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BA4D" w14:textId="58000FAC" w:rsidR="00A02436" w:rsidRDefault="00A02436" w:rsidP="00A02436">
      <w:pPr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Term </w:t>
      </w:r>
      <w:r w:rsidRPr="00844599">
        <w:rPr>
          <w:rFonts w:ascii="Segoe UI" w:hAnsi="Segoe UI" w:cs="Segoe UI"/>
          <w:b/>
          <w:bCs/>
          <w:sz w:val="32"/>
          <w:szCs w:val="32"/>
        </w:rPr>
        <w:t>of Reference:</w:t>
      </w:r>
      <w:r>
        <w:rPr>
          <w:rFonts w:ascii="Segoe UI" w:hAnsi="Segoe UI" w:cs="Segoe UI"/>
          <w:b/>
          <w:bCs/>
          <w:sz w:val="32"/>
          <w:szCs w:val="32"/>
        </w:rPr>
        <w:t xml:space="preserve"> Joint Leaders Group</w:t>
      </w:r>
    </w:p>
    <w:p w14:paraId="3E21ED45" w14:textId="77777777" w:rsidR="00A02436" w:rsidRDefault="00A02436" w:rsidP="00A02436">
      <w:pPr>
        <w:rPr>
          <w:rFonts w:ascii="Segoe UI" w:hAnsi="Segoe UI" w:cs="Segoe U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02436" w14:paraId="7AB257D1" w14:textId="77777777" w:rsidTr="43AEE8C8">
        <w:tc>
          <w:tcPr>
            <w:tcW w:w="1980" w:type="dxa"/>
          </w:tcPr>
          <w:p w14:paraId="36984CFA" w14:textId="77777777" w:rsidR="00A02436" w:rsidRDefault="00A02436" w:rsidP="00AD3E60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t>Role and purpose</w:t>
            </w:r>
          </w:p>
        </w:tc>
        <w:tc>
          <w:tcPr>
            <w:tcW w:w="7036" w:type="dxa"/>
          </w:tcPr>
          <w:p w14:paraId="0BCDF5A7" w14:textId="26B82D11" w:rsidR="00A02436" w:rsidRPr="00300F1E" w:rsidRDefault="00A02436" w:rsidP="00AD3E60">
            <w:pPr>
              <w:rPr>
                <w:rFonts w:ascii="Segoe UI" w:hAnsi="Segoe UI" w:cs="Segoe UI"/>
                <w:sz w:val="22"/>
                <w:szCs w:val="22"/>
              </w:rPr>
            </w:pPr>
            <w:r w:rsidRPr="00300F1E">
              <w:rPr>
                <w:rFonts w:ascii="Segoe UI" w:hAnsi="Segoe UI" w:cs="Segoe UI"/>
                <w:sz w:val="22"/>
                <w:szCs w:val="22"/>
              </w:rPr>
              <w:t>The</w:t>
            </w:r>
            <w:r w:rsidRPr="00300F1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Joint Leaders Group</w:t>
            </w:r>
            <w:r w:rsidR="009B5235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(JLG)</w:t>
            </w:r>
            <w:r w:rsidRPr="00300F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13497">
              <w:rPr>
                <w:rFonts w:ascii="Segoe UI" w:hAnsi="Segoe UI" w:cs="Segoe UI"/>
                <w:sz w:val="22"/>
                <w:szCs w:val="22"/>
              </w:rPr>
              <w:t>will</w:t>
            </w:r>
            <w:r w:rsidRPr="00300F1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14:paraId="7755D18B" w14:textId="07D2CF87" w:rsidR="00A02436" w:rsidRPr="00300F1E" w:rsidRDefault="00A02436" w:rsidP="00A0243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Segoe UI" w:hAnsi="Segoe UI" w:cs="Segoe UI"/>
              </w:rPr>
            </w:pPr>
            <w:r w:rsidRPr="00300F1E">
              <w:rPr>
                <w:rFonts w:ascii="Segoe UI" w:hAnsi="Segoe UI" w:cs="Segoe UI"/>
              </w:rPr>
              <w:t>provide collective leadership of the progress of the overall reform programme</w:t>
            </w:r>
          </w:p>
          <w:p w14:paraId="3254C572" w14:textId="77777777" w:rsidR="00A02436" w:rsidRPr="00300F1E" w:rsidRDefault="00A02436" w:rsidP="00A0243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Segoe UI" w:hAnsi="Segoe UI" w:cs="Segoe UI"/>
              </w:rPr>
            </w:pPr>
            <w:r w:rsidRPr="00300F1E">
              <w:rPr>
                <w:rFonts w:ascii="Segoe UI" w:hAnsi="Segoe UI" w:cs="Segoe UI"/>
              </w:rPr>
              <w:t xml:space="preserve">identify and manage risk to ensure effective delivery of reform outcomes </w:t>
            </w:r>
          </w:p>
          <w:p w14:paraId="79277B4E" w14:textId="77777777" w:rsidR="00A02436" w:rsidRPr="00300F1E" w:rsidRDefault="00A02436" w:rsidP="00AD3E6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02436" w14:paraId="651553BE" w14:textId="77777777" w:rsidTr="43AEE8C8">
        <w:tc>
          <w:tcPr>
            <w:tcW w:w="1980" w:type="dxa"/>
          </w:tcPr>
          <w:p w14:paraId="26DFF021" w14:textId="77777777" w:rsidR="00A02436" w:rsidRDefault="00A02436" w:rsidP="00AD3E60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t>Scope</w:t>
            </w:r>
          </w:p>
        </w:tc>
        <w:tc>
          <w:tcPr>
            <w:tcW w:w="7036" w:type="dxa"/>
          </w:tcPr>
          <w:p w14:paraId="780BD78F" w14:textId="2817985D" w:rsidR="00A02436" w:rsidRPr="00300F1E" w:rsidRDefault="00A02436" w:rsidP="00A024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eastAsia="Times New Roman" w:hAnsi="Segoe UI" w:cs="Segoe UI"/>
                <w:lang w:eastAsia="en-GB"/>
              </w:rPr>
            </w:pPr>
            <w:r w:rsidRPr="00300F1E">
              <w:rPr>
                <w:rFonts w:ascii="Segoe UI" w:eastAsia="Times New Roman" w:hAnsi="Segoe UI" w:cs="Segoe UI"/>
                <w:lang w:eastAsia="en-GB"/>
              </w:rPr>
              <w:t xml:space="preserve">Reform work programmes of </w:t>
            </w:r>
            <w:proofErr w:type="spellStart"/>
            <w:r w:rsidRPr="00300F1E">
              <w:rPr>
                <w:rFonts w:ascii="Segoe UI" w:eastAsia="Times New Roman" w:hAnsi="Segoe UI" w:cs="Segoe UI"/>
                <w:lang w:eastAsia="en-GB"/>
              </w:rPr>
              <w:t>Man</w:t>
            </w:r>
            <w:r w:rsidR="00A36F5B">
              <w:rPr>
                <w:rFonts w:ascii="Segoe UI" w:eastAsia="Times New Roman" w:hAnsi="Segoe UI" w:cs="Segoe UI"/>
                <w:lang w:eastAsia="en-GB"/>
              </w:rPr>
              <w:t>a</w:t>
            </w:r>
            <w:r w:rsidRPr="00300F1E">
              <w:rPr>
                <w:rFonts w:ascii="Segoe UI" w:eastAsia="Times New Roman" w:hAnsi="Segoe UI" w:cs="Segoe UI"/>
                <w:lang w:eastAsia="en-GB"/>
              </w:rPr>
              <w:t>tū</w:t>
            </w:r>
            <w:proofErr w:type="spellEnd"/>
            <w:r w:rsidRPr="00300F1E">
              <w:rPr>
                <w:rFonts w:ascii="Segoe UI" w:eastAsia="Times New Roman" w:hAnsi="Segoe UI" w:cs="Segoe UI"/>
                <w:lang w:eastAsia="en-GB"/>
              </w:rPr>
              <w:t xml:space="preserve"> Hauora, Te </w:t>
            </w:r>
            <w:proofErr w:type="spellStart"/>
            <w:r w:rsidRPr="00300F1E">
              <w:rPr>
                <w:rFonts w:ascii="Segoe UI" w:eastAsia="Times New Roman" w:hAnsi="Segoe UI" w:cs="Segoe UI"/>
                <w:lang w:eastAsia="en-GB"/>
              </w:rPr>
              <w:t>Whatu</w:t>
            </w:r>
            <w:proofErr w:type="spellEnd"/>
            <w:r w:rsidRPr="00300F1E">
              <w:rPr>
                <w:rFonts w:ascii="Segoe UI" w:eastAsia="Times New Roman" w:hAnsi="Segoe UI" w:cs="Segoe UI"/>
                <w:lang w:eastAsia="en-GB"/>
              </w:rPr>
              <w:t xml:space="preserve"> Ora, Te Ak</w:t>
            </w:r>
            <w:r w:rsidR="00A36F5B">
              <w:rPr>
                <w:rFonts w:ascii="Segoe UI" w:eastAsia="Times New Roman" w:hAnsi="Segoe UI" w:cs="Segoe UI"/>
                <w:lang w:eastAsia="en-GB"/>
              </w:rPr>
              <w:t>a</w:t>
            </w:r>
            <w:r w:rsidRPr="00300F1E">
              <w:rPr>
                <w:rFonts w:ascii="Segoe UI" w:eastAsia="Times New Roman" w:hAnsi="Segoe UI" w:cs="Segoe UI"/>
                <w:lang w:eastAsia="en-GB"/>
              </w:rPr>
              <w:t xml:space="preserve"> </w:t>
            </w:r>
            <w:proofErr w:type="spellStart"/>
            <w:r w:rsidRPr="00300F1E">
              <w:rPr>
                <w:rFonts w:ascii="Segoe UI" w:eastAsia="Times New Roman" w:hAnsi="Segoe UI" w:cs="Segoe UI"/>
                <w:lang w:eastAsia="en-GB"/>
              </w:rPr>
              <w:t>Whai</w:t>
            </w:r>
            <w:proofErr w:type="spellEnd"/>
            <w:r w:rsidRPr="00300F1E">
              <w:rPr>
                <w:rFonts w:ascii="Segoe UI" w:eastAsia="Times New Roman" w:hAnsi="Segoe UI" w:cs="Segoe UI"/>
                <w:lang w:eastAsia="en-GB"/>
              </w:rPr>
              <w:t xml:space="preserve"> Ora, </w:t>
            </w:r>
            <w:proofErr w:type="spellStart"/>
            <w:r w:rsidRPr="00300F1E">
              <w:rPr>
                <w:rFonts w:ascii="Segoe UI" w:eastAsia="Times New Roman" w:hAnsi="Segoe UI" w:cs="Segoe UI"/>
                <w:lang w:eastAsia="en-GB"/>
              </w:rPr>
              <w:t>Whaikaha</w:t>
            </w:r>
            <w:proofErr w:type="spellEnd"/>
            <w:r w:rsidRPr="00300F1E">
              <w:rPr>
                <w:rFonts w:ascii="Segoe UI" w:eastAsia="Times New Roman" w:hAnsi="Segoe UI" w:cs="Segoe UI"/>
                <w:lang w:eastAsia="en-GB"/>
              </w:rPr>
              <w:t xml:space="preserve"> and any joint work programmes.</w:t>
            </w:r>
          </w:p>
          <w:p w14:paraId="79598447" w14:textId="77777777" w:rsidR="00A02436" w:rsidRPr="00300F1E" w:rsidRDefault="00A02436" w:rsidP="00AD3E6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A349765" w14:textId="77777777" w:rsidR="00A02436" w:rsidRPr="00300F1E" w:rsidRDefault="00A02436" w:rsidP="00AD3E60">
            <w:pPr>
              <w:rPr>
                <w:rFonts w:ascii="Segoe UI" w:hAnsi="Segoe UI" w:cs="Segoe UI"/>
                <w:sz w:val="22"/>
                <w:szCs w:val="22"/>
              </w:rPr>
            </w:pPr>
            <w:r w:rsidRPr="00300F1E">
              <w:rPr>
                <w:rFonts w:ascii="Segoe UI" w:hAnsi="Segoe UI" w:cs="Segoe UI"/>
                <w:sz w:val="22"/>
                <w:szCs w:val="22"/>
              </w:rPr>
              <w:t>This may include, but is not limited to, the following matters:</w:t>
            </w:r>
          </w:p>
          <w:p w14:paraId="4EA0E46B" w14:textId="77777777" w:rsidR="00A02436" w:rsidRPr="00300F1E" w:rsidRDefault="00A02436" w:rsidP="00A024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eastAsia="Times New Roman" w:hAnsi="Segoe UI" w:cs="Segoe UI"/>
                <w:lang w:eastAsia="en-GB"/>
              </w:rPr>
            </w:pPr>
            <w:r w:rsidRPr="00300F1E">
              <w:rPr>
                <w:rFonts w:ascii="Segoe UI" w:eastAsia="Times New Roman" w:hAnsi="Segoe UI" w:cs="Segoe UI"/>
                <w:lang w:eastAsia="en-GB"/>
              </w:rPr>
              <w:t>Delivery of the reform agenda and progress to achieving the system shifts as envisaged by the Government</w:t>
            </w:r>
          </w:p>
          <w:p w14:paraId="0D67B7EA" w14:textId="77777777" w:rsidR="00A02436" w:rsidRPr="00300F1E" w:rsidRDefault="00A02436" w:rsidP="00A024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eastAsia="Times New Roman" w:hAnsi="Segoe UI" w:cs="Segoe UI"/>
                <w:lang w:eastAsia="en-GB"/>
              </w:rPr>
            </w:pPr>
            <w:r w:rsidRPr="00300F1E">
              <w:rPr>
                <w:rFonts w:ascii="Segoe UI" w:eastAsia="Times New Roman" w:hAnsi="Segoe UI" w:cs="Segoe UI"/>
                <w:lang w:eastAsia="en-GB"/>
              </w:rPr>
              <w:t>Embedding Te Tiriti o Waitangi across the health sector</w:t>
            </w:r>
          </w:p>
          <w:p w14:paraId="5F0733B8" w14:textId="77777777" w:rsidR="00A02436" w:rsidRPr="00300F1E" w:rsidRDefault="00A02436" w:rsidP="00A024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eastAsia="Times New Roman" w:hAnsi="Segoe UI" w:cs="Segoe UI"/>
                <w:lang w:eastAsia="en-GB"/>
              </w:rPr>
            </w:pPr>
            <w:r w:rsidRPr="00300F1E">
              <w:rPr>
                <w:rFonts w:ascii="Segoe UI" w:eastAsia="Times New Roman" w:hAnsi="Segoe UI" w:cs="Segoe UI"/>
                <w:lang w:eastAsia="en-GB"/>
              </w:rPr>
              <w:t>Reform programme benefits realisation</w:t>
            </w:r>
          </w:p>
          <w:p w14:paraId="3257FE06" w14:textId="77777777" w:rsidR="00A02436" w:rsidRPr="00300F1E" w:rsidRDefault="00A02436" w:rsidP="00A024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eastAsia="Times New Roman" w:hAnsi="Segoe UI" w:cs="Segoe UI"/>
                <w:lang w:eastAsia="en-GB"/>
              </w:rPr>
            </w:pPr>
            <w:r w:rsidRPr="00300F1E">
              <w:rPr>
                <w:rFonts w:ascii="Segoe UI" w:eastAsia="Times New Roman" w:hAnsi="Segoe UI" w:cs="Segoe UI"/>
                <w:lang w:eastAsia="en-GB"/>
              </w:rPr>
              <w:t>Reform communications and engagement</w:t>
            </w:r>
          </w:p>
          <w:p w14:paraId="74B90065" w14:textId="77777777" w:rsidR="00A02436" w:rsidRPr="00300F1E" w:rsidRDefault="00A02436" w:rsidP="00A024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eastAsia="Times New Roman" w:hAnsi="Segoe UI" w:cs="Segoe UI"/>
                <w:lang w:eastAsia="en-GB"/>
              </w:rPr>
            </w:pPr>
            <w:r w:rsidRPr="00300F1E">
              <w:rPr>
                <w:rFonts w:ascii="Segoe UI" w:eastAsia="Times New Roman" w:hAnsi="Segoe UI" w:cs="Segoe UI"/>
                <w:lang w:eastAsia="en-GB"/>
              </w:rPr>
              <w:t>System leadership mechanisms to formalise collective leadership</w:t>
            </w:r>
          </w:p>
          <w:p w14:paraId="7851292F" w14:textId="77777777" w:rsidR="00A02436" w:rsidRPr="00300F1E" w:rsidRDefault="00A02436" w:rsidP="00A024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eastAsia="Times New Roman" w:hAnsi="Segoe UI" w:cs="Segoe UI"/>
                <w:lang w:eastAsia="en-GB"/>
              </w:rPr>
            </w:pPr>
            <w:r w:rsidRPr="00300F1E">
              <w:rPr>
                <w:rFonts w:ascii="Segoe UI" w:eastAsia="Times New Roman" w:hAnsi="Segoe UI" w:cs="Segoe UI"/>
                <w:lang w:eastAsia="en-GB"/>
              </w:rPr>
              <w:t>System and agency operating models and entity establishment</w:t>
            </w:r>
          </w:p>
          <w:p w14:paraId="5CA5F213" w14:textId="77777777" w:rsidR="00A02436" w:rsidRPr="00300F1E" w:rsidRDefault="00A02436" w:rsidP="00A024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eastAsia="Times New Roman" w:hAnsi="Segoe UI" w:cs="Segoe UI"/>
                <w:lang w:eastAsia="en-GB"/>
              </w:rPr>
            </w:pPr>
            <w:r w:rsidRPr="00300F1E">
              <w:rPr>
                <w:rFonts w:ascii="Segoe UI" w:eastAsia="Times New Roman" w:hAnsi="Segoe UI" w:cs="Segoe UI"/>
                <w:lang w:eastAsia="en-GB"/>
              </w:rPr>
              <w:t>Development of health strategies</w:t>
            </w:r>
          </w:p>
          <w:p w14:paraId="6544A26F" w14:textId="77777777" w:rsidR="00A02436" w:rsidRPr="00300F1E" w:rsidRDefault="00A02436" w:rsidP="00A024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eastAsia="Times New Roman" w:hAnsi="Segoe UI" w:cs="Segoe UI"/>
                <w:lang w:eastAsia="en-GB"/>
              </w:rPr>
            </w:pPr>
            <w:r w:rsidRPr="00300F1E">
              <w:rPr>
                <w:rFonts w:ascii="Segoe UI" w:eastAsia="Times New Roman" w:hAnsi="Segoe UI" w:cs="Segoe UI"/>
                <w:lang w:eastAsia="en-GB"/>
              </w:rPr>
              <w:t>Residual functions transfer and service level agreements between agencies</w:t>
            </w:r>
          </w:p>
          <w:p w14:paraId="15186CDF" w14:textId="77777777" w:rsidR="00A02436" w:rsidRPr="00300F1E" w:rsidRDefault="00A02436" w:rsidP="00AD3E60">
            <w:pPr>
              <w:rPr>
                <w:rFonts w:ascii="Segoe UI" w:hAnsi="Segoe UI" w:cs="Segoe UI"/>
                <w:sz w:val="22"/>
                <w:szCs w:val="22"/>
              </w:rPr>
            </w:pPr>
            <w:r w:rsidRPr="00300F1E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A02436" w14:paraId="416030C1" w14:textId="77777777" w:rsidTr="43AEE8C8">
        <w:tc>
          <w:tcPr>
            <w:tcW w:w="1980" w:type="dxa"/>
          </w:tcPr>
          <w:p w14:paraId="7E3A8AB8" w14:textId="77777777" w:rsidR="00A02436" w:rsidRDefault="00A02436" w:rsidP="00AD3E60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t xml:space="preserve">Term </w:t>
            </w:r>
          </w:p>
        </w:tc>
        <w:tc>
          <w:tcPr>
            <w:tcW w:w="7036" w:type="dxa"/>
          </w:tcPr>
          <w:p w14:paraId="26E8A7DC" w14:textId="77777777" w:rsidR="00A02436" w:rsidRPr="00FF58F1" w:rsidRDefault="00A02436" w:rsidP="00AD3E60">
            <w:pPr>
              <w:rPr>
                <w:rFonts w:ascii="Segoe UI" w:hAnsi="Segoe UI" w:cs="Segoe UI"/>
                <w:sz w:val="22"/>
                <w:szCs w:val="22"/>
              </w:rPr>
            </w:pPr>
            <w:r w:rsidRPr="00FF58F1">
              <w:rPr>
                <w:rFonts w:ascii="Segoe UI" w:hAnsi="Segoe UI" w:cs="Segoe UI"/>
                <w:sz w:val="22"/>
                <w:szCs w:val="22"/>
              </w:rPr>
              <w:t>The Terms of Reference are effective from 1 July 2023 to 30 June 2024.</w:t>
            </w:r>
          </w:p>
          <w:p w14:paraId="467C75DE" w14:textId="77777777" w:rsidR="00A02436" w:rsidRPr="00FF58F1" w:rsidRDefault="00A02436" w:rsidP="00AD3E6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FC2A269" w14:textId="13427664" w:rsidR="00A02436" w:rsidRPr="00FF58F1" w:rsidRDefault="00A02436" w:rsidP="00AD3E60">
            <w:pPr>
              <w:rPr>
                <w:rFonts w:ascii="Segoe UI" w:hAnsi="Segoe UI" w:cs="Segoe UI"/>
                <w:sz w:val="22"/>
                <w:szCs w:val="22"/>
              </w:rPr>
            </w:pPr>
            <w:r w:rsidRPr="00FF58F1">
              <w:rPr>
                <w:rFonts w:ascii="Segoe UI" w:hAnsi="Segoe UI" w:cs="Segoe UI"/>
                <w:sz w:val="22"/>
                <w:szCs w:val="22"/>
              </w:rPr>
              <w:t xml:space="preserve">The arrangements can be reviewed at any time </w:t>
            </w:r>
            <w:r w:rsidR="005237FC">
              <w:rPr>
                <w:rFonts w:ascii="Segoe UI" w:hAnsi="Segoe UI" w:cs="Segoe UI"/>
                <w:sz w:val="22"/>
                <w:szCs w:val="22"/>
              </w:rPr>
              <w:t>on agreement from the JLG</w:t>
            </w:r>
            <w:r w:rsidRPr="00FF58F1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58DD6B09" w14:textId="77777777" w:rsidR="00A02436" w:rsidRPr="006C5BA6" w:rsidRDefault="00A02436" w:rsidP="00AD3E60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A02436" w14:paraId="00EB8A9B" w14:textId="77777777" w:rsidTr="43AEE8C8">
        <w:tc>
          <w:tcPr>
            <w:tcW w:w="1980" w:type="dxa"/>
          </w:tcPr>
          <w:p w14:paraId="223B38F4" w14:textId="77777777" w:rsidR="00A02436" w:rsidRDefault="00A02436" w:rsidP="00AD3E60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t>Membership</w:t>
            </w:r>
          </w:p>
        </w:tc>
        <w:tc>
          <w:tcPr>
            <w:tcW w:w="7036" w:type="dxa"/>
          </w:tcPr>
          <w:p w14:paraId="55049E23" w14:textId="77777777" w:rsidR="00A02436" w:rsidRDefault="00A02436" w:rsidP="00AD3E6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</w:t>
            </w:r>
            <w:r w:rsidRPr="003C3C67">
              <w:rPr>
                <w:rFonts w:ascii="Segoe UI" w:hAnsi="Segoe UI" w:cs="Segoe UI"/>
                <w:b/>
                <w:bCs/>
              </w:rPr>
              <w:t>Joint Leaders Group</w:t>
            </w:r>
            <w:r>
              <w:rPr>
                <w:rFonts w:ascii="Segoe UI" w:hAnsi="Segoe UI" w:cs="Segoe UI"/>
              </w:rPr>
              <w:t xml:space="preserve"> will comprise:</w:t>
            </w:r>
          </w:p>
          <w:p w14:paraId="2D339914" w14:textId="77777777" w:rsidR="00A02436" w:rsidRDefault="00A02436" w:rsidP="00AD3E60">
            <w:pPr>
              <w:rPr>
                <w:rFonts w:ascii="Segoe UI" w:hAnsi="Segoe UI" w:cs="Segoe UI"/>
              </w:rPr>
            </w:pPr>
          </w:p>
          <w:p w14:paraId="2F84717A" w14:textId="77777777" w:rsidR="00A02436" w:rsidRPr="00146060" w:rsidRDefault="00A02436" w:rsidP="00AD3E60">
            <w:pPr>
              <w:rPr>
                <w:rFonts w:ascii="Segoe UI" w:hAnsi="Segoe UI" w:cs="Segoe UI"/>
                <w:b/>
                <w:bCs/>
              </w:rPr>
            </w:pPr>
            <w:r w:rsidRPr="003C3C67">
              <w:rPr>
                <w:rFonts w:ascii="Segoe UI" w:hAnsi="Segoe UI" w:cs="Segoe UI"/>
                <w:b/>
                <w:bCs/>
              </w:rPr>
              <w:t>Members</w:t>
            </w:r>
          </w:p>
          <w:p w14:paraId="07022DAA" w14:textId="3A1298B4" w:rsidR="00A02436" w:rsidRPr="00146060" w:rsidRDefault="00A02436" w:rsidP="00A02436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Segoe UI" w:hAnsi="Segoe UI" w:cs="Segoe UI"/>
              </w:rPr>
            </w:pPr>
            <w:r w:rsidRPr="00146060">
              <w:rPr>
                <w:rFonts w:ascii="Segoe UI" w:hAnsi="Segoe UI" w:cs="Segoe UI"/>
              </w:rPr>
              <w:t xml:space="preserve">Director-General of Health, </w:t>
            </w:r>
            <w:proofErr w:type="spellStart"/>
            <w:r w:rsidRPr="00146060">
              <w:rPr>
                <w:rFonts w:ascii="Segoe UI" w:hAnsi="Segoe UI" w:cs="Segoe UI"/>
              </w:rPr>
              <w:t>Man</w:t>
            </w:r>
            <w:r w:rsidR="00A36F5B">
              <w:rPr>
                <w:rFonts w:ascii="Segoe UI" w:hAnsi="Segoe UI" w:cs="Segoe UI"/>
              </w:rPr>
              <w:t>a</w:t>
            </w:r>
            <w:r w:rsidRPr="00146060">
              <w:rPr>
                <w:rFonts w:ascii="Segoe UI" w:hAnsi="Segoe UI" w:cs="Segoe UI"/>
              </w:rPr>
              <w:t>tū</w:t>
            </w:r>
            <w:proofErr w:type="spellEnd"/>
            <w:r w:rsidRPr="00146060">
              <w:rPr>
                <w:rFonts w:ascii="Segoe UI" w:hAnsi="Segoe UI" w:cs="Segoe UI"/>
              </w:rPr>
              <w:t xml:space="preserve"> Hauora</w:t>
            </w:r>
          </w:p>
          <w:p w14:paraId="799E8C26" w14:textId="77777777" w:rsidR="00A02436" w:rsidRPr="00146060" w:rsidRDefault="00A02436" w:rsidP="00A02436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Segoe UI" w:hAnsi="Segoe UI" w:cs="Segoe UI"/>
              </w:rPr>
            </w:pPr>
            <w:r w:rsidRPr="00146060">
              <w:rPr>
                <w:rFonts w:ascii="Segoe UI" w:hAnsi="Segoe UI" w:cs="Segoe UI"/>
              </w:rPr>
              <w:t xml:space="preserve">Chief Executive, Te </w:t>
            </w:r>
            <w:proofErr w:type="spellStart"/>
            <w:r w:rsidRPr="00146060">
              <w:rPr>
                <w:rFonts w:ascii="Segoe UI" w:hAnsi="Segoe UI" w:cs="Segoe UI"/>
              </w:rPr>
              <w:t>Whatu</w:t>
            </w:r>
            <w:proofErr w:type="spellEnd"/>
            <w:r w:rsidRPr="00146060">
              <w:rPr>
                <w:rFonts w:ascii="Segoe UI" w:hAnsi="Segoe UI" w:cs="Segoe UI"/>
              </w:rPr>
              <w:t xml:space="preserve"> Ora</w:t>
            </w:r>
          </w:p>
          <w:p w14:paraId="52739340" w14:textId="73FF7FEF" w:rsidR="00A02436" w:rsidRDefault="00A02436" w:rsidP="00A02436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Segoe UI" w:hAnsi="Segoe UI" w:cs="Segoe UI"/>
              </w:rPr>
            </w:pPr>
            <w:r w:rsidRPr="43AEE8C8">
              <w:rPr>
                <w:rFonts w:ascii="Segoe UI" w:hAnsi="Segoe UI" w:cs="Segoe UI"/>
              </w:rPr>
              <w:t>Chief Executive, Te Ak</w:t>
            </w:r>
            <w:r w:rsidR="5C1B2E8C" w:rsidRPr="43AEE8C8">
              <w:rPr>
                <w:rFonts w:ascii="Segoe UI" w:hAnsi="Segoe UI" w:cs="Segoe UI"/>
              </w:rPr>
              <w:t>a</w:t>
            </w:r>
            <w:r w:rsidRPr="43AEE8C8">
              <w:rPr>
                <w:rFonts w:ascii="Segoe UI" w:hAnsi="Segoe UI" w:cs="Segoe UI"/>
              </w:rPr>
              <w:t xml:space="preserve"> </w:t>
            </w:r>
            <w:proofErr w:type="spellStart"/>
            <w:r w:rsidRPr="43AEE8C8">
              <w:rPr>
                <w:rFonts w:ascii="Segoe UI" w:hAnsi="Segoe UI" w:cs="Segoe UI"/>
              </w:rPr>
              <w:t>Whai</w:t>
            </w:r>
            <w:proofErr w:type="spellEnd"/>
            <w:r w:rsidRPr="43AEE8C8">
              <w:rPr>
                <w:rFonts w:ascii="Segoe UI" w:hAnsi="Segoe UI" w:cs="Segoe UI"/>
              </w:rPr>
              <w:t xml:space="preserve"> Ora</w:t>
            </w:r>
          </w:p>
          <w:p w14:paraId="36E4EB6C" w14:textId="728AEA1B" w:rsidR="00A02436" w:rsidRPr="00BC1B30" w:rsidRDefault="00A02436" w:rsidP="00A02436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Segoe UI" w:hAnsi="Segoe UI" w:cs="Segoe UI"/>
              </w:rPr>
            </w:pPr>
            <w:r w:rsidRPr="00BC1B30">
              <w:rPr>
                <w:rFonts w:ascii="Segoe UI" w:hAnsi="Segoe UI" w:cs="Segoe UI"/>
              </w:rPr>
              <w:t xml:space="preserve">Chief Executive, </w:t>
            </w:r>
            <w:proofErr w:type="spellStart"/>
            <w:r w:rsidRPr="00BC1B30">
              <w:rPr>
                <w:rFonts w:ascii="Segoe UI" w:hAnsi="Segoe UI" w:cs="Segoe UI"/>
              </w:rPr>
              <w:t>Whaikaha</w:t>
            </w:r>
            <w:proofErr w:type="spellEnd"/>
            <w:r w:rsidR="00935C94">
              <w:rPr>
                <w:rFonts w:ascii="Segoe UI" w:hAnsi="Segoe UI" w:cs="Segoe UI"/>
              </w:rPr>
              <w:t xml:space="preserve"> </w:t>
            </w:r>
            <w:r w:rsidR="005D2280">
              <w:rPr>
                <w:rFonts w:ascii="Segoe UI" w:hAnsi="Segoe UI" w:cs="Segoe UI"/>
              </w:rPr>
              <w:t>(standing invitation)</w:t>
            </w:r>
          </w:p>
          <w:p w14:paraId="07285AAA" w14:textId="77777777" w:rsidR="00A02436" w:rsidRDefault="00A02436" w:rsidP="00AD3E60">
            <w:pPr>
              <w:rPr>
                <w:rFonts w:ascii="Segoe UI" w:hAnsi="Segoe UI" w:cs="Segoe UI"/>
              </w:rPr>
            </w:pPr>
          </w:p>
          <w:p w14:paraId="322AE9BA" w14:textId="77777777" w:rsidR="00A02436" w:rsidRDefault="00A02436" w:rsidP="00AD3E60">
            <w:pPr>
              <w:rPr>
                <w:rFonts w:ascii="Segoe UI" w:hAnsi="Segoe UI" w:cs="Segoe UI"/>
                <w:b/>
                <w:bCs/>
              </w:rPr>
            </w:pPr>
            <w:r w:rsidRPr="003C3C67">
              <w:rPr>
                <w:rFonts w:ascii="Segoe UI" w:hAnsi="Segoe UI" w:cs="Segoe UI"/>
                <w:b/>
                <w:bCs/>
              </w:rPr>
              <w:t>Attendees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3355405D" w14:textId="77777777" w:rsidR="00A02436" w:rsidRPr="00146060" w:rsidRDefault="00A02436" w:rsidP="00A02436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Segoe UI" w:hAnsi="Segoe UI" w:cs="Segoe UI"/>
              </w:rPr>
            </w:pPr>
            <w:r w:rsidRPr="00146060">
              <w:rPr>
                <w:rFonts w:ascii="Segoe UI" w:hAnsi="Segoe UI" w:cs="Segoe UI"/>
              </w:rPr>
              <w:t>Members of the Reform Working Group</w:t>
            </w:r>
            <w:r>
              <w:rPr>
                <w:rFonts w:ascii="Segoe UI" w:hAnsi="Segoe UI" w:cs="Segoe UI"/>
              </w:rPr>
              <w:t xml:space="preserve"> (as required)</w:t>
            </w:r>
          </w:p>
          <w:p w14:paraId="689307AD" w14:textId="77777777" w:rsidR="00A02436" w:rsidRDefault="00A02436" w:rsidP="00AD3E60">
            <w:pPr>
              <w:rPr>
                <w:rFonts w:ascii="Segoe UI" w:hAnsi="Segoe UI" w:cs="Segoe UI"/>
              </w:rPr>
            </w:pPr>
          </w:p>
          <w:p w14:paraId="6B9A5428" w14:textId="77777777" w:rsidR="00A02436" w:rsidRPr="00146060" w:rsidRDefault="00A02436" w:rsidP="00AD3E60">
            <w:pPr>
              <w:rPr>
                <w:rFonts w:ascii="Segoe UI" w:hAnsi="Segoe UI" w:cs="Segoe UI"/>
                <w:b/>
                <w:bCs/>
              </w:rPr>
            </w:pPr>
            <w:r w:rsidRPr="00146060">
              <w:rPr>
                <w:rFonts w:ascii="Segoe UI" w:hAnsi="Segoe UI" w:cs="Segoe UI"/>
                <w:b/>
                <w:bCs/>
              </w:rPr>
              <w:t>Invitees</w:t>
            </w:r>
          </w:p>
          <w:p w14:paraId="1A9B7A58" w14:textId="77777777" w:rsidR="00A02436" w:rsidRPr="00894F36" w:rsidRDefault="00A02436" w:rsidP="00AD3E6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 required for specific agenda items</w:t>
            </w:r>
          </w:p>
          <w:p w14:paraId="59B14687" w14:textId="13596896" w:rsidR="00100D43" w:rsidRPr="00FF58F1" w:rsidRDefault="00100D43">
            <w:pPr>
              <w:rPr>
                <w:rFonts w:ascii="Segoe UI" w:hAnsi="Segoe UI" w:cs="Segoe UI"/>
              </w:rPr>
            </w:pPr>
          </w:p>
        </w:tc>
      </w:tr>
      <w:tr w:rsidR="00A02436" w14:paraId="4BF18A6D" w14:textId="77777777" w:rsidTr="43AEE8C8">
        <w:tc>
          <w:tcPr>
            <w:tcW w:w="1980" w:type="dxa"/>
          </w:tcPr>
          <w:p w14:paraId="6730FC73" w14:textId="77777777" w:rsidR="00A02436" w:rsidRDefault="00A02436" w:rsidP="00AD3E60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t>Chair</w:t>
            </w:r>
          </w:p>
        </w:tc>
        <w:tc>
          <w:tcPr>
            <w:tcW w:w="7036" w:type="dxa"/>
          </w:tcPr>
          <w:p w14:paraId="5D51C50F" w14:textId="16DF297D" w:rsidR="00A02436" w:rsidRPr="00146060" w:rsidRDefault="00A02436" w:rsidP="00A02436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Segoe UI" w:hAnsi="Segoe UI" w:cs="Segoe UI"/>
              </w:rPr>
            </w:pPr>
            <w:r w:rsidRPr="00146060">
              <w:rPr>
                <w:rFonts w:ascii="Segoe UI" w:hAnsi="Segoe UI" w:cs="Segoe UI"/>
              </w:rPr>
              <w:t xml:space="preserve">Director-General of Health, </w:t>
            </w:r>
            <w:proofErr w:type="spellStart"/>
            <w:r w:rsidRPr="00146060">
              <w:rPr>
                <w:rFonts w:ascii="Segoe UI" w:hAnsi="Segoe UI" w:cs="Segoe UI"/>
              </w:rPr>
              <w:t>Man</w:t>
            </w:r>
            <w:r w:rsidR="00A36F5B">
              <w:rPr>
                <w:rFonts w:ascii="Segoe UI" w:hAnsi="Segoe UI" w:cs="Segoe UI"/>
              </w:rPr>
              <w:t>a</w:t>
            </w:r>
            <w:r w:rsidRPr="00146060">
              <w:rPr>
                <w:rFonts w:ascii="Segoe UI" w:hAnsi="Segoe UI" w:cs="Segoe UI"/>
              </w:rPr>
              <w:t>tū</w:t>
            </w:r>
            <w:proofErr w:type="spellEnd"/>
            <w:r w:rsidRPr="00146060">
              <w:rPr>
                <w:rFonts w:ascii="Segoe UI" w:hAnsi="Segoe UI" w:cs="Segoe UI"/>
              </w:rPr>
              <w:t xml:space="preserve"> Hauora</w:t>
            </w:r>
          </w:p>
          <w:p w14:paraId="2501AA5D" w14:textId="77777777" w:rsidR="00A02436" w:rsidRPr="00844599" w:rsidRDefault="00A02436" w:rsidP="00AD3E60">
            <w:pPr>
              <w:rPr>
                <w:rFonts w:ascii="Segoe UI" w:hAnsi="Segoe UI" w:cs="Segoe UI"/>
              </w:rPr>
            </w:pPr>
          </w:p>
        </w:tc>
      </w:tr>
      <w:tr w:rsidR="00A02436" w14:paraId="63943748" w14:textId="77777777" w:rsidTr="43AEE8C8">
        <w:tc>
          <w:tcPr>
            <w:tcW w:w="1980" w:type="dxa"/>
          </w:tcPr>
          <w:p w14:paraId="0C584CDF" w14:textId="77777777" w:rsidR="00A02436" w:rsidRPr="00844599" w:rsidRDefault="00A02436" w:rsidP="00AD3E60">
            <w:pPr>
              <w:rPr>
                <w:rFonts w:ascii="Segoe UI" w:hAnsi="Segoe UI" w:cs="Segoe UI"/>
                <w:b/>
                <w:bCs/>
              </w:rPr>
            </w:pPr>
            <w:r w:rsidRPr="00844599">
              <w:rPr>
                <w:rFonts w:ascii="Segoe UI" w:hAnsi="Segoe UI" w:cs="Segoe UI"/>
                <w:b/>
                <w:bCs/>
              </w:rPr>
              <w:lastRenderedPageBreak/>
              <w:t xml:space="preserve">Roles and </w:t>
            </w:r>
            <w:r>
              <w:rPr>
                <w:rFonts w:ascii="Segoe UI" w:hAnsi="Segoe UI" w:cs="Segoe UI"/>
                <w:b/>
                <w:bCs/>
              </w:rPr>
              <w:t>r</w:t>
            </w:r>
            <w:r w:rsidRPr="00844599">
              <w:rPr>
                <w:rFonts w:ascii="Segoe UI" w:hAnsi="Segoe UI" w:cs="Segoe UI"/>
                <w:b/>
                <w:bCs/>
              </w:rPr>
              <w:t>esponsibilities</w:t>
            </w:r>
          </w:p>
        </w:tc>
        <w:tc>
          <w:tcPr>
            <w:tcW w:w="7036" w:type="dxa"/>
          </w:tcPr>
          <w:p w14:paraId="3289AF40" w14:textId="77777777" w:rsidR="00A02436" w:rsidRDefault="00A02436" w:rsidP="00A0243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provide a collective view of the progress and success of the overall reform programme</w:t>
            </w:r>
          </w:p>
          <w:p w14:paraId="6714F27B" w14:textId="77777777" w:rsidR="00A02436" w:rsidRDefault="00A02436" w:rsidP="00A0243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ensure effective and timely reform outcomes including by identifying and managing risks</w:t>
            </w:r>
          </w:p>
          <w:p w14:paraId="29A7366C" w14:textId="32D801D4" w:rsidR="00A02436" w:rsidRDefault="00A02436" w:rsidP="00A0243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use monitoring data, evaluation findings and insights to inform decision making and steering the system.</w:t>
            </w:r>
          </w:p>
          <w:p w14:paraId="0EDF89A1" w14:textId="77777777" w:rsidR="00A02436" w:rsidRDefault="00A02436" w:rsidP="00A0243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agree how to progress health system priorities.</w:t>
            </w:r>
          </w:p>
          <w:p w14:paraId="30AFA867" w14:textId="77777777" w:rsidR="00A02436" w:rsidRDefault="00A02436" w:rsidP="00A0243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work together to create one system ethos.</w:t>
            </w:r>
          </w:p>
          <w:p w14:paraId="5DDC32C2" w14:textId="127D9496" w:rsidR="00A02436" w:rsidRPr="00844599" w:rsidRDefault="00A02436" w:rsidP="00A0243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consider </w:t>
            </w:r>
            <w:r w:rsidR="0039634D">
              <w:rPr>
                <w:rFonts w:ascii="Segoe UI" w:hAnsi="Segoe UI" w:cs="Segoe UI"/>
              </w:rPr>
              <w:t xml:space="preserve">reform related </w:t>
            </w:r>
            <w:r>
              <w:rPr>
                <w:rFonts w:ascii="Segoe UI" w:hAnsi="Segoe UI" w:cs="Segoe UI"/>
              </w:rPr>
              <w:t xml:space="preserve">assurance findings and observations </w:t>
            </w:r>
          </w:p>
        </w:tc>
      </w:tr>
      <w:tr w:rsidR="00F748C2" w14:paraId="06B03434" w14:textId="77777777" w:rsidTr="43AEE8C8">
        <w:tc>
          <w:tcPr>
            <w:tcW w:w="1980" w:type="dxa"/>
          </w:tcPr>
          <w:p w14:paraId="08D55474" w14:textId="7F6DDC53" w:rsidR="00F748C2" w:rsidRPr="00844599" w:rsidRDefault="00F748C2" w:rsidP="00AD3E60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Decisions</w:t>
            </w:r>
          </w:p>
        </w:tc>
        <w:tc>
          <w:tcPr>
            <w:tcW w:w="7036" w:type="dxa"/>
          </w:tcPr>
          <w:p w14:paraId="049B60D4" w14:textId="52B3AD6F" w:rsidR="00F3225F" w:rsidRDefault="00F3225F" w:rsidP="00F3225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</w:rPr>
            </w:pPr>
            <w:r w:rsidRPr="00F17748">
              <w:rPr>
                <w:rFonts w:ascii="Segoe UI" w:hAnsi="Segoe UI" w:cs="Segoe UI"/>
              </w:rPr>
              <w:t>There is an expectation that papers are presented for decision by the JLG and therefore have specific recommendations defined to the JLG to note, consider, discuss</w:t>
            </w:r>
            <w:r w:rsidR="00DD2D17">
              <w:rPr>
                <w:rFonts w:ascii="Segoe UI" w:hAnsi="Segoe UI" w:cs="Segoe UI"/>
              </w:rPr>
              <w:t>, endorse</w:t>
            </w:r>
            <w:r w:rsidRPr="00F17748">
              <w:rPr>
                <w:rFonts w:ascii="Segoe UI" w:hAnsi="Segoe UI" w:cs="Segoe UI"/>
              </w:rPr>
              <w:t xml:space="preserve"> or agree</w:t>
            </w:r>
            <w:r>
              <w:rPr>
                <w:rFonts w:ascii="Segoe UI" w:hAnsi="Segoe UI" w:cs="Segoe UI"/>
              </w:rPr>
              <w:t>.</w:t>
            </w:r>
          </w:p>
          <w:p w14:paraId="3F6CB2AD" w14:textId="3C65B3A4" w:rsidR="00F3225F" w:rsidRDefault="00F3225F" w:rsidP="00F3225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Decisions will be made by consensus (</w:t>
            </w:r>
            <w:r w:rsidR="00B84664">
              <w:rPr>
                <w:rFonts w:ascii="Segoe UI" w:hAnsi="Segoe UI" w:cs="Segoe UI"/>
              </w:rPr>
              <w:t>i.e.,</w:t>
            </w:r>
            <w:r>
              <w:rPr>
                <w:rFonts w:ascii="Segoe UI" w:hAnsi="Segoe UI" w:cs="Segoe UI"/>
              </w:rPr>
              <w:t xml:space="preserve"> members are satisfied with the decision even though it may not be their preferred choice)</w:t>
            </w:r>
          </w:p>
          <w:p w14:paraId="4B0412C3" w14:textId="799B7773" w:rsidR="00F3225F" w:rsidRPr="00FF58F1" w:rsidRDefault="00F3225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Chair may </w:t>
            </w:r>
            <w:proofErr w:type="gramStart"/>
            <w:r>
              <w:rPr>
                <w:rFonts w:ascii="Segoe UI" w:hAnsi="Segoe UI" w:cs="Segoe UI"/>
              </w:rPr>
              <w:t>make a decision</w:t>
            </w:r>
            <w:proofErr w:type="gramEnd"/>
            <w:r>
              <w:rPr>
                <w:rFonts w:ascii="Segoe UI" w:hAnsi="Segoe UI" w:cs="Segoe UI"/>
              </w:rPr>
              <w:t xml:space="preserve"> on process matters to progress delivery where unanimous decision is not able to be reached</w:t>
            </w:r>
          </w:p>
          <w:p w14:paraId="7B15998A" w14:textId="5C427C4C" w:rsidR="00F748C2" w:rsidRDefault="006954E9" w:rsidP="00FF58F1">
            <w:pPr>
              <w:pStyle w:val="ListParagraph"/>
              <w:numPr>
                <w:ilvl w:val="0"/>
                <w:numId w:val="3"/>
              </w:numPr>
              <w:spacing w:after="240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</w:t>
            </w:r>
            <w:r w:rsidR="00F748C2">
              <w:rPr>
                <w:rFonts w:ascii="Segoe UI" w:hAnsi="Segoe UI" w:cs="Segoe UI"/>
              </w:rPr>
              <w:t>ome decisions</w:t>
            </w:r>
            <w:r w:rsidR="00EA6618">
              <w:rPr>
                <w:rFonts w:ascii="Segoe UI" w:hAnsi="Segoe UI" w:cs="Segoe UI"/>
              </w:rPr>
              <w:t xml:space="preserve"> relate to</w:t>
            </w:r>
            <w:r w:rsidR="00382CE4">
              <w:rPr>
                <w:rFonts w:ascii="Segoe UI" w:hAnsi="Segoe UI" w:cs="Segoe UI"/>
              </w:rPr>
              <w:t xml:space="preserve"> decisions</w:t>
            </w:r>
            <w:r>
              <w:rPr>
                <w:rFonts w:ascii="Segoe UI" w:hAnsi="Segoe UI" w:cs="Segoe UI"/>
              </w:rPr>
              <w:t xml:space="preserve"> that</w:t>
            </w:r>
            <w:r w:rsidR="00874689">
              <w:rPr>
                <w:rFonts w:ascii="Segoe UI" w:hAnsi="Segoe UI" w:cs="Segoe UI"/>
              </w:rPr>
              <w:t xml:space="preserve"> </w:t>
            </w:r>
            <w:r w:rsidR="00382CE4">
              <w:rPr>
                <w:rFonts w:ascii="Segoe UI" w:hAnsi="Segoe UI" w:cs="Segoe UI"/>
              </w:rPr>
              <w:t>must be</w:t>
            </w:r>
            <w:r>
              <w:rPr>
                <w:rFonts w:ascii="Segoe UI" w:hAnsi="Segoe UI" w:cs="Segoe UI"/>
              </w:rPr>
              <w:t xml:space="preserve"> made </w:t>
            </w:r>
            <w:r w:rsidR="00EA6618">
              <w:rPr>
                <w:rFonts w:ascii="Segoe UI" w:hAnsi="Segoe UI" w:cs="Segoe UI"/>
              </w:rPr>
              <w:t>by a</w:t>
            </w:r>
            <w:r w:rsidR="00874689">
              <w:rPr>
                <w:rFonts w:ascii="Segoe UI" w:hAnsi="Segoe UI" w:cs="Segoe UI"/>
              </w:rPr>
              <w:t xml:space="preserve"> Board or Minister</w:t>
            </w:r>
            <w:r w:rsidR="006C2B89">
              <w:rPr>
                <w:rFonts w:ascii="Segoe UI" w:hAnsi="Segoe UI" w:cs="Segoe UI"/>
              </w:rPr>
              <w:t>. T</w:t>
            </w:r>
            <w:r w:rsidR="00874689">
              <w:rPr>
                <w:rFonts w:ascii="Segoe UI" w:hAnsi="Segoe UI" w:cs="Segoe UI"/>
              </w:rPr>
              <w:t>h</w:t>
            </w:r>
            <w:r w:rsidR="006C2B89">
              <w:rPr>
                <w:rFonts w:ascii="Segoe UI" w:hAnsi="Segoe UI" w:cs="Segoe UI"/>
              </w:rPr>
              <w:t>is</w:t>
            </w:r>
            <w:r w:rsidR="00874689">
              <w:rPr>
                <w:rFonts w:ascii="Segoe UI" w:hAnsi="Segoe UI" w:cs="Segoe UI"/>
              </w:rPr>
              <w:t xml:space="preserve"> </w:t>
            </w:r>
            <w:r w:rsidR="006C2B89">
              <w:rPr>
                <w:rFonts w:ascii="Segoe UI" w:hAnsi="Segoe UI" w:cs="Segoe UI"/>
              </w:rPr>
              <w:t xml:space="preserve">type of </w:t>
            </w:r>
            <w:r w:rsidR="00382CE4">
              <w:rPr>
                <w:rFonts w:ascii="Segoe UI" w:hAnsi="Segoe UI" w:cs="Segoe UI"/>
              </w:rPr>
              <w:t>decision</w:t>
            </w:r>
            <w:r w:rsidR="006C2B89">
              <w:rPr>
                <w:rFonts w:ascii="Segoe UI" w:hAnsi="Segoe UI" w:cs="Segoe UI"/>
              </w:rPr>
              <w:t xml:space="preserve"> must</w:t>
            </w:r>
            <w:r w:rsidR="00BF55D0">
              <w:rPr>
                <w:rFonts w:ascii="Segoe UI" w:hAnsi="Segoe UI" w:cs="Segoe UI"/>
              </w:rPr>
              <w:t xml:space="preserve"> be highlighted </w:t>
            </w:r>
            <w:r w:rsidR="00874689">
              <w:rPr>
                <w:rFonts w:ascii="Segoe UI" w:hAnsi="Segoe UI" w:cs="Segoe UI"/>
              </w:rPr>
              <w:t>at the</w:t>
            </w:r>
            <w:r w:rsidR="00F3225F">
              <w:rPr>
                <w:rFonts w:ascii="Segoe UI" w:hAnsi="Segoe UI" w:cs="Segoe UI"/>
              </w:rPr>
              <w:t xml:space="preserve"> time it </w:t>
            </w:r>
            <w:r>
              <w:rPr>
                <w:rFonts w:ascii="Segoe UI" w:hAnsi="Segoe UI" w:cs="Segoe UI"/>
              </w:rPr>
              <w:t>is</w:t>
            </w:r>
            <w:r w:rsidR="00382CE4">
              <w:rPr>
                <w:rFonts w:ascii="Segoe UI" w:hAnsi="Segoe UI" w:cs="Segoe UI"/>
              </w:rPr>
              <w:t xml:space="preserve"> considered by JLG</w:t>
            </w:r>
            <w:r w:rsidR="00A3425E">
              <w:rPr>
                <w:rFonts w:ascii="Segoe UI" w:hAnsi="Segoe UI" w:cs="Segoe UI"/>
              </w:rPr>
              <w:t xml:space="preserve"> and agreement reached on how </w:t>
            </w:r>
            <w:r w:rsidR="004041F7">
              <w:rPr>
                <w:rFonts w:ascii="Segoe UI" w:hAnsi="Segoe UI" w:cs="Segoe UI"/>
              </w:rPr>
              <w:t>it is to be progressed (for example endorsing</w:t>
            </w:r>
            <w:r w:rsidR="00DD2D17">
              <w:rPr>
                <w:rFonts w:ascii="Segoe UI" w:hAnsi="Segoe UI" w:cs="Segoe UI"/>
              </w:rPr>
              <w:t xml:space="preserve"> to be agreed by a Board or Minister)</w:t>
            </w:r>
          </w:p>
        </w:tc>
      </w:tr>
      <w:tr w:rsidR="00A02436" w14:paraId="0E300B0C" w14:textId="77777777" w:rsidTr="43AEE8C8">
        <w:tc>
          <w:tcPr>
            <w:tcW w:w="1980" w:type="dxa"/>
          </w:tcPr>
          <w:p w14:paraId="4819BA32" w14:textId="77777777" w:rsidR="00A02436" w:rsidRPr="00844599" w:rsidRDefault="00A02436" w:rsidP="00AD3E60">
            <w:pPr>
              <w:rPr>
                <w:rFonts w:ascii="Segoe UI" w:hAnsi="Segoe UI" w:cs="Segoe UI"/>
                <w:b/>
                <w:bCs/>
              </w:rPr>
            </w:pPr>
            <w:r w:rsidRPr="00844599">
              <w:rPr>
                <w:rFonts w:ascii="Segoe UI" w:hAnsi="Segoe UI" w:cs="Segoe UI"/>
                <w:b/>
                <w:bCs/>
              </w:rPr>
              <w:t>Meetings</w:t>
            </w:r>
          </w:p>
        </w:tc>
        <w:tc>
          <w:tcPr>
            <w:tcW w:w="7036" w:type="dxa"/>
          </w:tcPr>
          <w:p w14:paraId="79A918D3" w14:textId="36CF2BC9" w:rsidR="00A02436" w:rsidRPr="00A36F5B" w:rsidRDefault="00A02436" w:rsidP="00A36F5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There will be a quorum of two members plus a delegate from the agency where the Director-General/Chief Executive is an apology</w:t>
            </w:r>
            <w:r w:rsidR="00452F77">
              <w:rPr>
                <w:rFonts w:ascii="Segoe UI" w:hAnsi="Segoe UI" w:cs="Segoe UI"/>
              </w:rPr>
              <w:t xml:space="preserve">. </w:t>
            </w:r>
            <w:r w:rsidR="001F6193">
              <w:rPr>
                <w:rFonts w:ascii="Segoe UI" w:hAnsi="Segoe UI" w:cs="Segoe UI"/>
              </w:rPr>
              <w:t>(</w:t>
            </w:r>
            <w:r w:rsidR="00DB0495">
              <w:rPr>
                <w:rFonts w:ascii="Segoe UI" w:hAnsi="Segoe UI" w:cs="Segoe UI"/>
              </w:rPr>
              <w:t>Note:</w:t>
            </w:r>
            <w:r w:rsidR="001F6193">
              <w:rPr>
                <w:rFonts w:ascii="Segoe UI" w:hAnsi="Segoe UI" w:cs="Segoe UI"/>
              </w:rPr>
              <w:t xml:space="preserve"> the quorum</w:t>
            </w:r>
            <w:r w:rsidR="00452F77">
              <w:rPr>
                <w:rFonts w:ascii="Segoe UI" w:hAnsi="Segoe UI" w:cs="Segoe UI"/>
              </w:rPr>
              <w:t xml:space="preserve"> excludes the </w:t>
            </w:r>
            <w:r w:rsidR="001F6193" w:rsidRPr="00BC1B30">
              <w:rPr>
                <w:rFonts w:ascii="Segoe UI" w:hAnsi="Segoe UI" w:cs="Segoe UI"/>
              </w:rPr>
              <w:t xml:space="preserve">Chief Executive, </w:t>
            </w:r>
            <w:proofErr w:type="spellStart"/>
            <w:r w:rsidR="001F6193" w:rsidRPr="00BC1B30">
              <w:rPr>
                <w:rFonts w:ascii="Segoe UI" w:hAnsi="Segoe UI" w:cs="Segoe UI"/>
              </w:rPr>
              <w:t>Whaikaha</w:t>
            </w:r>
            <w:proofErr w:type="spellEnd"/>
            <w:r w:rsidR="00463DBA">
              <w:rPr>
                <w:rFonts w:ascii="Segoe UI" w:hAnsi="Segoe UI" w:cs="Segoe UI"/>
              </w:rPr>
              <w:t>)</w:t>
            </w:r>
          </w:p>
          <w:p w14:paraId="672A4A44" w14:textId="57C9A1EE" w:rsidR="00A02436" w:rsidRDefault="00A02436" w:rsidP="00A0243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S</w:t>
            </w:r>
            <w:r w:rsidR="00A13492">
              <w:rPr>
                <w:rFonts w:ascii="Segoe UI" w:hAnsi="Segoe UI" w:cs="Segoe UI"/>
              </w:rPr>
              <w:t xml:space="preserve">ystem </w:t>
            </w:r>
            <w:r>
              <w:rPr>
                <w:rFonts w:ascii="Segoe UI" w:hAnsi="Segoe UI" w:cs="Segoe UI"/>
              </w:rPr>
              <w:t>R</w:t>
            </w:r>
            <w:r w:rsidR="00A13492">
              <w:rPr>
                <w:rFonts w:ascii="Segoe UI" w:hAnsi="Segoe UI" w:cs="Segoe UI"/>
              </w:rPr>
              <w:t xml:space="preserve">eform </w:t>
            </w:r>
            <w:r>
              <w:rPr>
                <w:rFonts w:ascii="Segoe UI" w:hAnsi="Segoe UI" w:cs="Segoe UI"/>
              </w:rPr>
              <w:t>I</w:t>
            </w:r>
            <w:r w:rsidR="00A13492">
              <w:rPr>
                <w:rFonts w:ascii="Segoe UI" w:hAnsi="Segoe UI" w:cs="Segoe UI"/>
              </w:rPr>
              <w:t xml:space="preserve">ntegration </w:t>
            </w:r>
            <w:r>
              <w:rPr>
                <w:rFonts w:ascii="Segoe UI" w:hAnsi="Segoe UI" w:cs="Segoe UI"/>
              </w:rPr>
              <w:t>O</w:t>
            </w:r>
            <w:r w:rsidR="00A13492">
              <w:rPr>
                <w:rFonts w:ascii="Segoe UI" w:hAnsi="Segoe UI" w:cs="Segoe UI"/>
              </w:rPr>
              <w:t>ffice</w:t>
            </w:r>
            <w:r>
              <w:rPr>
                <w:rFonts w:ascii="Segoe UI" w:hAnsi="Segoe UI" w:cs="Segoe UI"/>
              </w:rPr>
              <w:t xml:space="preserve"> will provide secretariat and administrative support for the </w:t>
            </w:r>
            <w:r w:rsidR="00A13492">
              <w:rPr>
                <w:rFonts w:ascii="Segoe UI" w:hAnsi="Segoe UI" w:cs="Segoe UI"/>
              </w:rPr>
              <w:t>JLG</w:t>
            </w:r>
            <w:r>
              <w:rPr>
                <w:rFonts w:ascii="Segoe UI" w:hAnsi="Segoe UI" w:cs="Segoe UI"/>
              </w:rPr>
              <w:t>. This includes:</w:t>
            </w:r>
          </w:p>
          <w:p w14:paraId="5C6FF708" w14:textId="77777777" w:rsidR="00A02436" w:rsidRDefault="00A02436" w:rsidP="00A02436">
            <w:pPr>
              <w:pStyle w:val="ListParagraph"/>
              <w:numPr>
                <w:ilvl w:val="1"/>
                <w:numId w:val="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preparing meeting agenda in co-ordination with the Reform Working Group</w:t>
            </w:r>
          </w:p>
          <w:p w14:paraId="4E64D010" w14:textId="77777777" w:rsidR="00A02436" w:rsidRDefault="00A02436" w:rsidP="00A02436">
            <w:pPr>
              <w:pStyle w:val="ListParagraph"/>
              <w:numPr>
                <w:ilvl w:val="1"/>
                <w:numId w:val="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collating and distributing supporting papers</w:t>
            </w:r>
          </w:p>
          <w:p w14:paraId="0C8ECDB5" w14:textId="77777777" w:rsidR="00A02436" w:rsidRDefault="00A02436" w:rsidP="00A02436">
            <w:pPr>
              <w:pStyle w:val="ListParagraph"/>
              <w:numPr>
                <w:ilvl w:val="1"/>
                <w:numId w:val="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prepare meeting notes, action and decision logs  </w:t>
            </w:r>
          </w:p>
          <w:p w14:paraId="5D764EB3" w14:textId="77777777" w:rsidR="00A02436" w:rsidRDefault="00A02436" w:rsidP="00A0243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Agendas and papers will be distributed two days before the meeting</w:t>
            </w:r>
          </w:p>
          <w:p w14:paraId="1EB620D7" w14:textId="6D014F59" w:rsidR="00A02436" w:rsidRDefault="00A02436" w:rsidP="00A0243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Meetings will be held fortnightly for </w:t>
            </w:r>
            <w:r w:rsidR="00B84664">
              <w:rPr>
                <w:rFonts w:ascii="Segoe UI" w:hAnsi="Segoe UI" w:cs="Segoe UI"/>
              </w:rPr>
              <w:t>one</w:t>
            </w:r>
            <w:r>
              <w:rPr>
                <w:rFonts w:ascii="Segoe UI" w:hAnsi="Segoe UI" w:cs="Segoe UI"/>
              </w:rPr>
              <w:t xml:space="preserve"> hour, in person and via Teams</w:t>
            </w:r>
          </w:p>
          <w:p w14:paraId="4C169C97" w14:textId="77777777" w:rsidR="00A02436" w:rsidRPr="00BC1B30" w:rsidRDefault="00A02436" w:rsidP="00A0243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Segoe UI" w:hAnsi="Segoe UI" w:cs="Segoe UI"/>
              </w:rPr>
            </w:pPr>
            <w:r w:rsidRPr="00BC1B30">
              <w:rPr>
                <w:rFonts w:ascii="Segoe UI" w:hAnsi="Segoe UI" w:cs="Segoe UI"/>
              </w:rPr>
              <w:t xml:space="preserve">The Chair may request further meeting time for matters requiring detailed discussion and consideration </w:t>
            </w:r>
          </w:p>
          <w:p w14:paraId="1A822772" w14:textId="77777777" w:rsidR="00A02436" w:rsidRPr="005D0CC5" w:rsidRDefault="00A02436" w:rsidP="00AD3E60">
            <w:pPr>
              <w:rPr>
                <w:rFonts w:ascii="Segoe UI" w:hAnsi="Segoe UI" w:cs="Segoe UI"/>
              </w:rPr>
            </w:pPr>
          </w:p>
        </w:tc>
      </w:tr>
    </w:tbl>
    <w:p w14:paraId="79EE03AF" w14:textId="77777777" w:rsidR="00470B2D" w:rsidRDefault="00470B2D"/>
    <w:sectPr w:rsidR="00470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BCB6" w14:textId="77777777" w:rsidR="005F2EBF" w:rsidRDefault="005F2EBF" w:rsidP="0037439A">
      <w:r>
        <w:separator/>
      </w:r>
    </w:p>
  </w:endnote>
  <w:endnote w:type="continuationSeparator" w:id="0">
    <w:p w14:paraId="2956CC43" w14:textId="77777777" w:rsidR="005F2EBF" w:rsidRDefault="005F2EBF" w:rsidP="0037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925F" w14:textId="77777777" w:rsidR="005F2EBF" w:rsidRDefault="005F2EBF" w:rsidP="0037439A">
      <w:r>
        <w:separator/>
      </w:r>
    </w:p>
  </w:footnote>
  <w:footnote w:type="continuationSeparator" w:id="0">
    <w:p w14:paraId="7A93232F" w14:textId="77777777" w:rsidR="005F2EBF" w:rsidRDefault="005F2EBF" w:rsidP="0037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CF6"/>
    <w:multiLevelType w:val="hybridMultilevel"/>
    <w:tmpl w:val="2FEE1F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F0C56"/>
    <w:multiLevelType w:val="hybridMultilevel"/>
    <w:tmpl w:val="C2EC4A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F7AFB"/>
    <w:multiLevelType w:val="hybridMultilevel"/>
    <w:tmpl w:val="281AC8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46E4E"/>
    <w:multiLevelType w:val="hybridMultilevel"/>
    <w:tmpl w:val="F54879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0044AD"/>
    <w:multiLevelType w:val="hybridMultilevel"/>
    <w:tmpl w:val="B0F076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D6560"/>
    <w:multiLevelType w:val="hybridMultilevel"/>
    <w:tmpl w:val="AF0E22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36"/>
    <w:rsid w:val="000C325D"/>
    <w:rsid w:val="00100D43"/>
    <w:rsid w:val="001F6193"/>
    <w:rsid w:val="002924F2"/>
    <w:rsid w:val="00300F1E"/>
    <w:rsid w:val="0037439A"/>
    <w:rsid w:val="00382CE4"/>
    <w:rsid w:val="0039634D"/>
    <w:rsid w:val="004041F7"/>
    <w:rsid w:val="00452F77"/>
    <w:rsid w:val="00463DBA"/>
    <w:rsid w:val="00470B2D"/>
    <w:rsid w:val="005237FC"/>
    <w:rsid w:val="00532B1A"/>
    <w:rsid w:val="00555617"/>
    <w:rsid w:val="005A5492"/>
    <w:rsid w:val="005D2280"/>
    <w:rsid w:val="005E033E"/>
    <w:rsid w:val="005F2EBF"/>
    <w:rsid w:val="00613497"/>
    <w:rsid w:val="006954E9"/>
    <w:rsid w:val="006C2B89"/>
    <w:rsid w:val="00874689"/>
    <w:rsid w:val="008E1E6E"/>
    <w:rsid w:val="00935C94"/>
    <w:rsid w:val="0094626C"/>
    <w:rsid w:val="009B5235"/>
    <w:rsid w:val="009E74A0"/>
    <w:rsid w:val="00A02436"/>
    <w:rsid w:val="00A13492"/>
    <w:rsid w:val="00A3425E"/>
    <w:rsid w:val="00A36F5B"/>
    <w:rsid w:val="00AD64CC"/>
    <w:rsid w:val="00B648E6"/>
    <w:rsid w:val="00B84664"/>
    <w:rsid w:val="00BC1B30"/>
    <w:rsid w:val="00BF55D0"/>
    <w:rsid w:val="00BF77EB"/>
    <w:rsid w:val="00C7502C"/>
    <w:rsid w:val="00DB0495"/>
    <w:rsid w:val="00DD2D17"/>
    <w:rsid w:val="00EA6618"/>
    <w:rsid w:val="00EF11B8"/>
    <w:rsid w:val="00F17748"/>
    <w:rsid w:val="00F3225F"/>
    <w:rsid w:val="00F748C2"/>
    <w:rsid w:val="00F85FD2"/>
    <w:rsid w:val="00FF58F1"/>
    <w:rsid w:val="43AEE8C8"/>
    <w:rsid w:val="5C1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02C8"/>
  <w15:chartTrackingRefBased/>
  <w15:docId w15:val="{BB5967DA-0A81-4D3B-9C4D-723DBD70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36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evel 3,List Paragraph1,List Paragraph numbered,List Bullet indent,Body,Recommendation,List Paragraph11,TOC style,lp1,Bullet OSM,Proposal Bullet List,Rec para,Bullet Normal,Colorful List - Accent 11,Bullet Heading,列出段落,Bullet list"/>
    <w:basedOn w:val="Normal"/>
    <w:link w:val="ListParagraphChar"/>
    <w:uiPriority w:val="34"/>
    <w:qFormat/>
    <w:rsid w:val="00A02436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s Char,Level 3 Char,List Paragraph1 Char,List Paragraph numbered Char,List Bullet indent Char,Body Char,Recommendation Char,List Paragraph11 Char,TOC style Char,lp1 Char,Bullet OSM Char,Proposal Bullet List Char,Rec para Char"/>
    <w:link w:val="ListParagraph"/>
    <w:uiPriority w:val="34"/>
    <w:qFormat/>
    <w:locked/>
    <w:rsid w:val="00A02436"/>
  </w:style>
  <w:style w:type="paragraph" w:styleId="Header">
    <w:name w:val="header"/>
    <w:basedOn w:val="Normal"/>
    <w:link w:val="HeaderChar"/>
    <w:uiPriority w:val="99"/>
    <w:unhideWhenUsed/>
    <w:rsid w:val="00374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9A"/>
    <w:rPr>
      <w:rFonts w:ascii="Arial" w:eastAsia="Times New Roman" w:hAnsi="Arial" w:cs="Times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9A"/>
    <w:rPr>
      <w:rFonts w:ascii="Arial" w:eastAsia="Times New Roman" w:hAnsi="Arial" w:cs="Time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488B085F21E1E41AD22A3325012F5A5" ma:contentTypeVersion="207" ma:contentTypeDescription="Create a new document." ma:contentTypeScope="" ma:versionID="5502eb1974aadb6264d83f047d69ef8d">
  <xsd:schema xmlns:xsd="http://www.w3.org/2001/XMLSchema" xmlns:xs="http://www.w3.org/2001/XMLSchema" xmlns:p="http://schemas.microsoft.com/office/2006/metadata/properties" xmlns:ns2="aa914787-9415-4bb8-ac97-be8d7f851ee5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07dc404e-7045-47a0-b10c-334f356a490d" targetNamespace="http://schemas.microsoft.com/office/2006/metadata/properties" ma:root="true" ma:fieldsID="9c103bc258eadba7877d29294d96309f" ns2:_="" ns3:_="" ns4:_="" ns5:_="" ns6:_="" ns7:_="" ns8:_="" ns9:_="">
    <xsd:import namespace="aa914787-9415-4bb8-ac97-be8d7f851ee5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07dc404e-7045-47a0-b10c-334f356a49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DateTaken" minOccurs="0"/>
                <xsd:element ref="ns9:MediaLengthInSecond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OCR" minOccurs="0"/>
                <xsd:element ref="ns2:SharedWithUsers" minOccurs="0"/>
                <xsd:element ref="ns2:SharedWithDetails" minOccurs="0"/>
                <xsd:element ref="ns9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4787-9415-4bb8-ac97-be8d7f851e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6" nillable="true" ma:displayName="Taxonomy Catch All Column" ma:hidden="true" ma:list="{6f5e620b-5a67-4594-9ce4-49e8a08dc1d6}" ma:internalName="TaxCatchAll" ma:showField="CatchAllData" ma:web="aa914787-9415-4bb8-ac97-be8d7f851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Strategy Policy and Legislative Develop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System Reform Programme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System Reform Programm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404e-7045-47a0-b10c-334f356a4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6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TaxCatchAll xmlns="aa914787-9415-4bb8-ac97-be8d7f851ee5" xsi:nil="true"/>
    <Activity xmlns="4f9c820c-e7e2-444d-97ee-45f2b3485c1d" xsi:nil="true"/>
    <AggregationStatus xmlns="4f9c820c-e7e2-444d-97ee-45f2b3485c1d">Normal</AggregationStatus>
    <OverrideLabel xmlns="d0b61010-d6f3-4072-b934-7bbb13e97771" xsi:nil="true"/>
    <CategoryValue xmlns="4f9c820c-e7e2-444d-97ee-45f2b3485c1d">Joint Leaders Group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System Reform Programme</Team>
    <Project xmlns="4f9c820c-e7e2-444d-97ee-45f2b3485c1d">NA</Project>
    <HasNHI xmlns="184c05c4-c568-455d-94a4-7e009b164348">false</HasNHI>
    <FunctionGroup xmlns="4f9c820c-e7e2-444d-97ee-45f2b3485c1d">Strategy Policy and Legislative Development</FunctionGroup>
    <Function xmlns="4f9c820c-e7e2-444d-97ee-45f2b3485c1d">System Reform Programme</Function>
    <SetLabel xmlns="d0b61010-d6f3-4072-b934-7bbb13e97771">Retain</SetLabel>
    <lcf76f155ced4ddcb4097134ff3c332f xmlns="07dc404e-7045-47a0-b10c-334f356a490d">
      <Terms xmlns="http://schemas.microsoft.com/office/infopath/2007/PartnerControls"/>
    </lcf76f155ced4ddcb4097134ff3c332f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Health Reform Integration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Meetings (ELT, JLG, RWG)</CategoryName>
    <PRADateTrigger xmlns="4f9c820c-e7e2-444d-97ee-45f2b3485c1d" xsi:nil="true"/>
    <PRAText2 xmlns="4f9c820c-e7e2-444d-97ee-45f2b3485c1d" xsi:nil="true"/>
    <zLegacyID xmlns="184c05c4-c568-455d-94a4-7e009b164348" xsi:nil="true"/>
    <_dlc_DocId xmlns="aa914787-9415-4bb8-ac97-be8d7f851ee5">MOHECM-1793626681-54223</_dlc_DocId>
    <_dlc_DocIdUrl xmlns="aa914787-9415-4bb8-ac97-be8d7f851ee5">
      <Url>https://mohgovtnz.sharepoint.com/sites/moh-ecm-SysRefProgSPL/_layouts/15/DocIdRedir.aspx?ID=MOHECM-1793626681-54223</Url>
      <Description>MOHECM-1793626681-54223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D3C4C5-0B33-4A29-BAF4-5B6CABB81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4787-9415-4bb8-ac97-be8d7f851ee5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07dc404e-7045-47a0-b10c-334f356a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F9CF1-5354-49A0-B9ED-414748578A66}">
  <ds:schemaRefs>
    <ds:schemaRef ds:uri="http://www.w3.org/XML/1998/namespace"/>
    <ds:schemaRef ds:uri="http://schemas.microsoft.com/office/infopath/2007/PartnerControls"/>
    <ds:schemaRef ds:uri="15ffb055-6eb4-45a1-bc20-bf2ac0d420da"/>
    <ds:schemaRef ds:uri="http://purl.org/dc/terms/"/>
    <ds:schemaRef ds:uri="07dc404e-7045-47a0-b10c-334f356a490d"/>
    <ds:schemaRef ds:uri="http://purl.org/dc/elements/1.1/"/>
    <ds:schemaRef ds:uri="d0b61010-d6f3-4072-b934-7bbb13e97771"/>
    <ds:schemaRef ds:uri="c91a514c-9034-4fa3-897a-8352025b26ed"/>
    <ds:schemaRef ds:uri="184c05c4-c568-455d-94a4-7e009b164348"/>
    <ds:schemaRef ds:uri="http://schemas.microsoft.com/office/2006/documentManagement/types"/>
    <ds:schemaRef ds:uri="aa914787-9415-4bb8-ac97-be8d7f851ee5"/>
    <ds:schemaRef ds:uri="http://schemas.microsoft.com/office/2006/metadata/properties"/>
    <ds:schemaRef ds:uri="http://schemas.openxmlformats.org/package/2006/metadata/core-properties"/>
    <ds:schemaRef ds:uri="725c79e5-42ce-4aa0-ac78-b6418001f0d2"/>
    <ds:schemaRef ds:uri="http://purl.org/dc/dcmitype/"/>
    <ds:schemaRef ds:uri="4f9c820c-e7e2-444d-97ee-45f2b3485c1d"/>
  </ds:schemaRefs>
</ds:datastoreItem>
</file>

<file path=customXml/itemProps3.xml><?xml version="1.0" encoding="utf-8"?>
<ds:datastoreItem xmlns:ds="http://schemas.openxmlformats.org/officeDocument/2006/customXml" ds:itemID="{F33D2193-89F0-4430-B7A0-8EA67E198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76D3B-E7DE-40DC-82EB-F5C52F201D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2820</Characters>
  <Application>Microsoft Office Word</Application>
  <DocSecurity>0</DocSecurity>
  <Lines>94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of Reference: Joint Leaders Group</dc:title>
  <dc:subject/>
  <dc:creator/>
  <cp:keywords/>
  <dc:description/>
  <cp:lastModifiedBy>Allan Potter</cp:lastModifiedBy>
  <cp:revision>12</cp:revision>
  <cp:lastPrinted>2023-07-07T01:20:00Z</cp:lastPrinted>
  <dcterms:created xsi:type="dcterms:W3CDTF">2023-07-25T01:48:00Z</dcterms:created>
  <dcterms:modified xsi:type="dcterms:W3CDTF">2023-07-25T04:05:00Z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0x0101004488B085F21E1E41AD22A3325012F5A5</vt:lpwstr>
  </property>
  <property fmtid="{D5CDD505-2E9C-101B-9397-08002B2CF9AE}" pid="3" name="_dlc_DocIdItemGuid">
    <vt:lpwstr>a81e8ef9-37b1-44cb-bf8e-a25e6c0ccaa1</vt:lpwstr>
  </property>
  <property fmtid="{D5CDD505-2E9C-101B-9397-08002B2CF9AE}" pid="4" name="MediaServiceImageTags">
    <vt:lpwstr/>
  </property>
</Properties>
</file>