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Cashmere View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Cashmere View Rest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May 2017</w:t>
      </w:r>
      <w:bookmarkEnd w:id="7"/>
      <w:r w:rsidRPr="009418D4">
        <w:rPr>
          <w:rFonts w:cs="Arial"/>
        </w:rPr>
        <w:tab/>
        <w:t xml:space="preserve">End date: </w:t>
      </w:r>
      <w:bookmarkStart w:id="8" w:name="AuditEndDate"/>
      <w:r w:rsidR="00A4268A">
        <w:rPr>
          <w:rFonts w:cs="Arial"/>
        </w:rPr>
        <w:t>30 May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Cashmere View is a Bupa facility, which provides rest home and hospital- including medical and psychogeriatric level care for up to 103 residents.  Occupancy on the day of audit was 100 residents.</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general practitioner, family, management and staff.</w:t>
      </w:r>
    </w:p>
    <w:p w:rsidRPr="00A4268A">
      <w:pPr>
        <w:spacing w:before="240" w:line="276" w:lineRule="auto"/>
        <w:rPr>
          <w:rFonts w:eastAsia="Calibri"/>
        </w:rPr>
      </w:pPr>
      <w:r w:rsidRPr="00A4268A">
        <w:rPr>
          <w:rFonts w:eastAsia="Calibri"/>
        </w:rPr>
        <w:t>The facility is managed by an experienced facility manager who is supported by a clinical manager (registered nurse), registered nurses, care staff and Bupa regional manager.</w:t>
      </w:r>
    </w:p>
    <w:p w:rsidRPr="00A4268A">
      <w:pPr>
        <w:spacing w:before="240" w:line="276" w:lineRule="auto"/>
        <w:rPr>
          <w:rFonts w:eastAsia="Calibri"/>
        </w:rPr>
      </w:pPr>
      <w:r w:rsidRPr="00A4268A">
        <w:rPr>
          <w:rFonts w:eastAsia="Calibri"/>
        </w:rPr>
        <w:t>This audit identified that the three previous certification audit findings around complaints, dementia unit standards and hot water temperatures have all been addressed.</w:t>
      </w:r>
    </w:p>
    <w:p w:rsidRPr="00A4268A">
      <w:pPr>
        <w:spacing w:before="240" w:line="276" w:lineRule="auto"/>
        <w:rPr>
          <w:rFonts w:eastAsia="Calibri"/>
        </w:rPr>
      </w:pPr>
      <w:r w:rsidRPr="00A4268A">
        <w:rPr>
          <w:rFonts w:eastAsia="Calibri"/>
        </w:rPr>
        <w:t>The five previous findings related to the partial provisional audit of the new 24-bed psychogeriatric unit have been addressed.  These include completing refurbishment, securing the garden and providing an update on the fire evacuation scheme.</w:t>
      </w:r>
    </w:p>
    <w:p w:rsidRPr="00A4268A">
      <w:pPr>
        <w:spacing w:before="240" w:line="276" w:lineRule="auto"/>
        <w:rPr>
          <w:rFonts w:eastAsia="Calibri"/>
        </w:rPr>
      </w:pPr>
      <w:r w:rsidRPr="00A4268A">
        <w:rPr>
          <w:rFonts w:eastAsia="Calibri"/>
        </w:rPr>
        <w:t>This audit identified one improvement required around food storage and adherence to kitchen cleaning schedules.</w:t>
      </w:r>
    </w:p>
    <w:p w:rsidRPr="00A4268A">
      <w:pPr>
        <w:spacing w:before="240" w:line="276" w:lineRule="auto"/>
        <w:rPr>
          <w:rFonts w:eastAsia="Calibri"/>
        </w:rPr>
      </w:pPr>
      <w:r w:rsidRPr="00A4268A">
        <w:rPr>
          <w:rFonts w:eastAsia="Calibri"/>
        </w:rPr>
        <w:t>Continuous improvement ratings have been awarded around quality and infection control.</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Communication with residents and families is appropriately managed and recorded.  Complaints are managed and residents and families are aware of the complaints process.</w:t>
      </w:r>
    </w:p>
    <w:p w:rsidRPr="00A4268A">
      <w:pPr>
        <w:spacing w:before="240" w:line="276" w:lineRule="auto"/>
        <w:rPr>
          <w:rFonts w:eastAsia="Calibri"/>
        </w:rPr>
      </w:pPr>
      <w:r w:rsidRPr="00A4268A">
        <w:rPr>
          <w:rFonts w:eastAsia="Calibri"/>
        </w:rPr>
        <w:t>Residents and relatives interviewed state that the staff and management are approachable and available.  Residents’ meetings are held monthly, providing an opportunity to feedback on the services.  Families interviewed confirmed that they are informed of changes in health status and incidents/accidents.  The service has in place a complaints policy and procedure that aligns with Code 10 of the Code of Rights.  Complaint forms are available at the entrance of the service.  Staff are aware of the complaints process and to whom they should direct complaints.  A complaints folder has been maintained.  Complaints reviewed showed the appropriate acknowledgement, investigation and resolution within the required timeframes.  Residents and family members advised that they are aware of the complaints procedure and how to access forms.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Cashmere View is implementing the organisational quality and risk management system that supports the provision of clinical care.  Key components of the quality management system link to a number of meetings including quality meetings.  An annual resident/relative satisfaction survey is completed and there are regular relative newsletters.  Quality and risk performance is reported across the facility meetings and to the organisation's management team.  Quality initiatives are implemented which provide evidence of improved services for residents.  Cashmere View is benchmarked in three of four of the Bupa benchmarking groups (hospital, rest home and psychogeriatric).  There are human resources policies to guide practice and an orientation programme that provides new staff with relevant information for safe work practice.  The in-service training programme covers relevant aspects of care.  External training is supported.  The organisational staffing policy aligns with contractual requirements and includes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Assessments, care plans and reviews are completed by the registered nurses within the required timeframes.  Each resident has access to an individual and group activities programme.  The group programme is varied and interesting.  Medication are prescribed and stored appropriately in line with legislation and guidelines.  General practitioners review residents at least three-monthly or more frequently if needed.  Meals are prepared on-site.  The menu is varied and appropriate.  Individual and special dietary needs are catered for.  Alternative options are provided. Snacks are available in the psychogeriatric units.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service displays a current building warrant of fitness.  The new psychogeriatric unit has been completed and commissioned and provides a safe and appropriate environment for people requiring psychogeriatric care.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restraint minimisation and safe practice policies and procedures in place.  Staff receive training around restraint minimisation and the management of challenging behaviour.  No residents had enablers and 13 residents (12 at psychogeriatric level of care had lap-belt restraints and 1 hospital resident had a bed rail).</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4"/>
        <w:gridCol w:w="1280"/>
        <w:gridCol w:w="10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describes the management of the complaints process.  Complaints forms are available at the entrance to the facility.  Information about complaints is provided on admission.  Interviews with residents and families demonstrated their understanding of the complaints process.  All care staff interviewed (four PG, four hosp, two hosp/rest home) were able to describe the process around reporting complaints.  A complaints register is maintained.  Complaints for 2016- 2017 (year to date) were reviewed.  Nine complaints were received in 2016 and one in 2017.  Verbal and written complaints are documented.  All complaints documented in the register include an investigation, meet expected timeframes and corrective actions are put into place where indicated.  This previous audit finding has been addressed.  Complaints are linked to the quality and risk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(four rest home, two hospital) and relatives (one rest home, two PG and two hospital) confirmed that issues are addressed promptly and that they feel comfortable to bring up any concerns with the managers.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communication with family/whānau is recorded on the family/whānau communication record, which is held in each resident’s file.  Accident/incident forms have a section to indicate if next of kin have been informed (or not) of an accident/incident.  Twenty accident/incident forms reviewed identified family are kept informed.  Relatives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Interpreter services are used where indicated.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residents and family are informed prior to entry of the scope of services and any items they have to pay for that are not covered by the agreement.</w:t>
            </w:r>
          </w:p>
          <w:p w:rsidR="00EB7645" w:rsidRPr="00BE00C7" w:rsidP="00BE00C7">
            <w:pPr>
              <w:pStyle w:val="OutcomeDescription"/>
              <w:spacing w:before="120" w:after="120"/>
              <w:rPr>
                <w:rFonts w:cs="Arial"/>
                <w:b w:val="0"/>
                <w:lang w:eastAsia="en-NZ"/>
              </w:rPr>
            </w:pPr>
            <w:r w:rsidRPr="00BE00C7">
              <w:rPr>
                <w:rFonts w:cs="Arial"/>
                <w:b w:val="0"/>
                <w:lang w:eastAsia="en-NZ"/>
              </w:rPr>
              <w:t>An introduction to the psychogeriatric unit booklet provides information for family, friends and visitors visiting the facility.  This booklet is included in the enquiry pack along with a new resident’s handbook providing practical information for residents and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Cashmere View is a Bupa facility.  The service provides rest home and hospital- including medical and psychogeriatric level care for up to 103 residents.  Occupancy on the day of audit was 100 residents.  There were 43 psychogeriatric residents- 20/20 in Barrington psychogeriatric unit and 23/24 in Palmside psychogeriatric unit.  There were 46 hospital residents; 30/30 in Pioneer unit and 16 hospital residents and 11 rest home residents in the Ashgrove unit, which is a 29-bed unit approved for dual purpose beds.  There was one hospital resident under the medical contract.</w:t>
            </w:r>
          </w:p>
          <w:p w:rsidR="00EB7645" w:rsidRPr="00BE00C7" w:rsidP="00BE00C7">
            <w:pPr>
              <w:pStyle w:val="OutcomeDescription"/>
              <w:spacing w:before="120" w:after="120"/>
              <w:rPr>
                <w:rFonts w:cs="Arial"/>
                <w:b w:val="0"/>
                <w:lang w:eastAsia="en-NZ"/>
              </w:rPr>
            </w:pPr>
            <w:r w:rsidRPr="00BE00C7">
              <w:rPr>
                <w:rFonts w:cs="Arial"/>
                <w:b w:val="0"/>
                <w:lang w:eastAsia="en-NZ"/>
              </w:rPr>
              <w:t>The Bupa organisation has documented vision and values statements that are shared with staff and are displayed.  There is an overall Bupa strategic plan and risk management plan.  Additionally, Cashmere View has specific annual quality goals identified that link to the strategic plan and are reviewed quarterly.</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at Cashmere View is an experienced manager (non-clinical) and has an aged residential care background.  The care home manager is supported by a clinical manager (registered nurse) who oversees clinical care.  The clinical manager has many years of experience working in management roles within aged care facilities.  The management team is supported by the wider Bupa management team, which includes an operations manager (interviewed).  Bupa provides a comprehensive orientation and training/support programme for their managers.  Managers and clinical managers attend annual forums and regional forums six-monthly.  The manager and clinical manager have maintained at least eight hours annually of professional development activities related to managing a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Quality and risk performance is reported across facility meetings and to the Bupa regional manager.  Discussions with the managers and staff reflected staff involvement in quality and risk management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monitoring, collation and evaluation of quality and risk data includes (but is not limited to): residents’ falls; infection rates; complaints received; restraint use; pressure areas; wounds; and medication errors.  Quality and risk data, including trends in data and benchmarked results, are discussed in the quality and applicable staff meetings.  An annual internal audit schedule was sighted for the service with evidence of internal audits occurring as per the audit schedule.  Corrective actions are established, implemented and are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goals are established and regularly reviewed.  Health and safety policies are implemented and monitored by the Health and Safety Committee.  Nine health and safety representatives were interviewed about the health and safety programme.  Risk management, hazard control and emergency policies and procedures are being implemented.  Hazard identification forms and a hazard register are in place.  There are procedures to guide staff in managing clinical and non-clinical emergencies.  All new staff and contractors undergo a health and safety orientation programme.  An employee health and safety programme (Bfit) is in place, which is linked to the overarching Bupa National Health and Safety Plan.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include the analysis of falls events and the identification of interventions on a case-by-case basis to minimise future falls.  Falls prevention equipment includes use of mobility aides, sensor mats and chair alarms.  Toileting plans, intentional rounding and resident attendance at exercise programmes are examples of strategies being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and any follow-up action(s) required.  Twenty accident/incident forms were reviewed.  Each event involving a resident reflected a clinical assessment and follow up by a RN.  Neurological observations are conducted for unwitnessed falls.  Data collected on incident and accident forms are linked to the quality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and clinical manager are aware of their requirement to notify relevant authorities in relation to essential notifications with examples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Ten staff files reviewed (two RNs, seven caregivers and one activities coordinator) included a recruitment process (interview process, reference checking, police check), signed employment contracts, job descriptions and completed orientation programmes.  A register of RN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relevant information for safe work practice.  There is an implemented annual education and training plan that exceeds eight hours annually.  There is an attendance register for each training session and an individual staff member record of training.  Staff are required to complete written core competencies during their induction and annually there after.  Training on managing challenging behaviours in 2016 and it was repeated in 2017.</w:t>
            </w:r>
          </w:p>
          <w:p w:rsidR="00EB7645" w:rsidRPr="00BE00C7" w:rsidP="00BE00C7">
            <w:pPr>
              <w:pStyle w:val="OutcomeDescription"/>
              <w:spacing w:before="120" w:after="120"/>
              <w:rPr>
                <w:rFonts w:cs="Arial"/>
                <w:b w:val="0"/>
                <w:lang w:eastAsia="en-NZ"/>
              </w:rPr>
            </w:pPr>
            <w:r w:rsidRPr="00BE00C7">
              <w:rPr>
                <w:rFonts w:cs="Arial"/>
                <w:b w:val="0"/>
                <w:lang w:eastAsia="en-NZ"/>
              </w:rPr>
              <w:t>Twenty-nine caregivers are employed to work in the psychogeriatric units, with twenty-six having completed their national dementia qualification.  Three caregivers are in the process of completing their qualification and have been employed in the last six months.  This previous audit finding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RNs are supported to maintain their professional competency.  Twenty-two RNs are employed and fourteen have completed their interRAI training.  There are implemented competencies for RNs including (but not limited to) medication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Care staff reported that staffing levels and the skill mix was appropriate and safe.  Families/whānau and residents interviewed stated that they felt there was sufficient staffing.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work full-time Monday to Friday. There are two unit coordinators; one oversees the two psychogeriatric units and the other the rest home/hospital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Palmside psychogeriatric unit (24 beds) and Barrington Psychogeriatric unit (20 beds), there is a RN on duty on the morning and afternoon shifts and one RN on the night shift in each unit.  Additionally, the unit coordinator (RN) works 0630-1500 hours, Monday to Friday.  The RNs are supported by five caregivers (three in Palmside and two in Barrington) on the morning and the afternoon shift.  In the afternoons, there is also an activity assistant on duty in each unit from 1400-2000 hours.  On night duty, there is a RN and one caregiver on duty in each unit. </w:t>
            </w:r>
          </w:p>
          <w:p w:rsidR="00EB7645" w:rsidRPr="00BE00C7" w:rsidP="00BE00C7">
            <w:pPr>
              <w:pStyle w:val="OutcomeDescription"/>
              <w:spacing w:before="120" w:after="120"/>
              <w:rPr>
                <w:rFonts w:cs="Arial"/>
                <w:b w:val="0"/>
                <w:lang w:eastAsia="en-NZ"/>
              </w:rPr>
            </w:pPr>
            <w:r w:rsidRPr="00BE00C7">
              <w:rPr>
                <w:rFonts w:cs="Arial"/>
                <w:b w:val="0"/>
                <w:lang w:eastAsia="en-NZ"/>
              </w:rPr>
              <w:t>In the Pioneer unit (30 hospital beds) and Ashgrove (29 dual purpose rest home/hospital beds), there is a RN on duty in each unit on the morning and afternoon shifts.  Additionally, the unit coordinator works 0900-1630 hours, Monday-Friday.  The RNs are supported by nine caregivers (five in Pioneer and four in Ashgrove) on the morning shift and by four and three caregivers on the afternoon shifts.  At night, there is one RN on duty who covers both Pioneer and Ashgrove units and is supported by three caregivers.  One caregiver is based in each unit and the other caregiver floats between the two units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interviewed advised that there is sufficient staff on duty to provide the care and support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is one resident self-administering medications and a self-medication assessment, consent and reviews have been completed.  The service has recently implemented an electronic medication management system (three weeks prior to the audit).  An RN checks all medications on delivery against the medication chart and any pharmacy errors recorded are fed back to the supplying pharmacy.  Medications are supplied in robotic packs and are appropriately stored in accordance with relevant guidelines and legislation.  The medication rooms in all areas are clean, secure and functional.  This is an improvement since the previous audit.  The medication fridges have temperatures recorded daily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who administer medications have been assessed as competent.  Annual medication competencies are completed on medication management and administration.   Education around safe medication administration has been provided.  Staff were observed to be safely administering medications on the days of audit.  RNs and care staff interviewed could describe their role regarding medicine administration.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were reviewed (two rest home and six hospital- including one end of life and four psychogeriatric).  The prescribing of medication meets legislative prescribing requirements and administration records documented that medications are administered as prescribed.  The medication charts and file notes reviewed identify that the GP has seen and reviewed the resident three-monthly.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Cashmere View are prepared and cooked on-site.  There is a four-weekly seasonal menu which had been reviewed by a dietitian.  Meals are delivered to each unit’s dining area.  Special dietary needs and food allergies are known with individual likes and dislikes accommodated.  The kitchen manager interviewed was aware of the residents with known food allergies and dietary needs.  Pureed, gluten free, dairy free and diabetic desserts are provided.  Cultural and religious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in the psychogeriatric unit and hospital.  Supplements are provided to residents with identified weight loss issues.  Resident meetings and surveys allow for the opportunity for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daily.  End cooked food temperatures are recorded for each meal.  The dishwasher is checked regularly by the chemical supplier.  Decanted food was not dated with expiry dates.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that there are additional nutritious snacks available over 24-hours in all units.  </w:t>
            </w:r>
          </w:p>
          <w:p w:rsidR="00EB7645" w:rsidRPr="00BE00C7" w:rsidP="00BE00C7">
            <w:pPr>
              <w:pStyle w:val="OutcomeDescription"/>
              <w:spacing w:before="120" w:after="120"/>
              <w:rPr>
                <w:rFonts w:cs="Arial"/>
                <w:b w:val="0"/>
                <w:lang w:eastAsia="en-NZ"/>
              </w:rPr>
            </w:pPr>
            <w:r w:rsidRPr="00BE00C7">
              <w:rPr>
                <w:rFonts w:cs="Arial"/>
                <w:b w:val="0"/>
                <w:lang w:eastAsia="en-NZ"/>
              </w:rPr>
              <w:t>All food services staff have completed training in food safety and hygiene and chemical safety.  Cleaning schedules had not been documented as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GP or nurse specialist consultation.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psychogeriatric units have access to support staff at psychiatric services for the elderly.  The need for a secure unit has been documented by referring agencies.  There is specialist input into resident’s well-being in the psychogeriatric unit.  Strategies for the provisions of a low stimulus environment were described by the care and activities team.  Activities staff are rostered to cover the late afternoon and evening shift.  Care staff could describe specific de-escalation techniques and strategies used to address individual resident’s behavioural issues.  Recent improvements included the addition of a sensory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weighed monthly.  Nutritional requirements and assessments are completed on admission identifying resident nutritional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Four RNs could describe access for wound and continence specialist input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reported their needs were being met.  Family members interviewed praised the service, the care staff and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the day of audit, there were 21 wounds documented for the rest home and hospital.  The wounds included 13 skin tears, chronic ulcers, skin carcinomas and surgical wounds.  GP and wound care specialist input was documented as needed.  Care plans reviewed clearly documented skin care, pain management, mobility, pressure relieving strategies and equipment that was in use for each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psychogeriatric units documented 17 wounds (one stage I pressure injury; two unstageable pressure injuries; two wounds due to incontinence; four blisters; two skin tears; skin carcinomas; chronic skin conditions; and one surgical wound).  The wound care specialist had reviewed the more serious wounds and wound care plans reflect the specialist input.  All wounds sampled had appropriate assessments, management plans and regular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were in use, examples sighted included (but not limited to): weight and vital signs; blood glucose; pain; food and fluid; turning charts; and behaviour monitoring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one qualified diversional therapist and seven activities assistants to deliver the activity programme over seven days.  The service is overseen by a Bupa occupational therapist who visits the village regularly.  Bupa employs a van driver with a current first aid certificate who drives the van for all outings. There is always at least one staff member with a current first aid certificate that accompanies residents on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for rest home and hospital level of care residents takes place in both areas.  In the psychogeriatric units, two activity assistants work from 1400-2000 hours (one in each unit).  The reduction in challenging behaviours has been attributed to the change in activity coordinator hours in the psychogeriatric units (link to 1.2.3.6).  Care staff were observed at various times throughout the day diverting residents from behaviours in the psychogeriatric units.  There are 24-hour activity plans documented in the files reviewed for residents in the psychogeriatric units.  There are resources available for care staff to use for one-on-one time with the resident.  Staff could describe a low stimulus environment.  </w:t>
            </w:r>
          </w:p>
          <w:p w:rsidR="00EB7645" w:rsidRPr="00BE00C7" w:rsidP="00BE00C7">
            <w:pPr>
              <w:pStyle w:val="OutcomeDescription"/>
              <w:spacing w:before="120" w:after="120"/>
              <w:rPr>
                <w:rFonts w:cs="Arial"/>
                <w:b w:val="0"/>
                <w:lang w:eastAsia="en-NZ"/>
              </w:rPr>
            </w:pPr>
            <w:r w:rsidRPr="00BE00C7">
              <w:rPr>
                <w:rFonts w:cs="Arial"/>
                <w:b w:val="0"/>
                <w:lang w:eastAsia="en-NZ"/>
              </w:rPr>
              <w:t>On or soon after admission, a social history is taken and information from this is fed into the care plan and this is reviewed six-monthly as part of the care plan review/evaluation.  A record is kept of individual resident’s activities.  The family/resident completes a ‘Map of Life’ on admission, which includes previous hobbies, community links, family and interests.  The individual activity plan is incorporated into the long-term care plan and is reviewed at the same time as the care plan in all resident files reviewed.  Activity participation sheets were maintained in files sampled.  Families are invited to the resident meetings.  The service also receives feedback and suggestions for the programme through surveys and one-on-one feedback from residents (as appropriate) and families.  Families and residents were satisfied with the activities programme provided.  Residents from all levels of care were observed to be provided with and enjoying a wide range of activities.</w:t>
            </w:r>
          </w:p>
          <w:p w:rsidR="00EB7645" w:rsidRPr="00BE00C7" w:rsidP="00BE00C7">
            <w:pPr>
              <w:pStyle w:val="OutcomeDescription"/>
              <w:spacing w:before="120" w:after="120"/>
              <w:rPr>
                <w:rFonts w:cs="Arial"/>
                <w:b w:val="0"/>
                <w:lang w:eastAsia="en-NZ"/>
              </w:rPr>
            </w:pPr>
            <w:r w:rsidRPr="00BE00C7">
              <w:rPr>
                <w:rFonts w:cs="Arial"/>
                <w:b w:val="0"/>
                <w:lang w:eastAsia="en-NZ"/>
              </w:rPr>
              <w:t>There is a range of activities offered that reflect the resident needs and participation is voluntary.  The programme includes (but not limited to): walking groups; gardening; pet visits; church services; art and crafts; and music.  There are regular entertainers to the home and residents go on regular outings and drives.  One-on-one time is spent with residents who are unable to or choose not to join in the group activities.  There are resources available for staff to use for one-on-one time with the residents and for group activities.  Recent improvements in the psychogeriatric units include a sensory room, large decals covering exit doors, feature walls and several small themed destination seating areas.  In the hospital, a large Victorian dolls house was built which residents were able to furnish and decorate.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for long-term residents had been evaluated by RNs six-monthly.  There is a comprehensive multidisciplinary review documented.  The multidisciplinary review involves the RN, GP, any allied health member involved in individual resident care, activities staff and resident/family.  The family are notified of the outcome of the review if unable to attend.  The family members interviewed confirmed they are invited to attend the multidisciplinary care plan reviews and GP and psychiatrist visits.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evaluations described the resident’s progress against the residents identified goals.  The interRAI assessments have been utilised in conjunction with the six-monthly reviews.  Short-term care plans for short-term needs were evaluated and either resolved or added to the long-term care plan as an ongoing problem.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established systems in place to ensure the physical environment and facilities are safe and fit for their purpose.  Handrails are installed in corridors, showers and toilets to promote safe mobilisation.  The physical environment minimises the risk of falls and promotes safe mobility by ensuring the flooring is appropriate and secure, bathroom floors are non-slip and walking areas are not cluttered.  The psychogeriatric units have keypad entry and are secure.  This previous audit finding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The room sizes are adequate and the lounges and dining areas are functional and comfortable for the residents.  An appropriate secure outside area is observed with access from the two PG units.  All external areas inspected were safe, secure and contain appropriate seating and shade.  The security gates attached to the psychogeriatric units were checked.  The gates are secure and meet all contractual requirements.  The shortfall relating to security identified by the previous audit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Maintenance is undertaken by both internal maintenance and external contractors.  Electrical safety test tag system shows this has occurred.  Clinical equipment is tested and calibrated by an approved provider at least annually or when required.  Hot water temperatures are checked regularly and corrective actions implemented when required.  This is an improvement since the previous audit.  The facility is being maintained in good repair.  All maintenance records were reviewed and are clearly documented.  The current building warrant of fitness expires January 2018.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family members confirmed the environment was suitable and safe to meet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Barrington psychogeriatric unit, the lounge and dining area and smaller lounge/seating areas have been completed.  Seating and space is arranged to allow both individual and group activities to occur.  There is adequate space to allow maximum freedom of movement while promoting safety for those that wander.  This previous audit finding has been addressed.  Communal living areas and the dining rooms across all areas are safe, adequate and utilised by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fire evacuation scheme was approved in October 2014 and reviewed following changes to the psychogeriatric unit.  There was no changes made to the rooms or fire panels and therefore no amendments were required.  The previous audit finding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Infections are included on a monthly register and a monthly report is completed by the infection control coordinator.  There are standard definitions of infections in place appropriate to the complexity of service provided.  Infection control data is collated monthly and reported at the quality and staff meetings.  Benchmarking occurs against other Bupa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Interviews with the caregiver and nursing staff confirm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At the time of audit there were thirteen residents requiring the use of a restraint (eleven psychogeriatric and one hospital resident).  Restraints in use included lap belts and one bedrail.  There were no residents using an enabler.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23"/>
        <w:gridCol w:w="1280"/>
        <w:gridCol w:w="5256"/>
        <w:gridCol w:w="2902"/>
        <w:gridCol w:w="19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  Temperatures of fridges, freezers and end point cooking are monitored.  Food in fridges was dated but decanted dry foods were not.  Cleaning schedules have not been maintained.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(i)Expiry dates were not documented on storage containers when food had been decanted from original container. (ii) Cleaning schedules had not been completed as per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food containers document the expiry date of food. (ii) Ensure cleaning schedules are completed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42"/>
        <w:gridCol w:w="1280"/>
        <w:gridCol w:w="3518"/>
        <w:gridCol w:w="619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data is trended and analysed in a comprehensive manner.  Staff are kept well-informed regarding results, evidenced in meeting minutes, information posted in the staff room and through interviews with staff.  A range of improvements have been identified through quality and risk management processes.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key indicator of quality of care is the monthly benchmarking data.  Quality initiatives are in place to reduce falls and episodes of challenging behaviours.  Corrective actions are monitored for effectiveness and re-evaluated. Analysis of benchmarking data reflected an overall falls rate per 1000 occupied bed days that has trended below the benchmark target range of six from October 2016- April 2017 to 5.6.  In the psychogeriatric units, episodes of challenging behaviours have also trended below the benchmark rate from October 2016-April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Infection Control Committee that meets monthly.  Surveillance data is reviewed at this meeting and where required, quality improvement plans are developed.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implemented a quality improvement based on benchmarking data which evidenced an increase in urinary tract infections in 2015.  Improvements implemented included: increasing fluid rounds; offering a variety of fluids; and including smoothies, ice pops and jellies to improve fluid intake.  A review of 2016 benchmarking data evidences that urinary tract infections have reduced and have remained below the benchmark target rate of 1.15 per 1000 bed nights from January-December 2016.</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Cashmere View Rest Home &amp; Hospital</w:t>
    </w:r>
    <w:bookmarkEnd w:id="58"/>
    <w:r>
      <w:rPr>
        <w:rFonts w:cs="Arial"/>
        <w:sz w:val="16"/>
        <w:szCs w:val="20"/>
      </w:rPr>
      <w:tab/>
      <w:t xml:space="preserve">Date of Audit: </w:t>
    </w:r>
    <w:bookmarkStart w:id="59" w:name="AuditStartDate1"/>
    <w:r>
      <w:rPr>
        <w:rFonts w:cs="Arial"/>
        <w:sz w:val="16"/>
        <w:szCs w:val="20"/>
      </w:rPr>
      <w:t>29 May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