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445F1C59" w14:textId="77777777" w:rsidTr="0092659B">
        <w:trPr>
          <w:cantSplit/>
        </w:trPr>
        <w:tc>
          <w:tcPr>
            <w:tcW w:w="6663" w:type="dxa"/>
            <w:shd w:val="clear" w:color="auto" w:fill="auto"/>
            <w:vAlign w:val="bottom"/>
          </w:tcPr>
          <w:p w14:paraId="445F1C56" w14:textId="77777777" w:rsidR="008348B7" w:rsidRPr="00DD748F" w:rsidRDefault="00696BD6" w:rsidP="00696BD6">
            <w:pPr>
              <w:pStyle w:val="Title"/>
            </w:pPr>
            <w:r>
              <w:t>Guide to Prescribing Nicotine Replacement Therapy (NRT)</w:t>
            </w:r>
          </w:p>
        </w:tc>
        <w:tc>
          <w:tcPr>
            <w:tcW w:w="2835" w:type="dxa"/>
            <w:shd w:val="clear" w:color="auto" w:fill="auto"/>
            <w:vAlign w:val="bottom"/>
          </w:tcPr>
          <w:p w14:paraId="445F1C57" w14:textId="77777777" w:rsidR="00CD373C" w:rsidRPr="00DD748F" w:rsidRDefault="00CD373C" w:rsidP="0092659B">
            <w:pPr>
              <w:spacing w:after="120"/>
              <w:jc w:val="right"/>
            </w:pPr>
          </w:p>
          <w:p w14:paraId="445F1C58" w14:textId="77777777" w:rsidR="00423830" w:rsidRPr="00242284" w:rsidRDefault="009B0074" w:rsidP="009B0074">
            <w:pPr>
              <w:spacing w:after="120"/>
              <w:jc w:val="right"/>
              <w:rPr>
                <w:rFonts w:cs="Segoe UI"/>
                <w:color w:val="002B7F"/>
                <w:sz w:val="28"/>
                <w:szCs w:val="28"/>
              </w:rPr>
            </w:pPr>
            <w:r>
              <w:rPr>
                <w:rFonts w:cs="Segoe UI"/>
                <w:sz w:val="28"/>
                <w:szCs w:val="28"/>
              </w:rPr>
              <w:t>August 2021</w:t>
            </w:r>
          </w:p>
        </w:tc>
      </w:tr>
    </w:tbl>
    <w:p w14:paraId="445F1C5A" w14:textId="77777777" w:rsidR="008348B7" w:rsidRDefault="008348B7" w:rsidP="00A401D7">
      <w:pPr>
        <w:spacing w:after="360"/>
      </w:pPr>
    </w:p>
    <w:p w14:paraId="445F1C5B" w14:textId="77777777" w:rsidR="00696BD6" w:rsidRDefault="00696BD6" w:rsidP="00696BD6">
      <w:pPr>
        <w:spacing w:after="240" w:line="240" w:lineRule="auto"/>
      </w:pPr>
      <w:r>
        <w:rPr>
          <w:noProof/>
          <w:lang w:eastAsia="en-NZ"/>
        </w:rPr>
        <w:drawing>
          <wp:inline distT="0" distB="0" distL="0" distR="0" wp14:anchorId="445F1C74" wp14:editId="3F1AC188">
            <wp:extent cx="5939792" cy="2615158"/>
            <wp:effectExtent l="0" t="0" r="3810" b="0"/>
            <wp:docPr id="6" name="Picture 6" descr="Description of steps to prescribe NRT. Step 1: Explain how NRT works and the products available; Step 2: Assess the time when the first cigarette is smoked; Step 3: Assess how many cigarettes are smoke; Step 4: Recommend which product and dose to use and explain how to use the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of steps to prescribe NRT. Step 1: Explain how NRT works and the products available; Step 2: Assess the time when the first cigarette is smoked; Step 3: Assess how many cigarettes are smoke; Step 4: Recommend which product and dose to use and explain how to use the product"/>
                    <pic:cNvPicPr/>
                  </pic:nvPicPr>
                  <pic:blipFill>
                    <a:blip r:embed="rId8">
                      <a:extLst>
                        <a:ext uri="{28A0092B-C50C-407E-A947-70E740481C1C}">
                          <a14:useLocalDpi xmlns:a14="http://schemas.microsoft.com/office/drawing/2010/main" val="0"/>
                        </a:ext>
                      </a:extLst>
                    </a:blip>
                    <a:stretch>
                      <a:fillRect/>
                    </a:stretch>
                  </pic:blipFill>
                  <pic:spPr>
                    <a:xfrm>
                      <a:off x="0" y="0"/>
                      <a:ext cx="5939792" cy="2615158"/>
                    </a:xfrm>
                    <a:prstGeom prst="rect">
                      <a:avLst/>
                    </a:prstGeom>
                  </pic:spPr>
                </pic:pic>
              </a:graphicData>
            </a:graphic>
          </wp:inline>
        </w:drawing>
      </w:r>
    </w:p>
    <w:p w14:paraId="445F1C5C" w14:textId="77777777" w:rsidR="00696BD6" w:rsidRDefault="00696BD6" w:rsidP="00696BD6">
      <w:pPr>
        <w:spacing w:before="240"/>
      </w:pPr>
      <w:r>
        <w:rPr>
          <w:noProof/>
          <w:lang w:eastAsia="en-NZ"/>
        </w:rPr>
        <w:drawing>
          <wp:inline distT="0" distB="0" distL="0" distR="0" wp14:anchorId="445F1C76" wp14:editId="2F62E4E4">
            <wp:extent cx="5943600" cy="2540635"/>
            <wp:effectExtent l="0" t="0" r="0" b="0"/>
            <wp:docPr id="4" name="Picture 4" descr="Subsidised NRT products (patch, gum, lozenge) and unsubsidised NRT products (inhalator, mouth sp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bsidised NRT products (patch, gum, lozenge) and unsubsidised NRT products (inhalator, mouth spray)"/>
                    <pic:cNvPicPr/>
                  </pic:nvPicPr>
                  <pic:blipFill>
                    <a:blip r:embed="rId9">
                      <a:extLst>
                        <a:ext uri="{28A0092B-C50C-407E-A947-70E740481C1C}">
                          <a14:useLocalDpi xmlns:a14="http://schemas.microsoft.com/office/drawing/2010/main" val="0"/>
                        </a:ext>
                      </a:extLst>
                    </a:blip>
                    <a:stretch>
                      <a:fillRect/>
                    </a:stretch>
                  </pic:blipFill>
                  <pic:spPr>
                    <a:xfrm>
                      <a:off x="0" y="0"/>
                      <a:ext cx="5943600" cy="2540635"/>
                    </a:xfrm>
                    <a:prstGeom prst="rect">
                      <a:avLst/>
                    </a:prstGeom>
                  </pic:spPr>
                </pic:pic>
              </a:graphicData>
            </a:graphic>
          </wp:inline>
        </w:drawing>
      </w:r>
    </w:p>
    <w:p w14:paraId="445F1C5D" w14:textId="77777777" w:rsidR="00696BD6" w:rsidRPr="008A4935" w:rsidRDefault="00696BD6" w:rsidP="00696BD6">
      <w:pPr>
        <w:pStyle w:val="Note"/>
      </w:pPr>
      <w:r>
        <w:t>*</w:t>
      </w:r>
      <w:r>
        <w:tab/>
        <w:t>P</w:t>
      </w:r>
      <w:r w:rsidRPr="008A4935">
        <w:t>atch</w:t>
      </w:r>
      <w:r>
        <w:t>es</w:t>
      </w:r>
      <w:r w:rsidRPr="008A4935">
        <w:t xml:space="preserve">, </w:t>
      </w:r>
      <w:proofErr w:type="gramStart"/>
      <w:r w:rsidRPr="008A4935">
        <w:t>gum</w:t>
      </w:r>
      <w:proofErr w:type="gramEnd"/>
      <w:r w:rsidRPr="008A4935">
        <w:t xml:space="preserve"> and lozenges are subsidised if supplied on prescription or via the Quit Card </w:t>
      </w:r>
      <w:r>
        <w:t>p</w:t>
      </w:r>
      <w:r w:rsidRPr="008A4935">
        <w:t>rogramme. Otherwise, all NRT products (including the inhalator and mouth spray) can be purchased over the counter from supermarkets for the normal retail price.</w:t>
      </w:r>
      <w:r>
        <w:t xml:space="preserve"> Community pharmacies can also provide subsidised NRT without a prescription and many stop-smoking providers supply NRT at no cost to clients.</w:t>
      </w:r>
    </w:p>
    <w:p w14:paraId="445F1C5E" w14:textId="77777777" w:rsidR="00696BD6" w:rsidRDefault="00696BD6" w:rsidP="00696BD6"/>
    <w:p w14:paraId="445F1C5F" w14:textId="77777777" w:rsidR="00696BD6" w:rsidRDefault="00696BD6" w:rsidP="00696BD6">
      <w:pPr>
        <w:pStyle w:val="Heading2"/>
      </w:pPr>
      <w:r>
        <w:lastRenderedPageBreak/>
        <w:t>Filling in a Quit Card</w:t>
      </w:r>
    </w:p>
    <w:p w14:paraId="445F1C60" w14:textId="77777777" w:rsidR="00696BD6" w:rsidRDefault="00696BD6" w:rsidP="00696BD6">
      <w:pPr>
        <w:keepNext/>
      </w:pPr>
      <w:r w:rsidRPr="006E6DB7">
        <w:t>Here is a scenario that describes how to fill in a Quit Card.</w:t>
      </w:r>
    </w:p>
    <w:p w14:paraId="445F1C61" w14:textId="77777777" w:rsidR="00696BD6" w:rsidRPr="006E6DB7" w:rsidRDefault="00696BD6" w:rsidP="00696BD6">
      <w:pPr>
        <w:keepNext/>
      </w:pPr>
    </w:p>
    <w:p w14:paraId="445F1C62" w14:textId="77777777" w:rsidR="00696BD6" w:rsidRDefault="00696BD6" w:rsidP="00AB58B3">
      <w:r w:rsidRPr="006E6DB7">
        <w:t>Henry is a 42-year-old man who currently smokes 15 cigarettes per day. Henry usually smokes his first cigarette within 15 minutes of waking up in the morning. He has used NRT gum before and is happy to use it again.</w:t>
      </w:r>
    </w:p>
    <w:p w14:paraId="445F1C63" w14:textId="77777777" w:rsidR="00AB58B3" w:rsidRPr="006E6DB7" w:rsidRDefault="00AB58B3" w:rsidP="00AB58B3"/>
    <w:p w14:paraId="445F1C64" w14:textId="77777777" w:rsidR="00696BD6" w:rsidRDefault="00696BD6" w:rsidP="00AB58B3">
      <w:r w:rsidRPr="009D75E9">
        <w:rPr>
          <w:noProof/>
          <w:lang w:eastAsia="en-NZ"/>
        </w:rPr>
        <w:drawing>
          <wp:inline distT="0" distB="0" distL="0" distR="0" wp14:anchorId="445F1C78" wp14:editId="743F6DD9">
            <wp:extent cx="5918661" cy="5617826"/>
            <wp:effectExtent l="0" t="0" r="6350" b="2540"/>
            <wp:docPr id="2" name="Picture 2" descr="Example of Quitline Quitcard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of Quitline Quitcard form"/>
                    <pic:cNvPicPr/>
                  </pic:nvPicPr>
                  <pic:blipFill rotWithShape="1">
                    <a:blip r:embed="rId10">
                      <a:grayscl/>
                    </a:blip>
                    <a:srcRect l="1539" t="743" b="1"/>
                    <a:stretch/>
                  </pic:blipFill>
                  <pic:spPr bwMode="auto">
                    <a:xfrm>
                      <a:off x="0" y="0"/>
                      <a:ext cx="5922924" cy="5621873"/>
                    </a:xfrm>
                    <a:prstGeom prst="rect">
                      <a:avLst/>
                    </a:prstGeom>
                    <a:ln>
                      <a:noFill/>
                    </a:ln>
                    <a:extLst>
                      <a:ext uri="{53640926-AAD7-44D8-BBD7-CCE9431645EC}">
                        <a14:shadowObscured xmlns:a14="http://schemas.microsoft.com/office/drawing/2010/main"/>
                      </a:ext>
                    </a:extLst>
                  </pic:spPr>
                </pic:pic>
              </a:graphicData>
            </a:graphic>
          </wp:inline>
        </w:drawing>
      </w:r>
    </w:p>
    <w:p w14:paraId="445F1C65" w14:textId="77777777" w:rsidR="00E86733" w:rsidRDefault="00E86733" w:rsidP="00AB58B3"/>
    <w:p w14:paraId="445F1C66" w14:textId="77777777" w:rsidR="00696BD6" w:rsidRPr="00E86733" w:rsidRDefault="00696BD6" w:rsidP="00E86733">
      <w:pPr>
        <w:pStyle w:val="Heading4"/>
        <w:rPr>
          <w:b w:val="0"/>
        </w:rPr>
      </w:pPr>
      <w:r w:rsidRPr="00E86733">
        <w:rPr>
          <w:b w:val="0"/>
        </w:rPr>
        <w:lastRenderedPageBreak/>
        <w:t>Notes</w:t>
      </w:r>
    </w:p>
    <w:p w14:paraId="445F1C67" w14:textId="77777777" w:rsidR="00696BD6" w:rsidRPr="0014175C" w:rsidRDefault="00696BD6" w:rsidP="00E86733">
      <w:pPr>
        <w:pStyle w:val="Note"/>
        <w:keepNext/>
        <w:rPr>
          <w:rFonts w:eastAsiaTheme="minorEastAsia"/>
        </w:rPr>
      </w:pPr>
      <w:r>
        <w:t>1</w:t>
      </w:r>
      <w:r>
        <w:tab/>
      </w:r>
      <w:r w:rsidRPr="605E3B48">
        <w:rPr>
          <w:rFonts w:eastAsiaTheme="minorEastAsia"/>
        </w:rPr>
        <w:t xml:space="preserve">Time to </w:t>
      </w:r>
      <w:r>
        <w:rPr>
          <w:rFonts w:eastAsiaTheme="minorEastAsia"/>
        </w:rPr>
        <w:t xml:space="preserve">smoke the </w:t>
      </w:r>
      <w:r w:rsidRPr="605E3B48">
        <w:rPr>
          <w:rFonts w:eastAsiaTheme="minorEastAsia"/>
        </w:rPr>
        <w:t xml:space="preserve">first cigarette </w:t>
      </w:r>
      <w:r>
        <w:rPr>
          <w:rFonts w:eastAsiaTheme="minorEastAsia"/>
        </w:rPr>
        <w:t xml:space="preserve">from waking up in the morning </w:t>
      </w:r>
      <w:r w:rsidRPr="605E3B48">
        <w:rPr>
          <w:rFonts w:eastAsiaTheme="minorEastAsia"/>
        </w:rPr>
        <w:t>is used as a measure of tobacco dependence. If a person smokes within one hour of waking</w:t>
      </w:r>
      <w:r>
        <w:rPr>
          <w:rFonts w:eastAsiaTheme="minorEastAsia"/>
        </w:rPr>
        <w:t>,</w:t>
      </w:r>
      <w:r w:rsidRPr="605E3B48">
        <w:rPr>
          <w:rFonts w:eastAsiaTheme="minorEastAsia"/>
        </w:rPr>
        <w:t xml:space="preserve"> they have a higher degree of dependence and </w:t>
      </w:r>
      <w:r>
        <w:rPr>
          <w:rFonts w:eastAsiaTheme="minorEastAsia"/>
        </w:rPr>
        <w:t xml:space="preserve">will </w:t>
      </w:r>
      <w:r w:rsidRPr="605E3B48">
        <w:rPr>
          <w:rFonts w:eastAsiaTheme="minorEastAsia"/>
        </w:rPr>
        <w:t>benefit from higher doses of NRT and more intensive stop-smoking support.</w:t>
      </w:r>
    </w:p>
    <w:p w14:paraId="445F1C68" w14:textId="77777777" w:rsidR="00696BD6" w:rsidRPr="0014175C" w:rsidRDefault="00696BD6" w:rsidP="00E86733">
      <w:pPr>
        <w:pStyle w:val="Note"/>
        <w:keepNext/>
        <w:rPr>
          <w:rFonts w:eastAsiaTheme="minorEastAsia"/>
        </w:rPr>
      </w:pPr>
      <w:r w:rsidRPr="605E3B48">
        <w:rPr>
          <w:rFonts w:eastAsiaTheme="minorEastAsia"/>
        </w:rPr>
        <w:t>2</w:t>
      </w:r>
      <w:r>
        <w:tab/>
      </w:r>
      <w:r w:rsidRPr="605E3B48">
        <w:rPr>
          <w:rFonts w:eastAsiaTheme="minorEastAsia"/>
        </w:rPr>
        <w:t>If a person has recently cut down</w:t>
      </w:r>
      <w:r>
        <w:rPr>
          <w:rFonts w:eastAsiaTheme="minorEastAsia"/>
        </w:rPr>
        <w:t xml:space="preserve"> the number of cigarettes they smoke in a day,</w:t>
      </w:r>
      <w:r w:rsidRPr="605E3B48">
        <w:rPr>
          <w:rFonts w:eastAsiaTheme="minorEastAsia"/>
        </w:rPr>
        <w:t xml:space="preserve"> then use their previous daily consumption.</w:t>
      </w:r>
    </w:p>
    <w:p w14:paraId="445F1C69" w14:textId="77777777" w:rsidR="00696BD6" w:rsidRPr="0014175C" w:rsidRDefault="00696BD6" w:rsidP="00E86733">
      <w:pPr>
        <w:pStyle w:val="Note"/>
        <w:keepNext/>
        <w:rPr>
          <w:rFonts w:eastAsiaTheme="minorEastAsia"/>
        </w:rPr>
      </w:pPr>
      <w:r w:rsidRPr="605E3B48">
        <w:rPr>
          <w:rFonts w:eastAsiaTheme="minorEastAsia"/>
        </w:rPr>
        <w:t>3</w:t>
      </w:r>
      <w:r>
        <w:tab/>
      </w:r>
      <w:r w:rsidRPr="605E3B48">
        <w:rPr>
          <w:rFonts w:eastAsiaTheme="minorEastAsia"/>
        </w:rPr>
        <w:t xml:space="preserve">The dose of NRT can be increased if the </w:t>
      </w:r>
      <w:r>
        <w:rPr>
          <w:rFonts w:eastAsiaTheme="minorEastAsia"/>
        </w:rPr>
        <w:t>person</w:t>
      </w:r>
      <w:r w:rsidRPr="605E3B48">
        <w:rPr>
          <w:rFonts w:eastAsiaTheme="minorEastAsia"/>
        </w:rPr>
        <w:t xml:space="preserve"> has inadequate relief of withdrawal symptoms (</w:t>
      </w:r>
      <w:r>
        <w:rPr>
          <w:rFonts w:eastAsiaTheme="minorEastAsia"/>
        </w:rPr>
        <w:t>for example,</w:t>
      </w:r>
      <w:r w:rsidRPr="605E3B48">
        <w:rPr>
          <w:rFonts w:eastAsiaTheme="minorEastAsia"/>
        </w:rPr>
        <w:t xml:space="preserve"> </w:t>
      </w:r>
      <w:r>
        <w:rPr>
          <w:rFonts w:eastAsiaTheme="minorEastAsia"/>
        </w:rPr>
        <w:t xml:space="preserve">persisting </w:t>
      </w:r>
      <w:r w:rsidRPr="605E3B48">
        <w:rPr>
          <w:rFonts w:eastAsiaTheme="minorEastAsia"/>
        </w:rPr>
        <w:t>urges to smoke, irritability, restlessness</w:t>
      </w:r>
      <w:r>
        <w:rPr>
          <w:rFonts w:eastAsiaTheme="minorEastAsia"/>
        </w:rPr>
        <w:t>, etc</w:t>
      </w:r>
      <w:r w:rsidRPr="605E3B48">
        <w:rPr>
          <w:rFonts w:eastAsiaTheme="minorEastAsia"/>
        </w:rPr>
        <w:t>).</w:t>
      </w:r>
    </w:p>
    <w:p w14:paraId="445F1C6A" w14:textId="77777777" w:rsidR="00696BD6" w:rsidRPr="0014175C" w:rsidRDefault="00696BD6" w:rsidP="00E86733">
      <w:pPr>
        <w:pStyle w:val="Note"/>
        <w:keepNext/>
        <w:rPr>
          <w:rFonts w:eastAsiaTheme="minorEastAsia"/>
        </w:rPr>
      </w:pPr>
      <w:r w:rsidRPr="605E3B48">
        <w:rPr>
          <w:rFonts w:eastAsiaTheme="minorEastAsia"/>
        </w:rPr>
        <w:t>4</w:t>
      </w:r>
      <w:r>
        <w:tab/>
      </w:r>
      <w:r w:rsidRPr="605E3B48">
        <w:rPr>
          <w:rFonts w:eastAsiaTheme="minorEastAsia"/>
        </w:rPr>
        <w:t xml:space="preserve">All products should be used for </w:t>
      </w:r>
      <w:r>
        <w:rPr>
          <w:rFonts w:eastAsiaTheme="minorEastAsia"/>
        </w:rPr>
        <w:t xml:space="preserve">at least </w:t>
      </w:r>
      <w:r w:rsidRPr="605E3B48">
        <w:rPr>
          <w:rFonts w:eastAsiaTheme="minorEastAsia"/>
        </w:rPr>
        <w:t>8</w:t>
      </w:r>
      <w:r>
        <w:rPr>
          <w:rFonts w:eastAsiaTheme="minorEastAsia"/>
        </w:rPr>
        <w:t>–</w:t>
      </w:r>
      <w:r w:rsidRPr="605E3B48">
        <w:rPr>
          <w:rFonts w:eastAsiaTheme="minorEastAsia"/>
        </w:rPr>
        <w:t>12 weeks, or longer for some people if needed to</w:t>
      </w:r>
      <w:r>
        <w:rPr>
          <w:rFonts w:eastAsiaTheme="minorEastAsia"/>
        </w:rPr>
        <w:t xml:space="preserve"> avoid relapsing to smoking.</w:t>
      </w:r>
    </w:p>
    <w:p w14:paraId="445F1C6B" w14:textId="77777777" w:rsidR="00696BD6" w:rsidRPr="0014175C" w:rsidRDefault="00696BD6" w:rsidP="00AB58B3">
      <w:pPr>
        <w:pStyle w:val="Note"/>
        <w:rPr>
          <w:rFonts w:eastAsiaTheme="minorEastAsia"/>
        </w:rPr>
      </w:pPr>
      <w:r w:rsidRPr="605E3B48">
        <w:rPr>
          <w:rFonts w:eastAsiaTheme="minorEastAsia"/>
        </w:rPr>
        <w:t>5</w:t>
      </w:r>
      <w:r>
        <w:tab/>
      </w:r>
      <w:r w:rsidRPr="605E3B48">
        <w:rPr>
          <w:rFonts w:eastAsiaTheme="minorEastAsia"/>
        </w:rPr>
        <w:t>Lower strength patches are generally not needed.</w:t>
      </w:r>
    </w:p>
    <w:p w14:paraId="445F1C6C" w14:textId="77777777" w:rsidR="00696BD6" w:rsidRDefault="00696BD6" w:rsidP="00AB58B3">
      <w:pPr>
        <w:pStyle w:val="Note"/>
        <w:rPr>
          <w:rFonts w:eastAsiaTheme="minorEastAsia"/>
        </w:rPr>
      </w:pPr>
      <w:r w:rsidRPr="605E3B48">
        <w:rPr>
          <w:rFonts w:eastAsiaTheme="minorEastAsia"/>
        </w:rPr>
        <w:t>6</w:t>
      </w:r>
      <w:r>
        <w:tab/>
      </w:r>
      <w:r w:rsidRPr="605E3B48">
        <w:rPr>
          <w:rFonts w:eastAsiaTheme="minorEastAsia"/>
        </w:rPr>
        <w:t>These recommended doses differ from those listed on the product packaging. They simplify NRT dosage to ensure that people are getting enough nicotine to replace the amount they got from cigarettes.</w:t>
      </w:r>
    </w:p>
    <w:p w14:paraId="445F1C6D" w14:textId="77777777" w:rsidR="00696BD6" w:rsidRPr="0014175C" w:rsidRDefault="00696BD6" w:rsidP="00AB58B3">
      <w:pPr>
        <w:pStyle w:val="Note"/>
        <w:rPr>
          <w:rFonts w:eastAsiaTheme="minorEastAsia"/>
        </w:rPr>
      </w:pPr>
      <w:r w:rsidRPr="605E3B48">
        <w:rPr>
          <w:rFonts w:eastAsiaTheme="minorEastAsia"/>
        </w:rPr>
        <w:t>7</w:t>
      </w:r>
      <w:r>
        <w:tab/>
      </w:r>
      <w:r w:rsidRPr="605E3B48">
        <w:rPr>
          <w:rFonts w:eastAsiaTheme="minorEastAsia"/>
        </w:rPr>
        <w:t>Most people who smoke do not use enough NRT, but rarely</w:t>
      </w:r>
      <w:r>
        <w:rPr>
          <w:rFonts w:eastAsiaTheme="minorEastAsia"/>
        </w:rPr>
        <w:t>,</w:t>
      </w:r>
      <w:r w:rsidRPr="605E3B48">
        <w:rPr>
          <w:rFonts w:eastAsiaTheme="minorEastAsia"/>
        </w:rPr>
        <w:t xml:space="preserve"> some have too much and then </w:t>
      </w:r>
      <w:r>
        <w:rPr>
          <w:rFonts w:eastAsiaTheme="minorEastAsia"/>
        </w:rPr>
        <w:t xml:space="preserve">they may </w:t>
      </w:r>
      <w:r w:rsidRPr="605E3B48">
        <w:rPr>
          <w:rFonts w:eastAsiaTheme="minorEastAsia"/>
        </w:rPr>
        <w:t>feel sick</w:t>
      </w:r>
      <w:r>
        <w:rPr>
          <w:rFonts w:eastAsiaTheme="minorEastAsia"/>
        </w:rPr>
        <w:t xml:space="preserve"> (nauseous)</w:t>
      </w:r>
      <w:r w:rsidRPr="605E3B48">
        <w:rPr>
          <w:rFonts w:eastAsiaTheme="minorEastAsia"/>
        </w:rPr>
        <w:t xml:space="preserve">. If someone feels sick </w:t>
      </w:r>
      <w:r>
        <w:rPr>
          <w:rFonts w:eastAsiaTheme="minorEastAsia"/>
        </w:rPr>
        <w:t xml:space="preserve">after </w:t>
      </w:r>
      <w:r w:rsidRPr="605E3B48">
        <w:rPr>
          <w:rFonts w:eastAsiaTheme="minorEastAsia"/>
        </w:rPr>
        <w:t>using NRT</w:t>
      </w:r>
      <w:r>
        <w:rPr>
          <w:rFonts w:eastAsiaTheme="minorEastAsia"/>
        </w:rPr>
        <w:t>,</w:t>
      </w:r>
      <w:r w:rsidRPr="605E3B48">
        <w:rPr>
          <w:rFonts w:eastAsiaTheme="minorEastAsia"/>
        </w:rPr>
        <w:t xml:space="preserve"> they should reduce the frequency or dose of the </w:t>
      </w:r>
      <w:r>
        <w:rPr>
          <w:rFonts w:eastAsiaTheme="minorEastAsia"/>
        </w:rPr>
        <w:t>NRT</w:t>
      </w:r>
      <w:r w:rsidRPr="605E3B48">
        <w:rPr>
          <w:rFonts w:eastAsiaTheme="minorEastAsia"/>
        </w:rPr>
        <w:t>.</w:t>
      </w:r>
    </w:p>
    <w:p w14:paraId="445F1C6E" w14:textId="77777777" w:rsidR="00696BD6" w:rsidRPr="0014175C" w:rsidRDefault="00696BD6" w:rsidP="00AB58B3">
      <w:pPr>
        <w:pStyle w:val="Note"/>
        <w:rPr>
          <w:rFonts w:eastAsiaTheme="minorEastAsia"/>
        </w:rPr>
      </w:pPr>
      <w:r w:rsidRPr="605E3B48">
        <w:rPr>
          <w:rFonts w:eastAsiaTheme="minorEastAsia"/>
        </w:rPr>
        <w:t>8</w:t>
      </w:r>
      <w:r>
        <w:tab/>
      </w:r>
      <w:r w:rsidRPr="605E3B48">
        <w:rPr>
          <w:rFonts w:eastAsiaTheme="minorEastAsia"/>
        </w:rPr>
        <w:t xml:space="preserve">NRT can be used by pregnant or breastfeeding women if they would otherwise continue to smoke. </w:t>
      </w:r>
      <w:r>
        <w:rPr>
          <w:rFonts w:eastAsiaTheme="minorEastAsia"/>
        </w:rPr>
        <w:t>Assess if they can</w:t>
      </w:r>
      <w:r w:rsidRPr="605E3B48">
        <w:rPr>
          <w:rFonts w:eastAsiaTheme="minorEastAsia"/>
        </w:rPr>
        <w:t xml:space="preserve"> quit without NRT</w:t>
      </w:r>
      <w:r>
        <w:rPr>
          <w:rFonts w:eastAsiaTheme="minorEastAsia"/>
        </w:rPr>
        <w:t>.</w:t>
      </w:r>
      <w:r w:rsidRPr="605E3B48">
        <w:rPr>
          <w:rFonts w:eastAsiaTheme="minorEastAsia"/>
        </w:rPr>
        <w:t xml:space="preserve"> If not, NRT is safer than smoking</w:t>
      </w:r>
      <w:r>
        <w:rPr>
          <w:rFonts w:eastAsiaTheme="minorEastAsia"/>
        </w:rPr>
        <w:t xml:space="preserve"> and can be tried</w:t>
      </w:r>
      <w:r w:rsidRPr="605E3B48">
        <w:rPr>
          <w:rFonts w:eastAsiaTheme="minorEastAsia"/>
        </w:rPr>
        <w:t>. If</w:t>
      </w:r>
      <w:r>
        <w:rPr>
          <w:rFonts w:eastAsiaTheme="minorEastAsia"/>
        </w:rPr>
        <w:t xml:space="preserve"> NRT</w:t>
      </w:r>
      <w:r w:rsidRPr="605E3B48">
        <w:rPr>
          <w:rFonts w:eastAsiaTheme="minorEastAsia"/>
        </w:rPr>
        <w:t xml:space="preserve"> patch is used</w:t>
      </w:r>
      <w:r>
        <w:rPr>
          <w:rFonts w:eastAsiaTheme="minorEastAsia"/>
        </w:rPr>
        <w:t>,</w:t>
      </w:r>
      <w:r w:rsidRPr="605E3B48">
        <w:rPr>
          <w:rFonts w:eastAsiaTheme="minorEastAsia"/>
        </w:rPr>
        <w:t xml:space="preserve"> it should </w:t>
      </w:r>
      <w:r>
        <w:rPr>
          <w:rFonts w:eastAsiaTheme="minorEastAsia"/>
        </w:rPr>
        <w:t xml:space="preserve">only </w:t>
      </w:r>
      <w:r w:rsidRPr="605E3B48">
        <w:rPr>
          <w:rFonts w:eastAsiaTheme="minorEastAsia"/>
        </w:rPr>
        <w:t>be</w:t>
      </w:r>
      <w:r>
        <w:rPr>
          <w:rFonts w:eastAsiaTheme="minorEastAsia"/>
        </w:rPr>
        <w:t xml:space="preserve"> used during the day and</w:t>
      </w:r>
      <w:r w:rsidRPr="605E3B48">
        <w:rPr>
          <w:rFonts w:eastAsiaTheme="minorEastAsia"/>
        </w:rPr>
        <w:t xml:space="preserve"> removed overnight.</w:t>
      </w:r>
    </w:p>
    <w:p w14:paraId="445F1C6F" w14:textId="77777777" w:rsidR="00696BD6" w:rsidRPr="00192FDC" w:rsidRDefault="00696BD6" w:rsidP="00AB58B3">
      <w:pPr>
        <w:pStyle w:val="Note"/>
        <w:rPr>
          <w:rFonts w:eastAsiaTheme="minorEastAsia"/>
        </w:rPr>
      </w:pPr>
      <w:r w:rsidRPr="605E3B48">
        <w:rPr>
          <w:rFonts w:eastAsiaTheme="minorEastAsia"/>
        </w:rPr>
        <w:t>9</w:t>
      </w:r>
      <w:r>
        <w:tab/>
      </w:r>
      <w:r w:rsidRPr="00192FDC">
        <w:rPr>
          <w:rFonts w:eastAsiaTheme="minorEastAsia"/>
        </w:rPr>
        <w:t>NRT is safe to use for people with cardiovascular</w:t>
      </w:r>
      <w:r>
        <w:rPr>
          <w:rFonts w:eastAsiaTheme="minorEastAsia"/>
        </w:rPr>
        <w:t xml:space="preserve"> (heart)</w:t>
      </w:r>
      <w:r w:rsidRPr="00192FDC">
        <w:rPr>
          <w:rFonts w:eastAsiaTheme="minorEastAsia"/>
        </w:rPr>
        <w:t xml:space="preserve"> disease. No dosage adjustment is needed.</w:t>
      </w:r>
    </w:p>
    <w:p w14:paraId="445F1C70" w14:textId="77777777" w:rsidR="00696BD6" w:rsidRPr="0014175C" w:rsidRDefault="00696BD6" w:rsidP="00AB58B3">
      <w:pPr>
        <w:pStyle w:val="Note"/>
        <w:rPr>
          <w:rFonts w:eastAsiaTheme="minorEastAsia"/>
        </w:rPr>
      </w:pPr>
      <w:r w:rsidRPr="605E3B48">
        <w:rPr>
          <w:rFonts w:eastAsiaTheme="minorEastAsia"/>
        </w:rPr>
        <w:t>1</w:t>
      </w:r>
      <w:r>
        <w:rPr>
          <w:rFonts w:eastAsiaTheme="minorEastAsia"/>
        </w:rPr>
        <w:t>0</w:t>
      </w:r>
      <w:r w:rsidR="00AB58B3">
        <w:rPr>
          <w:rFonts w:eastAsiaTheme="minorEastAsia"/>
        </w:rPr>
        <w:tab/>
      </w:r>
      <w:r w:rsidRPr="605E3B48">
        <w:rPr>
          <w:rFonts w:eastAsiaTheme="minorEastAsia"/>
        </w:rPr>
        <w:t>There are no drug interactions with NRT. However, because of the effects of tobacco smoke on liver metabolism, the doses of some medicines (</w:t>
      </w:r>
      <w:r>
        <w:rPr>
          <w:rFonts w:eastAsiaTheme="minorEastAsia"/>
        </w:rPr>
        <w:t>for example,</w:t>
      </w:r>
      <w:r w:rsidRPr="605E3B48">
        <w:rPr>
          <w:rFonts w:eastAsiaTheme="minorEastAsia"/>
        </w:rPr>
        <w:t xml:space="preserve"> some psychiatric medicines</w:t>
      </w:r>
      <w:r>
        <w:rPr>
          <w:rFonts w:eastAsiaTheme="minorEastAsia"/>
        </w:rPr>
        <w:t xml:space="preserve"> and insulin</w:t>
      </w:r>
      <w:r w:rsidRPr="605E3B48">
        <w:rPr>
          <w:rFonts w:eastAsiaTheme="minorEastAsia"/>
        </w:rPr>
        <w:t xml:space="preserve">) may need to be </w:t>
      </w:r>
      <w:r>
        <w:rPr>
          <w:rFonts w:eastAsiaTheme="minorEastAsia"/>
        </w:rPr>
        <w:t xml:space="preserve">reduced </w:t>
      </w:r>
      <w:r w:rsidRPr="605E3B48">
        <w:rPr>
          <w:rFonts w:eastAsiaTheme="minorEastAsia"/>
        </w:rPr>
        <w:t>when people stop smoking</w:t>
      </w:r>
      <w:r>
        <w:rPr>
          <w:rFonts w:eastAsiaTheme="minorEastAsia"/>
        </w:rPr>
        <w:t>, but any reductions should only be done with medical supervision.</w:t>
      </w:r>
    </w:p>
    <w:p w14:paraId="445F1C71" w14:textId="77777777" w:rsidR="00783D9C" w:rsidRPr="00DD748F" w:rsidRDefault="00783D9C" w:rsidP="00696BD6"/>
    <w:p w14:paraId="445F1C72" w14:textId="77777777" w:rsidR="00EB461E" w:rsidRPr="00DD748F" w:rsidRDefault="00EB461E" w:rsidP="002B4F1F">
      <w:pPr>
        <w:spacing w:before="480"/>
        <w:jc w:val="center"/>
        <w:rPr>
          <w:rFonts w:ascii="Cambria" w:hAnsi="Cambria"/>
        </w:rPr>
      </w:pPr>
      <w:r w:rsidRPr="00DD748F">
        <w:rPr>
          <w:rFonts w:ascii="Cambria" w:hAnsi="Cambria"/>
          <w:noProof/>
          <w:lang w:eastAsia="en-NZ"/>
        </w:rPr>
        <w:drawing>
          <wp:inline distT="0" distB="0" distL="0" distR="0" wp14:anchorId="445F1C7A" wp14:editId="05FA022D">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445F1C73" w14:textId="4067F03E" w:rsidR="00DC60B9" w:rsidRDefault="009B0074" w:rsidP="00A42A80">
      <w:pPr>
        <w:spacing w:before="240"/>
        <w:jc w:val="center"/>
        <w:rPr>
          <w:lang w:eastAsia="en-NZ"/>
        </w:rPr>
      </w:pPr>
      <w:r>
        <w:t>August 2021</w:t>
      </w:r>
      <w:r w:rsidR="00C34608" w:rsidRPr="00DD748F">
        <w:br/>
      </w:r>
      <w:r w:rsidR="00EB461E" w:rsidRPr="00DD748F">
        <w:rPr>
          <w:lang w:eastAsia="en-NZ"/>
        </w:rPr>
        <w:t>HP</w:t>
      </w:r>
      <w:r w:rsidR="008C4742">
        <w:rPr>
          <w:lang w:eastAsia="en-NZ"/>
        </w:rPr>
        <w:t xml:space="preserve"> 7808</w:t>
      </w:r>
    </w:p>
    <w:sectPr w:rsidR="00DC60B9"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ED66D" w14:textId="77777777" w:rsidR="00F15D86" w:rsidRDefault="00F15D86">
      <w:r>
        <w:separator/>
      </w:r>
    </w:p>
  </w:endnote>
  <w:endnote w:type="continuationSeparator" w:id="0">
    <w:p w14:paraId="1471750F" w14:textId="77777777" w:rsidR="00F15D86" w:rsidRDefault="00F1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445F1C82" w14:textId="77777777" w:rsidTr="00525FFB">
      <w:trPr>
        <w:cantSplit/>
      </w:trPr>
      <w:tc>
        <w:tcPr>
          <w:tcW w:w="709" w:type="dxa"/>
          <w:vAlign w:val="center"/>
        </w:tcPr>
        <w:p w14:paraId="445F1C80"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DC60B9">
            <w:rPr>
              <w:rStyle w:val="PageNumber"/>
              <w:noProof/>
              <w:sz w:val="22"/>
              <w:szCs w:val="22"/>
            </w:rPr>
            <w:t>2</w:t>
          </w:r>
          <w:r w:rsidRPr="00525FFB">
            <w:rPr>
              <w:rStyle w:val="PageNumber"/>
              <w:sz w:val="22"/>
              <w:szCs w:val="22"/>
            </w:rPr>
            <w:fldChar w:fldCharType="end"/>
          </w:r>
        </w:p>
      </w:tc>
      <w:tc>
        <w:tcPr>
          <w:tcW w:w="9356" w:type="dxa"/>
          <w:vAlign w:val="center"/>
        </w:tcPr>
        <w:p w14:paraId="445F1C81" w14:textId="77777777" w:rsidR="00525FFB" w:rsidRDefault="00696BD6" w:rsidP="00525FFB">
          <w:pPr>
            <w:pStyle w:val="RectoFooter"/>
            <w:jc w:val="left"/>
          </w:pPr>
          <w:r>
            <w:t>guide to prescribing nicotine replacement therapy</w:t>
          </w:r>
        </w:p>
      </w:tc>
    </w:tr>
  </w:tbl>
  <w:p w14:paraId="445F1C83"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445F1C86" w14:textId="77777777" w:rsidTr="00525FFB">
      <w:trPr>
        <w:cantSplit/>
      </w:trPr>
      <w:tc>
        <w:tcPr>
          <w:tcW w:w="8647" w:type="dxa"/>
          <w:vAlign w:val="center"/>
        </w:tcPr>
        <w:p w14:paraId="445F1C84" w14:textId="77777777" w:rsidR="00525FFB" w:rsidRDefault="00696BD6" w:rsidP="00525FFB">
          <w:pPr>
            <w:pStyle w:val="RectoFooter"/>
          </w:pPr>
          <w:r>
            <w:t>guide to prescribing nicotine replacement therapy</w:t>
          </w:r>
        </w:p>
      </w:tc>
      <w:tc>
        <w:tcPr>
          <w:tcW w:w="709" w:type="dxa"/>
          <w:vAlign w:val="center"/>
        </w:tcPr>
        <w:p w14:paraId="445F1C85"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DC60B9">
            <w:rPr>
              <w:rStyle w:val="PageNumber"/>
              <w:noProof/>
              <w:sz w:val="22"/>
              <w:szCs w:val="22"/>
            </w:rPr>
            <w:t>3</w:t>
          </w:r>
          <w:r w:rsidRPr="00525FFB">
            <w:rPr>
              <w:rStyle w:val="PageNumber"/>
              <w:sz w:val="22"/>
              <w:szCs w:val="22"/>
            </w:rPr>
            <w:fldChar w:fldCharType="end"/>
          </w:r>
        </w:p>
      </w:tc>
    </w:tr>
  </w:tbl>
  <w:p w14:paraId="445F1C87"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445F1C8B" w14:textId="77777777" w:rsidTr="00F06D3B">
      <w:trPr>
        <w:cantSplit/>
      </w:trPr>
      <w:tc>
        <w:tcPr>
          <w:tcW w:w="8647" w:type="dxa"/>
          <w:vAlign w:val="center"/>
        </w:tcPr>
        <w:p w14:paraId="445F1C89" w14:textId="77777777" w:rsidR="00113C1B" w:rsidRDefault="00696BD6" w:rsidP="00F06D3B">
          <w:pPr>
            <w:pStyle w:val="RectoFooter"/>
          </w:pPr>
          <w:r>
            <w:t>guide to prescribing nicotine replacement therapy</w:t>
          </w:r>
        </w:p>
      </w:tc>
      <w:tc>
        <w:tcPr>
          <w:tcW w:w="709" w:type="dxa"/>
          <w:vAlign w:val="center"/>
        </w:tcPr>
        <w:p w14:paraId="445F1C8A"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DC60B9">
            <w:rPr>
              <w:rStyle w:val="PageNumber"/>
              <w:noProof/>
              <w:sz w:val="22"/>
              <w:szCs w:val="22"/>
            </w:rPr>
            <w:t>1</w:t>
          </w:r>
          <w:r w:rsidRPr="00525FFB">
            <w:rPr>
              <w:rStyle w:val="PageNumber"/>
              <w:sz w:val="22"/>
              <w:szCs w:val="22"/>
            </w:rPr>
            <w:fldChar w:fldCharType="end"/>
          </w:r>
        </w:p>
      </w:tc>
    </w:tr>
  </w:tbl>
  <w:p w14:paraId="445F1C8C"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03CE2" w14:textId="77777777" w:rsidR="00F15D86" w:rsidRPr="00680D2D" w:rsidRDefault="00F15D86" w:rsidP="00680D2D">
      <w:pPr>
        <w:pStyle w:val="Footer"/>
      </w:pPr>
    </w:p>
  </w:footnote>
  <w:footnote w:type="continuationSeparator" w:id="0">
    <w:p w14:paraId="6136AF9B" w14:textId="77777777" w:rsidR="00F15D86" w:rsidRDefault="00F1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1C88" w14:textId="21E76D61" w:rsidR="00EE6CE2" w:rsidRDefault="006E74C5" w:rsidP="00BD22FC">
    <w:pPr>
      <w:pStyle w:val="Header"/>
      <w:spacing w:after="480"/>
    </w:pPr>
    <w:r>
      <w:rPr>
        <w:noProof/>
      </w:rPr>
      <w:drawing>
        <wp:anchor distT="0" distB="0" distL="114300" distR="114300" simplePos="0" relativeHeight="251659264" behindDoc="0" locked="0" layoutInCell="1" allowOverlap="1" wp14:anchorId="465BF842" wp14:editId="766840E3">
          <wp:simplePos x="0" y="0"/>
          <wp:positionH relativeFrom="column">
            <wp:posOffset>-900430</wp:posOffset>
          </wp:positionH>
          <wp:positionV relativeFrom="paragraph">
            <wp:posOffset>189865</wp:posOffset>
          </wp:positionV>
          <wp:extent cx="7531200" cy="716400"/>
          <wp:effectExtent l="0" t="0" r="0" b="7620"/>
          <wp:wrapSquare wrapText="bothSides"/>
          <wp:docPr id="3" name="Picture 3"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Zealand Government and Ministry of Health logos"/>
                  <pic:cNvPicPr/>
                </pic:nvPicPr>
                <pic:blipFill>
                  <a:blip r:embed="rId1">
                    <a:extLst>
                      <a:ext uri="{28A0092B-C50C-407E-A947-70E740481C1C}">
                        <a14:useLocalDpi xmlns:a14="http://schemas.microsoft.com/office/drawing/2010/main" val="0"/>
                      </a:ext>
                    </a:extLst>
                  </a:blip>
                  <a:stretch>
                    <a:fillRect/>
                  </a:stretch>
                </pic:blipFill>
                <pic:spPr>
                  <a:xfrm>
                    <a:off x="0" y="0"/>
                    <a:ext cx="7531200" cy="71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938"/>
    <w:multiLevelType w:val="hybridMultilevel"/>
    <w:tmpl w:val="29BEE7CC"/>
    <w:lvl w:ilvl="0" w:tplc="14090001">
      <w:start w:val="1"/>
      <w:numFmt w:val="bullet"/>
      <w:lvlText w:val=""/>
      <w:lvlJc w:val="left"/>
      <w:pPr>
        <w:ind w:left="927" w:hanging="360"/>
      </w:pPr>
      <w:rPr>
        <w:rFonts w:ascii="Symbol" w:hAnsi="Symbol" w:hint="default"/>
        <w:color w:val="auto"/>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 w15:restartNumberingAfterBreak="0">
    <w:nsid w:val="228A305F"/>
    <w:multiLevelType w:val="hybridMultilevel"/>
    <w:tmpl w:val="DD548A18"/>
    <w:lvl w:ilvl="0" w:tplc="FB185EE8">
      <w:start w:val="1"/>
      <w:numFmt w:val="bullet"/>
      <w:lvlText w:val="–"/>
      <w:lvlJc w:val="left"/>
      <w:pPr>
        <w:ind w:left="1286" w:hanging="360"/>
      </w:pPr>
      <w:rPr>
        <w:rFonts w:ascii="Georgia" w:hAnsi="Georgia" w:hint="default"/>
        <w:color w:val="auto"/>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2" w15:restartNumberingAfterBreak="0">
    <w:nsid w:val="36DB27C4"/>
    <w:multiLevelType w:val="hybridMultilevel"/>
    <w:tmpl w:val="71B21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2E21E9"/>
    <w:multiLevelType w:val="hybridMultilevel"/>
    <w:tmpl w:val="102810FC"/>
    <w:lvl w:ilvl="0" w:tplc="4FFAB602">
      <w:start w:val="1"/>
      <w:numFmt w:val="bullet"/>
      <w:lvlText w:val=""/>
      <w:lvlJc w:val="left"/>
      <w:pPr>
        <w:ind w:left="644" w:hanging="360"/>
      </w:pPr>
      <w:rPr>
        <w:rFonts w:ascii="Symbol" w:hAnsi="Symbol" w:hint="default"/>
        <w:color w:val="002B7F"/>
        <w:sz w:val="20"/>
        <w:szCs w:val="18"/>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9" w15:restartNumberingAfterBreak="0">
    <w:nsid w:val="68D50945"/>
    <w:multiLevelType w:val="hybridMultilevel"/>
    <w:tmpl w:val="8CC861B0"/>
    <w:lvl w:ilvl="0" w:tplc="14090001">
      <w:start w:val="1"/>
      <w:numFmt w:val="bullet"/>
      <w:lvlText w:val=""/>
      <w:lvlJc w:val="left"/>
      <w:pPr>
        <w:ind w:left="927" w:hanging="360"/>
      </w:pPr>
      <w:rPr>
        <w:rFonts w:ascii="Symbol" w:hAnsi="Symbol" w:hint="default"/>
        <w:color w:val="auto"/>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767B1F20"/>
    <w:multiLevelType w:val="hybridMultilevel"/>
    <w:tmpl w:val="7180A6FE"/>
    <w:lvl w:ilvl="0" w:tplc="14090001">
      <w:start w:val="1"/>
      <w:numFmt w:val="bullet"/>
      <w:lvlText w:val=""/>
      <w:lvlJc w:val="left"/>
      <w:pPr>
        <w:ind w:left="927" w:hanging="360"/>
      </w:pPr>
      <w:rPr>
        <w:rFonts w:ascii="Symbol" w:hAnsi="Symbol" w:hint="default"/>
        <w:color w:val="auto"/>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7EC6483E"/>
    <w:multiLevelType w:val="hybridMultilevel"/>
    <w:tmpl w:val="4D485246"/>
    <w:lvl w:ilvl="0" w:tplc="3742453C">
      <w:start w:val="1"/>
      <w:numFmt w:val="bullet"/>
      <w:lvlText w:val=""/>
      <w:lvlJc w:val="left"/>
      <w:pPr>
        <w:tabs>
          <w:tab w:val="num" w:pos="851"/>
        </w:tabs>
        <w:ind w:left="851" w:hanging="284"/>
      </w:pPr>
      <w:rPr>
        <w:rFonts w:ascii="Symbol" w:hAnsi="Symbol" w:cs="Times New Roman" w:hint="default"/>
        <w:bCs w:val="0"/>
        <w:iCs w:val="0"/>
        <w:color w:val="auto"/>
        <w:sz w:val="20"/>
        <w:szCs w:val="24"/>
      </w:rPr>
    </w:lvl>
    <w:lvl w:ilvl="1" w:tplc="14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5"/>
  </w:num>
  <w:num w:numId="6">
    <w:abstractNumId w:val="3"/>
  </w:num>
  <w:num w:numId="7">
    <w:abstractNumId w:val="1"/>
  </w:num>
  <w:num w:numId="8">
    <w:abstractNumId w:val="2"/>
  </w:num>
  <w:num w:numId="9">
    <w:abstractNumId w:val="11"/>
  </w:num>
  <w:num w:numId="10">
    <w:abstractNumId w:val="10"/>
  </w:num>
  <w:num w:numId="11">
    <w:abstractNumId w:val="9"/>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8B7"/>
    <w:rsid w:val="000123DF"/>
    <w:rsid w:val="0006131E"/>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0CF3"/>
    <w:rsid w:val="0018777F"/>
    <w:rsid w:val="001925EF"/>
    <w:rsid w:val="001A3A19"/>
    <w:rsid w:val="001A7FBC"/>
    <w:rsid w:val="001E1749"/>
    <w:rsid w:val="001F5811"/>
    <w:rsid w:val="00206DC0"/>
    <w:rsid w:val="002222BC"/>
    <w:rsid w:val="002233D8"/>
    <w:rsid w:val="00234D8D"/>
    <w:rsid w:val="00240554"/>
    <w:rsid w:val="00242284"/>
    <w:rsid w:val="00246193"/>
    <w:rsid w:val="00251EEF"/>
    <w:rsid w:val="002542A3"/>
    <w:rsid w:val="00254ED0"/>
    <w:rsid w:val="00255D89"/>
    <w:rsid w:val="0026708A"/>
    <w:rsid w:val="00271166"/>
    <w:rsid w:val="00271280"/>
    <w:rsid w:val="00272F4E"/>
    <w:rsid w:val="00281EAA"/>
    <w:rsid w:val="00285375"/>
    <w:rsid w:val="0028738D"/>
    <w:rsid w:val="00296F98"/>
    <w:rsid w:val="002A35E8"/>
    <w:rsid w:val="002A38BC"/>
    <w:rsid w:val="002B34DC"/>
    <w:rsid w:val="002B4F1F"/>
    <w:rsid w:val="002C1F8F"/>
    <w:rsid w:val="002C3EA2"/>
    <w:rsid w:val="002C5A39"/>
    <w:rsid w:val="003005BD"/>
    <w:rsid w:val="003030F4"/>
    <w:rsid w:val="003046F0"/>
    <w:rsid w:val="00306307"/>
    <w:rsid w:val="00307CE5"/>
    <w:rsid w:val="0031520E"/>
    <w:rsid w:val="00324371"/>
    <w:rsid w:val="00334085"/>
    <w:rsid w:val="00343CC9"/>
    <w:rsid w:val="00351A36"/>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2912"/>
    <w:rsid w:val="003A779C"/>
    <w:rsid w:val="003B145F"/>
    <w:rsid w:val="003B7FA2"/>
    <w:rsid w:val="003C667E"/>
    <w:rsid w:val="003E6828"/>
    <w:rsid w:val="003F0969"/>
    <w:rsid w:val="003F471C"/>
    <w:rsid w:val="004014CB"/>
    <w:rsid w:val="0041467A"/>
    <w:rsid w:val="00423830"/>
    <w:rsid w:val="00435A79"/>
    <w:rsid w:val="00436BA2"/>
    <w:rsid w:val="004378E8"/>
    <w:rsid w:val="00440BC8"/>
    <w:rsid w:val="00443649"/>
    <w:rsid w:val="0044399D"/>
    <w:rsid w:val="004440A2"/>
    <w:rsid w:val="004469C0"/>
    <w:rsid w:val="00446F05"/>
    <w:rsid w:val="004518F6"/>
    <w:rsid w:val="004535A4"/>
    <w:rsid w:val="00477783"/>
    <w:rsid w:val="004845E0"/>
    <w:rsid w:val="0048760A"/>
    <w:rsid w:val="00492913"/>
    <w:rsid w:val="004A5A6E"/>
    <w:rsid w:val="004A6CC1"/>
    <w:rsid w:val="004B28B7"/>
    <w:rsid w:val="004B368D"/>
    <w:rsid w:val="004B57F3"/>
    <w:rsid w:val="004D17ED"/>
    <w:rsid w:val="004E35EB"/>
    <w:rsid w:val="004E420D"/>
    <w:rsid w:val="005132E5"/>
    <w:rsid w:val="00516A2D"/>
    <w:rsid w:val="005243E3"/>
    <w:rsid w:val="00525F48"/>
    <w:rsid w:val="00525FFB"/>
    <w:rsid w:val="005363DD"/>
    <w:rsid w:val="00545BA3"/>
    <w:rsid w:val="00546D2C"/>
    <w:rsid w:val="00551DC3"/>
    <w:rsid w:val="00554E9C"/>
    <w:rsid w:val="00555074"/>
    <w:rsid w:val="005559D9"/>
    <w:rsid w:val="00560222"/>
    <w:rsid w:val="00563001"/>
    <w:rsid w:val="00577711"/>
    <w:rsid w:val="00582EA7"/>
    <w:rsid w:val="0058606E"/>
    <w:rsid w:val="00590D07"/>
    <w:rsid w:val="005950A6"/>
    <w:rsid w:val="005958F2"/>
    <w:rsid w:val="00597F47"/>
    <w:rsid w:val="005B2223"/>
    <w:rsid w:val="005D3D35"/>
    <w:rsid w:val="005E2D49"/>
    <w:rsid w:val="005E44CE"/>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96BD6"/>
    <w:rsid w:val="006A2250"/>
    <w:rsid w:val="006C1FB8"/>
    <w:rsid w:val="006C407C"/>
    <w:rsid w:val="006D1FA2"/>
    <w:rsid w:val="006D2458"/>
    <w:rsid w:val="006D4230"/>
    <w:rsid w:val="006E74C5"/>
    <w:rsid w:val="006F544C"/>
    <w:rsid w:val="00704E55"/>
    <w:rsid w:val="00737F49"/>
    <w:rsid w:val="00740786"/>
    <w:rsid w:val="0074188F"/>
    <w:rsid w:val="00744382"/>
    <w:rsid w:val="007500D3"/>
    <w:rsid w:val="00760E80"/>
    <w:rsid w:val="00761961"/>
    <w:rsid w:val="00766D1F"/>
    <w:rsid w:val="00771B0E"/>
    <w:rsid w:val="00783974"/>
    <w:rsid w:val="00783D9C"/>
    <w:rsid w:val="00790152"/>
    <w:rsid w:val="007A21D3"/>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25D9"/>
    <w:rsid w:val="008B5992"/>
    <w:rsid w:val="008C4742"/>
    <w:rsid w:val="008C6C9F"/>
    <w:rsid w:val="008D2C1F"/>
    <w:rsid w:val="008E18DB"/>
    <w:rsid w:val="008F2E4A"/>
    <w:rsid w:val="008F7A81"/>
    <w:rsid w:val="0090028B"/>
    <w:rsid w:val="00902F19"/>
    <w:rsid w:val="009126F6"/>
    <w:rsid w:val="00920A63"/>
    <w:rsid w:val="00923D37"/>
    <w:rsid w:val="00925481"/>
    <w:rsid w:val="0092659B"/>
    <w:rsid w:val="009278FE"/>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0074"/>
    <w:rsid w:val="009B0D0E"/>
    <w:rsid w:val="009B5859"/>
    <w:rsid w:val="009C39E2"/>
    <w:rsid w:val="009E07A9"/>
    <w:rsid w:val="009E431D"/>
    <w:rsid w:val="009E53FB"/>
    <w:rsid w:val="009F1222"/>
    <w:rsid w:val="009F1BFF"/>
    <w:rsid w:val="009F4949"/>
    <w:rsid w:val="009F4CBC"/>
    <w:rsid w:val="00A0032E"/>
    <w:rsid w:val="00A00DBD"/>
    <w:rsid w:val="00A1298E"/>
    <w:rsid w:val="00A14C1E"/>
    <w:rsid w:val="00A2337F"/>
    <w:rsid w:val="00A27B28"/>
    <w:rsid w:val="00A31F67"/>
    <w:rsid w:val="00A35D73"/>
    <w:rsid w:val="00A3619A"/>
    <w:rsid w:val="00A401D7"/>
    <w:rsid w:val="00A41A77"/>
    <w:rsid w:val="00A42A80"/>
    <w:rsid w:val="00A655A6"/>
    <w:rsid w:val="00A7037D"/>
    <w:rsid w:val="00A71902"/>
    <w:rsid w:val="00A821D8"/>
    <w:rsid w:val="00A8585C"/>
    <w:rsid w:val="00A92321"/>
    <w:rsid w:val="00AA7466"/>
    <w:rsid w:val="00AB0789"/>
    <w:rsid w:val="00AB1FC9"/>
    <w:rsid w:val="00AB58B3"/>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930C8"/>
    <w:rsid w:val="00CA2A9E"/>
    <w:rsid w:val="00CA4644"/>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3BD7"/>
    <w:rsid w:val="00D56D8D"/>
    <w:rsid w:val="00D67409"/>
    <w:rsid w:val="00D67D08"/>
    <w:rsid w:val="00D738F0"/>
    <w:rsid w:val="00D76A3D"/>
    <w:rsid w:val="00D77A3F"/>
    <w:rsid w:val="00D81249"/>
    <w:rsid w:val="00D84835"/>
    <w:rsid w:val="00D96F46"/>
    <w:rsid w:val="00DA050F"/>
    <w:rsid w:val="00DA12D6"/>
    <w:rsid w:val="00DA1DDB"/>
    <w:rsid w:val="00DA30E7"/>
    <w:rsid w:val="00DA5318"/>
    <w:rsid w:val="00DA56D5"/>
    <w:rsid w:val="00DB5B66"/>
    <w:rsid w:val="00DC60B9"/>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84D38"/>
    <w:rsid w:val="00E8673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15D86"/>
    <w:rsid w:val="00F27050"/>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445F1C56"/>
  <w15:docId w15:val="{A2FEF0C3-0156-4EBE-A639-30E77D33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8B25D9"/>
    <w:pPr>
      <w:keepNext/>
      <w:spacing w:before="360" w:after="120"/>
      <w:outlineLvl w:val="2"/>
    </w:pPr>
    <w:rPr>
      <w:rFonts w:cs="Arial"/>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6FB8"/>
    <w:rPr>
      <w:color w:val="auto"/>
      <w:u w:val="none"/>
    </w:rPr>
  </w:style>
  <w:style w:type="paragraph" w:styleId="FootnoteText">
    <w:name w:val="footnote text"/>
    <w:basedOn w:val="Normal"/>
    <w:link w:val="FootnoteTextChar"/>
    <w:rsid w:val="00660619"/>
    <w:pPr>
      <w:spacing w:before="60" w:line="228" w:lineRule="auto"/>
      <w:ind w:left="284" w:hanging="284"/>
    </w:pPr>
    <w:rPr>
      <w:sz w:val="17"/>
      <w:szCs w:val="20"/>
    </w:rPr>
  </w:style>
  <w:style w:type="character" w:styleId="FootnoteReference">
    <w:name w:val="footnote reference"/>
    <w:rsid w:val="00240554"/>
    <w:rPr>
      <w:vertAlign w:val="superscript"/>
    </w:rPr>
  </w:style>
  <w:style w:type="paragraph" w:styleId="Header">
    <w:name w:val="header"/>
    <w:basedOn w:val="Normal"/>
    <w:link w:val="HeaderChar"/>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9B0074"/>
    <w:pPr>
      <w:spacing w:before="60"/>
      <w:ind w:left="284" w:hanging="284"/>
    </w:pPr>
    <w:rPr>
      <w:sz w:val="17"/>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qFormat/>
    <w:rsid w:val="009B0074"/>
    <w:pPr>
      <w:spacing w:before="80" w:after="80" w:line="240" w:lineRule="auto"/>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A42A80"/>
    <w:pPr>
      <w:spacing w:after="120"/>
      <w:ind w:left="567" w:hanging="567"/>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8"/>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9B0074"/>
    <w:rPr>
      <w:rFonts w:ascii="Segoe UI" w:hAnsi="Segoe UI"/>
      <w:sz w:val="17"/>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E2EBF6-A52F-402E-A96A-BFB662CF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28</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Guide to Prescribing Nicotine Replacement Therapy (NRT)</vt:lpstr>
    </vt:vector>
  </TitlesOfParts>
  <Company>Ministry of Health</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Prescribing Nicotine Replacement Therapy (NRT)</dc:title>
  <dc:creator>Ministry of Health</dc:creator>
  <cp:lastModifiedBy>Julianne Ryan</cp:lastModifiedBy>
  <cp:revision>21</cp:revision>
  <cp:lastPrinted>2021-09-07T03:53:00Z</cp:lastPrinted>
  <dcterms:created xsi:type="dcterms:W3CDTF">2021-08-18T21:18:00Z</dcterms:created>
  <dcterms:modified xsi:type="dcterms:W3CDTF">2021-09-07T03:58:00Z</dcterms:modified>
</cp:coreProperties>
</file>