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CFD" w:rsidRPr="002D28CC" w:rsidRDefault="007B6CFD" w:rsidP="007B6CFD">
      <w:pPr>
        <w:rPr>
          <w:rFonts w:cs="Arial"/>
          <w:sz w:val="23"/>
          <w:szCs w:val="23"/>
        </w:rPr>
      </w:pPr>
      <w:r w:rsidRPr="002D28CC">
        <w:rPr>
          <w:rFonts w:cs="Arial"/>
          <w:sz w:val="23"/>
          <w:szCs w:val="23"/>
        </w:rPr>
        <w:t>In Confidence</w:t>
      </w:r>
    </w:p>
    <w:p w:rsidR="007B6CFD" w:rsidRPr="002D28CC" w:rsidRDefault="007B6CFD" w:rsidP="007B6CFD">
      <w:pPr>
        <w:rPr>
          <w:rFonts w:cs="Arial"/>
          <w:sz w:val="23"/>
          <w:szCs w:val="23"/>
        </w:rPr>
      </w:pPr>
      <w:r w:rsidRPr="002D28CC">
        <w:rPr>
          <w:rFonts w:cs="Arial"/>
          <w:sz w:val="23"/>
          <w:szCs w:val="23"/>
        </w:rPr>
        <w:t>Office of the Associate Minister of Health</w:t>
      </w:r>
      <w:bookmarkStart w:id="0" w:name="_GoBack"/>
      <w:bookmarkEnd w:id="0"/>
    </w:p>
    <w:p w:rsidR="007B6CFD" w:rsidRPr="002D28CC" w:rsidRDefault="007B6CFD" w:rsidP="007B6CFD">
      <w:pPr>
        <w:rPr>
          <w:rFonts w:cs="Arial"/>
          <w:sz w:val="23"/>
          <w:szCs w:val="23"/>
        </w:rPr>
      </w:pPr>
      <w:r w:rsidRPr="002D28CC">
        <w:rPr>
          <w:rFonts w:cs="Arial"/>
          <w:sz w:val="23"/>
          <w:szCs w:val="23"/>
        </w:rPr>
        <w:t>Cabinet Social Policy Committee</w:t>
      </w:r>
    </w:p>
    <w:p w:rsidR="007B6CFD" w:rsidRDefault="007B6CFD" w:rsidP="007B6CFD">
      <w:pPr>
        <w:spacing w:after="120"/>
        <w:rPr>
          <w:rFonts w:cs="Arial"/>
          <w:sz w:val="23"/>
          <w:szCs w:val="23"/>
        </w:rPr>
      </w:pPr>
    </w:p>
    <w:p w:rsidR="007B6CFD" w:rsidRPr="00842D6B" w:rsidRDefault="007B6CFD" w:rsidP="007B6CFD">
      <w:pPr>
        <w:rPr>
          <w:rFonts w:cs="Arial"/>
          <w:b/>
          <w:sz w:val="23"/>
          <w:szCs w:val="23"/>
        </w:rPr>
      </w:pPr>
      <w:r w:rsidRPr="00842D6B">
        <w:rPr>
          <w:rFonts w:cs="Arial"/>
          <w:b/>
          <w:sz w:val="23"/>
          <w:szCs w:val="23"/>
        </w:rPr>
        <w:t>APPROVAL OF THE NATIONAL DRUG POLICY</w:t>
      </w:r>
    </w:p>
    <w:p w:rsidR="007B6CFD" w:rsidRPr="00C364C1" w:rsidRDefault="007B6CFD" w:rsidP="007B6CFD">
      <w:pPr>
        <w:spacing w:line="264" w:lineRule="auto"/>
        <w:rPr>
          <w:rFonts w:cs="Arial"/>
          <w:b/>
          <w:sz w:val="23"/>
          <w:szCs w:val="23"/>
        </w:rPr>
      </w:pPr>
      <w:r w:rsidRPr="00C364C1">
        <w:rPr>
          <w:rFonts w:cs="Arial"/>
          <w:b/>
          <w:sz w:val="23"/>
          <w:szCs w:val="23"/>
        </w:rPr>
        <w:t>Proposal</w:t>
      </w:r>
    </w:p>
    <w:p w:rsidR="007B6CFD" w:rsidRPr="00FA4FC1" w:rsidRDefault="007B6CFD" w:rsidP="007B6CFD">
      <w:pPr>
        <w:pStyle w:val="ListParagraph"/>
        <w:numPr>
          <w:ilvl w:val="0"/>
          <w:numId w:val="6"/>
        </w:numPr>
        <w:spacing w:line="264" w:lineRule="auto"/>
        <w:ind w:left="425" w:hanging="425"/>
        <w:contextualSpacing w:val="0"/>
        <w:rPr>
          <w:rFonts w:cs="Arial"/>
          <w:sz w:val="23"/>
          <w:szCs w:val="23"/>
        </w:rPr>
      </w:pPr>
      <w:r w:rsidRPr="00C364C1">
        <w:rPr>
          <w:rFonts w:cs="Arial"/>
          <w:sz w:val="23"/>
          <w:szCs w:val="23"/>
        </w:rPr>
        <w:t xml:space="preserve">I </w:t>
      </w:r>
      <w:r>
        <w:rPr>
          <w:rFonts w:cs="Arial"/>
          <w:sz w:val="23"/>
          <w:szCs w:val="23"/>
        </w:rPr>
        <w:t xml:space="preserve">seek Cabinet’s approval </w:t>
      </w:r>
      <w:r w:rsidRPr="00C364C1">
        <w:rPr>
          <w:rFonts w:cs="Arial"/>
          <w:sz w:val="23"/>
          <w:szCs w:val="23"/>
        </w:rPr>
        <w:t xml:space="preserve">of </w:t>
      </w:r>
      <w:r>
        <w:rPr>
          <w:rFonts w:cs="Arial"/>
          <w:sz w:val="23"/>
          <w:szCs w:val="23"/>
        </w:rPr>
        <w:t>the draft</w:t>
      </w:r>
      <w:r w:rsidRPr="00C364C1">
        <w:rPr>
          <w:rFonts w:cs="Arial"/>
          <w:sz w:val="23"/>
          <w:szCs w:val="23"/>
        </w:rPr>
        <w:t xml:space="preserve"> National Drug Policy</w:t>
      </w:r>
      <w:r>
        <w:rPr>
          <w:rFonts w:cs="Arial"/>
          <w:sz w:val="23"/>
          <w:szCs w:val="23"/>
        </w:rPr>
        <w:t xml:space="preserve"> (the</w:t>
      </w:r>
      <w:r w:rsidRPr="00C364C1">
        <w:rPr>
          <w:rFonts w:cs="Arial"/>
          <w:sz w:val="23"/>
          <w:szCs w:val="23"/>
        </w:rPr>
        <w:t xml:space="preserve"> Policy),</w:t>
      </w:r>
      <w:r>
        <w:rPr>
          <w:rFonts w:cs="Arial"/>
          <w:sz w:val="23"/>
          <w:szCs w:val="23"/>
        </w:rPr>
        <w:t xml:space="preserve"> which I propose to </w:t>
      </w:r>
      <w:r w:rsidRPr="00C364C1">
        <w:rPr>
          <w:rFonts w:cs="Arial"/>
          <w:sz w:val="23"/>
          <w:szCs w:val="23"/>
        </w:rPr>
        <w:t xml:space="preserve">release </w:t>
      </w:r>
      <w:r>
        <w:rPr>
          <w:rFonts w:cs="Arial"/>
          <w:sz w:val="23"/>
          <w:szCs w:val="23"/>
        </w:rPr>
        <w:t>in August or September</w:t>
      </w:r>
      <w:r w:rsidRPr="00C364C1">
        <w:rPr>
          <w:rFonts w:cs="Arial"/>
          <w:sz w:val="23"/>
          <w:szCs w:val="23"/>
        </w:rPr>
        <w:t xml:space="preserve"> 2015.</w:t>
      </w:r>
    </w:p>
    <w:p w:rsidR="007B6CFD" w:rsidRDefault="007B6CFD" w:rsidP="007B6CFD">
      <w:pPr>
        <w:spacing w:before="240" w:line="264" w:lineRule="auto"/>
        <w:rPr>
          <w:rFonts w:cs="Arial"/>
          <w:b/>
          <w:sz w:val="23"/>
          <w:szCs w:val="23"/>
        </w:rPr>
      </w:pPr>
      <w:r>
        <w:rPr>
          <w:rFonts w:cs="Arial"/>
          <w:b/>
          <w:sz w:val="23"/>
          <w:szCs w:val="23"/>
        </w:rPr>
        <w:t>Executive Summary</w:t>
      </w:r>
    </w:p>
    <w:p w:rsidR="007B6CFD" w:rsidRPr="00D244D8" w:rsidRDefault="007B6CFD" w:rsidP="007B6CFD">
      <w:pPr>
        <w:pStyle w:val="ListParagraph"/>
        <w:numPr>
          <w:ilvl w:val="0"/>
          <w:numId w:val="6"/>
        </w:numPr>
        <w:spacing w:after="120" w:line="264" w:lineRule="auto"/>
        <w:ind w:left="425" w:hanging="425"/>
        <w:contextualSpacing w:val="0"/>
        <w:rPr>
          <w:rFonts w:cs="Arial"/>
          <w:sz w:val="23"/>
          <w:szCs w:val="23"/>
        </w:rPr>
      </w:pPr>
      <w:r w:rsidRPr="00D244D8">
        <w:rPr>
          <w:rFonts w:cs="Arial"/>
          <w:sz w:val="23"/>
          <w:szCs w:val="23"/>
        </w:rPr>
        <w:t>In December 2013 Cabinet agreed [CAB MIN(13) 43/16 refers]:</w:t>
      </w:r>
    </w:p>
    <w:p w:rsidR="007B6CFD" w:rsidRPr="00D244D8" w:rsidRDefault="007B6CFD" w:rsidP="007B6CFD">
      <w:pPr>
        <w:pStyle w:val="ListParagraph"/>
        <w:numPr>
          <w:ilvl w:val="1"/>
          <w:numId w:val="42"/>
        </w:numPr>
        <w:spacing w:before="120" w:after="120" w:line="264" w:lineRule="auto"/>
        <w:ind w:left="709" w:hanging="284"/>
        <w:contextualSpacing w:val="0"/>
        <w:rPr>
          <w:rFonts w:cs="Arial"/>
          <w:sz w:val="23"/>
          <w:szCs w:val="23"/>
        </w:rPr>
      </w:pPr>
      <w:r w:rsidRPr="00D244D8">
        <w:rPr>
          <w:rFonts w:cs="Arial"/>
          <w:sz w:val="23"/>
          <w:szCs w:val="23"/>
        </w:rPr>
        <w:t>to the release of a discussion document seeking public views on the content and themes of</w:t>
      </w:r>
      <w:r>
        <w:rPr>
          <w:rFonts w:cs="Arial"/>
          <w:sz w:val="23"/>
          <w:szCs w:val="23"/>
        </w:rPr>
        <w:t xml:space="preserve"> a new National Drug Policy</w:t>
      </w:r>
    </w:p>
    <w:p w:rsidR="007B6CFD" w:rsidRPr="00D244D8" w:rsidRDefault="007B6CFD" w:rsidP="007B6CFD">
      <w:pPr>
        <w:pStyle w:val="ListParagraph"/>
        <w:numPr>
          <w:ilvl w:val="1"/>
          <w:numId w:val="42"/>
        </w:numPr>
        <w:spacing w:after="120" w:line="264" w:lineRule="auto"/>
        <w:ind w:left="709" w:hanging="283"/>
        <w:contextualSpacing w:val="0"/>
        <w:rPr>
          <w:rFonts w:cs="Arial"/>
          <w:sz w:val="23"/>
          <w:szCs w:val="23"/>
        </w:rPr>
      </w:pPr>
      <w:proofErr w:type="gramStart"/>
      <w:r w:rsidRPr="00D244D8">
        <w:rPr>
          <w:sz w:val="23"/>
          <w:szCs w:val="23"/>
        </w:rPr>
        <w:t>that</w:t>
      </w:r>
      <w:proofErr w:type="gramEnd"/>
      <w:r w:rsidRPr="00D244D8">
        <w:rPr>
          <w:sz w:val="23"/>
          <w:szCs w:val="23"/>
        </w:rPr>
        <w:t xml:space="preserve"> the new Policy would </w:t>
      </w:r>
      <w:r w:rsidRPr="00D244D8">
        <w:rPr>
          <w:rFonts w:cs="Arial"/>
          <w:sz w:val="23"/>
          <w:szCs w:val="23"/>
        </w:rPr>
        <w:t>carry</w:t>
      </w:r>
      <w:r w:rsidRPr="00D244D8">
        <w:rPr>
          <w:sz w:val="23"/>
          <w:szCs w:val="23"/>
        </w:rPr>
        <w:t xml:space="preserve"> over from previous policies the principle of harm minimisation and three strategies for action (</w:t>
      </w:r>
      <w:r w:rsidRPr="00D244D8">
        <w:rPr>
          <w:rFonts w:eastAsia="Times New Roman" w:cs="Arial"/>
          <w:sz w:val="23"/>
          <w:szCs w:val="23"/>
          <w:shd w:val="clear" w:color="auto" w:fill="FFFFFF" w:themeFill="background1"/>
          <w:lang w:val="en-US"/>
        </w:rPr>
        <w:t>problem limitation, demand reduction and supply control).</w:t>
      </w:r>
      <w:r w:rsidRPr="00D244D8">
        <w:rPr>
          <w:rFonts w:eastAsia="Times New Roman" w:cs="Arial"/>
          <w:sz w:val="23"/>
          <w:szCs w:val="23"/>
          <w:lang w:val="en-US"/>
        </w:rPr>
        <w:t xml:space="preserve"> </w:t>
      </w:r>
    </w:p>
    <w:p w:rsidR="007B6CFD" w:rsidRPr="00D244D8" w:rsidRDefault="007B6CFD" w:rsidP="007B6CFD">
      <w:pPr>
        <w:pStyle w:val="ListParagraph"/>
        <w:numPr>
          <w:ilvl w:val="0"/>
          <w:numId w:val="6"/>
        </w:numPr>
        <w:spacing w:after="120" w:line="264" w:lineRule="auto"/>
        <w:ind w:left="425" w:hanging="425"/>
        <w:contextualSpacing w:val="0"/>
        <w:rPr>
          <w:sz w:val="23"/>
          <w:szCs w:val="23"/>
        </w:rPr>
      </w:pPr>
      <w:r w:rsidRPr="00D244D8">
        <w:rPr>
          <w:sz w:val="23"/>
          <w:szCs w:val="23"/>
        </w:rPr>
        <w:t xml:space="preserve">The attached </w:t>
      </w:r>
      <w:r>
        <w:rPr>
          <w:sz w:val="23"/>
          <w:szCs w:val="23"/>
        </w:rPr>
        <w:t xml:space="preserve">draft of the </w:t>
      </w:r>
      <w:r w:rsidRPr="00D244D8">
        <w:rPr>
          <w:sz w:val="23"/>
          <w:szCs w:val="23"/>
        </w:rPr>
        <w:t>new Policy (Appendix 1) sets out the Government’s approach and priorities for action in relation to alcohol and other drugs (excluding tobacco) over the next five years and guides decision making by local services, communities and non-government organisations. It includes measurable objectives and priorities for government action. An initial set of government actions is committed to for delivery by 2017/18. A</w:t>
      </w:r>
      <w:r w:rsidRPr="00D244D8">
        <w:rPr>
          <w:rFonts w:eastAsia="Times New Roman" w:cs="Arial"/>
          <w:sz w:val="23"/>
          <w:szCs w:val="23"/>
          <w:lang w:val="en-US"/>
        </w:rPr>
        <w:t xml:space="preserve"> separate plan to achieve a </w:t>
      </w:r>
      <w:proofErr w:type="spellStart"/>
      <w:r w:rsidRPr="00D244D8">
        <w:rPr>
          <w:rFonts w:eastAsia="Times New Roman" w:cs="Arial"/>
          <w:sz w:val="23"/>
          <w:szCs w:val="23"/>
          <w:lang w:val="en-US"/>
        </w:rPr>
        <w:t>Smokefree</w:t>
      </w:r>
      <w:proofErr w:type="spellEnd"/>
      <w:r w:rsidRPr="00D244D8">
        <w:rPr>
          <w:rFonts w:eastAsia="Times New Roman" w:cs="Arial"/>
          <w:sz w:val="23"/>
          <w:szCs w:val="23"/>
          <w:lang w:val="en-US"/>
        </w:rPr>
        <w:t xml:space="preserve"> New Zealand by 2025 will be developed for tobacco.</w:t>
      </w:r>
    </w:p>
    <w:p w:rsidR="007B6CFD" w:rsidRPr="00D244D8" w:rsidRDefault="007B6CFD" w:rsidP="007B6CFD">
      <w:pPr>
        <w:pStyle w:val="ListParagraph"/>
        <w:numPr>
          <w:ilvl w:val="0"/>
          <w:numId w:val="6"/>
        </w:numPr>
        <w:spacing w:line="264" w:lineRule="auto"/>
        <w:ind w:left="425" w:hanging="425"/>
        <w:contextualSpacing w:val="0"/>
        <w:rPr>
          <w:rFonts w:cs="Arial"/>
          <w:sz w:val="23"/>
          <w:szCs w:val="23"/>
        </w:rPr>
      </w:pPr>
      <w:r w:rsidRPr="00D244D8">
        <w:rPr>
          <w:rFonts w:cs="Arial"/>
          <w:sz w:val="23"/>
          <w:szCs w:val="23"/>
        </w:rPr>
        <w:t xml:space="preserve">The Inter-Agency Committee on Drugs is responsible for overseeing the implementation of the actions within the new Policy. The Committee will report to Cabinet on progress at the end of each financial year over the life of the Policy (to June 2020) and will seek Cabinet agreement to a revised action plan by the end of 2017. </w:t>
      </w:r>
    </w:p>
    <w:p w:rsidR="007B6CFD" w:rsidRPr="00D244D8" w:rsidRDefault="007B6CFD" w:rsidP="007B6CFD">
      <w:pPr>
        <w:spacing w:before="240" w:line="264" w:lineRule="auto"/>
        <w:rPr>
          <w:rFonts w:cs="Arial"/>
          <w:b/>
          <w:sz w:val="23"/>
          <w:szCs w:val="23"/>
        </w:rPr>
      </w:pPr>
      <w:r w:rsidRPr="00D244D8">
        <w:rPr>
          <w:rFonts w:cs="Arial"/>
          <w:b/>
          <w:sz w:val="23"/>
          <w:szCs w:val="23"/>
        </w:rPr>
        <w:t>Background</w:t>
      </w:r>
    </w:p>
    <w:p w:rsidR="007B6CFD" w:rsidRPr="00D244D8" w:rsidRDefault="007B6CFD" w:rsidP="007B6CFD">
      <w:pPr>
        <w:pStyle w:val="ListParagraph"/>
        <w:numPr>
          <w:ilvl w:val="0"/>
          <w:numId w:val="6"/>
        </w:numPr>
        <w:spacing w:line="264" w:lineRule="auto"/>
        <w:ind w:left="425" w:hanging="425"/>
        <w:contextualSpacing w:val="0"/>
        <w:rPr>
          <w:rFonts w:eastAsia="Times New Roman" w:cs="Arial"/>
          <w:sz w:val="23"/>
          <w:szCs w:val="23"/>
          <w:lang w:eastAsia="en-NZ"/>
        </w:rPr>
      </w:pPr>
      <w:r w:rsidRPr="00D244D8">
        <w:rPr>
          <w:rFonts w:cs="Arial"/>
          <w:sz w:val="23"/>
          <w:szCs w:val="23"/>
        </w:rPr>
        <w:t>Harmful use of alcohol and other drugs has</w:t>
      </w:r>
      <w:r w:rsidRPr="00D244D8">
        <w:rPr>
          <w:sz w:val="23"/>
          <w:szCs w:val="23"/>
        </w:rPr>
        <w:t xml:space="preserve"> been estimated to cost our country around $6.5 billion each year, impacting individuals, communities and society. </w:t>
      </w:r>
      <w:r w:rsidRPr="00D244D8">
        <w:rPr>
          <w:rFonts w:cs="Arial"/>
          <w:sz w:val="23"/>
          <w:szCs w:val="23"/>
        </w:rPr>
        <w:t xml:space="preserve">It can result in substance dependence and negatively impact the home environment, educational achievement and employment opportunities. Alcohol and other drugs can also be associated with violent and other criminal behaviour and provide an illegal revenue stream for organised crime. </w:t>
      </w:r>
    </w:p>
    <w:p w:rsidR="007B6CFD" w:rsidRPr="008647BF" w:rsidRDefault="007B6CFD" w:rsidP="007B6CFD">
      <w:pPr>
        <w:pStyle w:val="ListParagraph"/>
        <w:numPr>
          <w:ilvl w:val="0"/>
          <w:numId w:val="6"/>
        </w:numPr>
        <w:spacing w:line="264" w:lineRule="auto"/>
        <w:ind w:left="425" w:hanging="425"/>
        <w:contextualSpacing w:val="0"/>
        <w:rPr>
          <w:rFonts w:eastAsia="Times New Roman" w:cs="Arial"/>
          <w:sz w:val="23"/>
          <w:szCs w:val="23"/>
          <w:lang w:eastAsia="en-NZ"/>
        </w:rPr>
      </w:pPr>
      <w:r w:rsidRPr="00D244D8">
        <w:rPr>
          <w:rFonts w:cs="Arial"/>
          <w:sz w:val="23"/>
          <w:szCs w:val="23"/>
        </w:rPr>
        <w:t>One example of where government has been making a difference to reduce both the cost to government and harm to people who use alcohol and other drugs is in relation to welfare reform.</w:t>
      </w:r>
      <w:r w:rsidRPr="00D244D8">
        <w:rPr>
          <w:rFonts w:ascii="Times New Roman" w:hAnsi="Times New Roman"/>
        </w:rPr>
        <w:t xml:space="preserve"> </w:t>
      </w:r>
      <w:r w:rsidRPr="00D244D8">
        <w:rPr>
          <w:rFonts w:cs="Arial"/>
          <w:sz w:val="23"/>
          <w:szCs w:val="23"/>
        </w:rPr>
        <w:t>Approximately 4,500 people receiving a health-related benefit have a primary diagnosis of alcohol or substance abuse and a quarter of these people have received a benefit for at least 10 years. This cohort has an average future benefit liability cost of $157</w:t>
      </w:r>
      <w:r>
        <w:rPr>
          <w:rFonts w:cs="Arial"/>
          <w:sz w:val="23"/>
          <w:szCs w:val="23"/>
        </w:rPr>
        <w:t>,792, slightly higher than the averages</w:t>
      </w:r>
      <w:r w:rsidRPr="00D244D8">
        <w:rPr>
          <w:rFonts w:cs="Arial"/>
          <w:sz w:val="23"/>
          <w:szCs w:val="23"/>
        </w:rPr>
        <w:t xml:space="preserve"> for other groups with a health condition. </w:t>
      </w:r>
    </w:p>
    <w:p w:rsidR="007B6CFD" w:rsidRPr="008647BF" w:rsidRDefault="007B6CFD" w:rsidP="007B6CFD">
      <w:pPr>
        <w:pStyle w:val="ListParagraph"/>
        <w:numPr>
          <w:ilvl w:val="0"/>
          <w:numId w:val="6"/>
        </w:numPr>
        <w:spacing w:line="264" w:lineRule="auto"/>
        <w:ind w:left="425" w:hanging="425"/>
        <w:contextualSpacing w:val="0"/>
        <w:rPr>
          <w:rFonts w:eastAsia="Times New Roman" w:cs="Arial"/>
          <w:sz w:val="23"/>
          <w:szCs w:val="23"/>
          <w:lang w:eastAsia="en-NZ"/>
        </w:rPr>
      </w:pPr>
      <w:r>
        <w:rPr>
          <w:rFonts w:eastAsia="Times New Roman" w:cs="Arial"/>
          <w:sz w:val="23"/>
          <w:szCs w:val="23"/>
          <w:lang w:eastAsia="en-NZ"/>
        </w:rPr>
        <w:lastRenderedPageBreak/>
        <w:t xml:space="preserve">Recognising that alcohol and drug abuse can be a barrier to employment, people on a benefit due to a diagnosis of alcohol or drug are encouraged and supported to undertake treatment. This is in line with the Welfare Reform which </w:t>
      </w:r>
      <w:r>
        <w:rPr>
          <w:rFonts w:eastAsia="Times New Roman" w:cs="Arial"/>
          <w:sz w:val="23"/>
          <w:szCs w:val="23"/>
          <w:lang w:val="en" w:eastAsia="en-NZ"/>
        </w:rPr>
        <w:t xml:space="preserve">promotes </w:t>
      </w:r>
      <w:r w:rsidRPr="00D244D8">
        <w:rPr>
          <w:rFonts w:eastAsia="Times New Roman" w:cs="Arial"/>
          <w:sz w:val="23"/>
          <w:szCs w:val="23"/>
          <w:lang w:val="en" w:eastAsia="en-NZ"/>
        </w:rPr>
        <w:t>independence from</w:t>
      </w:r>
      <w:r>
        <w:rPr>
          <w:rFonts w:eastAsia="Times New Roman" w:cs="Arial"/>
          <w:sz w:val="23"/>
          <w:szCs w:val="23"/>
          <w:lang w:val="en" w:eastAsia="en-NZ"/>
        </w:rPr>
        <w:t xml:space="preserve"> benefit receipt and </w:t>
      </w:r>
      <w:proofErr w:type="spellStart"/>
      <w:r>
        <w:rPr>
          <w:rFonts w:eastAsia="Times New Roman" w:cs="Arial"/>
          <w:sz w:val="23"/>
          <w:szCs w:val="23"/>
          <w:lang w:val="en" w:eastAsia="en-NZ"/>
        </w:rPr>
        <w:t>recognises</w:t>
      </w:r>
      <w:proofErr w:type="spellEnd"/>
      <w:r w:rsidRPr="00D244D8">
        <w:rPr>
          <w:rFonts w:eastAsia="Times New Roman" w:cs="Arial"/>
          <w:sz w:val="23"/>
          <w:szCs w:val="23"/>
          <w:lang w:val="en" w:eastAsia="en-NZ"/>
        </w:rPr>
        <w:t xml:space="preserve"> people’s potential for work while ensuring those who are unable to work continue to be supported by the welfare system</w:t>
      </w:r>
      <w:r>
        <w:rPr>
          <w:rFonts w:eastAsia="Times New Roman" w:cs="Arial"/>
          <w:sz w:val="23"/>
          <w:szCs w:val="23"/>
          <w:lang w:val="en" w:eastAsia="en-NZ"/>
        </w:rPr>
        <w:t>. The Investment Approach underpins the Welfare Reform by</w:t>
      </w:r>
      <w:r w:rsidRPr="00D244D8">
        <w:rPr>
          <w:rFonts w:eastAsia="Times New Roman" w:cs="Arial"/>
          <w:sz w:val="23"/>
          <w:szCs w:val="23"/>
          <w:lang w:val="en" w:eastAsia="en-NZ"/>
        </w:rPr>
        <w:t xml:space="preserve"> helping government understand where to target resources to support clients into employment</w:t>
      </w:r>
      <w:r w:rsidRPr="00D244D8">
        <w:rPr>
          <w:rFonts w:eastAsia="Times New Roman" w:cs="Arial"/>
          <w:color w:val="1F497D"/>
          <w:sz w:val="23"/>
          <w:szCs w:val="23"/>
          <w:lang w:val="en" w:eastAsia="en-NZ"/>
        </w:rPr>
        <w:t xml:space="preserve"> </w:t>
      </w:r>
      <w:r w:rsidRPr="00D244D8">
        <w:rPr>
          <w:rFonts w:eastAsia="Times New Roman" w:cs="Arial"/>
          <w:sz w:val="23"/>
          <w:szCs w:val="23"/>
          <w:lang w:val="en" w:eastAsia="en-NZ"/>
        </w:rPr>
        <w:t>to reduce long-term benefit dependency</w:t>
      </w:r>
      <w:r w:rsidRPr="00D244D8">
        <w:rPr>
          <w:rFonts w:eastAsia="Times New Roman" w:cs="Arial"/>
          <w:sz w:val="23"/>
          <w:szCs w:val="23"/>
          <w:lang w:eastAsia="en-NZ"/>
        </w:rPr>
        <w:t xml:space="preserve">. </w:t>
      </w:r>
      <w:r>
        <w:rPr>
          <w:rFonts w:eastAsia="Times New Roman" w:cs="Arial"/>
          <w:sz w:val="23"/>
          <w:szCs w:val="23"/>
          <w:lang w:eastAsia="en-NZ"/>
        </w:rPr>
        <w:t xml:space="preserve">A measure tracking the numbers of people receiving a benefit with a primary diagnosis of </w:t>
      </w:r>
      <w:r w:rsidRPr="00D244D8">
        <w:rPr>
          <w:rFonts w:cs="Arial"/>
          <w:sz w:val="23"/>
          <w:szCs w:val="23"/>
        </w:rPr>
        <w:t>alcohol or substance abuse</w:t>
      </w:r>
      <w:r>
        <w:rPr>
          <w:rFonts w:cs="Arial"/>
          <w:sz w:val="23"/>
          <w:szCs w:val="23"/>
        </w:rPr>
        <w:t xml:space="preserve"> has been included in the Policy.</w:t>
      </w:r>
    </w:p>
    <w:p w:rsidR="007B6CFD" w:rsidRPr="00D244D8" w:rsidRDefault="007B6CFD" w:rsidP="007B6CFD">
      <w:pPr>
        <w:pStyle w:val="ListParagraph"/>
        <w:numPr>
          <w:ilvl w:val="0"/>
          <w:numId w:val="6"/>
        </w:numPr>
        <w:spacing w:line="264" w:lineRule="auto"/>
        <w:ind w:left="425" w:hanging="425"/>
        <w:contextualSpacing w:val="0"/>
        <w:rPr>
          <w:rFonts w:eastAsia="Times New Roman" w:cs="Arial"/>
          <w:sz w:val="23"/>
          <w:szCs w:val="23"/>
          <w:lang w:eastAsia="en-NZ"/>
        </w:rPr>
      </w:pPr>
      <w:r w:rsidRPr="00D244D8">
        <w:rPr>
          <w:rFonts w:eastAsia="Times New Roman" w:cs="Arial"/>
          <w:sz w:val="23"/>
          <w:szCs w:val="23"/>
          <w:lang w:eastAsia="en-NZ"/>
        </w:rPr>
        <w:t>The issues that arise from alcohol and other drug misuse are complex and have multiple causes. Addressing them requires</w:t>
      </w:r>
      <w:r w:rsidRPr="00D244D8">
        <w:rPr>
          <w:rFonts w:cs="Arial"/>
          <w:sz w:val="23"/>
          <w:szCs w:val="23"/>
        </w:rPr>
        <w:t xml:space="preserve"> a collaborative, system-level response across government agencies, frontline services, communities, families and individuals. The National Drug Policy sets out a common approach to maximise collective impact to minimise harm from alcohol and other drugs and contribute to broader social sector objectives. </w:t>
      </w:r>
    </w:p>
    <w:p w:rsidR="007B6CFD" w:rsidRPr="00C364C1" w:rsidRDefault="007B6CFD" w:rsidP="007B6CFD">
      <w:pPr>
        <w:pStyle w:val="ListParagraph"/>
        <w:numPr>
          <w:ilvl w:val="0"/>
          <w:numId w:val="6"/>
        </w:numPr>
        <w:spacing w:after="120" w:line="264" w:lineRule="auto"/>
        <w:ind w:left="426" w:hanging="426"/>
        <w:contextualSpacing w:val="0"/>
        <w:rPr>
          <w:rFonts w:cs="Arial"/>
          <w:sz w:val="23"/>
          <w:szCs w:val="23"/>
        </w:rPr>
      </w:pPr>
      <w:r>
        <w:rPr>
          <w:rFonts w:cs="Arial"/>
          <w:sz w:val="23"/>
          <w:szCs w:val="23"/>
        </w:rPr>
        <w:t>The previous</w:t>
      </w:r>
      <w:r w:rsidRPr="00C364C1">
        <w:rPr>
          <w:rFonts w:cs="Arial"/>
          <w:sz w:val="23"/>
          <w:szCs w:val="23"/>
        </w:rPr>
        <w:t xml:space="preserve"> National Drug Policy expired in 2012. On 16 December 2013 Cabinet agreed to the release of a discussion document seeking public views on the content and theme</w:t>
      </w:r>
      <w:r>
        <w:rPr>
          <w:rFonts w:cs="Arial"/>
          <w:sz w:val="23"/>
          <w:szCs w:val="23"/>
        </w:rPr>
        <w:t xml:space="preserve">s for a new </w:t>
      </w:r>
      <w:r w:rsidRPr="002219F0">
        <w:rPr>
          <w:rFonts w:cs="Arial"/>
          <w:sz w:val="23"/>
          <w:szCs w:val="23"/>
        </w:rPr>
        <w:t xml:space="preserve">policy [CAB </w:t>
      </w:r>
      <w:proofErr w:type="gramStart"/>
      <w:r w:rsidRPr="002219F0">
        <w:rPr>
          <w:rFonts w:cs="Arial"/>
          <w:sz w:val="23"/>
          <w:szCs w:val="23"/>
        </w:rPr>
        <w:t>MIN(</w:t>
      </w:r>
      <w:proofErr w:type="gramEnd"/>
      <w:r w:rsidRPr="002219F0">
        <w:rPr>
          <w:rFonts w:cs="Arial"/>
          <w:sz w:val="23"/>
          <w:szCs w:val="23"/>
        </w:rPr>
        <w:t>13)</w:t>
      </w:r>
      <w:r>
        <w:rPr>
          <w:rFonts w:cs="Arial"/>
          <w:sz w:val="23"/>
          <w:szCs w:val="23"/>
        </w:rPr>
        <w:t xml:space="preserve"> </w:t>
      </w:r>
      <w:r w:rsidRPr="002219F0">
        <w:rPr>
          <w:rFonts w:cs="Arial"/>
          <w:sz w:val="23"/>
          <w:szCs w:val="23"/>
        </w:rPr>
        <w:t>43/16 refers].</w:t>
      </w:r>
      <w:r w:rsidRPr="00C364C1">
        <w:rPr>
          <w:rFonts w:cs="Arial"/>
          <w:sz w:val="23"/>
          <w:szCs w:val="23"/>
        </w:rPr>
        <w:t xml:space="preserve"> </w:t>
      </w:r>
      <w:r w:rsidRPr="00C364C1">
        <w:rPr>
          <w:sz w:val="23"/>
          <w:szCs w:val="23"/>
        </w:rPr>
        <w:t xml:space="preserve">Cabinet also agreed the new Policy </w:t>
      </w:r>
      <w:r>
        <w:rPr>
          <w:sz w:val="23"/>
          <w:szCs w:val="23"/>
        </w:rPr>
        <w:t>would carry over from previous p</w:t>
      </w:r>
      <w:r w:rsidRPr="00C364C1">
        <w:rPr>
          <w:sz w:val="23"/>
          <w:szCs w:val="23"/>
        </w:rPr>
        <w:t>olicies the principle of harm minimisation and three strategies for action, namely:</w:t>
      </w:r>
    </w:p>
    <w:p w:rsidR="007B6CFD" w:rsidRPr="00C364C1" w:rsidRDefault="007B6CFD" w:rsidP="007B6CFD">
      <w:pPr>
        <w:pStyle w:val="ListParagraph"/>
        <w:numPr>
          <w:ilvl w:val="1"/>
          <w:numId w:val="42"/>
        </w:numPr>
        <w:spacing w:after="120" w:line="264" w:lineRule="auto"/>
        <w:ind w:left="709" w:hanging="283"/>
        <w:contextualSpacing w:val="0"/>
        <w:rPr>
          <w:rFonts w:cs="Arial"/>
          <w:sz w:val="23"/>
          <w:szCs w:val="23"/>
        </w:rPr>
      </w:pPr>
      <w:r w:rsidRPr="00C364C1">
        <w:rPr>
          <w:rFonts w:eastAsia="Times New Roman" w:cs="Arial"/>
          <w:sz w:val="23"/>
          <w:szCs w:val="23"/>
          <w:u w:val="single"/>
          <w:shd w:val="clear" w:color="auto" w:fill="FFFFFF" w:themeFill="background1"/>
          <w:lang w:val="en-US"/>
        </w:rPr>
        <w:t>problem limitation</w:t>
      </w:r>
      <w:r w:rsidRPr="00C364C1">
        <w:rPr>
          <w:rFonts w:eastAsia="Times New Roman" w:cs="Arial"/>
          <w:sz w:val="23"/>
          <w:szCs w:val="23"/>
          <w:shd w:val="clear" w:color="auto" w:fill="FFFFFF" w:themeFill="background1"/>
          <w:lang w:val="en-US"/>
        </w:rPr>
        <w:t xml:space="preserve"> initiatives that help people that are using substances</w:t>
      </w:r>
      <w:r>
        <w:rPr>
          <w:rFonts w:eastAsia="Times New Roman" w:cs="Arial"/>
          <w:sz w:val="23"/>
          <w:szCs w:val="23"/>
          <w:shd w:val="clear" w:color="auto" w:fill="FFFFFF" w:themeFill="background1"/>
          <w:lang w:val="en-US"/>
        </w:rPr>
        <w:t xml:space="preserve"> and those affected by their use (including through addiction treatment services and harm reduction operations such as the needle exchange programme)</w:t>
      </w:r>
      <w:r w:rsidRPr="00C364C1">
        <w:rPr>
          <w:rFonts w:eastAsia="Times New Roman" w:cs="Arial"/>
          <w:sz w:val="23"/>
          <w:szCs w:val="23"/>
          <w:lang w:val="en-US"/>
        </w:rPr>
        <w:t xml:space="preserve"> </w:t>
      </w:r>
    </w:p>
    <w:p w:rsidR="007B6CFD" w:rsidRPr="00C364C1" w:rsidRDefault="007B6CFD" w:rsidP="007B6CFD">
      <w:pPr>
        <w:pStyle w:val="ListParagraph"/>
        <w:numPr>
          <w:ilvl w:val="1"/>
          <w:numId w:val="42"/>
        </w:numPr>
        <w:spacing w:after="60" w:line="264" w:lineRule="auto"/>
        <w:ind w:left="709" w:hanging="284"/>
        <w:contextualSpacing w:val="0"/>
        <w:rPr>
          <w:rFonts w:cs="Arial"/>
          <w:sz w:val="23"/>
          <w:szCs w:val="23"/>
        </w:rPr>
      </w:pPr>
      <w:r w:rsidRPr="00C364C1">
        <w:rPr>
          <w:rFonts w:eastAsia="Times New Roman" w:cs="Arial"/>
          <w:sz w:val="23"/>
          <w:szCs w:val="23"/>
          <w:u w:val="single"/>
          <w:shd w:val="clear" w:color="auto" w:fill="FFFFFF" w:themeFill="background1"/>
          <w:lang w:val="en-US"/>
        </w:rPr>
        <w:t>demand reduction</w:t>
      </w:r>
      <w:r w:rsidRPr="0000708B">
        <w:rPr>
          <w:rFonts w:eastAsia="Times New Roman" w:cs="Arial"/>
          <w:sz w:val="23"/>
          <w:szCs w:val="23"/>
          <w:shd w:val="clear" w:color="auto" w:fill="FFFFFF" w:themeFill="background1"/>
          <w:lang w:val="en-US"/>
        </w:rPr>
        <w:t xml:space="preserve"> </w:t>
      </w:r>
      <w:r w:rsidRPr="00C364C1">
        <w:rPr>
          <w:rFonts w:eastAsia="Times New Roman" w:cs="Arial"/>
          <w:sz w:val="23"/>
          <w:szCs w:val="23"/>
          <w:shd w:val="clear" w:color="auto" w:fill="FFFFFF" w:themeFill="background1"/>
          <w:lang w:val="en-US"/>
        </w:rPr>
        <w:t>initiatives that encourage people not to misuse substances</w:t>
      </w:r>
      <w:r>
        <w:rPr>
          <w:rFonts w:eastAsia="Times New Roman" w:cs="Arial"/>
          <w:sz w:val="23"/>
          <w:szCs w:val="23"/>
          <w:shd w:val="clear" w:color="auto" w:fill="FFFFFF" w:themeFill="background1"/>
          <w:lang w:val="en-US"/>
        </w:rPr>
        <w:t>,</w:t>
      </w:r>
      <w:r w:rsidRPr="00C364C1">
        <w:rPr>
          <w:rFonts w:eastAsia="Times New Roman" w:cs="Arial"/>
          <w:sz w:val="23"/>
          <w:szCs w:val="23"/>
          <w:shd w:val="clear" w:color="auto" w:fill="FFFFFF" w:themeFill="background1"/>
          <w:lang w:val="en-US"/>
        </w:rPr>
        <w:t xml:space="preserve"> and </w:t>
      </w:r>
      <w:r>
        <w:rPr>
          <w:rFonts w:eastAsia="Times New Roman" w:cs="Arial"/>
          <w:sz w:val="23"/>
          <w:szCs w:val="23"/>
          <w:shd w:val="clear" w:color="auto" w:fill="FFFFFF" w:themeFill="background1"/>
          <w:lang w:val="en-US"/>
        </w:rPr>
        <w:t xml:space="preserve">to </w:t>
      </w:r>
      <w:r w:rsidRPr="00C364C1">
        <w:rPr>
          <w:rFonts w:eastAsia="Times New Roman" w:cs="Arial"/>
          <w:sz w:val="23"/>
          <w:szCs w:val="23"/>
          <w:shd w:val="clear" w:color="auto" w:fill="FFFFFF" w:themeFill="background1"/>
          <w:lang w:val="en-US"/>
        </w:rPr>
        <w:t>strengthen community responses</w:t>
      </w:r>
      <w:r>
        <w:rPr>
          <w:rFonts w:eastAsia="Times New Roman" w:cs="Arial"/>
          <w:sz w:val="23"/>
          <w:szCs w:val="23"/>
          <w:shd w:val="clear" w:color="auto" w:fill="FFFFFF" w:themeFill="background1"/>
          <w:lang w:val="en-US"/>
        </w:rPr>
        <w:t xml:space="preserve"> (including through education </w:t>
      </w:r>
      <w:proofErr w:type="spellStart"/>
      <w:r>
        <w:rPr>
          <w:rFonts w:eastAsia="Times New Roman" w:cs="Arial"/>
          <w:sz w:val="23"/>
          <w:szCs w:val="23"/>
          <w:shd w:val="clear" w:color="auto" w:fill="FFFFFF" w:themeFill="background1"/>
          <w:lang w:val="en-US"/>
        </w:rPr>
        <w:t>programmes</w:t>
      </w:r>
      <w:proofErr w:type="spellEnd"/>
      <w:r>
        <w:rPr>
          <w:rFonts w:eastAsia="Times New Roman" w:cs="Arial"/>
          <w:sz w:val="23"/>
          <w:szCs w:val="23"/>
          <w:shd w:val="clear" w:color="auto" w:fill="FFFFFF" w:themeFill="background1"/>
          <w:lang w:val="en-US"/>
        </w:rPr>
        <w:t xml:space="preserve"> in schools and community activities that provide an alternative to AOD use)</w:t>
      </w:r>
      <w:r w:rsidRPr="00C364C1">
        <w:rPr>
          <w:rFonts w:eastAsia="Times New Roman" w:cs="Arial"/>
          <w:sz w:val="23"/>
          <w:szCs w:val="23"/>
          <w:shd w:val="clear" w:color="auto" w:fill="FFFFFF" w:themeFill="background1"/>
          <w:lang w:val="en-US"/>
        </w:rPr>
        <w:t xml:space="preserve"> </w:t>
      </w:r>
    </w:p>
    <w:p w:rsidR="007B6CFD" w:rsidRPr="00C364C1" w:rsidRDefault="007B6CFD" w:rsidP="007B6CFD">
      <w:pPr>
        <w:pStyle w:val="ListParagraph"/>
        <w:numPr>
          <w:ilvl w:val="1"/>
          <w:numId w:val="42"/>
        </w:numPr>
        <w:spacing w:after="60" w:line="264" w:lineRule="auto"/>
        <w:ind w:left="709" w:hanging="284"/>
        <w:contextualSpacing w:val="0"/>
        <w:rPr>
          <w:rFonts w:cs="Arial"/>
          <w:sz w:val="23"/>
          <w:szCs w:val="23"/>
        </w:rPr>
      </w:pPr>
      <w:proofErr w:type="gramStart"/>
      <w:r w:rsidRPr="00C364C1">
        <w:rPr>
          <w:rFonts w:eastAsia="Times New Roman" w:cs="Arial"/>
          <w:sz w:val="23"/>
          <w:szCs w:val="23"/>
          <w:u w:val="single"/>
          <w:shd w:val="clear" w:color="auto" w:fill="FFFFFF" w:themeFill="background1"/>
          <w:lang w:val="en-US"/>
        </w:rPr>
        <w:t>supply</w:t>
      </w:r>
      <w:proofErr w:type="gramEnd"/>
      <w:r w:rsidRPr="00C364C1">
        <w:rPr>
          <w:rFonts w:eastAsia="Times New Roman" w:cs="Arial"/>
          <w:sz w:val="23"/>
          <w:szCs w:val="23"/>
          <w:u w:val="single"/>
          <w:shd w:val="clear" w:color="auto" w:fill="FFFFFF" w:themeFill="background1"/>
          <w:lang w:val="en-US"/>
        </w:rPr>
        <w:t xml:space="preserve"> control</w:t>
      </w:r>
      <w:r w:rsidRPr="0000708B">
        <w:rPr>
          <w:rFonts w:eastAsia="Times New Roman" w:cs="Arial"/>
          <w:sz w:val="23"/>
          <w:szCs w:val="23"/>
          <w:shd w:val="clear" w:color="auto" w:fill="FFFFFF" w:themeFill="background1"/>
          <w:lang w:val="en-US"/>
        </w:rPr>
        <w:t xml:space="preserve"> </w:t>
      </w:r>
      <w:r w:rsidRPr="00C364C1">
        <w:rPr>
          <w:rFonts w:eastAsia="Times New Roman" w:cs="Arial"/>
          <w:sz w:val="23"/>
          <w:szCs w:val="23"/>
          <w:shd w:val="clear" w:color="auto" w:fill="FFFFFF" w:themeFill="background1"/>
          <w:lang w:val="en-US"/>
        </w:rPr>
        <w:t>initiatives that stop illegal drugs from getting into the country, being manufactured, or being traded, and regulate the sale and supply of legal drugs</w:t>
      </w:r>
      <w:r>
        <w:rPr>
          <w:rFonts w:eastAsia="Times New Roman" w:cs="Arial"/>
          <w:sz w:val="23"/>
          <w:szCs w:val="23"/>
          <w:shd w:val="clear" w:color="auto" w:fill="FFFFFF" w:themeFill="background1"/>
          <w:lang w:val="en-US"/>
        </w:rPr>
        <w:t>.</w:t>
      </w:r>
    </w:p>
    <w:p w:rsidR="007B6CFD" w:rsidRDefault="007B6CFD" w:rsidP="007B6CFD">
      <w:pPr>
        <w:spacing w:line="264" w:lineRule="auto"/>
        <w:ind w:left="425"/>
        <w:rPr>
          <w:rFonts w:eastAsia="Times New Roman" w:cs="Arial"/>
          <w:sz w:val="23"/>
          <w:szCs w:val="23"/>
          <w:lang w:val="en-US"/>
        </w:rPr>
      </w:pPr>
      <w:r w:rsidRPr="00C364C1">
        <w:rPr>
          <w:rFonts w:eastAsia="Times New Roman" w:cs="Arial"/>
          <w:sz w:val="23"/>
          <w:szCs w:val="23"/>
          <w:lang w:val="en-US"/>
        </w:rPr>
        <w:t xml:space="preserve">This approach is very similar to that of other countries including the United Kingdom, Australia and many European Union States. </w:t>
      </w:r>
    </w:p>
    <w:p w:rsidR="007B6CFD" w:rsidRPr="00FA4FC1" w:rsidRDefault="007B6CFD" w:rsidP="007B6CFD">
      <w:pPr>
        <w:pStyle w:val="ListParagraph"/>
        <w:numPr>
          <w:ilvl w:val="0"/>
          <w:numId w:val="6"/>
        </w:numPr>
        <w:spacing w:after="120" w:line="264" w:lineRule="auto"/>
        <w:ind w:left="426" w:hanging="426"/>
        <w:contextualSpacing w:val="0"/>
        <w:rPr>
          <w:rFonts w:eastAsia="Times New Roman" w:cs="Arial"/>
          <w:sz w:val="23"/>
          <w:szCs w:val="23"/>
          <w:lang w:val="en-US"/>
        </w:rPr>
      </w:pPr>
      <w:r>
        <w:rPr>
          <w:rFonts w:eastAsia="Times New Roman" w:cs="Arial"/>
          <w:sz w:val="23"/>
          <w:szCs w:val="23"/>
          <w:lang w:val="en-US"/>
        </w:rPr>
        <w:t xml:space="preserve">The Policy has been </w:t>
      </w:r>
      <w:r w:rsidRPr="00B60D55">
        <w:rPr>
          <w:rFonts w:cs="Arial"/>
          <w:sz w:val="23"/>
          <w:szCs w:val="23"/>
        </w:rPr>
        <w:t xml:space="preserve">developed by a cross-agency working group led by the Ministry of Health and governed by the Inter-Agency Committee on </w:t>
      </w:r>
      <w:r w:rsidRPr="00D244D8">
        <w:rPr>
          <w:rFonts w:cs="Arial"/>
          <w:sz w:val="23"/>
          <w:szCs w:val="23"/>
        </w:rPr>
        <w:t>Drugs</w:t>
      </w:r>
      <w:r>
        <w:rPr>
          <w:rFonts w:cs="Arial"/>
          <w:sz w:val="23"/>
          <w:szCs w:val="23"/>
        </w:rPr>
        <w:t xml:space="preserve"> </w:t>
      </w:r>
      <w:r w:rsidRPr="00D244D8">
        <w:rPr>
          <w:rFonts w:cs="Arial"/>
          <w:sz w:val="23"/>
          <w:szCs w:val="23"/>
        </w:rPr>
        <w:t>(</w:t>
      </w:r>
      <w:r>
        <w:rPr>
          <w:rFonts w:cs="Arial"/>
          <w:sz w:val="23"/>
          <w:szCs w:val="23"/>
        </w:rPr>
        <w:t xml:space="preserve">comprising </w:t>
      </w:r>
      <w:r w:rsidRPr="00D244D8">
        <w:rPr>
          <w:rFonts w:cs="Arial"/>
          <w:sz w:val="23"/>
          <w:szCs w:val="23"/>
        </w:rPr>
        <w:t>the Ministries of Health, Justice, Social Development, Education, New Zealand Police, Department of Corrections and New</w:t>
      </w:r>
      <w:r>
        <w:rPr>
          <w:rFonts w:cs="Arial"/>
          <w:sz w:val="23"/>
          <w:szCs w:val="23"/>
        </w:rPr>
        <w:t xml:space="preserve"> </w:t>
      </w:r>
      <w:r w:rsidRPr="00D244D8">
        <w:rPr>
          <w:rFonts w:cs="Arial"/>
          <w:sz w:val="23"/>
          <w:szCs w:val="23"/>
        </w:rPr>
        <w:t>Zealand Customs Service). The Committee brings together many of the same chief executives as the Social Sector Board. The Health</w:t>
      </w:r>
      <w:r w:rsidRPr="00B60D55">
        <w:rPr>
          <w:rFonts w:cs="Arial"/>
          <w:sz w:val="23"/>
          <w:szCs w:val="23"/>
        </w:rPr>
        <w:t xml:space="preserve"> Promo</w:t>
      </w:r>
      <w:r>
        <w:rPr>
          <w:rFonts w:cs="Arial"/>
          <w:sz w:val="23"/>
          <w:szCs w:val="23"/>
        </w:rPr>
        <w:t xml:space="preserve">tion Agency, </w:t>
      </w:r>
      <w:proofErr w:type="spellStart"/>
      <w:r>
        <w:rPr>
          <w:rFonts w:cs="Arial"/>
          <w:sz w:val="23"/>
          <w:szCs w:val="23"/>
        </w:rPr>
        <w:t>Te</w:t>
      </w:r>
      <w:proofErr w:type="spellEnd"/>
      <w:r>
        <w:rPr>
          <w:rFonts w:cs="Arial"/>
          <w:sz w:val="23"/>
          <w:szCs w:val="23"/>
        </w:rPr>
        <w:t xml:space="preserve"> </w:t>
      </w:r>
      <w:proofErr w:type="spellStart"/>
      <w:r>
        <w:rPr>
          <w:rFonts w:cs="Arial"/>
          <w:sz w:val="23"/>
          <w:szCs w:val="23"/>
        </w:rPr>
        <w:t>Puni</w:t>
      </w:r>
      <w:proofErr w:type="spellEnd"/>
      <w:r>
        <w:rPr>
          <w:rFonts w:cs="Arial"/>
          <w:sz w:val="23"/>
          <w:szCs w:val="23"/>
        </w:rPr>
        <w:t xml:space="preserve"> </w:t>
      </w:r>
      <w:proofErr w:type="spellStart"/>
      <w:r>
        <w:rPr>
          <w:rFonts w:cs="Arial"/>
          <w:sz w:val="23"/>
          <w:szCs w:val="23"/>
        </w:rPr>
        <w:t>Kōkiri</w:t>
      </w:r>
      <w:proofErr w:type="spellEnd"/>
      <w:r>
        <w:rPr>
          <w:rFonts w:cs="Arial"/>
          <w:sz w:val="23"/>
          <w:szCs w:val="23"/>
        </w:rPr>
        <w:t>,</w:t>
      </w:r>
      <w:r w:rsidRPr="00B60D55">
        <w:rPr>
          <w:rFonts w:cs="Arial"/>
          <w:sz w:val="23"/>
          <w:szCs w:val="23"/>
        </w:rPr>
        <w:t xml:space="preserve"> Accident Compensation Corporation, and the National Drug Intelligence Bureau also participate</w:t>
      </w:r>
      <w:r>
        <w:rPr>
          <w:rFonts w:cs="Arial"/>
          <w:sz w:val="23"/>
          <w:szCs w:val="23"/>
        </w:rPr>
        <w:t xml:space="preserve"> at working g</w:t>
      </w:r>
      <w:r w:rsidRPr="00B60D55">
        <w:rPr>
          <w:rFonts w:cs="Arial"/>
          <w:sz w:val="23"/>
          <w:szCs w:val="23"/>
        </w:rPr>
        <w:t>roup level.</w:t>
      </w:r>
      <w:r>
        <w:rPr>
          <w:rFonts w:cs="Arial"/>
          <w:sz w:val="23"/>
          <w:szCs w:val="23"/>
        </w:rPr>
        <w:t xml:space="preserve"> This alignment enables agencies to consider the contribution that the Policy makes to achieving broader social sector goals.</w:t>
      </w:r>
    </w:p>
    <w:p w:rsidR="007B6CFD" w:rsidRDefault="007B6CFD" w:rsidP="007B6CFD">
      <w:pPr>
        <w:spacing w:before="240" w:line="264" w:lineRule="auto"/>
        <w:rPr>
          <w:rFonts w:cs="Arial"/>
          <w:b/>
          <w:sz w:val="23"/>
          <w:szCs w:val="23"/>
        </w:rPr>
      </w:pPr>
    </w:p>
    <w:p w:rsidR="007B6CFD" w:rsidRDefault="007B6CFD" w:rsidP="007B6CFD">
      <w:pPr>
        <w:spacing w:before="240" w:line="264" w:lineRule="auto"/>
        <w:rPr>
          <w:rFonts w:cs="Arial"/>
          <w:b/>
          <w:sz w:val="23"/>
          <w:szCs w:val="23"/>
        </w:rPr>
      </w:pPr>
    </w:p>
    <w:p w:rsidR="007B6CFD" w:rsidRDefault="007B6CFD" w:rsidP="007B6CFD">
      <w:pPr>
        <w:spacing w:before="240" w:line="264" w:lineRule="auto"/>
        <w:rPr>
          <w:rFonts w:cs="Arial"/>
          <w:b/>
          <w:sz w:val="23"/>
          <w:szCs w:val="23"/>
        </w:rPr>
      </w:pPr>
    </w:p>
    <w:p w:rsidR="007B6CFD" w:rsidRPr="00C364C1" w:rsidRDefault="007B6CFD" w:rsidP="007B6CFD">
      <w:pPr>
        <w:spacing w:before="240" w:line="264" w:lineRule="auto"/>
        <w:rPr>
          <w:rFonts w:cs="Arial"/>
          <w:b/>
          <w:sz w:val="23"/>
          <w:szCs w:val="23"/>
        </w:rPr>
      </w:pPr>
      <w:r w:rsidRPr="00C364C1">
        <w:rPr>
          <w:rFonts w:cs="Arial"/>
          <w:b/>
          <w:sz w:val="23"/>
          <w:szCs w:val="23"/>
        </w:rPr>
        <w:lastRenderedPageBreak/>
        <w:t xml:space="preserve">Comment </w:t>
      </w:r>
    </w:p>
    <w:p w:rsidR="007B6CFD" w:rsidRPr="00BA1D55" w:rsidRDefault="007B6CFD" w:rsidP="007B6CFD">
      <w:pPr>
        <w:pStyle w:val="ListParagraph"/>
        <w:numPr>
          <w:ilvl w:val="0"/>
          <w:numId w:val="6"/>
        </w:numPr>
        <w:spacing w:after="120" w:line="264" w:lineRule="auto"/>
        <w:ind w:left="425" w:hanging="425"/>
        <w:contextualSpacing w:val="0"/>
        <w:rPr>
          <w:rFonts w:eastAsia="Times New Roman" w:cs="Arial"/>
          <w:sz w:val="23"/>
          <w:szCs w:val="23"/>
          <w:lang w:val="en-US"/>
        </w:rPr>
      </w:pPr>
      <w:r w:rsidRPr="00BA1D55">
        <w:rPr>
          <w:rFonts w:eastAsia="Times New Roman" w:cs="Arial"/>
          <w:sz w:val="23"/>
          <w:szCs w:val="23"/>
          <w:lang w:val="en-US"/>
        </w:rPr>
        <w:t xml:space="preserve">The draft of the new Policy is attached as Appendix 1. It sets out the Government’s approach and priorities for action in relation to alcohol and other drugs, over the next five years. It will also guide decision making by local services, communities and non-government </w:t>
      </w:r>
      <w:proofErr w:type="spellStart"/>
      <w:r w:rsidRPr="00BA1D55">
        <w:rPr>
          <w:rFonts w:eastAsia="Times New Roman" w:cs="Arial"/>
          <w:sz w:val="23"/>
          <w:szCs w:val="23"/>
          <w:lang w:val="en-US"/>
        </w:rPr>
        <w:t>organisations</w:t>
      </w:r>
      <w:proofErr w:type="spellEnd"/>
      <w:r w:rsidRPr="00BA1D55">
        <w:rPr>
          <w:rFonts w:eastAsia="Times New Roman" w:cs="Arial"/>
          <w:sz w:val="23"/>
          <w:szCs w:val="23"/>
          <w:lang w:val="en-US"/>
        </w:rPr>
        <w:t xml:space="preserve">. </w:t>
      </w:r>
    </w:p>
    <w:p w:rsidR="007B6CFD" w:rsidRPr="00C364C1" w:rsidRDefault="007B6CFD" w:rsidP="007B6CFD">
      <w:pPr>
        <w:spacing w:before="200" w:line="264" w:lineRule="auto"/>
        <w:rPr>
          <w:rFonts w:eastAsia="Times New Roman" w:cs="Arial"/>
          <w:i/>
          <w:sz w:val="23"/>
          <w:szCs w:val="23"/>
          <w:lang w:val="en-US"/>
        </w:rPr>
      </w:pPr>
      <w:r w:rsidRPr="00C364C1">
        <w:rPr>
          <w:rFonts w:eastAsia="Times New Roman" w:cs="Arial"/>
          <w:i/>
          <w:sz w:val="23"/>
          <w:szCs w:val="23"/>
          <w:lang w:val="en-US"/>
        </w:rPr>
        <w:t>What the new Policy does differently</w:t>
      </w:r>
      <w:r>
        <w:rPr>
          <w:rFonts w:eastAsia="Times New Roman" w:cs="Arial"/>
          <w:i/>
          <w:sz w:val="23"/>
          <w:szCs w:val="23"/>
          <w:lang w:val="en-US"/>
        </w:rPr>
        <w:t xml:space="preserve"> from previous policies</w:t>
      </w:r>
      <w:r w:rsidRPr="00C364C1">
        <w:rPr>
          <w:rFonts w:eastAsia="Times New Roman" w:cs="Arial"/>
          <w:i/>
          <w:sz w:val="23"/>
          <w:szCs w:val="23"/>
          <w:lang w:val="en-US"/>
        </w:rPr>
        <w:t xml:space="preserve"> </w:t>
      </w:r>
    </w:p>
    <w:p w:rsidR="007B6CFD" w:rsidRDefault="007B6CFD" w:rsidP="007B6CFD">
      <w:pPr>
        <w:pStyle w:val="ListParagraph"/>
        <w:numPr>
          <w:ilvl w:val="0"/>
          <w:numId w:val="6"/>
        </w:numPr>
        <w:spacing w:after="120" w:line="264" w:lineRule="auto"/>
        <w:ind w:left="425" w:hanging="425"/>
        <w:contextualSpacing w:val="0"/>
        <w:rPr>
          <w:rFonts w:eastAsia="Times New Roman" w:cs="Arial"/>
          <w:sz w:val="23"/>
          <w:szCs w:val="23"/>
          <w:lang w:val="en-US"/>
        </w:rPr>
      </w:pPr>
      <w:r w:rsidRPr="00C364C1">
        <w:rPr>
          <w:rFonts w:eastAsia="Times New Roman" w:cs="Arial"/>
          <w:sz w:val="23"/>
          <w:szCs w:val="23"/>
          <w:lang w:val="en-US"/>
        </w:rPr>
        <w:t>The most important changes introduced throug</w:t>
      </w:r>
      <w:r>
        <w:rPr>
          <w:rFonts w:eastAsia="Times New Roman" w:cs="Arial"/>
          <w:sz w:val="23"/>
          <w:szCs w:val="23"/>
          <w:lang w:val="en-US"/>
        </w:rPr>
        <w:t>h this Policy are set out below.</w:t>
      </w:r>
    </w:p>
    <w:p w:rsidR="007B6CFD" w:rsidRPr="00D244D8" w:rsidRDefault="007B6CFD" w:rsidP="007B6CFD">
      <w:pPr>
        <w:pStyle w:val="ListParagraph"/>
        <w:numPr>
          <w:ilvl w:val="1"/>
          <w:numId w:val="6"/>
        </w:numPr>
        <w:spacing w:after="120" w:line="264" w:lineRule="auto"/>
        <w:ind w:left="709" w:hanging="283"/>
        <w:contextualSpacing w:val="0"/>
        <w:rPr>
          <w:rFonts w:eastAsia="Times New Roman" w:cs="Arial"/>
          <w:sz w:val="23"/>
          <w:szCs w:val="23"/>
          <w:lang w:val="en-US"/>
        </w:rPr>
      </w:pPr>
      <w:r w:rsidRPr="00D244D8">
        <w:rPr>
          <w:rFonts w:eastAsia="Times New Roman" w:cs="Arial"/>
          <w:b/>
          <w:sz w:val="23"/>
          <w:szCs w:val="23"/>
          <w:lang w:val="en-US"/>
        </w:rPr>
        <w:t xml:space="preserve">Tobacco is no longer captured by the Policy. </w:t>
      </w:r>
      <w:r w:rsidRPr="00C102B8">
        <w:rPr>
          <w:rFonts w:eastAsia="Times New Roman" w:cs="Arial"/>
          <w:sz w:val="23"/>
          <w:szCs w:val="23"/>
          <w:lang w:val="en-US"/>
        </w:rPr>
        <w:t xml:space="preserve">Tobacco is </w:t>
      </w:r>
      <w:r>
        <w:rPr>
          <w:rFonts w:eastAsia="Times New Roman" w:cs="Arial"/>
          <w:sz w:val="23"/>
          <w:szCs w:val="23"/>
          <w:lang w:val="en-US"/>
        </w:rPr>
        <w:t xml:space="preserve">currently </w:t>
      </w:r>
      <w:r w:rsidRPr="00C102B8">
        <w:rPr>
          <w:rFonts w:eastAsia="Times New Roman" w:cs="Arial"/>
          <w:sz w:val="23"/>
          <w:szCs w:val="23"/>
          <w:lang w:val="en-US"/>
        </w:rPr>
        <w:t xml:space="preserve">the </w:t>
      </w:r>
      <w:r w:rsidRPr="00C102B8">
        <w:rPr>
          <w:rFonts w:cs="Arial"/>
          <w:sz w:val="23"/>
          <w:szCs w:val="23"/>
        </w:rPr>
        <w:t>single greatest cause of preventable death, accounting for an estimated 4500 to 5000 deaths annually.</w:t>
      </w:r>
      <w:r w:rsidRPr="00D244D8">
        <w:rPr>
          <w:rFonts w:cs="Arial"/>
          <w:sz w:val="23"/>
          <w:szCs w:val="23"/>
        </w:rPr>
        <w:t xml:space="preserve"> Because of this, a dedicated plan to achieve a </w:t>
      </w:r>
      <w:proofErr w:type="spellStart"/>
      <w:r w:rsidRPr="00D244D8">
        <w:rPr>
          <w:rFonts w:cs="Arial"/>
          <w:sz w:val="23"/>
          <w:szCs w:val="23"/>
        </w:rPr>
        <w:t>smokefree</w:t>
      </w:r>
      <w:proofErr w:type="spellEnd"/>
      <w:r w:rsidRPr="00D244D8">
        <w:rPr>
          <w:rFonts w:cs="Arial"/>
          <w:sz w:val="23"/>
          <w:szCs w:val="23"/>
        </w:rPr>
        <w:t xml:space="preserve"> New Zealand by 2025 will be developed.</w:t>
      </w:r>
    </w:p>
    <w:p w:rsidR="007B6CFD" w:rsidRDefault="007B6CFD" w:rsidP="007B6CFD">
      <w:pPr>
        <w:pStyle w:val="ListParagraph"/>
        <w:numPr>
          <w:ilvl w:val="1"/>
          <w:numId w:val="6"/>
        </w:numPr>
        <w:spacing w:after="120" w:line="264" w:lineRule="auto"/>
        <w:ind w:left="709" w:hanging="283"/>
        <w:contextualSpacing w:val="0"/>
        <w:rPr>
          <w:rFonts w:eastAsia="Times New Roman" w:cs="Arial"/>
          <w:sz w:val="23"/>
          <w:szCs w:val="23"/>
          <w:lang w:val="en-US"/>
        </w:rPr>
      </w:pPr>
      <w:r w:rsidRPr="00C364C1">
        <w:rPr>
          <w:rFonts w:eastAsia="Times New Roman" w:cs="Arial"/>
          <w:b/>
          <w:sz w:val="23"/>
          <w:szCs w:val="23"/>
          <w:lang w:val="en-US"/>
        </w:rPr>
        <w:t xml:space="preserve">A broader definition of ‘harm </w:t>
      </w:r>
      <w:proofErr w:type="spellStart"/>
      <w:r w:rsidRPr="00C364C1">
        <w:rPr>
          <w:rFonts w:eastAsia="Times New Roman" w:cs="Arial"/>
          <w:b/>
          <w:sz w:val="23"/>
          <w:szCs w:val="23"/>
          <w:lang w:val="en-US"/>
        </w:rPr>
        <w:t>minimisation</w:t>
      </w:r>
      <w:proofErr w:type="spellEnd"/>
      <w:r w:rsidRPr="00C364C1">
        <w:rPr>
          <w:rFonts w:eastAsia="Times New Roman" w:cs="Arial"/>
          <w:b/>
          <w:sz w:val="23"/>
          <w:szCs w:val="23"/>
          <w:lang w:val="en-US"/>
        </w:rPr>
        <w:t>’ is used</w:t>
      </w:r>
      <w:r w:rsidRPr="00C364C1">
        <w:rPr>
          <w:rFonts w:eastAsia="Times New Roman" w:cs="Arial"/>
          <w:sz w:val="23"/>
          <w:szCs w:val="23"/>
          <w:lang w:val="en-US"/>
        </w:rPr>
        <w:t xml:space="preserve"> as the Policy’s central </w:t>
      </w:r>
      <w:r w:rsidRPr="0033397A">
        <w:rPr>
          <w:rFonts w:eastAsia="Times New Roman" w:cs="Arial"/>
          <w:sz w:val="23"/>
          <w:szCs w:val="23"/>
          <w:lang w:val="en-US"/>
        </w:rPr>
        <w:t xml:space="preserve">goal. The focus on individuals is widened to be more inclusive of families and communities, and </w:t>
      </w:r>
      <w:r>
        <w:rPr>
          <w:rFonts w:eastAsia="Times New Roman" w:cs="Arial"/>
          <w:sz w:val="23"/>
          <w:szCs w:val="23"/>
          <w:lang w:val="en-US"/>
        </w:rPr>
        <w:t xml:space="preserve">health and wellbeing is </w:t>
      </w:r>
      <w:proofErr w:type="spellStart"/>
      <w:r>
        <w:rPr>
          <w:rFonts w:eastAsia="Times New Roman" w:cs="Arial"/>
          <w:sz w:val="23"/>
          <w:szCs w:val="23"/>
          <w:lang w:val="en-US"/>
        </w:rPr>
        <w:t>emphasis</w:t>
      </w:r>
      <w:r w:rsidRPr="0033397A">
        <w:rPr>
          <w:rFonts w:eastAsia="Times New Roman" w:cs="Arial"/>
          <w:sz w:val="23"/>
          <w:szCs w:val="23"/>
          <w:lang w:val="en-US"/>
        </w:rPr>
        <w:t>ed</w:t>
      </w:r>
      <w:proofErr w:type="spellEnd"/>
      <w:r w:rsidRPr="0033397A">
        <w:rPr>
          <w:rFonts w:eastAsia="Times New Roman" w:cs="Arial"/>
          <w:sz w:val="23"/>
          <w:szCs w:val="23"/>
          <w:lang w:val="en-US"/>
        </w:rPr>
        <w:t xml:space="preserve"> to concentrate efforts on</w:t>
      </w:r>
      <w:r w:rsidRPr="0033397A">
        <w:rPr>
          <w:rFonts w:cs="Arial"/>
          <w:bCs/>
          <w:color w:val="000000"/>
          <w:sz w:val="23"/>
          <w:szCs w:val="23"/>
          <w:lang w:eastAsia="en-NZ"/>
        </w:rPr>
        <w:t xml:space="preserve"> protective </w:t>
      </w:r>
      <w:r w:rsidRPr="0033397A">
        <w:rPr>
          <w:rFonts w:eastAsia="Times New Roman" w:cs="Arial"/>
          <w:sz w:val="23"/>
          <w:szCs w:val="23"/>
          <w:lang w:val="en-US"/>
        </w:rPr>
        <w:t>factors</w:t>
      </w:r>
      <w:r w:rsidRPr="00C364C1">
        <w:rPr>
          <w:rFonts w:cs="Arial"/>
          <w:bCs/>
          <w:color w:val="000000"/>
          <w:sz w:val="23"/>
          <w:szCs w:val="23"/>
          <w:lang w:eastAsia="en-NZ"/>
        </w:rPr>
        <w:t xml:space="preserve"> and prevention.</w:t>
      </w:r>
      <w:r w:rsidRPr="00C364C1">
        <w:rPr>
          <w:rFonts w:eastAsia="Times New Roman" w:cs="Arial"/>
          <w:sz w:val="23"/>
          <w:szCs w:val="23"/>
          <w:lang w:val="en-US"/>
        </w:rPr>
        <w:t xml:space="preserve"> </w:t>
      </w:r>
    </w:p>
    <w:p w:rsidR="007B6CFD" w:rsidRPr="00DF2FF7" w:rsidRDefault="007B6CFD" w:rsidP="007B6CFD">
      <w:pPr>
        <w:pStyle w:val="ListParagraph"/>
        <w:spacing w:after="120" w:line="264" w:lineRule="auto"/>
        <w:ind w:left="709"/>
        <w:contextualSpacing w:val="0"/>
        <w:rPr>
          <w:rFonts w:eastAsia="Times New Roman" w:cs="Arial"/>
          <w:sz w:val="23"/>
          <w:szCs w:val="23"/>
          <w:lang w:val="en-US"/>
        </w:rPr>
      </w:pPr>
      <w:r w:rsidRPr="00C364C1">
        <w:rPr>
          <w:rFonts w:eastAsia="Times New Roman" w:cs="Arial"/>
          <w:sz w:val="23"/>
          <w:szCs w:val="23"/>
          <w:lang w:val="en-US"/>
        </w:rPr>
        <w:t>This broader definition</w:t>
      </w:r>
      <w:r w:rsidRPr="00C364C1">
        <w:rPr>
          <w:rFonts w:cs="Arial"/>
          <w:sz w:val="23"/>
          <w:szCs w:val="23"/>
        </w:rPr>
        <w:t xml:space="preserve"> also reflects the relationship alcohol and other drug misuse</w:t>
      </w:r>
      <w:r>
        <w:rPr>
          <w:rFonts w:cs="Arial"/>
          <w:sz w:val="23"/>
          <w:szCs w:val="23"/>
        </w:rPr>
        <w:t xml:space="preserve"> has with the social issues </w:t>
      </w:r>
      <w:r w:rsidRPr="00DF2FF7">
        <w:rPr>
          <w:rFonts w:cs="Arial"/>
          <w:sz w:val="23"/>
          <w:szCs w:val="23"/>
        </w:rPr>
        <w:t xml:space="preserve">such as criminal offending, family violence, educational underachievement, workplace safety and productivity. The Government is addressing these issues through its Better Public Services Result Areas and other social sector initiatives, including the New Zealand Gangs Strategy, the Prime Minister’s Youth Mental Health Project, and Youth Crime Action Plan. </w:t>
      </w:r>
    </w:p>
    <w:p w:rsidR="007B6CFD" w:rsidRPr="00C364C1" w:rsidRDefault="007B6CFD" w:rsidP="007B6CFD">
      <w:pPr>
        <w:pStyle w:val="ListParagraph"/>
        <w:numPr>
          <w:ilvl w:val="1"/>
          <w:numId w:val="6"/>
        </w:numPr>
        <w:spacing w:after="120" w:line="264" w:lineRule="auto"/>
        <w:ind w:left="709" w:hanging="283"/>
        <w:contextualSpacing w:val="0"/>
        <w:rPr>
          <w:rFonts w:cs="Arial"/>
          <w:sz w:val="23"/>
          <w:szCs w:val="23"/>
        </w:rPr>
      </w:pPr>
      <w:r w:rsidRPr="00C364C1">
        <w:rPr>
          <w:rFonts w:eastAsia="Times New Roman" w:cs="Arial"/>
          <w:b/>
          <w:sz w:val="23"/>
          <w:szCs w:val="23"/>
          <w:lang w:val="en-US"/>
        </w:rPr>
        <w:t>Measureable objectives are identified</w:t>
      </w:r>
      <w:r w:rsidRPr="00C364C1">
        <w:rPr>
          <w:rFonts w:eastAsia="Times New Roman" w:cs="Arial"/>
          <w:sz w:val="23"/>
          <w:szCs w:val="23"/>
          <w:lang w:val="en-US"/>
        </w:rPr>
        <w:t xml:space="preserve"> to assess progress against the </w:t>
      </w:r>
      <w:r>
        <w:rPr>
          <w:rFonts w:eastAsia="Times New Roman" w:cs="Arial"/>
          <w:sz w:val="23"/>
          <w:szCs w:val="23"/>
          <w:lang w:val="en-US"/>
        </w:rPr>
        <w:t xml:space="preserve">Policy’s </w:t>
      </w:r>
      <w:r w:rsidRPr="00C364C1">
        <w:rPr>
          <w:rFonts w:eastAsia="Times New Roman" w:cs="Arial"/>
          <w:sz w:val="23"/>
          <w:szCs w:val="23"/>
          <w:lang w:val="en-US"/>
        </w:rPr>
        <w:t>goal</w:t>
      </w:r>
      <w:r>
        <w:rPr>
          <w:rFonts w:eastAsia="Times New Roman" w:cs="Arial"/>
          <w:sz w:val="23"/>
          <w:szCs w:val="23"/>
          <w:lang w:val="en-US"/>
        </w:rPr>
        <w:t xml:space="preserve"> to </w:t>
      </w:r>
      <w:proofErr w:type="spellStart"/>
      <w:r>
        <w:rPr>
          <w:rFonts w:eastAsia="Times New Roman" w:cs="Arial"/>
          <w:sz w:val="23"/>
          <w:szCs w:val="23"/>
          <w:lang w:val="en-US"/>
        </w:rPr>
        <w:t>minimise</w:t>
      </w:r>
      <w:proofErr w:type="spellEnd"/>
      <w:r>
        <w:rPr>
          <w:rFonts w:eastAsia="Times New Roman" w:cs="Arial"/>
          <w:sz w:val="23"/>
          <w:szCs w:val="23"/>
          <w:lang w:val="en-US"/>
        </w:rPr>
        <w:t xml:space="preserve"> alcohol and other drug-related harm and promote and protect </w:t>
      </w:r>
      <w:r w:rsidRPr="0033397A">
        <w:rPr>
          <w:rFonts w:eastAsia="Times New Roman" w:cs="Arial"/>
          <w:sz w:val="23"/>
          <w:szCs w:val="23"/>
          <w:lang w:val="en-US"/>
        </w:rPr>
        <w:t>wellbeing. This will be accompanied by annual reporting to the responsible Minister to</w:t>
      </w:r>
      <w:r w:rsidRPr="00C364C1">
        <w:rPr>
          <w:rFonts w:eastAsia="Times New Roman" w:cs="Arial"/>
          <w:sz w:val="23"/>
          <w:szCs w:val="23"/>
          <w:lang w:val="en-US"/>
        </w:rPr>
        <w:t xml:space="preserve"> ensure accountability for results. The objectives are:</w:t>
      </w:r>
    </w:p>
    <w:p w:rsidR="007B6CFD" w:rsidRPr="00C364C1" w:rsidRDefault="007B6CFD" w:rsidP="007B6CFD">
      <w:pPr>
        <w:pStyle w:val="ListParagraph"/>
        <w:numPr>
          <w:ilvl w:val="0"/>
          <w:numId w:val="44"/>
        </w:numPr>
        <w:spacing w:before="60" w:after="120" w:line="264" w:lineRule="auto"/>
        <w:ind w:left="993" w:hanging="284"/>
        <w:rPr>
          <w:sz w:val="23"/>
          <w:szCs w:val="23"/>
        </w:rPr>
      </w:pPr>
      <w:r>
        <w:rPr>
          <w:sz w:val="23"/>
          <w:szCs w:val="23"/>
        </w:rPr>
        <w:t>d</w:t>
      </w:r>
      <w:r w:rsidRPr="00C364C1">
        <w:rPr>
          <w:sz w:val="23"/>
          <w:szCs w:val="23"/>
        </w:rPr>
        <w:t xml:space="preserve">elayed uptake of </w:t>
      </w:r>
      <w:r>
        <w:rPr>
          <w:sz w:val="23"/>
          <w:szCs w:val="23"/>
        </w:rPr>
        <w:t>alcohol and other drugs by young people</w:t>
      </w:r>
    </w:p>
    <w:p w:rsidR="007B6CFD" w:rsidRPr="00C364C1" w:rsidRDefault="007B6CFD" w:rsidP="007B6CFD">
      <w:pPr>
        <w:pStyle w:val="ListParagraph"/>
        <w:numPr>
          <w:ilvl w:val="0"/>
          <w:numId w:val="44"/>
        </w:numPr>
        <w:spacing w:before="60" w:after="120" w:line="264" w:lineRule="auto"/>
        <w:ind w:left="993" w:hanging="284"/>
        <w:rPr>
          <w:sz w:val="23"/>
          <w:szCs w:val="23"/>
        </w:rPr>
      </w:pPr>
      <w:r>
        <w:rPr>
          <w:sz w:val="23"/>
          <w:szCs w:val="23"/>
        </w:rPr>
        <w:t>r</w:t>
      </w:r>
      <w:r w:rsidRPr="00C364C1">
        <w:rPr>
          <w:sz w:val="23"/>
          <w:szCs w:val="23"/>
        </w:rPr>
        <w:t xml:space="preserve">educed </w:t>
      </w:r>
      <w:r>
        <w:rPr>
          <w:sz w:val="23"/>
          <w:szCs w:val="23"/>
        </w:rPr>
        <w:t>alcohol and other drug</w:t>
      </w:r>
      <w:r w:rsidRPr="00C364C1">
        <w:rPr>
          <w:sz w:val="23"/>
          <w:szCs w:val="23"/>
        </w:rPr>
        <w:t>-related illness and injury</w:t>
      </w:r>
    </w:p>
    <w:p w:rsidR="007B6CFD" w:rsidRPr="00C364C1" w:rsidRDefault="007B6CFD" w:rsidP="007B6CFD">
      <w:pPr>
        <w:pStyle w:val="ListParagraph"/>
        <w:numPr>
          <w:ilvl w:val="0"/>
          <w:numId w:val="44"/>
        </w:numPr>
        <w:spacing w:before="60" w:after="120" w:line="264" w:lineRule="auto"/>
        <w:ind w:left="993" w:hanging="284"/>
        <w:rPr>
          <w:sz w:val="23"/>
          <w:szCs w:val="23"/>
        </w:rPr>
      </w:pPr>
      <w:r>
        <w:rPr>
          <w:sz w:val="23"/>
          <w:szCs w:val="23"/>
        </w:rPr>
        <w:t>r</w:t>
      </w:r>
      <w:r w:rsidRPr="00C364C1">
        <w:rPr>
          <w:sz w:val="23"/>
          <w:szCs w:val="23"/>
        </w:rPr>
        <w:t>educed hazardous drinking of alcohol</w:t>
      </w:r>
    </w:p>
    <w:p w:rsidR="007B6CFD" w:rsidRPr="00C364C1" w:rsidRDefault="007B6CFD" w:rsidP="007B6CFD">
      <w:pPr>
        <w:pStyle w:val="ListParagraph"/>
        <w:numPr>
          <w:ilvl w:val="1"/>
          <w:numId w:val="43"/>
        </w:numPr>
        <w:spacing w:before="60" w:after="60" w:line="264" w:lineRule="auto"/>
        <w:ind w:left="993" w:hanging="284"/>
        <w:contextualSpacing w:val="0"/>
        <w:rPr>
          <w:sz w:val="23"/>
          <w:szCs w:val="23"/>
        </w:rPr>
      </w:pPr>
      <w:proofErr w:type="gramStart"/>
      <w:r>
        <w:rPr>
          <w:sz w:val="23"/>
          <w:szCs w:val="23"/>
        </w:rPr>
        <w:t>a</w:t>
      </w:r>
      <w:proofErr w:type="gramEnd"/>
      <w:r>
        <w:rPr>
          <w:sz w:val="23"/>
          <w:szCs w:val="23"/>
        </w:rPr>
        <w:t xml:space="preserve"> shift</w:t>
      </w:r>
      <w:r w:rsidRPr="00C364C1">
        <w:rPr>
          <w:sz w:val="23"/>
          <w:szCs w:val="23"/>
        </w:rPr>
        <w:t xml:space="preserve"> in attitudes towards </w:t>
      </w:r>
      <w:r>
        <w:rPr>
          <w:sz w:val="23"/>
          <w:szCs w:val="23"/>
        </w:rPr>
        <w:t>alcohol and other drugs.</w:t>
      </w:r>
    </w:p>
    <w:p w:rsidR="007B6CFD" w:rsidRDefault="007B6CFD" w:rsidP="007B6CFD">
      <w:pPr>
        <w:pStyle w:val="ListParagraph"/>
        <w:numPr>
          <w:ilvl w:val="1"/>
          <w:numId w:val="6"/>
        </w:numPr>
        <w:spacing w:before="120" w:after="120" w:line="264" w:lineRule="auto"/>
        <w:ind w:left="709" w:hanging="284"/>
        <w:contextualSpacing w:val="0"/>
        <w:rPr>
          <w:rFonts w:cs="Arial"/>
          <w:sz w:val="23"/>
          <w:szCs w:val="23"/>
        </w:rPr>
      </w:pPr>
      <w:r w:rsidRPr="00C364C1">
        <w:rPr>
          <w:rFonts w:eastAsia="Times New Roman" w:cs="Arial"/>
          <w:b/>
          <w:sz w:val="23"/>
          <w:szCs w:val="23"/>
          <w:lang w:val="en-US"/>
        </w:rPr>
        <w:t>Priorities for action and an initial action plan to deliver on those priorities are set out within the Policy</w:t>
      </w:r>
      <w:r w:rsidRPr="00C364C1">
        <w:rPr>
          <w:rFonts w:eastAsia="Times New Roman" w:cs="Arial"/>
          <w:sz w:val="23"/>
          <w:szCs w:val="23"/>
          <w:lang w:val="en-US"/>
        </w:rPr>
        <w:t xml:space="preserve">, and will be refreshed by the Inter-Agency Committee on Drugs for Cabinet approval </w:t>
      </w:r>
      <w:r>
        <w:rPr>
          <w:rFonts w:eastAsia="Times New Roman" w:cs="Arial"/>
          <w:sz w:val="23"/>
          <w:szCs w:val="23"/>
          <w:lang w:val="en-US"/>
        </w:rPr>
        <w:t>by the end of</w:t>
      </w:r>
      <w:r w:rsidRPr="00C364C1">
        <w:rPr>
          <w:rFonts w:eastAsia="Times New Roman" w:cs="Arial"/>
          <w:sz w:val="23"/>
          <w:szCs w:val="23"/>
          <w:lang w:val="en-US"/>
        </w:rPr>
        <w:t xml:space="preserve"> 2017</w:t>
      </w:r>
      <w:r w:rsidRPr="00C364C1">
        <w:rPr>
          <w:rFonts w:cs="Arial"/>
          <w:sz w:val="23"/>
          <w:szCs w:val="23"/>
        </w:rPr>
        <w:t xml:space="preserve">. </w:t>
      </w:r>
    </w:p>
    <w:p w:rsidR="007B6CFD" w:rsidRPr="00C364C1" w:rsidRDefault="007B6CFD" w:rsidP="007B6CFD">
      <w:pPr>
        <w:pStyle w:val="ListParagraph"/>
        <w:spacing w:after="120" w:line="264" w:lineRule="auto"/>
        <w:ind w:left="709"/>
        <w:contextualSpacing w:val="0"/>
        <w:rPr>
          <w:rFonts w:cs="Arial"/>
          <w:sz w:val="23"/>
          <w:szCs w:val="23"/>
        </w:rPr>
      </w:pPr>
      <w:r w:rsidRPr="00C364C1">
        <w:rPr>
          <w:rFonts w:cs="Arial"/>
          <w:sz w:val="23"/>
          <w:szCs w:val="23"/>
        </w:rPr>
        <w:t>The priorities and actions were identified from submiss</w:t>
      </w:r>
      <w:r>
        <w:rPr>
          <w:rFonts w:cs="Arial"/>
          <w:sz w:val="23"/>
          <w:szCs w:val="23"/>
        </w:rPr>
        <w:t>ions and cross-</w:t>
      </w:r>
      <w:r w:rsidRPr="00C364C1">
        <w:rPr>
          <w:rFonts w:cs="Arial"/>
          <w:sz w:val="23"/>
          <w:szCs w:val="23"/>
        </w:rPr>
        <w:t>agency workshops and are summarised below.</w:t>
      </w:r>
    </w:p>
    <w:p w:rsidR="007B6CFD" w:rsidRPr="00B30A31" w:rsidRDefault="007B6CFD" w:rsidP="007B6CFD">
      <w:pPr>
        <w:pStyle w:val="ListParagraph"/>
        <w:numPr>
          <w:ilvl w:val="0"/>
          <w:numId w:val="44"/>
        </w:numPr>
        <w:spacing w:before="60" w:after="120" w:line="264" w:lineRule="auto"/>
        <w:ind w:left="993" w:hanging="284"/>
        <w:rPr>
          <w:sz w:val="23"/>
          <w:szCs w:val="23"/>
        </w:rPr>
      </w:pPr>
      <w:r w:rsidRPr="00B30A31">
        <w:rPr>
          <w:i/>
          <w:sz w:val="23"/>
          <w:szCs w:val="23"/>
        </w:rPr>
        <w:t xml:space="preserve">Priority Area </w:t>
      </w:r>
      <w:r>
        <w:rPr>
          <w:i/>
          <w:sz w:val="23"/>
          <w:szCs w:val="23"/>
        </w:rPr>
        <w:t>1</w:t>
      </w:r>
      <w:r w:rsidRPr="00B30A31">
        <w:rPr>
          <w:i/>
          <w:sz w:val="23"/>
          <w:szCs w:val="23"/>
        </w:rPr>
        <w:t xml:space="preserve"> – Creating a people-centred intervention system</w:t>
      </w:r>
      <w:r w:rsidRPr="00B30A31">
        <w:rPr>
          <w:sz w:val="23"/>
          <w:szCs w:val="23"/>
        </w:rPr>
        <w:t>. Aimed at better integrating and improving different parts of the intervention system to respond to people’s needs as early, efficiently and effectively as possible.</w:t>
      </w:r>
    </w:p>
    <w:p w:rsidR="007B6CFD" w:rsidRDefault="007B6CFD" w:rsidP="007B6CFD">
      <w:pPr>
        <w:pStyle w:val="ListParagraph"/>
        <w:numPr>
          <w:ilvl w:val="0"/>
          <w:numId w:val="44"/>
        </w:numPr>
        <w:spacing w:before="60" w:after="120" w:line="264" w:lineRule="auto"/>
        <w:ind w:left="993" w:hanging="284"/>
        <w:rPr>
          <w:sz w:val="23"/>
          <w:szCs w:val="23"/>
        </w:rPr>
      </w:pPr>
      <w:r w:rsidRPr="00B30A31">
        <w:rPr>
          <w:i/>
          <w:sz w:val="23"/>
          <w:szCs w:val="23"/>
        </w:rPr>
        <w:t xml:space="preserve">Priority Area </w:t>
      </w:r>
      <w:r>
        <w:rPr>
          <w:i/>
          <w:sz w:val="23"/>
          <w:szCs w:val="23"/>
        </w:rPr>
        <w:t>2</w:t>
      </w:r>
      <w:r w:rsidRPr="00B30A31">
        <w:rPr>
          <w:i/>
          <w:sz w:val="23"/>
          <w:szCs w:val="23"/>
        </w:rPr>
        <w:t xml:space="preserve"> – Shifting thinking and behaviour</w:t>
      </w:r>
      <w:r w:rsidRPr="00B30A31">
        <w:rPr>
          <w:sz w:val="23"/>
          <w:szCs w:val="23"/>
        </w:rPr>
        <w:t>. Aimed at nudging attitudes and actions</w:t>
      </w:r>
      <w:r>
        <w:rPr>
          <w:sz w:val="23"/>
          <w:szCs w:val="23"/>
        </w:rPr>
        <w:t xml:space="preserve"> about alcohol and other drug</w:t>
      </w:r>
      <w:r w:rsidRPr="00B30A31">
        <w:rPr>
          <w:sz w:val="23"/>
          <w:szCs w:val="23"/>
        </w:rPr>
        <w:t xml:space="preserve"> use and seeking help through sustained effort over time. </w:t>
      </w:r>
    </w:p>
    <w:p w:rsidR="007B6CFD" w:rsidRPr="00B30A31" w:rsidRDefault="007B6CFD" w:rsidP="007B6CFD">
      <w:pPr>
        <w:pStyle w:val="ListParagraph"/>
        <w:numPr>
          <w:ilvl w:val="0"/>
          <w:numId w:val="44"/>
        </w:numPr>
        <w:spacing w:before="60" w:after="120" w:line="264" w:lineRule="auto"/>
        <w:ind w:left="993" w:hanging="284"/>
        <w:rPr>
          <w:sz w:val="23"/>
          <w:szCs w:val="23"/>
        </w:rPr>
      </w:pPr>
      <w:r w:rsidRPr="00B30A31">
        <w:rPr>
          <w:i/>
          <w:sz w:val="23"/>
          <w:szCs w:val="23"/>
        </w:rPr>
        <w:t xml:space="preserve">Priority </w:t>
      </w:r>
      <w:r w:rsidRPr="00B30A31">
        <w:rPr>
          <w:sz w:val="23"/>
          <w:szCs w:val="23"/>
        </w:rPr>
        <w:t>Area</w:t>
      </w:r>
      <w:r w:rsidRPr="00B30A31">
        <w:rPr>
          <w:i/>
          <w:sz w:val="23"/>
          <w:szCs w:val="23"/>
        </w:rPr>
        <w:t xml:space="preserve"> </w:t>
      </w:r>
      <w:r>
        <w:rPr>
          <w:i/>
          <w:sz w:val="23"/>
          <w:szCs w:val="23"/>
        </w:rPr>
        <w:t>3</w:t>
      </w:r>
      <w:r w:rsidRPr="00B30A31">
        <w:rPr>
          <w:i/>
          <w:sz w:val="23"/>
          <w:szCs w:val="23"/>
        </w:rPr>
        <w:t xml:space="preserve"> – Getting the legal balance right. </w:t>
      </w:r>
      <w:r w:rsidRPr="00B30A31">
        <w:rPr>
          <w:sz w:val="23"/>
          <w:szCs w:val="23"/>
        </w:rPr>
        <w:t xml:space="preserve">Aimed at ensuring legislative instruments and their implementation make strong contributions to the goal and objectives of the Policy. </w:t>
      </w:r>
    </w:p>
    <w:p w:rsidR="007B6CFD" w:rsidRPr="00B30A31" w:rsidRDefault="007B6CFD" w:rsidP="007B6CFD">
      <w:pPr>
        <w:pStyle w:val="ListParagraph"/>
        <w:numPr>
          <w:ilvl w:val="0"/>
          <w:numId w:val="44"/>
        </w:numPr>
        <w:spacing w:before="60" w:after="120" w:line="264" w:lineRule="auto"/>
        <w:ind w:left="993" w:hanging="284"/>
        <w:rPr>
          <w:sz w:val="23"/>
          <w:szCs w:val="23"/>
        </w:rPr>
      </w:pPr>
      <w:r>
        <w:rPr>
          <w:i/>
          <w:sz w:val="23"/>
          <w:szCs w:val="23"/>
        </w:rPr>
        <w:lastRenderedPageBreak/>
        <w:t xml:space="preserve">Priority Area 4 </w:t>
      </w:r>
      <w:r>
        <w:rPr>
          <w:sz w:val="23"/>
          <w:szCs w:val="23"/>
        </w:rPr>
        <w:t xml:space="preserve">– </w:t>
      </w:r>
      <w:r w:rsidRPr="00EB531C">
        <w:rPr>
          <w:i/>
          <w:sz w:val="23"/>
          <w:szCs w:val="23"/>
        </w:rPr>
        <w:t>Disrupting organised crime</w:t>
      </w:r>
      <w:r>
        <w:rPr>
          <w:sz w:val="23"/>
          <w:szCs w:val="23"/>
        </w:rPr>
        <w:t>. Aimed at disabling the ability of organised crime groups to operate sophisticated illicit drug networks in New Zealand.</w:t>
      </w:r>
    </w:p>
    <w:p w:rsidR="007B6CFD" w:rsidRPr="00587887" w:rsidRDefault="007B6CFD" w:rsidP="007B6CFD">
      <w:pPr>
        <w:pStyle w:val="ListParagraph"/>
        <w:numPr>
          <w:ilvl w:val="0"/>
          <w:numId w:val="44"/>
        </w:numPr>
        <w:spacing w:before="60" w:after="120" w:line="264" w:lineRule="auto"/>
        <w:ind w:left="993" w:hanging="284"/>
        <w:rPr>
          <w:rFonts w:eastAsia="Times New Roman" w:cs="Arial"/>
          <w:i/>
          <w:sz w:val="23"/>
          <w:szCs w:val="23"/>
          <w:lang w:val="en-US"/>
        </w:rPr>
      </w:pPr>
      <w:r w:rsidRPr="00587887">
        <w:rPr>
          <w:i/>
          <w:sz w:val="23"/>
          <w:szCs w:val="23"/>
        </w:rPr>
        <w:t xml:space="preserve">Priority Area 5 – Improving </w:t>
      </w:r>
      <w:r>
        <w:rPr>
          <w:i/>
          <w:sz w:val="23"/>
          <w:szCs w:val="23"/>
        </w:rPr>
        <w:t>information flow</w:t>
      </w:r>
      <w:r w:rsidRPr="00587887">
        <w:rPr>
          <w:i/>
          <w:sz w:val="23"/>
          <w:szCs w:val="23"/>
        </w:rPr>
        <w:t>.</w:t>
      </w:r>
      <w:r w:rsidRPr="00587887">
        <w:rPr>
          <w:sz w:val="23"/>
          <w:szCs w:val="23"/>
        </w:rPr>
        <w:t xml:space="preserve"> Aimed at </w:t>
      </w:r>
      <w:r w:rsidRPr="00587887">
        <w:rPr>
          <w:rFonts w:cs="Arial"/>
          <w:color w:val="000000"/>
          <w:sz w:val="23"/>
          <w:szCs w:val="23"/>
        </w:rPr>
        <w:t>improving the</w:t>
      </w:r>
      <w:r>
        <w:rPr>
          <w:rFonts w:cs="Arial"/>
          <w:color w:val="000000"/>
          <w:sz w:val="23"/>
          <w:szCs w:val="23"/>
        </w:rPr>
        <w:t xml:space="preserve"> sharing of </w:t>
      </w:r>
      <w:r w:rsidRPr="00587887">
        <w:rPr>
          <w:sz w:val="23"/>
          <w:szCs w:val="23"/>
        </w:rPr>
        <w:t>information</w:t>
      </w:r>
      <w:r w:rsidRPr="00587887">
        <w:rPr>
          <w:rFonts w:cs="Arial"/>
          <w:color w:val="000000"/>
          <w:sz w:val="23"/>
          <w:szCs w:val="23"/>
        </w:rPr>
        <w:t xml:space="preserve"> government agencies collect</w:t>
      </w:r>
      <w:r>
        <w:rPr>
          <w:rFonts w:cs="Arial"/>
          <w:color w:val="000000"/>
          <w:sz w:val="23"/>
          <w:szCs w:val="23"/>
        </w:rPr>
        <w:t xml:space="preserve"> </w:t>
      </w:r>
      <w:r w:rsidRPr="00587887">
        <w:rPr>
          <w:rFonts w:cs="Arial"/>
          <w:color w:val="000000"/>
          <w:sz w:val="23"/>
          <w:szCs w:val="23"/>
        </w:rPr>
        <w:t>on alcohol and other drug use and harm</w:t>
      </w:r>
      <w:r>
        <w:rPr>
          <w:rFonts w:cs="Arial"/>
          <w:color w:val="000000"/>
          <w:sz w:val="23"/>
          <w:szCs w:val="23"/>
        </w:rPr>
        <w:t xml:space="preserve"> in order to target services and provide multi-agency wrap-around responses</w:t>
      </w:r>
      <w:r w:rsidRPr="00587887">
        <w:rPr>
          <w:rFonts w:eastAsia="Calibri" w:cs="Arial"/>
          <w:sz w:val="23"/>
          <w:szCs w:val="23"/>
        </w:rPr>
        <w:t xml:space="preserve">. </w:t>
      </w:r>
    </w:p>
    <w:p w:rsidR="007B6CFD" w:rsidRPr="00BA1D55" w:rsidRDefault="007B6CFD" w:rsidP="007B6CFD">
      <w:pPr>
        <w:pStyle w:val="ListParagraph"/>
        <w:numPr>
          <w:ilvl w:val="0"/>
          <w:numId w:val="6"/>
        </w:numPr>
        <w:spacing w:before="240" w:line="264" w:lineRule="auto"/>
        <w:ind w:left="425" w:hanging="425"/>
        <w:contextualSpacing w:val="0"/>
        <w:rPr>
          <w:rFonts w:cs="Arial"/>
          <w:sz w:val="23"/>
          <w:szCs w:val="23"/>
        </w:rPr>
      </w:pPr>
      <w:r w:rsidRPr="00587887">
        <w:rPr>
          <w:rFonts w:cs="Arial"/>
          <w:sz w:val="23"/>
          <w:szCs w:val="23"/>
        </w:rPr>
        <w:t xml:space="preserve">The actions in the Policy are drawn from the three strategies of problem limitation, demand reduction and supply control and are designed to support the Policy’s goal and objectives and contribute to the Government’s Better Public Services result areas and broader cross-government programmes. </w:t>
      </w:r>
      <w:r w:rsidRPr="00D244D8">
        <w:rPr>
          <w:rFonts w:cs="Arial"/>
          <w:sz w:val="23"/>
          <w:szCs w:val="23"/>
        </w:rPr>
        <w:t xml:space="preserve">Examples of how the Policy contributes to the Better Public Services Result Areas are set out in the table below. </w:t>
      </w:r>
      <w:r w:rsidRPr="00587887">
        <w:rPr>
          <w:rFonts w:cs="Arial"/>
          <w:sz w:val="23"/>
          <w:szCs w:val="23"/>
        </w:rPr>
        <w:t xml:space="preserve">Appendix 2 lists the actions. </w:t>
      </w:r>
    </w:p>
    <w:p w:rsidR="007B6CFD" w:rsidRPr="00D244D8" w:rsidRDefault="007B6CFD" w:rsidP="007B6CFD">
      <w:pPr>
        <w:spacing w:line="264" w:lineRule="auto"/>
        <w:rPr>
          <w:rFonts w:eastAsia="Times New Roman" w:cs="Arial"/>
          <w:sz w:val="20"/>
          <w:szCs w:val="20"/>
          <w:lang w:eastAsia="en-NZ"/>
        </w:rPr>
      </w:pPr>
      <w:r w:rsidRPr="00D244D8">
        <w:rPr>
          <w:rFonts w:eastAsia="Times New Roman" w:cs="Arial"/>
          <w:sz w:val="20"/>
          <w:szCs w:val="20"/>
          <w:lang w:eastAsia="en-NZ"/>
        </w:rPr>
        <w:t xml:space="preserve">Table 1 – </w:t>
      </w:r>
      <w:r>
        <w:rPr>
          <w:rFonts w:eastAsia="Times New Roman" w:cs="Arial"/>
          <w:sz w:val="20"/>
          <w:szCs w:val="20"/>
          <w:lang w:eastAsia="en-NZ"/>
        </w:rPr>
        <w:t xml:space="preserve">Examples of how the Policy contributes to the </w:t>
      </w:r>
      <w:r w:rsidRPr="00D244D8">
        <w:rPr>
          <w:rFonts w:eastAsia="Times New Roman" w:cs="Arial"/>
          <w:sz w:val="20"/>
          <w:szCs w:val="20"/>
          <w:lang w:eastAsia="en-NZ"/>
        </w:rPr>
        <w:t xml:space="preserve">Better Public Services Result Areas </w:t>
      </w:r>
    </w:p>
    <w:tbl>
      <w:tblPr>
        <w:tblStyle w:val="TableGrid"/>
        <w:tblW w:w="0" w:type="auto"/>
        <w:tblLook w:val="04A0" w:firstRow="1" w:lastRow="0" w:firstColumn="1" w:lastColumn="0" w:noHBand="0" w:noVBand="1"/>
      </w:tblPr>
      <w:tblGrid>
        <w:gridCol w:w="2093"/>
        <w:gridCol w:w="3969"/>
        <w:gridCol w:w="3180"/>
      </w:tblGrid>
      <w:tr w:rsidR="007B6CFD" w:rsidRPr="00825FA8" w:rsidTr="00513358">
        <w:tc>
          <w:tcPr>
            <w:tcW w:w="2093" w:type="dxa"/>
            <w:shd w:val="clear" w:color="auto" w:fill="F2F2F2" w:themeFill="background1" w:themeFillShade="F2"/>
          </w:tcPr>
          <w:p w:rsidR="007B6CFD" w:rsidRPr="003E6C1C" w:rsidRDefault="007B6CFD" w:rsidP="00513358">
            <w:pPr>
              <w:spacing w:before="60" w:line="240" w:lineRule="exact"/>
              <w:rPr>
                <w:rFonts w:eastAsia="Times New Roman" w:cs="Arial"/>
                <w:b/>
                <w:sz w:val="20"/>
                <w:szCs w:val="20"/>
                <w:lang w:val="en-US"/>
              </w:rPr>
            </w:pPr>
            <w:r w:rsidRPr="003E6C1C">
              <w:rPr>
                <w:rFonts w:eastAsia="Times New Roman" w:cs="Arial"/>
                <w:b/>
                <w:sz w:val="20"/>
                <w:szCs w:val="20"/>
                <w:lang w:val="en-US"/>
              </w:rPr>
              <w:t>Result Area</w:t>
            </w:r>
          </w:p>
        </w:tc>
        <w:tc>
          <w:tcPr>
            <w:tcW w:w="3969" w:type="dxa"/>
            <w:shd w:val="clear" w:color="auto" w:fill="F2F2F2" w:themeFill="background1" w:themeFillShade="F2"/>
          </w:tcPr>
          <w:p w:rsidR="007B6CFD" w:rsidRPr="003E6C1C" w:rsidRDefault="007B6CFD" w:rsidP="00513358">
            <w:pPr>
              <w:spacing w:before="60" w:line="240" w:lineRule="exact"/>
              <w:rPr>
                <w:rFonts w:eastAsia="Times New Roman" w:cs="Arial"/>
                <w:b/>
                <w:sz w:val="20"/>
                <w:szCs w:val="20"/>
                <w:lang w:val="en-US"/>
              </w:rPr>
            </w:pPr>
            <w:r w:rsidRPr="003E6C1C">
              <w:rPr>
                <w:rFonts w:eastAsia="Times New Roman" w:cs="Arial"/>
                <w:b/>
                <w:sz w:val="20"/>
                <w:szCs w:val="20"/>
                <w:lang w:val="en-US"/>
              </w:rPr>
              <w:t>Statistic</w:t>
            </w:r>
          </w:p>
        </w:tc>
        <w:tc>
          <w:tcPr>
            <w:tcW w:w="3180" w:type="dxa"/>
            <w:shd w:val="clear" w:color="auto" w:fill="F2F2F2" w:themeFill="background1" w:themeFillShade="F2"/>
          </w:tcPr>
          <w:p w:rsidR="007B6CFD" w:rsidRPr="003E6C1C" w:rsidRDefault="007B6CFD" w:rsidP="00513358">
            <w:pPr>
              <w:spacing w:before="60" w:line="240" w:lineRule="exact"/>
              <w:rPr>
                <w:rFonts w:eastAsia="Times New Roman" w:cs="Arial"/>
                <w:b/>
                <w:sz w:val="20"/>
                <w:szCs w:val="20"/>
                <w:lang w:val="en-US"/>
              </w:rPr>
            </w:pPr>
            <w:r w:rsidRPr="003E6C1C">
              <w:rPr>
                <w:rFonts w:eastAsia="Times New Roman" w:cs="Arial"/>
                <w:b/>
                <w:sz w:val="20"/>
                <w:szCs w:val="20"/>
                <w:lang w:val="en-US"/>
              </w:rPr>
              <w:t>Action</w:t>
            </w:r>
          </w:p>
        </w:tc>
      </w:tr>
      <w:tr w:rsidR="007B6CFD" w:rsidRPr="00825FA8" w:rsidTr="00513358">
        <w:tc>
          <w:tcPr>
            <w:tcW w:w="2093" w:type="dxa"/>
          </w:tcPr>
          <w:p w:rsidR="007B6CFD" w:rsidRPr="00825FA8" w:rsidRDefault="007B6CFD" w:rsidP="00513358">
            <w:pPr>
              <w:spacing w:before="60" w:line="240" w:lineRule="exact"/>
              <w:rPr>
                <w:rFonts w:eastAsia="Times New Roman" w:cs="Arial"/>
                <w:sz w:val="20"/>
                <w:szCs w:val="20"/>
                <w:lang w:val="en-US"/>
              </w:rPr>
            </w:pPr>
            <w:r>
              <w:rPr>
                <w:rFonts w:eastAsia="Times New Roman" w:cs="Arial"/>
                <w:sz w:val="20"/>
                <w:szCs w:val="20"/>
                <w:lang w:val="en-US"/>
              </w:rPr>
              <w:t>Result 1: Reducing welfare dependency</w:t>
            </w:r>
          </w:p>
        </w:tc>
        <w:tc>
          <w:tcPr>
            <w:tcW w:w="3969" w:type="dxa"/>
          </w:tcPr>
          <w:p w:rsidR="007B6CFD" w:rsidRPr="003E6C1C" w:rsidRDefault="007B6CFD" w:rsidP="00513358">
            <w:pPr>
              <w:spacing w:before="60" w:line="240" w:lineRule="exact"/>
              <w:rPr>
                <w:rFonts w:eastAsia="Times New Roman" w:cs="Arial"/>
                <w:sz w:val="20"/>
                <w:szCs w:val="20"/>
                <w:lang w:val="en-US"/>
              </w:rPr>
            </w:pPr>
            <w:r w:rsidRPr="003E6C1C">
              <w:rPr>
                <w:rFonts w:cs="Arial"/>
                <w:sz w:val="20"/>
                <w:szCs w:val="20"/>
              </w:rPr>
              <w:t>Approximately 4,500 people receiving a health-related benefit have a primary diagnosis of alcohol or substance abuse and a quarter of these people have received a benefit for at least 10 years.</w:t>
            </w:r>
          </w:p>
        </w:tc>
        <w:tc>
          <w:tcPr>
            <w:tcW w:w="3180" w:type="dxa"/>
          </w:tcPr>
          <w:p w:rsidR="007B6CFD" w:rsidRPr="00825FA8" w:rsidRDefault="007B6CFD" w:rsidP="00513358">
            <w:pPr>
              <w:spacing w:before="60" w:line="240" w:lineRule="exact"/>
              <w:rPr>
                <w:rFonts w:eastAsia="Times New Roman" w:cs="Arial"/>
                <w:sz w:val="20"/>
                <w:szCs w:val="20"/>
                <w:lang w:val="en-US"/>
              </w:rPr>
            </w:pPr>
            <w:r>
              <w:rPr>
                <w:rFonts w:cs="Arial"/>
                <w:bCs/>
                <w:sz w:val="20"/>
                <w:szCs w:val="20"/>
              </w:rPr>
              <w:t>D</w:t>
            </w:r>
            <w:r w:rsidRPr="0082044E">
              <w:rPr>
                <w:rFonts w:cs="Arial"/>
                <w:bCs/>
                <w:sz w:val="20"/>
                <w:szCs w:val="20"/>
              </w:rPr>
              <w:t>evelop a system map of potential resilience and intervention points across a person’s life stages</w:t>
            </w:r>
            <w:r>
              <w:rPr>
                <w:rFonts w:cs="Arial"/>
                <w:bCs/>
                <w:sz w:val="20"/>
                <w:szCs w:val="20"/>
              </w:rPr>
              <w:t>.</w:t>
            </w:r>
          </w:p>
        </w:tc>
      </w:tr>
      <w:tr w:rsidR="007B6CFD" w:rsidRPr="00825FA8" w:rsidTr="00513358">
        <w:tc>
          <w:tcPr>
            <w:tcW w:w="2093" w:type="dxa"/>
          </w:tcPr>
          <w:p w:rsidR="007B6CFD" w:rsidRPr="00825FA8" w:rsidRDefault="007B6CFD" w:rsidP="00513358">
            <w:pPr>
              <w:spacing w:before="60" w:line="240" w:lineRule="exact"/>
              <w:rPr>
                <w:rFonts w:eastAsia="Times New Roman" w:cs="Arial"/>
                <w:sz w:val="20"/>
                <w:szCs w:val="20"/>
                <w:lang w:val="en-US"/>
              </w:rPr>
            </w:pPr>
            <w:r>
              <w:rPr>
                <w:rFonts w:eastAsia="Times New Roman" w:cs="Arial"/>
                <w:sz w:val="20"/>
                <w:szCs w:val="20"/>
                <w:lang w:val="en-US"/>
              </w:rPr>
              <w:t xml:space="preserve">Results 2-4: Supporting vulnerable children </w:t>
            </w:r>
          </w:p>
        </w:tc>
        <w:tc>
          <w:tcPr>
            <w:tcW w:w="3969" w:type="dxa"/>
          </w:tcPr>
          <w:p w:rsidR="007B6CFD" w:rsidRPr="003E6C1C" w:rsidRDefault="007B6CFD" w:rsidP="00513358">
            <w:pPr>
              <w:spacing w:before="60" w:line="240" w:lineRule="exact"/>
              <w:rPr>
                <w:rFonts w:eastAsia="Times New Roman" w:cs="Arial"/>
                <w:sz w:val="20"/>
                <w:szCs w:val="20"/>
                <w:lang w:val="en-US"/>
              </w:rPr>
            </w:pPr>
            <w:r w:rsidRPr="003E6C1C">
              <w:rPr>
                <w:rFonts w:cs="Arial"/>
                <w:sz w:val="20"/>
                <w:szCs w:val="20"/>
              </w:rPr>
              <w:t>Alcohol and other drug misuse is a factor in 25 percent of families with children in Child, Youth and Family care</w:t>
            </w:r>
            <w:r>
              <w:rPr>
                <w:rFonts w:cs="Arial"/>
                <w:sz w:val="20"/>
                <w:szCs w:val="20"/>
              </w:rPr>
              <w:t>.</w:t>
            </w:r>
          </w:p>
        </w:tc>
        <w:tc>
          <w:tcPr>
            <w:tcW w:w="3180" w:type="dxa"/>
          </w:tcPr>
          <w:p w:rsidR="007B6CFD" w:rsidRDefault="007B6CFD" w:rsidP="00513358">
            <w:pPr>
              <w:spacing w:before="60" w:line="240" w:lineRule="exact"/>
              <w:rPr>
                <w:rFonts w:cs="Arial"/>
                <w:bCs/>
                <w:sz w:val="20"/>
                <w:szCs w:val="20"/>
              </w:rPr>
            </w:pPr>
            <w:r>
              <w:rPr>
                <w:rFonts w:cs="Arial"/>
                <w:bCs/>
                <w:sz w:val="20"/>
                <w:szCs w:val="20"/>
              </w:rPr>
              <w:t>D</w:t>
            </w:r>
            <w:r w:rsidRPr="0082044E">
              <w:rPr>
                <w:rFonts w:cs="Arial"/>
                <w:bCs/>
                <w:sz w:val="20"/>
                <w:szCs w:val="20"/>
              </w:rPr>
              <w:t xml:space="preserve">evelop </w:t>
            </w:r>
            <w:r>
              <w:rPr>
                <w:rFonts w:cs="Arial"/>
                <w:bCs/>
                <w:sz w:val="20"/>
                <w:szCs w:val="20"/>
              </w:rPr>
              <w:t xml:space="preserve">a </w:t>
            </w:r>
            <w:proofErr w:type="spellStart"/>
            <w:r>
              <w:rPr>
                <w:rFonts w:cs="Arial"/>
                <w:bCs/>
                <w:sz w:val="20"/>
                <w:szCs w:val="20"/>
              </w:rPr>
              <w:t>Fetal</w:t>
            </w:r>
            <w:proofErr w:type="spellEnd"/>
            <w:r>
              <w:rPr>
                <w:rFonts w:cs="Arial"/>
                <w:bCs/>
                <w:sz w:val="20"/>
                <w:szCs w:val="20"/>
              </w:rPr>
              <w:t xml:space="preserve"> Alcohol Spectrum Disorders Action Plan.</w:t>
            </w:r>
          </w:p>
          <w:p w:rsidR="007B6CFD" w:rsidRPr="00825FA8" w:rsidRDefault="007B6CFD" w:rsidP="00513358">
            <w:pPr>
              <w:spacing w:before="60" w:line="240" w:lineRule="exact"/>
              <w:rPr>
                <w:rFonts w:eastAsia="Times New Roman" w:cs="Arial"/>
                <w:sz w:val="20"/>
                <w:szCs w:val="20"/>
                <w:lang w:val="en-US"/>
              </w:rPr>
            </w:pPr>
            <w:r>
              <w:rPr>
                <w:rFonts w:cs="Arial"/>
                <w:bCs/>
                <w:sz w:val="20"/>
                <w:szCs w:val="20"/>
              </w:rPr>
              <w:t>D</w:t>
            </w:r>
            <w:r w:rsidRPr="0082044E">
              <w:rPr>
                <w:rFonts w:cs="Arial"/>
                <w:bCs/>
                <w:sz w:val="20"/>
                <w:szCs w:val="20"/>
              </w:rPr>
              <w:t>evelop initiatives and an implementation plan to improve outcomes for children of parents with mental illness and addiction</w:t>
            </w:r>
            <w:r>
              <w:rPr>
                <w:rFonts w:cs="Arial"/>
                <w:bCs/>
                <w:sz w:val="20"/>
                <w:szCs w:val="20"/>
              </w:rPr>
              <w:t xml:space="preserve">. </w:t>
            </w:r>
          </w:p>
        </w:tc>
      </w:tr>
      <w:tr w:rsidR="007B6CFD" w:rsidRPr="00825FA8" w:rsidTr="00513358">
        <w:tc>
          <w:tcPr>
            <w:tcW w:w="2093" w:type="dxa"/>
          </w:tcPr>
          <w:p w:rsidR="007B6CFD" w:rsidRPr="00825FA8" w:rsidRDefault="007B6CFD" w:rsidP="00513358">
            <w:pPr>
              <w:spacing w:before="60" w:line="240" w:lineRule="exact"/>
              <w:rPr>
                <w:rFonts w:eastAsia="Times New Roman" w:cs="Arial"/>
                <w:sz w:val="20"/>
                <w:szCs w:val="20"/>
                <w:lang w:val="en-US"/>
              </w:rPr>
            </w:pPr>
            <w:r>
              <w:rPr>
                <w:rFonts w:eastAsia="Times New Roman" w:cs="Arial"/>
                <w:sz w:val="20"/>
                <w:szCs w:val="20"/>
                <w:lang w:val="en-US"/>
              </w:rPr>
              <w:t>Results 5-6: Boosting skills and employment</w:t>
            </w:r>
          </w:p>
        </w:tc>
        <w:tc>
          <w:tcPr>
            <w:tcW w:w="3969" w:type="dxa"/>
          </w:tcPr>
          <w:p w:rsidR="007B6CFD" w:rsidRPr="003E6C1C" w:rsidRDefault="007B6CFD" w:rsidP="00513358">
            <w:pPr>
              <w:spacing w:before="60" w:line="240" w:lineRule="exact"/>
              <w:rPr>
                <w:rFonts w:eastAsia="Times New Roman" w:cs="Arial"/>
                <w:sz w:val="20"/>
                <w:szCs w:val="20"/>
                <w:lang w:val="en-US"/>
              </w:rPr>
            </w:pPr>
            <w:r>
              <w:rPr>
                <w:rFonts w:cs="Arial"/>
                <w:sz w:val="20"/>
                <w:szCs w:val="20"/>
              </w:rPr>
              <w:t>E</w:t>
            </w:r>
            <w:r w:rsidRPr="003E6C1C">
              <w:rPr>
                <w:rFonts w:cs="Arial"/>
                <w:sz w:val="20"/>
                <w:szCs w:val="20"/>
              </w:rPr>
              <w:t>arly onset of cannabis use tends to increase the likelihood of school drop-out and educational underachievement</w:t>
            </w:r>
            <w:r>
              <w:rPr>
                <w:rFonts w:cs="Arial"/>
                <w:sz w:val="20"/>
                <w:szCs w:val="20"/>
              </w:rPr>
              <w:t>.</w:t>
            </w:r>
          </w:p>
        </w:tc>
        <w:tc>
          <w:tcPr>
            <w:tcW w:w="3180" w:type="dxa"/>
          </w:tcPr>
          <w:p w:rsidR="007B6CFD" w:rsidRPr="00825FA8" w:rsidRDefault="007B6CFD" w:rsidP="00513358">
            <w:pPr>
              <w:spacing w:before="60" w:line="240" w:lineRule="exact"/>
              <w:rPr>
                <w:rFonts w:eastAsia="Times New Roman" w:cs="Arial"/>
                <w:sz w:val="20"/>
                <w:szCs w:val="20"/>
                <w:lang w:val="en-US"/>
              </w:rPr>
            </w:pPr>
            <w:r>
              <w:rPr>
                <w:rFonts w:cs="Arial"/>
                <w:bCs/>
                <w:sz w:val="20"/>
                <w:szCs w:val="20"/>
              </w:rPr>
              <w:t>P</w:t>
            </w:r>
            <w:r w:rsidRPr="0082044E">
              <w:rPr>
                <w:rFonts w:cs="Arial"/>
                <w:bCs/>
                <w:sz w:val="20"/>
                <w:szCs w:val="20"/>
              </w:rPr>
              <w:t>rovide guidance to support schools dealing with AOD issues and helping students who need it, with a focus on keeping students engaged where possible</w:t>
            </w:r>
            <w:r>
              <w:rPr>
                <w:rFonts w:cs="Arial"/>
                <w:bCs/>
                <w:sz w:val="20"/>
                <w:szCs w:val="20"/>
              </w:rPr>
              <w:t>.</w:t>
            </w:r>
          </w:p>
        </w:tc>
      </w:tr>
      <w:tr w:rsidR="007B6CFD" w:rsidRPr="00825FA8" w:rsidTr="00513358">
        <w:tc>
          <w:tcPr>
            <w:tcW w:w="2093" w:type="dxa"/>
          </w:tcPr>
          <w:p w:rsidR="007B6CFD" w:rsidRPr="00825FA8" w:rsidRDefault="007B6CFD" w:rsidP="00513358">
            <w:pPr>
              <w:spacing w:before="60" w:line="240" w:lineRule="exact"/>
              <w:rPr>
                <w:rFonts w:eastAsia="Times New Roman" w:cs="Arial"/>
                <w:sz w:val="20"/>
                <w:szCs w:val="20"/>
                <w:lang w:val="en-US"/>
              </w:rPr>
            </w:pPr>
            <w:r>
              <w:rPr>
                <w:rFonts w:eastAsia="Times New Roman" w:cs="Arial"/>
                <w:sz w:val="20"/>
                <w:szCs w:val="20"/>
                <w:lang w:val="en-US"/>
              </w:rPr>
              <w:t>Results 7-8: Reducing crime</w:t>
            </w:r>
          </w:p>
        </w:tc>
        <w:tc>
          <w:tcPr>
            <w:tcW w:w="3969" w:type="dxa"/>
          </w:tcPr>
          <w:p w:rsidR="007B6CFD" w:rsidRPr="003E6C1C" w:rsidRDefault="007B6CFD" w:rsidP="00513358">
            <w:pPr>
              <w:spacing w:before="60" w:line="240" w:lineRule="exact"/>
              <w:rPr>
                <w:rFonts w:eastAsia="Times New Roman" w:cs="Arial"/>
                <w:sz w:val="20"/>
                <w:szCs w:val="20"/>
                <w:lang w:val="en-US"/>
              </w:rPr>
            </w:pPr>
            <w:r>
              <w:rPr>
                <w:rFonts w:cs="Arial"/>
                <w:sz w:val="20"/>
                <w:szCs w:val="20"/>
              </w:rPr>
              <w:t>Alcohol consumption is</w:t>
            </w:r>
            <w:r w:rsidRPr="003E6C1C">
              <w:rPr>
                <w:rFonts w:cs="Arial"/>
                <w:sz w:val="20"/>
                <w:szCs w:val="20"/>
              </w:rPr>
              <w:t xml:space="preserve"> a factor in offending behaviour. Police estimate that at least one-third of recorded violent offences and 15 percent of sexual offences occur after the offender has consumed alcohol</w:t>
            </w:r>
            <w:r>
              <w:rPr>
                <w:rFonts w:cs="Arial"/>
                <w:sz w:val="20"/>
                <w:szCs w:val="20"/>
              </w:rPr>
              <w:t>.</w:t>
            </w:r>
          </w:p>
        </w:tc>
        <w:tc>
          <w:tcPr>
            <w:tcW w:w="3180" w:type="dxa"/>
          </w:tcPr>
          <w:p w:rsidR="007B6CFD" w:rsidRPr="00825FA8" w:rsidRDefault="007B6CFD" w:rsidP="00513358">
            <w:pPr>
              <w:spacing w:before="60" w:line="240" w:lineRule="exact"/>
              <w:rPr>
                <w:rFonts w:eastAsia="Times New Roman" w:cs="Arial"/>
                <w:sz w:val="20"/>
                <w:szCs w:val="20"/>
                <w:lang w:val="en-US"/>
              </w:rPr>
            </w:pPr>
            <w:r>
              <w:rPr>
                <w:rFonts w:cs="Arial"/>
                <w:bCs/>
                <w:sz w:val="20"/>
                <w:szCs w:val="20"/>
              </w:rPr>
              <w:t>E</w:t>
            </w:r>
            <w:r w:rsidRPr="0082044E">
              <w:rPr>
                <w:rFonts w:cs="Arial"/>
                <w:bCs/>
                <w:sz w:val="20"/>
                <w:szCs w:val="20"/>
              </w:rPr>
              <w:t>valuate the Alcohol and other Drug Treatment Court Pilot</w:t>
            </w:r>
            <w:r>
              <w:rPr>
                <w:rFonts w:cs="Arial"/>
                <w:bCs/>
                <w:sz w:val="20"/>
                <w:szCs w:val="20"/>
              </w:rPr>
              <w:t>.</w:t>
            </w:r>
          </w:p>
        </w:tc>
      </w:tr>
    </w:tbl>
    <w:p w:rsidR="007B6CFD" w:rsidRPr="001876DE" w:rsidRDefault="007B6CFD" w:rsidP="007B6CFD">
      <w:pPr>
        <w:spacing w:before="200" w:line="264" w:lineRule="auto"/>
        <w:rPr>
          <w:rFonts w:eastAsia="Times New Roman" w:cs="Arial"/>
          <w:i/>
          <w:sz w:val="23"/>
          <w:szCs w:val="23"/>
          <w:highlight w:val="yellow"/>
          <w:lang w:val="en-US"/>
        </w:rPr>
      </w:pPr>
      <w:r w:rsidRPr="001876DE">
        <w:rPr>
          <w:rFonts w:eastAsia="Times New Roman" w:cs="Arial"/>
          <w:i/>
          <w:sz w:val="23"/>
          <w:szCs w:val="23"/>
          <w:lang w:val="en-US"/>
        </w:rPr>
        <w:t>How the Policy responds to outstanding Law Commission recommendations</w:t>
      </w:r>
    </w:p>
    <w:p w:rsidR="007B6CFD" w:rsidRPr="00BA1D55" w:rsidRDefault="007B6CFD" w:rsidP="007B6CFD">
      <w:pPr>
        <w:pStyle w:val="ListParagraph"/>
        <w:numPr>
          <w:ilvl w:val="0"/>
          <w:numId w:val="6"/>
        </w:numPr>
        <w:spacing w:line="264" w:lineRule="auto"/>
        <w:ind w:left="425" w:hanging="425"/>
        <w:contextualSpacing w:val="0"/>
        <w:rPr>
          <w:rFonts w:cs="Arial"/>
          <w:sz w:val="23"/>
          <w:szCs w:val="23"/>
        </w:rPr>
      </w:pPr>
      <w:r w:rsidRPr="00C364C1">
        <w:rPr>
          <w:rFonts w:cs="Arial"/>
          <w:sz w:val="23"/>
          <w:szCs w:val="23"/>
        </w:rPr>
        <w:t xml:space="preserve">In 2011, the Law Commission released the report </w:t>
      </w:r>
      <w:r w:rsidRPr="00BA1D55">
        <w:rPr>
          <w:rFonts w:cs="Arial"/>
          <w:sz w:val="23"/>
          <w:szCs w:val="23"/>
        </w:rPr>
        <w:t>Controlling and Regulating Drugs – a review of the Misuse of Drugs Act 1975.</w:t>
      </w:r>
      <w:r w:rsidRPr="00C364C1">
        <w:rPr>
          <w:rFonts w:cs="Arial"/>
          <w:sz w:val="23"/>
          <w:szCs w:val="23"/>
        </w:rPr>
        <w:t xml:space="preserve"> </w:t>
      </w:r>
      <w:r>
        <w:rPr>
          <w:rFonts w:cs="Arial"/>
          <w:sz w:val="23"/>
          <w:szCs w:val="23"/>
        </w:rPr>
        <w:t xml:space="preserve">The Law Commission argued that the Misuse of Drugs Act 1975 (the Act) should more clearly reflect the National Drug Policy’s harm minimisation approach and was out-dated. </w:t>
      </w:r>
    </w:p>
    <w:p w:rsidR="007B6CFD" w:rsidRPr="00EB531C" w:rsidRDefault="007B6CFD" w:rsidP="007B6CFD">
      <w:pPr>
        <w:pStyle w:val="ListParagraph"/>
        <w:numPr>
          <w:ilvl w:val="0"/>
          <w:numId w:val="6"/>
        </w:numPr>
        <w:spacing w:line="264" w:lineRule="auto"/>
        <w:ind w:left="425" w:hanging="425"/>
        <w:contextualSpacing w:val="0"/>
        <w:rPr>
          <w:rFonts w:cs="Arial"/>
          <w:sz w:val="23"/>
          <w:szCs w:val="23"/>
        </w:rPr>
      </w:pPr>
      <w:r w:rsidRPr="00EB531C">
        <w:rPr>
          <w:rFonts w:cs="Arial"/>
          <w:sz w:val="23"/>
          <w:szCs w:val="23"/>
        </w:rPr>
        <w:t>The Government’s 2011 response to the Law Commission Report agreed in principle to most of the 144 recommendations, subject to further policy analysis</w:t>
      </w:r>
      <w:r>
        <w:rPr>
          <w:rFonts w:cs="Arial"/>
          <w:sz w:val="23"/>
          <w:szCs w:val="23"/>
        </w:rPr>
        <w:t xml:space="preserve">. It </w:t>
      </w:r>
      <w:r w:rsidRPr="00EB531C">
        <w:rPr>
          <w:rFonts w:cs="Arial"/>
          <w:sz w:val="23"/>
          <w:szCs w:val="23"/>
        </w:rPr>
        <w:t>prioritised the development of a regulatory regime for psychoactive substances and an Alcohol and other Drug Court pilot</w:t>
      </w:r>
      <w:r>
        <w:rPr>
          <w:rFonts w:cs="Arial"/>
          <w:sz w:val="23"/>
          <w:szCs w:val="23"/>
        </w:rPr>
        <w:t>, b</w:t>
      </w:r>
      <w:r w:rsidRPr="00EB531C">
        <w:rPr>
          <w:rFonts w:cs="Arial"/>
          <w:sz w:val="23"/>
          <w:szCs w:val="23"/>
        </w:rPr>
        <w:t>oth of which have now been implemented. There are 96 recommendations still to be addressed.</w:t>
      </w:r>
    </w:p>
    <w:p w:rsidR="007B6CFD" w:rsidRPr="00AE3A68" w:rsidRDefault="007B6CFD" w:rsidP="007B6CFD">
      <w:pPr>
        <w:pStyle w:val="ListParagraph"/>
        <w:numPr>
          <w:ilvl w:val="0"/>
          <w:numId w:val="6"/>
        </w:numPr>
        <w:spacing w:before="200" w:after="120" w:line="264" w:lineRule="auto"/>
        <w:ind w:left="425" w:hanging="425"/>
        <w:contextualSpacing w:val="0"/>
        <w:rPr>
          <w:rFonts w:cs="Arial"/>
          <w:sz w:val="23"/>
          <w:szCs w:val="23"/>
        </w:rPr>
      </w:pPr>
      <w:r w:rsidRPr="00AE3A68">
        <w:rPr>
          <w:rFonts w:cs="Arial"/>
          <w:sz w:val="23"/>
          <w:szCs w:val="23"/>
        </w:rPr>
        <w:lastRenderedPageBreak/>
        <w:t>The Ministry of Health has review</w:t>
      </w:r>
      <w:r>
        <w:rPr>
          <w:rFonts w:cs="Arial"/>
          <w:sz w:val="23"/>
          <w:szCs w:val="23"/>
        </w:rPr>
        <w:t>ed</w:t>
      </w:r>
      <w:r w:rsidRPr="00AE3A68">
        <w:rPr>
          <w:rFonts w:cs="Arial"/>
          <w:sz w:val="23"/>
          <w:szCs w:val="23"/>
        </w:rPr>
        <w:t xml:space="preserve"> the Law Commission’s </w:t>
      </w:r>
      <w:r>
        <w:rPr>
          <w:rFonts w:cs="Arial"/>
          <w:sz w:val="23"/>
          <w:szCs w:val="23"/>
        </w:rPr>
        <w:t xml:space="preserve">remaining </w:t>
      </w:r>
      <w:r w:rsidRPr="00AE3A68">
        <w:rPr>
          <w:rFonts w:cs="Arial"/>
          <w:sz w:val="23"/>
          <w:szCs w:val="23"/>
        </w:rPr>
        <w:t>recommendations in relation</w:t>
      </w:r>
      <w:r>
        <w:rPr>
          <w:rFonts w:cs="Arial"/>
          <w:sz w:val="23"/>
          <w:szCs w:val="23"/>
        </w:rPr>
        <w:t xml:space="preserve"> to consistency with the Policy, including</w:t>
      </w:r>
      <w:r w:rsidRPr="00AE3A68">
        <w:rPr>
          <w:rFonts w:cs="Arial"/>
          <w:sz w:val="23"/>
          <w:szCs w:val="23"/>
        </w:rPr>
        <w:t xml:space="preserve"> an assessment of the case for legislative change. As a result, four actions</w:t>
      </w:r>
      <w:r>
        <w:rPr>
          <w:rFonts w:cs="Arial"/>
          <w:sz w:val="23"/>
          <w:szCs w:val="23"/>
        </w:rPr>
        <w:t>,</w:t>
      </w:r>
      <w:r w:rsidRPr="00AE3A68">
        <w:rPr>
          <w:rFonts w:cs="Arial"/>
          <w:sz w:val="23"/>
          <w:szCs w:val="23"/>
        </w:rPr>
        <w:t xml:space="preserve"> </w:t>
      </w:r>
      <w:r>
        <w:rPr>
          <w:rFonts w:cs="Arial"/>
          <w:sz w:val="23"/>
          <w:szCs w:val="23"/>
        </w:rPr>
        <w:t>responding to 47 recommendations,</w:t>
      </w:r>
      <w:r w:rsidRPr="00AE3A68">
        <w:rPr>
          <w:rFonts w:cs="Arial"/>
          <w:sz w:val="23"/>
          <w:szCs w:val="23"/>
        </w:rPr>
        <w:t xml:space="preserve"> have been included in the Policy t</w:t>
      </w:r>
      <w:r>
        <w:rPr>
          <w:rFonts w:cs="Arial"/>
          <w:sz w:val="23"/>
          <w:szCs w:val="23"/>
        </w:rPr>
        <w:t xml:space="preserve">o better align the Act with the Policy’s </w:t>
      </w:r>
      <w:r w:rsidRPr="00AE3A68">
        <w:rPr>
          <w:rFonts w:cs="Arial"/>
          <w:sz w:val="23"/>
          <w:szCs w:val="23"/>
        </w:rPr>
        <w:t xml:space="preserve">goal of minimising harm and promoting and protecting health and wellbeing. </w:t>
      </w:r>
      <w:r>
        <w:rPr>
          <w:rFonts w:cs="Arial"/>
          <w:sz w:val="23"/>
          <w:szCs w:val="23"/>
        </w:rPr>
        <w:t xml:space="preserve">While </w:t>
      </w:r>
      <w:r w:rsidRPr="00AE3A68">
        <w:rPr>
          <w:rFonts w:cs="Arial"/>
          <w:sz w:val="23"/>
          <w:szCs w:val="23"/>
        </w:rPr>
        <w:t>I do not propose a full review of the Act at</w:t>
      </w:r>
      <w:r>
        <w:rPr>
          <w:rFonts w:cs="Arial"/>
          <w:sz w:val="23"/>
          <w:szCs w:val="23"/>
        </w:rPr>
        <w:t xml:space="preserve"> this time, implementing these actions may subsequently identify the need for legislative change.</w:t>
      </w:r>
    </w:p>
    <w:p w:rsidR="007B6CFD" w:rsidRPr="007D4D08" w:rsidRDefault="007B6CFD" w:rsidP="007B6CFD">
      <w:pPr>
        <w:pStyle w:val="ListParagraph"/>
        <w:numPr>
          <w:ilvl w:val="0"/>
          <w:numId w:val="6"/>
        </w:numPr>
        <w:spacing w:before="200" w:after="120" w:line="264" w:lineRule="auto"/>
        <w:ind w:left="425" w:hanging="425"/>
        <w:contextualSpacing w:val="0"/>
        <w:rPr>
          <w:rFonts w:cs="Arial"/>
          <w:i/>
          <w:sz w:val="23"/>
          <w:szCs w:val="23"/>
        </w:rPr>
      </w:pPr>
      <w:r w:rsidRPr="007D4D08">
        <w:rPr>
          <w:rFonts w:cs="Arial"/>
          <w:sz w:val="23"/>
          <w:szCs w:val="23"/>
        </w:rPr>
        <w:t xml:space="preserve">The actions set out in Table 1 will be led by the Ministry of Health as the administrator of the Act. </w:t>
      </w:r>
    </w:p>
    <w:p w:rsidR="007B6CFD" w:rsidRPr="00F24357" w:rsidRDefault="007B6CFD" w:rsidP="007B6CFD">
      <w:pPr>
        <w:spacing w:before="200" w:after="120" w:line="264" w:lineRule="auto"/>
        <w:rPr>
          <w:rFonts w:cs="Arial"/>
          <w:i/>
          <w:sz w:val="23"/>
          <w:szCs w:val="23"/>
        </w:rPr>
      </w:pPr>
      <w:r>
        <w:rPr>
          <w:rFonts w:cs="Arial"/>
          <w:i/>
          <w:sz w:val="23"/>
          <w:szCs w:val="23"/>
        </w:rPr>
        <w:t>Table 2 – A</w:t>
      </w:r>
      <w:r w:rsidRPr="00F24357">
        <w:rPr>
          <w:rFonts w:cs="Arial"/>
          <w:i/>
          <w:sz w:val="23"/>
          <w:szCs w:val="23"/>
        </w:rPr>
        <w:t xml:space="preserve">ctions </w:t>
      </w:r>
      <w:r>
        <w:rPr>
          <w:rFonts w:cs="Arial"/>
          <w:i/>
          <w:sz w:val="23"/>
          <w:szCs w:val="23"/>
        </w:rPr>
        <w:t xml:space="preserve">in the National Drug Policy </w:t>
      </w:r>
      <w:r w:rsidRPr="00F24357">
        <w:rPr>
          <w:rFonts w:cs="Arial"/>
          <w:i/>
          <w:sz w:val="23"/>
          <w:szCs w:val="23"/>
        </w:rPr>
        <w:t>that respond to Law Commission recommendations regarding the Misuse of Drugs Act 1975</w:t>
      </w:r>
    </w:p>
    <w:tbl>
      <w:tblPr>
        <w:tblStyle w:val="TableGrid1"/>
        <w:tblW w:w="9072" w:type="dxa"/>
        <w:tblInd w:w="108" w:type="dxa"/>
        <w:tblLayout w:type="fixed"/>
        <w:tblLook w:val="04A0" w:firstRow="1" w:lastRow="0" w:firstColumn="1" w:lastColumn="0" w:noHBand="0" w:noVBand="1"/>
      </w:tblPr>
      <w:tblGrid>
        <w:gridCol w:w="2694"/>
        <w:gridCol w:w="2835"/>
        <w:gridCol w:w="3543"/>
      </w:tblGrid>
      <w:tr w:rsidR="007B6CFD" w:rsidRPr="003E7212" w:rsidTr="00513358">
        <w:tc>
          <w:tcPr>
            <w:tcW w:w="2694" w:type="dxa"/>
            <w:shd w:val="clear" w:color="auto" w:fill="F2F2F2" w:themeFill="background1" w:themeFillShade="F2"/>
          </w:tcPr>
          <w:p w:rsidR="007B6CFD" w:rsidRPr="003E7212" w:rsidRDefault="007B6CFD" w:rsidP="00513358">
            <w:pPr>
              <w:tabs>
                <w:tab w:val="left" w:pos="709"/>
              </w:tabs>
              <w:spacing w:after="120" w:line="240" w:lineRule="exact"/>
              <w:rPr>
                <w:rFonts w:cs="Arial"/>
                <w:sz w:val="20"/>
                <w:szCs w:val="20"/>
              </w:rPr>
            </w:pPr>
            <w:r w:rsidRPr="003E7212">
              <w:rPr>
                <w:rFonts w:cs="Arial"/>
                <w:b/>
                <w:sz w:val="20"/>
                <w:szCs w:val="20"/>
              </w:rPr>
              <w:t>Action</w:t>
            </w:r>
          </w:p>
        </w:tc>
        <w:tc>
          <w:tcPr>
            <w:tcW w:w="2835" w:type="dxa"/>
            <w:shd w:val="clear" w:color="auto" w:fill="F2F2F2" w:themeFill="background1" w:themeFillShade="F2"/>
          </w:tcPr>
          <w:p w:rsidR="007B6CFD" w:rsidRPr="003E7212" w:rsidRDefault="007B6CFD" w:rsidP="00513358">
            <w:pPr>
              <w:tabs>
                <w:tab w:val="left" w:pos="709"/>
              </w:tabs>
              <w:spacing w:after="120" w:line="240" w:lineRule="exact"/>
              <w:rPr>
                <w:rFonts w:eastAsia="Times New Roman" w:cs="Arial"/>
                <w:b/>
                <w:sz w:val="20"/>
                <w:szCs w:val="20"/>
                <w:lang w:val="en-US"/>
              </w:rPr>
            </w:pPr>
            <w:r w:rsidRPr="003E7212">
              <w:rPr>
                <w:rFonts w:cs="Arial"/>
                <w:b/>
                <w:sz w:val="20"/>
                <w:szCs w:val="20"/>
              </w:rPr>
              <w:t>Policy objectives</w:t>
            </w:r>
          </w:p>
        </w:tc>
        <w:tc>
          <w:tcPr>
            <w:tcW w:w="3543" w:type="dxa"/>
            <w:shd w:val="clear" w:color="auto" w:fill="F2F2F2" w:themeFill="background1" w:themeFillShade="F2"/>
          </w:tcPr>
          <w:p w:rsidR="007B6CFD" w:rsidRPr="003E7212" w:rsidRDefault="007B6CFD" w:rsidP="00513358">
            <w:pPr>
              <w:tabs>
                <w:tab w:val="left" w:pos="709"/>
              </w:tabs>
              <w:spacing w:after="120" w:line="240" w:lineRule="exact"/>
              <w:rPr>
                <w:rFonts w:eastAsia="Times New Roman" w:cs="Arial"/>
                <w:b/>
                <w:sz w:val="20"/>
                <w:szCs w:val="20"/>
                <w:lang w:val="en-US"/>
              </w:rPr>
            </w:pPr>
            <w:r w:rsidRPr="003E7212">
              <w:rPr>
                <w:rFonts w:cs="Arial"/>
                <w:b/>
                <w:sz w:val="20"/>
                <w:szCs w:val="20"/>
              </w:rPr>
              <w:t>Response to Law Commission recommendations</w:t>
            </w:r>
          </w:p>
        </w:tc>
      </w:tr>
      <w:tr w:rsidR="007B6CFD" w:rsidRPr="003E7212" w:rsidTr="00513358">
        <w:tc>
          <w:tcPr>
            <w:tcW w:w="2694" w:type="dxa"/>
          </w:tcPr>
          <w:p w:rsidR="007B6CFD" w:rsidRDefault="007B6CFD" w:rsidP="00513358">
            <w:pPr>
              <w:tabs>
                <w:tab w:val="left" w:pos="709"/>
              </w:tabs>
              <w:spacing w:after="120" w:line="240" w:lineRule="exact"/>
              <w:rPr>
                <w:rFonts w:eastAsia="Times New Roman" w:cs="Arial"/>
                <w:b/>
                <w:sz w:val="20"/>
                <w:szCs w:val="20"/>
                <w:lang w:val="en-US"/>
              </w:rPr>
            </w:pPr>
            <w:r w:rsidRPr="003E7212">
              <w:rPr>
                <w:rFonts w:eastAsia="Times New Roman" w:cs="Arial"/>
                <w:b/>
                <w:sz w:val="20"/>
                <w:szCs w:val="20"/>
                <w:lang w:val="en-US"/>
              </w:rPr>
              <w:t>Review the regulation of controlled drugs for legitimate purposes (</w:t>
            </w:r>
            <w:r w:rsidRPr="003E7212">
              <w:rPr>
                <w:rFonts w:cs="Arial"/>
                <w:b/>
                <w:sz w:val="20"/>
                <w:szCs w:val="20"/>
              </w:rPr>
              <w:t>such</w:t>
            </w:r>
            <w:r w:rsidRPr="003E7212">
              <w:rPr>
                <w:rFonts w:eastAsia="Times New Roman" w:cs="Arial"/>
                <w:b/>
                <w:sz w:val="20"/>
                <w:szCs w:val="20"/>
                <w:lang w:val="en-US"/>
              </w:rPr>
              <w:t xml:space="preserve"> as medicines).</w:t>
            </w:r>
          </w:p>
          <w:p w:rsidR="007B6CFD" w:rsidRPr="001C15C3" w:rsidRDefault="007B6CFD" w:rsidP="00513358">
            <w:pPr>
              <w:tabs>
                <w:tab w:val="left" w:pos="709"/>
              </w:tabs>
              <w:spacing w:after="120" w:line="240" w:lineRule="exact"/>
              <w:rPr>
                <w:rFonts w:cs="Arial"/>
                <w:sz w:val="20"/>
                <w:szCs w:val="20"/>
              </w:rPr>
            </w:pPr>
            <w:r>
              <w:rPr>
                <w:rFonts w:eastAsia="Times New Roman" w:cs="Arial"/>
                <w:sz w:val="20"/>
                <w:szCs w:val="20"/>
                <w:lang w:val="en-US"/>
              </w:rPr>
              <w:t>Timing: Advise the Minister of Health in 2015 to allow some or all changes to be given effect through the new therapeutics regime.</w:t>
            </w:r>
          </w:p>
        </w:tc>
        <w:tc>
          <w:tcPr>
            <w:tcW w:w="2835" w:type="dxa"/>
          </w:tcPr>
          <w:p w:rsidR="007B6CFD" w:rsidRPr="003E7212" w:rsidRDefault="007B6CFD" w:rsidP="00513358">
            <w:pPr>
              <w:tabs>
                <w:tab w:val="left" w:pos="709"/>
              </w:tabs>
              <w:spacing w:after="120" w:line="240" w:lineRule="exact"/>
              <w:rPr>
                <w:rFonts w:eastAsia="Times New Roman" w:cs="Arial"/>
                <w:sz w:val="20"/>
                <w:szCs w:val="20"/>
                <w:lang w:val="en-US"/>
              </w:rPr>
            </w:pPr>
            <w:r w:rsidRPr="003E7212">
              <w:rPr>
                <w:rFonts w:eastAsia="Times New Roman" w:cs="Arial"/>
                <w:sz w:val="20"/>
                <w:szCs w:val="20"/>
                <w:lang w:val="en-US"/>
              </w:rPr>
              <w:t xml:space="preserve">To ensure regulation of legitimate uses of controlled drugs (therapeutic and industrial) is proportionate to the level of risk, meets sector and public expectations of safety and access and </w:t>
            </w:r>
            <w:proofErr w:type="spellStart"/>
            <w:r w:rsidRPr="003E7212">
              <w:rPr>
                <w:rFonts w:eastAsia="Times New Roman" w:cs="Arial"/>
                <w:sz w:val="20"/>
                <w:szCs w:val="20"/>
                <w:lang w:val="en-US"/>
              </w:rPr>
              <w:t>minimises</w:t>
            </w:r>
            <w:proofErr w:type="spellEnd"/>
            <w:r w:rsidRPr="003E7212">
              <w:rPr>
                <w:rFonts w:eastAsia="Times New Roman" w:cs="Arial"/>
                <w:sz w:val="20"/>
                <w:szCs w:val="20"/>
                <w:lang w:val="en-US"/>
              </w:rPr>
              <w:t xml:space="preserve"> diversion. </w:t>
            </w:r>
          </w:p>
          <w:p w:rsidR="007B6CFD" w:rsidRPr="003E7212" w:rsidRDefault="007B6CFD" w:rsidP="00513358">
            <w:pPr>
              <w:tabs>
                <w:tab w:val="left" w:pos="709"/>
              </w:tabs>
              <w:spacing w:after="120" w:line="240" w:lineRule="exact"/>
              <w:rPr>
                <w:rFonts w:eastAsia="Times New Roman" w:cs="Arial"/>
                <w:sz w:val="20"/>
                <w:szCs w:val="20"/>
                <w:lang w:val="en-US"/>
              </w:rPr>
            </w:pPr>
            <w:r w:rsidRPr="003E7212">
              <w:rPr>
                <w:rFonts w:eastAsia="Times New Roman" w:cs="Arial"/>
                <w:sz w:val="20"/>
                <w:szCs w:val="20"/>
                <w:lang w:val="en-US"/>
              </w:rPr>
              <w:t>To ensure a clear interface between regulatory regimes.</w:t>
            </w:r>
          </w:p>
        </w:tc>
        <w:tc>
          <w:tcPr>
            <w:tcW w:w="3543" w:type="dxa"/>
          </w:tcPr>
          <w:p w:rsidR="007B6CFD" w:rsidRPr="003E7212" w:rsidRDefault="007B6CFD" w:rsidP="00513358">
            <w:pPr>
              <w:tabs>
                <w:tab w:val="left" w:pos="709"/>
              </w:tabs>
              <w:spacing w:after="120" w:line="240" w:lineRule="exact"/>
              <w:rPr>
                <w:rFonts w:eastAsia="Times New Roman" w:cs="Arial"/>
                <w:sz w:val="20"/>
                <w:szCs w:val="20"/>
                <w:lang w:val="en-US"/>
              </w:rPr>
            </w:pPr>
            <w:r w:rsidRPr="003E7212">
              <w:rPr>
                <w:rFonts w:eastAsia="Times New Roman" w:cs="Arial"/>
                <w:sz w:val="20"/>
                <w:szCs w:val="20"/>
                <w:lang w:val="en-US"/>
              </w:rPr>
              <w:t>This work responds to the recommendations about legitimate uses of controlled drugs in a wider context, providing opportunities to streamline legislation and have an up-to-date regulatory scheme that is easy to understand and use. It will include an assessment of the current processes to trial and develop medicines, including for medicinal cannabis products.</w:t>
            </w:r>
          </w:p>
        </w:tc>
      </w:tr>
      <w:tr w:rsidR="007B6CFD" w:rsidRPr="003E7212" w:rsidTr="00513358">
        <w:tc>
          <w:tcPr>
            <w:tcW w:w="2694" w:type="dxa"/>
            <w:shd w:val="clear" w:color="auto" w:fill="auto"/>
          </w:tcPr>
          <w:p w:rsidR="007B6CFD" w:rsidRDefault="007B6CFD" w:rsidP="00513358">
            <w:pPr>
              <w:tabs>
                <w:tab w:val="left" w:pos="709"/>
              </w:tabs>
              <w:spacing w:after="120" w:line="240" w:lineRule="exact"/>
              <w:rPr>
                <w:rFonts w:cs="Arial"/>
                <w:b/>
                <w:color w:val="000000"/>
                <w:sz w:val="20"/>
                <w:szCs w:val="20"/>
              </w:rPr>
            </w:pPr>
            <w:r w:rsidRPr="003E7212">
              <w:rPr>
                <w:rFonts w:cs="Arial"/>
                <w:b/>
                <w:color w:val="000000"/>
                <w:sz w:val="20"/>
                <w:szCs w:val="20"/>
              </w:rPr>
              <w:t xml:space="preserve">Work with the Expert </w:t>
            </w:r>
            <w:r w:rsidRPr="003E7212">
              <w:rPr>
                <w:rFonts w:eastAsia="Times New Roman" w:cs="Arial"/>
                <w:b/>
                <w:sz w:val="20"/>
                <w:szCs w:val="20"/>
                <w:lang w:val="en-US"/>
              </w:rPr>
              <w:t>Advisory</w:t>
            </w:r>
            <w:r w:rsidRPr="003E7212">
              <w:rPr>
                <w:rFonts w:cs="Arial"/>
                <w:b/>
                <w:color w:val="000000"/>
                <w:sz w:val="20"/>
                <w:szCs w:val="20"/>
              </w:rPr>
              <w:t xml:space="preserve"> </w:t>
            </w:r>
            <w:r w:rsidRPr="003E7212">
              <w:rPr>
                <w:rFonts w:eastAsia="Times New Roman" w:cs="Arial"/>
                <w:b/>
                <w:sz w:val="20"/>
                <w:szCs w:val="20"/>
                <w:lang w:val="en-US"/>
              </w:rPr>
              <w:t>Committee</w:t>
            </w:r>
            <w:r>
              <w:rPr>
                <w:rFonts w:cs="Arial"/>
                <w:b/>
                <w:color w:val="000000"/>
                <w:sz w:val="20"/>
                <w:szCs w:val="20"/>
              </w:rPr>
              <w:t xml:space="preserve"> on Drugs </w:t>
            </w:r>
            <w:r w:rsidRPr="003E7212">
              <w:rPr>
                <w:rFonts w:cs="Arial"/>
                <w:b/>
                <w:color w:val="000000"/>
                <w:sz w:val="20"/>
                <w:szCs w:val="20"/>
              </w:rPr>
              <w:t xml:space="preserve">to </w:t>
            </w:r>
            <w:r w:rsidRPr="003E7212">
              <w:rPr>
                <w:rFonts w:cs="Arial"/>
                <w:b/>
                <w:bCs/>
                <w:color w:val="000000"/>
                <w:sz w:val="20"/>
                <w:szCs w:val="20"/>
              </w:rPr>
              <w:t xml:space="preserve">ensure that harm </w:t>
            </w:r>
            <w:r w:rsidRPr="003E7212">
              <w:rPr>
                <w:rFonts w:cs="Arial"/>
                <w:b/>
                <w:sz w:val="20"/>
                <w:szCs w:val="20"/>
              </w:rPr>
              <w:t>minimisation</w:t>
            </w:r>
            <w:r w:rsidRPr="003E7212">
              <w:rPr>
                <w:rFonts w:cs="Arial"/>
                <w:b/>
                <w:bCs/>
                <w:color w:val="000000"/>
                <w:sz w:val="20"/>
                <w:szCs w:val="20"/>
              </w:rPr>
              <w:t xml:space="preserve"> is a central feature of drug classification </w:t>
            </w:r>
            <w:r w:rsidRPr="003E7212">
              <w:rPr>
                <w:rFonts w:cs="Arial"/>
                <w:b/>
                <w:sz w:val="20"/>
                <w:szCs w:val="20"/>
              </w:rPr>
              <w:t>assessments</w:t>
            </w:r>
            <w:r w:rsidRPr="003E7212">
              <w:rPr>
                <w:rFonts w:cs="Arial"/>
                <w:b/>
                <w:color w:val="000000"/>
                <w:sz w:val="20"/>
                <w:szCs w:val="20"/>
              </w:rPr>
              <w:t>.</w:t>
            </w:r>
          </w:p>
          <w:p w:rsidR="007B6CFD" w:rsidRPr="001C15C3" w:rsidRDefault="007B6CFD" w:rsidP="00513358">
            <w:pPr>
              <w:tabs>
                <w:tab w:val="left" w:pos="709"/>
              </w:tabs>
              <w:spacing w:after="120" w:line="240" w:lineRule="exact"/>
              <w:rPr>
                <w:rFonts w:cs="Arial"/>
                <w:sz w:val="20"/>
                <w:szCs w:val="20"/>
              </w:rPr>
            </w:pPr>
            <w:r>
              <w:rPr>
                <w:rFonts w:cs="Arial"/>
                <w:color w:val="000000"/>
                <w:sz w:val="20"/>
                <w:szCs w:val="20"/>
              </w:rPr>
              <w:t>Timing: Guidelines to be completed in 2015/16.</w:t>
            </w:r>
          </w:p>
        </w:tc>
        <w:tc>
          <w:tcPr>
            <w:tcW w:w="2835" w:type="dxa"/>
            <w:shd w:val="clear" w:color="auto" w:fill="auto"/>
          </w:tcPr>
          <w:p w:rsidR="007B6CFD" w:rsidRPr="003E7212" w:rsidRDefault="007B6CFD" w:rsidP="00513358">
            <w:pPr>
              <w:tabs>
                <w:tab w:val="left" w:pos="709"/>
              </w:tabs>
              <w:spacing w:after="120" w:line="240" w:lineRule="exact"/>
              <w:rPr>
                <w:rFonts w:cs="Arial"/>
                <w:b/>
                <w:color w:val="000000"/>
                <w:sz w:val="20"/>
                <w:szCs w:val="20"/>
              </w:rPr>
            </w:pPr>
            <w:r w:rsidRPr="003E7212">
              <w:rPr>
                <w:rFonts w:cs="Arial"/>
                <w:color w:val="000000"/>
                <w:sz w:val="20"/>
                <w:szCs w:val="20"/>
              </w:rPr>
              <w:t xml:space="preserve">To ensure that the current classification </w:t>
            </w:r>
            <w:r>
              <w:rPr>
                <w:rFonts w:cs="Arial"/>
                <w:color w:val="000000"/>
                <w:sz w:val="20"/>
                <w:szCs w:val="20"/>
              </w:rPr>
              <w:t>regime has a focus on minimisation</w:t>
            </w:r>
            <w:r w:rsidRPr="003E7212">
              <w:rPr>
                <w:rFonts w:cs="Arial"/>
                <w:color w:val="000000"/>
                <w:sz w:val="20"/>
                <w:szCs w:val="20"/>
              </w:rPr>
              <w:t xml:space="preserve"> of harm and is robust and transparent.</w:t>
            </w:r>
          </w:p>
        </w:tc>
        <w:tc>
          <w:tcPr>
            <w:tcW w:w="3543" w:type="dxa"/>
            <w:shd w:val="clear" w:color="auto" w:fill="auto"/>
          </w:tcPr>
          <w:p w:rsidR="007B6CFD" w:rsidRPr="003E7212" w:rsidRDefault="007B6CFD" w:rsidP="00513358">
            <w:pPr>
              <w:tabs>
                <w:tab w:val="left" w:pos="709"/>
              </w:tabs>
              <w:spacing w:after="120" w:line="240" w:lineRule="exact"/>
              <w:rPr>
                <w:rFonts w:cs="Arial"/>
                <w:b/>
                <w:color w:val="000000"/>
                <w:sz w:val="20"/>
                <w:szCs w:val="20"/>
              </w:rPr>
            </w:pPr>
            <w:r w:rsidRPr="003E7212">
              <w:rPr>
                <w:rFonts w:cs="Arial"/>
                <w:color w:val="000000"/>
                <w:sz w:val="20"/>
                <w:szCs w:val="20"/>
              </w:rPr>
              <w:t>This work would provide a non-legislative mechanism to address the Commission’s recommendations</w:t>
            </w:r>
            <w:r w:rsidRPr="003E7212">
              <w:rPr>
                <w:rFonts w:cs="Arial"/>
                <w:i/>
                <w:iCs/>
                <w:color w:val="000000"/>
                <w:sz w:val="20"/>
                <w:szCs w:val="20"/>
              </w:rPr>
              <w:t xml:space="preserve"> </w:t>
            </w:r>
            <w:r w:rsidRPr="003E7212">
              <w:rPr>
                <w:rFonts w:cs="Arial"/>
                <w:sz w:val="20"/>
                <w:szCs w:val="20"/>
              </w:rPr>
              <w:t>regarding</w:t>
            </w:r>
            <w:r w:rsidRPr="003E7212">
              <w:rPr>
                <w:rFonts w:cs="Arial"/>
                <w:color w:val="000000"/>
                <w:sz w:val="20"/>
                <w:szCs w:val="20"/>
              </w:rPr>
              <w:t xml:space="preserve"> the criteria for making drug classification assessments.</w:t>
            </w:r>
            <w:r>
              <w:rPr>
                <w:rFonts w:cs="Arial"/>
                <w:color w:val="000000"/>
                <w:sz w:val="20"/>
                <w:szCs w:val="20"/>
              </w:rPr>
              <w:t xml:space="preserve"> It may identify a need for legislative change.</w:t>
            </w:r>
          </w:p>
        </w:tc>
      </w:tr>
      <w:tr w:rsidR="007B6CFD" w:rsidRPr="003E7212" w:rsidTr="00513358">
        <w:tc>
          <w:tcPr>
            <w:tcW w:w="2694" w:type="dxa"/>
          </w:tcPr>
          <w:p w:rsidR="007B6CFD" w:rsidRDefault="007B6CFD" w:rsidP="00513358">
            <w:pPr>
              <w:tabs>
                <w:tab w:val="left" w:pos="709"/>
              </w:tabs>
              <w:spacing w:after="120" w:line="240" w:lineRule="exact"/>
              <w:rPr>
                <w:rFonts w:eastAsia="Times New Roman" w:cs="Arial"/>
                <w:b/>
                <w:sz w:val="20"/>
                <w:szCs w:val="20"/>
                <w:lang w:val="en-US"/>
              </w:rPr>
            </w:pPr>
            <w:r>
              <w:rPr>
                <w:rFonts w:cs="Arial"/>
                <w:b/>
                <w:bCs/>
                <w:color w:val="000000"/>
                <w:sz w:val="20"/>
                <w:szCs w:val="20"/>
              </w:rPr>
              <w:t>Develop options for further minimising harm in relation to the offence and penalty regime for personal possession within the Misuse of Drugs Act 1975.</w:t>
            </w:r>
          </w:p>
          <w:p w:rsidR="007B6CFD" w:rsidRPr="001C15C3" w:rsidRDefault="007B6CFD" w:rsidP="00513358">
            <w:pPr>
              <w:tabs>
                <w:tab w:val="left" w:pos="709"/>
              </w:tabs>
              <w:spacing w:after="120" w:line="240" w:lineRule="exact"/>
              <w:rPr>
                <w:rFonts w:cs="Arial"/>
                <w:sz w:val="20"/>
                <w:szCs w:val="20"/>
              </w:rPr>
            </w:pPr>
            <w:r>
              <w:rPr>
                <w:rFonts w:cs="Arial"/>
                <w:sz w:val="20"/>
                <w:szCs w:val="20"/>
              </w:rPr>
              <w:t>Timing: Report to Cabinet in 2017 as part of the action plan refresh.</w:t>
            </w:r>
          </w:p>
        </w:tc>
        <w:tc>
          <w:tcPr>
            <w:tcW w:w="2835" w:type="dxa"/>
          </w:tcPr>
          <w:p w:rsidR="007B6CFD" w:rsidRDefault="007B6CFD" w:rsidP="00513358">
            <w:pPr>
              <w:tabs>
                <w:tab w:val="left" w:pos="709"/>
              </w:tabs>
              <w:spacing w:after="120" w:line="240" w:lineRule="exact"/>
              <w:rPr>
                <w:rFonts w:cs="Arial"/>
                <w:color w:val="000000"/>
                <w:sz w:val="20"/>
                <w:szCs w:val="20"/>
              </w:rPr>
            </w:pPr>
            <w:r w:rsidRPr="003E7212">
              <w:rPr>
                <w:rFonts w:cs="Arial"/>
                <w:color w:val="000000"/>
                <w:sz w:val="20"/>
                <w:szCs w:val="20"/>
              </w:rPr>
              <w:t>To ensure that low-level drug offences can be responded to in a way that minimis</w:t>
            </w:r>
            <w:r>
              <w:rPr>
                <w:rFonts w:cs="Arial"/>
                <w:color w:val="000000"/>
                <w:sz w:val="20"/>
                <w:szCs w:val="20"/>
              </w:rPr>
              <w:t>es</w:t>
            </w:r>
            <w:r w:rsidRPr="003E7212">
              <w:rPr>
                <w:rFonts w:cs="Arial"/>
                <w:color w:val="000000"/>
                <w:sz w:val="20"/>
                <w:szCs w:val="20"/>
              </w:rPr>
              <w:t xml:space="preserve"> harm, and reduces the likelihood of reoffending.</w:t>
            </w:r>
          </w:p>
          <w:p w:rsidR="007B6CFD" w:rsidRPr="003E7212" w:rsidRDefault="007B6CFD" w:rsidP="00513358">
            <w:pPr>
              <w:tabs>
                <w:tab w:val="left" w:pos="709"/>
              </w:tabs>
              <w:spacing w:after="120" w:line="240" w:lineRule="exact"/>
              <w:rPr>
                <w:rFonts w:cs="Arial"/>
                <w:color w:val="000000"/>
                <w:sz w:val="20"/>
                <w:szCs w:val="20"/>
              </w:rPr>
            </w:pPr>
            <w:r>
              <w:rPr>
                <w:rFonts w:cs="Arial"/>
                <w:color w:val="000000"/>
                <w:sz w:val="20"/>
                <w:szCs w:val="20"/>
              </w:rPr>
              <w:t>To build on existing initiatives that provide alternative resolution options for low level offenders.</w:t>
            </w:r>
          </w:p>
        </w:tc>
        <w:tc>
          <w:tcPr>
            <w:tcW w:w="3543" w:type="dxa"/>
          </w:tcPr>
          <w:p w:rsidR="007B6CFD" w:rsidRPr="003E7212" w:rsidRDefault="007B6CFD" w:rsidP="00513358">
            <w:pPr>
              <w:tabs>
                <w:tab w:val="left" w:pos="709"/>
              </w:tabs>
              <w:spacing w:after="120" w:line="240" w:lineRule="exact"/>
              <w:rPr>
                <w:rFonts w:eastAsia="Times New Roman" w:cs="Arial"/>
                <w:sz w:val="20"/>
                <w:szCs w:val="20"/>
                <w:lang w:val="en-US"/>
              </w:rPr>
            </w:pPr>
            <w:r w:rsidRPr="003E7212">
              <w:rPr>
                <w:rFonts w:eastAsia="Times New Roman" w:cs="Arial"/>
                <w:sz w:val="20"/>
                <w:szCs w:val="20"/>
                <w:lang w:val="en-US"/>
              </w:rPr>
              <w:t xml:space="preserve">This work responds to recommendations relating to offences and penalties for personal possession of drugs. It </w:t>
            </w:r>
            <w:r>
              <w:rPr>
                <w:rFonts w:eastAsia="Times New Roman" w:cs="Arial"/>
                <w:sz w:val="20"/>
                <w:szCs w:val="20"/>
                <w:lang w:val="en-US"/>
              </w:rPr>
              <w:t xml:space="preserve">will take into account </w:t>
            </w:r>
            <w:r w:rsidRPr="003E7212">
              <w:rPr>
                <w:rFonts w:eastAsia="Times New Roman" w:cs="Arial"/>
                <w:sz w:val="20"/>
                <w:szCs w:val="20"/>
                <w:lang w:val="en-US"/>
              </w:rPr>
              <w:t>recent domestic and international</w:t>
            </w:r>
            <w:r w:rsidRPr="003E7212">
              <w:rPr>
                <w:rFonts w:eastAsia="Times New Roman" w:cs="Arial"/>
                <w:b/>
                <w:sz w:val="20"/>
                <w:szCs w:val="20"/>
                <w:lang w:val="en-US"/>
              </w:rPr>
              <w:t xml:space="preserve"> </w:t>
            </w:r>
            <w:r w:rsidRPr="003E7212">
              <w:rPr>
                <w:rFonts w:eastAsia="Times New Roman" w:cs="Arial"/>
                <w:sz w:val="20"/>
                <w:szCs w:val="20"/>
                <w:lang w:val="en-US"/>
              </w:rPr>
              <w:t>policy developments to provide alternative resolution of low-level offences</w:t>
            </w:r>
            <w:r w:rsidRPr="003E7212">
              <w:rPr>
                <w:sz w:val="20"/>
                <w:szCs w:val="20"/>
              </w:rPr>
              <w:t>.</w:t>
            </w:r>
            <w:r>
              <w:rPr>
                <w:sz w:val="20"/>
                <w:szCs w:val="20"/>
              </w:rPr>
              <w:t xml:space="preserve"> It will consider non-legislative options alongside the case for legislative change.</w:t>
            </w:r>
          </w:p>
        </w:tc>
      </w:tr>
      <w:tr w:rsidR="007B6CFD" w:rsidRPr="003E7212" w:rsidTr="00513358">
        <w:tc>
          <w:tcPr>
            <w:tcW w:w="2694" w:type="dxa"/>
          </w:tcPr>
          <w:p w:rsidR="007B6CFD" w:rsidRDefault="007B6CFD" w:rsidP="00513358">
            <w:pPr>
              <w:tabs>
                <w:tab w:val="left" w:pos="709"/>
              </w:tabs>
              <w:spacing w:after="120" w:line="240" w:lineRule="exact"/>
              <w:rPr>
                <w:rFonts w:eastAsia="Times New Roman" w:cs="Arial"/>
                <w:b/>
                <w:sz w:val="20"/>
                <w:szCs w:val="20"/>
                <w:lang w:val="en-US"/>
              </w:rPr>
            </w:pPr>
            <w:r w:rsidRPr="003E7212">
              <w:rPr>
                <w:rFonts w:eastAsia="Times New Roman" w:cs="Arial"/>
                <w:b/>
                <w:sz w:val="20"/>
                <w:szCs w:val="20"/>
                <w:lang w:val="en-US"/>
              </w:rPr>
              <w:t xml:space="preserve">Release a discussion document seeking feedback on the appropriate </w:t>
            </w:r>
            <w:r w:rsidRPr="003E7212">
              <w:rPr>
                <w:rFonts w:cs="Arial"/>
                <w:b/>
                <w:sz w:val="20"/>
                <w:szCs w:val="20"/>
              </w:rPr>
              <w:t>regulation</w:t>
            </w:r>
            <w:r w:rsidRPr="003E7212">
              <w:rPr>
                <w:rFonts w:eastAsia="Times New Roman" w:cs="Arial"/>
                <w:b/>
                <w:sz w:val="20"/>
                <w:szCs w:val="20"/>
                <w:lang w:val="en-US"/>
              </w:rPr>
              <w:t xml:space="preserve"> of drug </w:t>
            </w:r>
            <w:r w:rsidRPr="003E7212">
              <w:rPr>
                <w:rFonts w:cs="Arial"/>
                <w:b/>
                <w:bCs/>
                <w:color w:val="000000"/>
                <w:sz w:val="20"/>
                <w:szCs w:val="20"/>
              </w:rPr>
              <w:t>utensils</w:t>
            </w:r>
            <w:r w:rsidRPr="003E7212">
              <w:rPr>
                <w:rFonts w:eastAsia="Times New Roman" w:cs="Arial"/>
                <w:b/>
                <w:sz w:val="20"/>
                <w:szCs w:val="20"/>
                <w:lang w:val="en-US"/>
              </w:rPr>
              <w:t>.</w:t>
            </w:r>
          </w:p>
          <w:p w:rsidR="007B6CFD" w:rsidRPr="001C15C3" w:rsidRDefault="007B6CFD" w:rsidP="00513358">
            <w:pPr>
              <w:tabs>
                <w:tab w:val="left" w:pos="709"/>
              </w:tabs>
              <w:spacing w:after="120" w:line="240" w:lineRule="exact"/>
              <w:rPr>
                <w:rFonts w:cs="Arial"/>
                <w:sz w:val="20"/>
                <w:szCs w:val="20"/>
              </w:rPr>
            </w:pPr>
            <w:r>
              <w:rPr>
                <w:rFonts w:cs="Arial"/>
                <w:sz w:val="20"/>
                <w:szCs w:val="20"/>
              </w:rPr>
              <w:t>Timing: Seek Cabinet approval to release a discussion document in 2015/16.</w:t>
            </w:r>
          </w:p>
        </w:tc>
        <w:tc>
          <w:tcPr>
            <w:tcW w:w="2835" w:type="dxa"/>
          </w:tcPr>
          <w:p w:rsidR="007B6CFD" w:rsidRPr="003E7212" w:rsidRDefault="007B6CFD" w:rsidP="00513358">
            <w:pPr>
              <w:tabs>
                <w:tab w:val="left" w:pos="709"/>
              </w:tabs>
              <w:spacing w:after="120" w:line="240" w:lineRule="exact"/>
              <w:rPr>
                <w:rFonts w:eastAsia="Times New Roman" w:cs="Arial"/>
                <w:sz w:val="20"/>
                <w:szCs w:val="20"/>
                <w:lang w:val="en-US"/>
              </w:rPr>
            </w:pPr>
            <w:r w:rsidRPr="003E7212">
              <w:rPr>
                <w:rFonts w:cs="Arial"/>
                <w:color w:val="000000"/>
                <w:sz w:val="20"/>
                <w:szCs w:val="20"/>
              </w:rPr>
              <w:t>To enable the use of utensils, such as clean needles and vaporisers, to minimise harm to people who use drugs.</w:t>
            </w:r>
            <w:r w:rsidRPr="003E7212">
              <w:rPr>
                <w:rFonts w:eastAsia="Times New Roman" w:cs="Arial"/>
                <w:sz w:val="20"/>
                <w:szCs w:val="20"/>
                <w:lang w:val="en-US"/>
              </w:rPr>
              <w:t xml:space="preserve"> </w:t>
            </w:r>
          </w:p>
          <w:p w:rsidR="007B6CFD" w:rsidRPr="003E7212" w:rsidRDefault="007B6CFD" w:rsidP="00513358">
            <w:pPr>
              <w:tabs>
                <w:tab w:val="left" w:pos="709"/>
              </w:tabs>
              <w:spacing w:after="120" w:line="240" w:lineRule="exact"/>
              <w:rPr>
                <w:rFonts w:cs="Arial"/>
                <w:color w:val="000000"/>
                <w:sz w:val="20"/>
                <w:szCs w:val="20"/>
              </w:rPr>
            </w:pPr>
            <w:r w:rsidRPr="003E7212">
              <w:rPr>
                <w:rFonts w:cs="Arial"/>
                <w:color w:val="000000"/>
                <w:sz w:val="20"/>
                <w:szCs w:val="20"/>
              </w:rPr>
              <w:t>To ensure that the availability and visibility of utensils does not encourage new use, particularly by young people.</w:t>
            </w:r>
          </w:p>
        </w:tc>
        <w:tc>
          <w:tcPr>
            <w:tcW w:w="3543" w:type="dxa"/>
          </w:tcPr>
          <w:p w:rsidR="007B6CFD" w:rsidRPr="003E7212" w:rsidRDefault="007B6CFD" w:rsidP="00513358">
            <w:pPr>
              <w:spacing w:before="60" w:after="80" w:line="240" w:lineRule="exact"/>
              <w:rPr>
                <w:rFonts w:eastAsia="Times New Roman" w:cs="Arial"/>
                <w:sz w:val="20"/>
                <w:szCs w:val="20"/>
                <w:lang w:val="en-US"/>
              </w:rPr>
            </w:pPr>
            <w:r w:rsidRPr="003E7212">
              <w:rPr>
                <w:rFonts w:eastAsia="Times New Roman" w:cs="Arial"/>
                <w:sz w:val="20"/>
                <w:szCs w:val="20"/>
                <w:lang w:val="en-US"/>
              </w:rPr>
              <w:t>This work would respond to recommendations seeking to remove offences for possession of drug utensils.</w:t>
            </w:r>
          </w:p>
          <w:p w:rsidR="007B6CFD" w:rsidRPr="003E7212" w:rsidRDefault="007B6CFD" w:rsidP="00513358">
            <w:pPr>
              <w:tabs>
                <w:tab w:val="left" w:pos="709"/>
              </w:tabs>
              <w:spacing w:after="120" w:line="240" w:lineRule="exact"/>
              <w:rPr>
                <w:rFonts w:cs="Arial"/>
                <w:color w:val="000000"/>
                <w:sz w:val="20"/>
                <w:szCs w:val="20"/>
              </w:rPr>
            </w:pPr>
            <w:r w:rsidRPr="003E7212">
              <w:rPr>
                <w:rFonts w:eastAsia="Times New Roman" w:cs="Arial"/>
                <w:sz w:val="20"/>
                <w:szCs w:val="20"/>
                <w:lang w:val="en-US"/>
              </w:rPr>
              <w:t xml:space="preserve">The discussion document will seek public feedback on options to ensure health benefits are </w:t>
            </w:r>
            <w:proofErr w:type="spellStart"/>
            <w:r w:rsidRPr="003E7212">
              <w:rPr>
                <w:rFonts w:eastAsia="Times New Roman" w:cs="Arial"/>
                <w:sz w:val="20"/>
                <w:szCs w:val="20"/>
                <w:lang w:val="en-US"/>
              </w:rPr>
              <w:t>maximised</w:t>
            </w:r>
            <w:proofErr w:type="spellEnd"/>
            <w:r w:rsidRPr="003E7212">
              <w:rPr>
                <w:rFonts w:eastAsia="Times New Roman" w:cs="Arial"/>
                <w:sz w:val="20"/>
                <w:szCs w:val="20"/>
                <w:lang w:val="en-US"/>
              </w:rPr>
              <w:t xml:space="preserve">, while ensuring that the use of illicit drugs is not condoned or encouraged. </w:t>
            </w:r>
          </w:p>
        </w:tc>
      </w:tr>
    </w:tbl>
    <w:p w:rsidR="007B6CFD" w:rsidRPr="000F2060" w:rsidRDefault="007B6CFD" w:rsidP="007B6CFD">
      <w:pPr>
        <w:pStyle w:val="ListParagraph"/>
        <w:numPr>
          <w:ilvl w:val="0"/>
          <w:numId w:val="6"/>
        </w:numPr>
        <w:spacing w:before="200" w:line="264" w:lineRule="auto"/>
        <w:ind w:left="425" w:hanging="425"/>
        <w:contextualSpacing w:val="0"/>
        <w:rPr>
          <w:rFonts w:cs="Arial"/>
          <w:sz w:val="23"/>
          <w:szCs w:val="23"/>
        </w:rPr>
      </w:pPr>
      <w:r>
        <w:rPr>
          <w:rFonts w:cs="Arial"/>
          <w:sz w:val="23"/>
          <w:szCs w:val="23"/>
        </w:rPr>
        <w:lastRenderedPageBreak/>
        <w:t>Forty-nine</w:t>
      </w:r>
      <w:r w:rsidRPr="00C364C1">
        <w:rPr>
          <w:rFonts w:cs="Arial"/>
          <w:sz w:val="23"/>
          <w:szCs w:val="23"/>
        </w:rPr>
        <w:t xml:space="preserve"> Law Commission recommendations will </w:t>
      </w:r>
      <w:r>
        <w:rPr>
          <w:rFonts w:cs="Arial"/>
          <w:sz w:val="23"/>
          <w:szCs w:val="23"/>
        </w:rPr>
        <w:t>not be progressed at this time</w:t>
      </w:r>
      <w:r w:rsidRPr="00C04CDD">
        <w:rPr>
          <w:rFonts w:cs="Arial"/>
          <w:sz w:val="23"/>
          <w:szCs w:val="23"/>
        </w:rPr>
        <w:t xml:space="preserve">. </w:t>
      </w:r>
      <w:r w:rsidRPr="00C04CDD">
        <w:rPr>
          <w:sz w:val="23"/>
          <w:szCs w:val="23"/>
        </w:rPr>
        <w:t>They primarily relate to</w:t>
      </w:r>
      <w:r>
        <w:rPr>
          <w:sz w:val="23"/>
          <w:szCs w:val="23"/>
        </w:rPr>
        <w:t xml:space="preserve"> legislative amendments to</w:t>
      </w:r>
      <w:r w:rsidRPr="00C04CDD">
        <w:rPr>
          <w:sz w:val="23"/>
          <w:szCs w:val="23"/>
        </w:rPr>
        <w:t xml:space="preserve"> offences and penalties for dealing and other offences. </w:t>
      </w:r>
      <w:r>
        <w:rPr>
          <w:sz w:val="23"/>
          <w:szCs w:val="23"/>
        </w:rPr>
        <w:t xml:space="preserve">I consider that more effective outcomes can be achieved by first </w:t>
      </w:r>
      <w:proofErr w:type="gramStart"/>
      <w:r w:rsidRPr="000F2060">
        <w:rPr>
          <w:sz w:val="23"/>
          <w:szCs w:val="23"/>
        </w:rPr>
        <w:t>progressing</w:t>
      </w:r>
      <w:proofErr w:type="gramEnd"/>
      <w:r w:rsidRPr="000F2060">
        <w:rPr>
          <w:sz w:val="23"/>
          <w:szCs w:val="23"/>
        </w:rPr>
        <w:t xml:space="preserve"> the non-legislative changes outlined in the actions above.</w:t>
      </w:r>
      <w:r w:rsidRPr="000F2060">
        <w:rPr>
          <w:rFonts w:eastAsia="Times New Roman" w:cs="Arial"/>
          <w:sz w:val="23"/>
          <w:szCs w:val="23"/>
          <w:lang w:val="en-US"/>
        </w:rPr>
        <w:t xml:space="preserve"> </w:t>
      </w:r>
    </w:p>
    <w:p w:rsidR="007B6CFD" w:rsidRPr="00107946" w:rsidRDefault="007B6CFD" w:rsidP="007B6CFD">
      <w:pPr>
        <w:pStyle w:val="ListParagraph"/>
        <w:numPr>
          <w:ilvl w:val="0"/>
          <w:numId w:val="6"/>
        </w:numPr>
        <w:spacing w:before="240" w:after="0" w:line="264" w:lineRule="auto"/>
        <w:ind w:left="426" w:hanging="426"/>
        <w:rPr>
          <w:rFonts w:cs="Arial"/>
          <w:b/>
          <w:sz w:val="23"/>
          <w:szCs w:val="23"/>
        </w:rPr>
      </w:pPr>
      <w:r w:rsidRPr="000F2060">
        <w:rPr>
          <w:sz w:val="23"/>
          <w:szCs w:val="23"/>
        </w:rPr>
        <w:t>Appendix</w:t>
      </w:r>
      <w:r>
        <w:rPr>
          <w:sz w:val="23"/>
          <w:szCs w:val="23"/>
        </w:rPr>
        <w:t xml:space="preserve"> 3</w:t>
      </w:r>
      <w:r w:rsidRPr="000F2060">
        <w:rPr>
          <w:sz w:val="23"/>
          <w:szCs w:val="23"/>
        </w:rPr>
        <w:t xml:space="preserve"> provides</w:t>
      </w:r>
      <w:r w:rsidRPr="00107946">
        <w:rPr>
          <w:sz w:val="23"/>
          <w:szCs w:val="23"/>
        </w:rPr>
        <w:t xml:space="preserve"> a summary </w:t>
      </w:r>
      <w:r>
        <w:rPr>
          <w:sz w:val="23"/>
          <w:szCs w:val="23"/>
        </w:rPr>
        <w:t xml:space="preserve">of the </w:t>
      </w:r>
      <w:r w:rsidRPr="00107946">
        <w:rPr>
          <w:sz w:val="23"/>
          <w:szCs w:val="23"/>
        </w:rPr>
        <w:t xml:space="preserve">Government’s full response to </w:t>
      </w:r>
      <w:r>
        <w:rPr>
          <w:sz w:val="23"/>
          <w:szCs w:val="23"/>
        </w:rPr>
        <w:t xml:space="preserve">the </w:t>
      </w:r>
      <w:r w:rsidRPr="00107946">
        <w:rPr>
          <w:sz w:val="23"/>
          <w:szCs w:val="23"/>
        </w:rPr>
        <w:t>Law Commission</w:t>
      </w:r>
      <w:r>
        <w:rPr>
          <w:sz w:val="23"/>
          <w:szCs w:val="23"/>
        </w:rPr>
        <w:t>’s</w:t>
      </w:r>
      <w:r w:rsidRPr="00107946">
        <w:rPr>
          <w:sz w:val="23"/>
          <w:szCs w:val="23"/>
        </w:rPr>
        <w:t xml:space="preserve"> recommendations.   </w:t>
      </w:r>
      <w:r w:rsidRPr="00107946">
        <w:rPr>
          <w:rFonts w:cs="Arial"/>
          <w:sz w:val="23"/>
          <w:szCs w:val="23"/>
        </w:rPr>
        <w:t xml:space="preserve"> </w:t>
      </w:r>
    </w:p>
    <w:p w:rsidR="007B6CFD" w:rsidRPr="00CC51DA" w:rsidRDefault="007B6CFD" w:rsidP="007B6CFD">
      <w:pPr>
        <w:spacing w:before="240" w:line="264" w:lineRule="auto"/>
        <w:rPr>
          <w:rFonts w:cs="Arial"/>
          <w:i/>
          <w:sz w:val="23"/>
          <w:szCs w:val="23"/>
        </w:rPr>
      </w:pPr>
      <w:r w:rsidRPr="00CC51DA">
        <w:rPr>
          <w:rFonts w:cs="Arial"/>
          <w:i/>
          <w:sz w:val="23"/>
          <w:szCs w:val="23"/>
        </w:rPr>
        <w:t>Implementation</w:t>
      </w:r>
    </w:p>
    <w:p w:rsidR="007B6CFD" w:rsidRPr="00FA4FC1" w:rsidRDefault="007B6CFD" w:rsidP="007B6CFD">
      <w:pPr>
        <w:pStyle w:val="ListParagraph"/>
        <w:numPr>
          <w:ilvl w:val="0"/>
          <w:numId w:val="6"/>
        </w:numPr>
        <w:spacing w:line="264" w:lineRule="auto"/>
        <w:ind w:left="425" w:hanging="425"/>
        <w:contextualSpacing w:val="0"/>
        <w:rPr>
          <w:rFonts w:cs="Arial"/>
          <w:sz w:val="23"/>
          <w:szCs w:val="23"/>
        </w:rPr>
      </w:pPr>
      <w:r w:rsidRPr="00C364C1">
        <w:rPr>
          <w:rFonts w:cs="Arial"/>
          <w:sz w:val="23"/>
          <w:szCs w:val="23"/>
        </w:rPr>
        <w:t>The Inter-A</w:t>
      </w:r>
      <w:r>
        <w:rPr>
          <w:rFonts w:cs="Arial"/>
          <w:sz w:val="23"/>
          <w:szCs w:val="23"/>
        </w:rPr>
        <w:t>gency Committee on Drugs</w:t>
      </w:r>
      <w:r w:rsidRPr="00C364C1">
        <w:rPr>
          <w:rFonts w:cs="Arial"/>
          <w:sz w:val="23"/>
          <w:szCs w:val="23"/>
        </w:rPr>
        <w:t xml:space="preserve"> is responsible for over</w:t>
      </w:r>
      <w:r>
        <w:rPr>
          <w:rFonts w:cs="Arial"/>
          <w:sz w:val="23"/>
          <w:szCs w:val="23"/>
        </w:rPr>
        <w:t>seeing the implementation of</w:t>
      </w:r>
      <w:r w:rsidRPr="00C364C1">
        <w:rPr>
          <w:rFonts w:cs="Arial"/>
          <w:sz w:val="23"/>
          <w:szCs w:val="23"/>
        </w:rPr>
        <w:t xml:space="preserve"> </w:t>
      </w:r>
      <w:r w:rsidRPr="00D244D8">
        <w:rPr>
          <w:rFonts w:cs="Arial"/>
          <w:sz w:val="23"/>
          <w:szCs w:val="23"/>
        </w:rPr>
        <w:t>actions within the Policy and ensuring relevant agencies commit appropriate resources and work within the context of broader social sector objectives. Additionally, t</w:t>
      </w:r>
      <w:r w:rsidRPr="00D244D8">
        <w:rPr>
          <w:rFonts w:eastAsia="Times New Roman" w:cs="Arial"/>
          <w:sz w:val="23"/>
          <w:szCs w:val="23"/>
          <w:lang w:eastAsia="en-NZ"/>
        </w:rPr>
        <w:t>he Social Sector Board is commissioning a Social Sector Investment Framework that will inform investment decisions for cross-sector activity undertaken as part of the Policy.</w:t>
      </w:r>
    </w:p>
    <w:p w:rsidR="007B6CFD" w:rsidRPr="00B47D4E" w:rsidRDefault="007B6CFD" w:rsidP="007B6CFD">
      <w:pPr>
        <w:pStyle w:val="ListParagraph"/>
        <w:numPr>
          <w:ilvl w:val="0"/>
          <w:numId w:val="6"/>
        </w:numPr>
        <w:spacing w:line="264" w:lineRule="auto"/>
        <w:ind w:left="425" w:hanging="425"/>
        <w:contextualSpacing w:val="0"/>
        <w:rPr>
          <w:rFonts w:cs="Arial"/>
          <w:sz w:val="23"/>
          <w:szCs w:val="23"/>
        </w:rPr>
      </w:pPr>
      <w:r w:rsidRPr="00B47D4E">
        <w:rPr>
          <w:rFonts w:cs="Arial"/>
          <w:sz w:val="23"/>
          <w:szCs w:val="23"/>
        </w:rPr>
        <w:t xml:space="preserve">The </w:t>
      </w:r>
      <w:r>
        <w:rPr>
          <w:rFonts w:cs="Arial"/>
          <w:sz w:val="23"/>
          <w:szCs w:val="23"/>
        </w:rPr>
        <w:t xml:space="preserve">Inter-Agency </w:t>
      </w:r>
      <w:r w:rsidRPr="00B47D4E">
        <w:rPr>
          <w:rFonts w:cs="Arial"/>
          <w:sz w:val="23"/>
          <w:szCs w:val="23"/>
        </w:rPr>
        <w:t xml:space="preserve">Committee will report to Cabinet at the end of each financial year over the life of the Policy (to June 2020) and will seek Cabinet agreement to a revised action plan by the end of 2017. </w:t>
      </w:r>
    </w:p>
    <w:p w:rsidR="007B6CFD" w:rsidRPr="00B47D4E" w:rsidRDefault="007B6CFD" w:rsidP="007B6CFD">
      <w:pPr>
        <w:pStyle w:val="ListParagraph"/>
        <w:numPr>
          <w:ilvl w:val="0"/>
          <w:numId w:val="6"/>
        </w:numPr>
        <w:spacing w:after="120" w:line="264" w:lineRule="auto"/>
        <w:ind w:left="425" w:hanging="425"/>
        <w:contextualSpacing w:val="0"/>
        <w:rPr>
          <w:rFonts w:cs="Arial"/>
          <w:sz w:val="23"/>
          <w:szCs w:val="23"/>
        </w:rPr>
      </w:pPr>
      <w:r w:rsidRPr="00B47D4E">
        <w:rPr>
          <w:rFonts w:cs="Arial"/>
          <w:sz w:val="23"/>
          <w:szCs w:val="23"/>
        </w:rPr>
        <w:t>Several actions within the Policy will require Cabinet decisions as part of implementation. Cabinet will be asked to agree:</w:t>
      </w:r>
    </w:p>
    <w:p w:rsidR="007B6CFD" w:rsidRPr="006D62D1" w:rsidRDefault="007B6CFD" w:rsidP="007B6CFD">
      <w:pPr>
        <w:pStyle w:val="ListParagraph"/>
        <w:numPr>
          <w:ilvl w:val="0"/>
          <w:numId w:val="46"/>
        </w:numPr>
        <w:spacing w:before="60" w:after="60" w:line="264" w:lineRule="auto"/>
        <w:ind w:left="709" w:hanging="284"/>
        <w:rPr>
          <w:rFonts w:cs="Arial"/>
          <w:b/>
          <w:sz w:val="23"/>
          <w:szCs w:val="23"/>
        </w:rPr>
      </w:pPr>
      <w:r w:rsidRPr="00B47D4E">
        <w:rPr>
          <w:rFonts w:eastAsia="Times New Roman" w:cs="Arial"/>
          <w:sz w:val="23"/>
          <w:szCs w:val="23"/>
          <w:lang w:eastAsia="en-GB"/>
        </w:rPr>
        <w:t>a New Zealand position for United</w:t>
      </w:r>
      <w:r w:rsidRPr="006D62D1">
        <w:rPr>
          <w:rFonts w:eastAsia="Times New Roman" w:cs="Arial"/>
          <w:sz w:val="23"/>
          <w:szCs w:val="23"/>
          <w:lang w:eastAsia="en-GB"/>
        </w:rPr>
        <w:t xml:space="preserve"> Nations </w:t>
      </w:r>
      <w:r w:rsidRPr="00E57CAE">
        <w:rPr>
          <w:rFonts w:cs="Arial"/>
          <w:sz w:val="23"/>
          <w:szCs w:val="23"/>
        </w:rPr>
        <w:t>General</w:t>
      </w:r>
      <w:r w:rsidRPr="006D62D1">
        <w:rPr>
          <w:rFonts w:eastAsia="Times New Roman" w:cs="Arial"/>
          <w:sz w:val="23"/>
          <w:szCs w:val="23"/>
          <w:lang w:eastAsia="en-GB"/>
        </w:rPr>
        <w:t xml:space="preserve"> Assembly Special Session on </w:t>
      </w:r>
      <w:r w:rsidRPr="006D62D1">
        <w:rPr>
          <w:rFonts w:cs="Arial"/>
          <w:sz w:val="23"/>
          <w:szCs w:val="23"/>
        </w:rPr>
        <w:t>Drugs</w:t>
      </w:r>
      <w:r w:rsidRPr="006D62D1">
        <w:rPr>
          <w:rFonts w:eastAsia="Times New Roman" w:cs="Arial"/>
          <w:sz w:val="23"/>
          <w:szCs w:val="23"/>
          <w:lang w:eastAsia="en-GB"/>
        </w:rPr>
        <w:t xml:space="preserve"> 2016</w:t>
      </w:r>
      <w:r>
        <w:rPr>
          <w:rFonts w:eastAsia="Times New Roman" w:cs="Arial"/>
          <w:sz w:val="23"/>
          <w:szCs w:val="23"/>
          <w:lang w:eastAsia="en-GB"/>
        </w:rPr>
        <w:t>, prior to this taking place</w:t>
      </w:r>
    </w:p>
    <w:p w:rsidR="007B6CFD" w:rsidRPr="00853BAB" w:rsidRDefault="007B6CFD" w:rsidP="007B6CFD">
      <w:pPr>
        <w:pStyle w:val="ListParagraph"/>
        <w:numPr>
          <w:ilvl w:val="1"/>
          <w:numId w:val="42"/>
        </w:numPr>
        <w:spacing w:after="60" w:line="264" w:lineRule="auto"/>
        <w:ind w:left="709" w:hanging="284"/>
        <w:contextualSpacing w:val="0"/>
        <w:rPr>
          <w:rFonts w:cs="Arial"/>
          <w:sz w:val="23"/>
          <w:szCs w:val="23"/>
        </w:rPr>
      </w:pPr>
      <w:proofErr w:type="gramStart"/>
      <w:r>
        <w:rPr>
          <w:rFonts w:cs="Arial"/>
          <w:sz w:val="23"/>
          <w:szCs w:val="23"/>
        </w:rPr>
        <w:t>to</w:t>
      </w:r>
      <w:proofErr w:type="gramEnd"/>
      <w:r>
        <w:rPr>
          <w:rFonts w:cs="Arial"/>
          <w:sz w:val="23"/>
          <w:szCs w:val="23"/>
        </w:rPr>
        <w:t xml:space="preserve"> release a </w:t>
      </w:r>
      <w:r w:rsidRPr="00B30A31">
        <w:rPr>
          <w:rFonts w:cs="Arial"/>
          <w:sz w:val="23"/>
          <w:szCs w:val="23"/>
        </w:rPr>
        <w:t>discussion</w:t>
      </w:r>
      <w:r w:rsidRPr="006D62D1">
        <w:rPr>
          <w:rFonts w:cs="Arial"/>
          <w:sz w:val="23"/>
          <w:szCs w:val="23"/>
        </w:rPr>
        <w:t xml:space="preserve"> document</w:t>
      </w:r>
      <w:r>
        <w:rPr>
          <w:rFonts w:cs="Arial"/>
          <w:sz w:val="23"/>
          <w:szCs w:val="23"/>
        </w:rPr>
        <w:t xml:space="preserve"> seeking feedback on </w:t>
      </w:r>
      <w:r w:rsidRPr="006D62D1">
        <w:rPr>
          <w:rFonts w:cs="Arial"/>
          <w:sz w:val="23"/>
          <w:szCs w:val="23"/>
        </w:rPr>
        <w:t xml:space="preserve">options </w:t>
      </w:r>
      <w:r>
        <w:rPr>
          <w:rFonts w:cs="Arial"/>
          <w:sz w:val="23"/>
          <w:szCs w:val="23"/>
        </w:rPr>
        <w:t xml:space="preserve">for </w:t>
      </w:r>
      <w:r w:rsidRPr="006D62D1">
        <w:rPr>
          <w:rFonts w:cs="Arial"/>
          <w:sz w:val="23"/>
          <w:szCs w:val="23"/>
        </w:rPr>
        <w:t>the</w:t>
      </w:r>
      <w:r>
        <w:rPr>
          <w:rFonts w:cs="Arial"/>
          <w:sz w:val="23"/>
          <w:szCs w:val="23"/>
        </w:rPr>
        <w:t xml:space="preserve"> </w:t>
      </w:r>
      <w:r w:rsidRPr="00E57CAE">
        <w:rPr>
          <w:rFonts w:eastAsia="Times New Roman" w:cs="Arial"/>
          <w:sz w:val="23"/>
          <w:szCs w:val="23"/>
          <w:lang w:eastAsia="en-GB"/>
        </w:rPr>
        <w:t>regulation</w:t>
      </w:r>
      <w:r>
        <w:rPr>
          <w:rFonts w:cs="Arial"/>
          <w:sz w:val="23"/>
          <w:szCs w:val="23"/>
        </w:rPr>
        <w:t xml:space="preserve"> of drug utensils</w:t>
      </w:r>
      <w:r w:rsidRPr="00853BAB">
        <w:rPr>
          <w:rFonts w:cs="Arial"/>
          <w:sz w:val="23"/>
          <w:szCs w:val="23"/>
        </w:rPr>
        <w:t>.</w:t>
      </w:r>
    </w:p>
    <w:p w:rsidR="007B6CFD" w:rsidRPr="00CC51DA" w:rsidRDefault="007B6CFD" w:rsidP="007B6CFD">
      <w:pPr>
        <w:spacing w:before="200" w:after="120" w:line="264" w:lineRule="auto"/>
        <w:rPr>
          <w:rFonts w:cs="Arial"/>
          <w:i/>
          <w:sz w:val="23"/>
          <w:szCs w:val="23"/>
        </w:rPr>
      </w:pPr>
      <w:r>
        <w:rPr>
          <w:rFonts w:cs="Arial"/>
          <w:i/>
          <w:sz w:val="23"/>
          <w:szCs w:val="23"/>
        </w:rPr>
        <w:t>Funding of actions within the Policy</w:t>
      </w:r>
    </w:p>
    <w:p w:rsidR="007B6CFD" w:rsidRPr="00E57CAE" w:rsidRDefault="007B6CFD" w:rsidP="007B6CFD">
      <w:pPr>
        <w:pStyle w:val="ListParagraph"/>
        <w:numPr>
          <w:ilvl w:val="0"/>
          <w:numId w:val="6"/>
        </w:numPr>
        <w:spacing w:line="264" w:lineRule="auto"/>
        <w:ind w:left="425" w:hanging="425"/>
        <w:contextualSpacing w:val="0"/>
        <w:rPr>
          <w:rFonts w:cs="Arial"/>
          <w:sz w:val="23"/>
          <w:szCs w:val="23"/>
        </w:rPr>
      </w:pPr>
      <w:r>
        <w:rPr>
          <w:rFonts w:cs="Arial"/>
          <w:sz w:val="23"/>
          <w:szCs w:val="23"/>
        </w:rPr>
        <w:t xml:space="preserve">Actions in the Policy can be progressed without any new funding being sought in the Budget. </w:t>
      </w:r>
      <w:r w:rsidRPr="00E57CAE">
        <w:rPr>
          <w:rFonts w:cs="Arial"/>
          <w:sz w:val="23"/>
          <w:szCs w:val="23"/>
        </w:rPr>
        <w:t xml:space="preserve">However some actions will have greater impact if new money is available. In these instances, and where appropriate, new money will be sought through the allocation </w:t>
      </w:r>
      <w:r>
        <w:rPr>
          <w:rFonts w:cs="Arial"/>
          <w:sz w:val="23"/>
          <w:szCs w:val="23"/>
        </w:rPr>
        <w:t>of money</w:t>
      </w:r>
      <w:r w:rsidRPr="00E57CAE">
        <w:rPr>
          <w:rFonts w:cs="Arial"/>
          <w:sz w:val="23"/>
          <w:szCs w:val="23"/>
        </w:rPr>
        <w:t xml:space="preserve"> forfeited to the Crown under the Criminal Proceeds (Recovery)</w:t>
      </w:r>
      <w:r>
        <w:rPr>
          <w:rFonts w:cs="Arial"/>
          <w:sz w:val="23"/>
          <w:szCs w:val="23"/>
        </w:rPr>
        <w:t xml:space="preserve"> Act 2009 (proceeds of crime) or future Budgets</w:t>
      </w:r>
      <w:r w:rsidRPr="00E57CAE">
        <w:rPr>
          <w:rFonts w:cs="Arial"/>
          <w:sz w:val="23"/>
          <w:szCs w:val="23"/>
        </w:rPr>
        <w:t xml:space="preserve">. </w:t>
      </w:r>
    </w:p>
    <w:p w:rsidR="007B6CFD" w:rsidRDefault="007B6CFD" w:rsidP="007B6CFD">
      <w:pPr>
        <w:pStyle w:val="ListParagraph"/>
        <w:numPr>
          <w:ilvl w:val="0"/>
          <w:numId w:val="6"/>
        </w:numPr>
        <w:spacing w:line="264" w:lineRule="auto"/>
        <w:ind w:left="425" w:hanging="425"/>
        <w:contextualSpacing w:val="0"/>
        <w:rPr>
          <w:rFonts w:cs="Arial"/>
          <w:sz w:val="23"/>
          <w:szCs w:val="23"/>
        </w:rPr>
      </w:pPr>
      <w:r w:rsidRPr="00AE4BFA">
        <w:rPr>
          <w:rFonts w:cs="Arial"/>
          <w:sz w:val="23"/>
          <w:szCs w:val="23"/>
        </w:rPr>
        <w:t xml:space="preserve">The Methamphetamine Action Plan </w:t>
      </w:r>
      <w:r>
        <w:rPr>
          <w:rFonts w:cs="Arial"/>
          <w:sz w:val="23"/>
          <w:szCs w:val="23"/>
        </w:rPr>
        <w:t xml:space="preserve">currently </w:t>
      </w:r>
      <w:r w:rsidRPr="00AE4BFA">
        <w:rPr>
          <w:rFonts w:cs="Arial"/>
          <w:sz w:val="23"/>
          <w:szCs w:val="23"/>
        </w:rPr>
        <w:t>provides for</w:t>
      </w:r>
      <w:r>
        <w:rPr>
          <w:rFonts w:cs="Arial"/>
          <w:sz w:val="23"/>
          <w:szCs w:val="23"/>
        </w:rPr>
        <w:t xml:space="preserve"> proceeds of crime money</w:t>
      </w:r>
      <w:r w:rsidRPr="00AE4BFA">
        <w:rPr>
          <w:rFonts w:cs="Arial"/>
          <w:sz w:val="23"/>
          <w:szCs w:val="23"/>
        </w:rPr>
        <w:t xml:space="preserve"> </w:t>
      </w:r>
      <w:r>
        <w:rPr>
          <w:rFonts w:cs="Arial"/>
          <w:sz w:val="23"/>
          <w:szCs w:val="23"/>
        </w:rPr>
        <w:t>t</w:t>
      </w:r>
      <w:r w:rsidRPr="00AE4BFA">
        <w:rPr>
          <w:rFonts w:cs="Arial"/>
          <w:sz w:val="23"/>
          <w:szCs w:val="23"/>
        </w:rPr>
        <w:t>o be used to fund the expansion of alcohol and other drug treatment services and additional Police and Customs initiatives to fight organised criminal groups dealing in methamphetamine and</w:t>
      </w:r>
      <w:r>
        <w:rPr>
          <w:rFonts w:cs="Arial"/>
          <w:sz w:val="23"/>
          <w:szCs w:val="23"/>
        </w:rPr>
        <w:t xml:space="preserve"> other drugs. Final decisions about allocation of money</w:t>
      </w:r>
      <w:r w:rsidRPr="00AE4BFA">
        <w:rPr>
          <w:rFonts w:cs="Arial"/>
          <w:sz w:val="23"/>
          <w:szCs w:val="23"/>
        </w:rPr>
        <w:t xml:space="preserve"> are made by the Prime Minister.  </w:t>
      </w:r>
      <w:r w:rsidRPr="004E5533">
        <w:rPr>
          <w:rFonts w:cs="Arial"/>
          <w:sz w:val="23"/>
          <w:szCs w:val="23"/>
        </w:rPr>
        <w:t xml:space="preserve"> </w:t>
      </w:r>
    </w:p>
    <w:p w:rsidR="007B6CFD" w:rsidRPr="00C364C1" w:rsidRDefault="007B6CFD" w:rsidP="007B6CFD">
      <w:pPr>
        <w:spacing w:before="240" w:line="264" w:lineRule="auto"/>
        <w:rPr>
          <w:rFonts w:cs="Arial"/>
          <w:b/>
          <w:sz w:val="23"/>
          <w:szCs w:val="23"/>
        </w:rPr>
      </w:pPr>
      <w:r w:rsidRPr="00C364C1">
        <w:rPr>
          <w:rFonts w:cs="Arial"/>
          <w:b/>
          <w:sz w:val="23"/>
          <w:szCs w:val="23"/>
        </w:rPr>
        <w:t xml:space="preserve">Consultation </w:t>
      </w:r>
    </w:p>
    <w:p w:rsidR="007B6CFD" w:rsidRDefault="007B6CFD" w:rsidP="007B6CFD">
      <w:pPr>
        <w:pStyle w:val="ListParagraph"/>
        <w:numPr>
          <w:ilvl w:val="0"/>
          <w:numId w:val="6"/>
        </w:numPr>
        <w:spacing w:line="264" w:lineRule="auto"/>
        <w:ind w:left="425" w:hanging="425"/>
        <w:contextualSpacing w:val="0"/>
        <w:rPr>
          <w:rFonts w:cs="Arial"/>
          <w:sz w:val="23"/>
          <w:szCs w:val="23"/>
        </w:rPr>
      </w:pPr>
      <w:r w:rsidRPr="000F2060">
        <w:rPr>
          <w:rFonts w:cs="Arial"/>
          <w:sz w:val="23"/>
          <w:szCs w:val="23"/>
        </w:rPr>
        <w:t xml:space="preserve">The following </w:t>
      </w:r>
      <w:r>
        <w:rPr>
          <w:rFonts w:cs="Arial"/>
          <w:sz w:val="23"/>
          <w:szCs w:val="23"/>
        </w:rPr>
        <w:t>departments</w:t>
      </w:r>
      <w:r w:rsidRPr="000F2060">
        <w:rPr>
          <w:rFonts w:cs="Arial"/>
          <w:sz w:val="23"/>
          <w:szCs w:val="23"/>
        </w:rPr>
        <w:t xml:space="preserve"> were involved in the development of the Policy and have been consulted on this paper: the Ministries of Justice, Education, Social Development</w:t>
      </w:r>
      <w:r>
        <w:rPr>
          <w:rFonts w:cs="Arial"/>
          <w:sz w:val="23"/>
          <w:szCs w:val="23"/>
        </w:rPr>
        <w:t xml:space="preserve"> and Transport</w:t>
      </w:r>
      <w:r w:rsidRPr="000F2060">
        <w:rPr>
          <w:rFonts w:cs="Arial"/>
          <w:sz w:val="23"/>
          <w:szCs w:val="23"/>
        </w:rPr>
        <w:t>, New Zealand Police, New Zealand Custo</w:t>
      </w:r>
      <w:r>
        <w:rPr>
          <w:rFonts w:cs="Arial"/>
          <w:sz w:val="23"/>
          <w:szCs w:val="23"/>
        </w:rPr>
        <w:t>ms Service,</w:t>
      </w:r>
      <w:r w:rsidRPr="000F2060">
        <w:rPr>
          <w:rFonts w:cs="Arial"/>
          <w:sz w:val="23"/>
          <w:szCs w:val="23"/>
        </w:rPr>
        <w:t xml:space="preserve"> Department of Corrections, </w:t>
      </w:r>
      <w:proofErr w:type="spellStart"/>
      <w:r w:rsidRPr="000F2060">
        <w:rPr>
          <w:rFonts w:cs="Arial"/>
          <w:sz w:val="23"/>
          <w:szCs w:val="23"/>
        </w:rPr>
        <w:t>Te</w:t>
      </w:r>
      <w:proofErr w:type="spellEnd"/>
      <w:r w:rsidRPr="000F2060">
        <w:rPr>
          <w:rFonts w:cs="Arial"/>
          <w:color w:val="4A4A4A"/>
          <w:sz w:val="23"/>
          <w:szCs w:val="23"/>
        </w:rPr>
        <w:t xml:space="preserve"> </w:t>
      </w:r>
      <w:proofErr w:type="spellStart"/>
      <w:r w:rsidRPr="000F2060">
        <w:rPr>
          <w:rFonts w:cs="Arial"/>
          <w:sz w:val="23"/>
          <w:szCs w:val="23"/>
        </w:rPr>
        <w:t>Puni</w:t>
      </w:r>
      <w:proofErr w:type="spellEnd"/>
      <w:r w:rsidRPr="000F2060">
        <w:rPr>
          <w:rFonts w:cs="Arial"/>
          <w:color w:val="4A4A4A"/>
          <w:sz w:val="23"/>
          <w:szCs w:val="23"/>
        </w:rPr>
        <w:t xml:space="preserve"> </w:t>
      </w:r>
      <w:proofErr w:type="spellStart"/>
      <w:r w:rsidRPr="00842D6B">
        <w:rPr>
          <w:rFonts w:cs="Arial"/>
          <w:sz w:val="23"/>
          <w:szCs w:val="23"/>
        </w:rPr>
        <w:t>Kōkiri</w:t>
      </w:r>
      <w:proofErr w:type="spellEnd"/>
      <w:r>
        <w:rPr>
          <w:rFonts w:cs="Arial"/>
          <w:sz w:val="23"/>
          <w:szCs w:val="23"/>
        </w:rPr>
        <w:t>,</w:t>
      </w:r>
      <w:r w:rsidRPr="00842D6B">
        <w:rPr>
          <w:rFonts w:cs="Arial"/>
          <w:sz w:val="23"/>
          <w:szCs w:val="23"/>
        </w:rPr>
        <w:t xml:space="preserve"> and </w:t>
      </w:r>
      <w:r w:rsidRPr="000F2060">
        <w:rPr>
          <w:rFonts w:cs="Arial"/>
          <w:sz w:val="23"/>
          <w:szCs w:val="23"/>
        </w:rPr>
        <w:t xml:space="preserve">the Treasury. The Department of the Prime Minister and Cabinet has been informed.  </w:t>
      </w:r>
    </w:p>
    <w:p w:rsidR="007B6CFD" w:rsidRPr="008647BF" w:rsidRDefault="007B6CFD" w:rsidP="007B6CFD">
      <w:pPr>
        <w:pStyle w:val="ListParagraph"/>
        <w:numPr>
          <w:ilvl w:val="0"/>
          <w:numId w:val="6"/>
        </w:numPr>
        <w:spacing w:line="264" w:lineRule="auto"/>
        <w:ind w:left="425" w:hanging="425"/>
        <w:contextualSpacing w:val="0"/>
        <w:rPr>
          <w:rFonts w:cs="Arial"/>
          <w:sz w:val="23"/>
          <w:szCs w:val="23"/>
        </w:rPr>
      </w:pPr>
      <w:r>
        <w:rPr>
          <w:rFonts w:cs="Arial"/>
          <w:sz w:val="23"/>
          <w:szCs w:val="23"/>
        </w:rPr>
        <w:t xml:space="preserve">The following agencies were also </w:t>
      </w:r>
      <w:r w:rsidRPr="000F2060">
        <w:rPr>
          <w:rFonts w:cs="Arial"/>
          <w:sz w:val="23"/>
          <w:szCs w:val="23"/>
        </w:rPr>
        <w:t>involved in the development of the Policy and have been consulted on this paper</w:t>
      </w:r>
      <w:r>
        <w:rPr>
          <w:rFonts w:cs="Arial"/>
          <w:sz w:val="23"/>
          <w:szCs w:val="23"/>
        </w:rPr>
        <w:t xml:space="preserve">: </w:t>
      </w:r>
      <w:r w:rsidRPr="000F2060">
        <w:rPr>
          <w:rFonts w:cs="Arial"/>
          <w:sz w:val="23"/>
          <w:szCs w:val="23"/>
        </w:rPr>
        <w:t>the Health Promotion Agency</w:t>
      </w:r>
      <w:r>
        <w:rPr>
          <w:rFonts w:cs="Arial"/>
          <w:sz w:val="23"/>
          <w:szCs w:val="23"/>
        </w:rPr>
        <w:t>,</w:t>
      </w:r>
      <w:r w:rsidRPr="000F2060">
        <w:rPr>
          <w:rFonts w:cs="Arial"/>
          <w:sz w:val="23"/>
          <w:szCs w:val="23"/>
        </w:rPr>
        <w:t xml:space="preserve"> </w:t>
      </w:r>
      <w:r>
        <w:rPr>
          <w:rFonts w:cs="Arial"/>
          <w:sz w:val="23"/>
          <w:szCs w:val="23"/>
        </w:rPr>
        <w:t xml:space="preserve">and the </w:t>
      </w:r>
      <w:r w:rsidRPr="000F2060">
        <w:rPr>
          <w:rFonts w:cs="Arial"/>
          <w:sz w:val="23"/>
          <w:szCs w:val="23"/>
        </w:rPr>
        <w:t>Ac</w:t>
      </w:r>
      <w:r>
        <w:rPr>
          <w:rFonts w:cs="Arial"/>
          <w:sz w:val="23"/>
          <w:szCs w:val="23"/>
        </w:rPr>
        <w:t>cident Compensation Corporation.</w:t>
      </w:r>
    </w:p>
    <w:p w:rsidR="007B6CFD" w:rsidRDefault="007B6CFD" w:rsidP="007B6CFD">
      <w:pPr>
        <w:pStyle w:val="ListParagraph"/>
        <w:numPr>
          <w:ilvl w:val="0"/>
          <w:numId w:val="6"/>
        </w:numPr>
        <w:spacing w:after="120" w:line="264" w:lineRule="auto"/>
        <w:ind w:left="425" w:hanging="425"/>
        <w:contextualSpacing w:val="0"/>
        <w:rPr>
          <w:rFonts w:cs="Arial"/>
          <w:sz w:val="23"/>
          <w:szCs w:val="23"/>
        </w:rPr>
      </w:pPr>
      <w:r w:rsidRPr="00FA4FC1">
        <w:rPr>
          <w:rFonts w:cs="Arial"/>
          <w:sz w:val="23"/>
          <w:szCs w:val="23"/>
        </w:rPr>
        <w:lastRenderedPageBreak/>
        <w:t>Targeted stakeholder consultation with public health organisations and addiction treatment services was undertaken on 28 June 2013 through a workshop organised by the New Zealand Drug Foundation. Stakeholders identified five actions they would like to see in the Policy:</w:t>
      </w:r>
    </w:p>
    <w:p w:rsidR="007B6CFD" w:rsidRDefault="007B6CFD" w:rsidP="007B6CFD">
      <w:pPr>
        <w:pStyle w:val="ListParagraph"/>
        <w:numPr>
          <w:ilvl w:val="1"/>
          <w:numId w:val="42"/>
        </w:numPr>
        <w:spacing w:after="60" w:line="264" w:lineRule="auto"/>
        <w:ind w:left="709" w:hanging="284"/>
        <w:contextualSpacing w:val="0"/>
        <w:rPr>
          <w:rFonts w:cs="Arial"/>
          <w:sz w:val="23"/>
          <w:szCs w:val="23"/>
        </w:rPr>
      </w:pPr>
      <w:r w:rsidRPr="00FA4FC1">
        <w:rPr>
          <w:rFonts w:cs="Arial"/>
          <w:sz w:val="23"/>
          <w:szCs w:val="23"/>
        </w:rPr>
        <w:t xml:space="preserve">a cross-vote funding </w:t>
      </w:r>
      <w:r>
        <w:rPr>
          <w:rFonts w:cs="Arial"/>
          <w:sz w:val="23"/>
          <w:szCs w:val="23"/>
        </w:rPr>
        <w:t>for</w:t>
      </w:r>
      <w:r w:rsidRPr="00FA4FC1">
        <w:rPr>
          <w:rFonts w:cs="Arial"/>
          <w:sz w:val="23"/>
          <w:szCs w:val="23"/>
        </w:rPr>
        <w:t xml:space="preserve"> community action projects </w:t>
      </w:r>
    </w:p>
    <w:p w:rsidR="007B6CFD" w:rsidRDefault="007B6CFD" w:rsidP="007B6CFD">
      <w:pPr>
        <w:pStyle w:val="ListParagraph"/>
        <w:numPr>
          <w:ilvl w:val="1"/>
          <w:numId w:val="42"/>
        </w:numPr>
        <w:spacing w:after="60" w:line="264" w:lineRule="auto"/>
        <w:ind w:left="709" w:hanging="284"/>
        <w:contextualSpacing w:val="0"/>
        <w:rPr>
          <w:rFonts w:cs="Arial"/>
          <w:sz w:val="23"/>
          <w:szCs w:val="23"/>
        </w:rPr>
      </w:pPr>
      <w:r w:rsidRPr="00FA4FC1">
        <w:rPr>
          <w:rFonts w:cs="Arial"/>
          <w:sz w:val="23"/>
          <w:szCs w:val="23"/>
        </w:rPr>
        <w:t>local substance use action plans</w:t>
      </w:r>
    </w:p>
    <w:p w:rsidR="007B6CFD" w:rsidRDefault="007B6CFD" w:rsidP="007B6CFD">
      <w:pPr>
        <w:pStyle w:val="ListParagraph"/>
        <w:numPr>
          <w:ilvl w:val="1"/>
          <w:numId w:val="42"/>
        </w:numPr>
        <w:spacing w:after="60" w:line="264" w:lineRule="auto"/>
        <w:ind w:left="709" w:hanging="284"/>
        <w:contextualSpacing w:val="0"/>
        <w:rPr>
          <w:rFonts w:cs="Arial"/>
          <w:sz w:val="23"/>
          <w:szCs w:val="23"/>
        </w:rPr>
      </w:pPr>
      <w:r w:rsidRPr="00FA4FC1">
        <w:rPr>
          <w:rFonts w:cs="Arial"/>
          <w:sz w:val="23"/>
          <w:szCs w:val="23"/>
        </w:rPr>
        <w:t>online interactive local information, support and service hub</w:t>
      </w:r>
    </w:p>
    <w:p w:rsidR="007B6CFD" w:rsidRDefault="007B6CFD" w:rsidP="007B6CFD">
      <w:pPr>
        <w:pStyle w:val="ListParagraph"/>
        <w:numPr>
          <w:ilvl w:val="1"/>
          <w:numId w:val="42"/>
        </w:numPr>
        <w:spacing w:after="60" w:line="264" w:lineRule="auto"/>
        <w:ind w:left="709" w:hanging="284"/>
        <w:contextualSpacing w:val="0"/>
        <w:rPr>
          <w:rFonts w:cs="Arial"/>
          <w:sz w:val="23"/>
          <w:szCs w:val="23"/>
        </w:rPr>
      </w:pPr>
      <w:r w:rsidRPr="00FA4FC1">
        <w:rPr>
          <w:rFonts w:cs="Arial"/>
          <w:sz w:val="23"/>
          <w:szCs w:val="23"/>
        </w:rPr>
        <w:t>a national policy to respond positively to student drug and alcohol problems</w:t>
      </w:r>
    </w:p>
    <w:p w:rsidR="007B6CFD" w:rsidRDefault="007B6CFD" w:rsidP="007B6CFD">
      <w:pPr>
        <w:pStyle w:val="ListParagraph"/>
        <w:numPr>
          <w:ilvl w:val="1"/>
          <w:numId w:val="42"/>
        </w:numPr>
        <w:spacing w:after="120" w:line="264" w:lineRule="auto"/>
        <w:ind w:left="709" w:hanging="283"/>
        <w:contextualSpacing w:val="0"/>
        <w:rPr>
          <w:rFonts w:cs="Arial"/>
          <w:sz w:val="23"/>
          <w:szCs w:val="23"/>
        </w:rPr>
      </w:pPr>
      <w:proofErr w:type="gramStart"/>
      <w:r>
        <w:rPr>
          <w:rFonts w:cs="Arial"/>
          <w:sz w:val="23"/>
          <w:szCs w:val="23"/>
        </w:rPr>
        <w:t>a</w:t>
      </w:r>
      <w:proofErr w:type="gramEnd"/>
      <w:r>
        <w:rPr>
          <w:rFonts w:cs="Arial"/>
          <w:sz w:val="23"/>
          <w:szCs w:val="23"/>
        </w:rPr>
        <w:t xml:space="preserve"> s</w:t>
      </w:r>
      <w:r w:rsidRPr="00FA4FC1">
        <w:rPr>
          <w:rFonts w:cs="Arial"/>
          <w:sz w:val="23"/>
          <w:szCs w:val="23"/>
        </w:rPr>
        <w:t xml:space="preserve">ocial </w:t>
      </w:r>
      <w:r w:rsidRPr="00E57CAE">
        <w:rPr>
          <w:sz w:val="23"/>
          <w:szCs w:val="23"/>
        </w:rPr>
        <w:t>marketing</w:t>
      </w:r>
      <w:r w:rsidRPr="00FA4FC1">
        <w:rPr>
          <w:rFonts w:cs="Arial"/>
          <w:sz w:val="23"/>
          <w:szCs w:val="23"/>
        </w:rPr>
        <w:t xml:space="preserve"> programme to shift attitudes on substance use.</w:t>
      </w:r>
    </w:p>
    <w:p w:rsidR="007B6CFD" w:rsidRPr="00C364C1" w:rsidRDefault="007B6CFD" w:rsidP="007B6CFD">
      <w:pPr>
        <w:pStyle w:val="ListParagraph"/>
        <w:numPr>
          <w:ilvl w:val="0"/>
          <w:numId w:val="6"/>
        </w:numPr>
        <w:spacing w:before="200" w:after="120" w:line="264" w:lineRule="auto"/>
        <w:ind w:left="425" w:hanging="425"/>
        <w:contextualSpacing w:val="0"/>
        <w:rPr>
          <w:rFonts w:cs="Arial"/>
          <w:sz w:val="23"/>
          <w:szCs w:val="23"/>
        </w:rPr>
      </w:pPr>
      <w:r w:rsidRPr="000F2060">
        <w:rPr>
          <w:rFonts w:cs="Arial"/>
          <w:sz w:val="23"/>
          <w:szCs w:val="23"/>
        </w:rPr>
        <w:t xml:space="preserve">Public consultation seeking feedback on the themes and priorities for a new Policy was undertaken via </w:t>
      </w:r>
      <w:r w:rsidRPr="000F2060">
        <w:rPr>
          <w:sz w:val="23"/>
          <w:szCs w:val="23"/>
        </w:rPr>
        <w:t>submissions</w:t>
      </w:r>
      <w:r w:rsidRPr="000F2060">
        <w:rPr>
          <w:rFonts w:cs="Arial"/>
          <w:sz w:val="23"/>
          <w:szCs w:val="23"/>
        </w:rPr>
        <w:t xml:space="preserve"> on a discussion document between 16 December 2013 and 28 February 2014. I </w:t>
      </w:r>
      <w:r>
        <w:rPr>
          <w:rFonts w:cs="Arial"/>
          <w:sz w:val="23"/>
          <w:szCs w:val="23"/>
        </w:rPr>
        <w:t>seek Cabinet’s agreement</w:t>
      </w:r>
      <w:r w:rsidRPr="000F2060">
        <w:rPr>
          <w:rFonts w:cs="Arial"/>
          <w:sz w:val="23"/>
          <w:szCs w:val="23"/>
        </w:rPr>
        <w:t xml:space="preserve"> to release the summary of submissions </w:t>
      </w:r>
      <w:r>
        <w:rPr>
          <w:rFonts w:cs="Arial"/>
          <w:sz w:val="23"/>
          <w:szCs w:val="23"/>
        </w:rPr>
        <w:t>(Appendix 4</w:t>
      </w:r>
      <w:r w:rsidRPr="000F2060">
        <w:rPr>
          <w:rFonts w:cs="Arial"/>
          <w:sz w:val="23"/>
          <w:szCs w:val="23"/>
        </w:rPr>
        <w:t>) concurrently with the Policy. One hundred and twenty submissions were received from a variety of groups</w:t>
      </w:r>
      <w:r w:rsidRPr="00C364C1">
        <w:rPr>
          <w:rFonts w:cs="Arial"/>
          <w:sz w:val="23"/>
          <w:szCs w:val="23"/>
        </w:rPr>
        <w:t xml:space="preserve">, including individuals, health/treatment providers, interest groups, community organisations and industry bodies. </w:t>
      </w:r>
      <w:r w:rsidRPr="00C364C1">
        <w:rPr>
          <w:sz w:val="23"/>
          <w:szCs w:val="23"/>
        </w:rPr>
        <w:t xml:space="preserve">Key themes included: </w:t>
      </w:r>
    </w:p>
    <w:p w:rsidR="007B6CFD" w:rsidRPr="00C364C1" w:rsidRDefault="007B6CFD" w:rsidP="007B6CFD">
      <w:pPr>
        <w:pStyle w:val="ListParagraph"/>
        <w:numPr>
          <w:ilvl w:val="1"/>
          <w:numId w:val="42"/>
        </w:numPr>
        <w:spacing w:after="60" w:line="264" w:lineRule="auto"/>
        <w:ind w:left="709" w:hanging="284"/>
        <w:contextualSpacing w:val="0"/>
        <w:rPr>
          <w:sz w:val="23"/>
          <w:szCs w:val="23"/>
        </w:rPr>
      </w:pPr>
      <w:r w:rsidRPr="00C364C1">
        <w:rPr>
          <w:sz w:val="23"/>
          <w:szCs w:val="23"/>
        </w:rPr>
        <w:t xml:space="preserve">creating a culture </w:t>
      </w:r>
      <w:r w:rsidRPr="00C364C1">
        <w:rPr>
          <w:rFonts w:cs="Arial"/>
          <w:sz w:val="23"/>
          <w:szCs w:val="23"/>
        </w:rPr>
        <w:t>where</w:t>
      </w:r>
      <w:r w:rsidRPr="00C364C1">
        <w:rPr>
          <w:sz w:val="23"/>
          <w:szCs w:val="23"/>
        </w:rPr>
        <w:t xml:space="preserve"> harmful use of alcohol other drugs is no longer seen as ‘cool’ or </w:t>
      </w:r>
      <w:r w:rsidRPr="00E57CAE">
        <w:rPr>
          <w:rFonts w:cs="Arial"/>
          <w:sz w:val="23"/>
          <w:szCs w:val="23"/>
        </w:rPr>
        <w:t>acceptable</w:t>
      </w:r>
    </w:p>
    <w:p w:rsidR="007B6CFD" w:rsidRPr="00C364C1" w:rsidRDefault="007B6CFD" w:rsidP="007B6CFD">
      <w:pPr>
        <w:pStyle w:val="ListParagraph"/>
        <w:numPr>
          <w:ilvl w:val="1"/>
          <w:numId w:val="42"/>
        </w:numPr>
        <w:spacing w:after="60" w:line="264" w:lineRule="auto"/>
        <w:ind w:left="709" w:hanging="284"/>
        <w:contextualSpacing w:val="0"/>
        <w:rPr>
          <w:sz w:val="23"/>
          <w:szCs w:val="23"/>
        </w:rPr>
      </w:pPr>
      <w:proofErr w:type="spellStart"/>
      <w:r w:rsidRPr="00C364C1">
        <w:rPr>
          <w:sz w:val="23"/>
          <w:szCs w:val="23"/>
        </w:rPr>
        <w:t>destigmatising</w:t>
      </w:r>
      <w:proofErr w:type="spellEnd"/>
      <w:r w:rsidRPr="00C364C1">
        <w:rPr>
          <w:sz w:val="23"/>
          <w:szCs w:val="23"/>
        </w:rPr>
        <w:t xml:space="preserve"> </w:t>
      </w:r>
      <w:r>
        <w:rPr>
          <w:sz w:val="23"/>
          <w:szCs w:val="23"/>
        </w:rPr>
        <w:t xml:space="preserve">drug and alcohol problems </w:t>
      </w:r>
      <w:r w:rsidRPr="00C364C1">
        <w:rPr>
          <w:sz w:val="23"/>
          <w:szCs w:val="23"/>
        </w:rPr>
        <w:t xml:space="preserve">to prevent problem users feeling constrained from </w:t>
      </w:r>
      <w:r w:rsidRPr="00E57CAE">
        <w:rPr>
          <w:rFonts w:cs="Arial"/>
          <w:sz w:val="23"/>
          <w:szCs w:val="23"/>
        </w:rPr>
        <w:t>seeking</w:t>
      </w:r>
      <w:r w:rsidRPr="00C364C1">
        <w:rPr>
          <w:sz w:val="23"/>
          <w:szCs w:val="23"/>
        </w:rPr>
        <w:t xml:space="preserve"> help</w:t>
      </w:r>
    </w:p>
    <w:p w:rsidR="007B6CFD" w:rsidRPr="00C364C1" w:rsidRDefault="007B6CFD" w:rsidP="007B6CFD">
      <w:pPr>
        <w:pStyle w:val="ListParagraph"/>
        <w:numPr>
          <w:ilvl w:val="1"/>
          <w:numId w:val="42"/>
        </w:numPr>
        <w:spacing w:after="60" w:line="264" w:lineRule="auto"/>
        <w:ind w:left="709" w:hanging="284"/>
        <w:contextualSpacing w:val="0"/>
        <w:rPr>
          <w:sz w:val="23"/>
          <w:szCs w:val="23"/>
        </w:rPr>
      </w:pPr>
      <w:r w:rsidRPr="00C364C1">
        <w:rPr>
          <w:sz w:val="23"/>
          <w:szCs w:val="23"/>
        </w:rPr>
        <w:t xml:space="preserve">providing better </w:t>
      </w:r>
      <w:r w:rsidRPr="00E57CAE">
        <w:rPr>
          <w:rFonts w:cs="Arial"/>
          <w:sz w:val="23"/>
          <w:szCs w:val="23"/>
        </w:rPr>
        <w:t>support</w:t>
      </w:r>
      <w:r w:rsidRPr="00C364C1">
        <w:rPr>
          <w:sz w:val="23"/>
          <w:szCs w:val="23"/>
        </w:rPr>
        <w:t xml:space="preserve"> for communities and young people, and better access to a greater range of treatment opti</w:t>
      </w:r>
      <w:r>
        <w:rPr>
          <w:sz w:val="23"/>
          <w:szCs w:val="23"/>
        </w:rPr>
        <w:t>ons</w:t>
      </w:r>
      <w:r w:rsidRPr="00C364C1">
        <w:rPr>
          <w:sz w:val="23"/>
          <w:szCs w:val="23"/>
        </w:rPr>
        <w:t xml:space="preserve"> </w:t>
      </w:r>
    </w:p>
    <w:p w:rsidR="007B6CFD" w:rsidRPr="00C364C1" w:rsidRDefault="007B6CFD" w:rsidP="007B6CFD">
      <w:pPr>
        <w:pStyle w:val="ListParagraph"/>
        <w:numPr>
          <w:ilvl w:val="1"/>
          <w:numId w:val="42"/>
        </w:numPr>
        <w:spacing w:after="60" w:line="264" w:lineRule="auto"/>
        <w:ind w:left="709" w:hanging="284"/>
        <w:contextualSpacing w:val="0"/>
        <w:rPr>
          <w:sz w:val="23"/>
          <w:szCs w:val="23"/>
        </w:rPr>
      </w:pPr>
      <w:r w:rsidRPr="00C364C1">
        <w:rPr>
          <w:sz w:val="23"/>
          <w:szCs w:val="23"/>
        </w:rPr>
        <w:t>a greater effort should be focused on</w:t>
      </w:r>
      <w:r>
        <w:rPr>
          <w:sz w:val="23"/>
          <w:szCs w:val="23"/>
        </w:rPr>
        <w:t xml:space="preserve"> reducing</w:t>
      </w:r>
      <w:r w:rsidRPr="00C364C1">
        <w:rPr>
          <w:sz w:val="23"/>
          <w:szCs w:val="23"/>
        </w:rPr>
        <w:t xml:space="preserve"> alcohol</w:t>
      </w:r>
      <w:r>
        <w:rPr>
          <w:sz w:val="23"/>
          <w:szCs w:val="23"/>
        </w:rPr>
        <w:t xml:space="preserve"> harm</w:t>
      </w:r>
    </w:p>
    <w:p w:rsidR="007B6CFD" w:rsidRPr="00FA4FC1" w:rsidRDefault="007B6CFD" w:rsidP="007B6CFD">
      <w:pPr>
        <w:pStyle w:val="ListParagraph"/>
        <w:numPr>
          <w:ilvl w:val="1"/>
          <w:numId w:val="42"/>
        </w:numPr>
        <w:spacing w:after="120" w:line="264" w:lineRule="auto"/>
        <w:ind w:left="709" w:hanging="283"/>
        <w:contextualSpacing w:val="0"/>
        <w:rPr>
          <w:sz w:val="23"/>
          <w:szCs w:val="23"/>
        </w:rPr>
      </w:pPr>
      <w:proofErr w:type="gramStart"/>
      <w:r w:rsidRPr="00C364C1">
        <w:rPr>
          <w:sz w:val="23"/>
          <w:szCs w:val="23"/>
        </w:rPr>
        <w:t>the</w:t>
      </w:r>
      <w:proofErr w:type="gramEnd"/>
      <w:r w:rsidRPr="00C364C1">
        <w:rPr>
          <w:sz w:val="23"/>
          <w:szCs w:val="23"/>
        </w:rPr>
        <w:t xml:space="preserve"> importance of genuine cross-agency integration and cooperation, and consistency across sectors.   </w:t>
      </w:r>
    </w:p>
    <w:p w:rsidR="007B6CFD" w:rsidRPr="00FA4FC1" w:rsidRDefault="007B6CFD" w:rsidP="007B6CFD">
      <w:pPr>
        <w:pStyle w:val="ListParagraph"/>
        <w:numPr>
          <w:ilvl w:val="0"/>
          <w:numId w:val="6"/>
        </w:numPr>
        <w:spacing w:before="200" w:line="264" w:lineRule="auto"/>
        <w:ind w:left="425" w:hanging="425"/>
        <w:contextualSpacing w:val="0"/>
        <w:rPr>
          <w:rFonts w:cs="Arial"/>
          <w:sz w:val="23"/>
          <w:szCs w:val="23"/>
        </w:rPr>
      </w:pPr>
      <w:r>
        <w:rPr>
          <w:sz w:val="23"/>
          <w:szCs w:val="23"/>
        </w:rPr>
        <w:t>Targeted stakeholder engagement and p</w:t>
      </w:r>
      <w:r w:rsidRPr="00C364C1">
        <w:rPr>
          <w:sz w:val="23"/>
          <w:szCs w:val="23"/>
        </w:rPr>
        <w:t>ublic submissions informed the development of the Policy</w:t>
      </w:r>
      <w:r>
        <w:rPr>
          <w:sz w:val="23"/>
          <w:szCs w:val="23"/>
        </w:rPr>
        <w:t>.</w:t>
      </w:r>
      <w:r w:rsidRPr="00C364C1">
        <w:rPr>
          <w:sz w:val="23"/>
          <w:szCs w:val="23"/>
        </w:rPr>
        <w:t xml:space="preserve"> </w:t>
      </w:r>
      <w:r>
        <w:rPr>
          <w:sz w:val="23"/>
          <w:szCs w:val="23"/>
        </w:rPr>
        <w:t xml:space="preserve">Important aspects of the Policy, </w:t>
      </w:r>
      <w:r w:rsidRPr="00C364C1">
        <w:rPr>
          <w:sz w:val="23"/>
          <w:szCs w:val="23"/>
        </w:rPr>
        <w:t>including the priorities of</w:t>
      </w:r>
      <w:r>
        <w:rPr>
          <w:sz w:val="23"/>
          <w:szCs w:val="23"/>
        </w:rPr>
        <w:t xml:space="preserve"> </w:t>
      </w:r>
      <w:r w:rsidRPr="00C364C1">
        <w:rPr>
          <w:sz w:val="23"/>
          <w:szCs w:val="23"/>
        </w:rPr>
        <w:t>shifting thinking and behaviour and creating a people-centred intervention system</w:t>
      </w:r>
      <w:r>
        <w:rPr>
          <w:sz w:val="23"/>
          <w:szCs w:val="23"/>
        </w:rPr>
        <w:t xml:space="preserve"> and the introduction of measurable objectives, were responses to themes identified through consultation</w:t>
      </w:r>
      <w:r w:rsidRPr="00C364C1">
        <w:rPr>
          <w:rFonts w:cs="Arial"/>
          <w:sz w:val="23"/>
          <w:szCs w:val="23"/>
        </w:rPr>
        <w:t xml:space="preserve">. However, </w:t>
      </w:r>
      <w:r>
        <w:rPr>
          <w:rFonts w:cs="Arial"/>
          <w:sz w:val="23"/>
          <w:szCs w:val="23"/>
        </w:rPr>
        <w:t xml:space="preserve">many </w:t>
      </w:r>
      <w:r w:rsidRPr="00C364C1">
        <w:rPr>
          <w:rFonts w:cs="Arial"/>
          <w:sz w:val="23"/>
          <w:szCs w:val="23"/>
        </w:rPr>
        <w:t>stakeholders are likely to consider that the actions do not go far enough and that a greater monetary investment</w:t>
      </w:r>
      <w:r>
        <w:rPr>
          <w:rFonts w:cs="Arial"/>
          <w:sz w:val="23"/>
          <w:szCs w:val="23"/>
        </w:rPr>
        <w:t>, particularly to support problem limitation strategies,</w:t>
      </w:r>
      <w:r w:rsidRPr="00C364C1">
        <w:rPr>
          <w:rFonts w:cs="Arial"/>
          <w:sz w:val="23"/>
          <w:szCs w:val="23"/>
        </w:rPr>
        <w:t xml:space="preserve"> is required.</w:t>
      </w:r>
    </w:p>
    <w:p w:rsidR="007B6CFD" w:rsidRPr="003B4458" w:rsidRDefault="007B6CFD" w:rsidP="007B6CFD">
      <w:pPr>
        <w:pStyle w:val="ListParagraph"/>
        <w:numPr>
          <w:ilvl w:val="0"/>
          <w:numId w:val="6"/>
        </w:numPr>
        <w:spacing w:after="0" w:line="264" w:lineRule="auto"/>
        <w:ind w:left="426" w:hanging="426"/>
        <w:contextualSpacing w:val="0"/>
        <w:rPr>
          <w:rFonts w:cs="Arial"/>
          <w:sz w:val="23"/>
          <w:szCs w:val="23"/>
        </w:rPr>
      </w:pPr>
      <w:r>
        <w:rPr>
          <w:rFonts w:cs="Arial"/>
          <w:sz w:val="23"/>
          <w:szCs w:val="23"/>
        </w:rPr>
        <w:t xml:space="preserve">The New Zealand Drug Foundation was consulted on a draft of the Policy in May 2015. </w:t>
      </w:r>
      <w:r w:rsidRPr="00C364C1">
        <w:rPr>
          <w:rFonts w:cs="Arial"/>
          <w:sz w:val="23"/>
          <w:szCs w:val="23"/>
        </w:rPr>
        <w:t>N</w:t>
      </w:r>
      <w:r>
        <w:rPr>
          <w:rFonts w:cs="Arial"/>
          <w:sz w:val="23"/>
          <w:szCs w:val="23"/>
        </w:rPr>
        <w:t>o other</w:t>
      </w:r>
      <w:r w:rsidRPr="00C364C1">
        <w:rPr>
          <w:rFonts w:cs="Arial"/>
          <w:sz w:val="23"/>
          <w:szCs w:val="23"/>
        </w:rPr>
        <w:t xml:space="preserve"> stakeholders have been consu</w:t>
      </w:r>
      <w:r>
        <w:rPr>
          <w:rFonts w:cs="Arial"/>
          <w:sz w:val="23"/>
          <w:szCs w:val="23"/>
        </w:rPr>
        <w:t>lted on a draft of the Policy;</w:t>
      </w:r>
      <w:r w:rsidRPr="00C364C1">
        <w:rPr>
          <w:rFonts w:cs="Arial"/>
          <w:sz w:val="23"/>
          <w:szCs w:val="23"/>
        </w:rPr>
        <w:t xml:space="preserve"> however</w:t>
      </w:r>
      <w:r>
        <w:rPr>
          <w:rFonts w:cs="Arial"/>
          <w:sz w:val="23"/>
          <w:szCs w:val="23"/>
        </w:rPr>
        <w:t>,</w:t>
      </w:r>
      <w:r w:rsidRPr="00C364C1">
        <w:rPr>
          <w:rFonts w:cs="Arial"/>
          <w:sz w:val="23"/>
          <w:szCs w:val="23"/>
        </w:rPr>
        <w:t xml:space="preserve"> </w:t>
      </w:r>
      <w:r>
        <w:rPr>
          <w:rFonts w:cs="Arial"/>
          <w:sz w:val="23"/>
          <w:szCs w:val="23"/>
        </w:rPr>
        <w:t xml:space="preserve">officials may brief other </w:t>
      </w:r>
      <w:r w:rsidRPr="00C364C1">
        <w:rPr>
          <w:sz w:val="23"/>
          <w:szCs w:val="23"/>
        </w:rPr>
        <w:t>key stakeholders</w:t>
      </w:r>
      <w:r>
        <w:rPr>
          <w:sz w:val="23"/>
          <w:szCs w:val="23"/>
        </w:rPr>
        <w:t>,</w:t>
      </w:r>
      <w:r w:rsidRPr="00C364C1">
        <w:rPr>
          <w:sz w:val="23"/>
          <w:szCs w:val="23"/>
        </w:rPr>
        <w:t xml:space="preserve"> </w:t>
      </w:r>
      <w:r>
        <w:rPr>
          <w:sz w:val="23"/>
          <w:szCs w:val="23"/>
        </w:rPr>
        <w:t xml:space="preserve">in-confidence, immediately </w:t>
      </w:r>
      <w:r w:rsidRPr="00C364C1">
        <w:rPr>
          <w:sz w:val="23"/>
          <w:szCs w:val="23"/>
        </w:rPr>
        <w:t>prior to the release of the Policy.</w:t>
      </w:r>
    </w:p>
    <w:p w:rsidR="007B6CFD" w:rsidRDefault="007B6CFD" w:rsidP="007B6CFD">
      <w:pPr>
        <w:spacing w:before="240" w:line="264" w:lineRule="auto"/>
        <w:rPr>
          <w:rFonts w:cs="Arial"/>
          <w:b/>
          <w:sz w:val="23"/>
          <w:szCs w:val="23"/>
        </w:rPr>
      </w:pPr>
      <w:r w:rsidRPr="00C364C1">
        <w:rPr>
          <w:rFonts w:cs="Arial"/>
          <w:b/>
          <w:sz w:val="23"/>
          <w:szCs w:val="23"/>
        </w:rPr>
        <w:t>Financial Implications</w:t>
      </w:r>
    </w:p>
    <w:p w:rsidR="007B6CFD" w:rsidRPr="00CC51DA" w:rsidRDefault="007B6CFD" w:rsidP="007B6CFD">
      <w:pPr>
        <w:pStyle w:val="ListParagraph"/>
        <w:numPr>
          <w:ilvl w:val="0"/>
          <w:numId w:val="6"/>
        </w:numPr>
        <w:spacing w:after="0" w:line="264" w:lineRule="auto"/>
        <w:ind w:left="426" w:hanging="426"/>
        <w:contextualSpacing w:val="0"/>
        <w:rPr>
          <w:rFonts w:cs="Arial"/>
          <w:sz w:val="23"/>
          <w:szCs w:val="23"/>
        </w:rPr>
      </w:pPr>
      <w:r w:rsidRPr="00CC51DA">
        <w:rPr>
          <w:rFonts w:cs="Arial"/>
          <w:sz w:val="23"/>
          <w:szCs w:val="23"/>
        </w:rPr>
        <w:t>There are no financial implications associated with this paper.</w:t>
      </w:r>
    </w:p>
    <w:p w:rsidR="007B6CFD" w:rsidRPr="004E5533" w:rsidRDefault="007B6CFD" w:rsidP="007B6CFD">
      <w:pPr>
        <w:spacing w:before="240" w:line="264" w:lineRule="auto"/>
        <w:rPr>
          <w:rFonts w:cs="Arial"/>
          <w:b/>
          <w:sz w:val="23"/>
          <w:szCs w:val="23"/>
        </w:rPr>
      </w:pPr>
      <w:r w:rsidRPr="004E5533">
        <w:rPr>
          <w:rFonts w:cs="Arial"/>
          <w:b/>
          <w:sz w:val="23"/>
          <w:szCs w:val="23"/>
        </w:rPr>
        <w:t>Human Rights</w:t>
      </w:r>
    </w:p>
    <w:p w:rsidR="007B6CFD" w:rsidRPr="008647BF" w:rsidRDefault="007B6CFD" w:rsidP="007B6CFD">
      <w:pPr>
        <w:pStyle w:val="ListParagraph"/>
        <w:numPr>
          <w:ilvl w:val="0"/>
          <w:numId w:val="6"/>
        </w:numPr>
        <w:spacing w:after="120" w:line="264" w:lineRule="auto"/>
        <w:ind w:left="426" w:hanging="426"/>
        <w:contextualSpacing w:val="0"/>
        <w:rPr>
          <w:rFonts w:cs="Arial"/>
          <w:sz w:val="23"/>
          <w:szCs w:val="23"/>
        </w:rPr>
      </w:pPr>
      <w:r w:rsidRPr="00C364C1">
        <w:rPr>
          <w:rFonts w:cs="Arial"/>
          <w:sz w:val="23"/>
          <w:szCs w:val="23"/>
        </w:rPr>
        <w:t>The proposals in this paper are consistent with the New Zealand Bill of Rights Act 1990 and the Human Rights Act 1993.</w:t>
      </w:r>
    </w:p>
    <w:p w:rsidR="007B6CFD" w:rsidRPr="00C364C1" w:rsidRDefault="007B6CFD" w:rsidP="007B6CFD">
      <w:pPr>
        <w:spacing w:before="240" w:line="264" w:lineRule="auto"/>
        <w:rPr>
          <w:rFonts w:cs="Arial"/>
          <w:b/>
          <w:sz w:val="23"/>
          <w:szCs w:val="23"/>
        </w:rPr>
      </w:pPr>
      <w:r w:rsidRPr="00C364C1">
        <w:rPr>
          <w:rFonts w:cs="Arial"/>
          <w:b/>
          <w:sz w:val="23"/>
          <w:szCs w:val="23"/>
        </w:rPr>
        <w:lastRenderedPageBreak/>
        <w:t>Legislative Implications</w:t>
      </w:r>
    </w:p>
    <w:p w:rsidR="007B6CFD" w:rsidRPr="004E5533" w:rsidRDefault="007B6CFD" w:rsidP="007B6CFD">
      <w:pPr>
        <w:pStyle w:val="ListParagraph"/>
        <w:numPr>
          <w:ilvl w:val="0"/>
          <w:numId w:val="6"/>
        </w:numPr>
        <w:spacing w:after="120" w:line="264" w:lineRule="auto"/>
        <w:ind w:left="426" w:hanging="426"/>
        <w:contextualSpacing w:val="0"/>
        <w:rPr>
          <w:rFonts w:cs="Arial"/>
          <w:sz w:val="23"/>
          <w:szCs w:val="23"/>
        </w:rPr>
      </w:pPr>
      <w:r w:rsidRPr="00C364C1">
        <w:rPr>
          <w:rFonts w:cs="Arial"/>
          <w:sz w:val="23"/>
          <w:szCs w:val="23"/>
        </w:rPr>
        <w:t>There are no legislative implications from this paper. Some actions within the Policy will have legislative implications and these will be addressed through separate Cabinet papers.</w:t>
      </w:r>
    </w:p>
    <w:p w:rsidR="007B6CFD" w:rsidRPr="00C364C1" w:rsidRDefault="007B6CFD" w:rsidP="007B6CFD">
      <w:pPr>
        <w:spacing w:before="240" w:line="264" w:lineRule="auto"/>
        <w:rPr>
          <w:rFonts w:cs="Arial"/>
          <w:b/>
          <w:sz w:val="23"/>
          <w:szCs w:val="23"/>
        </w:rPr>
      </w:pPr>
      <w:r w:rsidRPr="00C364C1">
        <w:rPr>
          <w:rFonts w:cs="Arial"/>
          <w:b/>
          <w:sz w:val="23"/>
          <w:szCs w:val="23"/>
        </w:rPr>
        <w:t>Regulatory Impact Analysis</w:t>
      </w:r>
    </w:p>
    <w:p w:rsidR="007B6CFD" w:rsidRPr="00FA4FC1" w:rsidRDefault="007B6CFD" w:rsidP="007B6CFD">
      <w:pPr>
        <w:pStyle w:val="ListParagraph"/>
        <w:numPr>
          <w:ilvl w:val="0"/>
          <w:numId w:val="6"/>
        </w:numPr>
        <w:spacing w:after="120" w:line="264" w:lineRule="auto"/>
        <w:ind w:left="426" w:hanging="426"/>
        <w:contextualSpacing w:val="0"/>
        <w:rPr>
          <w:rFonts w:cs="Arial"/>
          <w:sz w:val="23"/>
          <w:szCs w:val="23"/>
        </w:rPr>
      </w:pPr>
      <w:r w:rsidRPr="00C364C1">
        <w:rPr>
          <w:rFonts w:cs="Arial"/>
          <w:sz w:val="23"/>
          <w:szCs w:val="23"/>
        </w:rPr>
        <w:t xml:space="preserve">The regulatory impact analysis requirements do not apply to this paper. </w:t>
      </w:r>
    </w:p>
    <w:p w:rsidR="007B6CFD" w:rsidRPr="00C364C1" w:rsidRDefault="007B6CFD" w:rsidP="007B6CFD">
      <w:pPr>
        <w:spacing w:before="240" w:line="264" w:lineRule="auto"/>
        <w:rPr>
          <w:rFonts w:cs="Arial"/>
          <w:b/>
          <w:sz w:val="23"/>
          <w:szCs w:val="23"/>
        </w:rPr>
      </w:pPr>
      <w:r w:rsidRPr="00C364C1">
        <w:rPr>
          <w:rFonts w:cs="Arial"/>
          <w:b/>
          <w:sz w:val="23"/>
          <w:szCs w:val="23"/>
        </w:rPr>
        <w:t>Gender implications</w:t>
      </w:r>
    </w:p>
    <w:p w:rsidR="007B6CFD" w:rsidRPr="00C04CDD" w:rsidRDefault="007B6CFD" w:rsidP="007B6CFD">
      <w:pPr>
        <w:pStyle w:val="ListParagraph"/>
        <w:numPr>
          <w:ilvl w:val="0"/>
          <w:numId w:val="6"/>
        </w:numPr>
        <w:spacing w:after="120" w:line="264" w:lineRule="auto"/>
        <w:ind w:left="426" w:hanging="426"/>
        <w:contextualSpacing w:val="0"/>
        <w:rPr>
          <w:rFonts w:cs="Arial"/>
          <w:sz w:val="23"/>
          <w:szCs w:val="23"/>
        </w:rPr>
      </w:pPr>
      <w:r w:rsidRPr="00C364C1">
        <w:rPr>
          <w:rFonts w:cs="Arial"/>
          <w:sz w:val="23"/>
          <w:szCs w:val="23"/>
        </w:rPr>
        <w:t xml:space="preserve">There </w:t>
      </w:r>
      <w:proofErr w:type="gramStart"/>
      <w:r w:rsidRPr="00C364C1">
        <w:rPr>
          <w:rFonts w:cs="Arial"/>
          <w:sz w:val="23"/>
          <w:szCs w:val="23"/>
        </w:rPr>
        <w:t>are</w:t>
      </w:r>
      <w:proofErr w:type="gramEnd"/>
      <w:r w:rsidRPr="00C364C1">
        <w:rPr>
          <w:rFonts w:cs="Arial"/>
          <w:sz w:val="23"/>
          <w:szCs w:val="23"/>
        </w:rPr>
        <w:t xml:space="preserve"> no gender implications associated with this paper.</w:t>
      </w:r>
    </w:p>
    <w:p w:rsidR="007B6CFD" w:rsidRPr="00CB4AC6" w:rsidRDefault="007B6CFD" w:rsidP="007B6CFD">
      <w:pPr>
        <w:spacing w:before="240" w:line="264" w:lineRule="auto"/>
        <w:rPr>
          <w:rFonts w:cs="Arial"/>
          <w:b/>
          <w:sz w:val="23"/>
          <w:szCs w:val="23"/>
        </w:rPr>
      </w:pPr>
      <w:r w:rsidRPr="00CB4AC6">
        <w:rPr>
          <w:rFonts w:cs="Arial"/>
          <w:b/>
          <w:sz w:val="23"/>
          <w:szCs w:val="23"/>
        </w:rPr>
        <w:t>Disability Perspective</w:t>
      </w:r>
    </w:p>
    <w:p w:rsidR="007B6CFD" w:rsidRPr="00CB4AC6" w:rsidRDefault="007B6CFD" w:rsidP="007B6CFD">
      <w:pPr>
        <w:pStyle w:val="ListParagraph"/>
        <w:numPr>
          <w:ilvl w:val="0"/>
          <w:numId w:val="6"/>
        </w:numPr>
        <w:spacing w:after="120" w:line="264" w:lineRule="auto"/>
        <w:ind w:left="426" w:hanging="426"/>
        <w:contextualSpacing w:val="0"/>
        <w:rPr>
          <w:rFonts w:cs="Arial"/>
          <w:sz w:val="23"/>
          <w:szCs w:val="23"/>
        </w:rPr>
      </w:pPr>
      <w:r w:rsidRPr="00CB4AC6">
        <w:rPr>
          <w:rFonts w:cs="Arial"/>
          <w:sz w:val="23"/>
          <w:szCs w:val="23"/>
        </w:rPr>
        <w:t xml:space="preserve">There is an action in the Policy to publish a </w:t>
      </w:r>
      <w:proofErr w:type="spellStart"/>
      <w:r w:rsidRPr="00CB4AC6">
        <w:rPr>
          <w:rFonts w:cs="Arial"/>
          <w:sz w:val="23"/>
          <w:szCs w:val="23"/>
        </w:rPr>
        <w:t>Fetal</w:t>
      </w:r>
      <w:proofErr w:type="spellEnd"/>
      <w:r w:rsidRPr="00CB4AC6">
        <w:rPr>
          <w:rFonts w:cs="Arial"/>
          <w:sz w:val="23"/>
          <w:szCs w:val="23"/>
        </w:rPr>
        <w:t xml:space="preserve"> A</w:t>
      </w:r>
      <w:r>
        <w:rPr>
          <w:rFonts w:cs="Arial"/>
          <w:sz w:val="23"/>
          <w:szCs w:val="23"/>
        </w:rPr>
        <w:t>lcohol Spectrum Disorders (FASD)</w:t>
      </w:r>
      <w:r w:rsidRPr="00CB4AC6">
        <w:rPr>
          <w:rFonts w:cs="Arial"/>
          <w:sz w:val="23"/>
          <w:szCs w:val="23"/>
        </w:rPr>
        <w:t xml:space="preserve"> Action Plan. </w:t>
      </w:r>
      <w:r>
        <w:rPr>
          <w:rFonts w:cs="Arial"/>
          <w:sz w:val="23"/>
          <w:szCs w:val="23"/>
        </w:rPr>
        <w:t>FASD is</w:t>
      </w:r>
      <w:r w:rsidRPr="00CB4AC6">
        <w:rPr>
          <w:rFonts w:cs="Arial"/>
          <w:sz w:val="23"/>
          <w:szCs w:val="23"/>
        </w:rPr>
        <w:t xml:space="preserve"> a leading cause of non-genetic developmental disorders. Although effects differ betwe</w:t>
      </w:r>
      <w:r>
        <w:rPr>
          <w:rFonts w:cs="Arial"/>
          <w:sz w:val="23"/>
          <w:szCs w:val="23"/>
        </w:rPr>
        <w:t>en individuals, people with FASD</w:t>
      </w:r>
      <w:r w:rsidRPr="00CB4AC6">
        <w:rPr>
          <w:rFonts w:cs="Arial"/>
          <w:sz w:val="23"/>
          <w:szCs w:val="23"/>
        </w:rPr>
        <w:t xml:space="preserve"> can experience impairment across multiple domains, including physical and intellectual disabilities. </w:t>
      </w:r>
      <w:r>
        <w:rPr>
          <w:rFonts w:cs="Arial"/>
          <w:sz w:val="23"/>
          <w:szCs w:val="23"/>
        </w:rPr>
        <w:t>The final Action Plan is likely to make</w:t>
      </w:r>
      <w:r w:rsidRPr="00CB4AC6">
        <w:rPr>
          <w:rFonts w:cs="Arial"/>
          <w:sz w:val="23"/>
          <w:szCs w:val="23"/>
        </w:rPr>
        <w:t xml:space="preserve"> recommendations aligned with the New Z</w:t>
      </w:r>
      <w:r>
        <w:rPr>
          <w:rFonts w:cs="Arial"/>
          <w:sz w:val="23"/>
          <w:szCs w:val="23"/>
        </w:rPr>
        <w:t>ealand Disability Strategy and the United Nations Convention on the Rights of Persons with Disabilities, particularly in relation to information collection and supporting children and young people with disabilities to lead full and active lives</w:t>
      </w:r>
      <w:r w:rsidRPr="00CB4AC6">
        <w:rPr>
          <w:rFonts w:cs="Arial"/>
          <w:sz w:val="23"/>
          <w:szCs w:val="23"/>
        </w:rPr>
        <w:t xml:space="preserve">.  </w:t>
      </w:r>
    </w:p>
    <w:p w:rsidR="007B6CFD" w:rsidRPr="00BB22A7" w:rsidRDefault="007B6CFD" w:rsidP="007B6CFD">
      <w:pPr>
        <w:spacing w:before="240" w:line="264" w:lineRule="auto"/>
        <w:rPr>
          <w:rFonts w:cs="Arial"/>
          <w:b/>
          <w:sz w:val="23"/>
          <w:szCs w:val="23"/>
        </w:rPr>
      </w:pPr>
      <w:r w:rsidRPr="00CB4AC6">
        <w:rPr>
          <w:rFonts w:cs="Arial"/>
          <w:b/>
          <w:sz w:val="23"/>
          <w:szCs w:val="23"/>
        </w:rPr>
        <w:t>Publicity</w:t>
      </w:r>
    </w:p>
    <w:p w:rsidR="007B6CFD" w:rsidRPr="002E07FD" w:rsidRDefault="007B6CFD" w:rsidP="007B6CFD">
      <w:pPr>
        <w:pStyle w:val="ListParagraph"/>
        <w:numPr>
          <w:ilvl w:val="0"/>
          <w:numId w:val="6"/>
        </w:numPr>
        <w:spacing w:after="120" w:line="264" w:lineRule="auto"/>
        <w:ind w:left="426" w:hanging="426"/>
        <w:contextualSpacing w:val="0"/>
        <w:rPr>
          <w:rFonts w:cs="Arial"/>
          <w:sz w:val="23"/>
          <w:szCs w:val="23"/>
        </w:rPr>
      </w:pPr>
      <w:r>
        <w:rPr>
          <w:rFonts w:cs="Arial"/>
          <w:sz w:val="23"/>
          <w:szCs w:val="23"/>
        </w:rPr>
        <w:t xml:space="preserve">Subject to Cabinet approval, </w:t>
      </w:r>
      <w:r w:rsidRPr="00BB22A7">
        <w:rPr>
          <w:rFonts w:cs="Arial"/>
          <w:sz w:val="23"/>
          <w:szCs w:val="23"/>
        </w:rPr>
        <w:t>I will release a media statement announcing the publicatio</w:t>
      </w:r>
      <w:r>
        <w:rPr>
          <w:rFonts w:cs="Arial"/>
          <w:sz w:val="23"/>
          <w:szCs w:val="23"/>
        </w:rPr>
        <w:t>n of the Policy and hold a</w:t>
      </w:r>
      <w:r w:rsidRPr="00BB22A7">
        <w:rPr>
          <w:rFonts w:cs="Arial"/>
          <w:sz w:val="23"/>
          <w:szCs w:val="23"/>
        </w:rPr>
        <w:t xml:space="preserve"> launch event with key stakeholders.</w:t>
      </w:r>
      <w:r>
        <w:rPr>
          <w:rFonts w:cs="Arial"/>
          <w:sz w:val="23"/>
          <w:szCs w:val="23"/>
        </w:rPr>
        <w:t xml:space="preserve"> </w:t>
      </w:r>
      <w:r w:rsidRPr="002E07FD">
        <w:rPr>
          <w:rFonts w:cs="Arial"/>
          <w:sz w:val="23"/>
          <w:szCs w:val="23"/>
        </w:rPr>
        <w:t xml:space="preserve">The Ministry of Health will produce a statement advising of the availability of the Policy on the Ministry’s website and write to stakeholders. </w:t>
      </w:r>
    </w:p>
    <w:p w:rsidR="007B6CFD" w:rsidRPr="00512B66" w:rsidRDefault="007B6CFD" w:rsidP="007B6CFD">
      <w:pPr>
        <w:pStyle w:val="ListParagraph"/>
        <w:numPr>
          <w:ilvl w:val="0"/>
          <w:numId w:val="6"/>
        </w:numPr>
        <w:spacing w:after="120" w:line="264" w:lineRule="auto"/>
        <w:ind w:left="426" w:hanging="426"/>
        <w:contextualSpacing w:val="0"/>
        <w:rPr>
          <w:rFonts w:cs="Arial"/>
          <w:sz w:val="23"/>
          <w:szCs w:val="23"/>
        </w:rPr>
      </w:pPr>
      <w:r w:rsidRPr="00141118">
        <w:rPr>
          <w:rFonts w:cs="Arial"/>
          <w:sz w:val="23"/>
          <w:szCs w:val="23"/>
        </w:rPr>
        <w:t>I also seek Cabinet’s approval to release</w:t>
      </w:r>
      <w:r>
        <w:rPr>
          <w:rFonts w:cs="Arial"/>
          <w:sz w:val="23"/>
          <w:szCs w:val="23"/>
        </w:rPr>
        <w:t xml:space="preserve"> this paper concurrently with the Policy </w:t>
      </w:r>
      <w:r w:rsidRPr="00512B66">
        <w:rPr>
          <w:rFonts w:cs="Arial"/>
          <w:sz w:val="23"/>
          <w:szCs w:val="23"/>
        </w:rPr>
        <w:t xml:space="preserve">so </w:t>
      </w:r>
      <w:r>
        <w:rPr>
          <w:rFonts w:cs="Arial"/>
          <w:sz w:val="23"/>
          <w:szCs w:val="23"/>
        </w:rPr>
        <w:t xml:space="preserve">the </w:t>
      </w:r>
      <w:r w:rsidRPr="00512B66">
        <w:rPr>
          <w:rFonts w:cs="Arial"/>
          <w:sz w:val="23"/>
          <w:szCs w:val="23"/>
        </w:rPr>
        <w:t>Government’s response to outstanding Law Commission recommendations is transparent.</w:t>
      </w:r>
    </w:p>
    <w:p w:rsidR="007B6CFD" w:rsidRPr="00C364C1" w:rsidRDefault="007B6CFD" w:rsidP="007B6CFD">
      <w:pPr>
        <w:spacing w:before="240" w:line="264" w:lineRule="auto"/>
        <w:rPr>
          <w:rFonts w:cs="Arial"/>
          <w:b/>
          <w:sz w:val="23"/>
          <w:szCs w:val="23"/>
        </w:rPr>
      </w:pPr>
      <w:r w:rsidRPr="00C364C1">
        <w:rPr>
          <w:rFonts w:cs="Arial"/>
          <w:b/>
          <w:sz w:val="23"/>
          <w:szCs w:val="23"/>
        </w:rPr>
        <w:t>Recommendations</w:t>
      </w:r>
    </w:p>
    <w:p w:rsidR="007B6CFD" w:rsidRPr="00FA4FC1" w:rsidRDefault="007B6CFD" w:rsidP="007B6CFD">
      <w:pPr>
        <w:pStyle w:val="ListParagraph"/>
        <w:numPr>
          <w:ilvl w:val="0"/>
          <w:numId w:val="6"/>
        </w:numPr>
        <w:spacing w:after="240" w:line="264" w:lineRule="auto"/>
        <w:ind w:left="426" w:hanging="426"/>
        <w:contextualSpacing w:val="0"/>
        <w:rPr>
          <w:rFonts w:cs="Arial"/>
          <w:b/>
          <w:sz w:val="23"/>
          <w:szCs w:val="23"/>
        </w:rPr>
      </w:pPr>
      <w:r>
        <w:rPr>
          <w:rFonts w:cs="Arial"/>
          <w:sz w:val="23"/>
          <w:szCs w:val="23"/>
        </w:rPr>
        <w:t xml:space="preserve">The Associate Minister of Health </w:t>
      </w:r>
      <w:r w:rsidRPr="00C364C1">
        <w:rPr>
          <w:rFonts w:cs="Arial"/>
          <w:sz w:val="23"/>
          <w:szCs w:val="23"/>
        </w:rPr>
        <w:t>recommend</w:t>
      </w:r>
      <w:r>
        <w:rPr>
          <w:rFonts w:cs="Arial"/>
          <w:sz w:val="23"/>
          <w:szCs w:val="23"/>
        </w:rPr>
        <w:t>s</w:t>
      </w:r>
      <w:r w:rsidRPr="00C364C1">
        <w:rPr>
          <w:rFonts w:cs="Arial"/>
          <w:sz w:val="23"/>
          <w:szCs w:val="23"/>
        </w:rPr>
        <w:t xml:space="preserve"> that the Committee:</w:t>
      </w:r>
    </w:p>
    <w:p w:rsidR="007B6CFD" w:rsidRPr="00842D6B" w:rsidRDefault="007B6CFD" w:rsidP="007B6CFD">
      <w:pPr>
        <w:pStyle w:val="NormalWeb"/>
        <w:numPr>
          <w:ilvl w:val="0"/>
          <w:numId w:val="16"/>
        </w:numPr>
        <w:spacing w:before="0" w:after="240" w:line="264" w:lineRule="auto"/>
        <w:ind w:left="851" w:hanging="425"/>
        <w:rPr>
          <w:rFonts w:ascii="Arial" w:hAnsi="Arial" w:cs="Arial"/>
          <w:color w:val="auto"/>
          <w:sz w:val="23"/>
          <w:szCs w:val="23"/>
        </w:rPr>
      </w:pPr>
      <w:r w:rsidRPr="00842D6B">
        <w:rPr>
          <w:rFonts w:ascii="Arial" w:hAnsi="Arial" w:cs="Arial"/>
          <w:b/>
          <w:color w:val="auto"/>
          <w:sz w:val="23"/>
          <w:szCs w:val="23"/>
        </w:rPr>
        <w:t>note</w:t>
      </w:r>
      <w:r>
        <w:rPr>
          <w:rFonts w:ascii="Arial" w:hAnsi="Arial" w:cs="Arial"/>
          <w:color w:val="auto"/>
          <w:sz w:val="23"/>
          <w:szCs w:val="23"/>
        </w:rPr>
        <w:t xml:space="preserve"> </w:t>
      </w:r>
      <w:r w:rsidRPr="00842D6B">
        <w:rPr>
          <w:rFonts w:ascii="Arial" w:hAnsi="Arial" w:cs="Arial"/>
          <w:color w:val="auto"/>
          <w:sz w:val="23"/>
          <w:szCs w:val="23"/>
        </w:rPr>
        <w:t xml:space="preserve">that </w:t>
      </w:r>
      <w:r>
        <w:rPr>
          <w:rFonts w:ascii="Arial" w:hAnsi="Arial" w:cs="Arial"/>
          <w:color w:val="auto"/>
          <w:sz w:val="23"/>
          <w:szCs w:val="23"/>
        </w:rPr>
        <w:t>o</w:t>
      </w:r>
      <w:r w:rsidRPr="00842D6B">
        <w:rPr>
          <w:rFonts w:ascii="Arial" w:hAnsi="Arial" w:cs="Arial"/>
          <w:color w:val="auto"/>
          <w:sz w:val="23"/>
          <w:szCs w:val="23"/>
        </w:rPr>
        <w:t>n 16 December 2013 Cabinet agreed to the release of a discussion document seeking public views on the content and themes for a new policy [CAB MIN(13)</w:t>
      </w:r>
      <w:r>
        <w:rPr>
          <w:rFonts w:ascii="Arial" w:hAnsi="Arial" w:cs="Arial"/>
          <w:color w:val="auto"/>
          <w:sz w:val="23"/>
          <w:szCs w:val="23"/>
        </w:rPr>
        <w:t xml:space="preserve"> </w:t>
      </w:r>
      <w:r w:rsidRPr="00842D6B">
        <w:rPr>
          <w:rFonts w:ascii="Arial" w:hAnsi="Arial" w:cs="Arial"/>
          <w:color w:val="auto"/>
          <w:sz w:val="23"/>
          <w:szCs w:val="23"/>
        </w:rPr>
        <w:t>43/16 refers]</w:t>
      </w:r>
    </w:p>
    <w:p w:rsidR="007B6CFD" w:rsidRPr="00FA4FC1" w:rsidRDefault="007B6CFD" w:rsidP="007B6CFD">
      <w:pPr>
        <w:pStyle w:val="NormalWeb"/>
        <w:numPr>
          <w:ilvl w:val="0"/>
          <w:numId w:val="16"/>
        </w:numPr>
        <w:spacing w:before="0" w:after="240" w:line="264" w:lineRule="auto"/>
        <w:ind w:left="851" w:hanging="425"/>
        <w:rPr>
          <w:rFonts w:ascii="Arial" w:hAnsi="Arial" w:cs="Arial"/>
          <w:color w:val="auto"/>
          <w:sz w:val="23"/>
          <w:szCs w:val="23"/>
        </w:rPr>
      </w:pPr>
      <w:r>
        <w:rPr>
          <w:rFonts w:ascii="Arial" w:hAnsi="Arial" w:cs="Arial"/>
          <w:b/>
          <w:color w:val="auto"/>
          <w:sz w:val="23"/>
          <w:szCs w:val="23"/>
        </w:rPr>
        <w:t>n</w:t>
      </w:r>
      <w:r w:rsidRPr="00C364C1">
        <w:rPr>
          <w:rFonts w:ascii="Arial" w:hAnsi="Arial" w:cs="Arial"/>
          <w:b/>
          <w:color w:val="auto"/>
          <w:sz w:val="23"/>
          <w:szCs w:val="23"/>
        </w:rPr>
        <w:t>ote</w:t>
      </w:r>
      <w:r w:rsidRPr="00C364C1">
        <w:rPr>
          <w:rFonts w:ascii="Arial" w:hAnsi="Arial" w:cs="Arial"/>
          <w:color w:val="auto"/>
          <w:sz w:val="23"/>
          <w:szCs w:val="23"/>
        </w:rPr>
        <w:t xml:space="preserve"> that the attached draft National Drug Policy (the Policy) is intended to become New Zealand’s framework for coordinated action to minimise the harm caused by alcohol and other drugs</w:t>
      </w:r>
    </w:p>
    <w:p w:rsidR="007B6CFD" w:rsidRDefault="007B6CFD" w:rsidP="007B6CFD">
      <w:pPr>
        <w:pStyle w:val="NormalWeb"/>
        <w:numPr>
          <w:ilvl w:val="0"/>
          <w:numId w:val="16"/>
        </w:numPr>
        <w:spacing w:before="0" w:after="240" w:line="264" w:lineRule="auto"/>
        <w:ind w:left="851" w:hanging="425"/>
        <w:rPr>
          <w:rFonts w:ascii="Arial" w:hAnsi="Arial" w:cs="Arial"/>
          <w:color w:val="auto"/>
          <w:sz w:val="23"/>
          <w:szCs w:val="23"/>
        </w:rPr>
      </w:pPr>
      <w:r>
        <w:rPr>
          <w:rFonts w:ascii="Arial" w:hAnsi="Arial" w:cs="Arial"/>
          <w:b/>
          <w:color w:val="auto"/>
          <w:sz w:val="23"/>
          <w:szCs w:val="23"/>
        </w:rPr>
        <w:t>note</w:t>
      </w:r>
      <w:r>
        <w:rPr>
          <w:rFonts w:ascii="Arial" w:hAnsi="Arial" w:cs="Arial"/>
          <w:color w:val="auto"/>
          <w:sz w:val="23"/>
          <w:szCs w:val="23"/>
        </w:rPr>
        <w:t xml:space="preserve"> tobacco is not included in the Policy and a stand-alone plan to achieve </w:t>
      </w:r>
      <w:proofErr w:type="spellStart"/>
      <w:r>
        <w:rPr>
          <w:rFonts w:ascii="Arial" w:hAnsi="Arial" w:cs="Arial"/>
          <w:color w:val="auto"/>
          <w:sz w:val="23"/>
          <w:szCs w:val="23"/>
        </w:rPr>
        <w:t>Smokefree</w:t>
      </w:r>
      <w:proofErr w:type="spellEnd"/>
      <w:r>
        <w:rPr>
          <w:rFonts w:ascii="Arial" w:hAnsi="Arial" w:cs="Arial"/>
          <w:color w:val="auto"/>
          <w:sz w:val="23"/>
          <w:szCs w:val="23"/>
        </w:rPr>
        <w:t xml:space="preserve"> 2025 will be developed in its place</w:t>
      </w:r>
    </w:p>
    <w:p w:rsidR="007B6CFD" w:rsidRPr="007D4D08" w:rsidRDefault="007B6CFD" w:rsidP="007B6CFD">
      <w:pPr>
        <w:pStyle w:val="NormalWeb"/>
        <w:numPr>
          <w:ilvl w:val="0"/>
          <w:numId w:val="16"/>
        </w:numPr>
        <w:spacing w:before="0" w:after="240" w:line="264" w:lineRule="auto"/>
        <w:ind w:left="851" w:hanging="425"/>
        <w:rPr>
          <w:rFonts w:ascii="Arial" w:hAnsi="Arial" w:cs="Arial"/>
          <w:color w:val="auto"/>
          <w:sz w:val="23"/>
          <w:szCs w:val="23"/>
        </w:rPr>
      </w:pPr>
      <w:r>
        <w:rPr>
          <w:rFonts w:ascii="Arial" w:hAnsi="Arial" w:cs="Arial"/>
          <w:b/>
          <w:color w:val="auto"/>
          <w:sz w:val="23"/>
          <w:szCs w:val="23"/>
        </w:rPr>
        <w:t xml:space="preserve">note </w:t>
      </w:r>
      <w:r w:rsidRPr="00D244D8">
        <w:rPr>
          <w:rFonts w:ascii="Arial" w:hAnsi="Arial" w:cs="Arial"/>
          <w:color w:val="auto"/>
          <w:sz w:val="23"/>
          <w:szCs w:val="23"/>
        </w:rPr>
        <w:t>that making</w:t>
      </w:r>
      <w:r>
        <w:rPr>
          <w:rFonts w:ascii="Arial" w:hAnsi="Arial" w:cs="Arial"/>
          <w:color w:val="auto"/>
          <w:sz w:val="23"/>
          <w:szCs w:val="23"/>
        </w:rPr>
        <w:t xml:space="preserve"> progress on the Policy’s goal of minimising AOD-related harm and promoting and protecting health and wellbeing will positively impact wider social outcomes and in particular Better Public Service Result Areas 1-8  </w:t>
      </w:r>
    </w:p>
    <w:p w:rsidR="007B6CFD" w:rsidRPr="00FA4FC1" w:rsidRDefault="007B6CFD" w:rsidP="007B6CFD">
      <w:pPr>
        <w:pStyle w:val="NormalWeb"/>
        <w:numPr>
          <w:ilvl w:val="0"/>
          <w:numId w:val="16"/>
        </w:numPr>
        <w:spacing w:before="0" w:after="240" w:line="264" w:lineRule="auto"/>
        <w:ind w:left="851" w:hanging="425"/>
        <w:rPr>
          <w:rFonts w:ascii="Arial" w:hAnsi="Arial" w:cs="Arial"/>
          <w:color w:val="auto"/>
          <w:sz w:val="23"/>
          <w:szCs w:val="23"/>
        </w:rPr>
      </w:pPr>
      <w:r>
        <w:rPr>
          <w:rFonts w:ascii="Arial" w:hAnsi="Arial" w:cs="Arial"/>
          <w:b/>
          <w:color w:val="auto"/>
          <w:sz w:val="23"/>
          <w:szCs w:val="23"/>
        </w:rPr>
        <w:lastRenderedPageBreak/>
        <w:t>n</w:t>
      </w:r>
      <w:r w:rsidRPr="00D76D34">
        <w:rPr>
          <w:rFonts w:ascii="Arial" w:hAnsi="Arial" w:cs="Arial"/>
          <w:b/>
          <w:color w:val="auto"/>
          <w:sz w:val="23"/>
          <w:szCs w:val="23"/>
        </w:rPr>
        <w:t>ote</w:t>
      </w:r>
      <w:r w:rsidRPr="00D76D34">
        <w:rPr>
          <w:rFonts w:ascii="Arial" w:hAnsi="Arial" w:cs="Arial"/>
          <w:color w:val="auto"/>
          <w:sz w:val="23"/>
          <w:szCs w:val="23"/>
        </w:rPr>
        <w:t xml:space="preserve"> that the outstanding Law Commission recommendations from its report </w:t>
      </w:r>
      <w:r w:rsidRPr="00D76D34">
        <w:rPr>
          <w:rFonts w:ascii="Arial" w:hAnsi="Arial" w:cs="Arial"/>
          <w:i/>
          <w:color w:val="auto"/>
          <w:sz w:val="23"/>
          <w:szCs w:val="23"/>
        </w:rPr>
        <w:t>Controlling and Regulating Drugs – a review of the Misuse of Drugs Act 1975</w:t>
      </w:r>
      <w:r w:rsidRPr="00D76D34">
        <w:rPr>
          <w:rFonts w:ascii="Arial" w:hAnsi="Arial" w:cs="Arial"/>
          <w:color w:val="auto"/>
          <w:sz w:val="23"/>
          <w:szCs w:val="23"/>
        </w:rPr>
        <w:t xml:space="preserve">, will </w:t>
      </w:r>
      <w:r>
        <w:rPr>
          <w:rFonts w:ascii="Arial" w:hAnsi="Arial" w:cs="Arial"/>
          <w:color w:val="auto"/>
          <w:sz w:val="23"/>
          <w:szCs w:val="23"/>
        </w:rPr>
        <w:t xml:space="preserve">be progressed via the Policy, and that the initial action plan contains four actions addressing 47 recommendations  </w:t>
      </w:r>
    </w:p>
    <w:p w:rsidR="007B6CFD" w:rsidRPr="00657AB5" w:rsidRDefault="007B6CFD" w:rsidP="007B6CFD">
      <w:pPr>
        <w:pStyle w:val="NormalWeb"/>
        <w:numPr>
          <w:ilvl w:val="0"/>
          <w:numId w:val="16"/>
        </w:numPr>
        <w:spacing w:before="0" w:after="240" w:line="264" w:lineRule="auto"/>
        <w:ind w:left="851" w:hanging="425"/>
        <w:rPr>
          <w:rFonts w:ascii="Arial" w:hAnsi="Arial" w:cs="Arial"/>
          <w:color w:val="auto"/>
          <w:sz w:val="23"/>
          <w:szCs w:val="23"/>
        </w:rPr>
      </w:pPr>
      <w:r>
        <w:rPr>
          <w:rFonts w:ascii="Arial" w:hAnsi="Arial" w:cs="Arial"/>
          <w:b/>
          <w:color w:val="auto"/>
          <w:sz w:val="23"/>
          <w:szCs w:val="23"/>
        </w:rPr>
        <w:t xml:space="preserve">note </w:t>
      </w:r>
      <w:r w:rsidRPr="00866586">
        <w:rPr>
          <w:rFonts w:ascii="Arial" w:hAnsi="Arial" w:cs="Arial"/>
          <w:color w:val="auto"/>
          <w:sz w:val="23"/>
          <w:szCs w:val="23"/>
        </w:rPr>
        <w:t xml:space="preserve">that </w:t>
      </w:r>
      <w:r>
        <w:rPr>
          <w:rFonts w:ascii="Arial" w:hAnsi="Arial" w:cs="Arial"/>
          <w:color w:val="auto"/>
          <w:sz w:val="23"/>
          <w:szCs w:val="23"/>
        </w:rPr>
        <w:t>a full legislative review of the Misuse of Drugs Act 1975 is not recommended at this time</w:t>
      </w:r>
    </w:p>
    <w:p w:rsidR="007B6CFD" w:rsidRPr="00FA4FC1" w:rsidRDefault="007B6CFD" w:rsidP="007B6CFD">
      <w:pPr>
        <w:pStyle w:val="NormalWeb"/>
        <w:numPr>
          <w:ilvl w:val="0"/>
          <w:numId w:val="16"/>
        </w:numPr>
        <w:spacing w:before="0" w:after="240" w:line="264" w:lineRule="auto"/>
        <w:ind w:left="851" w:hanging="425"/>
        <w:rPr>
          <w:rFonts w:ascii="Arial" w:hAnsi="Arial" w:cs="Arial"/>
          <w:color w:val="auto"/>
          <w:sz w:val="23"/>
          <w:szCs w:val="23"/>
        </w:rPr>
      </w:pPr>
      <w:r>
        <w:rPr>
          <w:rFonts w:ascii="Arial" w:hAnsi="Arial" w:cs="Arial"/>
          <w:b/>
          <w:color w:val="auto"/>
          <w:sz w:val="23"/>
          <w:szCs w:val="23"/>
        </w:rPr>
        <w:t>agree</w:t>
      </w:r>
      <w:r w:rsidRPr="00C364C1">
        <w:rPr>
          <w:rFonts w:ascii="Arial" w:hAnsi="Arial" w:cs="Arial"/>
          <w:b/>
          <w:color w:val="auto"/>
          <w:sz w:val="23"/>
          <w:szCs w:val="23"/>
        </w:rPr>
        <w:t xml:space="preserve"> </w:t>
      </w:r>
      <w:r>
        <w:rPr>
          <w:rFonts w:ascii="Arial" w:hAnsi="Arial" w:cs="Arial"/>
          <w:color w:val="auto"/>
          <w:sz w:val="23"/>
          <w:szCs w:val="23"/>
        </w:rPr>
        <w:t>to the contents of the attached</w:t>
      </w:r>
      <w:r w:rsidRPr="00C364C1">
        <w:rPr>
          <w:rFonts w:ascii="Arial" w:hAnsi="Arial" w:cs="Arial"/>
          <w:color w:val="auto"/>
          <w:sz w:val="23"/>
          <w:szCs w:val="23"/>
        </w:rPr>
        <w:t xml:space="preserve"> Policy</w:t>
      </w:r>
    </w:p>
    <w:p w:rsidR="007B6CFD" w:rsidRPr="00FA4FC1" w:rsidRDefault="007B6CFD" w:rsidP="007B6CFD">
      <w:pPr>
        <w:pStyle w:val="NormalWeb"/>
        <w:numPr>
          <w:ilvl w:val="0"/>
          <w:numId w:val="16"/>
        </w:numPr>
        <w:spacing w:before="0" w:after="240" w:line="264" w:lineRule="auto"/>
        <w:ind w:left="851" w:hanging="425"/>
        <w:rPr>
          <w:rFonts w:ascii="Arial" w:hAnsi="Arial" w:cs="Arial"/>
          <w:color w:val="auto"/>
          <w:sz w:val="23"/>
          <w:szCs w:val="23"/>
        </w:rPr>
      </w:pPr>
      <w:r>
        <w:rPr>
          <w:rFonts w:ascii="Arial" w:hAnsi="Arial" w:cs="Arial"/>
          <w:b/>
          <w:color w:val="auto"/>
          <w:sz w:val="23"/>
          <w:szCs w:val="23"/>
        </w:rPr>
        <w:t>a</w:t>
      </w:r>
      <w:r w:rsidRPr="00C364C1">
        <w:rPr>
          <w:rFonts w:ascii="Arial" w:hAnsi="Arial" w:cs="Arial"/>
          <w:b/>
          <w:color w:val="auto"/>
          <w:sz w:val="23"/>
          <w:szCs w:val="23"/>
        </w:rPr>
        <w:t xml:space="preserve">uthorise </w:t>
      </w:r>
      <w:r w:rsidRPr="00C364C1">
        <w:rPr>
          <w:rFonts w:ascii="Arial" w:hAnsi="Arial" w:cs="Arial"/>
          <w:color w:val="auto"/>
          <w:sz w:val="23"/>
          <w:szCs w:val="23"/>
        </w:rPr>
        <w:t>the Associate Minister of Health to approve design and minor editorial ch</w:t>
      </w:r>
      <w:r>
        <w:rPr>
          <w:rFonts w:ascii="Arial" w:hAnsi="Arial" w:cs="Arial"/>
          <w:color w:val="auto"/>
          <w:sz w:val="23"/>
          <w:szCs w:val="23"/>
        </w:rPr>
        <w:t xml:space="preserve">anges to the attached </w:t>
      </w:r>
      <w:r w:rsidRPr="00C364C1">
        <w:rPr>
          <w:rFonts w:ascii="Arial" w:hAnsi="Arial" w:cs="Arial"/>
          <w:color w:val="auto"/>
          <w:sz w:val="23"/>
          <w:szCs w:val="23"/>
        </w:rPr>
        <w:t>Policy prior to release</w:t>
      </w:r>
    </w:p>
    <w:p w:rsidR="007B6CFD" w:rsidRDefault="007B6CFD" w:rsidP="007B6CFD">
      <w:pPr>
        <w:pStyle w:val="NormalWeb"/>
        <w:numPr>
          <w:ilvl w:val="0"/>
          <w:numId w:val="16"/>
        </w:numPr>
        <w:spacing w:before="0" w:after="240" w:line="264" w:lineRule="auto"/>
        <w:ind w:left="851" w:hanging="425"/>
        <w:rPr>
          <w:rFonts w:ascii="Arial" w:hAnsi="Arial" w:cs="Arial"/>
          <w:color w:val="auto"/>
          <w:sz w:val="23"/>
          <w:szCs w:val="23"/>
        </w:rPr>
      </w:pPr>
      <w:r>
        <w:rPr>
          <w:rFonts w:ascii="Arial" w:hAnsi="Arial" w:cs="Arial"/>
          <w:b/>
          <w:color w:val="auto"/>
          <w:sz w:val="23"/>
          <w:szCs w:val="23"/>
        </w:rPr>
        <w:t>agree</w:t>
      </w:r>
      <w:r w:rsidRPr="00C364C1">
        <w:rPr>
          <w:rFonts w:ascii="Arial" w:hAnsi="Arial" w:cs="Arial"/>
          <w:color w:val="auto"/>
          <w:sz w:val="23"/>
          <w:szCs w:val="23"/>
        </w:rPr>
        <w:t xml:space="preserve"> that the summary of submissions </w:t>
      </w:r>
      <w:r>
        <w:rPr>
          <w:rFonts w:ascii="Arial" w:hAnsi="Arial" w:cs="Arial"/>
          <w:color w:val="auto"/>
          <w:sz w:val="23"/>
          <w:szCs w:val="23"/>
        </w:rPr>
        <w:t xml:space="preserve">from public consultation </w:t>
      </w:r>
      <w:r w:rsidRPr="00C364C1">
        <w:rPr>
          <w:rFonts w:ascii="Arial" w:hAnsi="Arial" w:cs="Arial"/>
          <w:color w:val="auto"/>
          <w:sz w:val="23"/>
          <w:szCs w:val="23"/>
        </w:rPr>
        <w:t xml:space="preserve">will be released </w:t>
      </w:r>
      <w:r>
        <w:rPr>
          <w:rFonts w:ascii="Arial" w:hAnsi="Arial" w:cs="Arial"/>
          <w:color w:val="auto"/>
          <w:sz w:val="23"/>
          <w:szCs w:val="23"/>
        </w:rPr>
        <w:t>concurrently with the</w:t>
      </w:r>
      <w:r w:rsidRPr="00C364C1">
        <w:rPr>
          <w:rFonts w:ascii="Arial" w:hAnsi="Arial" w:cs="Arial"/>
          <w:color w:val="auto"/>
          <w:sz w:val="23"/>
          <w:szCs w:val="23"/>
        </w:rPr>
        <w:t xml:space="preserve"> Policy</w:t>
      </w:r>
    </w:p>
    <w:p w:rsidR="007B6CFD" w:rsidRPr="00141118" w:rsidRDefault="007B6CFD" w:rsidP="007B6CFD">
      <w:pPr>
        <w:pStyle w:val="NormalWeb"/>
        <w:numPr>
          <w:ilvl w:val="0"/>
          <w:numId w:val="16"/>
        </w:numPr>
        <w:spacing w:before="0" w:after="240" w:line="264" w:lineRule="auto"/>
        <w:ind w:left="851" w:hanging="425"/>
        <w:rPr>
          <w:rFonts w:ascii="Arial" w:hAnsi="Arial" w:cs="Arial"/>
          <w:color w:val="auto"/>
          <w:sz w:val="23"/>
          <w:szCs w:val="23"/>
        </w:rPr>
      </w:pPr>
      <w:r>
        <w:rPr>
          <w:rFonts w:ascii="Arial" w:hAnsi="Arial" w:cs="Arial"/>
          <w:b/>
          <w:color w:val="auto"/>
          <w:sz w:val="23"/>
          <w:szCs w:val="23"/>
        </w:rPr>
        <w:t xml:space="preserve">agree </w:t>
      </w:r>
      <w:r w:rsidRPr="00D05E44">
        <w:rPr>
          <w:rFonts w:ascii="Arial" w:hAnsi="Arial" w:cs="Arial"/>
          <w:color w:val="auto"/>
          <w:sz w:val="23"/>
          <w:szCs w:val="23"/>
        </w:rPr>
        <w:t>to the release of this Cabinet paper concu</w:t>
      </w:r>
      <w:r>
        <w:rPr>
          <w:rFonts w:ascii="Arial" w:hAnsi="Arial" w:cs="Arial"/>
          <w:color w:val="auto"/>
          <w:sz w:val="23"/>
          <w:szCs w:val="23"/>
        </w:rPr>
        <w:t>rrently with the release of the</w:t>
      </w:r>
      <w:r w:rsidRPr="00D05E44">
        <w:rPr>
          <w:rFonts w:ascii="Arial" w:hAnsi="Arial" w:cs="Arial"/>
          <w:color w:val="auto"/>
          <w:sz w:val="23"/>
          <w:szCs w:val="23"/>
        </w:rPr>
        <w:t xml:space="preserve"> Policy</w:t>
      </w:r>
    </w:p>
    <w:p w:rsidR="007B6CFD" w:rsidRPr="00B47D4E" w:rsidRDefault="007B6CFD" w:rsidP="007B6CFD">
      <w:pPr>
        <w:pStyle w:val="NormalWeb"/>
        <w:numPr>
          <w:ilvl w:val="0"/>
          <w:numId w:val="16"/>
        </w:numPr>
        <w:spacing w:before="0" w:after="240" w:line="264" w:lineRule="auto"/>
        <w:ind w:left="851" w:hanging="425"/>
        <w:rPr>
          <w:rFonts w:ascii="Arial" w:hAnsi="Arial" w:cs="Arial"/>
          <w:color w:val="auto"/>
          <w:sz w:val="23"/>
          <w:szCs w:val="23"/>
        </w:rPr>
      </w:pPr>
      <w:r w:rsidRPr="00B47D4E">
        <w:rPr>
          <w:rFonts w:ascii="Arial" w:hAnsi="Arial" w:cs="Arial"/>
          <w:b/>
          <w:color w:val="auto"/>
          <w:sz w:val="23"/>
          <w:szCs w:val="23"/>
        </w:rPr>
        <w:t xml:space="preserve">agree </w:t>
      </w:r>
      <w:r w:rsidRPr="00B47D4E">
        <w:rPr>
          <w:rFonts w:ascii="Arial" w:hAnsi="Arial" w:cs="Arial"/>
          <w:color w:val="auto"/>
          <w:sz w:val="23"/>
          <w:szCs w:val="23"/>
        </w:rPr>
        <w:t>that the Inter-Agency Committee of Drugs will provide a progress report to Cabinet at the end of each financial year over the life of the Policy (to June 2020) and will seek Cabinet agreement to a revised action plan by the end of 2017.</w:t>
      </w:r>
    </w:p>
    <w:p w:rsidR="007B6CFD" w:rsidRPr="00C364C1" w:rsidRDefault="007B6CFD" w:rsidP="007B6CFD">
      <w:pPr>
        <w:pStyle w:val="NormalWeb"/>
        <w:spacing w:before="0" w:after="0"/>
        <w:rPr>
          <w:rFonts w:ascii="Arial" w:hAnsi="Arial" w:cs="Arial"/>
          <w:color w:val="auto"/>
          <w:sz w:val="23"/>
          <w:szCs w:val="23"/>
        </w:rPr>
      </w:pPr>
    </w:p>
    <w:p w:rsidR="007B6CFD" w:rsidRPr="00C364C1" w:rsidRDefault="007B6CFD" w:rsidP="007B6CFD">
      <w:pPr>
        <w:pStyle w:val="NormalWeb"/>
        <w:spacing w:before="0" w:after="0"/>
        <w:rPr>
          <w:rFonts w:ascii="Arial" w:hAnsi="Arial" w:cs="Arial"/>
          <w:color w:val="auto"/>
          <w:sz w:val="23"/>
          <w:szCs w:val="23"/>
        </w:rPr>
      </w:pPr>
    </w:p>
    <w:p w:rsidR="007B6CFD" w:rsidRPr="00C364C1" w:rsidRDefault="007B6CFD" w:rsidP="007B6CFD">
      <w:pPr>
        <w:pStyle w:val="NormalWeb"/>
        <w:spacing w:before="0" w:after="0"/>
        <w:rPr>
          <w:rFonts w:ascii="Arial" w:hAnsi="Arial" w:cs="Arial"/>
          <w:color w:val="auto"/>
          <w:sz w:val="23"/>
          <w:szCs w:val="23"/>
        </w:rPr>
      </w:pPr>
    </w:p>
    <w:p w:rsidR="007B6CFD" w:rsidRPr="00C364C1" w:rsidRDefault="007B6CFD" w:rsidP="007B6CFD">
      <w:pPr>
        <w:pStyle w:val="NormalWeb"/>
        <w:spacing w:before="0" w:after="0"/>
        <w:rPr>
          <w:rFonts w:ascii="Arial" w:hAnsi="Arial" w:cs="Arial"/>
          <w:color w:val="auto"/>
          <w:sz w:val="23"/>
          <w:szCs w:val="23"/>
        </w:rPr>
      </w:pPr>
    </w:p>
    <w:p w:rsidR="007B6CFD" w:rsidRPr="00C364C1" w:rsidRDefault="007B6CFD" w:rsidP="007B6CFD">
      <w:pPr>
        <w:pStyle w:val="NormalWeb"/>
        <w:spacing w:before="0" w:after="0"/>
        <w:rPr>
          <w:rFonts w:ascii="Arial" w:hAnsi="Arial" w:cs="Arial"/>
          <w:color w:val="auto"/>
          <w:sz w:val="23"/>
          <w:szCs w:val="23"/>
        </w:rPr>
      </w:pPr>
      <w:proofErr w:type="spellStart"/>
      <w:r w:rsidRPr="00C364C1">
        <w:rPr>
          <w:rFonts w:ascii="Arial" w:hAnsi="Arial" w:cs="Arial"/>
          <w:color w:val="auto"/>
          <w:sz w:val="23"/>
          <w:szCs w:val="23"/>
        </w:rPr>
        <w:t>Hon</w:t>
      </w:r>
      <w:proofErr w:type="spellEnd"/>
      <w:r w:rsidRPr="00C364C1">
        <w:rPr>
          <w:rFonts w:ascii="Arial" w:hAnsi="Arial" w:cs="Arial"/>
          <w:color w:val="auto"/>
          <w:sz w:val="23"/>
          <w:szCs w:val="23"/>
        </w:rPr>
        <w:t xml:space="preserve"> Peter Dunne</w:t>
      </w:r>
    </w:p>
    <w:p w:rsidR="007B6CFD" w:rsidRPr="00C364C1" w:rsidRDefault="007B6CFD" w:rsidP="007B6CFD">
      <w:pPr>
        <w:pStyle w:val="NormalWeb"/>
        <w:spacing w:before="0" w:after="0"/>
        <w:rPr>
          <w:rFonts w:ascii="Arial" w:hAnsi="Arial" w:cs="Arial"/>
          <w:b/>
          <w:color w:val="auto"/>
          <w:sz w:val="23"/>
          <w:szCs w:val="23"/>
        </w:rPr>
      </w:pPr>
      <w:r w:rsidRPr="00C364C1">
        <w:rPr>
          <w:rFonts w:ascii="Arial" w:hAnsi="Arial" w:cs="Arial"/>
          <w:b/>
          <w:color w:val="auto"/>
          <w:sz w:val="23"/>
          <w:szCs w:val="23"/>
        </w:rPr>
        <w:t>Associate Minister of Health</w:t>
      </w:r>
    </w:p>
    <w:p w:rsidR="007B6CFD" w:rsidRPr="00C364C1" w:rsidRDefault="007B6CFD" w:rsidP="007B6CFD">
      <w:pPr>
        <w:pStyle w:val="NormalWeb"/>
        <w:spacing w:before="0" w:after="0"/>
        <w:rPr>
          <w:rFonts w:ascii="Arial" w:hAnsi="Arial" w:cs="Arial"/>
          <w:sz w:val="23"/>
          <w:szCs w:val="23"/>
        </w:rPr>
      </w:pPr>
      <w:r w:rsidRPr="00C364C1">
        <w:rPr>
          <w:rFonts w:ascii="Arial" w:hAnsi="Arial" w:cs="Arial"/>
          <w:color w:val="auto"/>
          <w:sz w:val="23"/>
          <w:szCs w:val="23"/>
        </w:rPr>
        <w:t>_____ / _____ / _____</w:t>
      </w:r>
    </w:p>
    <w:p w:rsidR="00AC7DEF" w:rsidRPr="007B6CFD" w:rsidRDefault="00AC7DEF" w:rsidP="007B6CFD"/>
    <w:sectPr w:rsidR="00AC7DEF" w:rsidRPr="007B6CFD" w:rsidSect="008647BF">
      <w:headerReference w:type="default" r:id="rId9"/>
      <w:footerReference w:type="default" r:id="rId10"/>
      <w:pgSz w:w="11906" w:h="16838"/>
      <w:pgMar w:top="1276" w:right="1440" w:bottom="851" w:left="1440" w:header="708" w:footer="2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4C0" w:rsidRDefault="006664C0" w:rsidP="00E167EA">
      <w:pPr>
        <w:spacing w:after="0" w:line="240" w:lineRule="auto"/>
      </w:pPr>
      <w:r>
        <w:separator/>
      </w:r>
    </w:p>
  </w:endnote>
  <w:endnote w:type="continuationSeparator" w:id="0">
    <w:p w:rsidR="006664C0" w:rsidRDefault="006664C0" w:rsidP="00E1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113275"/>
      <w:docPartObj>
        <w:docPartGallery w:val="Page Numbers (Bottom of Page)"/>
        <w:docPartUnique/>
      </w:docPartObj>
    </w:sdtPr>
    <w:sdtEndPr>
      <w:rPr>
        <w:noProof/>
      </w:rPr>
    </w:sdtEndPr>
    <w:sdtContent>
      <w:p w:rsidR="00442B10" w:rsidRDefault="00442B10">
        <w:pPr>
          <w:pStyle w:val="Footer"/>
          <w:jc w:val="right"/>
        </w:pPr>
        <w:r>
          <w:fldChar w:fldCharType="begin"/>
        </w:r>
        <w:r>
          <w:instrText xml:space="preserve"> PAGE   \* MERGEFORMAT </w:instrText>
        </w:r>
        <w:r>
          <w:fldChar w:fldCharType="separate"/>
        </w:r>
        <w:r w:rsidR="003C77FB">
          <w:rPr>
            <w:noProof/>
          </w:rPr>
          <w:t>9</w:t>
        </w:r>
        <w:r>
          <w:rPr>
            <w:noProof/>
          </w:rPr>
          <w:fldChar w:fldCharType="end"/>
        </w:r>
      </w:p>
    </w:sdtContent>
  </w:sdt>
  <w:p w:rsidR="00E167EA" w:rsidRDefault="00E16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4C0" w:rsidRDefault="006664C0" w:rsidP="00E167EA">
      <w:pPr>
        <w:spacing w:after="0" w:line="240" w:lineRule="auto"/>
      </w:pPr>
      <w:r>
        <w:separator/>
      </w:r>
    </w:p>
  </w:footnote>
  <w:footnote w:type="continuationSeparator" w:id="0">
    <w:p w:rsidR="006664C0" w:rsidRDefault="006664C0" w:rsidP="00E16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EA" w:rsidRPr="00C862D8" w:rsidRDefault="00C862D8">
    <w:pPr>
      <w:pStyle w:val="Header"/>
      <w:rPr>
        <w:i/>
        <w:color w:val="FF0000"/>
        <w:sz w:val="20"/>
        <w:szCs w:val="20"/>
      </w:rPr>
    </w:pPr>
    <w:r>
      <w:rPr>
        <w:i/>
        <w:color w:val="FF0000"/>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897"/>
    <w:multiLevelType w:val="hybridMultilevel"/>
    <w:tmpl w:val="5DCE3C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299585D"/>
    <w:multiLevelType w:val="hybridMultilevel"/>
    <w:tmpl w:val="FB9C566C"/>
    <w:lvl w:ilvl="0" w:tplc="A4746592">
      <w:start w:val="1"/>
      <w:numFmt w:val="decimal"/>
      <w:lvlText w:val="%1."/>
      <w:lvlJc w:val="left"/>
      <w:pPr>
        <w:ind w:left="644"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4090576"/>
    <w:multiLevelType w:val="hybridMultilevel"/>
    <w:tmpl w:val="80E2CDB2"/>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nsid w:val="05832B9E"/>
    <w:multiLevelType w:val="multilevel"/>
    <w:tmpl w:val="80386F0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67E31CE"/>
    <w:multiLevelType w:val="hybridMultilevel"/>
    <w:tmpl w:val="EB5CCA3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7CC5ECE"/>
    <w:multiLevelType w:val="hybridMultilevel"/>
    <w:tmpl w:val="B2B669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86B27D2"/>
    <w:multiLevelType w:val="hybridMultilevel"/>
    <w:tmpl w:val="D144AC22"/>
    <w:lvl w:ilvl="0" w:tplc="7C8C65A6">
      <w:start w:val="1"/>
      <w:numFmt w:val="decimal"/>
      <w:pStyle w:val="Numb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08E73D6D"/>
    <w:multiLevelType w:val="hybridMultilevel"/>
    <w:tmpl w:val="91749B12"/>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8">
    <w:nsid w:val="0D243D30"/>
    <w:multiLevelType w:val="hybridMultilevel"/>
    <w:tmpl w:val="34DADC02"/>
    <w:lvl w:ilvl="0" w:tplc="278CAB5A">
      <w:start w:val="1"/>
      <w:numFmt w:val="decimal"/>
      <w:lvlText w:val="%1."/>
      <w:lvlJc w:val="left"/>
      <w:pPr>
        <w:ind w:left="567" w:hanging="567"/>
      </w:pPr>
      <w:rPr>
        <w:rFonts w:hint="default"/>
      </w:rPr>
    </w:lvl>
    <w:lvl w:ilvl="1" w:tplc="9D7ABE82">
      <w:start w:val="1"/>
      <w:numFmt w:val="lowerLetter"/>
      <w:lvlText w:val="%2."/>
      <w:lvlJc w:val="left"/>
      <w:pPr>
        <w:ind w:left="1080" w:hanging="360"/>
      </w:pPr>
      <w:rPr>
        <w:rFonts w:hint="default"/>
      </w:r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0F7240E3"/>
    <w:multiLevelType w:val="hybridMultilevel"/>
    <w:tmpl w:val="15641484"/>
    <w:lvl w:ilvl="0" w:tplc="14090001">
      <w:start w:val="1"/>
      <w:numFmt w:val="bullet"/>
      <w:lvlText w:val=""/>
      <w:lvlJc w:val="left"/>
      <w:pPr>
        <w:ind w:left="1500" w:hanging="360"/>
      </w:pPr>
      <w:rPr>
        <w:rFonts w:ascii="Symbol" w:hAnsi="Symbol" w:hint="default"/>
      </w:rPr>
    </w:lvl>
    <w:lvl w:ilvl="1" w:tplc="14090003" w:tentative="1">
      <w:start w:val="1"/>
      <w:numFmt w:val="bullet"/>
      <w:lvlText w:val="o"/>
      <w:lvlJc w:val="left"/>
      <w:pPr>
        <w:ind w:left="2220" w:hanging="360"/>
      </w:pPr>
      <w:rPr>
        <w:rFonts w:ascii="Courier New" w:hAnsi="Courier New" w:cs="Courier New" w:hint="default"/>
      </w:rPr>
    </w:lvl>
    <w:lvl w:ilvl="2" w:tplc="14090005" w:tentative="1">
      <w:start w:val="1"/>
      <w:numFmt w:val="bullet"/>
      <w:lvlText w:val=""/>
      <w:lvlJc w:val="left"/>
      <w:pPr>
        <w:ind w:left="2940" w:hanging="360"/>
      </w:pPr>
      <w:rPr>
        <w:rFonts w:ascii="Wingdings" w:hAnsi="Wingdings" w:hint="default"/>
      </w:rPr>
    </w:lvl>
    <w:lvl w:ilvl="3" w:tplc="14090001" w:tentative="1">
      <w:start w:val="1"/>
      <w:numFmt w:val="bullet"/>
      <w:lvlText w:val=""/>
      <w:lvlJc w:val="left"/>
      <w:pPr>
        <w:ind w:left="3660" w:hanging="360"/>
      </w:pPr>
      <w:rPr>
        <w:rFonts w:ascii="Symbol" w:hAnsi="Symbol" w:hint="default"/>
      </w:rPr>
    </w:lvl>
    <w:lvl w:ilvl="4" w:tplc="14090003" w:tentative="1">
      <w:start w:val="1"/>
      <w:numFmt w:val="bullet"/>
      <w:lvlText w:val="o"/>
      <w:lvlJc w:val="left"/>
      <w:pPr>
        <w:ind w:left="4380" w:hanging="360"/>
      </w:pPr>
      <w:rPr>
        <w:rFonts w:ascii="Courier New" w:hAnsi="Courier New" w:cs="Courier New" w:hint="default"/>
      </w:rPr>
    </w:lvl>
    <w:lvl w:ilvl="5" w:tplc="14090005" w:tentative="1">
      <w:start w:val="1"/>
      <w:numFmt w:val="bullet"/>
      <w:lvlText w:val=""/>
      <w:lvlJc w:val="left"/>
      <w:pPr>
        <w:ind w:left="5100" w:hanging="360"/>
      </w:pPr>
      <w:rPr>
        <w:rFonts w:ascii="Wingdings" w:hAnsi="Wingdings" w:hint="default"/>
      </w:rPr>
    </w:lvl>
    <w:lvl w:ilvl="6" w:tplc="14090001" w:tentative="1">
      <w:start w:val="1"/>
      <w:numFmt w:val="bullet"/>
      <w:lvlText w:val=""/>
      <w:lvlJc w:val="left"/>
      <w:pPr>
        <w:ind w:left="5820" w:hanging="360"/>
      </w:pPr>
      <w:rPr>
        <w:rFonts w:ascii="Symbol" w:hAnsi="Symbol" w:hint="default"/>
      </w:rPr>
    </w:lvl>
    <w:lvl w:ilvl="7" w:tplc="14090003" w:tentative="1">
      <w:start w:val="1"/>
      <w:numFmt w:val="bullet"/>
      <w:lvlText w:val="o"/>
      <w:lvlJc w:val="left"/>
      <w:pPr>
        <w:ind w:left="6540" w:hanging="360"/>
      </w:pPr>
      <w:rPr>
        <w:rFonts w:ascii="Courier New" w:hAnsi="Courier New" w:cs="Courier New" w:hint="default"/>
      </w:rPr>
    </w:lvl>
    <w:lvl w:ilvl="8" w:tplc="14090005" w:tentative="1">
      <w:start w:val="1"/>
      <w:numFmt w:val="bullet"/>
      <w:lvlText w:val=""/>
      <w:lvlJc w:val="left"/>
      <w:pPr>
        <w:ind w:left="7260" w:hanging="360"/>
      </w:pPr>
      <w:rPr>
        <w:rFonts w:ascii="Wingdings" w:hAnsi="Wingdings" w:hint="default"/>
      </w:rPr>
    </w:lvl>
  </w:abstractNum>
  <w:abstractNum w:abstractNumId="10">
    <w:nsid w:val="1A944ABA"/>
    <w:multiLevelType w:val="hybridMultilevel"/>
    <w:tmpl w:val="0E8A278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1">
    <w:nsid w:val="1DB147D6"/>
    <w:multiLevelType w:val="hybridMultilevel"/>
    <w:tmpl w:val="2A78B1A8"/>
    <w:lvl w:ilvl="0" w:tplc="30B4BA78">
      <w:start w:val="1"/>
      <w:numFmt w:val="decimal"/>
      <w:lvlText w:val="%1."/>
      <w:lvlJc w:val="left"/>
      <w:pPr>
        <w:ind w:left="720" w:hanging="360"/>
      </w:pPr>
      <w:rPr>
        <w:b w:val="0"/>
        <w:sz w:val="22"/>
        <w:szCs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1E4A3873"/>
    <w:multiLevelType w:val="hybridMultilevel"/>
    <w:tmpl w:val="B50AAD5C"/>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nsid w:val="1E921186"/>
    <w:multiLevelType w:val="multilevel"/>
    <w:tmpl w:val="869A4D2E"/>
    <w:lvl w:ilvl="0">
      <w:start w:val="1"/>
      <w:numFmt w:val="decimal"/>
      <w:lvlText w:val="%1."/>
      <w:lvlJc w:val="left"/>
      <w:pPr>
        <w:ind w:left="360" w:hanging="360"/>
      </w:pPr>
      <w:rPr>
        <w:rFonts w:hint="default"/>
        <w:b w:val="0"/>
        <w:i w:val="0"/>
        <w:sz w:val="23"/>
        <w:szCs w:val="23"/>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361DA0"/>
    <w:multiLevelType w:val="hybridMultilevel"/>
    <w:tmpl w:val="1034DBF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200E73A4"/>
    <w:multiLevelType w:val="hybridMultilevel"/>
    <w:tmpl w:val="11A8A38E"/>
    <w:lvl w:ilvl="0" w:tplc="FE6E61E6">
      <w:start w:val="1"/>
      <w:numFmt w:val="decimal"/>
      <w:lvlText w:val="%1."/>
      <w:lvlJc w:val="left"/>
      <w:pPr>
        <w:ind w:left="720" w:hanging="360"/>
      </w:pPr>
      <w:rPr>
        <w:b w:val="0"/>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21AC77AD"/>
    <w:multiLevelType w:val="hybridMultilevel"/>
    <w:tmpl w:val="DE4E11FE"/>
    <w:lvl w:ilvl="0" w:tplc="14090003">
      <w:start w:val="1"/>
      <w:numFmt w:val="bullet"/>
      <w:lvlText w:val="o"/>
      <w:lvlJc w:val="left"/>
      <w:pPr>
        <w:ind w:left="1571" w:hanging="360"/>
      </w:pPr>
      <w:rPr>
        <w:rFonts w:ascii="Courier New" w:hAnsi="Courier New" w:cs="Courier New"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7">
    <w:nsid w:val="2649044C"/>
    <w:multiLevelType w:val="hybridMultilevel"/>
    <w:tmpl w:val="FE825F9E"/>
    <w:lvl w:ilvl="0" w:tplc="14090001">
      <w:start w:val="1"/>
      <w:numFmt w:val="bullet"/>
      <w:lvlText w:val=""/>
      <w:lvlJc w:val="left"/>
      <w:pPr>
        <w:ind w:left="1343" w:hanging="360"/>
      </w:pPr>
      <w:rPr>
        <w:rFonts w:ascii="Symbol" w:hAnsi="Symbol" w:hint="default"/>
      </w:rPr>
    </w:lvl>
    <w:lvl w:ilvl="1" w:tplc="14090003" w:tentative="1">
      <w:start w:val="1"/>
      <w:numFmt w:val="bullet"/>
      <w:lvlText w:val="o"/>
      <w:lvlJc w:val="left"/>
      <w:pPr>
        <w:ind w:left="2063" w:hanging="360"/>
      </w:pPr>
      <w:rPr>
        <w:rFonts w:ascii="Courier New" w:hAnsi="Courier New" w:cs="Courier New" w:hint="default"/>
      </w:rPr>
    </w:lvl>
    <w:lvl w:ilvl="2" w:tplc="14090005" w:tentative="1">
      <w:start w:val="1"/>
      <w:numFmt w:val="bullet"/>
      <w:lvlText w:val=""/>
      <w:lvlJc w:val="left"/>
      <w:pPr>
        <w:ind w:left="2783" w:hanging="360"/>
      </w:pPr>
      <w:rPr>
        <w:rFonts w:ascii="Wingdings" w:hAnsi="Wingdings" w:hint="default"/>
      </w:rPr>
    </w:lvl>
    <w:lvl w:ilvl="3" w:tplc="14090001" w:tentative="1">
      <w:start w:val="1"/>
      <w:numFmt w:val="bullet"/>
      <w:lvlText w:val=""/>
      <w:lvlJc w:val="left"/>
      <w:pPr>
        <w:ind w:left="3503" w:hanging="360"/>
      </w:pPr>
      <w:rPr>
        <w:rFonts w:ascii="Symbol" w:hAnsi="Symbol" w:hint="default"/>
      </w:rPr>
    </w:lvl>
    <w:lvl w:ilvl="4" w:tplc="14090003" w:tentative="1">
      <w:start w:val="1"/>
      <w:numFmt w:val="bullet"/>
      <w:lvlText w:val="o"/>
      <w:lvlJc w:val="left"/>
      <w:pPr>
        <w:ind w:left="4223" w:hanging="360"/>
      </w:pPr>
      <w:rPr>
        <w:rFonts w:ascii="Courier New" w:hAnsi="Courier New" w:cs="Courier New" w:hint="default"/>
      </w:rPr>
    </w:lvl>
    <w:lvl w:ilvl="5" w:tplc="14090005" w:tentative="1">
      <w:start w:val="1"/>
      <w:numFmt w:val="bullet"/>
      <w:lvlText w:val=""/>
      <w:lvlJc w:val="left"/>
      <w:pPr>
        <w:ind w:left="4943" w:hanging="360"/>
      </w:pPr>
      <w:rPr>
        <w:rFonts w:ascii="Wingdings" w:hAnsi="Wingdings" w:hint="default"/>
      </w:rPr>
    </w:lvl>
    <w:lvl w:ilvl="6" w:tplc="14090001" w:tentative="1">
      <w:start w:val="1"/>
      <w:numFmt w:val="bullet"/>
      <w:lvlText w:val=""/>
      <w:lvlJc w:val="left"/>
      <w:pPr>
        <w:ind w:left="5663" w:hanging="360"/>
      </w:pPr>
      <w:rPr>
        <w:rFonts w:ascii="Symbol" w:hAnsi="Symbol" w:hint="default"/>
      </w:rPr>
    </w:lvl>
    <w:lvl w:ilvl="7" w:tplc="14090003" w:tentative="1">
      <w:start w:val="1"/>
      <w:numFmt w:val="bullet"/>
      <w:lvlText w:val="o"/>
      <w:lvlJc w:val="left"/>
      <w:pPr>
        <w:ind w:left="6383" w:hanging="360"/>
      </w:pPr>
      <w:rPr>
        <w:rFonts w:ascii="Courier New" w:hAnsi="Courier New" w:cs="Courier New" w:hint="default"/>
      </w:rPr>
    </w:lvl>
    <w:lvl w:ilvl="8" w:tplc="14090005" w:tentative="1">
      <w:start w:val="1"/>
      <w:numFmt w:val="bullet"/>
      <w:lvlText w:val=""/>
      <w:lvlJc w:val="left"/>
      <w:pPr>
        <w:ind w:left="7103" w:hanging="360"/>
      </w:pPr>
      <w:rPr>
        <w:rFonts w:ascii="Wingdings" w:hAnsi="Wingdings" w:hint="default"/>
      </w:rPr>
    </w:lvl>
  </w:abstractNum>
  <w:abstractNum w:abstractNumId="18">
    <w:nsid w:val="27E95D74"/>
    <w:multiLevelType w:val="hybridMultilevel"/>
    <w:tmpl w:val="2A52CECC"/>
    <w:lvl w:ilvl="0" w:tplc="F6245298">
      <w:start w:val="1"/>
      <w:numFmt w:val="decimal"/>
      <w:lvlText w:val="%1."/>
      <w:lvlJc w:val="left"/>
      <w:pPr>
        <w:ind w:left="720" w:hanging="360"/>
      </w:pPr>
      <w:rPr>
        <w:b w:val="0"/>
        <w:sz w:val="22"/>
        <w:szCs w:val="22"/>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27EC3916"/>
    <w:multiLevelType w:val="hybridMultilevel"/>
    <w:tmpl w:val="E63ABFC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29BE18A4"/>
    <w:multiLevelType w:val="hybridMultilevel"/>
    <w:tmpl w:val="9A264624"/>
    <w:lvl w:ilvl="0" w:tplc="F0A0C254">
      <w:start w:val="1"/>
      <w:numFmt w:val="lowerRoman"/>
      <w:pStyle w:val="Roman"/>
      <w:lvlText w:val="%1."/>
      <w:lvlJc w:val="left"/>
      <w:pPr>
        <w:tabs>
          <w:tab w:val="num" w:pos="567"/>
        </w:tabs>
        <w:ind w:left="567" w:hanging="567"/>
      </w:pPr>
      <w:rPr>
        <w:rFonts w:hint="default"/>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2FAE6E6F"/>
    <w:multiLevelType w:val="hybridMultilevel"/>
    <w:tmpl w:val="C2826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32AA6905"/>
    <w:multiLevelType w:val="hybridMultilevel"/>
    <w:tmpl w:val="8AA2CF80"/>
    <w:lvl w:ilvl="0" w:tplc="DE8EA4B4">
      <w:start w:val="1"/>
      <w:numFmt w:val="bullet"/>
      <w:lvlText w:val="•"/>
      <w:lvlJc w:val="left"/>
      <w:pPr>
        <w:tabs>
          <w:tab w:val="num" w:pos="720"/>
        </w:tabs>
        <w:ind w:left="720" w:hanging="360"/>
      </w:pPr>
      <w:rPr>
        <w:rFonts w:ascii="Arial" w:hAnsi="Arial" w:hint="default"/>
      </w:rPr>
    </w:lvl>
    <w:lvl w:ilvl="1" w:tplc="046631C8" w:tentative="1">
      <w:start w:val="1"/>
      <w:numFmt w:val="bullet"/>
      <w:lvlText w:val="•"/>
      <w:lvlJc w:val="left"/>
      <w:pPr>
        <w:tabs>
          <w:tab w:val="num" w:pos="1440"/>
        </w:tabs>
        <w:ind w:left="1440" w:hanging="360"/>
      </w:pPr>
      <w:rPr>
        <w:rFonts w:ascii="Arial" w:hAnsi="Arial" w:hint="default"/>
      </w:rPr>
    </w:lvl>
    <w:lvl w:ilvl="2" w:tplc="3FA616BA" w:tentative="1">
      <w:start w:val="1"/>
      <w:numFmt w:val="bullet"/>
      <w:lvlText w:val="•"/>
      <w:lvlJc w:val="left"/>
      <w:pPr>
        <w:tabs>
          <w:tab w:val="num" w:pos="2160"/>
        </w:tabs>
        <w:ind w:left="2160" w:hanging="360"/>
      </w:pPr>
      <w:rPr>
        <w:rFonts w:ascii="Arial" w:hAnsi="Arial" w:hint="default"/>
      </w:rPr>
    </w:lvl>
    <w:lvl w:ilvl="3" w:tplc="1EB45EB2" w:tentative="1">
      <w:start w:val="1"/>
      <w:numFmt w:val="bullet"/>
      <w:lvlText w:val="•"/>
      <w:lvlJc w:val="left"/>
      <w:pPr>
        <w:tabs>
          <w:tab w:val="num" w:pos="2880"/>
        </w:tabs>
        <w:ind w:left="2880" w:hanging="360"/>
      </w:pPr>
      <w:rPr>
        <w:rFonts w:ascii="Arial" w:hAnsi="Arial" w:hint="default"/>
      </w:rPr>
    </w:lvl>
    <w:lvl w:ilvl="4" w:tplc="4134D8D6" w:tentative="1">
      <w:start w:val="1"/>
      <w:numFmt w:val="bullet"/>
      <w:lvlText w:val="•"/>
      <w:lvlJc w:val="left"/>
      <w:pPr>
        <w:tabs>
          <w:tab w:val="num" w:pos="3600"/>
        </w:tabs>
        <w:ind w:left="3600" w:hanging="360"/>
      </w:pPr>
      <w:rPr>
        <w:rFonts w:ascii="Arial" w:hAnsi="Arial" w:hint="default"/>
      </w:rPr>
    </w:lvl>
    <w:lvl w:ilvl="5" w:tplc="25688080" w:tentative="1">
      <w:start w:val="1"/>
      <w:numFmt w:val="bullet"/>
      <w:lvlText w:val="•"/>
      <w:lvlJc w:val="left"/>
      <w:pPr>
        <w:tabs>
          <w:tab w:val="num" w:pos="4320"/>
        </w:tabs>
        <w:ind w:left="4320" w:hanging="360"/>
      </w:pPr>
      <w:rPr>
        <w:rFonts w:ascii="Arial" w:hAnsi="Arial" w:hint="default"/>
      </w:rPr>
    </w:lvl>
    <w:lvl w:ilvl="6" w:tplc="0D14250C" w:tentative="1">
      <w:start w:val="1"/>
      <w:numFmt w:val="bullet"/>
      <w:lvlText w:val="•"/>
      <w:lvlJc w:val="left"/>
      <w:pPr>
        <w:tabs>
          <w:tab w:val="num" w:pos="5040"/>
        </w:tabs>
        <w:ind w:left="5040" w:hanging="360"/>
      </w:pPr>
      <w:rPr>
        <w:rFonts w:ascii="Arial" w:hAnsi="Arial" w:hint="default"/>
      </w:rPr>
    </w:lvl>
    <w:lvl w:ilvl="7" w:tplc="C9D6CD9C" w:tentative="1">
      <w:start w:val="1"/>
      <w:numFmt w:val="bullet"/>
      <w:lvlText w:val="•"/>
      <w:lvlJc w:val="left"/>
      <w:pPr>
        <w:tabs>
          <w:tab w:val="num" w:pos="5760"/>
        </w:tabs>
        <w:ind w:left="5760" w:hanging="360"/>
      </w:pPr>
      <w:rPr>
        <w:rFonts w:ascii="Arial" w:hAnsi="Arial" w:hint="default"/>
      </w:rPr>
    </w:lvl>
    <w:lvl w:ilvl="8" w:tplc="5B7C2B12" w:tentative="1">
      <w:start w:val="1"/>
      <w:numFmt w:val="bullet"/>
      <w:lvlText w:val="•"/>
      <w:lvlJc w:val="left"/>
      <w:pPr>
        <w:tabs>
          <w:tab w:val="num" w:pos="6480"/>
        </w:tabs>
        <w:ind w:left="6480" w:hanging="360"/>
      </w:pPr>
      <w:rPr>
        <w:rFonts w:ascii="Arial" w:hAnsi="Arial" w:hint="default"/>
      </w:rPr>
    </w:lvl>
  </w:abstractNum>
  <w:abstractNum w:abstractNumId="23">
    <w:nsid w:val="34277514"/>
    <w:multiLevelType w:val="hybridMultilevel"/>
    <w:tmpl w:val="90C2EB36"/>
    <w:lvl w:ilvl="0" w:tplc="14090019">
      <w:start w:val="1"/>
      <w:numFmt w:val="lowerLetter"/>
      <w:lvlText w:val="%1."/>
      <w:lvlJc w:val="left"/>
      <w:pPr>
        <w:ind w:left="720" w:hanging="360"/>
      </w:pPr>
      <w:rPr>
        <w:rFonts w:hint="default"/>
        <w:b w:val="0"/>
        <w:i w:val="0"/>
      </w:rPr>
    </w:lvl>
    <w:lvl w:ilvl="1" w:tplc="14090001">
      <w:start w:val="1"/>
      <w:numFmt w:val="bullet"/>
      <w:lvlText w:val=""/>
      <w:lvlJc w:val="left"/>
      <w:pPr>
        <w:ind w:left="1440" w:hanging="360"/>
      </w:pPr>
      <w:rPr>
        <w:rFonts w:ascii="Symbol" w:hAnsi="Symbol" w:hint="default"/>
      </w:rPr>
    </w:lvl>
    <w:lvl w:ilvl="2" w:tplc="14090003">
      <w:start w:val="1"/>
      <w:numFmt w:val="bullet"/>
      <w:lvlText w:val="o"/>
      <w:lvlJc w:val="left"/>
      <w:pPr>
        <w:ind w:left="2160" w:hanging="180"/>
      </w:pPr>
      <w:rPr>
        <w:rFonts w:ascii="Courier New" w:hAnsi="Courier New" w:cs="Courier New"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372D0AED"/>
    <w:multiLevelType w:val="hybridMultilevel"/>
    <w:tmpl w:val="609A5B22"/>
    <w:lvl w:ilvl="0" w:tplc="8CA2CCC6">
      <w:start w:val="1"/>
      <w:numFmt w:val="bullet"/>
      <w:pStyle w:val="Bullet"/>
      <w:lvlText w:val=""/>
      <w:lvlJc w:val="left"/>
      <w:pPr>
        <w:tabs>
          <w:tab w:val="num" w:pos="567"/>
        </w:tabs>
        <w:ind w:left="567" w:hanging="567"/>
      </w:pPr>
      <w:rPr>
        <w:rFonts w:ascii="Symbol" w:hAnsi="Symbol" w:cs="Times New Roman" w:hint="default"/>
        <w:bCs w:val="0"/>
        <w:iCs w:val="0"/>
        <w:color w:val="auto"/>
        <w:sz w:val="20"/>
        <w:szCs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38584DA9"/>
    <w:multiLevelType w:val="hybridMultilevel"/>
    <w:tmpl w:val="067E944A"/>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6">
    <w:nsid w:val="38D513FD"/>
    <w:multiLevelType w:val="hybridMultilevel"/>
    <w:tmpl w:val="EC5AEDDE"/>
    <w:lvl w:ilvl="0" w:tplc="A6D02182">
      <w:start w:val="1"/>
      <w:numFmt w:val="decimal"/>
      <w:lvlText w:val="%1."/>
      <w:lvlJc w:val="left"/>
      <w:pPr>
        <w:ind w:left="720" w:hanging="360"/>
      </w:pPr>
      <w:rPr>
        <w:rFonts w:ascii="Arial" w:hAnsi="Arial" w:cs="Arial"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3B9034CC"/>
    <w:multiLevelType w:val="hybridMultilevel"/>
    <w:tmpl w:val="90C2EB36"/>
    <w:lvl w:ilvl="0" w:tplc="14090019">
      <w:start w:val="1"/>
      <w:numFmt w:val="lowerLetter"/>
      <w:lvlText w:val="%1."/>
      <w:lvlJc w:val="left"/>
      <w:pPr>
        <w:ind w:left="720" w:hanging="360"/>
      </w:pPr>
      <w:rPr>
        <w:rFonts w:hint="default"/>
        <w:b w:val="0"/>
        <w:i w:val="0"/>
      </w:rPr>
    </w:lvl>
    <w:lvl w:ilvl="1" w:tplc="14090001">
      <w:start w:val="1"/>
      <w:numFmt w:val="bullet"/>
      <w:lvlText w:val=""/>
      <w:lvlJc w:val="left"/>
      <w:pPr>
        <w:ind w:left="1440" w:hanging="360"/>
      </w:pPr>
      <w:rPr>
        <w:rFonts w:ascii="Symbol" w:hAnsi="Symbol" w:hint="default"/>
      </w:rPr>
    </w:lvl>
    <w:lvl w:ilvl="2" w:tplc="14090003">
      <w:start w:val="1"/>
      <w:numFmt w:val="bullet"/>
      <w:lvlText w:val="o"/>
      <w:lvlJc w:val="left"/>
      <w:pPr>
        <w:ind w:left="2160" w:hanging="180"/>
      </w:pPr>
      <w:rPr>
        <w:rFonts w:ascii="Courier New" w:hAnsi="Courier New" w:cs="Courier New"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4115133E"/>
    <w:multiLevelType w:val="hybridMultilevel"/>
    <w:tmpl w:val="BE647F90"/>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43596F1E"/>
    <w:multiLevelType w:val="hybridMultilevel"/>
    <w:tmpl w:val="41247724"/>
    <w:lvl w:ilvl="0" w:tplc="A6D02182">
      <w:start w:val="1"/>
      <w:numFmt w:val="decimal"/>
      <w:lvlText w:val="%1."/>
      <w:lvlJc w:val="left"/>
      <w:pPr>
        <w:ind w:left="720" w:hanging="360"/>
      </w:pPr>
      <w:rPr>
        <w:rFonts w:ascii="Arial" w:hAnsi="Arial" w:cs="Arial"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nsid w:val="46C4146C"/>
    <w:multiLevelType w:val="hybridMultilevel"/>
    <w:tmpl w:val="41E69314"/>
    <w:lvl w:ilvl="0" w:tplc="A6D02182">
      <w:start w:val="1"/>
      <w:numFmt w:val="decimal"/>
      <w:lvlText w:val="%1."/>
      <w:lvlJc w:val="left"/>
      <w:pPr>
        <w:ind w:left="720" w:hanging="360"/>
      </w:pPr>
      <w:rPr>
        <w:rFonts w:ascii="Arial" w:hAnsi="Arial" w:cs="Arial"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47F13ACE"/>
    <w:multiLevelType w:val="hybridMultilevel"/>
    <w:tmpl w:val="3B94FC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49864FAD"/>
    <w:multiLevelType w:val="hybridMultilevel"/>
    <w:tmpl w:val="C4B0372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nsid w:val="4CFB7AC9"/>
    <w:multiLevelType w:val="hybridMultilevel"/>
    <w:tmpl w:val="A4B651A4"/>
    <w:lvl w:ilvl="0" w:tplc="14090001">
      <w:start w:val="1"/>
      <w:numFmt w:val="bullet"/>
      <w:lvlText w:val=""/>
      <w:lvlJc w:val="left"/>
      <w:pPr>
        <w:ind w:left="720" w:hanging="360"/>
      </w:pPr>
      <w:rPr>
        <w:rFonts w:ascii="Symbol" w:hAnsi="Symbol" w:hint="default"/>
        <w:b w:val="0"/>
        <w:i w:val="0"/>
      </w:rPr>
    </w:lvl>
    <w:lvl w:ilvl="1" w:tplc="14090001">
      <w:start w:val="1"/>
      <w:numFmt w:val="bullet"/>
      <w:lvlText w:val=""/>
      <w:lvlJc w:val="left"/>
      <w:pPr>
        <w:ind w:left="1440" w:hanging="360"/>
      </w:pPr>
      <w:rPr>
        <w:rFonts w:ascii="Symbol" w:hAnsi="Symbol" w:hint="default"/>
      </w:rPr>
    </w:lvl>
    <w:lvl w:ilvl="2" w:tplc="14090003">
      <w:start w:val="1"/>
      <w:numFmt w:val="bullet"/>
      <w:lvlText w:val="o"/>
      <w:lvlJc w:val="left"/>
      <w:pPr>
        <w:ind w:left="2160" w:hanging="180"/>
      </w:pPr>
      <w:rPr>
        <w:rFonts w:ascii="Courier New" w:hAnsi="Courier New" w:cs="Courier New"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4D161AA4"/>
    <w:multiLevelType w:val="hybridMultilevel"/>
    <w:tmpl w:val="739EFCE6"/>
    <w:lvl w:ilvl="0" w:tplc="A6D02182">
      <w:start w:val="1"/>
      <w:numFmt w:val="decimal"/>
      <w:lvlText w:val="%1."/>
      <w:lvlJc w:val="left"/>
      <w:pPr>
        <w:ind w:left="720" w:hanging="360"/>
      </w:pPr>
      <w:rPr>
        <w:rFonts w:ascii="Arial" w:hAnsi="Arial" w:cs="Arial"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nsid w:val="4D9D4475"/>
    <w:multiLevelType w:val="hybridMultilevel"/>
    <w:tmpl w:val="7DA219CE"/>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50F934A2"/>
    <w:multiLevelType w:val="hybridMultilevel"/>
    <w:tmpl w:val="F10E5934"/>
    <w:lvl w:ilvl="0" w:tplc="14090001">
      <w:start w:val="1"/>
      <w:numFmt w:val="bullet"/>
      <w:lvlText w:val=""/>
      <w:lvlJc w:val="left"/>
      <w:pPr>
        <w:ind w:left="844" w:hanging="360"/>
      </w:pPr>
      <w:rPr>
        <w:rFonts w:ascii="Symbol" w:hAnsi="Symbol" w:hint="default"/>
      </w:rPr>
    </w:lvl>
    <w:lvl w:ilvl="1" w:tplc="14090003">
      <w:start w:val="1"/>
      <w:numFmt w:val="bullet"/>
      <w:lvlText w:val="o"/>
      <w:lvlJc w:val="left"/>
      <w:pPr>
        <w:ind w:left="1564" w:hanging="360"/>
      </w:pPr>
      <w:rPr>
        <w:rFonts w:ascii="Courier New" w:hAnsi="Courier New" w:cs="Courier New" w:hint="default"/>
      </w:rPr>
    </w:lvl>
    <w:lvl w:ilvl="2" w:tplc="14090005" w:tentative="1">
      <w:start w:val="1"/>
      <w:numFmt w:val="bullet"/>
      <w:lvlText w:val=""/>
      <w:lvlJc w:val="left"/>
      <w:pPr>
        <w:ind w:left="2284" w:hanging="360"/>
      </w:pPr>
      <w:rPr>
        <w:rFonts w:ascii="Wingdings" w:hAnsi="Wingdings" w:hint="default"/>
      </w:rPr>
    </w:lvl>
    <w:lvl w:ilvl="3" w:tplc="14090001" w:tentative="1">
      <w:start w:val="1"/>
      <w:numFmt w:val="bullet"/>
      <w:lvlText w:val=""/>
      <w:lvlJc w:val="left"/>
      <w:pPr>
        <w:ind w:left="3004" w:hanging="360"/>
      </w:pPr>
      <w:rPr>
        <w:rFonts w:ascii="Symbol" w:hAnsi="Symbol" w:hint="default"/>
      </w:rPr>
    </w:lvl>
    <w:lvl w:ilvl="4" w:tplc="14090003" w:tentative="1">
      <w:start w:val="1"/>
      <w:numFmt w:val="bullet"/>
      <w:lvlText w:val="o"/>
      <w:lvlJc w:val="left"/>
      <w:pPr>
        <w:ind w:left="3724" w:hanging="360"/>
      </w:pPr>
      <w:rPr>
        <w:rFonts w:ascii="Courier New" w:hAnsi="Courier New" w:cs="Courier New" w:hint="default"/>
      </w:rPr>
    </w:lvl>
    <w:lvl w:ilvl="5" w:tplc="14090005" w:tentative="1">
      <w:start w:val="1"/>
      <w:numFmt w:val="bullet"/>
      <w:lvlText w:val=""/>
      <w:lvlJc w:val="left"/>
      <w:pPr>
        <w:ind w:left="4444" w:hanging="360"/>
      </w:pPr>
      <w:rPr>
        <w:rFonts w:ascii="Wingdings" w:hAnsi="Wingdings" w:hint="default"/>
      </w:rPr>
    </w:lvl>
    <w:lvl w:ilvl="6" w:tplc="14090001" w:tentative="1">
      <w:start w:val="1"/>
      <w:numFmt w:val="bullet"/>
      <w:lvlText w:val=""/>
      <w:lvlJc w:val="left"/>
      <w:pPr>
        <w:ind w:left="5164" w:hanging="360"/>
      </w:pPr>
      <w:rPr>
        <w:rFonts w:ascii="Symbol" w:hAnsi="Symbol" w:hint="default"/>
      </w:rPr>
    </w:lvl>
    <w:lvl w:ilvl="7" w:tplc="14090003" w:tentative="1">
      <w:start w:val="1"/>
      <w:numFmt w:val="bullet"/>
      <w:lvlText w:val="o"/>
      <w:lvlJc w:val="left"/>
      <w:pPr>
        <w:ind w:left="5884" w:hanging="360"/>
      </w:pPr>
      <w:rPr>
        <w:rFonts w:ascii="Courier New" w:hAnsi="Courier New" w:cs="Courier New" w:hint="default"/>
      </w:rPr>
    </w:lvl>
    <w:lvl w:ilvl="8" w:tplc="14090005" w:tentative="1">
      <w:start w:val="1"/>
      <w:numFmt w:val="bullet"/>
      <w:lvlText w:val=""/>
      <w:lvlJc w:val="left"/>
      <w:pPr>
        <w:ind w:left="6604" w:hanging="360"/>
      </w:pPr>
      <w:rPr>
        <w:rFonts w:ascii="Wingdings" w:hAnsi="Wingdings" w:hint="default"/>
      </w:rPr>
    </w:lvl>
  </w:abstractNum>
  <w:abstractNum w:abstractNumId="37">
    <w:nsid w:val="5296075F"/>
    <w:multiLevelType w:val="hybridMultilevel"/>
    <w:tmpl w:val="7CA444C0"/>
    <w:lvl w:ilvl="0" w:tplc="1409000F">
      <w:start w:val="1"/>
      <w:numFmt w:val="decimal"/>
      <w:lvlText w:val="%1."/>
      <w:lvlJc w:val="left"/>
      <w:pPr>
        <w:ind w:left="720" w:hanging="360"/>
      </w:pPr>
      <w:rPr>
        <w:rFonts w:eastAsia="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nsid w:val="584764DE"/>
    <w:multiLevelType w:val="hybridMultilevel"/>
    <w:tmpl w:val="CF1AA688"/>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39">
    <w:nsid w:val="61EC6049"/>
    <w:multiLevelType w:val="multilevel"/>
    <w:tmpl w:val="3998055E"/>
    <w:lvl w:ilvl="0">
      <w:start w:val="1"/>
      <w:numFmt w:val="decimal"/>
      <w:isLgl/>
      <w:lvlText w:val="%1."/>
      <w:lvlJc w:val="left"/>
      <w:pPr>
        <w:tabs>
          <w:tab w:val="num" w:pos="709"/>
        </w:tabs>
        <w:ind w:left="709" w:hanging="709"/>
      </w:pPr>
      <w:rPr>
        <w:rFonts w:cs="Times New Roman" w:hint="default"/>
      </w:rPr>
    </w:lvl>
    <w:lvl w:ilvl="1">
      <w:start w:val="1"/>
      <w:numFmt w:val="decimal"/>
      <w:isLgl/>
      <w:lvlText w:val="%1.%2."/>
      <w:lvlJc w:val="left"/>
      <w:pPr>
        <w:tabs>
          <w:tab w:val="num" w:pos="1418"/>
        </w:tabs>
        <w:ind w:left="1418" w:hanging="709"/>
      </w:pPr>
      <w:rPr>
        <w:rFonts w:cs="Times New Roman" w:hint="default"/>
      </w:rPr>
    </w:lvl>
    <w:lvl w:ilvl="2">
      <w:start w:val="1"/>
      <w:numFmt w:val="decimal"/>
      <w:isLgl/>
      <w:lvlText w:val="%1.%2.%3."/>
      <w:lvlJc w:val="left"/>
      <w:pPr>
        <w:tabs>
          <w:tab w:val="num" w:pos="2268"/>
        </w:tabs>
        <w:ind w:left="2268" w:hanging="850"/>
      </w:pPr>
      <w:rPr>
        <w:rFonts w:cs="Times New Roman" w:hint="default"/>
      </w:rPr>
    </w:lvl>
    <w:lvl w:ilvl="3">
      <w:start w:val="1"/>
      <w:numFmt w:val="decimal"/>
      <w:isLgl/>
      <w:lvlText w:val="%1.%2.%3.%4."/>
      <w:lvlJc w:val="left"/>
      <w:pPr>
        <w:tabs>
          <w:tab w:val="num" w:pos="3119"/>
        </w:tabs>
        <w:ind w:left="3119" w:hanging="851"/>
      </w:pPr>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0">
    <w:nsid w:val="67F50279"/>
    <w:multiLevelType w:val="hybridMultilevel"/>
    <w:tmpl w:val="2392EA8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nsid w:val="6C8F7F14"/>
    <w:multiLevelType w:val="hybridMultilevel"/>
    <w:tmpl w:val="E166C5AA"/>
    <w:lvl w:ilvl="0" w:tplc="14090001">
      <w:start w:val="1"/>
      <w:numFmt w:val="bullet"/>
      <w:lvlText w:val=""/>
      <w:lvlJc w:val="left"/>
      <w:pPr>
        <w:ind w:left="720" w:hanging="360"/>
      </w:pPr>
      <w:rPr>
        <w:rFonts w:ascii="Symbol" w:hAnsi="Symbol" w:hint="default"/>
        <w:b w:val="0"/>
        <w:i w:val="0"/>
      </w:rPr>
    </w:lvl>
    <w:lvl w:ilvl="1" w:tplc="14090001">
      <w:start w:val="1"/>
      <w:numFmt w:val="bullet"/>
      <w:lvlText w:val=""/>
      <w:lvlJc w:val="left"/>
      <w:pPr>
        <w:ind w:left="1440" w:hanging="360"/>
      </w:pPr>
      <w:rPr>
        <w:rFonts w:ascii="Symbol" w:hAnsi="Symbol" w:hint="default"/>
      </w:rPr>
    </w:lvl>
    <w:lvl w:ilvl="2" w:tplc="14090003">
      <w:start w:val="1"/>
      <w:numFmt w:val="bullet"/>
      <w:lvlText w:val="o"/>
      <w:lvlJc w:val="left"/>
      <w:pPr>
        <w:ind w:left="2160" w:hanging="180"/>
      </w:pPr>
      <w:rPr>
        <w:rFonts w:ascii="Courier New" w:hAnsi="Courier New" w:cs="Courier New"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nsid w:val="70F82D60"/>
    <w:multiLevelType w:val="hybridMultilevel"/>
    <w:tmpl w:val="F4528DF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nsid w:val="721D042B"/>
    <w:multiLevelType w:val="hybridMultilevel"/>
    <w:tmpl w:val="0E82EBCE"/>
    <w:lvl w:ilvl="0" w:tplc="E4D08468">
      <w:start w:val="1"/>
      <w:numFmt w:val="decimal"/>
      <w:lvlText w:val="%1."/>
      <w:lvlJc w:val="left"/>
      <w:pPr>
        <w:ind w:left="720" w:hanging="360"/>
      </w:pPr>
      <w:rPr>
        <w:rFonts w:ascii="Arial" w:hAnsi="Arial" w:cs="Arial" w:hint="default"/>
        <w:b w:val="0"/>
        <w:i w:val="0"/>
      </w:rPr>
    </w:lvl>
    <w:lvl w:ilvl="1" w:tplc="14090001">
      <w:start w:val="1"/>
      <w:numFmt w:val="bullet"/>
      <w:lvlText w:val=""/>
      <w:lvlJc w:val="left"/>
      <w:pPr>
        <w:ind w:left="1440" w:hanging="360"/>
      </w:pPr>
      <w:rPr>
        <w:rFonts w:ascii="Symbol" w:hAnsi="Symbol" w:hint="default"/>
      </w:rPr>
    </w:lvl>
    <w:lvl w:ilvl="2" w:tplc="14090003">
      <w:start w:val="1"/>
      <w:numFmt w:val="bullet"/>
      <w:lvlText w:val="o"/>
      <w:lvlJc w:val="left"/>
      <w:pPr>
        <w:ind w:left="2160" w:hanging="180"/>
      </w:pPr>
      <w:rPr>
        <w:rFonts w:ascii="Courier New" w:hAnsi="Courier New" w:cs="Courier New"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nsid w:val="7D946E41"/>
    <w:multiLevelType w:val="multilevel"/>
    <w:tmpl w:val="03C052E6"/>
    <w:lvl w:ilvl="0">
      <w:start w:val="1"/>
      <w:numFmt w:val="decimal"/>
      <w:lvlText w:val="%1."/>
      <w:lvlJc w:val="left"/>
      <w:pPr>
        <w:ind w:left="360" w:hanging="360"/>
      </w:pPr>
      <w:rPr>
        <w:rFonts w:hint="default"/>
        <w:b w:val="0"/>
        <w:i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DC24067"/>
    <w:multiLevelType w:val="hybridMultilevel"/>
    <w:tmpl w:val="FFAAB602"/>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46">
    <w:nsid w:val="7DE17E4D"/>
    <w:multiLevelType w:val="hybridMultilevel"/>
    <w:tmpl w:val="37507D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nsid w:val="7FC03665"/>
    <w:multiLevelType w:val="hybridMultilevel"/>
    <w:tmpl w:val="318046A0"/>
    <w:lvl w:ilvl="0" w:tplc="14090003">
      <w:start w:val="1"/>
      <w:numFmt w:val="bullet"/>
      <w:lvlText w:val="o"/>
      <w:lvlJc w:val="left"/>
      <w:pPr>
        <w:ind w:left="1429" w:hanging="360"/>
      </w:pPr>
      <w:rPr>
        <w:rFonts w:ascii="Courier New" w:hAnsi="Courier New" w:cs="Courier New"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num w:numId="1">
    <w:abstractNumId w:val="14"/>
  </w:num>
  <w:num w:numId="2">
    <w:abstractNumId w:val="0"/>
  </w:num>
  <w:num w:numId="3">
    <w:abstractNumId w:val="42"/>
  </w:num>
  <w:num w:numId="4">
    <w:abstractNumId w:val="19"/>
  </w:num>
  <w:num w:numId="5">
    <w:abstractNumId w:val="1"/>
  </w:num>
  <w:num w:numId="6">
    <w:abstractNumId w:val="13"/>
  </w:num>
  <w:num w:numId="7">
    <w:abstractNumId w:val="4"/>
  </w:num>
  <w:num w:numId="8">
    <w:abstractNumId w:val="46"/>
  </w:num>
  <w:num w:numId="9">
    <w:abstractNumId w:val="12"/>
  </w:num>
  <w:num w:numId="10">
    <w:abstractNumId w:val="26"/>
  </w:num>
  <w:num w:numId="11">
    <w:abstractNumId w:val="29"/>
  </w:num>
  <w:num w:numId="12">
    <w:abstractNumId w:val="30"/>
  </w:num>
  <w:num w:numId="13">
    <w:abstractNumId w:val="34"/>
  </w:num>
  <w:num w:numId="14">
    <w:abstractNumId w:val="32"/>
  </w:num>
  <w:num w:numId="15">
    <w:abstractNumId w:val="8"/>
  </w:num>
  <w:num w:numId="16">
    <w:abstractNumId w:val="2"/>
  </w:num>
  <w:num w:numId="17">
    <w:abstractNumId w:val="5"/>
  </w:num>
  <w:num w:numId="18">
    <w:abstractNumId w:val="31"/>
  </w:num>
  <w:num w:numId="19">
    <w:abstractNumId w:val="40"/>
  </w:num>
  <w:num w:numId="20">
    <w:abstractNumId w:val="22"/>
  </w:num>
  <w:num w:numId="21">
    <w:abstractNumId w:val="16"/>
  </w:num>
  <w:num w:numId="22">
    <w:abstractNumId w:val="21"/>
  </w:num>
  <w:num w:numId="23">
    <w:abstractNumId w:val="36"/>
  </w:num>
  <w:num w:numId="24">
    <w:abstractNumId w:val="11"/>
  </w:num>
  <w:num w:numId="25">
    <w:abstractNumId w:val="10"/>
  </w:num>
  <w:num w:numId="26">
    <w:abstractNumId w:val="43"/>
  </w:num>
  <w:num w:numId="27">
    <w:abstractNumId w:val="33"/>
  </w:num>
  <w:num w:numId="28">
    <w:abstractNumId w:val="41"/>
  </w:num>
  <w:num w:numId="29">
    <w:abstractNumId w:val="3"/>
  </w:num>
  <w:num w:numId="30">
    <w:abstractNumId w:val="28"/>
  </w:num>
  <w:num w:numId="31">
    <w:abstractNumId w:val="23"/>
  </w:num>
  <w:num w:numId="32">
    <w:abstractNumId w:val="6"/>
  </w:num>
  <w:num w:numId="33">
    <w:abstractNumId w:val="17"/>
  </w:num>
  <w:num w:numId="34">
    <w:abstractNumId w:val="45"/>
  </w:num>
  <w:num w:numId="35">
    <w:abstractNumId w:val="39"/>
  </w:num>
  <w:num w:numId="36">
    <w:abstractNumId w:val="7"/>
  </w:num>
  <w:num w:numId="37">
    <w:abstractNumId w:val="18"/>
  </w:num>
  <w:num w:numId="38">
    <w:abstractNumId w:val="20"/>
  </w:num>
  <w:num w:numId="39">
    <w:abstractNumId w:val="15"/>
  </w:num>
  <w:num w:numId="40">
    <w:abstractNumId w:val="27"/>
  </w:num>
  <w:num w:numId="41">
    <w:abstractNumId w:val="37"/>
  </w:num>
  <w:num w:numId="42">
    <w:abstractNumId w:val="44"/>
  </w:num>
  <w:num w:numId="43">
    <w:abstractNumId w:val="35"/>
  </w:num>
  <w:num w:numId="44">
    <w:abstractNumId w:val="47"/>
  </w:num>
  <w:num w:numId="45">
    <w:abstractNumId w:val="25"/>
  </w:num>
  <w:num w:numId="46">
    <w:abstractNumId w:val="38"/>
  </w:num>
  <w:num w:numId="47">
    <w:abstractNumId w:val="24"/>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6B1"/>
    <w:rsid w:val="0000067F"/>
    <w:rsid w:val="000028F5"/>
    <w:rsid w:val="0000708B"/>
    <w:rsid w:val="00010157"/>
    <w:rsid w:val="00010611"/>
    <w:rsid w:val="00011464"/>
    <w:rsid w:val="00016367"/>
    <w:rsid w:val="00021EEA"/>
    <w:rsid w:val="00024178"/>
    <w:rsid w:val="00034C4A"/>
    <w:rsid w:val="00036F99"/>
    <w:rsid w:val="0006152F"/>
    <w:rsid w:val="00074CE8"/>
    <w:rsid w:val="0007775F"/>
    <w:rsid w:val="000820B4"/>
    <w:rsid w:val="00083D46"/>
    <w:rsid w:val="00084F4D"/>
    <w:rsid w:val="00091A30"/>
    <w:rsid w:val="00094F20"/>
    <w:rsid w:val="0009748F"/>
    <w:rsid w:val="000A58A8"/>
    <w:rsid w:val="000A7ADB"/>
    <w:rsid w:val="000B0C4C"/>
    <w:rsid w:val="000B1008"/>
    <w:rsid w:val="000C3B14"/>
    <w:rsid w:val="000E551C"/>
    <w:rsid w:val="000E5C66"/>
    <w:rsid w:val="000F1BE5"/>
    <w:rsid w:val="000F2060"/>
    <w:rsid w:val="000F33D2"/>
    <w:rsid w:val="00100057"/>
    <w:rsid w:val="00107946"/>
    <w:rsid w:val="001100DD"/>
    <w:rsid w:val="001158DB"/>
    <w:rsid w:val="00134492"/>
    <w:rsid w:val="00141118"/>
    <w:rsid w:val="0014363B"/>
    <w:rsid w:val="0014654C"/>
    <w:rsid w:val="00157F86"/>
    <w:rsid w:val="00172FFA"/>
    <w:rsid w:val="00177108"/>
    <w:rsid w:val="001876DE"/>
    <w:rsid w:val="00194EA8"/>
    <w:rsid w:val="001A2ED7"/>
    <w:rsid w:val="001A3ACA"/>
    <w:rsid w:val="001A7F5B"/>
    <w:rsid w:val="001B1AD4"/>
    <w:rsid w:val="001B69FC"/>
    <w:rsid w:val="001C15C3"/>
    <w:rsid w:val="001C3C6F"/>
    <w:rsid w:val="001C7E14"/>
    <w:rsid w:val="001E11EB"/>
    <w:rsid w:val="001E34FB"/>
    <w:rsid w:val="001E49EA"/>
    <w:rsid w:val="001E4FD0"/>
    <w:rsid w:val="001E5D0E"/>
    <w:rsid w:val="001E7C43"/>
    <w:rsid w:val="001F1311"/>
    <w:rsid w:val="00200A94"/>
    <w:rsid w:val="002060BE"/>
    <w:rsid w:val="00213381"/>
    <w:rsid w:val="00220388"/>
    <w:rsid w:val="00220C22"/>
    <w:rsid w:val="002219F0"/>
    <w:rsid w:val="00225583"/>
    <w:rsid w:val="00233B89"/>
    <w:rsid w:val="002474BF"/>
    <w:rsid w:val="00272A09"/>
    <w:rsid w:val="0028073F"/>
    <w:rsid w:val="00287F83"/>
    <w:rsid w:val="00292A3D"/>
    <w:rsid w:val="00297079"/>
    <w:rsid w:val="002A11BC"/>
    <w:rsid w:val="002A4CDA"/>
    <w:rsid w:val="002B2859"/>
    <w:rsid w:val="002B3CA9"/>
    <w:rsid w:val="002B5AB5"/>
    <w:rsid w:val="002B78A4"/>
    <w:rsid w:val="002B7BA7"/>
    <w:rsid w:val="002D0AD8"/>
    <w:rsid w:val="002D28CC"/>
    <w:rsid w:val="002D48DC"/>
    <w:rsid w:val="002E00D0"/>
    <w:rsid w:val="002E07FD"/>
    <w:rsid w:val="002F1452"/>
    <w:rsid w:val="002F51C1"/>
    <w:rsid w:val="002F6C8A"/>
    <w:rsid w:val="002F7698"/>
    <w:rsid w:val="0030586C"/>
    <w:rsid w:val="00312379"/>
    <w:rsid w:val="0031373B"/>
    <w:rsid w:val="00322AF7"/>
    <w:rsid w:val="00323576"/>
    <w:rsid w:val="0032432B"/>
    <w:rsid w:val="00333666"/>
    <w:rsid w:val="0033397A"/>
    <w:rsid w:val="003438BD"/>
    <w:rsid w:val="00350F06"/>
    <w:rsid w:val="00364A83"/>
    <w:rsid w:val="003816B1"/>
    <w:rsid w:val="00395186"/>
    <w:rsid w:val="003B4458"/>
    <w:rsid w:val="003C2DF3"/>
    <w:rsid w:val="003C77FB"/>
    <w:rsid w:val="003D10D7"/>
    <w:rsid w:val="003E7212"/>
    <w:rsid w:val="003E756B"/>
    <w:rsid w:val="003F0BFD"/>
    <w:rsid w:val="00437DDB"/>
    <w:rsid w:val="00442B10"/>
    <w:rsid w:val="004527E3"/>
    <w:rsid w:val="00460FDC"/>
    <w:rsid w:val="00461FA9"/>
    <w:rsid w:val="0046702A"/>
    <w:rsid w:val="004A2F77"/>
    <w:rsid w:val="004A77B5"/>
    <w:rsid w:val="004B1273"/>
    <w:rsid w:val="004B4555"/>
    <w:rsid w:val="004B7B38"/>
    <w:rsid w:val="004C37AC"/>
    <w:rsid w:val="004D5F3A"/>
    <w:rsid w:val="004D6416"/>
    <w:rsid w:val="004D7C6B"/>
    <w:rsid w:val="004E5533"/>
    <w:rsid w:val="004F3CA9"/>
    <w:rsid w:val="00512B66"/>
    <w:rsid w:val="00533C7F"/>
    <w:rsid w:val="005379B4"/>
    <w:rsid w:val="005413DA"/>
    <w:rsid w:val="005434B7"/>
    <w:rsid w:val="00552B81"/>
    <w:rsid w:val="00561B60"/>
    <w:rsid w:val="0056436C"/>
    <w:rsid w:val="00570E68"/>
    <w:rsid w:val="00577883"/>
    <w:rsid w:val="00587887"/>
    <w:rsid w:val="005922B2"/>
    <w:rsid w:val="005B2685"/>
    <w:rsid w:val="005B659C"/>
    <w:rsid w:val="005B74E0"/>
    <w:rsid w:val="005C3B00"/>
    <w:rsid w:val="005C793B"/>
    <w:rsid w:val="005D3F76"/>
    <w:rsid w:val="005E2C4A"/>
    <w:rsid w:val="005F06F7"/>
    <w:rsid w:val="00625A24"/>
    <w:rsid w:val="00633DC7"/>
    <w:rsid w:val="00634BBD"/>
    <w:rsid w:val="00635C7B"/>
    <w:rsid w:val="00640F55"/>
    <w:rsid w:val="00643739"/>
    <w:rsid w:val="00652995"/>
    <w:rsid w:val="00657AB5"/>
    <w:rsid w:val="00657EAC"/>
    <w:rsid w:val="006639EC"/>
    <w:rsid w:val="006664C0"/>
    <w:rsid w:val="006760AA"/>
    <w:rsid w:val="0068290A"/>
    <w:rsid w:val="00693AEC"/>
    <w:rsid w:val="006B26A5"/>
    <w:rsid w:val="006B2DCF"/>
    <w:rsid w:val="006B3256"/>
    <w:rsid w:val="006B4BBE"/>
    <w:rsid w:val="006C12CF"/>
    <w:rsid w:val="006C1B17"/>
    <w:rsid w:val="006D62D1"/>
    <w:rsid w:val="006E7B9B"/>
    <w:rsid w:val="006F056B"/>
    <w:rsid w:val="00700288"/>
    <w:rsid w:val="00717CC9"/>
    <w:rsid w:val="00720AC1"/>
    <w:rsid w:val="007319EE"/>
    <w:rsid w:val="00734477"/>
    <w:rsid w:val="007351E8"/>
    <w:rsid w:val="00744C8F"/>
    <w:rsid w:val="0076469A"/>
    <w:rsid w:val="0078348F"/>
    <w:rsid w:val="007868B2"/>
    <w:rsid w:val="007A4662"/>
    <w:rsid w:val="007B3E6E"/>
    <w:rsid w:val="007B6CFD"/>
    <w:rsid w:val="007C1CCF"/>
    <w:rsid w:val="007C3996"/>
    <w:rsid w:val="007D0B82"/>
    <w:rsid w:val="007D4D08"/>
    <w:rsid w:val="007E060E"/>
    <w:rsid w:val="007E4C73"/>
    <w:rsid w:val="007E7084"/>
    <w:rsid w:val="008040BE"/>
    <w:rsid w:val="00804BEF"/>
    <w:rsid w:val="0080604C"/>
    <w:rsid w:val="00807540"/>
    <w:rsid w:val="0080781B"/>
    <w:rsid w:val="0081179C"/>
    <w:rsid w:val="008124A5"/>
    <w:rsid w:val="008213C4"/>
    <w:rsid w:val="008216E6"/>
    <w:rsid w:val="008248A3"/>
    <w:rsid w:val="008250BB"/>
    <w:rsid w:val="008325BB"/>
    <w:rsid w:val="00833087"/>
    <w:rsid w:val="008362E0"/>
    <w:rsid w:val="00842D6B"/>
    <w:rsid w:val="008625A4"/>
    <w:rsid w:val="008647BF"/>
    <w:rsid w:val="00866586"/>
    <w:rsid w:val="00870220"/>
    <w:rsid w:val="00870F77"/>
    <w:rsid w:val="00870FF0"/>
    <w:rsid w:val="0087252D"/>
    <w:rsid w:val="008807A6"/>
    <w:rsid w:val="00894ED3"/>
    <w:rsid w:val="008A3048"/>
    <w:rsid w:val="008A4BEF"/>
    <w:rsid w:val="008A6390"/>
    <w:rsid w:val="008C003A"/>
    <w:rsid w:val="008D1539"/>
    <w:rsid w:val="008D7FC9"/>
    <w:rsid w:val="008E022A"/>
    <w:rsid w:val="008E178A"/>
    <w:rsid w:val="008F4D19"/>
    <w:rsid w:val="008F51DD"/>
    <w:rsid w:val="008F632D"/>
    <w:rsid w:val="008F7783"/>
    <w:rsid w:val="00907FB3"/>
    <w:rsid w:val="0091013B"/>
    <w:rsid w:val="009132C6"/>
    <w:rsid w:val="009138A4"/>
    <w:rsid w:val="009138C8"/>
    <w:rsid w:val="00916AC5"/>
    <w:rsid w:val="00920B18"/>
    <w:rsid w:val="00925EFF"/>
    <w:rsid w:val="0093103F"/>
    <w:rsid w:val="00935475"/>
    <w:rsid w:val="009414D7"/>
    <w:rsid w:val="00953421"/>
    <w:rsid w:val="0096142A"/>
    <w:rsid w:val="0096221F"/>
    <w:rsid w:val="00970E0D"/>
    <w:rsid w:val="00972851"/>
    <w:rsid w:val="009737B0"/>
    <w:rsid w:val="009745FA"/>
    <w:rsid w:val="00980FC2"/>
    <w:rsid w:val="00981D74"/>
    <w:rsid w:val="009865C2"/>
    <w:rsid w:val="009866FE"/>
    <w:rsid w:val="00992FE3"/>
    <w:rsid w:val="00994D08"/>
    <w:rsid w:val="009A05B1"/>
    <w:rsid w:val="009A2BA9"/>
    <w:rsid w:val="009A5A64"/>
    <w:rsid w:val="009B6903"/>
    <w:rsid w:val="009D3E2F"/>
    <w:rsid w:val="009E27EE"/>
    <w:rsid w:val="009F0720"/>
    <w:rsid w:val="00A0082E"/>
    <w:rsid w:val="00A03FB0"/>
    <w:rsid w:val="00A16C72"/>
    <w:rsid w:val="00A23F12"/>
    <w:rsid w:val="00A47C0A"/>
    <w:rsid w:val="00A57D74"/>
    <w:rsid w:val="00A73840"/>
    <w:rsid w:val="00A76DAC"/>
    <w:rsid w:val="00A840E3"/>
    <w:rsid w:val="00A92A9A"/>
    <w:rsid w:val="00A947D0"/>
    <w:rsid w:val="00A96CD3"/>
    <w:rsid w:val="00AA6F84"/>
    <w:rsid w:val="00AA7E28"/>
    <w:rsid w:val="00AB0DC9"/>
    <w:rsid w:val="00AB49C2"/>
    <w:rsid w:val="00AC0285"/>
    <w:rsid w:val="00AC545B"/>
    <w:rsid w:val="00AC7DEF"/>
    <w:rsid w:val="00AD76FD"/>
    <w:rsid w:val="00AE22DF"/>
    <w:rsid w:val="00AE3A68"/>
    <w:rsid w:val="00AE4BFA"/>
    <w:rsid w:val="00AE5B29"/>
    <w:rsid w:val="00AE5C38"/>
    <w:rsid w:val="00AE6B8B"/>
    <w:rsid w:val="00AF20BD"/>
    <w:rsid w:val="00AF3065"/>
    <w:rsid w:val="00B06438"/>
    <w:rsid w:val="00B14799"/>
    <w:rsid w:val="00B20372"/>
    <w:rsid w:val="00B26468"/>
    <w:rsid w:val="00B30A31"/>
    <w:rsid w:val="00B37FE3"/>
    <w:rsid w:val="00B468BB"/>
    <w:rsid w:val="00B47D4E"/>
    <w:rsid w:val="00B517B3"/>
    <w:rsid w:val="00B54804"/>
    <w:rsid w:val="00B54E2A"/>
    <w:rsid w:val="00B57E27"/>
    <w:rsid w:val="00B60D55"/>
    <w:rsid w:val="00B62CD8"/>
    <w:rsid w:val="00B733E4"/>
    <w:rsid w:val="00B778E9"/>
    <w:rsid w:val="00B84621"/>
    <w:rsid w:val="00B84FCF"/>
    <w:rsid w:val="00B86E0B"/>
    <w:rsid w:val="00BA03D0"/>
    <w:rsid w:val="00BA1D55"/>
    <w:rsid w:val="00BA3576"/>
    <w:rsid w:val="00BB1477"/>
    <w:rsid w:val="00BB22A7"/>
    <w:rsid w:val="00BB513C"/>
    <w:rsid w:val="00BC7923"/>
    <w:rsid w:val="00BC7BE1"/>
    <w:rsid w:val="00BD1C8A"/>
    <w:rsid w:val="00BE1EC4"/>
    <w:rsid w:val="00BF2F18"/>
    <w:rsid w:val="00BF33DE"/>
    <w:rsid w:val="00BF3A09"/>
    <w:rsid w:val="00BF7A34"/>
    <w:rsid w:val="00C01205"/>
    <w:rsid w:val="00C04CDD"/>
    <w:rsid w:val="00C05BB8"/>
    <w:rsid w:val="00C068FA"/>
    <w:rsid w:val="00C102B8"/>
    <w:rsid w:val="00C135E3"/>
    <w:rsid w:val="00C16C67"/>
    <w:rsid w:val="00C27CC2"/>
    <w:rsid w:val="00C364C1"/>
    <w:rsid w:val="00C3699A"/>
    <w:rsid w:val="00C43EB8"/>
    <w:rsid w:val="00C539A6"/>
    <w:rsid w:val="00C63859"/>
    <w:rsid w:val="00C67D35"/>
    <w:rsid w:val="00C74453"/>
    <w:rsid w:val="00C817CE"/>
    <w:rsid w:val="00C8387F"/>
    <w:rsid w:val="00C862D8"/>
    <w:rsid w:val="00C869C5"/>
    <w:rsid w:val="00C94AD2"/>
    <w:rsid w:val="00CA3029"/>
    <w:rsid w:val="00CB152C"/>
    <w:rsid w:val="00CB4AC6"/>
    <w:rsid w:val="00CC02DD"/>
    <w:rsid w:val="00CC1552"/>
    <w:rsid w:val="00CC51DA"/>
    <w:rsid w:val="00CC5FEC"/>
    <w:rsid w:val="00CC7A1F"/>
    <w:rsid w:val="00CE2519"/>
    <w:rsid w:val="00CE2E36"/>
    <w:rsid w:val="00CE7BD8"/>
    <w:rsid w:val="00CF4E35"/>
    <w:rsid w:val="00CF55EE"/>
    <w:rsid w:val="00D037A4"/>
    <w:rsid w:val="00D14FE0"/>
    <w:rsid w:val="00D15C86"/>
    <w:rsid w:val="00D17298"/>
    <w:rsid w:val="00D22DDC"/>
    <w:rsid w:val="00D23F80"/>
    <w:rsid w:val="00D244D8"/>
    <w:rsid w:val="00D40257"/>
    <w:rsid w:val="00D4255B"/>
    <w:rsid w:val="00D65E05"/>
    <w:rsid w:val="00D666FC"/>
    <w:rsid w:val="00D672BE"/>
    <w:rsid w:val="00D70970"/>
    <w:rsid w:val="00D76D34"/>
    <w:rsid w:val="00D82C5C"/>
    <w:rsid w:val="00D9054E"/>
    <w:rsid w:val="00D93025"/>
    <w:rsid w:val="00DA03E5"/>
    <w:rsid w:val="00DC4B73"/>
    <w:rsid w:val="00DD14A2"/>
    <w:rsid w:val="00DD651A"/>
    <w:rsid w:val="00DD69A8"/>
    <w:rsid w:val="00DE1D27"/>
    <w:rsid w:val="00DE2450"/>
    <w:rsid w:val="00DE36BD"/>
    <w:rsid w:val="00DF2FF7"/>
    <w:rsid w:val="00DF7AAF"/>
    <w:rsid w:val="00E01768"/>
    <w:rsid w:val="00E06F26"/>
    <w:rsid w:val="00E135C1"/>
    <w:rsid w:val="00E167EA"/>
    <w:rsid w:val="00E2503A"/>
    <w:rsid w:val="00E34A90"/>
    <w:rsid w:val="00E52BA7"/>
    <w:rsid w:val="00E52F3C"/>
    <w:rsid w:val="00E57CAE"/>
    <w:rsid w:val="00E601BB"/>
    <w:rsid w:val="00E658B8"/>
    <w:rsid w:val="00E65E52"/>
    <w:rsid w:val="00E81004"/>
    <w:rsid w:val="00E95AC9"/>
    <w:rsid w:val="00EA2925"/>
    <w:rsid w:val="00EA7352"/>
    <w:rsid w:val="00EB1FC4"/>
    <w:rsid w:val="00EB531C"/>
    <w:rsid w:val="00EB7017"/>
    <w:rsid w:val="00EC3C83"/>
    <w:rsid w:val="00ED26AB"/>
    <w:rsid w:val="00ED7F22"/>
    <w:rsid w:val="00EE3352"/>
    <w:rsid w:val="00EF162B"/>
    <w:rsid w:val="00F051EF"/>
    <w:rsid w:val="00F14128"/>
    <w:rsid w:val="00F23BA8"/>
    <w:rsid w:val="00F24357"/>
    <w:rsid w:val="00F25F9F"/>
    <w:rsid w:val="00F27DA5"/>
    <w:rsid w:val="00F533E0"/>
    <w:rsid w:val="00F53C2D"/>
    <w:rsid w:val="00F56BEE"/>
    <w:rsid w:val="00F6202D"/>
    <w:rsid w:val="00F64674"/>
    <w:rsid w:val="00F6562C"/>
    <w:rsid w:val="00F669FF"/>
    <w:rsid w:val="00F67855"/>
    <w:rsid w:val="00F92509"/>
    <w:rsid w:val="00FA2C60"/>
    <w:rsid w:val="00FA4FC1"/>
    <w:rsid w:val="00FA7FC8"/>
    <w:rsid w:val="00FB15D8"/>
    <w:rsid w:val="00FB7630"/>
    <w:rsid w:val="00FB7A32"/>
    <w:rsid w:val="00FC1658"/>
    <w:rsid w:val="00FC2607"/>
    <w:rsid w:val="00FD002B"/>
    <w:rsid w:val="00FD06F6"/>
    <w:rsid w:val="00FD6282"/>
    <w:rsid w:val="00FE0694"/>
    <w:rsid w:val="00FE59C5"/>
    <w:rsid w:val="00FF5AB4"/>
    <w:rsid w:val="00FF71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6B1"/>
    <w:pPr>
      <w:ind w:left="720"/>
      <w:contextualSpacing/>
    </w:pPr>
  </w:style>
  <w:style w:type="paragraph" w:styleId="BalloonText">
    <w:name w:val="Balloon Text"/>
    <w:basedOn w:val="Normal"/>
    <w:link w:val="BalloonTextChar"/>
    <w:uiPriority w:val="99"/>
    <w:semiHidden/>
    <w:unhideWhenUsed/>
    <w:rsid w:val="00381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6B1"/>
    <w:rPr>
      <w:rFonts w:ascii="Tahoma" w:hAnsi="Tahoma" w:cs="Tahoma"/>
      <w:sz w:val="16"/>
      <w:szCs w:val="16"/>
    </w:rPr>
  </w:style>
  <w:style w:type="character" w:styleId="CommentReference">
    <w:name w:val="annotation reference"/>
    <w:basedOn w:val="DefaultParagraphFont"/>
    <w:uiPriority w:val="99"/>
    <w:semiHidden/>
    <w:unhideWhenUsed/>
    <w:rsid w:val="00C3699A"/>
    <w:rPr>
      <w:sz w:val="16"/>
      <w:szCs w:val="16"/>
    </w:rPr>
  </w:style>
  <w:style w:type="paragraph" w:styleId="CommentText">
    <w:name w:val="annotation text"/>
    <w:basedOn w:val="Normal"/>
    <w:link w:val="CommentTextChar"/>
    <w:uiPriority w:val="99"/>
    <w:semiHidden/>
    <w:unhideWhenUsed/>
    <w:rsid w:val="00C3699A"/>
    <w:pPr>
      <w:spacing w:line="240" w:lineRule="auto"/>
    </w:pPr>
    <w:rPr>
      <w:sz w:val="20"/>
      <w:szCs w:val="20"/>
    </w:rPr>
  </w:style>
  <w:style w:type="character" w:customStyle="1" w:styleId="CommentTextChar">
    <w:name w:val="Comment Text Char"/>
    <w:basedOn w:val="DefaultParagraphFont"/>
    <w:link w:val="CommentText"/>
    <w:uiPriority w:val="99"/>
    <w:semiHidden/>
    <w:rsid w:val="00C3699A"/>
    <w:rPr>
      <w:sz w:val="20"/>
      <w:szCs w:val="20"/>
    </w:rPr>
  </w:style>
  <w:style w:type="paragraph" w:styleId="CommentSubject">
    <w:name w:val="annotation subject"/>
    <w:basedOn w:val="CommentText"/>
    <w:next w:val="CommentText"/>
    <w:link w:val="CommentSubjectChar"/>
    <w:uiPriority w:val="99"/>
    <w:semiHidden/>
    <w:unhideWhenUsed/>
    <w:rsid w:val="00C3699A"/>
    <w:rPr>
      <w:b/>
      <w:bCs/>
    </w:rPr>
  </w:style>
  <w:style w:type="character" w:customStyle="1" w:styleId="CommentSubjectChar">
    <w:name w:val="Comment Subject Char"/>
    <w:basedOn w:val="CommentTextChar"/>
    <w:link w:val="CommentSubject"/>
    <w:uiPriority w:val="99"/>
    <w:semiHidden/>
    <w:rsid w:val="00C3699A"/>
    <w:rPr>
      <w:b/>
      <w:bCs/>
      <w:sz w:val="20"/>
      <w:szCs w:val="20"/>
    </w:rPr>
  </w:style>
  <w:style w:type="paragraph" w:styleId="NormalWeb">
    <w:name w:val="Normal (Web)"/>
    <w:basedOn w:val="Normal"/>
    <w:uiPriority w:val="99"/>
    <w:unhideWhenUsed/>
    <w:rsid w:val="002D28CC"/>
    <w:pPr>
      <w:spacing w:before="144" w:after="288" w:line="240" w:lineRule="auto"/>
    </w:pPr>
    <w:rPr>
      <w:rFonts w:ascii="Times New Roman" w:eastAsia="Times New Roman" w:hAnsi="Times New Roman" w:cs="Times New Roman"/>
      <w:color w:val="333333"/>
      <w:szCs w:val="24"/>
      <w:lang w:eastAsia="en-NZ"/>
    </w:rPr>
  </w:style>
  <w:style w:type="paragraph" w:styleId="Header">
    <w:name w:val="header"/>
    <w:basedOn w:val="Normal"/>
    <w:link w:val="HeaderChar"/>
    <w:uiPriority w:val="99"/>
    <w:unhideWhenUsed/>
    <w:rsid w:val="00E16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7EA"/>
  </w:style>
  <w:style w:type="paragraph" w:styleId="Footer">
    <w:name w:val="footer"/>
    <w:basedOn w:val="Normal"/>
    <w:link w:val="FooterChar"/>
    <w:uiPriority w:val="99"/>
    <w:unhideWhenUsed/>
    <w:rsid w:val="00E16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7EA"/>
  </w:style>
  <w:style w:type="paragraph" w:styleId="BodyText">
    <w:name w:val="Body Text"/>
    <w:basedOn w:val="Normal"/>
    <w:link w:val="BodyTextChar"/>
    <w:rsid w:val="00FB7630"/>
    <w:pPr>
      <w:suppressAutoHyphens/>
      <w:spacing w:after="120"/>
    </w:pPr>
    <w:rPr>
      <w:rFonts w:eastAsia="Times New Roman" w:cs="Times New Roman"/>
      <w:kern w:val="1"/>
      <w:sz w:val="22"/>
      <w:lang w:eastAsia="ar-SA"/>
    </w:rPr>
  </w:style>
  <w:style w:type="character" w:customStyle="1" w:styleId="BodyTextChar">
    <w:name w:val="Body Text Char"/>
    <w:basedOn w:val="DefaultParagraphFont"/>
    <w:link w:val="BodyText"/>
    <w:rsid w:val="00FB7630"/>
    <w:rPr>
      <w:rFonts w:eastAsia="Times New Roman" w:cs="Times New Roman"/>
      <w:kern w:val="1"/>
      <w:sz w:val="22"/>
      <w:lang w:eastAsia="ar-SA"/>
    </w:rPr>
  </w:style>
  <w:style w:type="table" w:styleId="TableGrid">
    <w:name w:val="Table Grid"/>
    <w:basedOn w:val="TableNormal"/>
    <w:uiPriority w:val="59"/>
    <w:rsid w:val="00016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20372"/>
    <w:pPr>
      <w:spacing w:after="0" w:line="240" w:lineRule="auto"/>
    </w:pPr>
  </w:style>
  <w:style w:type="paragraph" w:customStyle="1" w:styleId="Number">
    <w:name w:val="Number"/>
    <w:basedOn w:val="Normal"/>
    <w:rsid w:val="00E06F26"/>
    <w:pPr>
      <w:numPr>
        <w:numId w:val="32"/>
      </w:numPr>
      <w:spacing w:before="240" w:after="0" w:line="240" w:lineRule="auto"/>
    </w:pPr>
    <w:rPr>
      <w:rFonts w:eastAsia="Times New Roman" w:cs="Times New Roman"/>
      <w:sz w:val="22"/>
      <w:szCs w:val="20"/>
      <w:lang w:eastAsia="en-GB"/>
    </w:rPr>
  </w:style>
  <w:style w:type="paragraph" w:styleId="FootnoteText">
    <w:name w:val="footnote text"/>
    <w:basedOn w:val="Normal"/>
    <w:link w:val="FootnoteTextChar"/>
    <w:semiHidden/>
    <w:rsid w:val="00E06F26"/>
    <w:pPr>
      <w:spacing w:before="60" w:after="60" w:line="240" w:lineRule="auto"/>
      <w:ind w:left="284" w:hanging="284"/>
    </w:pPr>
    <w:rPr>
      <w:rFonts w:eastAsia="Times New Roman" w:cs="Times New Roman"/>
      <w:sz w:val="18"/>
      <w:szCs w:val="20"/>
      <w:lang w:eastAsia="en-GB"/>
    </w:rPr>
  </w:style>
  <w:style w:type="character" w:customStyle="1" w:styleId="FootnoteTextChar">
    <w:name w:val="Footnote Text Char"/>
    <w:basedOn w:val="DefaultParagraphFont"/>
    <w:link w:val="FootnoteText"/>
    <w:semiHidden/>
    <w:rsid w:val="00E06F26"/>
    <w:rPr>
      <w:rFonts w:eastAsia="Times New Roman" w:cs="Times New Roman"/>
      <w:sz w:val="18"/>
      <w:szCs w:val="20"/>
      <w:lang w:eastAsia="en-GB"/>
    </w:rPr>
  </w:style>
  <w:style w:type="character" w:styleId="FootnoteReference">
    <w:name w:val="footnote reference"/>
    <w:semiHidden/>
    <w:rsid w:val="00E06F26"/>
    <w:rPr>
      <w:vertAlign w:val="superscript"/>
    </w:rPr>
  </w:style>
  <w:style w:type="paragraph" w:customStyle="1" w:styleId="MOJNumPara">
    <w:name w:val="MOJ Num Para"/>
    <w:link w:val="MOJNumParaChar"/>
    <w:uiPriority w:val="99"/>
    <w:qFormat/>
    <w:rsid w:val="00916AC5"/>
    <w:pPr>
      <w:tabs>
        <w:tab w:val="num" w:pos="709"/>
      </w:tabs>
      <w:spacing w:before="230" w:after="0" w:line="240" w:lineRule="auto"/>
      <w:ind w:left="709" w:hanging="709"/>
      <w:jc w:val="both"/>
    </w:pPr>
    <w:rPr>
      <w:rFonts w:eastAsia="Times New Roman" w:cs="Times New Roman"/>
      <w:sz w:val="23"/>
      <w:lang w:eastAsia="en-GB"/>
    </w:rPr>
  </w:style>
  <w:style w:type="paragraph" w:customStyle="1" w:styleId="Numberlist1">
    <w:name w:val="Number list 1"/>
    <w:basedOn w:val="Normal"/>
    <w:autoRedefine/>
    <w:rsid w:val="00916AC5"/>
    <w:pPr>
      <w:tabs>
        <w:tab w:val="num" w:pos="2268"/>
      </w:tabs>
      <w:spacing w:before="200" w:after="0" w:line="240" w:lineRule="auto"/>
      <w:ind w:left="2268" w:hanging="850"/>
      <w:jc w:val="both"/>
    </w:pPr>
    <w:rPr>
      <w:rFonts w:eastAsia="Times New Roman" w:cs="Arial"/>
      <w:sz w:val="23"/>
      <w:szCs w:val="23"/>
      <w:lang w:eastAsia="en-GB"/>
    </w:rPr>
  </w:style>
  <w:style w:type="character" w:customStyle="1" w:styleId="MOJNumParaChar">
    <w:name w:val="MOJ Num Para Char"/>
    <w:link w:val="MOJNumPara"/>
    <w:uiPriority w:val="99"/>
    <w:rsid w:val="00916AC5"/>
    <w:rPr>
      <w:rFonts w:eastAsia="Times New Roman" w:cs="Times New Roman"/>
      <w:sz w:val="23"/>
      <w:lang w:eastAsia="en-GB"/>
    </w:rPr>
  </w:style>
  <w:style w:type="character" w:customStyle="1" w:styleId="RomanChar">
    <w:name w:val="Roman Char"/>
    <w:link w:val="Roman"/>
    <w:rsid w:val="00AE4BFA"/>
    <w:rPr>
      <w:sz w:val="22"/>
      <w:lang w:eastAsia="en-GB"/>
    </w:rPr>
  </w:style>
  <w:style w:type="paragraph" w:customStyle="1" w:styleId="Roman">
    <w:name w:val="Roman"/>
    <w:basedOn w:val="Normal"/>
    <w:link w:val="RomanChar"/>
    <w:rsid w:val="00AE4BFA"/>
    <w:pPr>
      <w:numPr>
        <w:numId w:val="38"/>
      </w:numPr>
      <w:spacing w:before="120" w:after="0" w:line="240" w:lineRule="auto"/>
    </w:pPr>
    <w:rPr>
      <w:sz w:val="22"/>
      <w:lang w:eastAsia="en-GB"/>
    </w:rPr>
  </w:style>
  <w:style w:type="paragraph" w:customStyle="1" w:styleId="Bullet">
    <w:name w:val="Bullet"/>
    <w:basedOn w:val="Normal"/>
    <w:rsid w:val="00CC51DA"/>
    <w:pPr>
      <w:numPr>
        <w:numId w:val="47"/>
      </w:numPr>
      <w:spacing w:before="90" w:after="0" w:line="240" w:lineRule="auto"/>
    </w:pPr>
    <w:rPr>
      <w:rFonts w:eastAsia="Times New Roman" w:cs="Times"/>
      <w:sz w:val="22"/>
      <w:szCs w:val="24"/>
      <w:lang w:eastAsia="en-GB"/>
    </w:rPr>
  </w:style>
  <w:style w:type="table" w:customStyle="1" w:styleId="TableGrid1">
    <w:name w:val="Table Grid1"/>
    <w:basedOn w:val="TableNormal"/>
    <w:next w:val="TableGrid"/>
    <w:uiPriority w:val="59"/>
    <w:rsid w:val="003E7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6B1"/>
    <w:pPr>
      <w:ind w:left="720"/>
      <w:contextualSpacing/>
    </w:pPr>
  </w:style>
  <w:style w:type="paragraph" w:styleId="BalloonText">
    <w:name w:val="Balloon Text"/>
    <w:basedOn w:val="Normal"/>
    <w:link w:val="BalloonTextChar"/>
    <w:uiPriority w:val="99"/>
    <w:semiHidden/>
    <w:unhideWhenUsed/>
    <w:rsid w:val="00381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6B1"/>
    <w:rPr>
      <w:rFonts w:ascii="Tahoma" w:hAnsi="Tahoma" w:cs="Tahoma"/>
      <w:sz w:val="16"/>
      <w:szCs w:val="16"/>
    </w:rPr>
  </w:style>
  <w:style w:type="character" w:styleId="CommentReference">
    <w:name w:val="annotation reference"/>
    <w:basedOn w:val="DefaultParagraphFont"/>
    <w:uiPriority w:val="99"/>
    <w:semiHidden/>
    <w:unhideWhenUsed/>
    <w:rsid w:val="00C3699A"/>
    <w:rPr>
      <w:sz w:val="16"/>
      <w:szCs w:val="16"/>
    </w:rPr>
  </w:style>
  <w:style w:type="paragraph" w:styleId="CommentText">
    <w:name w:val="annotation text"/>
    <w:basedOn w:val="Normal"/>
    <w:link w:val="CommentTextChar"/>
    <w:uiPriority w:val="99"/>
    <w:semiHidden/>
    <w:unhideWhenUsed/>
    <w:rsid w:val="00C3699A"/>
    <w:pPr>
      <w:spacing w:line="240" w:lineRule="auto"/>
    </w:pPr>
    <w:rPr>
      <w:sz w:val="20"/>
      <w:szCs w:val="20"/>
    </w:rPr>
  </w:style>
  <w:style w:type="character" w:customStyle="1" w:styleId="CommentTextChar">
    <w:name w:val="Comment Text Char"/>
    <w:basedOn w:val="DefaultParagraphFont"/>
    <w:link w:val="CommentText"/>
    <w:uiPriority w:val="99"/>
    <w:semiHidden/>
    <w:rsid w:val="00C3699A"/>
    <w:rPr>
      <w:sz w:val="20"/>
      <w:szCs w:val="20"/>
    </w:rPr>
  </w:style>
  <w:style w:type="paragraph" w:styleId="CommentSubject">
    <w:name w:val="annotation subject"/>
    <w:basedOn w:val="CommentText"/>
    <w:next w:val="CommentText"/>
    <w:link w:val="CommentSubjectChar"/>
    <w:uiPriority w:val="99"/>
    <w:semiHidden/>
    <w:unhideWhenUsed/>
    <w:rsid w:val="00C3699A"/>
    <w:rPr>
      <w:b/>
      <w:bCs/>
    </w:rPr>
  </w:style>
  <w:style w:type="character" w:customStyle="1" w:styleId="CommentSubjectChar">
    <w:name w:val="Comment Subject Char"/>
    <w:basedOn w:val="CommentTextChar"/>
    <w:link w:val="CommentSubject"/>
    <w:uiPriority w:val="99"/>
    <w:semiHidden/>
    <w:rsid w:val="00C3699A"/>
    <w:rPr>
      <w:b/>
      <w:bCs/>
      <w:sz w:val="20"/>
      <w:szCs w:val="20"/>
    </w:rPr>
  </w:style>
  <w:style w:type="paragraph" w:styleId="NormalWeb">
    <w:name w:val="Normal (Web)"/>
    <w:basedOn w:val="Normal"/>
    <w:uiPriority w:val="99"/>
    <w:unhideWhenUsed/>
    <w:rsid w:val="002D28CC"/>
    <w:pPr>
      <w:spacing w:before="144" w:after="288" w:line="240" w:lineRule="auto"/>
    </w:pPr>
    <w:rPr>
      <w:rFonts w:ascii="Times New Roman" w:eastAsia="Times New Roman" w:hAnsi="Times New Roman" w:cs="Times New Roman"/>
      <w:color w:val="333333"/>
      <w:szCs w:val="24"/>
      <w:lang w:eastAsia="en-NZ"/>
    </w:rPr>
  </w:style>
  <w:style w:type="paragraph" w:styleId="Header">
    <w:name w:val="header"/>
    <w:basedOn w:val="Normal"/>
    <w:link w:val="HeaderChar"/>
    <w:uiPriority w:val="99"/>
    <w:unhideWhenUsed/>
    <w:rsid w:val="00E16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7EA"/>
  </w:style>
  <w:style w:type="paragraph" w:styleId="Footer">
    <w:name w:val="footer"/>
    <w:basedOn w:val="Normal"/>
    <w:link w:val="FooterChar"/>
    <w:uiPriority w:val="99"/>
    <w:unhideWhenUsed/>
    <w:rsid w:val="00E16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7EA"/>
  </w:style>
  <w:style w:type="paragraph" w:styleId="BodyText">
    <w:name w:val="Body Text"/>
    <w:basedOn w:val="Normal"/>
    <w:link w:val="BodyTextChar"/>
    <w:rsid w:val="00FB7630"/>
    <w:pPr>
      <w:suppressAutoHyphens/>
      <w:spacing w:after="120"/>
    </w:pPr>
    <w:rPr>
      <w:rFonts w:eastAsia="Times New Roman" w:cs="Times New Roman"/>
      <w:kern w:val="1"/>
      <w:sz w:val="22"/>
      <w:lang w:eastAsia="ar-SA"/>
    </w:rPr>
  </w:style>
  <w:style w:type="character" w:customStyle="1" w:styleId="BodyTextChar">
    <w:name w:val="Body Text Char"/>
    <w:basedOn w:val="DefaultParagraphFont"/>
    <w:link w:val="BodyText"/>
    <w:rsid w:val="00FB7630"/>
    <w:rPr>
      <w:rFonts w:eastAsia="Times New Roman" w:cs="Times New Roman"/>
      <w:kern w:val="1"/>
      <w:sz w:val="22"/>
      <w:lang w:eastAsia="ar-SA"/>
    </w:rPr>
  </w:style>
  <w:style w:type="table" w:styleId="TableGrid">
    <w:name w:val="Table Grid"/>
    <w:basedOn w:val="TableNormal"/>
    <w:uiPriority w:val="59"/>
    <w:rsid w:val="00016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20372"/>
    <w:pPr>
      <w:spacing w:after="0" w:line="240" w:lineRule="auto"/>
    </w:pPr>
  </w:style>
  <w:style w:type="paragraph" w:customStyle="1" w:styleId="Number">
    <w:name w:val="Number"/>
    <w:basedOn w:val="Normal"/>
    <w:rsid w:val="00E06F26"/>
    <w:pPr>
      <w:numPr>
        <w:numId w:val="32"/>
      </w:numPr>
      <w:spacing w:before="240" w:after="0" w:line="240" w:lineRule="auto"/>
    </w:pPr>
    <w:rPr>
      <w:rFonts w:eastAsia="Times New Roman" w:cs="Times New Roman"/>
      <w:sz w:val="22"/>
      <w:szCs w:val="20"/>
      <w:lang w:eastAsia="en-GB"/>
    </w:rPr>
  </w:style>
  <w:style w:type="paragraph" w:styleId="FootnoteText">
    <w:name w:val="footnote text"/>
    <w:basedOn w:val="Normal"/>
    <w:link w:val="FootnoteTextChar"/>
    <w:semiHidden/>
    <w:rsid w:val="00E06F26"/>
    <w:pPr>
      <w:spacing w:before="60" w:after="60" w:line="240" w:lineRule="auto"/>
      <w:ind w:left="284" w:hanging="284"/>
    </w:pPr>
    <w:rPr>
      <w:rFonts w:eastAsia="Times New Roman" w:cs="Times New Roman"/>
      <w:sz w:val="18"/>
      <w:szCs w:val="20"/>
      <w:lang w:eastAsia="en-GB"/>
    </w:rPr>
  </w:style>
  <w:style w:type="character" w:customStyle="1" w:styleId="FootnoteTextChar">
    <w:name w:val="Footnote Text Char"/>
    <w:basedOn w:val="DefaultParagraphFont"/>
    <w:link w:val="FootnoteText"/>
    <w:semiHidden/>
    <w:rsid w:val="00E06F26"/>
    <w:rPr>
      <w:rFonts w:eastAsia="Times New Roman" w:cs="Times New Roman"/>
      <w:sz w:val="18"/>
      <w:szCs w:val="20"/>
      <w:lang w:eastAsia="en-GB"/>
    </w:rPr>
  </w:style>
  <w:style w:type="character" w:styleId="FootnoteReference">
    <w:name w:val="footnote reference"/>
    <w:semiHidden/>
    <w:rsid w:val="00E06F26"/>
    <w:rPr>
      <w:vertAlign w:val="superscript"/>
    </w:rPr>
  </w:style>
  <w:style w:type="paragraph" w:customStyle="1" w:styleId="MOJNumPara">
    <w:name w:val="MOJ Num Para"/>
    <w:link w:val="MOJNumParaChar"/>
    <w:uiPriority w:val="99"/>
    <w:qFormat/>
    <w:rsid w:val="00916AC5"/>
    <w:pPr>
      <w:tabs>
        <w:tab w:val="num" w:pos="709"/>
      </w:tabs>
      <w:spacing w:before="230" w:after="0" w:line="240" w:lineRule="auto"/>
      <w:ind w:left="709" w:hanging="709"/>
      <w:jc w:val="both"/>
    </w:pPr>
    <w:rPr>
      <w:rFonts w:eastAsia="Times New Roman" w:cs="Times New Roman"/>
      <w:sz w:val="23"/>
      <w:lang w:eastAsia="en-GB"/>
    </w:rPr>
  </w:style>
  <w:style w:type="paragraph" w:customStyle="1" w:styleId="Numberlist1">
    <w:name w:val="Number list 1"/>
    <w:basedOn w:val="Normal"/>
    <w:autoRedefine/>
    <w:rsid w:val="00916AC5"/>
    <w:pPr>
      <w:tabs>
        <w:tab w:val="num" w:pos="2268"/>
      </w:tabs>
      <w:spacing w:before="200" w:after="0" w:line="240" w:lineRule="auto"/>
      <w:ind w:left="2268" w:hanging="850"/>
      <w:jc w:val="both"/>
    </w:pPr>
    <w:rPr>
      <w:rFonts w:eastAsia="Times New Roman" w:cs="Arial"/>
      <w:sz w:val="23"/>
      <w:szCs w:val="23"/>
      <w:lang w:eastAsia="en-GB"/>
    </w:rPr>
  </w:style>
  <w:style w:type="character" w:customStyle="1" w:styleId="MOJNumParaChar">
    <w:name w:val="MOJ Num Para Char"/>
    <w:link w:val="MOJNumPara"/>
    <w:uiPriority w:val="99"/>
    <w:rsid w:val="00916AC5"/>
    <w:rPr>
      <w:rFonts w:eastAsia="Times New Roman" w:cs="Times New Roman"/>
      <w:sz w:val="23"/>
      <w:lang w:eastAsia="en-GB"/>
    </w:rPr>
  </w:style>
  <w:style w:type="character" w:customStyle="1" w:styleId="RomanChar">
    <w:name w:val="Roman Char"/>
    <w:link w:val="Roman"/>
    <w:rsid w:val="00AE4BFA"/>
    <w:rPr>
      <w:sz w:val="22"/>
      <w:lang w:eastAsia="en-GB"/>
    </w:rPr>
  </w:style>
  <w:style w:type="paragraph" w:customStyle="1" w:styleId="Roman">
    <w:name w:val="Roman"/>
    <w:basedOn w:val="Normal"/>
    <w:link w:val="RomanChar"/>
    <w:rsid w:val="00AE4BFA"/>
    <w:pPr>
      <w:numPr>
        <w:numId w:val="38"/>
      </w:numPr>
      <w:spacing w:before="120" w:after="0" w:line="240" w:lineRule="auto"/>
    </w:pPr>
    <w:rPr>
      <w:sz w:val="22"/>
      <w:lang w:eastAsia="en-GB"/>
    </w:rPr>
  </w:style>
  <w:style w:type="paragraph" w:customStyle="1" w:styleId="Bullet">
    <w:name w:val="Bullet"/>
    <w:basedOn w:val="Normal"/>
    <w:rsid w:val="00CC51DA"/>
    <w:pPr>
      <w:numPr>
        <w:numId w:val="47"/>
      </w:numPr>
      <w:spacing w:before="90" w:after="0" w:line="240" w:lineRule="auto"/>
    </w:pPr>
    <w:rPr>
      <w:rFonts w:eastAsia="Times New Roman" w:cs="Times"/>
      <w:sz w:val="22"/>
      <w:szCs w:val="24"/>
      <w:lang w:eastAsia="en-GB"/>
    </w:rPr>
  </w:style>
  <w:style w:type="table" w:customStyle="1" w:styleId="TableGrid1">
    <w:name w:val="Table Grid1"/>
    <w:basedOn w:val="TableNormal"/>
    <w:next w:val="TableGrid"/>
    <w:uiPriority w:val="59"/>
    <w:rsid w:val="003E7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8414">
      <w:bodyDiv w:val="1"/>
      <w:marLeft w:val="0"/>
      <w:marRight w:val="0"/>
      <w:marTop w:val="0"/>
      <w:marBottom w:val="0"/>
      <w:divBdr>
        <w:top w:val="none" w:sz="0" w:space="0" w:color="auto"/>
        <w:left w:val="none" w:sz="0" w:space="0" w:color="auto"/>
        <w:bottom w:val="none" w:sz="0" w:space="0" w:color="auto"/>
        <w:right w:val="none" w:sz="0" w:space="0" w:color="auto"/>
      </w:divBdr>
    </w:div>
    <w:div w:id="231739523">
      <w:bodyDiv w:val="1"/>
      <w:marLeft w:val="0"/>
      <w:marRight w:val="0"/>
      <w:marTop w:val="0"/>
      <w:marBottom w:val="0"/>
      <w:divBdr>
        <w:top w:val="none" w:sz="0" w:space="0" w:color="auto"/>
        <w:left w:val="none" w:sz="0" w:space="0" w:color="auto"/>
        <w:bottom w:val="none" w:sz="0" w:space="0" w:color="auto"/>
        <w:right w:val="none" w:sz="0" w:space="0" w:color="auto"/>
      </w:divBdr>
      <w:divsChild>
        <w:div w:id="1843813890">
          <w:marLeft w:val="173"/>
          <w:marRight w:val="0"/>
          <w:marTop w:val="0"/>
          <w:marBottom w:val="0"/>
          <w:divBdr>
            <w:top w:val="none" w:sz="0" w:space="0" w:color="auto"/>
            <w:left w:val="none" w:sz="0" w:space="0" w:color="auto"/>
            <w:bottom w:val="none" w:sz="0" w:space="0" w:color="auto"/>
            <w:right w:val="none" w:sz="0" w:space="0" w:color="auto"/>
          </w:divBdr>
        </w:div>
        <w:div w:id="392702314">
          <w:marLeft w:val="173"/>
          <w:marRight w:val="0"/>
          <w:marTop w:val="0"/>
          <w:marBottom w:val="0"/>
          <w:divBdr>
            <w:top w:val="none" w:sz="0" w:space="0" w:color="auto"/>
            <w:left w:val="none" w:sz="0" w:space="0" w:color="auto"/>
            <w:bottom w:val="none" w:sz="0" w:space="0" w:color="auto"/>
            <w:right w:val="none" w:sz="0" w:space="0" w:color="auto"/>
          </w:divBdr>
        </w:div>
        <w:div w:id="328293855">
          <w:marLeft w:val="173"/>
          <w:marRight w:val="0"/>
          <w:marTop w:val="0"/>
          <w:marBottom w:val="0"/>
          <w:divBdr>
            <w:top w:val="none" w:sz="0" w:space="0" w:color="auto"/>
            <w:left w:val="none" w:sz="0" w:space="0" w:color="auto"/>
            <w:bottom w:val="none" w:sz="0" w:space="0" w:color="auto"/>
            <w:right w:val="none" w:sz="0" w:space="0" w:color="auto"/>
          </w:divBdr>
        </w:div>
        <w:div w:id="2031762079">
          <w:marLeft w:val="173"/>
          <w:marRight w:val="0"/>
          <w:marTop w:val="0"/>
          <w:marBottom w:val="0"/>
          <w:divBdr>
            <w:top w:val="none" w:sz="0" w:space="0" w:color="auto"/>
            <w:left w:val="none" w:sz="0" w:space="0" w:color="auto"/>
            <w:bottom w:val="none" w:sz="0" w:space="0" w:color="auto"/>
            <w:right w:val="none" w:sz="0" w:space="0" w:color="auto"/>
          </w:divBdr>
        </w:div>
      </w:divsChild>
    </w:div>
    <w:div w:id="1602683912">
      <w:bodyDiv w:val="1"/>
      <w:marLeft w:val="0"/>
      <w:marRight w:val="0"/>
      <w:marTop w:val="0"/>
      <w:marBottom w:val="0"/>
      <w:divBdr>
        <w:top w:val="none" w:sz="0" w:space="0" w:color="auto"/>
        <w:left w:val="none" w:sz="0" w:space="0" w:color="auto"/>
        <w:bottom w:val="none" w:sz="0" w:space="0" w:color="auto"/>
        <w:right w:val="none" w:sz="0" w:space="0" w:color="auto"/>
      </w:divBdr>
    </w:div>
    <w:div w:id="1644776768">
      <w:bodyDiv w:val="1"/>
      <w:marLeft w:val="0"/>
      <w:marRight w:val="0"/>
      <w:marTop w:val="0"/>
      <w:marBottom w:val="0"/>
      <w:divBdr>
        <w:top w:val="none" w:sz="0" w:space="0" w:color="auto"/>
        <w:left w:val="none" w:sz="0" w:space="0" w:color="auto"/>
        <w:bottom w:val="none" w:sz="0" w:space="0" w:color="auto"/>
        <w:right w:val="none" w:sz="0" w:space="0" w:color="auto"/>
      </w:divBdr>
    </w:div>
    <w:div w:id="18624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E3DB9-96C4-4F4D-85D3-033B2701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3539</Words>
  <Characters>20174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Fw: National Drug Policy - Cabinet Paper</dc:subject>
  <dc:creator>Ministry of Health</dc:creator>
  <cp:lastModifiedBy>Raena Armitage</cp:lastModifiedBy>
  <cp:revision>2</cp:revision>
  <cp:lastPrinted>2015-06-17T05:07:00Z</cp:lastPrinted>
  <dcterms:created xsi:type="dcterms:W3CDTF">2015-08-24T04:33:00Z</dcterms:created>
  <dcterms:modified xsi:type="dcterms:W3CDTF">2015-08-25T22:53:00Z</dcterms:modified>
</cp:coreProperties>
</file>