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EF" w:rsidRPr="00EB1247" w:rsidRDefault="00EB1247" w:rsidP="007D672C">
      <w:pPr>
        <w:pStyle w:val="Heading3"/>
        <w:keepNext w:val="0"/>
        <w:pBdr>
          <w:bottom w:val="single" w:sz="18" w:space="4" w:color="3EA233"/>
        </w:pBdr>
        <w:spacing w:before="0" w:after="480"/>
        <w:jc w:val="center"/>
        <w:rPr>
          <w:rFonts w:ascii="Calibri" w:hAnsi="Calibri" w:cs="Arial"/>
          <w:caps/>
          <w:color w:val="3EA233"/>
          <w:sz w:val="36"/>
          <w:szCs w:val="36"/>
        </w:rPr>
      </w:pPr>
      <w:bookmarkStart w:id="0" w:name="_Toc339268273"/>
      <w:r>
        <w:rPr>
          <w:rFonts w:ascii="Calibri" w:hAnsi="Calibri" w:cs="Arial"/>
          <w:color w:val="3EA233"/>
          <w:sz w:val="36"/>
          <w:szCs w:val="36"/>
        </w:rPr>
        <w:t>C</w:t>
      </w:r>
      <w:r w:rsidR="003244B6" w:rsidRPr="00EB1247">
        <w:rPr>
          <w:rFonts w:ascii="Calibri" w:hAnsi="Calibri" w:cs="Arial"/>
          <w:color w:val="3EA233"/>
          <w:sz w:val="36"/>
          <w:szCs w:val="36"/>
        </w:rPr>
        <w:t>ommunity Checklist</w:t>
      </w:r>
      <w:bookmarkStart w:id="1" w:name="_GoBack"/>
      <w:bookmarkEnd w:id="1"/>
    </w:p>
    <w:p w:rsidR="002241EF" w:rsidRPr="00556910" w:rsidRDefault="002241EF" w:rsidP="00556910">
      <w:pPr>
        <w:rPr>
          <w:rFonts w:ascii="Calibri" w:hAnsi="Calibri" w:cs="Arial"/>
        </w:rPr>
      </w:pPr>
      <w:r w:rsidRPr="00556910">
        <w:rPr>
          <w:rFonts w:ascii="Calibri" w:hAnsi="Calibri" w:cs="Arial"/>
        </w:rPr>
        <w:t xml:space="preserve">Being a parent is an important role. This checklist invites staff to think about the children, family and </w:t>
      </w:r>
      <w:proofErr w:type="spellStart"/>
      <w:r w:rsidRPr="00556910">
        <w:rPr>
          <w:rFonts w:ascii="Calibri" w:hAnsi="Calibri" w:cs="Arial"/>
        </w:rPr>
        <w:t>whānau</w:t>
      </w:r>
      <w:proofErr w:type="spellEnd"/>
      <w:r w:rsidRPr="00556910">
        <w:rPr>
          <w:rFonts w:ascii="Calibri" w:hAnsi="Calibri" w:cs="Arial"/>
        </w:rPr>
        <w:t xml:space="preserve"> of people who are both parents and users of mental he</w:t>
      </w:r>
      <w:r w:rsidR="001828D3" w:rsidRPr="00556910">
        <w:rPr>
          <w:rFonts w:ascii="Calibri" w:hAnsi="Calibri" w:cs="Arial"/>
        </w:rPr>
        <w:t>alth and/or addiction services.</w:t>
      </w:r>
    </w:p>
    <w:p w:rsidR="001828D3" w:rsidRPr="00556910" w:rsidRDefault="001828D3" w:rsidP="00556910">
      <w:pPr>
        <w:rPr>
          <w:rFonts w:ascii="Calibri" w:hAnsi="Calibri" w:cs="Arial"/>
        </w:rPr>
      </w:pPr>
    </w:p>
    <w:tbl>
      <w:tblPr>
        <w:tblW w:w="9356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1985"/>
      </w:tblGrid>
      <w:tr w:rsidR="002241EF" w:rsidRPr="007F563B" w:rsidTr="00EB1247">
        <w:trPr>
          <w:cantSplit/>
        </w:trPr>
        <w:tc>
          <w:tcPr>
            <w:tcW w:w="7371" w:type="dxa"/>
            <w:gridSpan w:val="2"/>
            <w:tcBorders>
              <w:top w:val="single" w:sz="4" w:space="0" w:color="9BBB59"/>
              <w:bottom w:val="single" w:sz="4" w:space="0" w:color="9BBB59"/>
            </w:tcBorders>
            <w:shd w:val="clear" w:color="auto" w:fill="3EA233"/>
          </w:tcPr>
          <w:p w:rsidR="002241EF" w:rsidRPr="007F563B" w:rsidRDefault="002241EF" w:rsidP="003244B6">
            <w:pPr>
              <w:pStyle w:val="TableText"/>
              <w:spacing w:before="120" w:after="120"/>
              <w:jc w:val="right"/>
              <w:rPr>
                <w:b/>
              </w:rPr>
            </w:pPr>
            <w:r w:rsidRPr="007F563B">
              <w:rPr>
                <w:b/>
              </w:rPr>
              <w:t>Please indicate Yes or No, or</w:t>
            </w:r>
            <w:r w:rsidR="001828D3" w:rsidRPr="007F563B">
              <w:rPr>
                <w:b/>
              </w:rPr>
              <w:br/>
            </w:r>
            <w:r w:rsidRPr="007F563B">
              <w:rPr>
                <w:b/>
              </w:rPr>
              <w:t>Don</w:t>
            </w:r>
            <w:r w:rsidR="007D6818" w:rsidRPr="007F563B">
              <w:rPr>
                <w:b/>
              </w:rPr>
              <w:t>’</w:t>
            </w:r>
            <w:r w:rsidRPr="007F563B">
              <w:rPr>
                <w:b/>
              </w:rPr>
              <w:t xml:space="preserve">t </w:t>
            </w:r>
            <w:r w:rsidR="003244B6">
              <w:rPr>
                <w:b/>
              </w:rPr>
              <w:t>K</w:t>
            </w:r>
            <w:r w:rsidRPr="007F563B">
              <w:rPr>
                <w:b/>
              </w:rPr>
              <w:t xml:space="preserve">now (DK) or Not </w:t>
            </w:r>
            <w:r w:rsidR="003244B6">
              <w:rPr>
                <w:b/>
              </w:rPr>
              <w:t>A</w:t>
            </w:r>
            <w:r w:rsidRPr="007F563B">
              <w:rPr>
                <w:b/>
              </w:rPr>
              <w:t>pplicable (NA)</w:t>
            </w:r>
          </w:p>
        </w:tc>
        <w:tc>
          <w:tcPr>
            <w:tcW w:w="1985" w:type="dxa"/>
            <w:tcBorders>
              <w:top w:val="single" w:sz="4" w:space="0" w:color="9BBB59"/>
              <w:bottom w:val="single" w:sz="4" w:space="0" w:color="9BBB59"/>
            </w:tcBorders>
            <w:shd w:val="clear" w:color="auto" w:fill="3EA233"/>
          </w:tcPr>
          <w:p w:rsidR="002241EF" w:rsidRPr="007F563B" w:rsidRDefault="002241EF" w:rsidP="008C4087">
            <w:pPr>
              <w:pStyle w:val="TableText"/>
              <w:spacing w:before="120" w:after="120"/>
              <w:jc w:val="center"/>
              <w:rPr>
                <w:b/>
              </w:rPr>
            </w:pPr>
            <w:r w:rsidRPr="007F563B">
              <w:rPr>
                <w:b/>
              </w:rPr>
              <w:t>Comments</w:t>
            </w:r>
          </w:p>
        </w:tc>
      </w:tr>
      <w:tr w:rsidR="002241EF" w:rsidRPr="007F563B" w:rsidTr="00EB1247">
        <w:trPr>
          <w:cantSplit/>
        </w:trPr>
        <w:tc>
          <w:tcPr>
            <w:tcW w:w="6804" w:type="dxa"/>
            <w:tcBorders>
              <w:top w:val="single" w:sz="4" w:space="0" w:color="9BBB59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 xml:space="preserve">Our </w:t>
            </w:r>
            <w:r w:rsidR="001828D3" w:rsidRPr="007F563B">
              <w:rPr>
                <w:b/>
              </w:rPr>
              <w:t>e</w:t>
            </w:r>
            <w:r w:rsidRPr="007F563B">
              <w:rPr>
                <w:b/>
              </w:rPr>
              <w:t>nvironment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</w:t>
            </w:r>
            <w:r w:rsidRPr="007F563B">
              <w:tab/>
            </w:r>
            <w:r w:rsidR="002241EF" w:rsidRPr="007F563B">
              <w:t>Is there a baby changing facility at our service?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2.</w:t>
            </w:r>
            <w:r w:rsidRPr="007F563B">
              <w:tab/>
            </w:r>
            <w:r w:rsidR="002241EF" w:rsidRPr="007F563B">
              <w:t>Is there a safe play area with age-appropriate resources in waiting areas? In consultation rooms?</w:t>
            </w:r>
          </w:p>
          <w:p w:rsidR="002241EF" w:rsidRPr="007F563B" w:rsidRDefault="001828D3" w:rsidP="003244B6">
            <w:pPr>
              <w:pStyle w:val="TableText"/>
              <w:spacing w:before="120" w:after="120"/>
              <w:ind w:left="425" w:hanging="425"/>
            </w:pPr>
            <w:r w:rsidRPr="007F563B">
              <w:t>3.</w:t>
            </w:r>
            <w:r w:rsidRPr="007F563B">
              <w:tab/>
            </w:r>
            <w:r w:rsidR="002241EF" w:rsidRPr="007F563B">
              <w:t>Are there family-friendly appointment times (</w:t>
            </w:r>
            <w:proofErr w:type="spellStart"/>
            <w:r w:rsidR="002241EF" w:rsidRPr="007F563B">
              <w:t>eg</w:t>
            </w:r>
            <w:proofErr w:type="spellEnd"/>
            <w:r w:rsidRPr="007F563B">
              <w:t>,</w:t>
            </w:r>
            <w:r w:rsidR="002241EF" w:rsidRPr="007F563B">
              <w:t xml:space="preserve"> can a service</w:t>
            </w:r>
            <w:r w:rsidR="003244B6">
              <w:t xml:space="preserve"> </w:t>
            </w:r>
            <w:r w:rsidR="002241EF" w:rsidRPr="007F563B">
              <w:t>user with school-aged children get an appointment during school hours)?</w:t>
            </w:r>
          </w:p>
        </w:tc>
        <w:tc>
          <w:tcPr>
            <w:tcW w:w="567" w:type="dxa"/>
            <w:tcBorders>
              <w:top w:val="single" w:sz="4" w:space="0" w:color="9BBB59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9BBB59"/>
              <w:left w:val="single" w:sz="4" w:space="0" w:color="3EA233"/>
              <w:bottom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</w:pPr>
          </w:p>
        </w:tc>
      </w:tr>
      <w:tr w:rsidR="002241EF" w:rsidRPr="007F563B" w:rsidTr="00EB1247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Coming in to our service</w:t>
            </w:r>
          </w:p>
          <w:p w:rsidR="007D6818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4.</w:t>
            </w:r>
            <w:r w:rsidRPr="007F563B">
              <w:tab/>
            </w:r>
            <w:r w:rsidR="002241EF" w:rsidRPr="007F563B">
              <w:t xml:space="preserve">When assessing people, do we routinely ask if they are </w:t>
            </w:r>
            <w:proofErr w:type="gramStart"/>
            <w:r w:rsidR="002241EF" w:rsidRPr="007F563B">
              <w:t>parents?</w:t>
            </w:r>
            <w:proofErr w:type="gramEnd"/>
          </w:p>
          <w:p w:rsidR="007D6818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5.</w:t>
            </w:r>
            <w:r w:rsidRPr="007F563B">
              <w:tab/>
            </w:r>
            <w:r w:rsidR="002241EF" w:rsidRPr="007F563B">
              <w:t>Do we ask if they or their partners are pregnant or intending to be?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6.</w:t>
            </w:r>
            <w:r w:rsidRPr="007F563B">
              <w:tab/>
            </w:r>
            <w:r w:rsidR="002241EF" w:rsidRPr="007F563B">
              <w:t xml:space="preserve">Do we use culturally appropriate family and </w:t>
            </w:r>
            <w:proofErr w:type="spellStart"/>
            <w:r w:rsidR="002241EF" w:rsidRPr="007F563B">
              <w:t>whānau</w:t>
            </w:r>
            <w:proofErr w:type="spellEnd"/>
            <w:r w:rsidR="002241EF" w:rsidRPr="007F563B">
              <w:t xml:space="preserve"> assessment tools, or at least take note of children</w:t>
            </w:r>
            <w:r w:rsidR="007D6818" w:rsidRPr="007F563B">
              <w:t>’</w:t>
            </w:r>
            <w:r w:rsidR="002241EF" w:rsidRPr="007F563B">
              <w:t xml:space="preserve">s ages, locations, carer relationships, </w:t>
            </w:r>
            <w:proofErr w:type="spellStart"/>
            <w:r w:rsidR="002241EF" w:rsidRPr="007F563B">
              <w:t>etc</w:t>
            </w:r>
            <w:proofErr w:type="spellEnd"/>
            <w:r w:rsidR="002241EF" w:rsidRPr="007F563B">
              <w:t>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proofErr w:type="gramStart"/>
            <w:r w:rsidRPr="007F563B">
              <w:t>7.</w:t>
            </w:r>
            <w:r w:rsidRPr="007F563B">
              <w:tab/>
            </w:r>
            <w:r w:rsidR="002241EF" w:rsidRPr="007F563B">
              <w:t>Do</w:t>
            </w:r>
            <w:proofErr w:type="gramEnd"/>
            <w:r w:rsidR="002241EF" w:rsidRPr="007F563B">
              <w:t xml:space="preserve"> staff make children feel welcome if they visit our service (</w:t>
            </w:r>
            <w:proofErr w:type="spellStart"/>
            <w:r w:rsidR="002241EF" w:rsidRPr="007F563B">
              <w:t>eg</w:t>
            </w:r>
            <w:proofErr w:type="spellEnd"/>
            <w:r w:rsidRPr="007F563B">
              <w:t>,</w:t>
            </w:r>
            <w:r w:rsidR="002241EF" w:rsidRPr="007F563B">
              <w:t xml:space="preserve"> speak to them directly and at their level, not just to the adults with them)?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</w:pPr>
          </w:p>
        </w:tc>
      </w:tr>
      <w:tr w:rsidR="002241EF" w:rsidRPr="007F563B" w:rsidTr="00EB1247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1828D3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W</w:t>
            </w:r>
            <w:r w:rsidR="002241EF" w:rsidRPr="007F563B">
              <w:rPr>
                <w:b/>
              </w:rPr>
              <w:t>hile parents are part of our service</w:t>
            </w:r>
          </w:p>
          <w:p w:rsidR="007D6818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8.</w:t>
            </w:r>
            <w:r w:rsidRPr="007F563B">
              <w:tab/>
            </w:r>
            <w:r w:rsidR="002241EF" w:rsidRPr="007F563B">
              <w:t>Are parents encouraged to talk about their children?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9.</w:t>
            </w:r>
            <w:r w:rsidRPr="007F563B">
              <w:tab/>
            </w:r>
            <w:r w:rsidR="002241EF" w:rsidRPr="007F563B">
              <w:t>Are children included in the parent</w:t>
            </w:r>
            <w:r w:rsidR="007D6818" w:rsidRPr="007F563B">
              <w:t>’</w:t>
            </w:r>
            <w:r w:rsidR="002241EF" w:rsidRPr="007F563B">
              <w:t xml:space="preserve">s care plan or, where necessary, in a plan of their own? (See </w:t>
            </w:r>
            <w:hyperlink r:id="rId8" w:history="1">
              <w:r w:rsidR="002241EF" w:rsidRPr="007F563B">
                <w:t>www.werrycentre.org.nz</w:t>
              </w:r>
            </w:hyperlink>
            <w:r w:rsidR="002241EF" w:rsidRPr="007F563B">
              <w:t xml:space="preserve"> for examples.)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10.</w:t>
            </w:r>
            <w:r w:rsidRPr="007F563B">
              <w:tab/>
            </w:r>
            <w:r w:rsidR="002241EF" w:rsidRPr="007F563B">
              <w:t>Are children/young people able to talk with staff/have their questions answered (given parental permission to do so)?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11.</w:t>
            </w:r>
            <w:r w:rsidRPr="007F563B">
              <w:tab/>
            </w:r>
            <w:r w:rsidR="002241EF" w:rsidRPr="007F563B">
              <w:t>Are parents supported in regularly communicating with their children (as appropriate)?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12.</w:t>
            </w:r>
            <w:r w:rsidRPr="007F563B">
              <w:tab/>
            </w:r>
            <w:r w:rsidR="002241EF" w:rsidRPr="007F563B">
              <w:t>Are children/young people included in discharge planning, as appropriate?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</w:pPr>
          </w:p>
        </w:tc>
      </w:tr>
      <w:tr w:rsidR="002241EF" w:rsidRPr="007F563B" w:rsidTr="00EB1247">
        <w:trPr>
          <w:cantSplit/>
        </w:trPr>
        <w:tc>
          <w:tcPr>
            <w:tcW w:w="6804" w:type="dxa"/>
            <w:tcBorders>
              <w:top w:val="single" w:sz="4" w:space="0" w:color="3EA233"/>
              <w:bottom w:val="single" w:sz="4" w:space="0" w:color="9BBB59"/>
              <w:right w:val="single" w:sz="4" w:space="0" w:color="3EA233"/>
            </w:tcBorders>
          </w:tcPr>
          <w:p w:rsidR="002241EF" w:rsidRPr="007F563B" w:rsidRDefault="001828D3" w:rsidP="008C4087">
            <w:pPr>
              <w:pStyle w:val="TableText"/>
              <w:spacing w:before="120" w:after="120"/>
              <w:rPr>
                <w:b/>
              </w:rPr>
            </w:pPr>
            <w:r w:rsidRPr="007F563B">
              <w:rPr>
                <w:b/>
              </w:rPr>
              <w:t>I</w:t>
            </w:r>
            <w:r w:rsidR="002241EF" w:rsidRPr="007F563B">
              <w:rPr>
                <w:b/>
              </w:rPr>
              <w:t>nformation and support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13.</w:t>
            </w:r>
            <w:r w:rsidRPr="007F563B">
              <w:tab/>
            </w:r>
            <w:r w:rsidR="002241EF" w:rsidRPr="007F563B">
              <w:t>Are age-appropriate information resources/booklets about mental health and addiction issues available for parents to share with their children? Or websites/online resources that staff can recommend?</w:t>
            </w:r>
          </w:p>
          <w:p w:rsidR="007D6818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14.</w:t>
            </w:r>
            <w:r w:rsidRPr="007F563B">
              <w:tab/>
            </w:r>
            <w:r w:rsidR="002241EF" w:rsidRPr="007F563B">
              <w:t>Are there culturally appropriate resources about mental health and addiction issues available for parents to share with their children?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15.</w:t>
            </w:r>
            <w:r w:rsidRPr="007F563B">
              <w:tab/>
            </w:r>
            <w:r w:rsidR="002241EF" w:rsidRPr="007F563B">
              <w:t>Is the parent supported to discuss with their child</w:t>
            </w:r>
            <w:r w:rsidR="007D6818" w:rsidRPr="007F563B">
              <w:t>’</w:t>
            </w:r>
            <w:r w:rsidR="002241EF" w:rsidRPr="007F563B">
              <w:t>s school how the child could best be supported during the parent</w:t>
            </w:r>
            <w:r w:rsidR="007D6818" w:rsidRPr="007F563B">
              <w:t>’</w:t>
            </w:r>
            <w:r w:rsidR="002241EF" w:rsidRPr="007F563B">
              <w:t>s recovery?</w:t>
            </w:r>
          </w:p>
          <w:p w:rsidR="007D6818" w:rsidRPr="007F563B" w:rsidRDefault="001828D3" w:rsidP="008C4087">
            <w:pPr>
              <w:pStyle w:val="TableText"/>
              <w:spacing w:before="120" w:after="120"/>
              <w:ind w:left="425" w:hanging="425"/>
            </w:pPr>
            <w:r w:rsidRPr="007F563B">
              <w:t>16.</w:t>
            </w:r>
            <w:r w:rsidRPr="007F563B">
              <w:tab/>
            </w:r>
            <w:r w:rsidR="002241EF" w:rsidRPr="007F563B">
              <w:t xml:space="preserve">Are there staff in our service who specialise in COPMIA* and who are available to children, family and </w:t>
            </w:r>
            <w:proofErr w:type="spellStart"/>
            <w:r w:rsidR="002241EF" w:rsidRPr="007F563B">
              <w:t>whānau</w:t>
            </w:r>
            <w:proofErr w:type="spellEnd"/>
            <w:r w:rsidR="002241EF" w:rsidRPr="007F563B">
              <w:t>, or to advise staff?</w:t>
            </w:r>
          </w:p>
          <w:p w:rsidR="002241EF" w:rsidRPr="007F563B" w:rsidRDefault="001828D3" w:rsidP="008C4087">
            <w:pPr>
              <w:pStyle w:val="TableText"/>
              <w:spacing w:before="120" w:after="120"/>
              <w:ind w:left="425" w:hanging="425"/>
            </w:pPr>
            <w:proofErr w:type="gramStart"/>
            <w:r w:rsidRPr="007F563B">
              <w:t>17.</w:t>
            </w:r>
            <w:r w:rsidRPr="007F563B">
              <w:tab/>
            </w:r>
            <w:r w:rsidR="002241EF" w:rsidRPr="007F563B">
              <w:t>Do</w:t>
            </w:r>
            <w:proofErr w:type="gramEnd"/>
            <w:r w:rsidR="002241EF" w:rsidRPr="007F563B">
              <w:t xml:space="preserve"> staff have up-to-date information about local services to which they can refer people for parenting, family and </w:t>
            </w:r>
            <w:proofErr w:type="spellStart"/>
            <w:r w:rsidR="002241EF" w:rsidRPr="007F563B">
              <w:t>whānau</w:t>
            </w:r>
            <w:proofErr w:type="spellEnd"/>
            <w:r w:rsidR="002241EF" w:rsidRPr="007F563B">
              <w:t xml:space="preserve"> support?</w:t>
            </w:r>
          </w:p>
        </w:tc>
        <w:tc>
          <w:tcPr>
            <w:tcW w:w="567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  <w:right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  <w:jc w:val="center"/>
            </w:pPr>
          </w:p>
        </w:tc>
        <w:tc>
          <w:tcPr>
            <w:tcW w:w="1985" w:type="dxa"/>
            <w:tcBorders>
              <w:top w:val="single" w:sz="4" w:space="0" w:color="3EA233"/>
              <w:left w:val="single" w:sz="4" w:space="0" w:color="3EA233"/>
              <w:bottom w:val="single" w:sz="4" w:space="0" w:color="3EA233"/>
            </w:tcBorders>
          </w:tcPr>
          <w:p w:rsidR="002241EF" w:rsidRPr="007F563B" w:rsidRDefault="002241EF" w:rsidP="008C4087">
            <w:pPr>
              <w:pStyle w:val="TableText"/>
              <w:spacing w:before="120" w:after="120"/>
            </w:pPr>
          </w:p>
        </w:tc>
      </w:tr>
    </w:tbl>
    <w:bookmarkEnd w:id="0"/>
    <w:p w:rsidR="002241EF" w:rsidRPr="007F563B" w:rsidRDefault="00BF6C21" w:rsidP="00BF6C21">
      <w:pPr>
        <w:pStyle w:val="Note"/>
        <w:pBdr>
          <w:bottom w:val="none" w:sz="0" w:space="0" w:color="auto"/>
        </w:pBdr>
        <w:ind w:right="0"/>
      </w:pPr>
      <w:r>
        <w:t>*</w:t>
      </w:r>
      <w:r>
        <w:tab/>
        <w:t xml:space="preserve">COPMIA stands for ‘children of parents with mental </w:t>
      </w:r>
      <w:r w:rsidR="003244B6">
        <w:t xml:space="preserve">illness </w:t>
      </w:r>
      <w:r w:rsidR="00F1020C">
        <w:t xml:space="preserve">and/or addiction’. </w:t>
      </w:r>
      <w:r w:rsidR="00736210">
        <w:t>See www.werrycentre.org.nz</w:t>
      </w:r>
    </w:p>
    <w:sectPr w:rsidR="002241EF" w:rsidRPr="007F563B" w:rsidSect="009D5125">
      <w:headerReference w:type="default" r:id="rId9"/>
      <w:footerReference w:type="default" r:id="rId10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C5" w:rsidRDefault="007163C5">
      <w:pPr>
        <w:spacing w:line="240" w:lineRule="auto"/>
      </w:pPr>
      <w:r>
        <w:separator/>
      </w:r>
    </w:p>
  </w:endnote>
  <w:endnote w:type="continuationSeparator" w:id="0">
    <w:p w:rsidR="007163C5" w:rsidRDefault="0071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69" w:rsidRPr="00215AF7" w:rsidRDefault="00FF2769" w:rsidP="00FF2769">
    <w:pPr>
      <w:jc w:val="right"/>
      <w:rPr>
        <w:sz w:val="20"/>
      </w:rPr>
    </w:pPr>
    <w:r w:rsidRPr="00215AF7">
      <w:rPr>
        <w:sz w:val="20"/>
      </w:rPr>
      <w:t>HP 625</w:t>
    </w:r>
    <w:r>
      <w:rPr>
        <w:sz w:val="20"/>
      </w:rPr>
      <w:t>6</w:t>
    </w:r>
  </w:p>
  <w:p w:rsidR="00FF2769" w:rsidRPr="00FF2769" w:rsidRDefault="003244B6" w:rsidP="00FF2769">
    <w:pPr>
      <w:spacing w:after="80"/>
      <w:jc w:val="right"/>
      <w:rPr>
        <w:sz w:val="20"/>
      </w:rPr>
    </w:pPr>
    <w:r w:rsidRPr="00215AF7">
      <w:rPr>
        <w:sz w:val="20"/>
      </w:rPr>
      <w:t>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C5" w:rsidRPr="00E460B6" w:rsidRDefault="007163C5" w:rsidP="007B4D3E"/>
  </w:footnote>
  <w:footnote w:type="continuationSeparator" w:id="0">
    <w:p w:rsidR="007163C5" w:rsidRDefault="0071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B6" w:rsidRPr="003244B6" w:rsidRDefault="003244B6" w:rsidP="003244B6">
    <w:pPr>
      <w:pStyle w:val="Header"/>
      <w:spacing w:after="240" w:line="240" w:lineRule="auto"/>
      <w:rPr>
        <w:b/>
        <w:color w:val="17365D" w:themeColor="text2" w:themeShade="BF"/>
        <w:sz w:val="28"/>
        <w:szCs w:val="28"/>
      </w:rPr>
    </w:pPr>
    <w:r w:rsidRPr="00950318">
      <w:rPr>
        <w:rStyle w:val="TitleChar"/>
        <w:noProof/>
        <w:color w:val="17365D" w:themeColor="text2" w:themeShade="BF"/>
        <w:sz w:val="28"/>
        <w:szCs w:val="28"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E4B3C6" wp14:editId="11D196D0">
              <wp:simplePos x="0" y="0"/>
              <wp:positionH relativeFrom="column">
                <wp:posOffset>2308225</wp:posOffset>
              </wp:positionH>
              <wp:positionV relativeFrom="paragraph">
                <wp:posOffset>68580</wp:posOffset>
              </wp:positionV>
              <wp:extent cx="3648075" cy="523240"/>
              <wp:effectExtent l="0" t="0" r="9525" b="0"/>
              <wp:wrapTight wrapText="bothSides">
                <wp:wrapPolygon edited="0">
                  <wp:start x="0" y="0"/>
                  <wp:lineTo x="0" y="20447"/>
                  <wp:lineTo x="21544" y="20447"/>
                  <wp:lineTo x="21544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4B6" w:rsidRPr="00022AE2" w:rsidRDefault="003244B6" w:rsidP="003244B6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Supp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orting Parents</w:t>
                          </w:r>
                          <w:r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br/>
                          </w:r>
                          <w:r w:rsidRPr="00022AE2">
                            <w:rPr>
                              <w:rStyle w:val="TitleChar"/>
                              <w:color w:val="17365D" w:themeColor="text2" w:themeShade="BF"/>
                              <w:sz w:val="24"/>
                              <w:szCs w:val="24"/>
                            </w:rPr>
                            <w:t>Healthy Children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75pt;margin-top:5.4pt;width:287.25pt;height: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" stroked="f">
              <v:textbox>
                <w:txbxContent>
                  <w:p w:rsidR="003244B6" w:rsidRPr="00022AE2" w:rsidRDefault="003244B6" w:rsidP="003244B6">
                    <w:pPr>
                      <w:jc w:val="right"/>
                      <w:rPr>
                        <w:szCs w:val="24"/>
                      </w:rPr>
                    </w:pP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Supp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orting Parents</w:t>
                    </w:r>
                    <w:r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br/>
                    </w:r>
                    <w:r w:rsidRPr="00022AE2">
                      <w:rPr>
                        <w:rStyle w:val="TitleChar"/>
                        <w:color w:val="17365D" w:themeColor="text2" w:themeShade="BF"/>
                        <w:sz w:val="24"/>
                        <w:szCs w:val="24"/>
                      </w:rPr>
                      <w:t>Healthy Children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50318">
      <w:rPr>
        <w:b/>
        <w:noProof/>
        <w:color w:val="17365D" w:themeColor="text2" w:themeShade="BF"/>
        <w:sz w:val="28"/>
        <w:szCs w:val="28"/>
        <w:lang w:eastAsia="en-NZ"/>
      </w:rPr>
      <w:drawing>
        <wp:inline distT="0" distB="0" distL="0" distR="0" wp14:anchorId="309361E9" wp14:editId="211FF1E7">
          <wp:extent cx="1189505" cy="590103"/>
          <wp:effectExtent l="0" t="0" r="0" b="635"/>
          <wp:docPr id="5" name="Picture 5" descr="C:\Users\bwall\AppData\Local\Temp\notes640686\MOH_logo_RGB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wall\AppData\Local\Temp\notes640686\MOH_logo_RGB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256" cy="59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02BD1"/>
    <w:multiLevelType w:val="hybridMultilevel"/>
    <w:tmpl w:val="3378D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3">
    <w:nsid w:val="052F7A52"/>
    <w:multiLevelType w:val="hybridMultilevel"/>
    <w:tmpl w:val="C79AE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F6D87"/>
    <w:multiLevelType w:val="hybridMultilevel"/>
    <w:tmpl w:val="3508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C4584"/>
    <w:multiLevelType w:val="hybridMultilevel"/>
    <w:tmpl w:val="264EE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3F6"/>
    <w:multiLevelType w:val="hybridMultilevel"/>
    <w:tmpl w:val="268AC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A785B"/>
    <w:multiLevelType w:val="hybridMultilevel"/>
    <w:tmpl w:val="304E9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815FFC"/>
    <w:multiLevelType w:val="hybridMultilevel"/>
    <w:tmpl w:val="21BEE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84D26"/>
    <w:multiLevelType w:val="hybridMultilevel"/>
    <w:tmpl w:val="ED789B6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D0FBA"/>
    <w:multiLevelType w:val="hybridMultilevel"/>
    <w:tmpl w:val="1294FB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00B2E"/>
    <w:multiLevelType w:val="hybridMultilevel"/>
    <w:tmpl w:val="164CC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B4824"/>
    <w:multiLevelType w:val="hybridMultilevel"/>
    <w:tmpl w:val="33D869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C39"/>
    <w:multiLevelType w:val="hybridMultilevel"/>
    <w:tmpl w:val="F90CE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1CAE"/>
    <w:multiLevelType w:val="hybridMultilevel"/>
    <w:tmpl w:val="EA962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B6FDC"/>
    <w:multiLevelType w:val="hybridMultilevel"/>
    <w:tmpl w:val="4F0CEBD2"/>
    <w:lvl w:ilvl="0" w:tplc="9A5A154A">
      <w:start w:val="1"/>
      <w:numFmt w:val="bullet"/>
      <w:lvlText w:val=""/>
      <w:lvlJc w:val="left"/>
      <w:pPr>
        <w:ind w:left="2060" w:hanging="358"/>
      </w:pPr>
      <w:rPr>
        <w:rFonts w:ascii="Wingdings" w:eastAsia="Wingdings" w:hAnsi="Wingdings" w:hint="default"/>
        <w:sz w:val="22"/>
        <w:szCs w:val="22"/>
      </w:rPr>
    </w:lvl>
    <w:lvl w:ilvl="1" w:tplc="4066178E">
      <w:start w:val="1"/>
      <w:numFmt w:val="bullet"/>
      <w:lvlText w:val="•"/>
      <w:lvlJc w:val="left"/>
      <w:pPr>
        <w:ind w:left="2978" w:hanging="358"/>
      </w:pPr>
      <w:rPr>
        <w:rFonts w:hint="default"/>
      </w:rPr>
    </w:lvl>
    <w:lvl w:ilvl="2" w:tplc="1048F4B6">
      <w:start w:val="1"/>
      <w:numFmt w:val="bullet"/>
      <w:lvlText w:val="•"/>
      <w:lvlJc w:val="left"/>
      <w:pPr>
        <w:ind w:left="3896" w:hanging="358"/>
      </w:pPr>
      <w:rPr>
        <w:rFonts w:hint="default"/>
      </w:rPr>
    </w:lvl>
    <w:lvl w:ilvl="3" w:tplc="6BCAA0F4">
      <w:start w:val="1"/>
      <w:numFmt w:val="bullet"/>
      <w:lvlText w:val="•"/>
      <w:lvlJc w:val="left"/>
      <w:pPr>
        <w:ind w:left="4814" w:hanging="358"/>
      </w:pPr>
      <w:rPr>
        <w:rFonts w:hint="default"/>
      </w:rPr>
    </w:lvl>
    <w:lvl w:ilvl="4" w:tplc="6184A466">
      <w:start w:val="1"/>
      <w:numFmt w:val="bullet"/>
      <w:lvlText w:val="•"/>
      <w:lvlJc w:val="left"/>
      <w:pPr>
        <w:ind w:left="5732" w:hanging="358"/>
      </w:pPr>
      <w:rPr>
        <w:rFonts w:hint="default"/>
      </w:rPr>
    </w:lvl>
    <w:lvl w:ilvl="5" w:tplc="547EC7C4">
      <w:start w:val="1"/>
      <w:numFmt w:val="bullet"/>
      <w:lvlText w:val="•"/>
      <w:lvlJc w:val="left"/>
      <w:pPr>
        <w:ind w:left="6650" w:hanging="358"/>
      </w:pPr>
      <w:rPr>
        <w:rFonts w:hint="default"/>
      </w:rPr>
    </w:lvl>
    <w:lvl w:ilvl="6" w:tplc="5380CF16">
      <w:start w:val="1"/>
      <w:numFmt w:val="bullet"/>
      <w:lvlText w:val="•"/>
      <w:lvlJc w:val="left"/>
      <w:pPr>
        <w:ind w:left="7568" w:hanging="358"/>
      </w:pPr>
      <w:rPr>
        <w:rFonts w:hint="default"/>
      </w:rPr>
    </w:lvl>
    <w:lvl w:ilvl="7" w:tplc="21F03EC2">
      <w:start w:val="1"/>
      <w:numFmt w:val="bullet"/>
      <w:lvlText w:val="•"/>
      <w:lvlJc w:val="left"/>
      <w:pPr>
        <w:ind w:left="8487" w:hanging="358"/>
      </w:pPr>
      <w:rPr>
        <w:rFonts w:hint="default"/>
      </w:rPr>
    </w:lvl>
    <w:lvl w:ilvl="8" w:tplc="F1E80A98">
      <w:start w:val="1"/>
      <w:numFmt w:val="bullet"/>
      <w:lvlText w:val="•"/>
      <w:lvlJc w:val="left"/>
      <w:pPr>
        <w:ind w:left="9405" w:hanging="358"/>
      </w:pPr>
      <w:rPr>
        <w:rFonts w:hint="default"/>
      </w:rPr>
    </w:lvl>
  </w:abstractNum>
  <w:abstractNum w:abstractNumId="16">
    <w:nsid w:val="310831EB"/>
    <w:multiLevelType w:val="hybridMultilevel"/>
    <w:tmpl w:val="91226D76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690745"/>
    <w:multiLevelType w:val="hybridMultilevel"/>
    <w:tmpl w:val="2BE07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786758"/>
    <w:multiLevelType w:val="hybridMultilevel"/>
    <w:tmpl w:val="DF36C1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A8670C"/>
    <w:multiLevelType w:val="hybridMultilevel"/>
    <w:tmpl w:val="E7F2D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47508"/>
    <w:multiLevelType w:val="hybridMultilevel"/>
    <w:tmpl w:val="01E2B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0B02"/>
    <w:multiLevelType w:val="hybridMultilevel"/>
    <w:tmpl w:val="07362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5D1F"/>
    <w:multiLevelType w:val="hybridMultilevel"/>
    <w:tmpl w:val="69CC1C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23E6882"/>
    <w:multiLevelType w:val="hybridMultilevel"/>
    <w:tmpl w:val="284A0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42A75"/>
    <w:multiLevelType w:val="hybridMultilevel"/>
    <w:tmpl w:val="59708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A17"/>
    <w:multiLevelType w:val="hybridMultilevel"/>
    <w:tmpl w:val="3EB4CB96"/>
    <w:lvl w:ilvl="0" w:tplc="DEF27F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A82147"/>
    <w:multiLevelType w:val="hybridMultilevel"/>
    <w:tmpl w:val="D6D2B84C"/>
    <w:lvl w:ilvl="0" w:tplc="59E4FAC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C27FE"/>
    <w:multiLevelType w:val="hybridMultilevel"/>
    <w:tmpl w:val="D6CE5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E744C"/>
    <w:multiLevelType w:val="hybridMultilevel"/>
    <w:tmpl w:val="9828A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71FF"/>
    <w:multiLevelType w:val="hybridMultilevel"/>
    <w:tmpl w:val="4AA031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E560A"/>
    <w:multiLevelType w:val="hybridMultilevel"/>
    <w:tmpl w:val="9162D2FC"/>
    <w:lvl w:ilvl="0" w:tplc="EB48DF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97547"/>
    <w:multiLevelType w:val="hybridMultilevel"/>
    <w:tmpl w:val="07F809AC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7CB34FF"/>
    <w:multiLevelType w:val="hybridMultilevel"/>
    <w:tmpl w:val="A01E186E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683E725D"/>
    <w:multiLevelType w:val="hybridMultilevel"/>
    <w:tmpl w:val="5F26B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37">
    <w:nsid w:val="72711B2E"/>
    <w:multiLevelType w:val="hybridMultilevel"/>
    <w:tmpl w:val="B36EFD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38">
    <w:nsid w:val="755A3F7B"/>
    <w:multiLevelType w:val="hybridMultilevel"/>
    <w:tmpl w:val="45AC2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19"/>
  </w:num>
  <w:num w:numId="5">
    <w:abstractNumId w:val="2"/>
  </w:num>
  <w:num w:numId="6">
    <w:abstractNumId w:val="28"/>
  </w:num>
  <w:num w:numId="7">
    <w:abstractNumId w:val="9"/>
  </w:num>
  <w:num w:numId="8">
    <w:abstractNumId w:val="37"/>
  </w:num>
  <w:num w:numId="9">
    <w:abstractNumId w:val="7"/>
  </w:num>
  <w:num w:numId="10">
    <w:abstractNumId w:val="10"/>
  </w:num>
  <w:num w:numId="11">
    <w:abstractNumId w:val="20"/>
  </w:num>
  <w:num w:numId="12">
    <w:abstractNumId w:val="0"/>
  </w:num>
  <w:num w:numId="13">
    <w:abstractNumId w:val="23"/>
  </w:num>
  <w:num w:numId="14">
    <w:abstractNumId w:val="14"/>
  </w:num>
  <w:num w:numId="15">
    <w:abstractNumId w:val="25"/>
  </w:num>
  <w:num w:numId="16">
    <w:abstractNumId w:val="31"/>
  </w:num>
  <w:num w:numId="17">
    <w:abstractNumId w:val="22"/>
  </w:num>
  <w:num w:numId="18">
    <w:abstractNumId w:val="32"/>
  </w:num>
  <w:num w:numId="19">
    <w:abstractNumId w:val="26"/>
  </w:num>
  <w:num w:numId="20">
    <w:abstractNumId w:val="12"/>
  </w:num>
  <w:num w:numId="21">
    <w:abstractNumId w:val="3"/>
  </w:num>
  <w:num w:numId="22">
    <w:abstractNumId w:val="5"/>
  </w:num>
  <w:num w:numId="23">
    <w:abstractNumId w:val="38"/>
  </w:num>
  <w:num w:numId="24">
    <w:abstractNumId w:val="34"/>
  </w:num>
  <w:num w:numId="25">
    <w:abstractNumId w:val="33"/>
  </w:num>
  <w:num w:numId="26">
    <w:abstractNumId w:val="24"/>
  </w:num>
  <w:num w:numId="27">
    <w:abstractNumId w:val="21"/>
  </w:num>
  <w:num w:numId="28">
    <w:abstractNumId w:val="4"/>
  </w:num>
  <w:num w:numId="29">
    <w:abstractNumId w:val="16"/>
  </w:num>
  <w:num w:numId="30">
    <w:abstractNumId w:val="6"/>
  </w:num>
  <w:num w:numId="31">
    <w:abstractNumId w:val="11"/>
  </w:num>
  <w:num w:numId="32">
    <w:abstractNumId w:val="17"/>
  </w:num>
  <w:num w:numId="33">
    <w:abstractNumId w:val="30"/>
  </w:num>
  <w:num w:numId="34">
    <w:abstractNumId w:val="8"/>
  </w:num>
  <w:num w:numId="35">
    <w:abstractNumId w:val="29"/>
  </w:num>
  <w:num w:numId="36">
    <w:abstractNumId w:val="35"/>
  </w:num>
  <w:num w:numId="37">
    <w:abstractNumId w:val="27"/>
  </w:num>
  <w:num w:numId="38">
    <w:abstractNumId w:val="15"/>
  </w:num>
  <w:num w:numId="39">
    <w:abstractNumId w:val="13"/>
  </w:num>
  <w:num w:numId="4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30B26"/>
    <w:rsid w:val="000473BD"/>
    <w:rsid w:val="00055E23"/>
    <w:rsid w:val="0006228D"/>
    <w:rsid w:val="00072BD6"/>
    <w:rsid w:val="00073E6C"/>
    <w:rsid w:val="00075B78"/>
    <w:rsid w:val="00082CD6"/>
    <w:rsid w:val="00085AFE"/>
    <w:rsid w:val="000B0730"/>
    <w:rsid w:val="000F2AE2"/>
    <w:rsid w:val="00102063"/>
    <w:rsid w:val="0010541C"/>
    <w:rsid w:val="00106F93"/>
    <w:rsid w:val="00111D50"/>
    <w:rsid w:val="00113B8E"/>
    <w:rsid w:val="001259AA"/>
    <w:rsid w:val="001342C7"/>
    <w:rsid w:val="0013585C"/>
    <w:rsid w:val="00142954"/>
    <w:rsid w:val="001460E0"/>
    <w:rsid w:val="00147F71"/>
    <w:rsid w:val="00150A6E"/>
    <w:rsid w:val="001542C9"/>
    <w:rsid w:val="0016468A"/>
    <w:rsid w:val="001828D3"/>
    <w:rsid w:val="001A5CF5"/>
    <w:rsid w:val="001B39D2"/>
    <w:rsid w:val="001C4326"/>
    <w:rsid w:val="001D3541"/>
    <w:rsid w:val="00201A01"/>
    <w:rsid w:val="002104D3"/>
    <w:rsid w:val="00212117"/>
    <w:rsid w:val="00213A33"/>
    <w:rsid w:val="0021763B"/>
    <w:rsid w:val="002241EF"/>
    <w:rsid w:val="00246DB1"/>
    <w:rsid w:val="002476B5"/>
    <w:rsid w:val="002512F1"/>
    <w:rsid w:val="00253ECF"/>
    <w:rsid w:val="002546A1"/>
    <w:rsid w:val="00275D08"/>
    <w:rsid w:val="002858E3"/>
    <w:rsid w:val="0029190A"/>
    <w:rsid w:val="00292C5A"/>
    <w:rsid w:val="002949BB"/>
    <w:rsid w:val="00295241"/>
    <w:rsid w:val="002B047D"/>
    <w:rsid w:val="002B732B"/>
    <w:rsid w:val="002C2219"/>
    <w:rsid w:val="002C7446"/>
    <w:rsid w:val="002D0DF2"/>
    <w:rsid w:val="002D23BD"/>
    <w:rsid w:val="002E0B47"/>
    <w:rsid w:val="002F3345"/>
    <w:rsid w:val="002F7213"/>
    <w:rsid w:val="0030382F"/>
    <w:rsid w:val="0030408D"/>
    <w:rsid w:val="003060E4"/>
    <w:rsid w:val="003160E7"/>
    <w:rsid w:val="0031739E"/>
    <w:rsid w:val="003244B6"/>
    <w:rsid w:val="003325AB"/>
    <w:rsid w:val="0033412B"/>
    <w:rsid w:val="00343365"/>
    <w:rsid w:val="00350070"/>
    <w:rsid w:val="00353501"/>
    <w:rsid w:val="003606F8"/>
    <w:rsid w:val="003648EF"/>
    <w:rsid w:val="003673E6"/>
    <w:rsid w:val="003721CA"/>
    <w:rsid w:val="00377264"/>
    <w:rsid w:val="003A26A5"/>
    <w:rsid w:val="003A3761"/>
    <w:rsid w:val="003A5FEA"/>
    <w:rsid w:val="003B1D10"/>
    <w:rsid w:val="003C76D4"/>
    <w:rsid w:val="003E7C46"/>
    <w:rsid w:val="003E7EE3"/>
    <w:rsid w:val="003F52A7"/>
    <w:rsid w:val="0040240C"/>
    <w:rsid w:val="00413021"/>
    <w:rsid w:val="00427C64"/>
    <w:rsid w:val="00434C44"/>
    <w:rsid w:val="00440BE0"/>
    <w:rsid w:val="00442C1C"/>
    <w:rsid w:val="0044584B"/>
    <w:rsid w:val="00447CB7"/>
    <w:rsid w:val="00460826"/>
    <w:rsid w:val="00460EA7"/>
    <w:rsid w:val="0046195B"/>
    <w:rsid w:val="0046596D"/>
    <w:rsid w:val="00487C04"/>
    <w:rsid w:val="004907E1"/>
    <w:rsid w:val="004A035B"/>
    <w:rsid w:val="004A38D7"/>
    <w:rsid w:val="004A778C"/>
    <w:rsid w:val="004C2E6A"/>
    <w:rsid w:val="004D2A2D"/>
    <w:rsid w:val="004D6689"/>
    <w:rsid w:val="004E01CE"/>
    <w:rsid w:val="004E1D1D"/>
    <w:rsid w:val="004E7AC8"/>
    <w:rsid w:val="004F0C94"/>
    <w:rsid w:val="005019AE"/>
    <w:rsid w:val="00503749"/>
    <w:rsid w:val="00504CF4"/>
    <w:rsid w:val="0050635B"/>
    <w:rsid w:val="005161B1"/>
    <w:rsid w:val="0053199F"/>
    <w:rsid w:val="00533B90"/>
    <w:rsid w:val="005410F8"/>
    <w:rsid w:val="005448EC"/>
    <w:rsid w:val="00545963"/>
    <w:rsid w:val="00550256"/>
    <w:rsid w:val="00553958"/>
    <w:rsid w:val="00556910"/>
    <w:rsid w:val="0055763D"/>
    <w:rsid w:val="005621F2"/>
    <w:rsid w:val="00567B58"/>
    <w:rsid w:val="005763E0"/>
    <w:rsid w:val="005A27CA"/>
    <w:rsid w:val="005A43BD"/>
    <w:rsid w:val="005E226E"/>
    <w:rsid w:val="006015D7"/>
    <w:rsid w:val="00601B21"/>
    <w:rsid w:val="00626CF8"/>
    <w:rsid w:val="00636D7D"/>
    <w:rsid w:val="00637408"/>
    <w:rsid w:val="00642868"/>
    <w:rsid w:val="00647AFE"/>
    <w:rsid w:val="006512BC"/>
    <w:rsid w:val="00653A5A"/>
    <w:rsid w:val="006575F4"/>
    <w:rsid w:val="006579E6"/>
    <w:rsid w:val="00663EDC"/>
    <w:rsid w:val="00671078"/>
    <w:rsid w:val="00680A04"/>
    <w:rsid w:val="00686D80"/>
    <w:rsid w:val="00694895"/>
    <w:rsid w:val="00697E2E"/>
    <w:rsid w:val="006A25A2"/>
    <w:rsid w:val="006B0E73"/>
    <w:rsid w:val="006B4A4D"/>
    <w:rsid w:val="006B5695"/>
    <w:rsid w:val="006C48E0"/>
    <w:rsid w:val="006C78EB"/>
    <w:rsid w:val="006D1660"/>
    <w:rsid w:val="006F1B67"/>
    <w:rsid w:val="006F4D7E"/>
    <w:rsid w:val="0070091D"/>
    <w:rsid w:val="00702854"/>
    <w:rsid w:val="007163C5"/>
    <w:rsid w:val="0071741C"/>
    <w:rsid w:val="00736210"/>
    <w:rsid w:val="00742B90"/>
    <w:rsid w:val="0074434D"/>
    <w:rsid w:val="00745DB3"/>
    <w:rsid w:val="00771B1E"/>
    <w:rsid w:val="00773C95"/>
    <w:rsid w:val="0078171E"/>
    <w:rsid w:val="00795B34"/>
    <w:rsid w:val="007B1770"/>
    <w:rsid w:val="007B4D3E"/>
    <w:rsid w:val="007B7C70"/>
    <w:rsid w:val="007D2151"/>
    <w:rsid w:val="007D42CC"/>
    <w:rsid w:val="007D5DE4"/>
    <w:rsid w:val="007D672C"/>
    <w:rsid w:val="007D6818"/>
    <w:rsid w:val="007E1341"/>
    <w:rsid w:val="007E1B41"/>
    <w:rsid w:val="007E30B9"/>
    <w:rsid w:val="007E74F1"/>
    <w:rsid w:val="007F0F0C"/>
    <w:rsid w:val="007F1288"/>
    <w:rsid w:val="007F563B"/>
    <w:rsid w:val="00800A8A"/>
    <w:rsid w:val="00801328"/>
    <w:rsid w:val="0080155C"/>
    <w:rsid w:val="008052E1"/>
    <w:rsid w:val="00822F2C"/>
    <w:rsid w:val="008305E8"/>
    <w:rsid w:val="00860826"/>
    <w:rsid w:val="00860E21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4087"/>
    <w:rsid w:val="008C64C4"/>
    <w:rsid w:val="008D74D5"/>
    <w:rsid w:val="008E7A1C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874C2"/>
    <w:rsid w:val="00995BA0"/>
    <w:rsid w:val="009A418B"/>
    <w:rsid w:val="009A4473"/>
    <w:rsid w:val="009C151C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3068F"/>
    <w:rsid w:val="00A3145B"/>
    <w:rsid w:val="00A339D0"/>
    <w:rsid w:val="00A41002"/>
    <w:rsid w:val="00A4201A"/>
    <w:rsid w:val="00A51611"/>
    <w:rsid w:val="00A53329"/>
    <w:rsid w:val="00A553CE"/>
    <w:rsid w:val="00A5677A"/>
    <w:rsid w:val="00A6490D"/>
    <w:rsid w:val="00A80363"/>
    <w:rsid w:val="00A9169D"/>
    <w:rsid w:val="00AC101C"/>
    <w:rsid w:val="00AD4CF1"/>
    <w:rsid w:val="00AD5988"/>
    <w:rsid w:val="00AF7800"/>
    <w:rsid w:val="00B072E0"/>
    <w:rsid w:val="00B226A6"/>
    <w:rsid w:val="00B253F6"/>
    <w:rsid w:val="00B332F8"/>
    <w:rsid w:val="00B3492B"/>
    <w:rsid w:val="00B4646F"/>
    <w:rsid w:val="00B5246D"/>
    <w:rsid w:val="00B55C7D"/>
    <w:rsid w:val="00B63038"/>
    <w:rsid w:val="00B64BD8"/>
    <w:rsid w:val="00B701D1"/>
    <w:rsid w:val="00B73AF2"/>
    <w:rsid w:val="00B7551A"/>
    <w:rsid w:val="00BC59F1"/>
    <w:rsid w:val="00BF3DE1"/>
    <w:rsid w:val="00BF4843"/>
    <w:rsid w:val="00BF5205"/>
    <w:rsid w:val="00BF6C21"/>
    <w:rsid w:val="00C12508"/>
    <w:rsid w:val="00C2212C"/>
    <w:rsid w:val="00C32BCB"/>
    <w:rsid w:val="00C45AA2"/>
    <w:rsid w:val="00C5024F"/>
    <w:rsid w:val="00C66296"/>
    <w:rsid w:val="00C77282"/>
    <w:rsid w:val="00C84DE5"/>
    <w:rsid w:val="00C86248"/>
    <w:rsid w:val="00C87659"/>
    <w:rsid w:val="00CA4C33"/>
    <w:rsid w:val="00CA6F4A"/>
    <w:rsid w:val="00CD2119"/>
    <w:rsid w:val="00CD36AC"/>
    <w:rsid w:val="00CD5E81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B39CF"/>
    <w:rsid w:val="00DD447A"/>
    <w:rsid w:val="00DE3B20"/>
    <w:rsid w:val="00DE565B"/>
    <w:rsid w:val="00DE6C94"/>
    <w:rsid w:val="00DE6FD7"/>
    <w:rsid w:val="00E23271"/>
    <w:rsid w:val="00E24F80"/>
    <w:rsid w:val="00E259F3"/>
    <w:rsid w:val="00E26AB5"/>
    <w:rsid w:val="00E33238"/>
    <w:rsid w:val="00E4486C"/>
    <w:rsid w:val="00E460B6"/>
    <w:rsid w:val="00E511D5"/>
    <w:rsid w:val="00E60249"/>
    <w:rsid w:val="00E623AE"/>
    <w:rsid w:val="00E65269"/>
    <w:rsid w:val="00E76D66"/>
    <w:rsid w:val="00EA796A"/>
    <w:rsid w:val="00EB1247"/>
    <w:rsid w:val="00EB1856"/>
    <w:rsid w:val="00EC50CE"/>
    <w:rsid w:val="00EC5B34"/>
    <w:rsid w:val="00EE4ADE"/>
    <w:rsid w:val="00EE5CB7"/>
    <w:rsid w:val="00F024FE"/>
    <w:rsid w:val="00F05AD4"/>
    <w:rsid w:val="00F1020C"/>
    <w:rsid w:val="00F5180D"/>
    <w:rsid w:val="00F67496"/>
    <w:rsid w:val="00F801BA"/>
    <w:rsid w:val="00F946C9"/>
    <w:rsid w:val="00FA74EE"/>
    <w:rsid w:val="00FC46E7"/>
    <w:rsid w:val="00FC5D25"/>
    <w:rsid w:val="00FD0D7E"/>
    <w:rsid w:val="00FE6E13"/>
    <w:rsid w:val="00FF15F6"/>
    <w:rsid w:val="00FF2769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B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392A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611"/>
    <w:pPr>
      <w:keepNext/>
      <w:keepLines/>
      <w:spacing w:before="200" w:line="280" w:lineRule="atLeast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611"/>
    <w:pPr>
      <w:keepNext/>
      <w:keepLines/>
      <w:spacing w:before="200" w:line="280" w:lineRule="atLeast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611"/>
    <w:pPr>
      <w:keepNext/>
      <w:keepLines/>
      <w:spacing w:before="200" w:line="280" w:lineRule="atLeast"/>
      <w:outlineLvl w:val="7"/>
    </w:pPr>
    <w:rPr>
      <w:rFonts w:asciiTheme="majorHAnsi" w:eastAsiaTheme="majorEastAsia" w:hAnsiTheme="majorHAnsi" w:cstheme="majorBidi"/>
      <w:color w:val="00000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611"/>
    <w:pPr>
      <w:keepNext/>
      <w:keepLines/>
      <w:spacing w:before="200" w:line="280" w:lineRule="atLeas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1"/>
    <w:rsid w:val="0086388B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611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51611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611"/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611"/>
    <w:rPr>
      <w:rFonts w:asciiTheme="majorHAnsi" w:eastAsiaTheme="majorEastAsia" w:hAnsiTheme="majorHAnsi" w:cstheme="majorBidi"/>
      <w:i/>
      <w:iCs/>
      <w:color w:val="1F497D" w:themeColor="text2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611"/>
    <w:rPr>
      <w:rFonts w:asciiTheme="majorHAnsi" w:eastAsiaTheme="majorEastAsia" w:hAnsiTheme="majorHAnsi" w:cstheme="majorBidi"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611"/>
    <w:rPr>
      <w:rFonts w:asciiTheme="majorHAnsi" w:eastAsiaTheme="majorEastAsia" w:hAnsiTheme="majorHAnsi" w:cstheme="majorBidi"/>
      <w:i/>
      <w:iCs/>
      <w:color w:val="000000"/>
      <w:lang w:eastAsia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20"/>
      <w:ind w:left="284" w:right="284"/>
    </w:pPr>
  </w:style>
  <w:style w:type="character" w:customStyle="1" w:styleId="QuoteChar">
    <w:name w:val="Quote Char"/>
    <w:basedOn w:val="DefaultParagraphFont"/>
    <w:link w:val="Quote"/>
    <w:uiPriority w:val="29"/>
    <w:rsid w:val="00A51611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A51611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4F0C94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4F0C94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B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rycentre.org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12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Parents, Healthy Children Community Checklist</dc:title>
  <dc:creator>Ministry of Health</dc:creator>
  <cp:lastModifiedBy>Ministry of Health</cp:lastModifiedBy>
  <cp:revision>6</cp:revision>
  <cp:lastPrinted>2013-05-22T23:47:00Z</cp:lastPrinted>
  <dcterms:created xsi:type="dcterms:W3CDTF">2015-09-11T02:18:00Z</dcterms:created>
  <dcterms:modified xsi:type="dcterms:W3CDTF">2015-09-22T22:23:00Z</dcterms:modified>
</cp:coreProperties>
</file>