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5D1" w:rsidRDefault="006C2883" w:rsidP="005525D1">
      <w:pPr>
        <w:pStyle w:val="Imprint"/>
        <w:jc w:val="left"/>
      </w:pPr>
      <w:bookmarkStart w:id="0" w:name="_Toc428306384"/>
      <w:bookmarkStart w:id="1" w:name="_Toc405792991"/>
      <w:bookmarkStart w:id="2" w:name="_Toc405793224"/>
      <w:r>
        <w:rPr>
          <w:noProof/>
          <w:lang w:eastAsia="en-NZ"/>
        </w:rPr>
        <w:drawing>
          <wp:anchor distT="0" distB="0" distL="114300" distR="114300" simplePos="0" relativeHeight="251667456" behindDoc="1" locked="0" layoutInCell="1" allowOverlap="1" wp14:anchorId="7AC64A28" wp14:editId="759DBC46">
            <wp:simplePos x="0" y="0"/>
            <wp:positionH relativeFrom="page">
              <wp:posOffset>11099</wp:posOffset>
            </wp:positionH>
            <wp:positionV relativeFrom="margin">
              <wp:posOffset>-889000</wp:posOffset>
            </wp:positionV>
            <wp:extent cx="7550536" cy="10677525"/>
            <wp:effectExtent l="0" t="0" r="0" b="0"/>
            <wp:wrapTight wrapText="bothSides">
              <wp:wrapPolygon edited="0">
                <wp:start x="0" y="0"/>
                <wp:lineTo x="0" y="21542"/>
                <wp:lineTo x="21527" y="21542"/>
                <wp:lineTo x="21527" y="0"/>
                <wp:lineTo x="0" y="0"/>
              </wp:wrapPolygon>
            </wp:wrapTight>
            <wp:docPr id="319" name="Picture 319" descr="C:\Users\Neil Tee\AppData\Local\Microsoft\Windows\INetCache\Content.Word\CBG_OralHealth_ReportsCovers_Fin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Neil Tee\AppData\Local\Microsoft\Windows\INetCache\Content.Word\CBG_OralHealth_ReportsCovers_Finding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0536"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5D1" w:rsidRPr="005525D1" w:rsidRDefault="005525D1" w:rsidP="005525D1">
      <w:pPr>
        <w:sectPr w:rsidR="005525D1" w:rsidRPr="005525D1" w:rsidSect="005525D1">
          <w:footerReference w:type="even" r:id="rId13"/>
          <w:footerReference w:type="default" r:id="rId14"/>
          <w:type w:val="continuous"/>
          <w:pgSz w:w="11907" w:h="16834" w:code="9"/>
          <w:pgMar w:top="1418" w:right="1134" w:bottom="1701" w:left="1418" w:header="0" w:footer="0" w:gutter="0"/>
          <w:cols w:space="720"/>
          <w:titlePg/>
          <w:docGrid w:linePitch="299"/>
        </w:sectPr>
      </w:pPr>
    </w:p>
    <w:p w:rsidR="005525D1" w:rsidRDefault="005525D1" w:rsidP="005525D1">
      <w:bookmarkStart w:id="3" w:name="_Toc436736398"/>
      <w:bookmarkStart w:id="4" w:name="_Toc437099931"/>
    </w:p>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5525D1" w:rsidRDefault="005525D1" w:rsidP="005525D1"/>
    <w:p w:rsidR="00A403E1" w:rsidRDefault="00A403E1" w:rsidP="005525D1"/>
    <w:p w:rsidR="005525D1" w:rsidRPr="00C9154C" w:rsidRDefault="005525D1" w:rsidP="005525D1">
      <w:pPr>
        <w:pStyle w:val="Imprint"/>
        <w:rPr>
          <w:rFonts w:cs="Arial"/>
          <w:sz w:val="22"/>
          <w:szCs w:val="22"/>
        </w:rPr>
      </w:pPr>
      <w:r w:rsidRPr="00C9154C">
        <w:rPr>
          <w:rFonts w:cs="Arial"/>
          <w:sz w:val="22"/>
          <w:szCs w:val="22"/>
        </w:rPr>
        <w:t xml:space="preserve">Citation: </w:t>
      </w:r>
      <w:bookmarkStart w:id="5" w:name="_GoBack"/>
      <w:r w:rsidRPr="00C9154C">
        <w:rPr>
          <w:rFonts w:cs="Arial"/>
          <w:sz w:val="22"/>
          <w:szCs w:val="22"/>
        </w:rPr>
        <w:t>CBG Health Research. 2015</w:t>
      </w:r>
      <w:r w:rsidRPr="00C9154C">
        <w:rPr>
          <w:rFonts w:cs="Arial"/>
          <w:i/>
          <w:sz w:val="22"/>
          <w:szCs w:val="22"/>
        </w:rPr>
        <w:t>. Our Older People’s Oral Health. Key Findings of the 2012 New Zealand Older People’s Oral Health Survey</w:t>
      </w:r>
      <w:r w:rsidRPr="00C9154C">
        <w:rPr>
          <w:rFonts w:cs="Arial"/>
          <w:sz w:val="22"/>
          <w:szCs w:val="22"/>
        </w:rPr>
        <w:t>. Auckland: CBG Health Research.</w:t>
      </w:r>
    </w:p>
    <w:p w:rsidR="005525D1" w:rsidRPr="00C9154C" w:rsidRDefault="005525D1" w:rsidP="005525D1">
      <w:pPr>
        <w:jc w:val="center"/>
        <w:rPr>
          <w:rFonts w:cs="Arial"/>
          <w:sz w:val="12"/>
          <w:szCs w:val="12"/>
        </w:rPr>
      </w:pPr>
    </w:p>
    <w:p w:rsidR="005525D1" w:rsidRPr="00C9154C" w:rsidRDefault="005525D1" w:rsidP="005525D1">
      <w:pPr>
        <w:pStyle w:val="Imprint"/>
        <w:spacing w:after="0"/>
        <w:rPr>
          <w:rFonts w:cs="Arial"/>
          <w:sz w:val="22"/>
          <w:szCs w:val="22"/>
        </w:rPr>
      </w:pPr>
      <w:r w:rsidRPr="00C9154C">
        <w:rPr>
          <w:rFonts w:cs="Arial"/>
          <w:sz w:val="22"/>
          <w:szCs w:val="22"/>
        </w:rPr>
        <w:t xml:space="preserve">Published in </w:t>
      </w:r>
      <w:r w:rsidR="00110D7C">
        <w:rPr>
          <w:rFonts w:cs="Arial"/>
          <w:sz w:val="22"/>
          <w:szCs w:val="22"/>
        </w:rPr>
        <w:t>February 2016</w:t>
      </w:r>
    </w:p>
    <w:p w:rsidR="005525D1" w:rsidRPr="00C9154C" w:rsidRDefault="005525D1" w:rsidP="005525D1">
      <w:pPr>
        <w:shd w:val="clear" w:color="auto" w:fill="FFFFFF"/>
        <w:spacing w:line="312" w:lineRule="atLeast"/>
        <w:jc w:val="center"/>
        <w:rPr>
          <w:rFonts w:cs="Arial"/>
          <w:sz w:val="22"/>
          <w:szCs w:val="22"/>
          <w:lang w:eastAsia="en-NZ"/>
        </w:rPr>
      </w:pPr>
      <w:proofErr w:type="gramStart"/>
      <w:r w:rsidRPr="00C9154C">
        <w:rPr>
          <w:rFonts w:cs="Arial"/>
          <w:sz w:val="22"/>
          <w:szCs w:val="22"/>
        </w:rPr>
        <w:t>by</w:t>
      </w:r>
      <w:proofErr w:type="gramEnd"/>
      <w:r w:rsidRPr="00C9154C">
        <w:rPr>
          <w:rFonts w:cs="Arial"/>
          <w:sz w:val="22"/>
          <w:szCs w:val="22"/>
        </w:rPr>
        <w:t xml:space="preserve"> CBG Health Research Ltd</w:t>
      </w:r>
    </w:p>
    <w:p w:rsidR="005525D1" w:rsidRPr="00C9154C" w:rsidRDefault="005525D1" w:rsidP="005525D1">
      <w:pPr>
        <w:shd w:val="clear" w:color="auto" w:fill="FFFFFF"/>
        <w:spacing w:line="312" w:lineRule="atLeast"/>
        <w:jc w:val="center"/>
        <w:rPr>
          <w:rFonts w:cs="Arial"/>
          <w:sz w:val="22"/>
          <w:szCs w:val="22"/>
          <w:lang w:eastAsia="en-NZ"/>
        </w:rPr>
      </w:pPr>
      <w:r w:rsidRPr="00C9154C">
        <w:rPr>
          <w:rFonts w:cs="Arial"/>
          <w:sz w:val="22"/>
          <w:szCs w:val="22"/>
          <w:lang w:eastAsia="en-NZ"/>
        </w:rPr>
        <w:t xml:space="preserve">PO Box 45173, </w:t>
      </w:r>
      <w:proofErr w:type="spellStart"/>
      <w:r w:rsidRPr="00C9154C">
        <w:rPr>
          <w:rFonts w:cs="Arial"/>
          <w:sz w:val="22"/>
          <w:szCs w:val="22"/>
          <w:lang w:eastAsia="en-NZ"/>
        </w:rPr>
        <w:t>Te</w:t>
      </w:r>
      <w:proofErr w:type="spellEnd"/>
      <w:r w:rsidRPr="00C9154C">
        <w:rPr>
          <w:rFonts w:cs="Arial"/>
          <w:sz w:val="22"/>
          <w:szCs w:val="22"/>
          <w:lang w:eastAsia="en-NZ"/>
        </w:rPr>
        <w:t xml:space="preserve"> </w:t>
      </w:r>
      <w:proofErr w:type="spellStart"/>
      <w:r w:rsidRPr="00C9154C">
        <w:rPr>
          <w:rFonts w:cs="Arial"/>
          <w:sz w:val="22"/>
          <w:szCs w:val="22"/>
          <w:lang w:eastAsia="en-NZ"/>
        </w:rPr>
        <w:t>Atatu</w:t>
      </w:r>
      <w:proofErr w:type="spellEnd"/>
      <w:r w:rsidRPr="00C9154C">
        <w:rPr>
          <w:rFonts w:cs="Arial"/>
          <w:sz w:val="22"/>
          <w:szCs w:val="22"/>
          <w:lang w:eastAsia="en-NZ"/>
        </w:rPr>
        <w:t xml:space="preserve"> Peninsula, Auckland 0651, New Zealand</w:t>
      </w:r>
    </w:p>
    <w:p w:rsidR="005525D1" w:rsidRPr="00C9154C" w:rsidRDefault="005525D1" w:rsidP="005525D1">
      <w:pPr>
        <w:jc w:val="center"/>
        <w:rPr>
          <w:rFonts w:cs="Arial"/>
          <w:sz w:val="22"/>
          <w:szCs w:val="22"/>
        </w:rPr>
      </w:pPr>
    </w:p>
    <w:p w:rsidR="005525D1" w:rsidRPr="00C9154C" w:rsidRDefault="005525D1" w:rsidP="005525D1">
      <w:pPr>
        <w:jc w:val="center"/>
        <w:rPr>
          <w:rFonts w:cs="Arial"/>
          <w:sz w:val="22"/>
          <w:szCs w:val="22"/>
        </w:rPr>
      </w:pPr>
      <w:r w:rsidRPr="00C9154C">
        <w:rPr>
          <w:rFonts w:cs="Arial"/>
          <w:sz w:val="22"/>
          <w:szCs w:val="22"/>
        </w:rPr>
        <w:t>ISBN: 978-0-473-34655-3 (online)</w:t>
      </w:r>
    </w:p>
    <w:bookmarkEnd w:id="5"/>
    <w:p w:rsidR="00922271" w:rsidRPr="00C9154C" w:rsidRDefault="00922271" w:rsidP="005525D1">
      <w:pPr>
        <w:jc w:val="center"/>
        <w:rPr>
          <w:rFonts w:cs="Arial"/>
          <w:sz w:val="22"/>
          <w:szCs w:val="22"/>
        </w:rPr>
      </w:pPr>
    </w:p>
    <w:p w:rsidR="005525D1" w:rsidRPr="00C9154C" w:rsidRDefault="005525D1" w:rsidP="005525D1">
      <w:pPr>
        <w:jc w:val="center"/>
        <w:rPr>
          <w:rFonts w:cs="Arial"/>
          <w:sz w:val="22"/>
          <w:szCs w:val="22"/>
        </w:rPr>
      </w:pPr>
      <w:r w:rsidRPr="00C9154C">
        <w:rPr>
          <w:rFonts w:cs="Arial"/>
          <w:sz w:val="22"/>
          <w:szCs w:val="22"/>
        </w:rPr>
        <w:t xml:space="preserve">This document is available at </w:t>
      </w:r>
      <w:hyperlink r:id="rId15" w:history="1">
        <w:r w:rsidRPr="00C9154C">
          <w:rPr>
            <w:rStyle w:val="Hyperlink"/>
            <w:sz w:val="22"/>
            <w:szCs w:val="22"/>
          </w:rPr>
          <w:t>www.cbg.co.nz</w:t>
        </w:r>
      </w:hyperlink>
    </w:p>
    <w:p w:rsidR="005525D1" w:rsidRPr="00C9154C" w:rsidRDefault="005525D1" w:rsidP="005525D1">
      <w:pPr>
        <w:rPr>
          <w:rFonts w:cs="Arial"/>
          <w:sz w:val="4"/>
          <w:szCs w:val="4"/>
        </w:rPr>
      </w:pPr>
    </w:p>
    <w:p w:rsidR="005525D1" w:rsidRPr="00C9154C" w:rsidRDefault="00DD2040" w:rsidP="005525D1">
      <w:pPr>
        <w:pStyle w:val="Imprint"/>
        <w:rPr>
          <w:rFonts w:cs="Arial"/>
          <w:sz w:val="22"/>
          <w:szCs w:val="22"/>
        </w:rPr>
      </w:pPr>
      <w:r>
        <w:rPr>
          <w:noProof/>
          <w:lang w:eastAsia="en-NZ"/>
        </w:rPr>
        <w:drawing>
          <wp:inline distT="0" distB="0" distL="0" distR="0" wp14:anchorId="6A6B5841" wp14:editId="3325A0B0">
            <wp:extent cx="2207615" cy="1052623"/>
            <wp:effectExtent l="0" t="0" r="0" b="0"/>
            <wp:docPr id="2" name="Picture 2" descr="C:\Users\Neil Tee\AppData\Local\Microsoft\Windows\INetCache\Content.Word\CBG_logo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il Tee\AppData\Local\Microsoft\Windows\INetCache\Content.Word\CBG_logo - transparen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6314" cy="1075843"/>
                    </a:xfrm>
                    <a:prstGeom prst="rect">
                      <a:avLst/>
                    </a:prstGeom>
                    <a:noFill/>
                    <a:ln>
                      <a:noFill/>
                    </a:ln>
                  </pic:spPr>
                </pic:pic>
              </a:graphicData>
            </a:graphic>
          </wp:inline>
        </w:drawing>
      </w:r>
    </w:p>
    <w:p w:rsidR="005525D1" w:rsidRPr="00C9154C" w:rsidRDefault="00437FD6" w:rsidP="00437FD6">
      <w:pPr>
        <w:pStyle w:val="Body"/>
        <w:spacing w:line="240" w:lineRule="auto"/>
        <w:rPr>
          <w:sz w:val="17"/>
          <w:szCs w:val="17"/>
        </w:rPr>
        <w:sectPr w:rsidR="005525D1" w:rsidRPr="00C9154C" w:rsidSect="003B7ED1">
          <w:headerReference w:type="default" r:id="rId17"/>
          <w:footerReference w:type="default" r:id="rId18"/>
          <w:footerReference w:type="first" r:id="rId19"/>
          <w:pgSz w:w="11907" w:h="16840" w:code="9"/>
          <w:pgMar w:top="1418" w:right="1134" w:bottom="1418" w:left="1247" w:header="0" w:footer="284" w:gutter="0"/>
          <w:pgNumType w:fmt="lowerRoman"/>
          <w:cols w:space="720"/>
          <w:titlePg/>
          <w:docGrid w:linePitch="326"/>
        </w:sectPr>
      </w:pPr>
      <w:bookmarkStart w:id="6" w:name="_Toc438482066"/>
      <w:bookmarkStart w:id="7" w:name="_Toc438482449"/>
      <w:bookmarkEnd w:id="3"/>
      <w:bookmarkEnd w:id="4"/>
      <w:r w:rsidRPr="00C9154C">
        <w:rPr>
          <w:rStyle w:val="A4"/>
          <w:noProof/>
          <w:sz w:val="17"/>
          <w:szCs w:val="17"/>
          <w:lang w:eastAsia="en-NZ"/>
        </w:rPr>
        <w:drawing>
          <wp:inline distT="0" distB="0" distL="0" distR="0" wp14:anchorId="0DC9BE3A" wp14:editId="0F936AB3">
            <wp:extent cx="809625" cy="285750"/>
            <wp:effectExtent l="0" t="0" r="9525" b="0"/>
            <wp:docPr id="25" name="Picture 25"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B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C9154C">
        <w:rPr>
          <w:rStyle w:val="A4"/>
          <w:sz w:val="17"/>
          <w:szCs w:val="17"/>
        </w:rPr>
        <w:t xml:space="preserve"> This work is licensed under the Creative Commons Attribution 4.0 International licence. In essence, </w:t>
      </w:r>
      <w:r w:rsidRPr="00C9154C">
        <w:rPr>
          <w:bCs/>
          <w:sz w:val="17"/>
          <w:szCs w:val="17"/>
        </w:rPr>
        <w:t xml:space="preserve">you are free to: </w:t>
      </w:r>
      <w:r w:rsidRPr="00C9154C">
        <w:rPr>
          <w:sz w:val="17"/>
          <w:szCs w:val="17"/>
        </w:rPr>
        <w:t xml:space="preserve">share i.e. copy and redistribute the material in any medium or format; adapt i.e. remix, transform and build upon the material. </w:t>
      </w:r>
      <w:r w:rsidRPr="00C9154C">
        <w:rPr>
          <w:bCs/>
          <w:sz w:val="17"/>
          <w:szCs w:val="17"/>
        </w:rPr>
        <w:t>You must give appropriate credit, provide a link to the licence and indicate if changes were made.</w:t>
      </w:r>
    </w:p>
    <w:p w:rsidR="00380F2C" w:rsidRPr="00C9154C" w:rsidRDefault="00135681" w:rsidP="001727AF">
      <w:pPr>
        <w:pStyle w:val="Body"/>
        <w:spacing w:after="0" w:afterAutospacing="0"/>
        <w:rPr>
          <w:b/>
          <w:sz w:val="28"/>
        </w:rPr>
      </w:pPr>
      <w:r w:rsidRPr="00C9154C">
        <w:rPr>
          <w:b/>
          <w:sz w:val="28"/>
        </w:rPr>
        <w:lastRenderedPageBreak/>
        <w:t>Authors</w:t>
      </w:r>
      <w:bookmarkEnd w:id="0"/>
      <w:bookmarkEnd w:id="6"/>
      <w:bookmarkEnd w:id="7"/>
    </w:p>
    <w:p w:rsidR="00380F2C" w:rsidRPr="00C9154C" w:rsidRDefault="00135681" w:rsidP="00380F2C">
      <w:r w:rsidRPr="00C9154C">
        <w:t xml:space="preserve">This report was written by </w:t>
      </w:r>
      <w:proofErr w:type="spellStart"/>
      <w:r w:rsidRPr="00C9154C">
        <w:t>Dr.</w:t>
      </w:r>
      <w:proofErr w:type="spellEnd"/>
      <w:r w:rsidRPr="00C9154C">
        <w:t xml:space="preserve"> Moira Smith, Professor W. Murray </w:t>
      </w:r>
      <w:r w:rsidR="00087E99" w:rsidRPr="00C9154C">
        <w:t xml:space="preserve">Thomson and </w:t>
      </w:r>
      <w:proofErr w:type="spellStart"/>
      <w:r w:rsidR="00087E99" w:rsidRPr="00C9154C">
        <w:t>Dr.</w:t>
      </w:r>
      <w:proofErr w:type="spellEnd"/>
      <w:r w:rsidR="00087E99" w:rsidRPr="00C9154C">
        <w:t xml:space="preserve"> Barry </w:t>
      </w:r>
      <w:proofErr w:type="spellStart"/>
      <w:r w:rsidR="00087E99" w:rsidRPr="00C9154C">
        <w:t>Gribben</w:t>
      </w:r>
      <w:proofErr w:type="spellEnd"/>
      <w:r w:rsidR="00087E99" w:rsidRPr="00C9154C">
        <w:t xml:space="preserve">. </w:t>
      </w:r>
      <w:r w:rsidRPr="00C9154C">
        <w:t xml:space="preserve">Note: this report builds on the 2009 New Zealand Oral Health Survey.  For consistency, </w:t>
      </w:r>
      <w:r w:rsidR="00A2778E" w:rsidRPr="00C9154C">
        <w:t>the introductory text to sections which are common to both reports is similar or has been taken directly from the 2009 New Zealand Oral Health Survey report.</w:t>
      </w:r>
    </w:p>
    <w:p w:rsidR="0037787B" w:rsidRPr="00C9154C" w:rsidRDefault="0037787B" w:rsidP="00380F2C"/>
    <w:p w:rsidR="00380F2C" w:rsidRPr="00C9154C" w:rsidRDefault="00380F2C" w:rsidP="001727AF">
      <w:pPr>
        <w:pStyle w:val="Body"/>
        <w:spacing w:after="0" w:afterAutospacing="0"/>
        <w:rPr>
          <w:b/>
          <w:sz w:val="28"/>
        </w:rPr>
      </w:pPr>
      <w:bookmarkStart w:id="8" w:name="_Toc428306385"/>
      <w:bookmarkStart w:id="9" w:name="_Toc438482067"/>
      <w:bookmarkStart w:id="10" w:name="_Toc438482450"/>
      <w:r w:rsidRPr="00C9154C">
        <w:rPr>
          <w:b/>
          <w:sz w:val="28"/>
        </w:rPr>
        <w:t>Acknowledgements</w:t>
      </w:r>
      <w:bookmarkEnd w:id="8"/>
      <w:bookmarkEnd w:id="9"/>
      <w:bookmarkEnd w:id="10"/>
    </w:p>
    <w:p w:rsidR="00380F2C" w:rsidRPr="00C9154C" w:rsidRDefault="00380F2C" w:rsidP="00380F2C">
      <w:r w:rsidRPr="00C9154C">
        <w:t xml:space="preserve">We thank all of the older New Zealanders, and their family and </w:t>
      </w:r>
      <w:proofErr w:type="spellStart"/>
      <w:r w:rsidRPr="00C9154C">
        <w:t>whānau</w:t>
      </w:r>
      <w:proofErr w:type="spellEnd"/>
      <w:r w:rsidRPr="00C9154C">
        <w:t xml:space="preserve">, who took part in the 2012 </w:t>
      </w:r>
      <w:r w:rsidR="00367ECC" w:rsidRPr="00C9154C">
        <w:t>Older People’s Oral Health Survey</w:t>
      </w:r>
      <w:r w:rsidR="00087E99" w:rsidRPr="00C9154C">
        <w:t xml:space="preserve"> – </w:t>
      </w:r>
      <w:r w:rsidR="00135681" w:rsidRPr="00C9154C">
        <w:t>it was a privilege to meet every one of you. This study would not have been possible if you had not generously allowed us into your lives for a brief period of time.</w:t>
      </w:r>
    </w:p>
    <w:p w:rsidR="00380F2C" w:rsidRPr="00C9154C" w:rsidRDefault="00380F2C" w:rsidP="00380F2C"/>
    <w:p w:rsidR="00380F2C" w:rsidRPr="00C9154C" w:rsidRDefault="00135681" w:rsidP="00380F2C">
      <w:r w:rsidRPr="00C9154C">
        <w:t>We are also grateful to the staff of the residential aged-care facilities involved in the study, who generously gave their valuable time to assist whenever nec</w:t>
      </w:r>
      <w:r w:rsidR="00087E99" w:rsidRPr="00C9154C">
        <w:t xml:space="preserve">essary during data collection. </w:t>
      </w:r>
      <w:r w:rsidRPr="00C9154C">
        <w:t>Their input was instrumental i</w:t>
      </w:r>
      <w:r w:rsidR="007F2C06" w:rsidRPr="00C9154C">
        <w:t xml:space="preserve">n the completion of the survey. </w:t>
      </w:r>
      <w:r w:rsidRPr="00C9154C">
        <w:t xml:space="preserve">We would especially like to acknowledge the residents and staff of the following facilities who assisted us during the training and piloting phases of the survey: Northbridge Retirement Village (Auckland), </w:t>
      </w:r>
      <w:r w:rsidR="00F63252" w:rsidRPr="00C9154C">
        <w:t xml:space="preserve">and </w:t>
      </w:r>
      <w:proofErr w:type="spellStart"/>
      <w:r w:rsidRPr="00C9154C">
        <w:t>Huntleigh</w:t>
      </w:r>
      <w:proofErr w:type="spellEnd"/>
      <w:r w:rsidRPr="00C9154C">
        <w:t xml:space="preserve"> Hospital and Rest Home and Rita Angus Re</w:t>
      </w:r>
      <w:r w:rsidR="00087E99" w:rsidRPr="00C9154C">
        <w:t xml:space="preserve">tirement Village (Wellington). </w:t>
      </w:r>
      <w:r w:rsidRPr="00C9154C">
        <w:t xml:space="preserve">We would also like to acknowledge the staff at all the District Health Boards </w:t>
      </w:r>
      <w:r w:rsidR="00F03A94" w:rsidRPr="00C9154C">
        <w:t>in New Zealand who facilitated access to the residential aged-care facilities we visited.</w:t>
      </w:r>
    </w:p>
    <w:p w:rsidR="00234478" w:rsidRPr="00C9154C" w:rsidRDefault="00234478" w:rsidP="00380F2C"/>
    <w:p w:rsidR="00353EED" w:rsidRPr="00C9154C" w:rsidRDefault="00135681" w:rsidP="00380F2C">
      <w:r w:rsidRPr="00C9154C">
        <w:t>We would like to thank the Ministry of Health for providing technical input throughout the project and f</w:t>
      </w:r>
      <w:r w:rsidR="0039361A" w:rsidRPr="00C9154C">
        <w:t xml:space="preserve">or peer-reviewing this report. </w:t>
      </w:r>
      <w:r w:rsidRPr="00C9154C">
        <w:t xml:space="preserve">We are particularly grateful to Robert Templeton of the Health and Disability Intelligence Unit, and Guan Lye Chua and </w:t>
      </w:r>
      <w:proofErr w:type="spellStart"/>
      <w:r w:rsidRPr="00C9154C">
        <w:t>Dr.</w:t>
      </w:r>
      <w:proofErr w:type="spellEnd"/>
      <w:r w:rsidRPr="00C9154C">
        <w:t xml:space="preserve"> Robyn </w:t>
      </w:r>
      <w:proofErr w:type="spellStart"/>
      <w:r w:rsidRPr="00C9154C">
        <w:t>Haisman</w:t>
      </w:r>
      <w:proofErr w:type="spellEnd"/>
      <w:r w:rsidRPr="00C9154C">
        <w:t xml:space="preserve">-Welsh of the Oral </w:t>
      </w:r>
      <w:r w:rsidR="004B751C" w:rsidRPr="00C9154C">
        <w:t>H</w:t>
      </w:r>
      <w:r w:rsidRPr="00C9154C">
        <w:t>ealth Team</w:t>
      </w:r>
      <w:r w:rsidR="00F63252" w:rsidRPr="00C9154C">
        <w:t>,</w:t>
      </w:r>
      <w:r w:rsidRPr="00C9154C">
        <w:t xml:space="preserve"> for their valuable contributions</w:t>
      </w:r>
      <w:r w:rsidR="000E7DB8" w:rsidRPr="00C9154C">
        <w:t xml:space="preserve"> and support</w:t>
      </w:r>
      <w:r w:rsidR="00087E99" w:rsidRPr="00C9154C">
        <w:t xml:space="preserve">. </w:t>
      </w:r>
      <w:r w:rsidRPr="00C9154C">
        <w:t>Thank you also to the Sector Capability and Implementation Business Unit and the Health of Older People Team</w:t>
      </w:r>
      <w:r w:rsidR="00021147" w:rsidRPr="00C9154C">
        <w:t>.</w:t>
      </w:r>
    </w:p>
    <w:p w:rsidR="00380F2C" w:rsidRPr="00C9154C" w:rsidRDefault="00380F2C" w:rsidP="00380F2C"/>
    <w:p w:rsidR="00380F2C" w:rsidRPr="00C9154C" w:rsidRDefault="00135681" w:rsidP="00380F2C">
      <w:r w:rsidRPr="00C9154C">
        <w:t xml:space="preserve">We are grateful to Naomi Heap </w:t>
      </w:r>
      <w:r w:rsidR="004B751C" w:rsidRPr="00C9154C">
        <w:t>(</w:t>
      </w:r>
      <w:r w:rsidRPr="00C9154C">
        <w:t>Auckland University of Technology</w:t>
      </w:r>
      <w:r w:rsidR="004B751C" w:rsidRPr="00C9154C">
        <w:t>)</w:t>
      </w:r>
      <w:r w:rsidRPr="00C9154C">
        <w:t>, the New Zealand Dental Association, the Dental Council of New Zealand, the dental practitioners who kindly sterilised instruments for their colleagues who were the clin</w:t>
      </w:r>
      <w:r w:rsidR="00F63252" w:rsidRPr="00C9154C">
        <w:t>ical examiners, and the staff working at</w:t>
      </w:r>
      <w:r w:rsidR="00087E99" w:rsidRPr="00C9154C">
        <w:t xml:space="preserve"> all DHB oral health services. </w:t>
      </w:r>
      <w:r w:rsidRPr="00C9154C">
        <w:t>We also thank GlaxoSmithKline Consumer Healthcare, Colgate Palmolive</w:t>
      </w:r>
      <w:r w:rsidR="00F63252" w:rsidRPr="00C9154C">
        <w:t>,</w:t>
      </w:r>
      <w:r w:rsidRPr="00C9154C">
        <w:t xml:space="preserve"> and Henry Schein </w:t>
      </w:r>
      <w:proofErr w:type="spellStart"/>
      <w:r w:rsidRPr="00C9154C">
        <w:t>Shalfoon</w:t>
      </w:r>
      <w:proofErr w:type="spellEnd"/>
      <w:r w:rsidRPr="00C9154C">
        <w:t xml:space="preserve"> (especially Trudy </w:t>
      </w:r>
      <w:proofErr w:type="spellStart"/>
      <w:r w:rsidRPr="00C9154C">
        <w:t>Hossack</w:t>
      </w:r>
      <w:proofErr w:type="spellEnd"/>
      <w:r w:rsidRPr="00C9154C">
        <w:t>).</w:t>
      </w:r>
    </w:p>
    <w:p w:rsidR="00353EED" w:rsidRPr="00C9154C" w:rsidRDefault="00353EED" w:rsidP="00380F2C"/>
    <w:p w:rsidR="00AD0E43" w:rsidRPr="00C9154C" w:rsidRDefault="00AD0E43" w:rsidP="00380F2C"/>
    <w:p w:rsidR="0037787B" w:rsidRPr="00C9154C" w:rsidRDefault="00AD0E43" w:rsidP="0037787B">
      <w:bookmarkStart w:id="11" w:name="_Toc428306386"/>
      <w:r w:rsidRPr="00C9154C">
        <w:t>Care and diligence have been taken to endeavour to make the information in this report accurate. CBG Health Research accepts no liability for the accuracy of the information, nor for its use or the reliance placed on it. If you suspect an error in any of the data contained in this report, please contact the authors.</w:t>
      </w:r>
    </w:p>
    <w:p w:rsidR="00AD0E43" w:rsidRPr="00C9154C" w:rsidRDefault="00AD0E43" w:rsidP="0037787B"/>
    <w:p w:rsidR="00AD0E43" w:rsidRPr="00C9154C" w:rsidRDefault="00AD0E43" w:rsidP="0037787B"/>
    <w:p w:rsidR="00AD0E43" w:rsidRPr="00C9154C" w:rsidRDefault="00AD0E43" w:rsidP="0037787B"/>
    <w:p w:rsidR="001727AF" w:rsidRPr="00C9154C" w:rsidRDefault="001727AF" w:rsidP="001727AF">
      <w:pPr>
        <w:pStyle w:val="Body"/>
        <w:spacing w:after="0" w:afterAutospacing="0"/>
        <w:rPr>
          <w:b/>
          <w:sz w:val="28"/>
        </w:rPr>
      </w:pPr>
      <w:bookmarkStart w:id="12" w:name="_Toc436736400"/>
      <w:bookmarkStart w:id="13" w:name="_Toc438482068"/>
      <w:bookmarkStart w:id="14" w:name="_Toc438482451"/>
    </w:p>
    <w:p w:rsidR="001727AF" w:rsidRPr="00C9154C" w:rsidRDefault="001727AF" w:rsidP="001727AF">
      <w:pPr>
        <w:pStyle w:val="Body"/>
        <w:spacing w:after="0" w:afterAutospacing="0"/>
        <w:rPr>
          <w:b/>
          <w:sz w:val="28"/>
        </w:rPr>
      </w:pPr>
    </w:p>
    <w:p w:rsidR="00380F2C" w:rsidRPr="00C9154C" w:rsidRDefault="006A0CCC" w:rsidP="001727AF">
      <w:pPr>
        <w:pStyle w:val="Body"/>
        <w:spacing w:after="0" w:afterAutospacing="0"/>
        <w:rPr>
          <w:b/>
          <w:sz w:val="28"/>
        </w:rPr>
      </w:pPr>
      <w:r w:rsidRPr="00C9154C">
        <w:rPr>
          <w:b/>
          <w:sz w:val="28"/>
        </w:rPr>
        <w:lastRenderedPageBreak/>
        <w:t xml:space="preserve">Study </w:t>
      </w:r>
      <w:r w:rsidR="00C32661" w:rsidRPr="00C9154C">
        <w:rPr>
          <w:b/>
          <w:sz w:val="28"/>
        </w:rPr>
        <w:t>T</w:t>
      </w:r>
      <w:r w:rsidR="00135681" w:rsidRPr="00C9154C">
        <w:rPr>
          <w:b/>
          <w:sz w:val="28"/>
        </w:rPr>
        <w:t>eam</w:t>
      </w:r>
      <w:bookmarkEnd w:id="11"/>
      <w:bookmarkEnd w:id="12"/>
      <w:bookmarkEnd w:id="13"/>
      <w:bookmarkEnd w:id="14"/>
    </w:p>
    <w:p w:rsidR="00380F2C" w:rsidRPr="00C9154C" w:rsidRDefault="00135681" w:rsidP="001727AF">
      <w:pPr>
        <w:pStyle w:val="Body"/>
        <w:spacing w:before="0" w:beforeAutospacing="0" w:after="0" w:afterAutospacing="0"/>
        <w:rPr>
          <w:b/>
          <w:sz w:val="24"/>
        </w:rPr>
      </w:pPr>
      <w:r w:rsidRPr="00C9154C">
        <w:rPr>
          <w:b/>
          <w:sz w:val="24"/>
        </w:rPr>
        <w:t xml:space="preserve">Expert </w:t>
      </w:r>
      <w:r w:rsidR="00021147" w:rsidRPr="00C9154C">
        <w:rPr>
          <w:b/>
          <w:sz w:val="24"/>
        </w:rPr>
        <w:t>a</w:t>
      </w:r>
      <w:r w:rsidRPr="00C9154C">
        <w:rPr>
          <w:b/>
          <w:sz w:val="24"/>
        </w:rPr>
        <w:t>dvisor</w:t>
      </w:r>
    </w:p>
    <w:p w:rsidR="00380F2C" w:rsidRPr="00C9154C" w:rsidRDefault="00135681" w:rsidP="00380F2C">
      <w:r w:rsidRPr="00C9154C">
        <w:t xml:space="preserve">Professor W. Murray Thomson, Professor of Dental Epidemiology and Public Health, Sir John Walsh Research Institute, School of Dentistry, University of </w:t>
      </w:r>
      <w:proofErr w:type="spellStart"/>
      <w:r w:rsidRPr="00C9154C">
        <w:t>Otago</w:t>
      </w:r>
      <w:proofErr w:type="spellEnd"/>
      <w:r w:rsidRPr="00C9154C">
        <w:t>, Dunedin</w:t>
      </w:r>
      <w:r w:rsidR="00AB0FFE" w:rsidRPr="00C9154C">
        <w:t>, New Zealand</w:t>
      </w:r>
    </w:p>
    <w:p w:rsidR="0037787B" w:rsidRPr="00C9154C" w:rsidRDefault="0018523A" w:rsidP="0018523A">
      <w:pPr>
        <w:tabs>
          <w:tab w:val="left" w:pos="2730"/>
        </w:tabs>
      </w:pPr>
      <w:r w:rsidRPr="00C9154C">
        <w:tab/>
      </w:r>
    </w:p>
    <w:p w:rsidR="00380F2C" w:rsidRPr="00C9154C" w:rsidRDefault="002F46B6" w:rsidP="001727AF">
      <w:pPr>
        <w:pStyle w:val="Body"/>
        <w:spacing w:before="240" w:beforeAutospacing="0" w:after="0" w:afterAutospacing="0"/>
        <w:rPr>
          <w:b/>
          <w:sz w:val="24"/>
        </w:rPr>
      </w:pPr>
      <w:r w:rsidRPr="00C9154C">
        <w:rPr>
          <w:b/>
          <w:sz w:val="24"/>
        </w:rPr>
        <w:t xml:space="preserve">Technical </w:t>
      </w:r>
      <w:r w:rsidR="0000777E" w:rsidRPr="00C9154C">
        <w:rPr>
          <w:b/>
          <w:sz w:val="24"/>
        </w:rPr>
        <w:t>A</w:t>
      </w:r>
      <w:r w:rsidRPr="00C9154C">
        <w:rPr>
          <w:b/>
          <w:sz w:val="24"/>
        </w:rPr>
        <w:t>dvisory</w:t>
      </w:r>
      <w:r w:rsidR="00135681" w:rsidRPr="00C9154C">
        <w:rPr>
          <w:b/>
          <w:sz w:val="24"/>
        </w:rPr>
        <w:t xml:space="preserve"> </w:t>
      </w:r>
      <w:r w:rsidR="0000777E" w:rsidRPr="00C9154C">
        <w:rPr>
          <w:b/>
          <w:sz w:val="24"/>
        </w:rPr>
        <w:t>G</w:t>
      </w:r>
      <w:r w:rsidR="00135681" w:rsidRPr="00C9154C">
        <w:rPr>
          <w:b/>
          <w:sz w:val="24"/>
        </w:rPr>
        <w:t>roup</w:t>
      </w:r>
    </w:p>
    <w:p w:rsidR="00380F2C" w:rsidRPr="00C9154C" w:rsidRDefault="00135681" w:rsidP="001727AF">
      <w:pPr>
        <w:spacing w:after="60"/>
      </w:pPr>
      <w:r w:rsidRPr="00C9154C">
        <w:t xml:space="preserve">Professor W. Murray Thomson, Sir John Walsh Research Institute, School of Dentistry, University of </w:t>
      </w:r>
      <w:proofErr w:type="spellStart"/>
      <w:r w:rsidRPr="00C9154C">
        <w:t>Otago</w:t>
      </w:r>
      <w:proofErr w:type="spellEnd"/>
      <w:r w:rsidRPr="00C9154C">
        <w:t>, Duned</w:t>
      </w:r>
      <w:r w:rsidR="00AB0FFE" w:rsidRPr="00C9154C">
        <w:t>in</w:t>
      </w:r>
    </w:p>
    <w:p w:rsidR="00380F2C" w:rsidRPr="00C9154C" w:rsidRDefault="00135681" w:rsidP="00380F2C">
      <w:pPr>
        <w:spacing w:before="60" w:after="60"/>
      </w:pPr>
      <w:proofErr w:type="spellStart"/>
      <w:r w:rsidRPr="00C9154C">
        <w:t>Dr.</w:t>
      </w:r>
      <w:proofErr w:type="spellEnd"/>
      <w:r w:rsidRPr="00C9154C">
        <w:t xml:space="preserve"> Moira Smith – Department of Public Health, University of </w:t>
      </w:r>
      <w:proofErr w:type="spellStart"/>
      <w:r w:rsidRPr="00C9154C">
        <w:t>Otago</w:t>
      </w:r>
      <w:proofErr w:type="spellEnd"/>
      <w:r w:rsidRPr="00C9154C">
        <w:t xml:space="preserve">, Wellington </w:t>
      </w:r>
    </w:p>
    <w:p w:rsidR="00380F2C" w:rsidRPr="00C9154C" w:rsidRDefault="00135681" w:rsidP="00380F2C">
      <w:pPr>
        <w:spacing w:before="60" w:after="60"/>
      </w:pPr>
      <w:proofErr w:type="spellStart"/>
      <w:r w:rsidRPr="00C9154C">
        <w:t>Dr.</w:t>
      </w:r>
      <w:proofErr w:type="spellEnd"/>
      <w:r w:rsidRPr="00C9154C">
        <w:t xml:space="preserve"> Pauline </w:t>
      </w:r>
      <w:proofErr w:type="spellStart"/>
      <w:r w:rsidRPr="00C9154C">
        <w:t>Ko</w:t>
      </w:r>
      <w:r w:rsidR="00AB0FFE" w:rsidRPr="00C9154C">
        <w:t>opu</w:t>
      </w:r>
      <w:proofErr w:type="spellEnd"/>
      <w:r w:rsidR="00AB0FFE" w:rsidRPr="00C9154C">
        <w:t xml:space="preserve"> – President of </w:t>
      </w:r>
      <w:proofErr w:type="spellStart"/>
      <w:r w:rsidR="00AB0FFE" w:rsidRPr="00C9154C">
        <w:t>Te</w:t>
      </w:r>
      <w:proofErr w:type="spellEnd"/>
      <w:r w:rsidR="00AB0FFE" w:rsidRPr="00C9154C">
        <w:t xml:space="preserve"> </w:t>
      </w:r>
      <w:proofErr w:type="spellStart"/>
      <w:r w:rsidR="00AB0FFE" w:rsidRPr="00C9154C">
        <w:t>Ao</w:t>
      </w:r>
      <w:proofErr w:type="spellEnd"/>
      <w:r w:rsidR="00AB0FFE" w:rsidRPr="00C9154C">
        <w:t xml:space="preserve"> </w:t>
      </w:r>
      <w:proofErr w:type="spellStart"/>
      <w:r w:rsidR="00AB0FFE" w:rsidRPr="00C9154C">
        <w:t>Marama</w:t>
      </w:r>
      <w:proofErr w:type="spellEnd"/>
      <w:r w:rsidR="00AB0FFE" w:rsidRPr="00C9154C">
        <w:t xml:space="preserve">, </w:t>
      </w:r>
      <w:r w:rsidRPr="00C9154C">
        <w:t>NZ Māori Dental Association</w:t>
      </w:r>
    </w:p>
    <w:p w:rsidR="00380F2C" w:rsidRPr="00C9154C" w:rsidRDefault="00135681" w:rsidP="00380F2C">
      <w:pPr>
        <w:spacing w:before="60" w:after="60"/>
      </w:pPr>
      <w:r w:rsidRPr="00C9154C">
        <w:t xml:space="preserve">Professor </w:t>
      </w:r>
      <w:proofErr w:type="spellStart"/>
      <w:r w:rsidRPr="00C9154C">
        <w:t>Ngaire</w:t>
      </w:r>
      <w:proofErr w:type="spellEnd"/>
      <w:r w:rsidRPr="00C9154C">
        <w:t xml:space="preserve"> </w:t>
      </w:r>
      <w:proofErr w:type="spellStart"/>
      <w:r w:rsidRPr="00C9154C">
        <w:t>Kerse</w:t>
      </w:r>
      <w:proofErr w:type="spellEnd"/>
      <w:r w:rsidRPr="00C9154C">
        <w:t xml:space="preserve"> – School of Population Health, University of Auckland.</w:t>
      </w:r>
    </w:p>
    <w:p w:rsidR="00380F2C" w:rsidRPr="00C9154C" w:rsidRDefault="00135681" w:rsidP="00380F2C">
      <w:pPr>
        <w:spacing w:before="60" w:after="60"/>
      </w:pPr>
      <w:proofErr w:type="spellStart"/>
      <w:r w:rsidRPr="00C9154C">
        <w:t>Dr.</w:t>
      </w:r>
      <w:proofErr w:type="spellEnd"/>
      <w:r w:rsidRPr="00C9154C">
        <w:t xml:space="preserve"> Kathryn </w:t>
      </w:r>
      <w:proofErr w:type="spellStart"/>
      <w:r w:rsidRPr="00C9154C">
        <w:t>Peri</w:t>
      </w:r>
      <w:proofErr w:type="spellEnd"/>
      <w:r w:rsidRPr="00C9154C">
        <w:t xml:space="preserve"> – School of </w:t>
      </w:r>
      <w:r w:rsidR="00AB0FFE" w:rsidRPr="00C9154C">
        <w:t>Nursing, University of Auckland</w:t>
      </w:r>
    </w:p>
    <w:p w:rsidR="00380F2C" w:rsidRPr="00C9154C" w:rsidRDefault="00135681" w:rsidP="00380F2C">
      <w:pPr>
        <w:spacing w:before="60" w:after="60"/>
      </w:pPr>
      <w:proofErr w:type="spellStart"/>
      <w:r w:rsidRPr="00C9154C">
        <w:t>Dr.</w:t>
      </w:r>
      <w:proofErr w:type="spellEnd"/>
      <w:r w:rsidRPr="00C9154C">
        <w:t xml:space="preserve"> Barry </w:t>
      </w:r>
      <w:proofErr w:type="spellStart"/>
      <w:r w:rsidRPr="00C9154C">
        <w:t>Gribben</w:t>
      </w:r>
      <w:proofErr w:type="spellEnd"/>
      <w:r w:rsidRPr="00C9154C">
        <w:t xml:space="preserve"> – Clinica</w:t>
      </w:r>
      <w:r w:rsidR="00AB0FFE" w:rsidRPr="00C9154C">
        <w:t>l Director, CBG Health Research</w:t>
      </w:r>
    </w:p>
    <w:p w:rsidR="00380F2C" w:rsidRPr="00C9154C" w:rsidRDefault="00135681" w:rsidP="00380F2C">
      <w:pPr>
        <w:spacing w:before="60" w:after="60"/>
      </w:pPr>
      <w:r w:rsidRPr="00C9154C">
        <w:t>Carol Boustead-Gibb – Managin</w:t>
      </w:r>
      <w:r w:rsidR="00AB0FFE" w:rsidRPr="00C9154C">
        <w:t>g Director, CBG Health Research</w:t>
      </w:r>
    </w:p>
    <w:p w:rsidR="00380F2C" w:rsidRPr="00C9154C" w:rsidRDefault="00135681" w:rsidP="00380F2C">
      <w:pPr>
        <w:spacing w:before="60" w:after="60"/>
      </w:pPr>
      <w:r w:rsidRPr="00C9154C">
        <w:t>Neil Tee – Operatio</w:t>
      </w:r>
      <w:r w:rsidR="00AB0FFE" w:rsidRPr="00C9154C">
        <w:t>ns Manager, CBG Health Research</w:t>
      </w:r>
    </w:p>
    <w:p w:rsidR="00380F2C" w:rsidRPr="00C9154C" w:rsidRDefault="00135681" w:rsidP="00380F2C">
      <w:pPr>
        <w:spacing w:before="60" w:after="60"/>
      </w:pPr>
      <w:r w:rsidRPr="00C9154C">
        <w:t>Anna Blackwell – Study C</w:t>
      </w:r>
      <w:r w:rsidR="00AB0FFE" w:rsidRPr="00C9154C">
        <w:t>oordinator, CBG Health Research</w:t>
      </w:r>
    </w:p>
    <w:p w:rsidR="00380F2C" w:rsidRPr="00C9154C" w:rsidRDefault="00380F2C" w:rsidP="00380F2C"/>
    <w:p w:rsidR="00380F2C" w:rsidRPr="00C9154C" w:rsidRDefault="00135681" w:rsidP="001727AF">
      <w:pPr>
        <w:pStyle w:val="Body"/>
        <w:spacing w:before="240" w:beforeAutospacing="0" w:after="0" w:afterAutospacing="0"/>
        <w:rPr>
          <w:b/>
          <w:sz w:val="24"/>
        </w:rPr>
      </w:pPr>
      <w:r w:rsidRPr="00C9154C">
        <w:rPr>
          <w:b/>
          <w:sz w:val="24"/>
        </w:rPr>
        <w:t>Lead dental trainer</w:t>
      </w:r>
    </w:p>
    <w:p w:rsidR="00380F2C" w:rsidRPr="00C9154C" w:rsidRDefault="00135681" w:rsidP="00380F2C">
      <w:r w:rsidRPr="00C9154C">
        <w:t>Professor Kaye Roberts</w:t>
      </w:r>
      <w:r w:rsidR="00AB0FFE" w:rsidRPr="00C9154C">
        <w:t xml:space="preserve">-Thomson, </w:t>
      </w:r>
      <w:r w:rsidRPr="00C9154C">
        <w:t>Australian Research Centre for Population Health, University of Adelaide</w:t>
      </w:r>
    </w:p>
    <w:p w:rsidR="0000777E" w:rsidRPr="00C9154C" w:rsidRDefault="0000777E" w:rsidP="0000777E"/>
    <w:p w:rsidR="0000777E" w:rsidRPr="00C9154C" w:rsidRDefault="0000777E" w:rsidP="001727AF">
      <w:pPr>
        <w:pStyle w:val="Body"/>
        <w:spacing w:before="240" w:beforeAutospacing="0" w:after="0" w:afterAutospacing="0"/>
        <w:rPr>
          <w:b/>
          <w:sz w:val="24"/>
        </w:rPr>
      </w:pPr>
      <w:r w:rsidRPr="00C9154C">
        <w:rPr>
          <w:b/>
          <w:sz w:val="24"/>
        </w:rPr>
        <w:t>Training and calibration of examining dentists</w:t>
      </w:r>
    </w:p>
    <w:p w:rsidR="0000777E" w:rsidRPr="00C9154C" w:rsidRDefault="0000777E" w:rsidP="0000777E">
      <w:proofErr w:type="spellStart"/>
      <w:r w:rsidRPr="00C9154C">
        <w:t>Dr.</w:t>
      </w:r>
      <w:proofErr w:type="spellEnd"/>
      <w:r w:rsidRPr="00C9154C">
        <w:t xml:space="preserve"> Robyn </w:t>
      </w:r>
      <w:proofErr w:type="spellStart"/>
      <w:r w:rsidRPr="00C9154C">
        <w:t>Haisman</w:t>
      </w:r>
      <w:proofErr w:type="spellEnd"/>
      <w:r w:rsidRPr="00C9154C">
        <w:t>-Welsh</w:t>
      </w:r>
    </w:p>
    <w:p w:rsidR="0000777E" w:rsidRPr="00C9154C" w:rsidRDefault="0000777E" w:rsidP="0000777E">
      <w:proofErr w:type="spellStart"/>
      <w:r w:rsidRPr="00C9154C">
        <w:t>Dr.</w:t>
      </w:r>
      <w:proofErr w:type="spellEnd"/>
      <w:r w:rsidRPr="00C9154C">
        <w:t xml:space="preserve"> Moira Smith</w:t>
      </w:r>
    </w:p>
    <w:p w:rsidR="0000777E" w:rsidRPr="00C9154C" w:rsidRDefault="0000777E" w:rsidP="0000777E"/>
    <w:p w:rsidR="0000777E" w:rsidRPr="00C9154C" w:rsidRDefault="0000777E" w:rsidP="001727AF">
      <w:pPr>
        <w:pStyle w:val="Body"/>
        <w:spacing w:before="240" w:beforeAutospacing="0" w:after="0" w:afterAutospacing="0"/>
        <w:rPr>
          <w:b/>
          <w:sz w:val="24"/>
        </w:rPr>
      </w:pPr>
      <w:r w:rsidRPr="00C9154C">
        <w:rPr>
          <w:b/>
          <w:sz w:val="24"/>
        </w:rPr>
        <w:t>Training facilities for dentists and recorders</w:t>
      </w:r>
    </w:p>
    <w:p w:rsidR="0000777E" w:rsidRPr="00C9154C" w:rsidRDefault="0000777E" w:rsidP="0000777E">
      <w:pPr>
        <w:rPr>
          <w:spacing w:val="-2"/>
          <w:szCs w:val="24"/>
        </w:rPr>
      </w:pPr>
      <w:r w:rsidRPr="00C9154C">
        <w:t>Oral Hygiene Clinic, Auckland University of Technology</w:t>
      </w:r>
    </w:p>
    <w:p w:rsidR="009E7458" w:rsidRPr="00C9154C" w:rsidRDefault="009E7458" w:rsidP="00380F2C"/>
    <w:p w:rsidR="009E7458" w:rsidRPr="00C9154C" w:rsidRDefault="009E7458" w:rsidP="001727AF">
      <w:pPr>
        <w:pStyle w:val="Body"/>
        <w:spacing w:before="240" w:beforeAutospacing="0" w:after="0" w:afterAutospacing="0"/>
        <w:rPr>
          <w:b/>
          <w:sz w:val="24"/>
        </w:rPr>
      </w:pPr>
      <w:r w:rsidRPr="00C9154C">
        <w:rPr>
          <w:b/>
          <w:sz w:val="24"/>
        </w:rPr>
        <w:t>Gold standard examiner</w:t>
      </w:r>
    </w:p>
    <w:p w:rsidR="009E7458" w:rsidRPr="00C9154C" w:rsidRDefault="009E7458" w:rsidP="009E7458">
      <w:proofErr w:type="spellStart"/>
      <w:r w:rsidRPr="00C9154C">
        <w:t>Dr.</w:t>
      </w:r>
      <w:proofErr w:type="spellEnd"/>
      <w:r w:rsidRPr="00C9154C">
        <w:t xml:space="preserve"> Moira Smith</w:t>
      </w:r>
    </w:p>
    <w:p w:rsidR="009E7458" w:rsidRPr="00C9154C" w:rsidRDefault="009E7458" w:rsidP="00380F2C"/>
    <w:p w:rsidR="00380F2C" w:rsidRPr="00C9154C" w:rsidRDefault="00135681" w:rsidP="001727AF">
      <w:pPr>
        <w:pStyle w:val="Body"/>
        <w:spacing w:before="240" w:beforeAutospacing="0" w:after="0" w:afterAutospacing="0"/>
        <w:rPr>
          <w:b/>
          <w:sz w:val="24"/>
        </w:rPr>
      </w:pPr>
      <w:r w:rsidRPr="00C9154C">
        <w:rPr>
          <w:b/>
          <w:sz w:val="24"/>
        </w:rPr>
        <w:t>Dental examination software</w:t>
      </w:r>
    </w:p>
    <w:p w:rsidR="00380F2C" w:rsidRPr="00C9154C" w:rsidRDefault="00135681" w:rsidP="00380F2C">
      <w:r w:rsidRPr="00C9154C">
        <w:t>Adelaide Research and Innovation Pty Ltd</w:t>
      </w:r>
      <w:r w:rsidR="00CF6077" w:rsidRPr="00C9154C">
        <w:t xml:space="preserve">, </w:t>
      </w:r>
      <w:r w:rsidR="008E00C7" w:rsidRPr="00C9154C">
        <w:t xml:space="preserve">Adelaide University, </w:t>
      </w:r>
      <w:r w:rsidR="00CF6077" w:rsidRPr="00C9154C">
        <w:t xml:space="preserve">Australia </w:t>
      </w:r>
    </w:p>
    <w:p w:rsidR="00AB0FFE" w:rsidRPr="00C9154C" w:rsidRDefault="00AB0FFE" w:rsidP="00380F2C"/>
    <w:p w:rsidR="00AB0FFE" w:rsidRPr="00C9154C" w:rsidRDefault="00AB0FFE" w:rsidP="001727AF">
      <w:pPr>
        <w:pStyle w:val="Body"/>
        <w:spacing w:before="240" w:beforeAutospacing="0" w:after="0" w:afterAutospacing="0"/>
        <w:rPr>
          <w:b/>
          <w:sz w:val="24"/>
        </w:rPr>
      </w:pPr>
      <w:r w:rsidRPr="00C9154C">
        <w:rPr>
          <w:b/>
          <w:sz w:val="24"/>
        </w:rPr>
        <w:t>IT programming, reporting and support</w:t>
      </w:r>
    </w:p>
    <w:p w:rsidR="00AB0FFE" w:rsidRPr="00C9154C" w:rsidRDefault="00AB0FFE" w:rsidP="00AB0FFE">
      <w:pPr>
        <w:spacing w:before="60" w:after="60"/>
      </w:pPr>
      <w:r w:rsidRPr="00C9154C">
        <w:t xml:space="preserve">Tom Robinson, Thomas Zhang and Emma Polson </w:t>
      </w:r>
    </w:p>
    <w:p w:rsidR="00380F2C" w:rsidRPr="00C9154C" w:rsidRDefault="00135681" w:rsidP="001727AF">
      <w:pPr>
        <w:pStyle w:val="Body"/>
        <w:spacing w:before="240" w:beforeAutospacing="0" w:after="0" w:afterAutospacing="0"/>
        <w:rPr>
          <w:b/>
          <w:sz w:val="24"/>
        </w:rPr>
      </w:pPr>
      <w:r w:rsidRPr="00C9154C">
        <w:rPr>
          <w:b/>
          <w:sz w:val="24"/>
        </w:rPr>
        <w:lastRenderedPageBreak/>
        <w:t>Dental examination team</w:t>
      </w:r>
    </w:p>
    <w:p w:rsidR="00380F2C" w:rsidRPr="00C9154C" w:rsidRDefault="00135681" w:rsidP="00380F2C">
      <w:pPr>
        <w:spacing w:before="60" w:after="60"/>
      </w:pPr>
      <w:proofErr w:type="spellStart"/>
      <w:r w:rsidRPr="00C9154C">
        <w:rPr>
          <w:rFonts w:cs="Calibri"/>
          <w:szCs w:val="24"/>
          <w:lang w:eastAsia="en-NZ"/>
        </w:rPr>
        <w:t>Dr.</w:t>
      </w:r>
      <w:proofErr w:type="spellEnd"/>
      <w:r w:rsidRPr="00C9154C">
        <w:rPr>
          <w:rFonts w:cs="Calibri"/>
          <w:szCs w:val="24"/>
          <w:lang w:eastAsia="en-NZ"/>
        </w:rPr>
        <w:t xml:space="preserve"> </w:t>
      </w:r>
      <w:proofErr w:type="spellStart"/>
      <w:r w:rsidRPr="00C9154C">
        <w:rPr>
          <w:rFonts w:cs="Calibri"/>
          <w:szCs w:val="24"/>
          <w:lang w:eastAsia="en-NZ"/>
        </w:rPr>
        <w:t>Abeer</w:t>
      </w:r>
      <w:proofErr w:type="spellEnd"/>
      <w:r w:rsidRPr="00C9154C">
        <w:rPr>
          <w:rFonts w:cs="Calibri"/>
          <w:szCs w:val="24"/>
          <w:lang w:eastAsia="en-NZ"/>
        </w:rPr>
        <w:t xml:space="preserve"> Al </w:t>
      </w:r>
      <w:proofErr w:type="spellStart"/>
      <w:r w:rsidRPr="00C9154C">
        <w:rPr>
          <w:rFonts w:cs="Calibri"/>
          <w:szCs w:val="24"/>
          <w:lang w:eastAsia="en-NZ"/>
        </w:rPr>
        <w:t>Sammak</w:t>
      </w:r>
      <w:proofErr w:type="spellEnd"/>
      <w:r w:rsidRPr="00C9154C">
        <w:t xml:space="preserve">, </w:t>
      </w:r>
      <w:proofErr w:type="spellStart"/>
      <w:r w:rsidRPr="00C9154C">
        <w:t>Dr.</w:t>
      </w:r>
      <w:proofErr w:type="spellEnd"/>
      <w:r w:rsidRPr="00C9154C">
        <w:t xml:space="preserve"> Jeff Annan, </w:t>
      </w:r>
      <w:proofErr w:type="spellStart"/>
      <w:r w:rsidRPr="00C9154C">
        <w:rPr>
          <w:rFonts w:cs="Calibri"/>
          <w:szCs w:val="24"/>
          <w:lang w:eastAsia="en-NZ"/>
        </w:rPr>
        <w:t>Dr.</w:t>
      </w:r>
      <w:proofErr w:type="spellEnd"/>
      <w:r w:rsidRPr="00C9154C">
        <w:rPr>
          <w:rFonts w:cs="Calibri"/>
          <w:szCs w:val="24"/>
          <w:lang w:eastAsia="en-NZ"/>
        </w:rPr>
        <w:t xml:space="preserve"> Marian </w:t>
      </w:r>
      <w:proofErr w:type="spellStart"/>
      <w:r w:rsidRPr="00C9154C">
        <w:rPr>
          <w:rFonts w:cs="Calibri"/>
          <w:szCs w:val="24"/>
          <w:lang w:eastAsia="en-NZ"/>
        </w:rPr>
        <w:t>Bassalious</w:t>
      </w:r>
      <w:proofErr w:type="spellEnd"/>
      <w:r w:rsidRPr="00C9154C">
        <w:rPr>
          <w:rFonts w:cs="Calibri"/>
          <w:szCs w:val="24"/>
          <w:lang w:eastAsia="en-NZ"/>
        </w:rPr>
        <w:t xml:space="preserve">, </w:t>
      </w:r>
      <w:proofErr w:type="spellStart"/>
      <w:r w:rsidRPr="00C9154C">
        <w:t>Dr.</w:t>
      </w:r>
      <w:proofErr w:type="spellEnd"/>
      <w:r w:rsidRPr="00C9154C">
        <w:t xml:space="preserve"> </w:t>
      </w:r>
      <w:r w:rsidRPr="00C9154C">
        <w:rPr>
          <w:rFonts w:cs="Calibri"/>
          <w:szCs w:val="24"/>
          <w:lang w:eastAsia="en-NZ"/>
        </w:rPr>
        <w:t xml:space="preserve">Doris </w:t>
      </w:r>
      <w:proofErr w:type="spellStart"/>
      <w:r w:rsidRPr="00C9154C">
        <w:rPr>
          <w:rFonts w:cs="Calibri"/>
          <w:szCs w:val="24"/>
          <w:lang w:eastAsia="en-NZ"/>
        </w:rPr>
        <w:t>Bodker</w:t>
      </w:r>
      <w:proofErr w:type="spellEnd"/>
      <w:r w:rsidRPr="00C9154C">
        <w:rPr>
          <w:rFonts w:cs="Calibri"/>
          <w:szCs w:val="24"/>
          <w:lang w:eastAsia="en-NZ"/>
        </w:rPr>
        <w:t xml:space="preserve">-Madsen, </w:t>
      </w:r>
      <w:proofErr w:type="spellStart"/>
      <w:r w:rsidRPr="00C9154C">
        <w:t>Dr.</w:t>
      </w:r>
      <w:proofErr w:type="spellEnd"/>
      <w:r w:rsidRPr="00C9154C">
        <w:t xml:space="preserve"> Harvey Brown, </w:t>
      </w:r>
      <w:proofErr w:type="spellStart"/>
      <w:r w:rsidRPr="00C9154C">
        <w:t>Dr.</w:t>
      </w:r>
      <w:proofErr w:type="spellEnd"/>
      <w:r w:rsidRPr="00C9154C">
        <w:t xml:space="preserve"> John Dalton, </w:t>
      </w:r>
      <w:proofErr w:type="spellStart"/>
      <w:r w:rsidRPr="00C9154C">
        <w:t>Dr.</w:t>
      </w:r>
      <w:proofErr w:type="spellEnd"/>
      <w:r w:rsidRPr="00C9154C">
        <w:t xml:space="preserve"> Gerry Davis, </w:t>
      </w:r>
      <w:proofErr w:type="spellStart"/>
      <w:r w:rsidRPr="00C9154C">
        <w:t>Dr.</w:t>
      </w:r>
      <w:proofErr w:type="spellEnd"/>
      <w:r w:rsidRPr="00C9154C">
        <w:t xml:space="preserve"> Cheryl Downey, </w:t>
      </w:r>
      <w:proofErr w:type="spellStart"/>
      <w:r w:rsidRPr="00C9154C">
        <w:t>Dr.</w:t>
      </w:r>
      <w:proofErr w:type="spellEnd"/>
      <w:r w:rsidRPr="00C9154C">
        <w:t xml:space="preserve"> Anna Ferguson, </w:t>
      </w:r>
      <w:proofErr w:type="spellStart"/>
      <w:r w:rsidRPr="00C9154C">
        <w:rPr>
          <w:rFonts w:cs="Calibri"/>
          <w:szCs w:val="24"/>
          <w:lang w:eastAsia="en-NZ"/>
        </w:rPr>
        <w:t>Dr.</w:t>
      </w:r>
      <w:proofErr w:type="spellEnd"/>
      <w:r w:rsidRPr="00C9154C">
        <w:rPr>
          <w:rFonts w:cs="Calibri"/>
          <w:szCs w:val="24"/>
          <w:lang w:eastAsia="en-NZ"/>
        </w:rPr>
        <w:t xml:space="preserve"> David Healey, </w:t>
      </w:r>
      <w:proofErr w:type="spellStart"/>
      <w:r w:rsidRPr="00C9154C">
        <w:t>Dr.</w:t>
      </w:r>
      <w:proofErr w:type="spellEnd"/>
      <w:r w:rsidRPr="00C9154C">
        <w:t xml:space="preserve"> David Kay, </w:t>
      </w:r>
      <w:proofErr w:type="spellStart"/>
      <w:r w:rsidRPr="00C9154C">
        <w:t>Dr.</w:t>
      </w:r>
      <w:proofErr w:type="spellEnd"/>
      <w:r w:rsidRPr="00C9154C">
        <w:t xml:space="preserve"> Roger Larkin, </w:t>
      </w:r>
      <w:proofErr w:type="spellStart"/>
      <w:r w:rsidRPr="00C9154C">
        <w:t>Dr.</w:t>
      </w:r>
      <w:proofErr w:type="spellEnd"/>
      <w:r w:rsidRPr="00C9154C">
        <w:t xml:space="preserve"> Chris Ledger, </w:t>
      </w:r>
      <w:proofErr w:type="spellStart"/>
      <w:r w:rsidRPr="00C9154C">
        <w:t>Dr.</w:t>
      </w:r>
      <w:proofErr w:type="spellEnd"/>
      <w:r w:rsidRPr="00C9154C">
        <w:t xml:space="preserve"> Jocelyn Logan, </w:t>
      </w:r>
      <w:proofErr w:type="spellStart"/>
      <w:r w:rsidRPr="00C9154C">
        <w:t>Dr.</w:t>
      </w:r>
      <w:proofErr w:type="spellEnd"/>
      <w:r w:rsidRPr="00C9154C">
        <w:t xml:space="preserve"> Howard Mace, </w:t>
      </w:r>
      <w:proofErr w:type="spellStart"/>
      <w:r w:rsidRPr="00C9154C">
        <w:rPr>
          <w:rFonts w:cs="Calibri"/>
          <w:szCs w:val="24"/>
          <w:lang w:eastAsia="en-NZ"/>
        </w:rPr>
        <w:t>Dr.</w:t>
      </w:r>
      <w:proofErr w:type="spellEnd"/>
      <w:r w:rsidRPr="00C9154C">
        <w:rPr>
          <w:rFonts w:cs="Calibri"/>
          <w:szCs w:val="24"/>
          <w:lang w:eastAsia="en-NZ"/>
        </w:rPr>
        <w:t xml:space="preserve"> Andrew Mackie, </w:t>
      </w:r>
      <w:proofErr w:type="spellStart"/>
      <w:r w:rsidRPr="00C9154C">
        <w:rPr>
          <w:rFonts w:cs="Calibri"/>
          <w:szCs w:val="24"/>
          <w:lang w:eastAsia="en-NZ"/>
        </w:rPr>
        <w:t>Dr.</w:t>
      </w:r>
      <w:proofErr w:type="spellEnd"/>
      <w:r w:rsidRPr="00C9154C">
        <w:rPr>
          <w:rFonts w:cs="Calibri"/>
          <w:szCs w:val="24"/>
          <w:lang w:eastAsia="en-NZ"/>
        </w:rPr>
        <w:t xml:space="preserve"> Chris </w:t>
      </w:r>
      <w:proofErr w:type="spellStart"/>
      <w:r w:rsidRPr="00C9154C">
        <w:rPr>
          <w:rFonts w:cs="Calibri"/>
          <w:szCs w:val="24"/>
          <w:lang w:eastAsia="en-NZ"/>
        </w:rPr>
        <w:t>Newbould</w:t>
      </w:r>
      <w:proofErr w:type="spellEnd"/>
      <w:r w:rsidRPr="00C9154C">
        <w:rPr>
          <w:rFonts w:cs="Calibri"/>
          <w:szCs w:val="24"/>
          <w:lang w:eastAsia="en-NZ"/>
        </w:rPr>
        <w:t xml:space="preserve">, </w:t>
      </w:r>
      <w:proofErr w:type="spellStart"/>
      <w:r w:rsidRPr="00C9154C">
        <w:rPr>
          <w:rFonts w:cs="Calibri"/>
          <w:szCs w:val="24"/>
          <w:lang w:eastAsia="en-NZ"/>
        </w:rPr>
        <w:t>Dr.</w:t>
      </w:r>
      <w:proofErr w:type="spellEnd"/>
      <w:r w:rsidRPr="00C9154C">
        <w:rPr>
          <w:rFonts w:cs="Calibri"/>
          <w:szCs w:val="24"/>
          <w:lang w:eastAsia="en-NZ"/>
        </w:rPr>
        <w:t xml:space="preserve"> </w:t>
      </w:r>
      <w:proofErr w:type="spellStart"/>
      <w:r w:rsidRPr="00C9154C">
        <w:rPr>
          <w:rFonts w:cs="Calibri"/>
          <w:szCs w:val="24"/>
          <w:lang w:eastAsia="en-NZ"/>
        </w:rPr>
        <w:t>Sandie</w:t>
      </w:r>
      <w:proofErr w:type="spellEnd"/>
      <w:r w:rsidRPr="00C9154C">
        <w:rPr>
          <w:rFonts w:cs="Calibri"/>
          <w:szCs w:val="24"/>
          <w:lang w:eastAsia="en-NZ"/>
        </w:rPr>
        <w:t xml:space="preserve"> Pryor</w:t>
      </w:r>
      <w:r w:rsidRPr="00C9154C">
        <w:t xml:space="preserve">, </w:t>
      </w:r>
      <w:proofErr w:type="spellStart"/>
      <w:r w:rsidRPr="00C9154C">
        <w:t>Dr.</w:t>
      </w:r>
      <w:proofErr w:type="spellEnd"/>
      <w:r w:rsidRPr="00C9154C">
        <w:t xml:space="preserve"> Rebecca </w:t>
      </w:r>
      <w:proofErr w:type="spellStart"/>
      <w:r w:rsidRPr="00C9154C">
        <w:t>Schipper</w:t>
      </w:r>
      <w:proofErr w:type="spellEnd"/>
      <w:r w:rsidRPr="00C9154C">
        <w:t xml:space="preserve">, </w:t>
      </w:r>
      <w:proofErr w:type="spellStart"/>
      <w:r w:rsidRPr="00C9154C">
        <w:t>Dr.</w:t>
      </w:r>
      <w:proofErr w:type="spellEnd"/>
      <w:r w:rsidRPr="00C9154C">
        <w:t xml:space="preserve"> Stephen Smith, </w:t>
      </w:r>
      <w:proofErr w:type="spellStart"/>
      <w:r w:rsidRPr="00C9154C">
        <w:t>Dr.</w:t>
      </w:r>
      <w:proofErr w:type="spellEnd"/>
      <w:r w:rsidRPr="00C9154C">
        <w:t xml:space="preserve"> Tania Stuart.</w:t>
      </w:r>
    </w:p>
    <w:p w:rsidR="00380F2C" w:rsidRPr="00C9154C" w:rsidRDefault="00380F2C" w:rsidP="00380F2C">
      <w:pPr>
        <w:spacing w:before="60" w:after="60"/>
      </w:pPr>
    </w:p>
    <w:p w:rsidR="00380F2C" w:rsidRPr="00C9154C" w:rsidRDefault="00135681" w:rsidP="001727AF">
      <w:pPr>
        <w:pStyle w:val="Body"/>
        <w:spacing w:before="240" w:beforeAutospacing="0" w:after="0" w:afterAutospacing="0"/>
        <w:rPr>
          <w:b/>
          <w:sz w:val="24"/>
        </w:rPr>
      </w:pPr>
      <w:r w:rsidRPr="00C9154C">
        <w:rPr>
          <w:b/>
          <w:sz w:val="24"/>
        </w:rPr>
        <w:t>Dental recording and questionnaire administration field team</w:t>
      </w:r>
    </w:p>
    <w:p w:rsidR="00380F2C" w:rsidRPr="00C9154C" w:rsidRDefault="00135681" w:rsidP="00380F2C">
      <w:proofErr w:type="spellStart"/>
      <w:r w:rsidRPr="00C9154C">
        <w:t>Heni</w:t>
      </w:r>
      <w:proofErr w:type="spellEnd"/>
      <w:r w:rsidRPr="00C9154C">
        <w:t xml:space="preserve"> </w:t>
      </w:r>
      <w:proofErr w:type="spellStart"/>
      <w:r w:rsidRPr="00C9154C">
        <w:t>Tupe</w:t>
      </w:r>
      <w:proofErr w:type="spellEnd"/>
      <w:r w:rsidRPr="00C9154C">
        <w:t xml:space="preserve"> (National Field Manager); Tony Lewis (Residential Aged-Care Facilities Liaison); and surveyors/recorders: Sarah Baker, </w:t>
      </w:r>
      <w:proofErr w:type="spellStart"/>
      <w:r w:rsidR="0000777E" w:rsidRPr="00C9154C">
        <w:t>Dr.</w:t>
      </w:r>
      <w:proofErr w:type="spellEnd"/>
      <w:r w:rsidR="0000777E" w:rsidRPr="00C9154C">
        <w:t xml:space="preserve"> </w:t>
      </w:r>
      <w:r w:rsidRPr="00C9154C">
        <w:t xml:space="preserve">Kate Ball, Michelle Bird, </w:t>
      </w:r>
      <w:proofErr w:type="spellStart"/>
      <w:r w:rsidR="0000777E" w:rsidRPr="00C9154C">
        <w:t>Dr.</w:t>
      </w:r>
      <w:proofErr w:type="spellEnd"/>
      <w:r w:rsidR="0000777E" w:rsidRPr="00C9154C">
        <w:t xml:space="preserve"> </w:t>
      </w:r>
      <w:r w:rsidRPr="00C9154C">
        <w:t xml:space="preserve">Elizabeth </w:t>
      </w:r>
      <w:proofErr w:type="spellStart"/>
      <w:r w:rsidRPr="00C9154C">
        <w:t>Borst</w:t>
      </w:r>
      <w:proofErr w:type="spellEnd"/>
      <w:r w:rsidRPr="00C9154C">
        <w:t xml:space="preserve">, Sonja Cartwright, </w:t>
      </w:r>
      <w:proofErr w:type="spellStart"/>
      <w:r w:rsidRPr="00C9154C">
        <w:t>Steffany</w:t>
      </w:r>
      <w:proofErr w:type="spellEnd"/>
      <w:r w:rsidRPr="00C9154C">
        <w:t xml:space="preserve"> Choy, Mary Clark, Angela </w:t>
      </w:r>
      <w:proofErr w:type="spellStart"/>
      <w:r w:rsidRPr="00C9154C">
        <w:t>Cribb</w:t>
      </w:r>
      <w:proofErr w:type="spellEnd"/>
      <w:r w:rsidRPr="00C9154C">
        <w:t xml:space="preserve">, Diane Fleming, Barbara </w:t>
      </w:r>
      <w:proofErr w:type="spellStart"/>
      <w:r w:rsidRPr="00C9154C">
        <w:t>Horrell</w:t>
      </w:r>
      <w:proofErr w:type="spellEnd"/>
      <w:r w:rsidRPr="00C9154C">
        <w:t xml:space="preserve">, Shona Jennings, Cristina </w:t>
      </w:r>
      <w:proofErr w:type="spellStart"/>
      <w:r w:rsidRPr="00C9154C">
        <w:t>Lourencao</w:t>
      </w:r>
      <w:proofErr w:type="spellEnd"/>
      <w:r w:rsidRPr="00C9154C">
        <w:t xml:space="preserve">, Christina </w:t>
      </w:r>
      <w:proofErr w:type="spellStart"/>
      <w:r w:rsidRPr="00C9154C">
        <w:t>Macann</w:t>
      </w:r>
      <w:proofErr w:type="spellEnd"/>
      <w:r w:rsidRPr="00C9154C">
        <w:t xml:space="preserve">, Judi Martin, Sue Millar, Alicia </w:t>
      </w:r>
      <w:proofErr w:type="spellStart"/>
      <w:r w:rsidRPr="00C9154C">
        <w:t>Saptoe</w:t>
      </w:r>
      <w:proofErr w:type="spellEnd"/>
      <w:r w:rsidRPr="00C9154C">
        <w:t xml:space="preserve">, Lisa </w:t>
      </w:r>
      <w:proofErr w:type="spellStart"/>
      <w:r w:rsidRPr="00C9154C">
        <w:t>Schreivogel</w:t>
      </w:r>
      <w:proofErr w:type="spellEnd"/>
      <w:r w:rsidRPr="00C9154C">
        <w:t xml:space="preserve">, Julie Summers, Sarah </w:t>
      </w:r>
      <w:proofErr w:type="spellStart"/>
      <w:r w:rsidRPr="00C9154C">
        <w:t>Tupe</w:t>
      </w:r>
      <w:proofErr w:type="spellEnd"/>
      <w:r w:rsidRPr="00C9154C">
        <w:t xml:space="preserve">, Donna </w:t>
      </w:r>
      <w:proofErr w:type="spellStart"/>
      <w:r w:rsidRPr="00C9154C">
        <w:t>Wharewaka</w:t>
      </w:r>
      <w:proofErr w:type="spellEnd"/>
      <w:r w:rsidRPr="00C9154C">
        <w:t xml:space="preserve">, Lexie </w:t>
      </w:r>
      <w:proofErr w:type="spellStart"/>
      <w:r w:rsidRPr="00C9154C">
        <w:t>Witana</w:t>
      </w:r>
      <w:proofErr w:type="spellEnd"/>
      <w:r w:rsidRPr="00C9154C">
        <w:t>.</w:t>
      </w:r>
    </w:p>
    <w:p w:rsidR="0077465D" w:rsidRPr="00C9154C" w:rsidRDefault="0077465D" w:rsidP="00380F2C">
      <w:pPr>
        <w:spacing w:before="60" w:after="60"/>
        <w:rPr>
          <w:sz w:val="20"/>
        </w:rPr>
      </w:pPr>
    </w:p>
    <w:p w:rsidR="00380F2C" w:rsidRPr="00C9154C" w:rsidRDefault="00135681" w:rsidP="001727AF">
      <w:pPr>
        <w:pStyle w:val="Body"/>
        <w:spacing w:before="240" w:beforeAutospacing="0" w:after="0" w:afterAutospacing="0"/>
        <w:rPr>
          <w:b/>
          <w:sz w:val="24"/>
        </w:rPr>
      </w:pPr>
      <w:r w:rsidRPr="00C9154C">
        <w:rPr>
          <w:b/>
          <w:sz w:val="24"/>
        </w:rPr>
        <w:t>Dental surgeries which provided autoclaving facilities</w:t>
      </w:r>
    </w:p>
    <w:p w:rsidR="00380F2C" w:rsidRPr="00C9154C" w:rsidRDefault="00135681" w:rsidP="00380F2C">
      <w:pPr>
        <w:rPr>
          <w:rFonts w:cs="Calibri"/>
          <w:szCs w:val="24"/>
          <w:lang w:eastAsia="en-NZ"/>
        </w:rPr>
      </w:pPr>
      <w:r w:rsidRPr="00C9154C">
        <w:t xml:space="preserve">Northland </w:t>
      </w:r>
      <w:r w:rsidRPr="00C9154C">
        <w:rPr>
          <w:rFonts w:cs="Calibri"/>
          <w:szCs w:val="24"/>
          <w:lang w:eastAsia="en-NZ"/>
        </w:rPr>
        <w:t xml:space="preserve">DHB </w:t>
      </w:r>
      <w:proofErr w:type="spellStart"/>
      <w:r w:rsidRPr="00C9154C">
        <w:rPr>
          <w:rFonts w:cs="Calibri"/>
          <w:szCs w:val="24"/>
          <w:lang w:eastAsia="en-NZ"/>
        </w:rPr>
        <w:t>Kerikeri</w:t>
      </w:r>
      <w:proofErr w:type="spellEnd"/>
      <w:r w:rsidRPr="00C9154C">
        <w:rPr>
          <w:rFonts w:cs="Calibri"/>
          <w:szCs w:val="24"/>
          <w:lang w:eastAsia="en-NZ"/>
        </w:rPr>
        <w:t xml:space="preserve"> Oral Health Centre, </w:t>
      </w:r>
      <w:proofErr w:type="spellStart"/>
      <w:r w:rsidRPr="00C9154C">
        <w:rPr>
          <w:rFonts w:cs="Calibri"/>
          <w:szCs w:val="24"/>
          <w:lang w:eastAsia="en-NZ"/>
        </w:rPr>
        <w:t>Kerkeri</w:t>
      </w:r>
      <w:proofErr w:type="spellEnd"/>
      <w:r w:rsidRPr="00C9154C">
        <w:rPr>
          <w:rFonts w:cs="Calibri"/>
          <w:szCs w:val="24"/>
          <w:lang w:eastAsia="en-NZ"/>
        </w:rPr>
        <w:t xml:space="preserve">; Queen St Dental Centre, Levin; </w:t>
      </w:r>
      <w:proofErr w:type="spellStart"/>
      <w:r w:rsidRPr="00C9154C">
        <w:rPr>
          <w:rFonts w:cs="Calibri"/>
          <w:szCs w:val="24"/>
          <w:lang w:eastAsia="en-NZ"/>
        </w:rPr>
        <w:t>Pukaki</w:t>
      </w:r>
      <w:proofErr w:type="spellEnd"/>
      <w:r w:rsidRPr="00C9154C">
        <w:rPr>
          <w:rFonts w:cs="Calibri"/>
          <w:szCs w:val="24"/>
          <w:lang w:eastAsia="en-NZ"/>
        </w:rPr>
        <w:t xml:space="preserve"> Dental, </w:t>
      </w:r>
      <w:proofErr w:type="spellStart"/>
      <w:r w:rsidRPr="00C9154C">
        <w:rPr>
          <w:rFonts w:cs="Calibri"/>
          <w:szCs w:val="24"/>
          <w:lang w:eastAsia="en-NZ"/>
        </w:rPr>
        <w:t>Rotorua</w:t>
      </w:r>
      <w:proofErr w:type="spellEnd"/>
      <w:r w:rsidRPr="00C9154C">
        <w:rPr>
          <w:rFonts w:cs="Calibri"/>
          <w:szCs w:val="24"/>
          <w:lang w:eastAsia="en-NZ"/>
        </w:rPr>
        <w:t xml:space="preserve">; </w:t>
      </w:r>
      <w:proofErr w:type="spellStart"/>
      <w:r w:rsidRPr="00C9154C">
        <w:rPr>
          <w:rFonts w:cs="Calibri"/>
          <w:szCs w:val="24"/>
          <w:lang w:eastAsia="en-NZ"/>
        </w:rPr>
        <w:t>Tarbert</w:t>
      </w:r>
      <w:proofErr w:type="spellEnd"/>
      <w:r w:rsidRPr="00C9154C">
        <w:rPr>
          <w:rFonts w:cs="Calibri"/>
          <w:szCs w:val="24"/>
          <w:lang w:eastAsia="en-NZ"/>
        </w:rPr>
        <w:t xml:space="preserve"> St Dental Surgery, Alexandra; ARDS School and Community Dental Clinic, Henderson, Auckland; </w:t>
      </w:r>
      <w:proofErr w:type="spellStart"/>
      <w:r w:rsidRPr="00C9154C">
        <w:rPr>
          <w:rFonts w:cs="Calibri"/>
          <w:szCs w:val="24"/>
          <w:lang w:eastAsia="en-NZ"/>
        </w:rPr>
        <w:t>Dr.</w:t>
      </w:r>
      <w:proofErr w:type="spellEnd"/>
      <w:r w:rsidRPr="00C9154C">
        <w:rPr>
          <w:rFonts w:cs="Calibri"/>
          <w:szCs w:val="24"/>
          <w:lang w:eastAsia="en-NZ"/>
        </w:rPr>
        <w:t xml:space="preserve"> John Kelly, Devonport, Auckland; Winifred Harding, Orthodontist, Dunedin; </w:t>
      </w:r>
      <w:proofErr w:type="spellStart"/>
      <w:r w:rsidRPr="00C9154C">
        <w:rPr>
          <w:rFonts w:cs="Calibri"/>
          <w:szCs w:val="24"/>
          <w:lang w:eastAsia="en-NZ"/>
        </w:rPr>
        <w:t>Bucklands</w:t>
      </w:r>
      <w:proofErr w:type="spellEnd"/>
      <w:r w:rsidRPr="00C9154C">
        <w:rPr>
          <w:rFonts w:cs="Calibri"/>
          <w:szCs w:val="24"/>
          <w:lang w:eastAsia="en-NZ"/>
        </w:rPr>
        <w:t xml:space="preserve"> Rd Dental Clinic, </w:t>
      </w:r>
      <w:proofErr w:type="spellStart"/>
      <w:r w:rsidRPr="00C9154C">
        <w:rPr>
          <w:rFonts w:cs="Calibri"/>
          <w:szCs w:val="24"/>
          <w:lang w:eastAsia="en-NZ"/>
        </w:rPr>
        <w:t>Mangere</w:t>
      </w:r>
      <w:proofErr w:type="spellEnd"/>
      <w:r w:rsidRPr="00C9154C">
        <w:rPr>
          <w:rFonts w:cs="Calibri"/>
          <w:szCs w:val="24"/>
          <w:lang w:eastAsia="en-NZ"/>
        </w:rPr>
        <w:t xml:space="preserve">, Auckland; </w:t>
      </w:r>
      <w:proofErr w:type="spellStart"/>
      <w:r w:rsidRPr="00C9154C">
        <w:rPr>
          <w:rFonts w:cs="Calibri"/>
          <w:szCs w:val="24"/>
          <w:lang w:eastAsia="en-NZ"/>
        </w:rPr>
        <w:t>Orthodontix</w:t>
      </w:r>
      <w:proofErr w:type="spellEnd"/>
      <w:r w:rsidRPr="00C9154C">
        <w:rPr>
          <w:rFonts w:cs="Calibri"/>
          <w:szCs w:val="24"/>
          <w:lang w:eastAsia="en-NZ"/>
        </w:rPr>
        <w:t xml:space="preserve"> Ltd, Christchurch; Hibiscus Coast Dental Centre, Red Beach, Auckland; Singleton Dental, Wellington</w:t>
      </w:r>
      <w:r w:rsidR="009E2407" w:rsidRPr="00C9154C">
        <w:rPr>
          <w:rFonts w:cs="Calibri"/>
          <w:szCs w:val="24"/>
          <w:lang w:eastAsia="en-NZ"/>
        </w:rPr>
        <w:t>; and Wellington Dental Practice, Wellington</w:t>
      </w:r>
      <w:r w:rsidRPr="00C9154C">
        <w:rPr>
          <w:rFonts w:cs="Calibri"/>
          <w:szCs w:val="24"/>
          <w:lang w:eastAsia="en-NZ"/>
        </w:rPr>
        <w:t>.</w:t>
      </w:r>
    </w:p>
    <w:p w:rsidR="00AB0FFE" w:rsidRPr="00C9154C" w:rsidRDefault="00AB0FFE" w:rsidP="00AB0FFE"/>
    <w:p w:rsidR="00AB0FFE" w:rsidRPr="00C9154C" w:rsidRDefault="00AB0FFE" w:rsidP="001727AF">
      <w:pPr>
        <w:pStyle w:val="Body"/>
        <w:spacing w:before="240" w:beforeAutospacing="0" w:after="0" w:afterAutospacing="0"/>
        <w:rPr>
          <w:b/>
          <w:sz w:val="24"/>
        </w:rPr>
      </w:pPr>
      <w:r w:rsidRPr="00C9154C">
        <w:rPr>
          <w:b/>
          <w:sz w:val="24"/>
        </w:rPr>
        <w:t>Funding</w:t>
      </w:r>
    </w:p>
    <w:p w:rsidR="00AB0FFE" w:rsidRPr="00C9154C" w:rsidRDefault="00AB0FFE" w:rsidP="00AB0FFE">
      <w:r w:rsidRPr="00C9154C">
        <w:t>The Older People’s Oral Health Survey was funded by the Ministry of Health</w:t>
      </w:r>
    </w:p>
    <w:p w:rsidR="00AB0FFE" w:rsidRPr="00C9154C" w:rsidRDefault="00AB0FFE" w:rsidP="00AB0FFE"/>
    <w:p w:rsidR="00AB0FFE" w:rsidRPr="00C9154C" w:rsidRDefault="00AB0FFE" w:rsidP="00AB0FFE"/>
    <w:p w:rsidR="00DA522E" w:rsidRPr="00C9154C" w:rsidRDefault="00DA522E" w:rsidP="00DA522E">
      <w:pPr>
        <w:pStyle w:val="IntroHead"/>
        <w:tabs>
          <w:tab w:val="left" w:pos="3310"/>
        </w:tabs>
      </w:pPr>
      <w:r w:rsidRPr="00C9154C">
        <w:tab/>
      </w:r>
    </w:p>
    <w:p w:rsidR="00C12DE0" w:rsidRPr="00C9154C" w:rsidRDefault="00DA522E" w:rsidP="00DA522E">
      <w:pPr>
        <w:tabs>
          <w:tab w:val="left" w:pos="3310"/>
        </w:tabs>
      </w:pPr>
      <w:r w:rsidRPr="00C9154C">
        <w:tab/>
      </w:r>
    </w:p>
    <w:p w:rsidR="00C12DE0" w:rsidRPr="00C9154C" w:rsidRDefault="00C12DE0" w:rsidP="00C12DE0"/>
    <w:p w:rsidR="00C12DE0" w:rsidRPr="00C9154C" w:rsidRDefault="00C12DE0" w:rsidP="00C12DE0"/>
    <w:p w:rsidR="00C12DE0" w:rsidRPr="00C9154C" w:rsidRDefault="00C12DE0" w:rsidP="00C12DE0"/>
    <w:p w:rsidR="00C12DE0" w:rsidRPr="00C9154C" w:rsidRDefault="00C12DE0" w:rsidP="00C12DE0">
      <w:pPr>
        <w:tabs>
          <w:tab w:val="left" w:pos="2469"/>
        </w:tabs>
      </w:pPr>
      <w:r w:rsidRPr="00C9154C">
        <w:tab/>
      </w:r>
    </w:p>
    <w:p w:rsidR="00380F2C" w:rsidRPr="00C9154C" w:rsidRDefault="00C12DE0" w:rsidP="00C12DE0">
      <w:pPr>
        <w:tabs>
          <w:tab w:val="left" w:pos="2469"/>
        </w:tabs>
        <w:sectPr w:rsidR="00380F2C" w:rsidRPr="00C9154C" w:rsidSect="003B7ED1">
          <w:footerReference w:type="first" r:id="rId21"/>
          <w:type w:val="nextColumn"/>
          <w:pgSz w:w="11907" w:h="16840" w:code="9"/>
          <w:pgMar w:top="1418" w:right="1134" w:bottom="1418" w:left="1247" w:header="0" w:footer="284" w:gutter="0"/>
          <w:pgNumType w:fmt="lowerRoman"/>
          <w:cols w:space="720"/>
          <w:titlePg/>
          <w:docGrid w:linePitch="326"/>
        </w:sectPr>
      </w:pPr>
      <w:r w:rsidRPr="00C9154C">
        <w:tab/>
      </w:r>
    </w:p>
    <w:p w:rsidR="00350B05" w:rsidRPr="00C9154C" w:rsidRDefault="00135681" w:rsidP="00DC2DBF">
      <w:pPr>
        <w:pStyle w:val="Heading1"/>
        <w:spacing w:after="0"/>
        <w:rPr>
          <w:szCs w:val="36"/>
        </w:rPr>
      </w:pPr>
      <w:r w:rsidRPr="00C9154C">
        <w:rPr>
          <w:szCs w:val="36"/>
        </w:rPr>
        <w:lastRenderedPageBreak/>
        <w:t>Contents</w:t>
      </w:r>
      <w:bookmarkEnd w:id="1"/>
      <w:bookmarkEnd w:id="2"/>
    </w:p>
    <w:p w:rsidR="00350B05" w:rsidRPr="00C9154C" w:rsidRDefault="00E52B1F" w:rsidP="00CD47E3">
      <w:pPr>
        <w:spacing w:after="240"/>
        <w:rPr>
          <w:b/>
          <w:noProof/>
          <w:sz w:val="28"/>
          <w:szCs w:val="28"/>
        </w:rPr>
      </w:pPr>
      <w:r w:rsidRPr="00C9154C">
        <w:rPr>
          <w:b/>
        </w:rPr>
        <w:fldChar w:fldCharType="begin"/>
      </w:r>
      <w:r w:rsidR="00135681" w:rsidRPr="00C9154C">
        <w:rPr>
          <w:b/>
        </w:rPr>
        <w:instrText xml:space="preserve"> TOC \o "1-2" </w:instrText>
      </w:r>
      <w:r w:rsidR="00350B05" w:rsidRPr="00C9154C">
        <w:rPr>
          <w:b/>
        </w:rPr>
        <w:instrText>\h</w:instrText>
      </w:r>
      <w:r w:rsidRPr="00C9154C">
        <w:rPr>
          <w:b/>
        </w:rPr>
        <w:fldChar w:fldCharType="separate"/>
      </w:r>
    </w:p>
    <w:p w:rsidR="00350B05" w:rsidRPr="00C9154C" w:rsidRDefault="00110D7C" w:rsidP="00CD47E3">
      <w:pPr>
        <w:pStyle w:val="TOC1"/>
        <w:tabs>
          <w:tab w:val="clear" w:pos="9356"/>
          <w:tab w:val="right" w:pos="9214"/>
        </w:tabs>
        <w:spacing w:before="0"/>
        <w:ind w:left="0" w:right="-1" w:firstLine="0"/>
        <w:rPr>
          <w:rFonts w:asciiTheme="minorHAnsi" w:eastAsiaTheme="minorEastAsia" w:hAnsiTheme="minorHAnsi" w:cstheme="minorBidi"/>
          <w:noProof/>
          <w:sz w:val="22"/>
          <w:szCs w:val="22"/>
          <w:lang w:eastAsia="en-NZ"/>
        </w:rPr>
      </w:pPr>
      <w:hyperlink w:anchor="_Toc438482454" w:history="1">
        <w:r w:rsidR="00350B05" w:rsidRPr="00C9154C">
          <w:rPr>
            <w:rStyle w:val="Hyperlink"/>
            <w:noProof/>
          </w:rPr>
          <w:t>Executive Summary</w:t>
        </w:r>
        <w:r w:rsidR="00350B05" w:rsidRPr="00C9154C">
          <w:rPr>
            <w:noProof/>
          </w:rPr>
          <w:tab/>
        </w:r>
        <w:r w:rsidR="00350B05" w:rsidRPr="00C9154C">
          <w:rPr>
            <w:noProof/>
          </w:rPr>
          <w:fldChar w:fldCharType="begin"/>
        </w:r>
        <w:r w:rsidR="00350B05" w:rsidRPr="00C9154C">
          <w:rPr>
            <w:noProof/>
          </w:rPr>
          <w:instrText xml:space="preserve"> PAGEREF _Toc438482454 \h </w:instrText>
        </w:r>
        <w:r w:rsidR="00350B05" w:rsidRPr="00C9154C">
          <w:rPr>
            <w:noProof/>
          </w:rPr>
        </w:r>
        <w:r w:rsidR="00350B05" w:rsidRPr="00C9154C">
          <w:rPr>
            <w:noProof/>
          </w:rPr>
          <w:fldChar w:fldCharType="separate"/>
        </w:r>
        <w:r w:rsidR="0041322D">
          <w:rPr>
            <w:noProof/>
          </w:rPr>
          <w:t>xiii</w:t>
        </w:r>
        <w:r w:rsidR="00350B05" w:rsidRPr="00C9154C">
          <w:rPr>
            <w:noProof/>
          </w:rPr>
          <w:fldChar w:fldCharType="end"/>
        </w:r>
      </w:hyperlink>
    </w:p>
    <w:p w:rsidR="00350B05" w:rsidRPr="00C9154C" w:rsidRDefault="00110D7C" w:rsidP="003D7345">
      <w:pPr>
        <w:pStyle w:val="TOC1"/>
        <w:tabs>
          <w:tab w:val="clear" w:pos="9356"/>
          <w:tab w:val="right" w:pos="9214"/>
        </w:tabs>
        <w:ind w:right="-1"/>
        <w:rPr>
          <w:rFonts w:asciiTheme="minorHAnsi" w:eastAsiaTheme="minorEastAsia" w:hAnsiTheme="minorHAnsi" w:cstheme="minorBidi"/>
          <w:noProof/>
          <w:sz w:val="22"/>
          <w:szCs w:val="22"/>
          <w:lang w:eastAsia="en-NZ"/>
        </w:rPr>
      </w:pPr>
      <w:hyperlink w:anchor="_Toc438482460" w:history="1">
        <w:r w:rsidR="00350B05" w:rsidRPr="00C9154C">
          <w:rPr>
            <w:rStyle w:val="Hyperlink"/>
            <w:noProof/>
          </w:rPr>
          <w:t>Chapter 1: Introduction and Background</w:t>
        </w:r>
        <w:r w:rsidR="00350B05" w:rsidRPr="00C9154C">
          <w:rPr>
            <w:noProof/>
          </w:rPr>
          <w:tab/>
        </w:r>
        <w:r w:rsidR="00350B05" w:rsidRPr="00C9154C">
          <w:rPr>
            <w:noProof/>
          </w:rPr>
          <w:fldChar w:fldCharType="begin"/>
        </w:r>
        <w:r w:rsidR="00350B05" w:rsidRPr="00C9154C">
          <w:rPr>
            <w:noProof/>
          </w:rPr>
          <w:instrText xml:space="preserve"> PAGEREF _Toc438482460 \h </w:instrText>
        </w:r>
        <w:r w:rsidR="00350B05" w:rsidRPr="00C9154C">
          <w:rPr>
            <w:noProof/>
          </w:rPr>
        </w:r>
        <w:r w:rsidR="00350B05" w:rsidRPr="00C9154C">
          <w:rPr>
            <w:noProof/>
          </w:rPr>
          <w:fldChar w:fldCharType="separate"/>
        </w:r>
        <w:r w:rsidR="0041322D">
          <w:rPr>
            <w:noProof/>
          </w:rPr>
          <w:t>1</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61" w:history="1">
        <w:r w:rsidR="00350B05" w:rsidRPr="00C9154C">
          <w:rPr>
            <w:rStyle w:val="Hyperlink"/>
            <w:noProof/>
          </w:rPr>
          <w:t>Introduction</w:t>
        </w:r>
        <w:r w:rsidR="00350B05" w:rsidRPr="00C9154C">
          <w:rPr>
            <w:noProof/>
          </w:rPr>
          <w:tab/>
        </w:r>
        <w:r w:rsidR="00350B05" w:rsidRPr="00C9154C">
          <w:rPr>
            <w:noProof/>
          </w:rPr>
          <w:fldChar w:fldCharType="begin"/>
        </w:r>
        <w:r w:rsidR="00350B05" w:rsidRPr="00C9154C">
          <w:rPr>
            <w:noProof/>
          </w:rPr>
          <w:instrText xml:space="preserve"> PAGEREF _Toc438482461 \h </w:instrText>
        </w:r>
        <w:r w:rsidR="00350B05" w:rsidRPr="00C9154C">
          <w:rPr>
            <w:noProof/>
          </w:rPr>
        </w:r>
        <w:r w:rsidR="00350B05" w:rsidRPr="00C9154C">
          <w:rPr>
            <w:noProof/>
          </w:rPr>
          <w:fldChar w:fldCharType="separate"/>
        </w:r>
        <w:r w:rsidR="0041322D">
          <w:rPr>
            <w:noProof/>
          </w:rPr>
          <w:t>1</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62" w:history="1">
        <w:r w:rsidR="00350B05" w:rsidRPr="00C9154C">
          <w:rPr>
            <w:rStyle w:val="Hyperlink"/>
            <w:noProof/>
          </w:rPr>
          <w:t>Background</w:t>
        </w:r>
        <w:r w:rsidR="00350B05" w:rsidRPr="00C9154C">
          <w:rPr>
            <w:noProof/>
          </w:rPr>
          <w:tab/>
        </w:r>
        <w:r w:rsidR="00350B05" w:rsidRPr="00C9154C">
          <w:rPr>
            <w:noProof/>
          </w:rPr>
          <w:fldChar w:fldCharType="begin"/>
        </w:r>
        <w:r w:rsidR="00350B05" w:rsidRPr="00C9154C">
          <w:rPr>
            <w:noProof/>
          </w:rPr>
          <w:instrText xml:space="preserve"> PAGEREF _Toc438482462 \h </w:instrText>
        </w:r>
        <w:r w:rsidR="00350B05" w:rsidRPr="00C9154C">
          <w:rPr>
            <w:noProof/>
          </w:rPr>
        </w:r>
        <w:r w:rsidR="00350B05" w:rsidRPr="00C9154C">
          <w:rPr>
            <w:noProof/>
          </w:rPr>
          <w:fldChar w:fldCharType="separate"/>
        </w:r>
        <w:r w:rsidR="0041322D">
          <w:rPr>
            <w:noProof/>
          </w:rPr>
          <w:t>2</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63" w:history="1">
        <w:r w:rsidR="00350B05" w:rsidRPr="00C9154C">
          <w:rPr>
            <w:rStyle w:val="Hyperlink"/>
            <w:noProof/>
          </w:rPr>
          <w:t>Overview of the survey</w:t>
        </w:r>
        <w:r w:rsidR="00350B05" w:rsidRPr="00C9154C">
          <w:rPr>
            <w:noProof/>
          </w:rPr>
          <w:tab/>
        </w:r>
        <w:r w:rsidR="00350B05" w:rsidRPr="00C9154C">
          <w:rPr>
            <w:noProof/>
          </w:rPr>
          <w:fldChar w:fldCharType="begin"/>
        </w:r>
        <w:r w:rsidR="00350B05" w:rsidRPr="00C9154C">
          <w:rPr>
            <w:noProof/>
          </w:rPr>
          <w:instrText xml:space="preserve"> PAGEREF _Toc438482463 \h </w:instrText>
        </w:r>
        <w:r w:rsidR="00350B05" w:rsidRPr="00C9154C">
          <w:rPr>
            <w:noProof/>
          </w:rPr>
        </w:r>
        <w:r w:rsidR="00350B05" w:rsidRPr="00C9154C">
          <w:rPr>
            <w:noProof/>
          </w:rPr>
          <w:fldChar w:fldCharType="separate"/>
        </w:r>
        <w:r w:rsidR="0041322D">
          <w:rPr>
            <w:noProof/>
          </w:rPr>
          <w:t>4</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64" w:history="1">
        <w:r w:rsidR="00350B05" w:rsidRPr="00C9154C">
          <w:rPr>
            <w:rStyle w:val="Hyperlink"/>
            <w:noProof/>
          </w:rPr>
          <w:t>Audience</w:t>
        </w:r>
        <w:r w:rsidR="00350B05" w:rsidRPr="00C9154C">
          <w:rPr>
            <w:noProof/>
          </w:rPr>
          <w:tab/>
        </w:r>
        <w:r w:rsidR="00350B05" w:rsidRPr="00C9154C">
          <w:rPr>
            <w:noProof/>
          </w:rPr>
          <w:fldChar w:fldCharType="begin"/>
        </w:r>
        <w:r w:rsidR="00350B05" w:rsidRPr="00C9154C">
          <w:rPr>
            <w:noProof/>
          </w:rPr>
          <w:instrText xml:space="preserve"> PAGEREF _Toc438482464 \h </w:instrText>
        </w:r>
        <w:r w:rsidR="00350B05" w:rsidRPr="00C9154C">
          <w:rPr>
            <w:noProof/>
          </w:rPr>
        </w:r>
        <w:r w:rsidR="00350B05" w:rsidRPr="00C9154C">
          <w:rPr>
            <w:noProof/>
          </w:rPr>
          <w:fldChar w:fldCharType="separate"/>
        </w:r>
        <w:r w:rsidR="0041322D">
          <w:rPr>
            <w:noProof/>
          </w:rPr>
          <w:t>4</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65" w:history="1">
        <w:r w:rsidR="00350B05" w:rsidRPr="00C9154C">
          <w:rPr>
            <w:rStyle w:val="Hyperlink"/>
            <w:noProof/>
          </w:rPr>
          <w:t>Outline of this report</w:t>
        </w:r>
        <w:r w:rsidR="00350B05" w:rsidRPr="00C9154C">
          <w:rPr>
            <w:noProof/>
          </w:rPr>
          <w:tab/>
        </w:r>
        <w:r w:rsidR="00350B05" w:rsidRPr="00C9154C">
          <w:rPr>
            <w:noProof/>
          </w:rPr>
          <w:fldChar w:fldCharType="begin"/>
        </w:r>
        <w:r w:rsidR="00350B05" w:rsidRPr="00C9154C">
          <w:rPr>
            <w:noProof/>
          </w:rPr>
          <w:instrText xml:space="preserve"> PAGEREF _Toc438482465 \h </w:instrText>
        </w:r>
        <w:r w:rsidR="00350B05" w:rsidRPr="00C9154C">
          <w:rPr>
            <w:noProof/>
          </w:rPr>
        </w:r>
        <w:r w:rsidR="00350B05" w:rsidRPr="00C9154C">
          <w:rPr>
            <w:noProof/>
          </w:rPr>
          <w:fldChar w:fldCharType="separate"/>
        </w:r>
        <w:r w:rsidR="0041322D">
          <w:rPr>
            <w:noProof/>
          </w:rPr>
          <w:t>5</w:t>
        </w:r>
        <w:r w:rsidR="00350B05" w:rsidRPr="00C9154C">
          <w:rPr>
            <w:noProof/>
          </w:rPr>
          <w:fldChar w:fldCharType="end"/>
        </w:r>
      </w:hyperlink>
    </w:p>
    <w:p w:rsidR="00350B05" w:rsidRPr="00C9154C" w:rsidRDefault="00110D7C" w:rsidP="003D7345">
      <w:pPr>
        <w:pStyle w:val="TOC1"/>
        <w:tabs>
          <w:tab w:val="clear" w:pos="9356"/>
          <w:tab w:val="right" w:pos="9214"/>
        </w:tabs>
        <w:ind w:right="-1"/>
        <w:rPr>
          <w:rFonts w:asciiTheme="minorHAnsi" w:eastAsiaTheme="minorEastAsia" w:hAnsiTheme="minorHAnsi" w:cstheme="minorBidi"/>
          <w:noProof/>
          <w:sz w:val="22"/>
          <w:szCs w:val="22"/>
          <w:lang w:eastAsia="en-NZ"/>
        </w:rPr>
      </w:pPr>
      <w:hyperlink w:anchor="_Toc438482466" w:history="1">
        <w:r w:rsidR="00350B05" w:rsidRPr="00C9154C">
          <w:rPr>
            <w:rStyle w:val="Hyperlink"/>
            <w:noProof/>
          </w:rPr>
          <w:t>Chapter 2: Methods</w:t>
        </w:r>
        <w:r w:rsidR="00350B05" w:rsidRPr="00C9154C">
          <w:rPr>
            <w:noProof/>
          </w:rPr>
          <w:tab/>
        </w:r>
        <w:r w:rsidR="00350B05" w:rsidRPr="00C9154C">
          <w:rPr>
            <w:noProof/>
          </w:rPr>
          <w:fldChar w:fldCharType="begin"/>
        </w:r>
        <w:r w:rsidR="00350B05" w:rsidRPr="00C9154C">
          <w:rPr>
            <w:noProof/>
          </w:rPr>
          <w:instrText xml:space="preserve"> PAGEREF _Toc438482466 \h </w:instrText>
        </w:r>
        <w:r w:rsidR="00350B05" w:rsidRPr="00C9154C">
          <w:rPr>
            <w:noProof/>
          </w:rPr>
        </w:r>
        <w:r w:rsidR="00350B05" w:rsidRPr="00C9154C">
          <w:rPr>
            <w:noProof/>
          </w:rPr>
          <w:fldChar w:fldCharType="separate"/>
        </w:r>
        <w:r w:rsidR="0041322D">
          <w:rPr>
            <w:noProof/>
          </w:rPr>
          <w:t>6</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67" w:history="1">
        <w:r w:rsidR="00350B05" w:rsidRPr="00C9154C">
          <w:rPr>
            <w:rStyle w:val="Hyperlink"/>
            <w:noProof/>
          </w:rPr>
          <w:t>Overview of methodology</w:t>
        </w:r>
        <w:r w:rsidR="00350B05" w:rsidRPr="00C9154C">
          <w:rPr>
            <w:noProof/>
          </w:rPr>
          <w:tab/>
        </w:r>
        <w:r w:rsidR="00350B05" w:rsidRPr="00C9154C">
          <w:rPr>
            <w:noProof/>
          </w:rPr>
          <w:fldChar w:fldCharType="begin"/>
        </w:r>
        <w:r w:rsidR="00350B05" w:rsidRPr="00C9154C">
          <w:rPr>
            <w:noProof/>
          </w:rPr>
          <w:instrText xml:space="preserve"> PAGEREF _Toc438482467 \h </w:instrText>
        </w:r>
        <w:r w:rsidR="00350B05" w:rsidRPr="00C9154C">
          <w:rPr>
            <w:noProof/>
          </w:rPr>
        </w:r>
        <w:r w:rsidR="00350B05" w:rsidRPr="00C9154C">
          <w:rPr>
            <w:noProof/>
          </w:rPr>
          <w:fldChar w:fldCharType="separate"/>
        </w:r>
        <w:r w:rsidR="0041322D">
          <w:rPr>
            <w:noProof/>
          </w:rPr>
          <w:t>6</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68" w:history="1">
        <w:r w:rsidR="00350B05" w:rsidRPr="00C9154C">
          <w:rPr>
            <w:rStyle w:val="Hyperlink"/>
            <w:noProof/>
          </w:rPr>
          <w:t>Sampling frame and participant selection</w:t>
        </w:r>
        <w:r w:rsidR="00350B05" w:rsidRPr="00C9154C">
          <w:rPr>
            <w:noProof/>
          </w:rPr>
          <w:tab/>
        </w:r>
        <w:r w:rsidR="00350B05" w:rsidRPr="00C9154C">
          <w:rPr>
            <w:noProof/>
          </w:rPr>
          <w:fldChar w:fldCharType="begin"/>
        </w:r>
        <w:r w:rsidR="00350B05" w:rsidRPr="00C9154C">
          <w:rPr>
            <w:noProof/>
          </w:rPr>
          <w:instrText xml:space="preserve"> PAGEREF _Toc438482468 \h </w:instrText>
        </w:r>
        <w:r w:rsidR="00350B05" w:rsidRPr="00C9154C">
          <w:rPr>
            <w:noProof/>
          </w:rPr>
        </w:r>
        <w:r w:rsidR="00350B05" w:rsidRPr="00C9154C">
          <w:rPr>
            <w:noProof/>
          </w:rPr>
          <w:fldChar w:fldCharType="separate"/>
        </w:r>
        <w:r w:rsidR="0041322D">
          <w:rPr>
            <w:noProof/>
          </w:rPr>
          <w:t>7</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69" w:history="1">
        <w:r w:rsidR="00350B05" w:rsidRPr="00C9154C">
          <w:rPr>
            <w:rStyle w:val="Hyperlink"/>
            <w:noProof/>
          </w:rPr>
          <w:t>Questionnaire</w:t>
        </w:r>
        <w:r w:rsidR="00350B05" w:rsidRPr="00C9154C">
          <w:rPr>
            <w:noProof/>
          </w:rPr>
          <w:tab/>
        </w:r>
        <w:r w:rsidR="00350B05" w:rsidRPr="00C9154C">
          <w:rPr>
            <w:noProof/>
          </w:rPr>
          <w:fldChar w:fldCharType="begin"/>
        </w:r>
        <w:r w:rsidR="00350B05" w:rsidRPr="00C9154C">
          <w:rPr>
            <w:noProof/>
          </w:rPr>
          <w:instrText xml:space="preserve"> PAGEREF _Toc438482469 \h </w:instrText>
        </w:r>
        <w:r w:rsidR="00350B05" w:rsidRPr="00C9154C">
          <w:rPr>
            <w:noProof/>
          </w:rPr>
        </w:r>
        <w:r w:rsidR="00350B05" w:rsidRPr="00C9154C">
          <w:rPr>
            <w:noProof/>
          </w:rPr>
          <w:fldChar w:fldCharType="separate"/>
        </w:r>
        <w:r w:rsidR="0041322D">
          <w:rPr>
            <w:noProof/>
          </w:rPr>
          <w:t>9</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0" w:history="1">
        <w:r w:rsidR="00350B05" w:rsidRPr="00C9154C">
          <w:rPr>
            <w:rStyle w:val="Hyperlink"/>
            <w:noProof/>
          </w:rPr>
          <w:t>Oral health examination</w:t>
        </w:r>
        <w:r w:rsidR="00350B05" w:rsidRPr="00C9154C">
          <w:rPr>
            <w:noProof/>
          </w:rPr>
          <w:tab/>
        </w:r>
        <w:r w:rsidR="00350B05" w:rsidRPr="00C9154C">
          <w:rPr>
            <w:noProof/>
          </w:rPr>
          <w:fldChar w:fldCharType="begin"/>
        </w:r>
        <w:r w:rsidR="00350B05" w:rsidRPr="00C9154C">
          <w:rPr>
            <w:noProof/>
          </w:rPr>
          <w:instrText xml:space="preserve"> PAGEREF _Toc438482470 \h </w:instrText>
        </w:r>
        <w:r w:rsidR="00350B05" w:rsidRPr="00C9154C">
          <w:rPr>
            <w:noProof/>
          </w:rPr>
        </w:r>
        <w:r w:rsidR="00350B05" w:rsidRPr="00C9154C">
          <w:rPr>
            <w:noProof/>
          </w:rPr>
          <w:fldChar w:fldCharType="separate"/>
        </w:r>
        <w:r w:rsidR="0041322D">
          <w:rPr>
            <w:noProof/>
          </w:rPr>
          <w:t>10</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1" w:history="1">
        <w:r w:rsidR="00350B05" w:rsidRPr="00C9154C">
          <w:rPr>
            <w:rStyle w:val="Hyperlink"/>
            <w:noProof/>
          </w:rPr>
          <w:t>Training and quality control</w:t>
        </w:r>
        <w:r w:rsidR="00350B05" w:rsidRPr="00C9154C">
          <w:rPr>
            <w:noProof/>
          </w:rPr>
          <w:tab/>
        </w:r>
        <w:r w:rsidR="00350B05" w:rsidRPr="00C9154C">
          <w:rPr>
            <w:noProof/>
          </w:rPr>
          <w:fldChar w:fldCharType="begin"/>
        </w:r>
        <w:r w:rsidR="00350B05" w:rsidRPr="00C9154C">
          <w:rPr>
            <w:noProof/>
          </w:rPr>
          <w:instrText xml:space="preserve"> PAGEREF _Toc438482471 \h </w:instrText>
        </w:r>
        <w:r w:rsidR="00350B05" w:rsidRPr="00C9154C">
          <w:rPr>
            <w:noProof/>
          </w:rPr>
        </w:r>
        <w:r w:rsidR="00350B05" w:rsidRPr="00C9154C">
          <w:rPr>
            <w:noProof/>
          </w:rPr>
          <w:fldChar w:fldCharType="separate"/>
        </w:r>
        <w:r w:rsidR="0041322D">
          <w:rPr>
            <w:noProof/>
          </w:rPr>
          <w:t>11</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2" w:history="1">
        <w:r w:rsidR="00350B05" w:rsidRPr="00C9154C">
          <w:rPr>
            <w:rStyle w:val="Hyperlink"/>
            <w:noProof/>
          </w:rPr>
          <w:t>Procedures prior to the examination</w:t>
        </w:r>
        <w:r w:rsidR="00350B05" w:rsidRPr="00C9154C">
          <w:rPr>
            <w:noProof/>
          </w:rPr>
          <w:tab/>
        </w:r>
        <w:r w:rsidR="00350B05" w:rsidRPr="00C9154C">
          <w:rPr>
            <w:noProof/>
          </w:rPr>
          <w:fldChar w:fldCharType="begin"/>
        </w:r>
        <w:r w:rsidR="00350B05" w:rsidRPr="00C9154C">
          <w:rPr>
            <w:noProof/>
          </w:rPr>
          <w:instrText xml:space="preserve"> PAGEREF _Toc438482472 \h </w:instrText>
        </w:r>
        <w:r w:rsidR="00350B05" w:rsidRPr="00C9154C">
          <w:rPr>
            <w:noProof/>
          </w:rPr>
        </w:r>
        <w:r w:rsidR="00350B05" w:rsidRPr="00C9154C">
          <w:rPr>
            <w:noProof/>
          </w:rPr>
          <w:fldChar w:fldCharType="separate"/>
        </w:r>
        <w:r w:rsidR="0041322D">
          <w:rPr>
            <w:noProof/>
          </w:rPr>
          <w:t>12</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3" w:history="1">
        <w:r w:rsidR="00350B05" w:rsidRPr="00C9154C">
          <w:rPr>
            <w:rStyle w:val="Hyperlink"/>
            <w:noProof/>
          </w:rPr>
          <w:t>Dental examiner reliability</w:t>
        </w:r>
        <w:r w:rsidR="00350B05" w:rsidRPr="00C9154C">
          <w:rPr>
            <w:noProof/>
          </w:rPr>
          <w:tab/>
        </w:r>
        <w:r w:rsidR="00350B05" w:rsidRPr="00C9154C">
          <w:rPr>
            <w:noProof/>
          </w:rPr>
          <w:fldChar w:fldCharType="begin"/>
        </w:r>
        <w:r w:rsidR="00350B05" w:rsidRPr="00C9154C">
          <w:rPr>
            <w:noProof/>
          </w:rPr>
          <w:instrText xml:space="preserve"> PAGEREF _Toc438482473 \h </w:instrText>
        </w:r>
        <w:r w:rsidR="00350B05" w:rsidRPr="00C9154C">
          <w:rPr>
            <w:noProof/>
          </w:rPr>
        </w:r>
        <w:r w:rsidR="00350B05" w:rsidRPr="00C9154C">
          <w:rPr>
            <w:noProof/>
          </w:rPr>
          <w:fldChar w:fldCharType="separate"/>
        </w:r>
        <w:r w:rsidR="0041322D">
          <w:rPr>
            <w:noProof/>
          </w:rPr>
          <w:t>14</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4" w:history="1">
        <w:r w:rsidR="00350B05" w:rsidRPr="00C9154C">
          <w:rPr>
            <w:rStyle w:val="Hyperlink"/>
            <w:noProof/>
          </w:rPr>
          <w:t>Response rates</w:t>
        </w:r>
        <w:r w:rsidR="00350B05" w:rsidRPr="00C9154C">
          <w:rPr>
            <w:noProof/>
          </w:rPr>
          <w:tab/>
        </w:r>
        <w:r w:rsidR="00350B05" w:rsidRPr="00C9154C">
          <w:rPr>
            <w:noProof/>
          </w:rPr>
          <w:fldChar w:fldCharType="begin"/>
        </w:r>
        <w:r w:rsidR="00350B05" w:rsidRPr="00C9154C">
          <w:rPr>
            <w:noProof/>
          </w:rPr>
          <w:instrText xml:space="preserve"> PAGEREF _Toc438482474 \h </w:instrText>
        </w:r>
        <w:r w:rsidR="00350B05" w:rsidRPr="00C9154C">
          <w:rPr>
            <w:noProof/>
          </w:rPr>
        </w:r>
        <w:r w:rsidR="00350B05" w:rsidRPr="00C9154C">
          <w:rPr>
            <w:noProof/>
          </w:rPr>
          <w:fldChar w:fldCharType="separate"/>
        </w:r>
        <w:r w:rsidR="0041322D">
          <w:rPr>
            <w:noProof/>
          </w:rPr>
          <w:t>14</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5" w:history="1">
        <w:r w:rsidR="00350B05" w:rsidRPr="00C9154C">
          <w:rPr>
            <w:rStyle w:val="Hyperlink"/>
            <w:noProof/>
          </w:rPr>
          <w:t>Weighting</w:t>
        </w:r>
        <w:r w:rsidR="00350B05" w:rsidRPr="00C9154C">
          <w:rPr>
            <w:noProof/>
          </w:rPr>
          <w:tab/>
        </w:r>
        <w:r w:rsidR="00350B05" w:rsidRPr="00C9154C">
          <w:rPr>
            <w:noProof/>
          </w:rPr>
          <w:fldChar w:fldCharType="begin"/>
        </w:r>
        <w:r w:rsidR="00350B05" w:rsidRPr="00C9154C">
          <w:rPr>
            <w:noProof/>
          </w:rPr>
          <w:instrText xml:space="preserve"> PAGEREF _Toc438482475 \h </w:instrText>
        </w:r>
        <w:r w:rsidR="00350B05" w:rsidRPr="00C9154C">
          <w:rPr>
            <w:noProof/>
          </w:rPr>
        </w:r>
        <w:r w:rsidR="00350B05" w:rsidRPr="00C9154C">
          <w:rPr>
            <w:noProof/>
          </w:rPr>
          <w:fldChar w:fldCharType="separate"/>
        </w:r>
        <w:r w:rsidR="0041322D">
          <w:rPr>
            <w:noProof/>
          </w:rPr>
          <w:t>15</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6" w:history="1">
        <w:r w:rsidR="00350B05" w:rsidRPr="00C9154C">
          <w:rPr>
            <w:rStyle w:val="Hyperlink"/>
            <w:noProof/>
          </w:rPr>
          <w:t>Design effects</w:t>
        </w:r>
        <w:r w:rsidR="00350B05" w:rsidRPr="00C9154C">
          <w:rPr>
            <w:noProof/>
          </w:rPr>
          <w:tab/>
        </w:r>
        <w:r w:rsidR="00350B05" w:rsidRPr="00C9154C">
          <w:rPr>
            <w:noProof/>
          </w:rPr>
          <w:fldChar w:fldCharType="begin"/>
        </w:r>
        <w:r w:rsidR="00350B05" w:rsidRPr="00C9154C">
          <w:rPr>
            <w:noProof/>
          </w:rPr>
          <w:instrText xml:space="preserve"> PAGEREF _Toc438482476 \h </w:instrText>
        </w:r>
        <w:r w:rsidR="00350B05" w:rsidRPr="00C9154C">
          <w:rPr>
            <w:noProof/>
          </w:rPr>
        </w:r>
        <w:r w:rsidR="00350B05" w:rsidRPr="00C9154C">
          <w:rPr>
            <w:noProof/>
          </w:rPr>
          <w:fldChar w:fldCharType="separate"/>
        </w:r>
        <w:r w:rsidR="0041322D">
          <w:rPr>
            <w:noProof/>
          </w:rPr>
          <w:t>16</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7" w:history="1">
        <w:r w:rsidR="00350B05" w:rsidRPr="00C9154C">
          <w:rPr>
            <w:rStyle w:val="Hyperlink"/>
            <w:noProof/>
          </w:rPr>
          <w:t>Data processing</w:t>
        </w:r>
        <w:r w:rsidR="00350B05" w:rsidRPr="00C9154C">
          <w:rPr>
            <w:noProof/>
          </w:rPr>
          <w:tab/>
        </w:r>
        <w:r w:rsidR="00350B05" w:rsidRPr="00C9154C">
          <w:rPr>
            <w:noProof/>
          </w:rPr>
          <w:fldChar w:fldCharType="begin"/>
        </w:r>
        <w:r w:rsidR="00350B05" w:rsidRPr="00C9154C">
          <w:rPr>
            <w:noProof/>
          </w:rPr>
          <w:instrText xml:space="preserve"> PAGEREF _Toc438482477 \h </w:instrText>
        </w:r>
        <w:r w:rsidR="00350B05" w:rsidRPr="00C9154C">
          <w:rPr>
            <w:noProof/>
          </w:rPr>
        </w:r>
        <w:r w:rsidR="00350B05" w:rsidRPr="00C9154C">
          <w:rPr>
            <w:noProof/>
          </w:rPr>
          <w:fldChar w:fldCharType="separate"/>
        </w:r>
        <w:r w:rsidR="0041322D">
          <w:rPr>
            <w:noProof/>
          </w:rPr>
          <w:t>16</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8" w:history="1">
        <w:r w:rsidR="00350B05" w:rsidRPr="00C9154C">
          <w:rPr>
            <w:rStyle w:val="Hyperlink"/>
            <w:noProof/>
          </w:rPr>
          <w:t>Analysis and interpretation</w:t>
        </w:r>
        <w:r w:rsidR="00350B05" w:rsidRPr="00C9154C">
          <w:rPr>
            <w:noProof/>
          </w:rPr>
          <w:tab/>
        </w:r>
        <w:r w:rsidR="00350B05" w:rsidRPr="00C9154C">
          <w:rPr>
            <w:noProof/>
          </w:rPr>
          <w:fldChar w:fldCharType="begin"/>
        </w:r>
        <w:r w:rsidR="00350B05" w:rsidRPr="00C9154C">
          <w:rPr>
            <w:noProof/>
          </w:rPr>
          <w:instrText xml:space="preserve"> PAGEREF _Toc438482478 \h </w:instrText>
        </w:r>
        <w:r w:rsidR="00350B05" w:rsidRPr="00C9154C">
          <w:rPr>
            <w:noProof/>
          </w:rPr>
        </w:r>
        <w:r w:rsidR="00350B05" w:rsidRPr="00C9154C">
          <w:rPr>
            <w:noProof/>
          </w:rPr>
          <w:fldChar w:fldCharType="separate"/>
        </w:r>
        <w:r w:rsidR="0041322D">
          <w:rPr>
            <w:noProof/>
          </w:rPr>
          <w:t>17</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79" w:history="1">
        <w:r w:rsidR="00350B05" w:rsidRPr="00C9154C">
          <w:rPr>
            <w:rStyle w:val="Hyperlink"/>
            <w:noProof/>
          </w:rPr>
          <w:t>How to interpret the tables in this report</w:t>
        </w:r>
        <w:r w:rsidR="00350B05" w:rsidRPr="00C9154C">
          <w:rPr>
            <w:noProof/>
          </w:rPr>
          <w:tab/>
        </w:r>
        <w:r w:rsidR="00350B05" w:rsidRPr="00C9154C">
          <w:rPr>
            <w:noProof/>
          </w:rPr>
          <w:fldChar w:fldCharType="begin"/>
        </w:r>
        <w:r w:rsidR="00350B05" w:rsidRPr="00C9154C">
          <w:rPr>
            <w:noProof/>
          </w:rPr>
          <w:instrText xml:space="preserve"> PAGEREF _Toc438482479 \h </w:instrText>
        </w:r>
        <w:r w:rsidR="00350B05" w:rsidRPr="00C9154C">
          <w:rPr>
            <w:noProof/>
          </w:rPr>
        </w:r>
        <w:r w:rsidR="00350B05" w:rsidRPr="00C9154C">
          <w:rPr>
            <w:noProof/>
          </w:rPr>
          <w:fldChar w:fldCharType="separate"/>
        </w:r>
        <w:r w:rsidR="0041322D">
          <w:rPr>
            <w:noProof/>
          </w:rPr>
          <w:t>19</w:t>
        </w:r>
        <w:r w:rsidR="00350B05" w:rsidRPr="00C9154C">
          <w:rPr>
            <w:noProof/>
          </w:rPr>
          <w:fldChar w:fldCharType="end"/>
        </w:r>
      </w:hyperlink>
    </w:p>
    <w:p w:rsidR="00350B05" w:rsidRPr="00C9154C" w:rsidRDefault="00110D7C" w:rsidP="003D7345">
      <w:pPr>
        <w:pStyle w:val="TOC1"/>
        <w:tabs>
          <w:tab w:val="clear" w:pos="9356"/>
          <w:tab w:val="right" w:pos="9214"/>
        </w:tabs>
        <w:ind w:right="-1"/>
        <w:rPr>
          <w:rFonts w:asciiTheme="minorHAnsi" w:eastAsiaTheme="minorEastAsia" w:hAnsiTheme="minorHAnsi" w:cstheme="minorBidi"/>
          <w:noProof/>
          <w:sz w:val="22"/>
          <w:szCs w:val="22"/>
          <w:lang w:eastAsia="en-NZ"/>
        </w:rPr>
      </w:pPr>
      <w:hyperlink w:anchor="_Toc438482480" w:history="1">
        <w:r w:rsidR="00350B05" w:rsidRPr="00C9154C">
          <w:rPr>
            <w:rStyle w:val="Hyperlink"/>
            <w:noProof/>
          </w:rPr>
          <w:t>Chapter 3: Oral Health Conditions</w:t>
        </w:r>
        <w:r w:rsidR="00350B05" w:rsidRPr="00C9154C">
          <w:rPr>
            <w:noProof/>
          </w:rPr>
          <w:tab/>
        </w:r>
        <w:r w:rsidR="00350B05" w:rsidRPr="00C9154C">
          <w:rPr>
            <w:noProof/>
          </w:rPr>
          <w:fldChar w:fldCharType="begin"/>
        </w:r>
        <w:r w:rsidR="00350B05" w:rsidRPr="00C9154C">
          <w:rPr>
            <w:noProof/>
          </w:rPr>
          <w:instrText xml:space="preserve"> PAGEREF _Toc438482480 \h </w:instrText>
        </w:r>
        <w:r w:rsidR="00350B05" w:rsidRPr="00C9154C">
          <w:rPr>
            <w:noProof/>
          </w:rPr>
        </w:r>
        <w:r w:rsidR="00350B05" w:rsidRPr="00C9154C">
          <w:rPr>
            <w:noProof/>
          </w:rPr>
          <w:fldChar w:fldCharType="separate"/>
        </w:r>
        <w:r w:rsidR="0041322D">
          <w:rPr>
            <w:noProof/>
          </w:rPr>
          <w:t>21</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81" w:history="1">
        <w:r w:rsidR="00350B05" w:rsidRPr="00C9154C">
          <w:rPr>
            <w:rStyle w:val="Hyperlink"/>
            <w:noProof/>
          </w:rPr>
          <w:t>Key findings</w:t>
        </w:r>
        <w:r w:rsidR="00350B05" w:rsidRPr="00C9154C">
          <w:rPr>
            <w:noProof/>
          </w:rPr>
          <w:tab/>
        </w:r>
        <w:r w:rsidR="00350B05" w:rsidRPr="00C9154C">
          <w:rPr>
            <w:noProof/>
          </w:rPr>
          <w:fldChar w:fldCharType="begin"/>
        </w:r>
        <w:r w:rsidR="00350B05" w:rsidRPr="00C9154C">
          <w:rPr>
            <w:noProof/>
          </w:rPr>
          <w:instrText xml:space="preserve"> PAGEREF _Toc438482481 \h </w:instrText>
        </w:r>
        <w:r w:rsidR="00350B05" w:rsidRPr="00C9154C">
          <w:rPr>
            <w:noProof/>
          </w:rPr>
        </w:r>
        <w:r w:rsidR="00350B05" w:rsidRPr="00C9154C">
          <w:rPr>
            <w:noProof/>
          </w:rPr>
          <w:fldChar w:fldCharType="separate"/>
        </w:r>
        <w:r w:rsidR="0041322D">
          <w:rPr>
            <w:noProof/>
          </w:rPr>
          <w:t>21</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82" w:history="1">
        <w:r w:rsidR="00350B05" w:rsidRPr="00C9154C">
          <w:rPr>
            <w:rStyle w:val="Hyperlink"/>
            <w:noProof/>
          </w:rPr>
          <w:t>Introduction</w:t>
        </w:r>
        <w:r w:rsidR="00350B05" w:rsidRPr="00C9154C">
          <w:rPr>
            <w:noProof/>
          </w:rPr>
          <w:tab/>
        </w:r>
        <w:r w:rsidR="00350B05" w:rsidRPr="00C9154C">
          <w:rPr>
            <w:noProof/>
          </w:rPr>
          <w:fldChar w:fldCharType="begin"/>
        </w:r>
        <w:r w:rsidR="00350B05" w:rsidRPr="00C9154C">
          <w:rPr>
            <w:noProof/>
          </w:rPr>
          <w:instrText xml:space="preserve"> PAGEREF _Toc438482482 \h </w:instrText>
        </w:r>
        <w:r w:rsidR="00350B05" w:rsidRPr="00C9154C">
          <w:rPr>
            <w:noProof/>
          </w:rPr>
        </w:r>
        <w:r w:rsidR="00350B05" w:rsidRPr="00C9154C">
          <w:rPr>
            <w:noProof/>
          </w:rPr>
          <w:fldChar w:fldCharType="separate"/>
        </w:r>
        <w:r w:rsidR="0041322D">
          <w:rPr>
            <w:noProof/>
          </w:rPr>
          <w:t>22</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83" w:history="1">
        <w:r w:rsidR="00350B05" w:rsidRPr="00C9154C">
          <w:rPr>
            <w:rStyle w:val="Hyperlink"/>
            <w:noProof/>
          </w:rPr>
          <w:t>Part 1: The retention of natural teeth</w:t>
        </w:r>
        <w:r w:rsidR="00350B05" w:rsidRPr="00C9154C">
          <w:rPr>
            <w:noProof/>
          </w:rPr>
          <w:tab/>
        </w:r>
        <w:r w:rsidR="00350B05" w:rsidRPr="00C9154C">
          <w:rPr>
            <w:noProof/>
          </w:rPr>
          <w:fldChar w:fldCharType="begin"/>
        </w:r>
        <w:r w:rsidR="00350B05" w:rsidRPr="00C9154C">
          <w:rPr>
            <w:noProof/>
          </w:rPr>
          <w:instrText xml:space="preserve"> PAGEREF _Toc438482483 \h </w:instrText>
        </w:r>
        <w:r w:rsidR="00350B05" w:rsidRPr="00C9154C">
          <w:rPr>
            <w:noProof/>
          </w:rPr>
        </w:r>
        <w:r w:rsidR="00350B05" w:rsidRPr="00C9154C">
          <w:rPr>
            <w:noProof/>
          </w:rPr>
          <w:fldChar w:fldCharType="separate"/>
        </w:r>
        <w:r w:rsidR="0041322D">
          <w:rPr>
            <w:noProof/>
          </w:rPr>
          <w:t>23</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84" w:history="1">
        <w:r w:rsidR="00350B05" w:rsidRPr="00C9154C">
          <w:rPr>
            <w:rStyle w:val="Hyperlink"/>
            <w:noProof/>
          </w:rPr>
          <w:t>Part 2: Condition of the natural teeth</w:t>
        </w:r>
        <w:r w:rsidR="00350B05" w:rsidRPr="00C9154C">
          <w:rPr>
            <w:noProof/>
          </w:rPr>
          <w:tab/>
        </w:r>
        <w:r w:rsidR="00350B05" w:rsidRPr="00C9154C">
          <w:rPr>
            <w:noProof/>
          </w:rPr>
          <w:fldChar w:fldCharType="begin"/>
        </w:r>
        <w:r w:rsidR="00350B05" w:rsidRPr="00C9154C">
          <w:rPr>
            <w:noProof/>
          </w:rPr>
          <w:instrText xml:space="preserve"> PAGEREF _Toc438482484 \h </w:instrText>
        </w:r>
        <w:r w:rsidR="00350B05" w:rsidRPr="00C9154C">
          <w:rPr>
            <w:noProof/>
          </w:rPr>
        </w:r>
        <w:r w:rsidR="00350B05" w:rsidRPr="00C9154C">
          <w:rPr>
            <w:noProof/>
          </w:rPr>
          <w:fldChar w:fldCharType="separate"/>
        </w:r>
        <w:r w:rsidR="0041322D">
          <w:rPr>
            <w:noProof/>
          </w:rPr>
          <w:t>32</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85" w:history="1">
        <w:r w:rsidR="00350B05" w:rsidRPr="00C9154C">
          <w:rPr>
            <w:rStyle w:val="Hyperlink"/>
            <w:noProof/>
          </w:rPr>
          <w:t>Part 3: Dental treatment need</w:t>
        </w:r>
        <w:r w:rsidR="00350B05" w:rsidRPr="00C9154C">
          <w:rPr>
            <w:noProof/>
          </w:rPr>
          <w:tab/>
        </w:r>
        <w:r w:rsidR="00350B05" w:rsidRPr="00C9154C">
          <w:rPr>
            <w:noProof/>
          </w:rPr>
          <w:fldChar w:fldCharType="begin"/>
        </w:r>
        <w:r w:rsidR="00350B05" w:rsidRPr="00C9154C">
          <w:rPr>
            <w:noProof/>
          </w:rPr>
          <w:instrText xml:space="preserve"> PAGEREF _Toc438482485 \h </w:instrText>
        </w:r>
        <w:r w:rsidR="00350B05" w:rsidRPr="00C9154C">
          <w:rPr>
            <w:noProof/>
          </w:rPr>
        </w:r>
        <w:r w:rsidR="00350B05" w:rsidRPr="00C9154C">
          <w:rPr>
            <w:noProof/>
          </w:rPr>
          <w:fldChar w:fldCharType="separate"/>
        </w:r>
        <w:r w:rsidR="0041322D">
          <w:rPr>
            <w:noProof/>
          </w:rPr>
          <w:t>51</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86" w:history="1">
        <w:r w:rsidR="00350B05" w:rsidRPr="00C9154C">
          <w:rPr>
            <w:rStyle w:val="Hyperlink"/>
            <w:noProof/>
          </w:rPr>
          <w:t>Part 4: Tooth replacement</w:t>
        </w:r>
        <w:r w:rsidR="00350B05" w:rsidRPr="00C9154C">
          <w:rPr>
            <w:noProof/>
          </w:rPr>
          <w:tab/>
        </w:r>
        <w:r w:rsidR="00350B05" w:rsidRPr="00C9154C">
          <w:rPr>
            <w:noProof/>
          </w:rPr>
          <w:fldChar w:fldCharType="begin"/>
        </w:r>
        <w:r w:rsidR="00350B05" w:rsidRPr="00C9154C">
          <w:rPr>
            <w:noProof/>
          </w:rPr>
          <w:instrText xml:space="preserve"> PAGEREF _Toc438482486 \h </w:instrText>
        </w:r>
        <w:r w:rsidR="00350B05" w:rsidRPr="00C9154C">
          <w:rPr>
            <w:noProof/>
          </w:rPr>
        </w:r>
        <w:r w:rsidR="00350B05" w:rsidRPr="00C9154C">
          <w:rPr>
            <w:noProof/>
          </w:rPr>
          <w:fldChar w:fldCharType="separate"/>
        </w:r>
        <w:r w:rsidR="0041322D">
          <w:rPr>
            <w:noProof/>
          </w:rPr>
          <w:t>59</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87" w:history="1">
        <w:r w:rsidR="00350B05" w:rsidRPr="00C9154C">
          <w:rPr>
            <w:rStyle w:val="Hyperlink"/>
            <w:noProof/>
          </w:rPr>
          <w:t>Part 5: Oral hygiene status</w:t>
        </w:r>
        <w:r w:rsidR="00350B05" w:rsidRPr="00C9154C">
          <w:rPr>
            <w:noProof/>
          </w:rPr>
          <w:tab/>
        </w:r>
        <w:r w:rsidR="00350B05" w:rsidRPr="00C9154C">
          <w:rPr>
            <w:noProof/>
          </w:rPr>
          <w:fldChar w:fldCharType="begin"/>
        </w:r>
        <w:r w:rsidR="00350B05" w:rsidRPr="00C9154C">
          <w:rPr>
            <w:noProof/>
          </w:rPr>
          <w:instrText xml:space="preserve"> PAGEREF _Toc438482487 \h </w:instrText>
        </w:r>
        <w:r w:rsidR="00350B05" w:rsidRPr="00C9154C">
          <w:rPr>
            <w:noProof/>
          </w:rPr>
        </w:r>
        <w:r w:rsidR="00350B05" w:rsidRPr="00C9154C">
          <w:rPr>
            <w:noProof/>
          </w:rPr>
          <w:fldChar w:fldCharType="separate"/>
        </w:r>
        <w:r w:rsidR="0041322D">
          <w:rPr>
            <w:noProof/>
          </w:rPr>
          <w:t>71</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88" w:history="1">
        <w:r w:rsidR="00350B05" w:rsidRPr="00C9154C">
          <w:rPr>
            <w:rStyle w:val="Hyperlink"/>
            <w:noProof/>
          </w:rPr>
          <w:t>Part 6: Condition of supporting structures</w:t>
        </w:r>
        <w:r w:rsidR="00350B05" w:rsidRPr="00C9154C">
          <w:rPr>
            <w:noProof/>
          </w:rPr>
          <w:tab/>
        </w:r>
        <w:r w:rsidR="00350B05" w:rsidRPr="00C9154C">
          <w:rPr>
            <w:noProof/>
          </w:rPr>
          <w:fldChar w:fldCharType="begin"/>
        </w:r>
        <w:r w:rsidR="00350B05" w:rsidRPr="00C9154C">
          <w:rPr>
            <w:noProof/>
          </w:rPr>
          <w:instrText xml:space="preserve"> PAGEREF _Toc438482488 \h </w:instrText>
        </w:r>
        <w:r w:rsidR="00350B05" w:rsidRPr="00C9154C">
          <w:rPr>
            <w:noProof/>
          </w:rPr>
        </w:r>
        <w:r w:rsidR="00350B05" w:rsidRPr="00C9154C">
          <w:rPr>
            <w:noProof/>
          </w:rPr>
          <w:fldChar w:fldCharType="separate"/>
        </w:r>
        <w:r w:rsidR="0041322D">
          <w:rPr>
            <w:noProof/>
          </w:rPr>
          <w:t>77</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89" w:history="1">
        <w:r w:rsidR="00350B05" w:rsidRPr="00C9154C">
          <w:rPr>
            <w:rStyle w:val="Hyperlink"/>
            <w:noProof/>
          </w:rPr>
          <w:t>Part 7: Oral mucosal conditions</w:t>
        </w:r>
        <w:r w:rsidR="00350B05" w:rsidRPr="00C9154C">
          <w:rPr>
            <w:noProof/>
          </w:rPr>
          <w:tab/>
        </w:r>
        <w:r w:rsidR="00350B05" w:rsidRPr="00C9154C">
          <w:rPr>
            <w:noProof/>
          </w:rPr>
          <w:fldChar w:fldCharType="begin"/>
        </w:r>
        <w:r w:rsidR="00350B05" w:rsidRPr="00C9154C">
          <w:rPr>
            <w:noProof/>
          </w:rPr>
          <w:instrText xml:space="preserve"> PAGEREF _Toc438482489 \h </w:instrText>
        </w:r>
        <w:r w:rsidR="00350B05" w:rsidRPr="00C9154C">
          <w:rPr>
            <w:noProof/>
          </w:rPr>
        </w:r>
        <w:r w:rsidR="00350B05" w:rsidRPr="00C9154C">
          <w:rPr>
            <w:noProof/>
          </w:rPr>
          <w:fldChar w:fldCharType="separate"/>
        </w:r>
        <w:r w:rsidR="0041322D">
          <w:rPr>
            <w:noProof/>
          </w:rPr>
          <w:t>81</w:t>
        </w:r>
        <w:r w:rsidR="00350B05" w:rsidRPr="00C9154C">
          <w:rPr>
            <w:noProof/>
          </w:rPr>
          <w:fldChar w:fldCharType="end"/>
        </w:r>
      </w:hyperlink>
    </w:p>
    <w:p w:rsidR="00350B05" w:rsidRPr="00C9154C" w:rsidRDefault="00110D7C" w:rsidP="003D7345">
      <w:pPr>
        <w:pStyle w:val="TOC1"/>
        <w:tabs>
          <w:tab w:val="clear" w:pos="9356"/>
          <w:tab w:val="right" w:pos="9214"/>
        </w:tabs>
        <w:ind w:left="0" w:right="-1" w:firstLine="0"/>
        <w:rPr>
          <w:rFonts w:asciiTheme="minorHAnsi" w:eastAsiaTheme="minorEastAsia" w:hAnsiTheme="minorHAnsi" w:cstheme="minorBidi"/>
          <w:noProof/>
          <w:sz w:val="22"/>
          <w:szCs w:val="22"/>
          <w:lang w:eastAsia="en-NZ"/>
        </w:rPr>
      </w:pPr>
      <w:hyperlink w:anchor="_Toc438482490" w:history="1">
        <w:r w:rsidR="00350B05" w:rsidRPr="00C9154C">
          <w:rPr>
            <w:rStyle w:val="Hyperlink"/>
            <w:noProof/>
          </w:rPr>
          <w:t>Chapter 4: Protective Factors</w:t>
        </w:r>
        <w:r w:rsidR="00350B05" w:rsidRPr="00C9154C">
          <w:rPr>
            <w:noProof/>
          </w:rPr>
          <w:tab/>
        </w:r>
        <w:r w:rsidR="00350B05" w:rsidRPr="00C9154C">
          <w:rPr>
            <w:noProof/>
          </w:rPr>
          <w:fldChar w:fldCharType="begin"/>
        </w:r>
        <w:r w:rsidR="00350B05" w:rsidRPr="00C9154C">
          <w:rPr>
            <w:noProof/>
          </w:rPr>
          <w:instrText xml:space="preserve"> PAGEREF _Toc438482490 \h </w:instrText>
        </w:r>
        <w:r w:rsidR="00350B05" w:rsidRPr="00C9154C">
          <w:rPr>
            <w:noProof/>
          </w:rPr>
        </w:r>
        <w:r w:rsidR="00350B05" w:rsidRPr="00C9154C">
          <w:rPr>
            <w:noProof/>
          </w:rPr>
          <w:fldChar w:fldCharType="separate"/>
        </w:r>
        <w:r w:rsidR="0041322D">
          <w:rPr>
            <w:noProof/>
          </w:rPr>
          <w:t>92</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91" w:history="1">
        <w:r w:rsidR="00350B05" w:rsidRPr="00C9154C">
          <w:rPr>
            <w:rStyle w:val="Hyperlink"/>
            <w:noProof/>
          </w:rPr>
          <w:t>Key findings</w:t>
        </w:r>
        <w:r w:rsidR="00350B05" w:rsidRPr="00C9154C">
          <w:rPr>
            <w:noProof/>
          </w:rPr>
          <w:tab/>
        </w:r>
        <w:r w:rsidR="00350B05" w:rsidRPr="00C9154C">
          <w:rPr>
            <w:noProof/>
          </w:rPr>
          <w:fldChar w:fldCharType="begin"/>
        </w:r>
        <w:r w:rsidR="00350B05" w:rsidRPr="00C9154C">
          <w:rPr>
            <w:noProof/>
          </w:rPr>
          <w:instrText xml:space="preserve"> PAGEREF _Toc438482491 \h </w:instrText>
        </w:r>
        <w:r w:rsidR="00350B05" w:rsidRPr="00C9154C">
          <w:rPr>
            <w:noProof/>
          </w:rPr>
        </w:r>
        <w:r w:rsidR="00350B05" w:rsidRPr="00C9154C">
          <w:rPr>
            <w:noProof/>
          </w:rPr>
          <w:fldChar w:fldCharType="separate"/>
        </w:r>
        <w:r w:rsidR="0041322D">
          <w:rPr>
            <w:noProof/>
          </w:rPr>
          <w:t>92</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92" w:history="1">
        <w:r w:rsidR="00350B05" w:rsidRPr="00C9154C">
          <w:rPr>
            <w:rStyle w:val="Hyperlink"/>
            <w:noProof/>
          </w:rPr>
          <w:t>Introduction</w:t>
        </w:r>
        <w:r w:rsidR="00350B05" w:rsidRPr="00C9154C">
          <w:rPr>
            <w:noProof/>
          </w:rPr>
          <w:tab/>
        </w:r>
        <w:r w:rsidR="00350B05" w:rsidRPr="00C9154C">
          <w:rPr>
            <w:noProof/>
          </w:rPr>
          <w:fldChar w:fldCharType="begin"/>
        </w:r>
        <w:r w:rsidR="00350B05" w:rsidRPr="00C9154C">
          <w:rPr>
            <w:noProof/>
          </w:rPr>
          <w:instrText xml:space="preserve"> PAGEREF _Toc438482492 \h </w:instrText>
        </w:r>
        <w:r w:rsidR="00350B05" w:rsidRPr="00C9154C">
          <w:rPr>
            <w:noProof/>
          </w:rPr>
        </w:r>
        <w:r w:rsidR="00350B05" w:rsidRPr="00C9154C">
          <w:rPr>
            <w:noProof/>
          </w:rPr>
          <w:fldChar w:fldCharType="separate"/>
        </w:r>
        <w:r w:rsidR="0041322D">
          <w:rPr>
            <w:noProof/>
          </w:rPr>
          <w:t>92</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93" w:history="1">
        <w:r w:rsidR="00350B05" w:rsidRPr="00C9154C">
          <w:rPr>
            <w:rStyle w:val="Hyperlink"/>
            <w:noProof/>
          </w:rPr>
          <w:t>Toothbrushing</w:t>
        </w:r>
        <w:r w:rsidR="00350B05" w:rsidRPr="00C9154C">
          <w:rPr>
            <w:noProof/>
          </w:rPr>
          <w:tab/>
        </w:r>
        <w:r w:rsidR="00350B05" w:rsidRPr="00C9154C">
          <w:rPr>
            <w:noProof/>
          </w:rPr>
          <w:fldChar w:fldCharType="begin"/>
        </w:r>
        <w:r w:rsidR="00350B05" w:rsidRPr="00C9154C">
          <w:rPr>
            <w:noProof/>
          </w:rPr>
          <w:instrText xml:space="preserve"> PAGEREF _Toc438482493 \h </w:instrText>
        </w:r>
        <w:r w:rsidR="00350B05" w:rsidRPr="00C9154C">
          <w:rPr>
            <w:noProof/>
          </w:rPr>
        </w:r>
        <w:r w:rsidR="00350B05" w:rsidRPr="00C9154C">
          <w:rPr>
            <w:noProof/>
          </w:rPr>
          <w:fldChar w:fldCharType="separate"/>
        </w:r>
        <w:r w:rsidR="0041322D">
          <w:rPr>
            <w:noProof/>
          </w:rPr>
          <w:t>93</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94" w:history="1">
        <w:r w:rsidR="00350B05" w:rsidRPr="00C9154C">
          <w:rPr>
            <w:rStyle w:val="Hyperlink"/>
            <w:noProof/>
          </w:rPr>
          <w:t>Mouthrinses</w:t>
        </w:r>
        <w:r w:rsidR="00350B05" w:rsidRPr="00C9154C">
          <w:rPr>
            <w:noProof/>
          </w:rPr>
          <w:tab/>
        </w:r>
        <w:r w:rsidR="00350B05" w:rsidRPr="00C9154C">
          <w:rPr>
            <w:noProof/>
          </w:rPr>
          <w:fldChar w:fldCharType="begin"/>
        </w:r>
        <w:r w:rsidR="00350B05" w:rsidRPr="00C9154C">
          <w:rPr>
            <w:noProof/>
          </w:rPr>
          <w:instrText xml:space="preserve"> PAGEREF _Toc438482494 \h </w:instrText>
        </w:r>
        <w:r w:rsidR="00350B05" w:rsidRPr="00C9154C">
          <w:rPr>
            <w:noProof/>
          </w:rPr>
        </w:r>
        <w:r w:rsidR="00350B05" w:rsidRPr="00C9154C">
          <w:rPr>
            <w:noProof/>
          </w:rPr>
          <w:fldChar w:fldCharType="separate"/>
        </w:r>
        <w:r w:rsidR="0041322D">
          <w:rPr>
            <w:noProof/>
          </w:rPr>
          <w:t>103</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95" w:history="1">
        <w:r w:rsidR="00350B05" w:rsidRPr="00C9154C">
          <w:rPr>
            <w:rStyle w:val="Hyperlink"/>
            <w:noProof/>
          </w:rPr>
          <w:t>Denture cleaning</w:t>
        </w:r>
        <w:r w:rsidR="00350B05" w:rsidRPr="00C9154C">
          <w:rPr>
            <w:noProof/>
          </w:rPr>
          <w:tab/>
        </w:r>
        <w:r w:rsidR="00350B05" w:rsidRPr="00C9154C">
          <w:rPr>
            <w:noProof/>
          </w:rPr>
          <w:fldChar w:fldCharType="begin"/>
        </w:r>
        <w:r w:rsidR="00350B05" w:rsidRPr="00C9154C">
          <w:rPr>
            <w:noProof/>
          </w:rPr>
          <w:instrText xml:space="preserve"> PAGEREF _Toc438482495 \h </w:instrText>
        </w:r>
        <w:r w:rsidR="00350B05" w:rsidRPr="00C9154C">
          <w:rPr>
            <w:noProof/>
          </w:rPr>
        </w:r>
        <w:r w:rsidR="00350B05" w:rsidRPr="00C9154C">
          <w:rPr>
            <w:noProof/>
          </w:rPr>
          <w:fldChar w:fldCharType="separate"/>
        </w:r>
        <w:r w:rsidR="0041322D">
          <w:rPr>
            <w:noProof/>
          </w:rPr>
          <w:t>103</w:t>
        </w:r>
        <w:r w:rsidR="00350B05" w:rsidRPr="00C9154C">
          <w:rPr>
            <w:noProof/>
          </w:rPr>
          <w:fldChar w:fldCharType="end"/>
        </w:r>
      </w:hyperlink>
    </w:p>
    <w:p w:rsidR="0000777E" w:rsidRPr="00C9154C" w:rsidRDefault="0000777E" w:rsidP="003D7345">
      <w:pPr>
        <w:pStyle w:val="TOC1"/>
        <w:tabs>
          <w:tab w:val="clear" w:pos="9356"/>
          <w:tab w:val="right" w:pos="9214"/>
        </w:tabs>
        <w:ind w:right="-1"/>
        <w:rPr>
          <w:noProof/>
        </w:rPr>
      </w:pPr>
    </w:p>
    <w:p w:rsidR="00350B05" w:rsidRPr="00C9154C" w:rsidRDefault="00110D7C" w:rsidP="003D7345">
      <w:pPr>
        <w:pStyle w:val="TOC1"/>
        <w:tabs>
          <w:tab w:val="clear" w:pos="9356"/>
          <w:tab w:val="right" w:pos="9214"/>
        </w:tabs>
        <w:ind w:right="-1"/>
        <w:rPr>
          <w:rFonts w:asciiTheme="minorHAnsi" w:eastAsiaTheme="minorEastAsia" w:hAnsiTheme="minorHAnsi" w:cstheme="minorBidi"/>
          <w:noProof/>
          <w:sz w:val="22"/>
          <w:szCs w:val="22"/>
          <w:lang w:eastAsia="en-NZ"/>
        </w:rPr>
      </w:pPr>
      <w:hyperlink w:anchor="_Toc438482496" w:history="1">
        <w:r w:rsidR="00350B05" w:rsidRPr="00C9154C">
          <w:rPr>
            <w:rStyle w:val="Hyperlink"/>
            <w:noProof/>
          </w:rPr>
          <w:t>Chapter 5: Use of Oral Health Services</w:t>
        </w:r>
        <w:r w:rsidR="00350B05" w:rsidRPr="00C9154C">
          <w:rPr>
            <w:noProof/>
          </w:rPr>
          <w:tab/>
        </w:r>
        <w:r w:rsidR="00350B05" w:rsidRPr="00C9154C">
          <w:rPr>
            <w:noProof/>
          </w:rPr>
          <w:fldChar w:fldCharType="begin"/>
        </w:r>
        <w:r w:rsidR="00350B05" w:rsidRPr="00C9154C">
          <w:rPr>
            <w:noProof/>
          </w:rPr>
          <w:instrText xml:space="preserve"> PAGEREF _Toc438482496 \h </w:instrText>
        </w:r>
        <w:r w:rsidR="00350B05" w:rsidRPr="00C9154C">
          <w:rPr>
            <w:noProof/>
          </w:rPr>
        </w:r>
        <w:r w:rsidR="00350B05" w:rsidRPr="00C9154C">
          <w:rPr>
            <w:noProof/>
          </w:rPr>
          <w:fldChar w:fldCharType="separate"/>
        </w:r>
        <w:r w:rsidR="0041322D">
          <w:rPr>
            <w:noProof/>
          </w:rPr>
          <w:t>109</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97" w:history="1">
        <w:r w:rsidR="00350B05" w:rsidRPr="00C9154C">
          <w:rPr>
            <w:rStyle w:val="Hyperlink"/>
            <w:noProof/>
          </w:rPr>
          <w:t>Key findings</w:t>
        </w:r>
        <w:r w:rsidR="00350B05" w:rsidRPr="00C9154C">
          <w:rPr>
            <w:noProof/>
          </w:rPr>
          <w:tab/>
        </w:r>
        <w:r w:rsidR="00350B05" w:rsidRPr="00C9154C">
          <w:rPr>
            <w:noProof/>
          </w:rPr>
          <w:fldChar w:fldCharType="begin"/>
        </w:r>
        <w:r w:rsidR="00350B05" w:rsidRPr="00C9154C">
          <w:rPr>
            <w:noProof/>
          </w:rPr>
          <w:instrText xml:space="preserve"> PAGEREF _Toc438482497 \h </w:instrText>
        </w:r>
        <w:r w:rsidR="00350B05" w:rsidRPr="00C9154C">
          <w:rPr>
            <w:noProof/>
          </w:rPr>
        </w:r>
        <w:r w:rsidR="00350B05" w:rsidRPr="00C9154C">
          <w:rPr>
            <w:noProof/>
          </w:rPr>
          <w:fldChar w:fldCharType="separate"/>
        </w:r>
        <w:r w:rsidR="0041322D">
          <w:rPr>
            <w:noProof/>
          </w:rPr>
          <w:t>109</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98" w:history="1">
        <w:r w:rsidR="00350B05" w:rsidRPr="00C9154C">
          <w:rPr>
            <w:rStyle w:val="Hyperlink"/>
            <w:noProof/>
          </w:rPr>
          <w:t>Introduction</w:t>
        </w:r>
        <w:r w:rsidR="00350B05" w:rsidRPr="00C9154C">
          <w:rPr>
            <w:noProof/>
          </w:rPr>
          <w:tab/>
        </w:r>
        <w:r w:rsidR="00350B05" w:rsidRPr="00C9154C">
          <w:rPr>
            <w:noProof/>
          </w:rPr>
          <w:fldChar w:fldCharType="begin"/>
        </w:r>
        <w:r w:rsidR="00350B05" w:rsidRPr="00C9154C">
          <w:rPr>
            <w:noProof/>
          </w:rPr>
          <w:instrText xml:space="preserve"> PAGEREF _Toc438482498 \h </w:instrText>
        </w:r>
        <w:r w:rsidR="00350B05" w:rsidRPr="00C9154C">
          <w:rPr>
            <w:noProof/>
          </w:rPr>
        </w:r>
        <w:r w:rsidR="00350B05" w:rsidRPr="00C9154C">
          <w:rPr>
            <w:noProof/>
          </w:rPr>
          <w:fldChar w:fldCharType="separate"/>
        </w:r>
        <w:r w:rsidR="0041322D">
          <w:rPr>
            <w:noProof/>
          </w:rPr>
          <w:t>110</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499" w:history="1">
        <w:r w:rsidR="00350B05" w:rsidRPr="00C9154C">
          <w:rPr>
            <w:rStyle w:val="Hyperlink"/>
            <w:noProof/>
          </w:rPr>
          <w:t>Visited a dental professional in the previous 12 months</w:t>
        </w:r>
        <w:r w:rsidR="00350B05" w:rsidRPr="00C9154C">
          <w:rPr>
            <w:noProof/>
          </w:rPr>
          <w:tab/>
        </w:r>
        <w:r w:rsidR="00350B05" w:rsidRPr="00C9154C">
          <w:rPr>
            <w:noProof/>
          </w:rPr>
          <w:fldChar w:fldCharType="begin"/>
        </w:r>
        <w:r w:rsidR="00350B05" w:rsidRPr="00C9154C">
          <w:rPr>
            <w:noProof/>
          </w:rPr>
          <w:instrText xml:space="preserve"> PAGEREF _Toc438482499 \h </w:instrText>
        </w:r>
        <w:r w:rsidR="00350B05" w:rsidRPr="00C9154C">
          <w:rPr>
            <w:noProof/>
          </w:rPr>
        </w:r>
        <w:r w:rsidR="00350B05" w:rsidRPr="00C9154C">
          <w:rPr>
            <w:noProof/>
          </w:rPr>
          <w:fldChar w:fldCharType="separate"/>
        </w:r>
        <w:r w:rsidR="0041322D">
          <w:rPr>
            <w:noProof/>
          </w:rPr>
          <w:t>111</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00" w:history="1">
        <w:r w:rsidR="00350B05" w:rsidRPr="00C9154C">
          <w:rPr>
            <w:rStyle w:val="Hyperlink"/>
            <w:noProof/>
          </w:rPr>
          <w:t>Reason for last visit to a dental professional</w:t>
        </w:r>
        <w:r w:rsidR="00350B05" w:rsidRPr="00C9154C">
          <w:rPr>
            <w:noProof/>
          </w:rPr>
          <w:tab/>
        </w:r>
        <w:r w:rsidR="00350B05" w:rsidRPr="00C9154C">
          <w:rPr>
            <w:noProof/>
          </w:rPr>
          <w:fldChar w:fldCharType="begin"/>
        </w:r>
        <w:r w:rsidR="00350B05" w:rsidRPr="00C9154C">
          <w:rPr>
            <w:noProof/>
          </w:rPr>
          <w:instrText xml:space="preserve"> PAGEREF _Toc438482500 \h </w:instrText>
        </w:r>
        <w:r w:rsidR="00350B05" w:rsidRPr="00C9154C">
          <w:rPr>
            <w:noProof/>
          </w:rPr>
        </w:r>
        <w:r w:rsidR="00350B05" w:rsidRPr="00C9154C">
          <w:rPr>
            <w:noProof/>
          </w:rPr>
          <w:fldChar w:fldCharType="separate"/>
        </w:r>
        <w:r w:rsidR="0041322D">
          <w:rPr>
            <w:noProof/>
          </w:rPr>
          <w:t>113</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01" w:history="1">
        <w:r w:rsidR="00350B05" w:rsidRPr="00C9154C">
          <w:rPr>
            <w:rStyle w:val="Hyperlink"/>
            <w:noProof/>
          </w:rPr>
          <w:t>Patterns and continuity of oral health care</w:t>
        </w:r>
        <w:r w:rsidR="00350B05" w:rsidRPr="00C9154C">
          <w:rPr>
            <w:noProof/>
          </w:rPr>
          <w:tab/>
        </w:r>
        <w:r w:rsidR="00350B05" w:rsidRPr="00C9154C">
          <w:rPr>
            <w:noProof/>
          </w:rPr>
          <w:fldChar w:fldCharType="begin"/>
        </w:r>
        <w:r w:rsidR="00350B05" w:rsidRPr="00C9154C">
          <w:rPr>
            <w:noProof/>
          </w:rPr>
          <w:instrText xml:space="preserve"> PAGEREF _Toc438482501 \h </w:instrText>
        </w:r>
        <w:r w:rsidR="00350B05" w:rsidRPr="00C9154C">
          <w:rPr>
            <w:noProof/>
          </w:rPr>
        </w:r>
        <w:r w:rsidR="00350B05" w:rsidRPr="00C9154C">
          <w:rPr>
            <w:noProof/>
          </w:rPr>
          <w:fldChar w:fldCharType="separate"/>
        </w:r>
        <w:r w:rsidR="0041322D">
          <w:rPr>
            <w:noProof/>
          </w:rPr>
          <w:t>115</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02" w:history="1">
        <w:r w:rsidR="00350B05" w:rsidRPr="00C9154C">
          <w:rPr>
            <w:rStyle w:val="Hyperlink"/>
            <w:noProof/>
          </w:rPr>
          <w:t>Experiences of dental care</w:t>
        </w:r>
        <w:r w:rsidR="00350B05" w:rsidRPr="00C9154C">
          <w:rPr>
            <w:noProof/>
          </w:rPr>
          <w:tab/>
        </w:r>
        <w:r w:rsidR="00350B05" w:rsidRPr="00C9154C">
          <w:rPr>
            <w:noProof/>
          </w:rPr>
          <w:fldChar w:fldCharType="begin"/>
        </w:r>
        <w:r w:rsidR="00350B05" w:rsidRPr="00C9154C">
          <w:rPr>
            <w:noProof/>
          </w:rPr>
          <w:instrText xml:space="preserve"> PAGEREF _Toc438482502 \h </w:instrText>
        </w:r>
        <w:r w:rsidR="00350B05" w:rsidRPr="00C9154C">
          <w:rPr>
            <w:noProof/>
          </w:rPr>
        </w:r>
        <w:r w:rsidR="00350B05" w:rsidRPr="00C9154C">
          <w:rPr>
            <w:noProof/>
          </w:rPr>
          <w:fldChar w:fldCharType="separate"/>
        </w:r>
        <w:r w:rsidR="0041322D">
          <w:rPr>
            <w:noProof/>
          </w:rPr>
          <w:t>119</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03" w:history="1">
        <w:r w:rsidR="00350B05" w:rsidRPr="00C9154C">
          <w:rPr>
            <w:rStyle w:val="Hyperlink"/>
            <w:noProof/>
          </w:rPr>
          <w:t>Unmet need, cost and barriers to accessing oral health care services</w:t>
        </w:r>
        <w:r w:rsidR="00350B05" w:rsidRPr="00C9154C">
          <w:rPr>
            <w:noProof/>
          </w:rPr>
          <w:tab/>
        </w:r>
        <w:r w:rsidR="00350B05" w:rsidRPr="00C9154C">
          <w:rPr>
            <w:noProof/>
          </w:rPr>
          <w:fldChar w:fldCharType="begin"/>
        </w:r>
        <w:r w:rsidR="00350B05" w:rsidRPr="00C9154C">
          <w:rPr>
            <w:noProof/>
          </w:rPr>
          <w:instrText xml:space="preserve"> PAGEREF _Toc438482503 \h </w:instrText>
        </w:r>
        <w:r w:rsidR="00350B05" w:rsidRPr="00C9154C">
          <w:rPr>
            <w:noProof/>
          </w:rPr>
        </w:r>
        <w:r w:rsidR="00350B05" w:rsidRPr="00C9154C">
          <w:rPr>
            <w:noProof/>
          </w:rPr>
          <w:fldChar w:fldCharType="separate"/>
        </w:r>
        <w:r w:rsidR="0041322D">
          <w:rPr>
            <w:noProof/>
          </w:rPr>
          <w:t>121</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04" w:history="1">
        <w:r w:rsidR="00350B05" w:rsidRPr="00C9154C">
          <w:rPr>
            <w:rStyle w:val="Hyperlink"/>
            <w:noProof/>
          </w:rPr>
          <w:t>Publicly-funded oral health service utilisation</w:t>
        </w:r>
        <w:r w:rsidR="00350B05" w:rsidRPr="00C9154C">
          <w:rPr>
            <w:noProof/>
          </w:rPr>
          <w:tab/>
        </w:r>
        <w:r w:rsidR="00350B05" w:rsidRPr="00C9154C">
          <w:rPr>
            <w:noProof/>
          </w:rPr>
          <w:fldChar w:fldCharType="begin"/>
        </w:r>
        <w:r w:rsidR="00350B05" w:rsidRPr="00C9154C">
          <w:rPr>
            <w:noProof/>
          </w:rPr>
          <w:instrText xml:space="preserve"> PAGEREF _Toc438482504 \h </w:instrText>
        </w:r>
        <w:r w:rsidR="00350B05" w:rsidRPr="00C9154C">
          <w:rPr>
            <w:noProof/>
          </w:rPr>
        </w:r>
        <w:r w:rsidR="00350B05" w:rsidRPr="00C9154C">
          <w:rPr>
            <w:noProof/>
          </w:rPr>
          <w:fldChar w:fldCharType="separate"/>
        </w:r>
        <w:r w:rsidR="0041322D">
          <w:rPr>
            <w:noProof/>
          </w:rPr>
          <w:t>132</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05" w:history="1">
        <w:r w:rsidR="00350B05" w:rsidRPr="00C9154C">
          <w:rPr>
            <w:rStyle w:val="Hyperlink"/>
            <w:noProof/>
          </w:rPr>
          <w:t>Privately-funded oral health service utilisation</w:t>
        </w:r>
        <w:r w:rsidR="00350B05" w:rsidRPr="00C9154C">
          <w:rPr>
            <w:noProof/>
          </w:rPr>
          <w:tab/>
        </w:r>
        <w:r w:rsidR="00350B05" w:rsidRPr="00C9154C">
          <w:rPr>
            <w:noProof/>
          </w:rPr>
          <w:fldChar w:fldCharType="begin"/>
        </w:r>
        <w:r w:rsidR="00350B05" w:rsidRPr="00C9154C">
          <w:rPr>
            <w:noProof/>
          </w:rPr>
          <w:instrText xml:space="preserve"> PAGEREF _Toc438482505 \h </w:instrText>
        </w:r>
        <w:r w:rsidR="00350B05" w:rsidRPr="00C9154C">
          <w:rPr>
            <w:noProof/>
          </w:rPr>
        </w:r>
        <w:r w:rsidR="00350B05" w:rsidRPr="00C9154C">
          <w:rPr>
            <w:noProof/>
          </w:rPr>
          <w:fldChar w:fldCharType="separate"/>
        </w:r>
        <w:r w:rsidR="0041322D">
          <w:rPr>
            <w:noProof/>
          </w:rPr>
          <w:t>133</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06" w:history="1">
        <w:r w:rsidR="00350B05" w:rsidRPr="00C9154C">
          <w:rPr>
            <w:rStyle w:val="Hyperlink"/>
            <w:noProof/>
          </w:rPr>
          <w:t>Support services utilisation</w:t>
        </w:r>
        <w:r w:rsidR="00350B05" w:rsidRPr="00C9154C">
          <w:rPr>
            <w:noProof/>
          </w:rPr>
          <w:tab/>
        </w:r>
        <w:r w:rsidR="00350B05" w:rsidRPr="00C9154C">
          <w:rPr>
            <w:noProof/>
          </w:rPr>
          <w:fldChar w:fldCharType="begin"/>
        </w:r>
        <w:r w:rsidR="00350B05" w:rsidRPr="00C9154C">
          <w:rPr>
            <w:noProof/>
          </w:rPr>
          <w:instrText xml:space="preserve"> PAGEREF _Toc438482506 \h </w:instrText>
        </w:r>
        <w:r w:rsidR="00350B05" w:rsidRPr="00C9154C">
          <w:rPr>
            <w:noProof/>
          </w:rPr>
        </w:r>
        <w:r w:rsidR="00350B05" w:rsidRPr="00C9154C">
          <w:rPr>
            <w:noProof/>
          </w:rPr>
          <w:fldChar w:fldCharType="separate"/>
        </w:r>
        <w:r w:rsidR="0041322D">
          <w:rPr>
            <w:noProof/>
          </w:rPr>
          <w:t>141</w:t>
        </w:r>
        <w:r w:rsidR="00350B05" w:rsidRPr="00C9154C">
          <w:rPr>
            <w:noProof/>
          </w:rPr>
          <w:fldChar w:fldCharType="end"/>
        </w:r>
      </w:hyperlink>
    </w:p>
    <w:p w:rsidR="00350B05" w:rsidRPr="00C9154C" w:rsidRDefault="00110D7C" w:rsidP="003D7345">
      <w:pPr>
        <w:pStyle w:val="TOC1"/>
        <w:tabs>
          <w:tab w:val="clear" w:pos="9356"/>
          <w:tab w:val="right" w:pos="9214"/>
        </w:tabs>
        <w:ind w:right="-1"/>
        <w:rPr>
          <w:rFonts w:asciiTheme="minorHAnsi" w:eastAsiaTheme="minorEastAsia" w:hAnsiTheme="minorHAnsi" w:cstheme="minorBidi"/>
          <w:noProof/>
          <w:sz w:val="22"/>
          <w:szCs w:val="22"/>
          <w:lang w:eastAsia="en-NZ"/>
        </w:rPr>
      </w:pPr>
      <w:hyperlink w:anchor="_Toc438482507" w:history="1">
        <w:r w:rsidR="00350B05" w:rsidRPr="00C9154C">
          <w:rPr>
            <w:rStyle w:val="Hyperlink"/>
            <w:noProof/>
          </w:rPr>
          <w:t>Chapter 6: Perceptions and Impact of Oral Health Status</w:t>
        </w:r>
        <w:r w:rsidR="00350B05" w:rsidRPr="00C9154C">
          <w:rPr>
            <w:noProof/>
          </w:rPr>
          <w:tab/>
        </w:r>
        <w:r w:rsidR="00350B05" w:rsidRPr="00C9154C">
          <w:rPr>
            <w:noProof/>
          </w:rPr>
          <w:fldChar w:fldCharType="begin"/>
        </w:r>
        <w:r w:rsidR="00350B05" w:rsidRPr="00C9154C">
          <w:rPr>
            <w:noProof/>
          </w:rPr>
          <w:instrText xml:space="preserve"> PAGEREF _Toc438482507 \h </w:instrText>
        </w:r>
        <w:r w:rsidR="00350B05" w:rsidRPr="00C9154C">
          <w:rPr>
            <w:noProof/>
          </w:rPr>
        </w:r>
        <w:r w:rsidR="00350B05" w:rsidRPr="00C9154C">
          <w:rPr>
            <w:noProof/>
          </w:rPr>
          <w:fldChar w:fldCharType="separate"/>
        </w:r>
        <w:r w:rsidR="0041322D">
          <w:rPr>
            <w:noProof/>
          </w:rPr>
          <w:t>149</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08" w:history="1">
        <w:r w:rsidR="00350B05" w:rsidRPr="00C9154C">
          <w:rPr>
            <w:rStyle w:val="Hyperlink"/>
            <w:noProof/>
          </w:rPr>
          <w:t>Key findings</w:t>
        </w:r>
        <w:r w:rsidR="00350B05" w:rsidRPr="00C9154C">
          <w:rPr>
            <w:noProof/>
          </w:rPr>
          <w:tab/>
        </w:r>
        <w:r w:rsidR="00350B05" w:rsidRPr="00C9154C">
          <w:rPr>
            <w:noProof/>
          </w:rPr>
          <w:fldChar w:fldCharType="begin"/>
        </w:r>
        <w:r w:rsidR="00350B05" w:rsidRPr="00C9154C">
          <w:rPr>
            <w:noProof/>
          </w:rPr>
          <w:instrText xml:space="preserve"> PAGEREF _Toc438482508 \h </w:instrText>
        </w:r>
        <w:r w:rsidR="00350B05" w:rsidRPr="00C9154C">
          <w:rPr>
            <w:noProof/>
          </w:rPr>
        </w:r>
        <w:r w:rsidR="00350B05" w:rsidRPr="00C9154C">
          <w:rPr>
            <w:noProof/>
          </w:rPr>
          <w:fldChar w:fldCharType="separate"/>
        </w:r>
        <w:r w:rsidR="0041322D">
          <w:rPr>
            <w:noProof/>
          </w:rPr>
          <w:t>149</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09" w:history="1">
        <w:r w:rsidR="00350B05" w:rsidRPr="00C9154C">
          <w:rPr>
            <w:rStyle w:val="Hyperlink"/>
            <w:noProof/>
          </w:rPr>
          <w:t>Introduction</w:t>
        </w:r>
        <w:r w:rsidR="00350B05" w:rsidRPr="00C9154C">
          <w:rPr>
            <w:noProof/>
          </w:rPr>
          <w:tab/>
        </w:r>
        <w:r w:rsidR="00350B05" w:rsidRPr="00C9154C">
          <w:rPr>
            <w:noProof/>
          </w:rPr>
          <w:fldChar w:fldCharType="begin"/>
        </w:r>
        <w:r w:rsidR="00350B05" w:rsidRPr="00C9154C">
          <w:rPr>
            <w:noProof/>
          </w:rPr>
          <w:instrText xml:space="preserve"> PAGEREF _Toc438482509 \h </w:instrText>
        </w:r>
        <w:r w:rsidR="00350B05" w:rsidRPr="00C9154C">
          <w:rPr>
            <w:noProof/>
          </w:rPr>
        </w:r>
        <w:r w:rsidR="00350B05" w:rsidRPr="00C9154C">
          <w:rPr>
            <w:noProof/>
          </w:rPr>
          <w:fldChar w:fldCharType="separate"/>
        </w:r>
        <w:r w:rsidR="0041322D">
          <w:rPr>
            <w:noProof/>
          </w:rPr>
          <w:t>149</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10" w:history="1">
        <w:r w:rsidR="00350B05" w:rsidRPr="00C9154C">
          <w:rPr>
            <w:rStyle w:val="Hyperlink"/>
            <w:noProof/>
          </w:rPr>
          <w:t>Perceptions and impacts of oral health</w:t>
        </w:r>
        <w:r w:rsidR="00350B05" w:rsidRPr="00C9154C">
          <w:rPr>
            <w:noProof/>
          </w:rPr>
          <w:tab/>
        </w:r>
        <w:r w:rsidR="00350B05" w:rsidRPr="00C9154C">
          <w:rPr>
            <w:noProof/>
          </w:rPr>
          <w:fldChar w:fldCharType="begin"/>
        </w:r>
        <w:r w:rsidR="00350B05" w:rsidRPr="00C9154C">
          <w:rPr>
            <w:noProof/>
          </w:rPr>
          <w:instrText xml:space="preserve"> PAGEREF _Toc438482510 \h </w:instrText>
        </w:r>
        <w:r w:rsidR="00350B05" w:rsidRPr="00C9154C">
          <w:rPr>
            <w:noProof/>
          </w:rPr>
        </w:r>
        <w:r w:rsidR="00350B05" w:rsidRPr="00C9154C">
          <w:rPr>
            <w:noProof/>
          </w:rPr>
          <w:fldChar w:fldCharType="separate"/>
        </w:r>
        <w:r w:rsidR="0041322D">
          <w:rPr>
            <w:noProof/>
          </w:rPr>
          <w:t>150</w:t>
        </w:r>
        <w:r w:rsidR="00350B05" w:rsidRPr="00C9154C">
          <w:rPr>
            <w:noProof/>
          </w:rPr>
          <w:fldChar w:fldCharType="end"/>
        </w:r>
      </w:hyperlink>
    </w:p>
    <w:p w:rsidR="00350B05" w:rsidRPr="00C9154C" w:rsidRDefault="00110D7C" w:rsidP="003D7345">
      <w:pPr>
        <w:pStyle w:val="TOC1"/>
        <w:tabs>
          <w:tab w:val="clear" w:pos="9356"/>
          <w:tab w:val="right" w:pos="9214"/>
        </w:tabs>
        <w:ind w:right="-1"/>
        <w:rPr>
          <w:rFonts w:asciiTheme="minorHAnsi" w:eastAsiaTheme="minorEastAsia" w:hAnsiTheme="minorHAnsi" w:cstheme="minorBidi"/>
          <w:noProof/>
          <w:sz w:val="22"/>
          <w:szCs w:val="22"/>
          <w:lang w:eastAsia="en-NZ"/>
        </w:rPr>
      </w:pPr>
      <w:hyperlink w:anchor="_Toc438482511" w:history="1">
        <w:r w:rsidR="00350B05" w:rsidRPr="00C9154C">
          <w:rPr>
            <w:rStyle w:val="Hyperlink"/>
            <w:noProof/>
          </w:rPr>
          <w:t>Chapter 7: Summary and Conclusion</w:t>
        </w:r>
        <w:r w:rsidR="00350B05" w:rsidRPr="00C9154C">
          <w:rPr>
            <w:noProof/>
          </w:rPr>
          <w:tab/>
        </w:r>
        <w:r w:rsidR="00350B05" w:rsidRPr="00C9154C">
          <w:rPr>
            <w:noProof/>
          </w:rPr>
          <w:fldChar w:fldCharType="begin"/>
        </w:r>
        <w:r w:rsidR="00350B05" w:rsidRPr="00C9154C">
          <w:rPr>
            <w:noProof/>
          </w:rPr>
          <w:instrText xml:space="preserve"> PAGEREF _Toc438482511 \h </w:instrText>
        </w:r>
        <w:r w:rsidR="00350B05" w:rsidRPr="00C9154C">
          <w:rPr>
            <w:noProof/>
          </w:rPr>
        </w:r>
        <w:r w:rsidR="00350B05" w:rsidRPr="00C9154C">
          <w:rPr>
            <w:noProof/>
          </w:rPr>
          <w:fldChar w:fldCharType="separate"/>
        </w:r>
        <w:r w:rsidR="0041322D">
          <w:rPr>
            <w:noProof/>
          </w:rPr>
          <w:t>157</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12" w:history="1">
        <w:r w:rsidR="00350B05" w:rsidRPr="00C9154C">
          <w:rPr>
            <w:rStyle w:val="Hyperlink"/>
            <w:noProof/>
          </w:rPr>
          <w:t>Introduction</w:t>
        </w:r>
        <w:r w:rsidR="00350B05" w:rsidRPr="00C9154C">
          <w:rPr>
            <w:noProof/>
          </w:rPr>
          <w:tab/>
        </w:r>
        <w:r w:rsidR="00350B05" w:rsidRPr="00C9154C">
          <w:rPr>
            <w:noProof/>
          </w:rPr>
          <w:fldChar w:fldCharType="begin"/>
        </w:r>
        <w:r w:rsidR="00350B05" w:rsidRPr="00C9154C">
          <w:rPr>
            <w:noProof/>
          </w:rPr>
          <w:instrText xml:space="preserve"> PAGEREF _Toc438482512 \h </w:instrText>
        </w:r>
        <w:r w:rsidR="00350B05" w:rsidRPr="00C9154C">
          <w:rPr>
            <w:noProof/>
          </w:rPr>
        </w:r>
        <w:r w:rsidR="00350B05" w:rsidRPr="00C9154C">
          <w:rPr>
            <w:noProof/>
          </w:rPr>
          <w:fldChar w:fldCharType="separate"/>
        </w:r>
        <w:r w:rsidR="0041322D">
          <w:rPr>
            <w:noProof/>
          </w:rPr>
          <w:t>157</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13" w:history="1">
        <w:r w:rsidR="00350B05" w:rsidRPr="00C9154C">
          <w:rPr>
            <w:rStyle w:val="Hyperlink"/>
            <w:noProof/>
          </w:rPr>
          <w:t>Key findings</w:t>
        </w:r>
        <w:r w:rsidR="00350B05" w:rsidRPr="00C9154C">
          <w:rPr>
            <w:noProof/>
          </w:rPr>
          <w:tab/>
        </w:r>
        <w:r w:rsidR="00350B05" w:rsidRPr="00C9154C">
          <w:rPr>
            <w:noProof/>
          </w:rPr>
          <w:fldChar w:fldCharType="begin"/>
        </w:r>
        <w:r w:rsidR="00350B05" w:rsidRPr="00C9154C">
          <w:rPr>
            <w:noProof/>
          </w:rPr>
          <w:instrText xml:space="preserve"> PAGEREF _Toc438482513 \h </w:instrText>
        </w:r>
        <w:r w:rsidR="00350B05" w:rsidRPr="00C9154C">
          <w:rPr>
            <w:noProof/>
          </w:rPr>
        </w:r>
        <w:r w:rsidR="00350B05" w:rsidRPr="00C9154C">
          <w:rPr>
            <w:noProof/>
          </w:rPr>
          <w:fldChar w:fldCharType="separate"/>
        </w:r>
        <w:r w:rsidR="0041322D">
          <w:rPr>
            <w:noProof/>
          </w:rPr>
          <w:t>157</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14" w:history="1">
        <w:r w:rsidR="00350B05" w:rsidRPr="00C9154C">
          <w:rPr>
            <w:rStyle w:val="Hyperlink"/>
            <w:noProof/>
          </w:rPr>
          <w:t>Priority population groups in the 2012 OPOHS</w:t>
        </w:r>
        <w:r w:rsidR="00350B05" w:rsidRPr="00C9154C">
          <w:rPr>
            <w:noProof/>
          </w:rPr>
          <w:tab/>
        </w:r>
        <w:r w:rsidR="00350B05" w:rsidRPr="00C9154C">
          <w:rPr>
            <w:noProof/>
          </w:rPr>
          <w:fldChar w:fldCharType="begin"/>
        </w:r>
        <w:r w:rsidR="00350B05" w:rsidRPr="00C9154C">
          <w:rPr>
            <w:noProof/>
          </w:rPr>
          <w:instrText xml:space="preserve"> PAGEREF _Toc438482514 \h </w:instrText>
        </w:r>
        <w:r w:rsidR="00350B05" w:rsidRPr="00C9154C">
          <w:rPr>
            <w:noProof/>
          </w:rPr>
        </w:r>
        <w:r w:rsidR="00350B05" w:rsidRPr="00C9154C">
          <w:rPr>
            <w:noProof/>
          </w:rPr>
          <w:fldChar w:fldCharType="separate"/>
        </w:r>
        <w:r w:rsidR="0041322D">
          <w:rPr>
            <w:noProof/>
          </w:rPr>
          <w:t>162</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15" w:history="1">
        <w:r w:rsidR="00350B05" w:rsidRPr="00C9154C">
          <w:rPr>
            <w:rStyle w:val="Hyperlink"/>
            <w:noProof/>
          </w:rPr>
          <w:t>Other key population groups</w:t>
        </w:r>
        <w:r w:rsidR="00350B05" w:rsidRPr="00C9154C">
          <w:rPr>
            <w:noProof/>
          </w:rPr>
          <w:tab/>
        </w:r>
        <w:r w:rsidR="00350B05" w:rsidRPr="00C9154C">
          <w:rPr>
            <w:noProof/>
          </w:rPr>
          <w:fldChar w:fldCharType="begin"/>
        </w:r>
        <w:r w:rsidR="00350B05" w:rsidRPr="00C9154C">
          <w:rPr>
            <w:noProof/>
          </w:rPr>
          <w:instrText xml:space="preserve"> PAGEREF _Toc438482515 \h </w:instrText>
        </w:r>
        <w:r w:rsidR="00350B05" w:rsidRPr="00C9154C">
          <w:rPr>
            <w:noProof/>
          </w:rPr>
        </w:r>
        <w:r w:rsidR="00350B05" w:rsidRPr="00C9154C">
          <w:rPr>
            <w:noProof/>
          </w:rPr>
          <w:fldChar w:fldCharType="separate"/>
        </w:r>
        <w:r w:rsidR="0041322D">
          <w:rPr>
            <w:noProof/>
          </w:rPr>
          <w:t>165</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16" w:history="1">
        <w:r w:rsidR="00350B05" w:rsidRPr="00C9154C">
          <w:rPr>
            <w:rStyle w:val="Hyperlink"/>
            <w:noProof/>
          </w:rPr>
          <w:t>Strengths and limitations of this study</w:t>
        </w:r>
        <w:r w:rsidR="00350B05" w:rsidRPr="00C9154C">
          <w:rPr>
            <w:noProof/>
          </w:rPr>
          <w:tab/>
        </w:r>
        <w:r w:rsidR="00350B05" w:rsidRPr="00C9154C">
          <w:rPr>
            <w:noProof/>
          </w:rPr>
          <w:fldChar w:fldCharType="begin"/>
        </w:r>
        <w:r w:rsidR="00350B05" w:rsidRPr="00C9154C">
          <w:rPr>
            <w:noProof/>
          </w:rPr>
          <w:instrText xml:space="preserve"> PAGEREF _Toc438482516 \h </w:instrText>
        </w:r>
        <w:r w:rsidR="00350B05" w:rsidRPr="00C9154C">
          <w:rPr>
            <w:noProof/>
          </w:rPr>
        </w:r>
        <w:r w:rsidR="00350B05" w:rsidRPr="00C9154C">
          <w:rPr>
            <w:noProof/>
          </w:rPr>
          <w:fldChar w:fldCharType="separate"/>
        </w:r>
        <w:r w:rsidR="0041322D">
          <w:rPr>
            <w:noProof/>
          </w:rPr>
          <w:t>167</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17" w:history="1">
        <w:r w:rsidR="00350B05" w:rsidRPr="00C9154C">
          <w:rPr>
            <w:rStyle w:val="Hyperlink"/>
            <w:noProof/>
          </w:rPr>
          <w:t>Implications of these findings</w:t>
        </w:r>
        <w:r w:rsidR="00350B05" w:rsidRPr="00C9154C">
          <w:rPr>
            <w:noProof/>
          </w:rPr>
          <w:tab/>
        </w:r>
        <w:r w:rsidR="00350B05" w:rsidRPr="00C9154C">
          <w:rPr>
            <w:noProof/>
          </w:rPr>
          <w:fldChar w:fldCharType="begin"/>
        </w:r>
        <w:r w:rsidR="00350B05" w:rsidRPr="00C9154C">
          <w:rPr>
            <w:noProof/>
          </w:rPr>
          <w:instrText xml:space="preserve"> PAGEREF _Toc438482517 \h </w:instrText>
        </w:r>
        <w:r w:rsidR="00350B05" w:rsidRPr="00C9154C">
          <w:rPr>
            <w:noProof/>
          </w:rPr>
        </w:r>
        <w:r w:rsidR="00350B05" w:rsidRPr="00C9154C">
          <w:rPr>
            <w:noProof/>
          </w:rPr>
          <w:fldChar w:fldCharType="separate"/>
        </w:r>
        <w:r w:rsidR="0041322D">
          <w:rPr>
            <w:noProof/>
          </w:rPr>
          <w:t>169</w:t>
        </w:r>
        <w:r w:rsidR="00350B05" w:rsidRPr="00C9154C">
          <w:rPr>
            <w:noProof/>
          </w:rPr>
          <w:fldChar w:fldCharType="end"/>
        </w:r>
      </w:hyperlink>
    </w:p>
    <w:p w:rsidR="00350B05" w:rsidRPr="00C9154C" w:rsidRDefault="00110D7C" w:rsidP="003D7345">
      <w:pPr>
        <w:pStyle w:val="TOC2"/>
        <w:tabs>
          <w:tab w:val="clear" w:pos="9356"/>
          <w:tab w:val="right" w:pos="9214"/>
        </w:tabs>
        <w:ind w:right="-1"/>
        <w:rPr>
          <w:rFonts w:asciiTheme="minorHAnsi" w:eastAsiaTheme="minorEastAsia" w:hAnsiTheme="minorHAnsi" w:cstheme="minorBidi"/>
          <w:noProof/>
          <w:sz w:val="22"/>
          <w:szCs w:val="22"/>
          <w:lang w:eastAsia="en-NZ"/>
        </w:rPr>
      </w:pPr>
      <w:hyperlink w:anchor="_Toc438482518" w:history="1">
        <w:r w:rsidR="00350B05" w:rsidRPr="00C9154C">
          <w:rPr>
            <w:rStyle w:val="Hyperlink"/>
            <w:noProof/>
          </w:rPr>
          <w:t>Conclusion</w:t>
        </w:r>
        <w:r w:rsidR="00350B05" w:rsidRPr="00C9154C">
          <w:rPr>
            <w:noProof/>
          </w:rPr>
          <w:tab/>
        </w:r>
        <w:r w:rsidR="00350B05" w:rsidRPr="00C9154C">
          <w:rPr>
            <w:noProof/>
          </w:rPr>
          <w:fldChar w:fldCharType="begin"/>
        </w:r>
        <w:r w:rsidR="00350B05" w:rsidRPr="00C9154C">
          <w:rPr>
            <w:noProof/>
          </w:rPr>
          <w:instrText xml:space="preserve"> PAGEREF _Toc438482518 \h </w:instrText>
        </w:r>
        <w:r w:rsidR="00350B05" w:rsidRPr="00C9154C">
          <w:rPr>
            <w:noProof/>
          </w:rPr>
        </w:r>
        <w:r w:rsidR="00350B05" w:rsidRPr="00C9154C">
          <w:rPr>
            <w:noProof/>
          </w:rPr>
          <w:fldChar w:fldCharType="separate"/>
        </w:r>
        <w:r w:rsidR="0041322D">
          <w:rPr>
            <w:noProof/>
          </w:rPr>
          <w:t>172</w:t>
        </w:r>
        <w:r w:rsidR="00350B05" w:rsidRPr="00C9154C">
          <w:rPr>
            <w:noProof/>
          </w:rPr>
          <w:fldChar w:fldCharType="end"/>
        </w:r>
      </w:hyperlink>
    </w:p>
    <w:p w:rsidR="00350B05" w:rsidRPr="00C9154C" w:rsidRDefault="00110D7C" w:rsidP="003D7345">
      <w:pPr>
        <w:pStyle w:val="TOC1"/>
        <w:tabs>
          <w:tab w:val="clear" w:pos="9356"/>
          <w:tab w:val="right" w:pos="9214"/>
        </w:tabs>
        <w:ind w:right="-1"/>
        <w:rPr>
          <w:rFonts w:asciiTheme="minorHAnsi" w:eastAsiaTheme="minorEastAsia" w:hAnsiTheme="minorHAnsi" w:cstheme="minorBidi"/>
          <w:noProof/>
          <w:sz w:val="22"/>
          <w:szCs w:val="22"/>
          <w:lang w:eastAsia="en-NZ"/>
        </w:rPr>
      </w:pPr>
      <w:hyperlink w:anchor="_Toc438482519" w:history="1">
        <w:r w:rsidR="00350B05" w:rsidRPr="00C9154C">
          <w:rPr>
            <w:rStyle w:val="Hyperlink"/>
            <w:noProof/>
          </w:rPr>
          <w:t>Glossary</w:t>
        </w:r>
        <w:r w:rsidR="00350B05" w:rsidRPr="00C9154C">
          <w:rPr>
            <w:noProof/>
          </w:rPr>
          <w:tab/>
        </w:r>
        <w:r w:rsidR="00350B05" w:rsidRPr="00C9154C">
          <w:rPr>
            <w:noProof/>
          </w:rPr>
          <w:fldChar w:fldCharType="begin"/>
        </w:r>
        <w:r w:rsidR="00350B05" w:rsidRPr="00C9154C">
          <w:rPr>
            <w:noProof/>
          </w:rPr>
          <w:instrText xml:space="preserve"> PAGEREF _Toc438482519 \h </w:instrText>
        </w:r>
        <w:r w:rsidR="00350B05" w:rsidRPr="00C9154C">
          <w:rPr>
            <w:noProof/>
          </w:rPr>
        </w:r>
        <w:r w:rsidR="00350B05" w:rsidRPr="00C9154C">
          <w:rPr>
            <w:noProof/>
          </w:rPr>
          <w:fldChar w:fldCharType="separate"/>
        </w:r>
        <w:r w:rsidR="0041322D">
          <w:rPr>
            <w:noProof/>
          </w:rPr>
          <w:t>173</w:t>
        </w:r>
        <w:r w:rsidR="00350B05" w:rsidRPr="00C9154C">
          <w:rPr>
            <w:noProof/>
          </w:rPr>
          <w:fldChar w:fldCharType="end"/>
        </w:r>
      </w:hyperlink>
    </w:p>
    <w:p w:rsidR="00350B05" w:rsidRPr="00C9154C" w:rsidRDefault="00110D7C" w:rsidP="003B7ED1">
      <w:pPr>
        <w:pStyle w:val="TOC1"/>
        <w:tabs>
          <w:tab w:val="right" w:pos="9214"/>
        </w:tabs>
        <w:ind w:right="-1"/>
        <w:rPr>
          <w:rStyle w:val="Hyperlink"/>
          <w:noProof/>
        </w:rPr>
      </w:pPr>
      <w:hyperlink w:anchor="_Toc438482520" w:history="1">
        <w:r w:rsidR="00350B05" w:rsidRPr="00C9154C">
          <w:rPr>
            <w:rStyle w:val="Hyperlink"/>
            <w:noProof/>
          </w:rPr>
          <w:t>References</w:t>
        </w:r>
        <w:r w:rsidR="00350B05" w:rsidRPr="00C9154C">
          <w:rPr>
            <w:noProof/>
          </w:rPr>
          <w:tab/>
        </w:r>
        <w:r w:rsidR="00350B05" w:rsidRPr="00C9154C">
          <w:rPr>
            <w:noProof/>
          </w:rPr>
          <w:fldChar w:fldCharType="begin"/>
        </w:r>
        <w:r w:rsidR="00350B05" w:rsidRPr="00C9154C">
          <w:rPr>
            <w:noProof/>
          </w:rPr>
          <w:instrText xml:space="preserve"> PAGEREF _Toc438482520 \h </w:instrText>
        </w:r>
        <w:r w:rsidR="00350B05" w:rsidRPr="00C9154C">
          <w:rPr>
            <w:noProof/>
          </w:rPr>
        </w:r>
        <w:r w:rsidR="00350B05" w:rsidRPr="00C9154C">
          <w:rPr>
            <w:noProof/>
          </w:rPr>
          <w:fldChar w:fldCharType="separate"/>
        </w:r>
        <w:r w:rsidR="0041322D">
          <w:rPr>
            <w:noProof/>
          </w:rPr>
          <w:t>177</w:t>
        </w:r>
        <w:r w:rsidR="00350B05" w:rsidRPr="00C9154C">
          <w:rPr>
            <w:noProof/>
          </w:rPr>
          <w:fldChar w:fldCharType="end"/>
        </w:r>
      </w:hyperlink>
    </w:p>
    <w:p w:rsidR="00350B05" w:rsidRPr="00C9154C" w:rsidRDefault="00110D7C" w:rsidP="003D7345">
      <w:pPr>
        <w:pStyle w:val="TOC1"/>
        <w:tabs>
          <w:tab w:val="clear" w:pos="9356"/>
          <w:tab w:val="right" w:pos="9214"/>
        </w:tabs>
        <w:ind w:right="-1"/>
        <w:rPr>
          <w:rFonts w:asciiTheme="minorHAnsi" w:eastAsiaTheme="minorEastAsia" w:hAnsiTheme="minorHAnsi" w:cstheme="minorBidi"/>
          <w:noProof/>
          <w:sz w:val="22"/>
          <w:szCs w:val="22"/>
          <w:lang w:eastAsia="en-NZ"/>
        </w:rPr>
      </w:pPr>
      <w:hyperlink w:anchor="_Toc438482520" w:history="1">
        <w:r w:rsidR="00350B05" w:rsidRPr="00C9154C">
          <w:rPr>
            <w:rStyle w:val="Hyperlink"/>
            <w:noProof/>
          </w:rPr>
          <w:t>Appendices</w:t>
        </w:r>
        <w:r w:rsidR="00350B05" w:rsidRPr="00C9154C">
          <w:rPr>
            <w:noProof/>
          </w:rPr>
          <w:tab/>
        </w:r>
        <w:r w:rsidR="00E46007" w:rsidRPr="00C9154C">
          <w:rPr>
            <w:noProof/>
          </w:rPr>
          <w:t>1</w:t>
        </w:r>
      </w:hyperlink>
      <w:r w:rsidR="00350B05" w:rsidRPr="00C9154C">
        <w:rPr>
          <w:rStyle w:val="Hyperlink"/>
          <w:noProof/>
        </w:rPr>
        <w:t>8</w:t>
      </w:r>
      <w:r w:rsidR="00383B99" w:rsidRPr="00C9154C">
        <w:rPr>
          <w:rStyle w:val="Hyperlink"/>
          <w:noProof/>
        </w:rPr>
        <w:t>1</w:t>
      </w:r>
    </w:p>
    <w:p w:rsidR="00350B05" w:rsidRPr="00C9154C" w:rsidRDefault="00110D7C" w:rsidP="003D7345">
      <w:pPr>
        <w:pStyle w:val="TOC2"/>
        <w:tabs>
          <w:tab w:val="clear" w:pos="9356"/>
          <w:tab w:val="right" w:pos="9214"/>
        </w:tabs>
        <w:ind w:left="1701" w:right="-1" w:hanging="1134"/>
        <w:rPr>
          <w:rStyle w:val="Hyperlink"/>
          <w:noProof/>
        </w:rPr>
      </w:pPr>
      <w:hyperlink w:anchor="_Toc438482523" w:history="1">
        <w:r w:rsidR="00350B05" w:rsidRPr="00C9154C">
          <w:rPr>
            <w:rStyle w:val="Hyperlink"/>
            <w:noProof/>
          </w:rPr>
          <w:t>Appendix A:</w:t>
        </w:r>
        <w:r w:rsidR="003D7345" w:rsidRPr="00C9154C">
          <w:rPr>
            <w:rStyle w:val="Hyperlink"/>
            <w:noProof/>
          </w:rPr>
          <w:tab/>
        </w:r>
        <w:r w:rsidR="00350B05" w:rsidRPr="00C9154C">
          <w:rPr>
            <w:rStyle w:val="Hyperlink"/>
            <w:noProof/>
          </w:rPr>
          <w:t>Summary Tables of Findings</w:t>
        </w:r>
        <w:r w:rsidR="00350B05" w:rsidRPr="00C9154C">
          <w:rPr>
            <w:rStyle w:val="Hyperlink"/>
            <w:noProof/>
          </w:rPr>
          <w:tab/>
        </w:r>
        <w:r w:rsidR="00350B05" w:rsidRPr="00C9154C">
          <w:rPr>
            <w:rStyle w:val="Hyperlink"/>
            <w:noProof/>
          </w:rPr>
          <w:fldChar w:fldCharType="begin"/>
        </w:r>
        <w:r w:rsidR="00350B05" w:rsidRPr="00C9154C">
          <w:rPr>
            <w:rStyle w:val="Hyperlink"/>
            <w:noProof/>
          </w:rPr>
          <w:instrText xml:space="preserve"> PAGEREF _Toc438482523 \h </w:instrText>
        </w:r>
        <w:r w:rsidR="00350B05" w:rsidRPr="00C9154C">
          <w:rPr>
            <w:rStyle w:val="Hyperlink"/>
            <w:noProof/>
          </w:rPr>
        </w:r>
        <w:r w:rsidR="00350B05" w:rsidRPr="00C9154C">
          <w:rPr>
            <w:rStyle w:val="Hyperlink"/>
            <w:noProof/>
          </w:rPr>
          <w:fldChar w:fldCharType="separate"/>
        </w:r>
        <w:r w:rsidR="0041322D">
          <w:rPr>
            <w:rStyle w:val="Hyperlink"/>
            <w:noProof/>
          </w:rPr>
          <w:t>181</w:t>
        </w:r>
        <w:r w:rsidR="00350B05" w:rsidRPr="00C9154C">
          <w:rPr>
            <w:rStyle w:val="Hyperlink"/>
            <w:noProof/>
          </w:rPr>
          <w:fldChar w:fldCharType="end"/>
        </w:r>
      </w:hyperlink>
    </w:p>
    <w:p w:rsidR="00350B05" w:rsidRPr="00C9154C" w:rsidRDefault="00110D7C" w:rsidP="003D7345">
      <w:pPr>
        <w:pStyle w:val="TOC2"/>
        <w:tabs>
          <w:tab w:val="clear" w:pos="9356"/>
          <w:tab w:val="right" w:pos="9214"/>
        </w:tabs>
        <w:ind w:left="1701" w:right="-1" w:hanging="1134"/>
        <w:rPr>
          <w:rStyle w:val="Hyperlink"/>
          <w:noProof/>
        </w:rPr>
      </w:pPr>
      <w:hyperlink w:anchor="_Toc438482529" w:history="1">
        <w:r w:rsidR="003D7345" w:rsidRPr="00C9154C">
          <w:rPr>
            <w:rStyle w:val="Hyperlink"/>
            <w:noProof/>
          </w:rPr>
          <w:t>Appendix B:</w:t>
        </w:r>
        <w:r w:rsidR="003D7345" w:rsidRPr="00C9154C">
          <w:rPr>
            <w:rStyle w:val="Hyperlink"/>
            <w:noProof/>
          </w:rPr>
          <w:tab/>
        </w:r>
        <w:r w:rsidR="00350B05" w:rsidRPr="00C9154C">
          <w:rPr>
            <w:rStyle w:val="Hyperlink"/>
            <w:noProof/>
          </w:rPr>
          <w:t>Summary Tables of Findings by Residential Location</w:t>
        </w:r>
        <w:r w:rsidR="00350B05" w:rsidRPr="00C9154C">
          <w:rPr>
            <w:rStyle w:val="Hyperlink"/>
            <w:noProof/>
          </w:rPr>
          <w:tab/>
        </w:r>
        <w:r w:rsidR="00350B05" w:rsidRPr="00C9154C">
          <w:rPr>
            <w:rStyle w:val="Hyperlink"/>
            <w:noProof/>
          </w:rPr>
          <w:fldChar w:fldCharType="begin"/>
        </w:r>
        <w:r w:rsidR="00350B05" w:rsidRPr="00C9154C">
          <w:rPr>
            <w:rStyle w:val="Hyperlink"/>
            <w:noProof/>
          </w:rPr>
          <w:instrText xml:space="preserve"> PAGEREF _Toc438482529 \h </w:instrText>
        </w:r>
        <w:r w:rsidR="00350B05" w:rsidRPr="00C9154C">
          <w:rPr>
            <w:rStyle w:val="Hyperlink"/>
            <w:noProof/>
          </w:rPr>
        </w:r>
        <w:r w:rsidR="00350B05" w:rsidRPr="00C9154C">
          <w:rPr>
            <w:rStyle w:val="Hyperlink"/>
            <w:noProof/>
          </w:rPr>
          <w:fldChar w:fldCharType="separate"/>
        </w:r>
        <w:r w:rsidR="0041322D">
          <w:rPr>
            <w:rStyle w:val="Hyperlink"/>
            <w:noProof/>
          </w:rPr>
          <w:t>191</w:t>
        </w:r>
        <w:r w:rsidR="00350B05" w:rsidRPr="00C9154C">
          <w:rPr>
            <w:rStyle w:val="Hyperlink"/>
            <w:noProof/>
          </w:rPr>
          <w:fldChar w:fldCharType="end"/>
        </w:r>
      </w:hyperlink>
    </w:p>
    <w:p w:rsidR="00350B05" w:rsidRPr="00C9154C" w:rsidRDefault="00110D7C" w:rsidP="003D7345">
      <w:pPr>
        <w:pStyle w:val="TOC2"/>
        <w:tabs>
          <w:tab w:val="clear" w:pos="9356"/>
          <w:tab w:val="right" w:pos="9214"/>
        </w:tabs>
        <w:ind w:left="1701" w:right="-1" w:hanging="1134"/>
        <w:rPr>
          <w:rStyle w:val="Hyperlink"/>
          <w:noProof/>
        </w:rPr>
      </w:pPr>
      <w:hyperlink w:anchor="_Toc438482534" w:history="1">
        <w:r w:rsidR="00350B05" w:rsidRPr="00C9154C">
          <w:rPr>
            <w:rStyle w:val="Hyperlink"/>
            <w:noProof/>
          </w:rPr>
          <w:t>A</w:t>
        </w:r>
        <w:r w:rsidR="003D7345" w:rsidRPr="00C9154C">
          <w:rPr>
            <w:rStyle w:val="Hyperlink"/>
            <w:noProof/>
          </w:rPr>
          <w:t>ppendix C:</w:t>
        </w:r>
        <w:r w:rsidR="003D7345" w:rsidRPr="00C9154C">
          <w:rPr>
            <w:rStyle w:val="Hyperlink"/>
            <w:noProof/>
          </w:rPr>
          <w:tab/>
        </w:r>
        <w:r w:rsidR="00350B05" w:rsidRPr="00C9154C">
          <w:rPr>
            <w:rStyle w:val="Hyperlink"/>
            <w:noProof/>
          </w:rPr>
          <w:t xml:space="preserve">Comparison of Common Key Indicators Between 2009 NZOHS and 2012 </w:t>
        </w:r>
        <w:r w:rsidR="003D7345" w:rsidRPr="00C9154C">
          <w:rPr>
            <w:rStyle w:val="Hyperlink"/>
            <w:noProof/>
          </w:rPr>
          <w:tab/>
          <w:t xml:space="preserve">          </w:t>
        </w:r>
        <w:r w:rsidR="003B7ED1" w:rsidRPr="00C9154C">
          <w:rPr>
            <w:rStyle w:val="Hyperlink"/>
            <w:noProof/>
          </w:rPr>
          <w:t xml:space="preserve"> </w:t>
        </w:r>
        <w:r w:rsidR="00350B05" w:rsidRPr="00C9154C">
          <w:rPr>
            <w:rStyle w:val="Hyperlink"/>
            <w:noProof/>
          </w:rPr>
          <w:t>OPOHS Older Adults</w:t>
        </w:r>
        <w:r w:rsidR="00350B05" w:rsidRPr="00C9154C">
          <w:rPr>
            <w:rStyle w:val="Hyperlink"/>
            <w:noProof/>
          </w:rPr>
          <w:tab/>
        </w:r>
        <w:r w:rsidR="00350B05" w:rsidRPr="00C9154C">
          <w:rPr>
            <w:rStyle w:val="Hyperlink"/>
            <w:noProof/>
          </w:rPr>
          <w:fldChar w:fldCharType="begin"/>
        </w:r>
        <w:r w:rsidR="00350B05" w:rsidRPr="00C9154C">
          <w:rPr>
            <w:rStyle w:val="Hyperlink"/>
            <w:noProof/>
          </w:rPr>
          <w:instrText xml:space="preserve"> PAGEREF _Toc438482534 \h </w:instrText>
        </w:r>
        <w:r w:rsidR="00350B05" w:rsidRPr="00C9154C">
          <w:rPr>
            <w:rStyle w:val="Hyperlink"/>
            <w:noProof/>
          </w:rPr>
        </w:r>
        <w:r w:rsidR="00350B05" w:rsidRPr="00C9154C">
          <w:rPr>
            <w:rStyle w:val="Hyperlink"/>
            <w:noProof/>
          </w:rPr>
          <w:fldChar w:fldCharType="separate"/>
        </w:r>
        <w:r w:rsidR="0041322D">
          <w:rPr>
            <w:rStyle w:val="Hyperlink"/>
            <w:noProof/>
          </w:rPr>
          <w:t>200</w:t>
        </w:r>
        <w:r w:rsidR="00350B05" w:rsidRPr="00C9154C">
          <w:rPr>
            <w:rStyle w:val="Hyperlink"/>
            <w:noProof/>
          </w:rPr>
          <w:fldChar w:fldCharType="end"/>
        </w:r>
      </w:hyperlink>
    </w:p>
    <w:p w:rsidR="00350B05" w:rsidRPr="00C9154C" w:rsidRDefault="00110D7C" w:rsidP="003D7345">
      <w:pPr>
        <w:pStyle w:val="TOC2"/>
        <w:tabs>
          <w:tab w:val="clear" w:pos="9356"/>
          <w:tab w:val="right" w:pos="9214"/>
        </w:tabs>
        <w:ind w:left="1701" w:right="-1" w:hanging="1134"/>
        <w:rPr>
          <w:rStyle w:val="Hyperlink"/>
          <w:noProof/>
        </w:rPr>
      </w:pPr>
      <w:hyperlink w:anchor="_Toc438482535" w:history="1">
        <w:r w:rsidR="00350B05" w:rsidRPr="00C9154C">
          <w:rPr>
            <w:rStyle w:val="Hyperlink"/>
            <w:noProof/>
          </w:rPr>
          <w:t>Appendix D:</w:t>
        </w:r>
        <w:r w:rsidR="003D7345" w:rsidRPr="00C9154C">
          <w:rPr>
            <w:rStyle w:val="Hyperlink"/>
            <w:noProof/>
          </w:rPr>
          <w:tab/>
        </w:r>
        <w:r w:rsidR="00350B05" w:rsidRPr="00C9154C">
          <w:rPr>
            <w:rStyle w:val="Hyperlink"/>
            <w:noProof/>
          </w:rPr>
          <w:t>2012 OPOHS Questionnaire</w:t>
        </w:r>
        <w:r w:rsidR="00350B05" w:rsidRPr="00C9154C">
          <w:rPr>
            <w:rStyle w:val="Hyperlink"/>
            <w:noProof/>
          </w:rPr>
          <w:tab/>
        </w:r>
        <w:r w:rsidR="00350B05" w:rsidRPr="00C9154C">
          <w:rPr>
            <w:rStyle w:val="Hyperlink"/>
            <w:noProof/>
          </w:rPr>
          <w:fldChar w:fldCharType="begin"/>
        </w:r>
        <w:r w:rsidR="00350B05" w:rsidRPr="00C9154C">
          <w:rPr>
            <w:rStyle w:val="Hyperlink"/>
            <w:noProof/>
          </w:rPr>
          <w:instrText xml:space="preserve"> PAGEREF _Toc438482535 \h </w:instrText>
        </w:r>
        <w:r w:rsidR="00350B05" w:rsidRPr="00C9154C">
          <w:rPr>
            <w:rStyle w:val="Hyperlink"/>
            <w:noProof/>
          </w:rPr>
        </w:r>
        <w:r w:rsidR="00350B05" w:rsidRPr="00C9154C">
          <w:rPr>
            <w:rStyle w:val="Hyperlink"/>
            <w:noProof/>
          </w:rPr>
          <w:fldChar w:fldCharType="separate"/>
        </w:r>
        <w:r w:rsidR="0041322D">
          <w:rPr>
            <w:rStyle w:val="Hyperlink"/>
            <w:noProof/>
          </w:rPr>
          <w:t>202</w:t>
        </w:r>
        <w:r w:rsidR="00350B05" w:rsidRPr="00C9154C">
          <w:rPr>
            <w:rStyle w:val="Hyperlink"/>
            <w:noProof/>
          </w:rPr>
          <w:fldChar w:fldCharType="end"/>
        </w:r>
      </w:hyperlink>
    </w:p>
    <w:p w:rsidR="00350B05" w:rsidRPr="00C9154C" w:rsidRDefault="00110D7C" w:rsidP="003D7345">
      <w:pPr>
        <w:pStyle w:val="TOC2"/>
        <w:tabs>
          <w:tab w:val="clear" w:pos="9356"/>
          <w:tab w:val="right" w:pos="9214"/>
        </w:tabs>
        <w:ind w:left="1701" w:right="-1" w:hanging="1134"/>
        <w:rPr>
          <w:rStyle w:val="Hyperlink"/>
          <w:noProof/>
        </w:rPr>
      </w:pPr>
      <w:hyperlink w:anchor="_Toc438482536" w:history="1">
        <w:r w:rsidR="003D7345" w:rsidRPr="00C9154C">
          <w:rPr>
            <w:rStyle w:val="Hyperlink"/>
            <w:noProof/>
          </w:rPr>
          <w:t>Appendix E:</w:t>
        </w:r>
        <w:r w:rsidR="003D7345" w:rsidRPr="00C9154C">
          <w:rPr>
            <w:rStyle w:val="Hyperlink"/>
            <w:noProof/>
          </w:rPr>
          <w:tab/>
        </w:r>
        <w:r w:rsidR="00350B05" w:rsidRPr="00C9154C">
          <w:rPr>
            <w:rStyle w:val="Hyperlink"/>
            <w:noProof/>
          </w:rPr>
          <w:t>2012 OPOHS Examination Protocol Manual</w:t>
        </w:r>
        <w:r w:rsidR="00350B05" w:rsidRPr="00C9154C">
          <w:rPr>
            <w:rStyle w:val="Hyperlink"/>
            <w:noProof/>
          </w:rPr>
          <w:tab/>
        </w:r>
        <w:r w:rsidR="00350B05" w:rsidRPr="00C9154C">
          <w:rPr>
            <w:rStyle w:val="Hyperlink"/>
            <w:noProof/>
          </w:rPr>
          <w:fldChar w:fldCharType="begin"/>
        </w:r>
        <w:r w:rsidR="00350B05" w:rsidRPr="00C9154C">
          <w:rPr>
            <w:rStyle w:val="Hyperlink"/>
            <w:noProof/>
          </w:rPr>
          <w:instrText xml:space="preserve"> PAGEREF _Toc438482536 \h </w:instrText>
        </w:r>
        <w:r w:rsidR="00350B05" w:rsidRPr="00C9154C">
          <w:rPr>
            <w:rStyle w:val="Hyperlink"/>
            <w:noProof/>
          </w:rPr>
        </w:r>
        <w:r w:rsidR="00350B05" w:rsidRPr="00C9154C">
          <w:rPr>
            <w:rStyle w:val="Hyperlink"/>
            <w:noProof/>
          </w:rPr>
          <w:fldChar w:fldCharType="separate"/>
        </w:r>
        <w:r w:rsidR="0041322D">
          <w:rPr>
            <w:rStyle w:val="Hyperlink"/>
            <w:noProof/>
          </w:rPr>
          <w:t>227</w:t>
        </w:r>
        <w:r w:rsidR="00350B05" w:rsidRPr="00C9154C">
          <w:rPr>
            <w:rStyle w:val="Hyperlink"/>
            <w:noProof/>
          </w:rPr>
          <w:fldChar w:fldCharType="end"/>
        </w:r>
      </w:hyperlink>
    </w:p>
    <w:p w:rsidR="00350B05" w:rsidRPr="00C9154C" w:rsidRDefault="00110D7C" w:rsidP="003D7345">
      <w:pPr>
        <w:pStyle w:val="TOC2"/>
        <w:tabs>
          <w:tab w:val="clear" w:pos="9356"/>
          <w:tab w:val="right" w:pos="9214"/>
        </w:tabs>
        <w:ind w:left="1701" w:right="-1" w:hanging="1134"/>
        <w:rPr>
          <w:rStyle w:val="Hyperlink"/>
          <w:noProof/>
        </w:rPr>
      </w:pPr>
      <w:hyperlink w:anchor="_Toc438482565" w:history="1">
        <w:r w:rsidR="003D7345" w:rsidRPr="00C9154C">
          <w:rPr>
            <w:rStyle w:val="Hyperlink"/>
            <w:noProof/>
          </w:rPr>
          <w:t>Appendix F:</w:t>
        </w:r>
        <w:r w:rsidR="003D7345" w:rsidRPr="00C9154C">
          <w:rPr>
            <w:rStyle w:val="Hyperlink"/>
            <w:noProof/>
          </w:rPr>
          <w:tab/>
        </w:r>
        <w:r w:rsidR="00350B05" w:rsidRPr="00C9154C">
          <w:rPr>
            <w:rStyle w:val="Hyperlink"/>
            <w:noProof/>
          </w:rPr>
          <w:t>Older People’s Oral Health Survey Pamphlet and</w:t>
        </w:r>
        <w:r w:rsidR="002B1F9D" w:rsidRPr="00C9154C">
          <w:rPr>
            <w:rStyle w:val="Hyperlink"/>
            <w:noProof/>
          </w:rPr>
          <w:t xml:space="preserve"> Dental Examination </w:t>
        </w:r>
        <w:r w:rsidR="002B1F9D" w:rsidRPr="00C9154C">
          <w:rPr>
            <w:rStyle w:val="Hyperlink"/>
            <w:noProof/>
          </w:rPr>
          <w:tab/>
        </w:r>
        <w:r w:rsidR="002B1F9D" w:rsidRPr="00C9154C">
          <w:rPr>
            <w:rStyle w:val="Hyperlink"/>
            <w:noProof/>
          </w:rPr>
          <w:tab/>
        </w:r>
        <w:r w:rsidR="00350B05" w:rsidRPr="00C9154C">
          <w:rPr>
            <w:rStyle w:val="Hyperlink"/>
            <w:noProof/>
          </w:rPr>
          <w:t xml:space="preserve"> Information Sheet</w:t>
        </w:r>
        <w:r w:rsidR="00350B05" w:rsidRPr="00C9154C">
          <w:rPr>
            <w:rStyle w:val="Hyperlink"/>
            <w:noProof/>
          </w:rPr>
          <w:tab/>
        </w:r>
        <w:r w:rsidR="00350B05" w:rsidRPr="00C9154C">
          <w:rPr>
            <w:rStyle w:val="Hyperlink"/>
            <w:noProof/>
          </w:rPr>
          <w:fldChar w:fldCharType="begin"/>
        </w:r>
        <w:r w:rsidR="00350B05" w:rsidRPr="00C9154C">
          <w:rPr>
            <w:rStyle w:val="Hyperlink"/>
            <w:noProof/>
          </w:rPr>
          <w:instrText xml:space="preserve"> PAGEREF _Toc438482565 \h </w:instrText>
        </w:r>
        <w:r w:rsidR="00350B05" w:rsidRPr="00C9154C">
          <w:rPr>
            <w:rStyle w:val="Hyperlink"/>
            <w:noProof/>
          </w:rPr>
        </w:r>
        <w:r w:rsidR="00350B05" w:rsidRPr="00C9154C">
          <w:rPr>
            <w:rStyle w:val="Hyperlink"/>
            <w:noProof/>
          </w:rPr>
          <w:fldChar w:fldCharType="separate"/>
        </w:r>
        <w:r w:rsidR="0041322D">
          <w:rPr>
            <w:rStyle w:val="Hyperlink"/>
            <w:noProof/>
          </w:rPr>
          <w:t>282</w:t>
        </w:r>
        <w:r w:rsidR="00350B05" w:rsidRPr="00C9154C">
          <w:rPr>
            <w:rStyle w:val="Hyperlink"/>
            <w:noProof/>
          </w:rPr>
          <w:fldChar w:fldCharType="end"/>
        </w:r>
      </w:hyperlink>
    </w:p>
    <w:p w:rsidR="00D93C1D" w:rsidRPr="00C9154C" w:rsidRDefault="00E52B1F" w:rsidP="00B81696">
      <w:pPr>
        <w:rPr>
          <w:b/>
        </w:rPr>
      </w:pPr>
      <w:r w:rsidRPr="00C9154C">
        <w:rPr>
          <w:b/>
        </w:rPr>
        <w:fldChar w:fldCharType="end"/>
      </w:r>
      <w:bookmarkStart w:id="15" w:name="_Toc428306387"/>
      <w:bookmarkStart w:id="16" w:name="_Toc436736401"/>
    </w:p>
    <w:p w:rsidR="00D93C1D" w:rsidRPr="00C9154C" w:rsidRDefault="00D93C1D">
      <w:pPr>
        <w:spacing w:after="200" w:line="276" w:lineRule="auto"/>
        <w:rPr>
          <w:b/>
        </w:rPr>
      </w:pPr>
      <w:r w:rsidRPr="00C9154C">
        <w:rPr>
          <w:b/>
        </w:rPr>
        <w:br w:type="page"/>
      </w:r>
    </w:p>
    <w:p w:rsidR="00F90867" w:rsidRPr="00C9154C" w:rsidRDefault="00135681" w:rsidP="00CD47E3">
      <w:pPr>
        <w:pStyle w:val="Heading1"/>
        <w:spacing w:after="0"/>
        <w:rPr>
          <w:szCs w:val="36"/>
        </w:rPr>
      </w:pPr>
      <w:r w:rsidRPr="00C9154C">
        <w:rPr>
          <w:szCs w:val="36"/>
        </w:rPr>
        <w:lastRenderedPageBreak/>
        <w:t>List of Tables</w:t>
      </w:r>
      <w:bookmarkEnd w:id="15"/>
      <w:bookmarkEnd w:id="16"/>
      <w:r w:rsidR="00C12DE0" w:rsidRPr="00C9154C">
        <w:rPr>
          <w:szCs w:val="36"/>
        </w:rPr>
        <w:tab/>
      </w:r>
      <w:r w:rsidR="002E72D1" w:rsidRPr="00C9154C">
        <w:rPr>
          <w:szCs w:val="36"/>
        </w:rPr>
        <w:tab/>
      </w:r>
    </w:p>
    <w:p w:rsidR="00380F2C" w:rsidRPr="00C9154C" w:rsidRDefault="00F90867" w:rsidP="00CD47E3">
      <w:pPr>
        <w:pStyle w:val="Body"/>
        <w:spacing w:before="0" w:beforeAutospacing="0" w:after="240" w:afterAutospacing="0"/>
        <w:rPr>
          <w:sz w:val="24"/>
          <w:szCs w:val="28"/>
        </w:rPr>
      </w:pPr>
      <w:r w:rsidRPr="00C9154C">
        <w:tab/>
      </w:r>
    </w:p>
    <w:p w:rsidR="00C9550B" w:rsidRPr="00C9154C" w:rsidRDefault="00E52B1F" w:rsidP="001727AF">
      <w:pPr>
        <w:pStyle w:val="TOC3"/>
        <w:spacing w:before="0"/>
        <w:ind w:right="737"/>
        <w:rPr>
          <w:noProof/>
        </w:rPr>
      </w:pPr>
      <w:r w:rsidRPr="00C9154C">
        <w:rPr>
          <w:noProof/>
        </w:rPr>
        <w:fldChar w:fldCharType="begin"/>
      </w:r>
      <w:r w:rsidR="00135681" w:rsidRPr="00C9154C">
        <w:rPr>
          <w:noProof/>
        </w:rPr>
        <w:instrText xml:space="preserve"> TOC \h \z \c "Table" </w:instrText>
      </w:r>
      <w:r w:rsidRPr="00C9154C">
        <w:rPr>
          <w:noProof/>
        </w:rPr>
        <w:fldChar w:fldCharType="separate"/>
      </w:r>
      <w:hyperlink w:anchor="_Toc436737251" w:history="1">
        <w:r w:rsidR="00C9550B" w:rsidRPr="00C9154C">
          <w:rPr>
            <w:noProof/>
          </w:rPr>
          <w:t>Table 1</w:t>
        </w:r>
        <w:r w:rsidR="00BE20F6" w:rsidRPr="00C9154C">
          <w:rPr>
            <w:noProof/>
          </w:rPr>
          <w:t>:</w:t>
        </w:r>
        <w:r w:rsidR="006F7CE6" w:rsidRPr="00C9154C">
          <w:rPr>
            <w:noProof/>
          </w:rPr>
          <w:tab/>
        </w:r>
        <w:r w:rsidR="00C9550B" w:rsidRPr="00C9154C">
          <w:rPr>
            <w:noProof/>
          </w:rPr>
          <w:t>Estimated distribution of Older People (aged 65 and over) in New Zealand</w:t>
        </w:r>
        <w:r w:rsidR="00C9550B" w:rsidRPr="00C9154C">
          <w:rPr>
            <w:noProof/>
            <w:webHidden/>
          </w:rPr>
          <w:tab/>
        </w:r>
        <w:r w:rsidR="00E703C4" w:rsidRPr="00C9154C">
          <w:rPr>
            <w:noProof/>
            <w:webHidden/>
          </w:rPr>
          <w:t>2</w:t>
        </w:r>
      </w:hyperlink>
    </w:p>
    <w:p w:rsidR="00C9550B" w:rsidRPr="00C9154C" w:rsidRDefault="00110D7C" w:rsidP="003B7ED1">
      <w:pPr>
        <w:pStyle w:val="TOC3"/>
        <w:ind w:right="737"/>
        <w:rPr>
          <w:noProof/>
        </w:rPr>
      </w:pPr>
      <w:hyperlink w:anchor="_Toc436737252" w:history="1">
        <w:r w:rsidR="00C9550B" w:rsidRPr="00C9154C">
          <w:rPr>
            <w:noProof/>
          </w:rPr>
          <w:t>Table 2</w:t>
        </w:r>
        <w:r w:rsidR="006F7CE6" w:rsidRPr="00C9154C">
          <w:rPr>
            <w:noProof/>
          </w:rPr>
          <w:t>:</w:t>
        </w:r>
        <w:r w:rsidR="006F7CE6" w:rsidRPr="00C9154C">
          <w:rPr>
            <w:noProof/>
          </w:rPr>
          <w:tab/>
        </w:r>
        <w:r w:rsidR="00C9550B" w:rsidRPr="00C9154C">
          <w:rPr>
            <w:noProof/>
          </w:rPr>
          <w:t>Summarised content of the 2012 OPOHS questionnaire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_Toc436737252 \h </w:instrText>
        </w:r>
        <w:r w:rsidR="00C9550B" w:rsidRPr="00C9154C">
          <w:rPr>
            <w:noProof/>
            <w:webHidden/>
          </w:rPr>
        </w:r>
        <w:r w:rsidR="00C9550B" w:rsidRPr="00C9154C">
          <w:rPr>
            <w:noProof/>
            <w:webHidden/>
          </w:rPr>
          <w:fldChar w:fldCharType="separate"/>
        </w:r>
        <w:r w:rsidR="0041322D">
          <w:rPr>
            <w:noProof/>
            <w:webHidden/>
          </w:rPr>
          <w:t>9</w:t>
        </w:r>
        <w:r w:rsidR="00C9550B" w:rsidRPr="00C9154C">
          <w:rPr>
            <w:noProof/>
            <w:webHidden/>
          </w:rPr>
          <w:fldChar w:fldCharType="end"/>
        </w:r>
      </w:hyperlink>
    </w:p>
    <w:p w:rsidR="00C9550B" w:rsidRPr="00C9154C" w:rsidRDefault="00110D7C" w:rsidP="003B7ED1">
      <w:pPr>
        <w:pStyle w:val="TOC3"/>
        <w:ind w:right="737"/>
        <w:rPr>
          <w:noProof/>
        </w:rPr>
      </w:pPr>
      <w:hyperlink w:anchor="_Toc436737253" w:history="1">
        <w:r w:rsidR="00C9550B" w:rsidRPr="00C9154C">
          <w:rPr>
            <w:noProof/>
          </w:rPr>
          <w:t>Table 3</w:t>
        </w:r>
        <w:r w:rsidR="00BE20F6" w:rsidRPr="00C9154C">
          <w:rPr>
            <w:noProof/>
          </w:rPr>
          <w:t>:</w:t>
        </w:r>
        <w:r w:rsidR="006F7CE6" w:rsidRPr="00C9154C">
          <w:rPr>
            <w:noProof/>
          </w:rPr>
          <w:tab/>
        </w:r>
        <w:r w:rsidR="00C9550B" w:rsidRPr="00C9154C">
          <w:rPr>
            <w:noProof/>
          </w:rPr>
          <w:t>Medical conditions which precluded periodontal examinations</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_Toc436737253 \h </w:instrText>
        </w:r>
        <w:r w:rsidR="00C9550B" w:rsidRPr="00C9154C">
          <w:rPr>
            <w:noProof/>
            <w:webHidden/>
          </w:rPr>
        </w:r>
        <w:r w:rsidR="00C9550B" w:rsidRPr="00C9154C">
          <w:rPr>
            <w:noProof/>
            <w:webHidden/>
          </w:rPr>
          <w:fldChar w:fldCharType="separate"/>
        </w:r>
        <w:r w:rsidR="0041322D">
          <w:rPr>
            <w:noProof/>
            <w:webHidden/>
          </w:rPr>
          <w:t>13</w:t>
        </w:r>
        <w:r w:rsidR="00C9550B" w:rsidRPr="00C9154C">
          <w:rPr>
            <w:noProof/>
            <w:webHidden/>
          </w:rPr>
          <w:fldChar w:fldCharType="end"/>
        </w:r>
      </w:hyperlink>
    </w:p>
    <w:p w:rsidR="00C9550B" w:rsidRPr="00C9154C" w:rsidRDefault="00110D7C" w:rsidP="003B7ED1">
      <w:pPr>
        <w:pStyle w:val="TOC3"/>
        <w:ind w:right="737"/>
        <w:rPr>
          <w:noProof/>
        </w:rPr>
      </w:pPr>
      <w:hyperlink w:anchor="_Toc436737254" w:history="1">
        <w:r w:rsidR="00C9550B" w:rsidRPr="00C9154C">
          <w:rPr>
            <w:noProof/>
          </w:rPr>
          <w:t>Table 4</w:t>
        </w:r>
        <w:r w:rsidR="00BE20F6" w:rsidRPr="00C9154C">
          <w:rPr>
            <w:noProof/>
          </w:rPr>
          <w:t>:</w:t>
        </w:r>
        <w:r w:rsidR="006F7CE6" w:rsidRPr="00C9154C">
          <w:rPr>
            <w:noProof/>
          </w:rPr>
          <w:tab/>
        </w:r>
        <w:r w:rsidR="00C9550B" w:rsidRPr="00C9154C">
          <w:rPr>
            <w:noProof/>
          </w:rPr>
          <w:t>Response rates for the 2012 OPOHS, by demographic group</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_Toc436737254 \h </w:instrText>
        </w:r>
        <w:r w:rsidR="00C9550B" w:rsidRPr="00C9154C">
          <w:rPr>
            <w:noProof/>
            <w:webHidden/>
          </w:rPr>
        </w:r>
        <w:r w:rsidR="00C9550B" w:rsidRPr="00C9154C">
          <w:rPr>
            <w:noProof/>
            <w:webHidden/>
          </w:rPr>
          <w:fldChar w:fldCharType="separate"/>
        </w:r>
        <w:r w:rsidR="0041322D">
          <w:rPr>
            <w:noProof/>
            <w:webHidden/>
          </w:rPr>
          <w:t>14</w:t>
        </w:r>
        <w:r w:rsidR="00C9550B" w:rsidRPr="00C9154C">
          <w:rPr>
            <w:noProof/>
            <w:webHidden/>
          </w:rPr>
          <w:fldChar w:fldCharType="end"/>
        </w:r>
      </w:hyperlink>
      <w:r w:rsidR="00077FA1">
        <w:rPr>
          <w:noProof/>
        </w:rPr>
        <w:t>5</w:t>
      </w:r>
    </w:p>
    <w:p w:rsidR="00C9550B" w:rsidRPr="00C9154C" w:rsidRDefault="00110D7C" w:rsidP="003B7ED1">
      <w:pPr>
        <w:pStyle w:val="TOC3"/>
        <w:ind w:right="737"/>
        <w:rPr>
          <w:noProof/>
        </w:rPr>
      </w:pPr>
      <w:hyperlink w:anchor="_Toc436737255" w:history="1">
        <w:r w:rsidR="00C9550B" w:rsidRPr="00C9154C">
          <w:rPr>
            <w:noProof/>
          </w:rPr>
          <w:t>Table 5</w:t>
        </w:r>
        <w:r w:rsidR="00BE20F6" w:rsidRPr="00C9154C">
          <w:rPr>
            <w:noProof/>
          </w:rPr>
          <w:t>:</w:t>
        </w:r>
        <w:r w:rsidR="006F7CE6" w:rsidRPr="00C9154C">
          <w:rPr>
            <w:noProof/>
          </w:rPr>
          <w:tab/>
        </w:r>
        <w:r w:rsidR="00C9550B" w:rsidRPr="00C9154C">
          <w:rPr>
            <w:noProof/>
          </w:rPr>
          <w:t>Adjustment factors used in analyses</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_Toc436737255 \h </w:instrText>
        </w:r>
        <w:r w:rsidR="00C9550B" w:rsidRPr="00C9154C">
          <w:rPr>
            <w:noProof/>
            <w:webHidden/>
          </w:rPr>
        </w:r>
        <w:r w:rsidR="00C9550B" w:rsidRPr="00C9154C">
          <w:rPr>
            <w:noProof/>
            <w:webHidden/>
          </w:rPr>
          <w:fldChar w:fldCharType="separate"/>
        </w:r>
        <w:r w:rsidR="0041322D">
          <w:rPr>
            <w:noProof/>
            <w:webHidden/>
          </w:rPr>
          <w:t>18</w:t>
        </w:r>
        <w:r w:rsidR="00C9550B" w:rsidRPr="00C9154C">
          <w:rPr>
            <w:noProof/>
            <w:webHidden/>
          </w:rPr>
          <w:fldChar w:fldCharType="end"/>
        </w:r>
      </w:hyperlink>
    </w:p>
    <w:p w:rsidR="00C9550B" w:rsidRPr="00C9154C" w:rsidRDefault="00110D7C" w:rsidP="003B7ED1">
      <w:pPr>
        <w:pStyle w:val="TOC3"/>
        <w:ind w:right="737"/>
        <w:rPr>
          <w:noProof/>
        </w:rPr>
      </w:pPr>
      <w:hyperlink w:anchor="_Toc436737256" w:history="1">
        <w:r w:rsidR="00C9550B" w:rsidRPr="00C9154C">
          <w:rPr>
            <w:noProof/>
          </w:rPr>
          <w:t>Table 6</w:t>
        </w:r>
        <w:r w:rsidR="00BE20F6" w:rsidRPr="00C9154C">
          <w:rPr>
            <w:noProof/>
          </w:rPr>
          <w:t>:</w:t>
        </w:r>
        <w:r w:rsidR="006F7CE6" w:rsidRPr="00C9154C">
          <w:rPr>
            <w:noProof/>
          </w:rPr>
          <w:tab/>
        </w:r>
        <w:r w:rsidR="00C9550B" w:rsidRPr="00C9154C">
          <w:rPr>
            <w:noProof/>
          </w:rPr>
          <w:t>Prevalence of complete tooth loss (edentulism) among all older adults, by population group (unadjusted prevalence)</w:t>
        </w:r>
        <w:r w:rsidR="00922271" w:rsidRPr="00C9154C">
          <w:rPr>
            <w:noProof/>
            <w:webHidden/>
          </w:rPr>
          <w:tab/>
        </w:r>
        <w:r w:rsidR="00C9550B" w:rsidRPr="00C9154C">
          <w:rPr>
            <w:noProof/>
            <w:webHidden/>
          </w:rPr>
          <w:fldChar w:fldCharType="begin"/>
        </w:r>
        <w:r w:rsidR="00C9550B" w:rsidRPr="00C9154C">
          <w:rPr>
            <w:noProof/>
            <w:webHidden/>
          </w:rPr>
          <w:instrText xml:space="preserve"> PAGEREF _Toc436737256 \h </w:instrText>
        </w:r>
        <w:r w:rsidR="00C9550B" w:rsidRPr="00C9154C">
          <w:rPr>
            <w:noProof/>
            <w:webHidden/>
          </w:rPr>
        </w:r>
        <w:r w:rsidR="00C9550B" w:rsidRPr="00C9154C">
          <w:rPr>
            <w:noProof/>
            <w:webHidden/>
          </w:rPr>
          <w:fldChar w:fldCharType="separate"/>
        </w:r>
        <w:r w:rsidR="0041322D">
          <w:rPr>
            <w:noProof/>
            <w:webHidden/>
          </w:rPr>
          <w:t>24</w:t>
        </w:r>
        <w:r w:rsidR="00C9550B" w:rsidRPr="00C9154C">
          <w:rPr>
            <w:noProof/>
            <w:webHidden/>
          </w:rPr>
          <w:fldChar w:fldCharType="end"/>
        </w:r>
      </w:hyperlink>
    </w:p>
    <w:p w:rsidR="00C9550B" w:rsidRPr="00C9154C" w:rsidRDefault="00110D7C" w:rsidP="003B7ED1">
      <w:pPr>
        <w:pStyle w:val="TOC3"/>
        <w:ind w:right="737"/>
        <w:rPr>
          <w:noProof/>
        </w:rPr>
      </w:pPr>
      <w:hyperlink w:anchor="_Toc436737257" w:history="1">
        <w:r w:rsidR="00C9550B" w:rsidRPr="00C9154C">
          <w:rPr>
            <w:noProof/>
          </w:rPr>
          <w:t>Table 7</w:t>
        </w:r>
        <w:r w:rsidR="00BE20F6" w:rsidRPr="00C9154C">
          <w:rPr>
            <w:noProof/>
          </w:rPr>
          <w:t>:</w:t>
        </w:r>
        <w:r w:rsidR="006F7CE6" w:rsidRPr="00C9154C">
          <w:rPr>
            <w:noProof/>
          </w:rPr>
          <w:tab/>
        </w:r>
        <w:r w:rsidR="00C9550B" w:rsidRPr="00C9154C">
          <w:rPr>
            <w:noProof/>
          </w:rPr>
          <w:t>Complete tooth loss (edentulism)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_Toc436737257 \h </w:instrText>
        </w:r>
        <w:r w:rsidR="00C9550B" w:rsidRPr="00C9154C">
          <w:rPr>
            <w:noProof/>
            <w:webHidden/>
          </w:rPr>
        </w:r>
        <w:r w:rsidR="00C9550B" w:rsidRPr="00C9154C">
          <w:rPr>
            <w:noProof/>
            <w:webHidden/>
          </w:rPr>
          <w:fldChar w:fldCharType="separate"/>
        </w:r>
        <w:r w:rsidR="0041322D">
          <w:rPr>
            <w:noProof/>
            <w:webHidden/>
          </w:rPr>
          <w:t>25</w:t>
        </w:r>
        <w:r w:rsidR="00C9550B" w:rsidRPr="00C9154C">
          <w:rPr>
            <w:noProof/>
            <w:webHidden/>
          </w:rPr>
          <w:fldChar w:fldCharType="end"/>
        </w:r>
      </w:hyperlink>
    </w:p>
    <w:p w:rsidR="00C9550B" w:rsidRPr="00C9154C" w:rsidRDefault="00110D7C" w:rsidP="003B7ED1">
      <w:pPr>
        <w:pStyle w:val="TOC3"/>
        <w:ind w:right="737"/>
        <w:rPr>
          <w:noProof/>
        </w:rPr>
      </w:pPr>
      <w:hyperlink w:anchor="_Toc436737258" w:history="1">
        <w:r w:rsidR="00C9550B" w:rsidRPr="00C9154C">
          <w:rPr>
            <w:noProof/>
          </w:rPr>
          <w:t>Table 8</w:t>
        </w:r>
        <w:r w:rsidR="00BE20F6" w:rsidRPr="00C9154C">
          <w:rPr>
            <w:noProof/>
          </w:rPr>
          <w:t>:</w:t>
        </w:r>
        <w:r w:rsidR="006F7CE6" w:rsidRPr="00C9154C">
          <w:rPr>
            <w:noProof/>
          </w:rPr>
          <w:tab/>
        </w:r>
        <w:r w:rsidR="00C9550B" w:rsidRPr="00C9154C">
          <w:rPr>
            <w:noProof/>
          </w:rPr>
          <w:t>Mean number of teeth per person missing due to pathology among all dentate older adults,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_Toc436737258 \h </w:instrText>
        </w:r>
        <w:r w:rsidR="00C9550B" w:rsidRPr="00C9154C">
          <w:rPr>
            <w:noProof/>
            <w:webHidden/>
          </w:rPr>
        </w:r>
        <w:r w:rsidR="00C9550B" w:rsidRPr="00C9154C">
          <w:rPr>
            <w:noProof/>
            <w:webHidden/>
          </w:rPr>
          <w:fldChar w:fldCharType="separate"/>
        </w:r>
        <w:r w:rsidR="0041322D">
          <w:rPr>
            <w:noProof/>
            <w:webHidden/>
          </w:rPr>
          <w:t>27</w:t>
        </w:r>
        <w:r w:rsidR="00C9550B" w:rsidRPr="00C9154C">
          <w:rPr>
            <w:noProof/>
            <w:webHidden/>
          </w:rPr>
          <w:fldChar w:fldCharType="end"/>
        </w:r>
      </w:hyperlink>
    </w:p>
    <w:p w:rsidR="00C9550B" w:rsidRPr="00C9154C" w:rsidRDefault="00110D7C" w:rsidP="003B7ED1">
      <w:pPr>
        <w:pStyle w:val="TOC3"/>
        <w:ind w:right="737"/>
        <w:rPr>
          <w:noProof/>
        </w:rPr>
      </w:pPr>
      <w:hyperlink w:anchor="_Toc436737259" w:history="1">
        <w:r w:rsidR="00C9550B" w:rsidRPr="00C9154C">
          <w:rPr>
            <w:noProof/>
          </w:rPr>
          <w:t>Table 9</w:t>
        </w:r>
        <w:r w:rsidR="00BE20F6" w:rsidRPr="00C9154C">
          <w:rPr>
            <w:noProof/>
          </w:rPr>
          <w:t>:</w:t>
        </w:r>
        <w:r w:rsidR="006F7CE6" w:rsidRPr="00C9154C">
          <w:rPr>
            <w:noProof/>
          </w:rPr>
          <w:tab/>
        </w:r>
        <w:r w:rsidR="00C9550B" w:rsidRPr="00C9154C">
          <w:rPr>
            <w:noProof/>
          </w:rPr>
          <w:t>Number of natural teeth per person missing due to path</w:t>
        </w:r>
        <w:r w:rsidR="00F90867" w:rsidRPr="00C9154C">
          <w:rPr>
            <w:noProof/>
          </w:rPr>
          <w:t xml:space="preserve">ology among all dentate older </w:t>
        </w:r>
        <w:r w:rsidR="00C9550B" w:rsidRPr="00C9154C">
          <w:rPr>
            <w:noProof/>
          </w:rPr>
          <w:t>adults, by</w:t>
        </w:r>
        <w:r w:rsidR="004B0228" w:rsidRPr="00C9154C">
          <w:rPr>
            <w:noProof/>
          </w:rPr>
          <w:t xml:space="preserve"> population group (adjusted mean ratio and mean</w:t>
        </w:r>
        <w:r w:rsidR="00C9550B" w:rsidRPr="00C9154C">
          <w:rPr>
            <w:noProof/>
          </w:rPr>
          <w:t xml:space="preserve"> difference)</w:t>
        </w:r>
        <w:r w:rsidR="00922271" w:rsidRPr="00C9154C">
          <w:rPr>
            <w:noProof/>
          </w:rPr>
          <w:tab/>
        </w:r>
        <w:r w:rsidR="00C9550B" w:rsidRPr="00C9154C">
          <w:rPr>
            <w:noProof/>
            <w:webHidden/>
          </w:rPr>
          <w:fldChar w:fldCharType="begin"/>
        </w:r>
        <w:r w:rsidR="00C9550B" w:rsidRPr="00C9154C">
          <w:rPr>
            <w:noProof/>
            <w:webHidden/>
          </w:rPr>
          <w:instrText xml:space="preserve"> PAGEREF _Toc436737259 \h </w:instrText>
        </w:r>
        <w:r w:rsidR="00C9550B" w:rsidRPr="00C9154C">
          <w:rPr>
            <w:noProof/>
            <w:webHidden/>
          </w:rPr>
        </w:r>
        <w:r w:rsidR="00C9550B" w:rsidRPr="00C9154C">
          <w:rPr>
            <w:noProof/>
            <w:webHidden/>
          </w:rPr>
          <w:fldChar w:fldCharType="separate"/>
        </w:r>
        <w:r w:rsidR="0041322D">
          <w:rPr>
            <w:noProof/>
            <w:webHidden/>
          </w:rPr>
          <w:t>27</w:t>
        </w:r>
        <w:r w:rsidR="00C9550B" w:rsidRPr="00C9154C">
          <w:rPr>
            <w:noProof/>
            <w:webHidden/>
          </w:rPr>
          <w:fldChar w:fldCharType="end"/>
        </w:r>
      </w:hyperlink>
    </w:p>
    <w:p w:rsidR="00C9550B" w:rsidRPr="00C9154C" w:rsidRDefault="00110D7C" w:rsidP="003B7ED1">
      <w:pPr>
        <w:pStyle w:val="TOC3"/>
        <w:ind w:right="737"/>
        <w:rPr>
          <w:noProof/>
        </w:rPr>
      </w:pPr>
      <w:hyperlink w:anchor="_Toc436737260" w:history="1">
        <w:r w:rsidR="008B2A55" w:rsidRPr="00C9154C">
          <w:rPr>
            <w:noProof/>
          </w:rPr>
          <w:t>Table 10</w:t>
        </w:r>
        <w:r w:rsidR="00BE20F6" w:rsidRPr="00C9154C">
          <w:rPr>
            <w:noProof/>
          </w:rPr>
          <w:t>:</w:t>
        </w:r>
        <w:r w:rsidR="006F7CE6" w:rsidRPr="00C9154C">
          <w:rPr>
            <w:noProof/>
          </w:rPr>
          <w:tab/>
        </w:r>
        <w:r w:rsidR="00C9550B" w:rsidRPr="00C9154C">
          <w:rPr>
            <w:noProof/>
          </w:rPr>
          <w:t>Mean number of natural teeth present per person among all dentate older adults,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_Toc436737260 \h </w:instrText>
        </w:r>
        <w:r w:rsidR="00C9550B" w:rsidRPr="00C9154C">
          <w:rPr>
            <w:noProof/>
            <w:webHidden/>
          </w:rPr>
        </w:r>
        <w:r w:rsidR="00C9550B" w:rsidRPr="00C9154C">
          <w:rPr>
            <w:noProof/>
            <w:webHidden/>
          </w:rPr>
          <w:fldChar w:fldCharType="separate"/>
        </w:r>
        <w:r w:rsidR="0041322D">
          <w:rPr>
            <w:noProof/>
            <w:webHidden/>
          </w:rPr>
          <w:t>29</w:t>
        </w:r>
        <w:r w:rsidR="00C9550B" w:rsidRPr="00C9154C">
          <w:rPr>
            <w:noProof/>
            <w:webHidden/>
          </w:rPr>
          <w:fldChar w:fldCharType="end"/>
        </w:r>
      </w:hyperlink>
    </w:p>
    <w:p w:rsidR="00C9550B" w:rsidRPr="00C9154C" w:rsidRDefault="00110D7C" w:rsidP="003B7ED1">
      <w:pPr>
        <w:pStyle w:val="TOC3"/>
        <w:ind w:right="737"/>
        <w:rPr>
          <w:noProof/>
        </w:rPr>
      </w:pPr>
      <w:hyperlink w:anchor="_Toc436737261" w:history="1">
        <w:r w:rsidR="00C9550B" w:rsidRPr="00C9154C">
          <w:rPr>
            <w:noProof/>
          </w:rPr>
          <w:t>Table 11</w:t>
        </w:r>
        <w:r w:rsidR="006F7CE6" w:rsidRPr="00C9154C">
          <w:rPr>
            <w:noProof/>
          </w:rPr>
          <w:t>:</w:t>
        </w:r>
        <w:r w:rsidR="006F7CE6" w:rsidRPr="00C9154C">
          <w:rPr>
            <w:noProof/>
          </w:rPr>
          <w:tab/>
        </w:r>
        <w:r w:rsidR="00C9550B" w:rsidRPr="00C9154C">
          <w:rPr>
            <w:noProof/>
          </w:rPr>
          <w:t>Number of natural teeth present per person among all dentate older adults,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A976CD" w:rsidRPr="00C9154C">
          <w:rPr>
            <w:noProof/>
            <w:webHidden/>
          </w:rPr>
          <w:t>2</w:t>
        </w:r>
        <w:r w:rsidR="00E703C4" w:rsidRPr="00C9154C">
          <w:rPr>
            <w:noProof/>
            <w:webHidden/>
          </w:rPr>
          <w:t>9</w:t>
        </w:r>
      </w:hyperlink>
    </w:p>
    <w:p w:rsidR="00C9550B" w:rsidRPr="00C9154C" w:rsidRDefault="00110D7C" w:rsidP="003B7ED1">
      <w:pPr>
        <w:pStyle w:val="TOC3"/>
        <w:ind w:right="737"/>
        <w:rPr>
          <w:noProof/>
        </w:rPr>
      </w:pPr>
      <w:hyperlink w:anchor="_Toc436737262" w:history="1">
        <w:r w:rsidR="008B2A55" w:rsidRPr="00C9154C">
          <w:rPr>
            <w:noProof/>
          </w:rPr>
          <w:t>Table 12</w:t>
        </w:r>
        <w:r w:rsidR="00BE20F6" w:rsidRPr="00C9154C">
          <w:rPr>
            <w:noProof/>
          </w:rPr>
          <w:t>:</w:t>
        </w:r>
        <w:r w:rsidR="006F7CE6" w:rsidRPr="00C9154C">
          <w:rPr>
            <w:noProof/>
          </w:rPr>
          <w:tab/>
        </w:r>
        <w:r w:rsidR="00C9550B" w:rsidRPr="00C9154C">
          <w:rPr>
            <w:noProof/>
          </w:rPr>
          <w:t>Prevalence of having a functional dentition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_Toc436737262 \h </w:instrText>
        </w:r>
        <w:r w:rsidR="00C9550B" w:rsidRPr="00C9154C">
          <w:rPr>
            <w:noProof/>
            <w:webHidden/>
          </w:rPr>
        </w:r>
        <w:r w:rsidR="00C9550B" w:rsidRPr="00C9154C">
          <w:rPr>
            <w:noProof/>
            <w:webHidden/>
          </w:rPr>
          <w:fldChar w:fldCharType="separate"/>
        </w:r>
        <w:r w:rsidR="0041322D">
          <w:rPr>
            <w:noProof/>
            <w:webHidden/>
          </w:rPr>
          <w:t>31</w:t>
        </w:r>
        <w:r w:rsidR="00C9550B" w:rsidRPr="00C9154C">
          <w:rPr>
            <w:noProof/>
            <w:webHidden/>
          </w:rPr>
          <w:fldChar w:fldCharType="end"/>
        </w:r>
      </w:hyperlink>
    </w:p>
    <w:p w:rsidR="00C9550B" w:rsidRPr="00C9154C" w:rsidRDefault="00110D7C" w:rsidP="003B7ED1">
      <w:pPr>
        <w:pStyle w:val="TOC3"/>
        <w:ind w:right="737"/>
        <w:rPr>
          <w:noProof/>
        </w:rPr>
      </w:pPr>
      <w:hyperlink w:anchor="_Toc436737263" w:history="1">
        <w:r w:rsidR="00C9550B" w:rsidRPr="00C9154C">
          <w:rPr>
            <w:noProof/>
          </w:rPr>
          <w:t>Table 13</w:t>
        </w:r>
        <w:r w:rsidR="00BE20F6" w:rsidRPr="00C9154C">
          <w:rPr>
            <w:noProof/>
          </w:rPr>
          <w:t>:</w:t>
        </w:r>
        <w:r w:rsidR="006F7CE6" w:rsidRPr="00C9154C">
          <w:rPr>
            <w:noProof/>
          </w:rPr>
          <w:tab/>
        </w:r>
        <w:r w:rsidR="00C9550B" w:rsidRPr="00C9154C">
          <w:rPr>
            <w:noProof/>
          </w:rPr>
          <w:t>Having a functional dentition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_Toc436737263 \h </w:instrText>
        </w:r>
        <w:r w:rsidR="00C9550B" w:rsidRPr="00C9154C">
          <w:rPr>
            <w:noProof/>
            <w:webHidden/>
          </w:rPr>
        </w:r>
        <w:r w:rsidR="00C9550B" w:rsidRPr="00C9154C">
          <w:rPr>
            <w:noProof/>
            <w:webHidden/>
          </w:rPr>
          <w:fldChar w:fldCharType="separate"/>
        </w:r>
        <w:r w:rsidR="0041322D">
          <w:rPr>
            <w:noProof/>
            <w:webHidden/>
          </w:rPr>
          <w:t>31</w:t>
        </w:r>
        <w:r w:rsidR="00C9550B" w:rsidRPr="00C9154C">
          <w:rPr>
            <w:noProof/>
            <w:webHidden/>
          </w:rPr>
          <w:fldChar w:fldCharType="end"/>
        </w:r>
      </w:hyperlink>
    </w:p>
    <w:p w:rsidR="00C9550B" w:rsidRPr="00C9154C" w:rsidRDefault="00110D7C" w:rsidP="003B7ED1">
      <w:pPr>
        <w:pStyle w:val="TOC3"/>
        <w:ind w:right="737"/>
        <w:rPr>
          <w:noProof/>
        </w:rPr>
      </w:pPr>
      <w:hyperlink w:anchor="_Toc436737264" w:history="1">
        <w:r w:rsidR="008B2A55" w:rsidRPr="00C9154C">
          <w:rPr>
            <w:noProof/>
          </w:rPr>
          <w:t>Table 14</w:t>
        </w:r>
        <w:r w:rsidR="00BE20F6" w:rsidRPr="00C9154C">
          <w:rPr>
            <w:noProof/>
          </w:rPr>
          <w:t>:</w:t>
        </w:r>
        <w:r w:rsidR="006F7CE6" w:rsidRPr="00C9154C">
          <w:rPr>
            <w:noProof/>
          </w:rPr>
          <w:tab/>
        </w:r>
        <w:r w:rsidR="00C9550B" w:rsidRPr="00C9154C">
          <w:rPr>
            <w:noProof/>
          </w:rPr>
          <w:t>Mean number of sound teeth per person among all dentate older adults,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_Toc436737264 \h </w:instrText>
        </w:r>
        <w:r w:rsidR="00C9550B" w:rsidRPr="00C9154C">
          <w:rPr>
            <w:noProof/>
            <w:webHidden/>
          </w:rPr>
        </w:r>
        <w:r w:rsidR="00C9550B" w:rsidRPr="00C9154C">
          <w:rPr>
            <w:noProof/>
            <w:webHidden/>
          </w:rPr>
          <w:fldChar w:fldCharType="separate"/>
        </w:r>
        <w:r w:rsidR="0041322D">
          <w:rPr>
            <w:noProof/>
            <w:webHidden/>
          </w:rPr>
          <w:t>34</w:t>
        </w:r>
        <w:r w:rsidR="00C9550B" w:rsidRPr="00C9154C">
          <w:rPr>
            <w:noProof/>
            <w:webHidden/>
          </w:rPr>
          <w:fldChar w:fldCharType="end"/>
        </w:r>
      </w:hyperlink>
    </w:p>
    <w:p w:rsidR="00C9550B" w:rsidRPr="00C9154C" w:rsidRDefault="00110D7C" w:rsidP="003B7ED1">
      <w:pPr>
        <w:pStyle w:val="TOC3"/>
        <w:ind w:right="737"/>
        <w:rPr>
          <w:noProof/>
        </w:rPr>
      </w:pPr>
      <w:hyperlink w:anchor="_Toc436737265" w:history="1">
        <w:r w:rsidR="008B2A55" w:rsidRPr="00C9154C">
          <w:rPr>
            <w:noProof/>
          </w:rPr>
          <w:t>Table 15</w:t>
        </w:r>
        <w:r w:rsidR="00BE20F6" w:rsidRPr="00C9154C">
          <w:rPr>
            <w:noProof/>
          </w:rPr>
          <w:t>:</w:t>
        </w:r>
        <w:r w:rsidR="006F7CE6" w:rsidRPr="00C9154C">
          <w:rPr>
            <w:noProof/>
          </w:rPr>
          <w:tab/>
        </w:r>
        <w:r w:rsidR="00C9550B" w:rsidRPr="00C9154C">
          <w:rPr>
            <w:noProof/>
          </w:rPr>
          <w:t>Number of sound teeth per person among all dentate older adults,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_Toc436737265 \h </w:instrText>
        </w:r>
        <w:r w:rsidR="00C9550B" w:rsidRPr="00C9154C">
          <w:rPr>
            <w:noProof/>
            <w:webHidden/>
          </w:rPr>
        </w:r>
        <w:r w:rsidR="00C9550B" w:rsidRPr="00C9154C">
          <w:rPr>
            <w:noProof/>
            <w:webHidden/>
          </w:rPr>
          <w:fldChar w:fldCharType="separate"/>
        </w:r>
        <w:r w:rsidR="0041322D">
          <w:rPr>
            <w:noProof/>
            <w:webHidden/>
          </w:rPr>
          <w:t>34</w:t>
        </w:r>
        <w:r w:rsidR="00C9550B" w:rsidRPr="00C9154C">
          <w:rPr>
            <w:noProof/>
            <w:webHidden/>
          </w:rPr>
          <w:fldChar w:fldCharType="end"/>
        </w:r>
      </w:hyperlink>
    </w:p>
    <w:p w:rsidR="00C9550B" w:rsidRPr="00C9154C" w:rsidRDefault="00110D7C" w:rsidP="003B7ED1">
      <w:pPr>
        <w:pStyle w:val="TOC3"/>
        <w:ind w:right="737"/>
        <w:rPr>
          <w:noProof/>
        </w:rPr>
      </w:pPr>
      <w:hyperlink w:anchor="_Toc436737266" w:history="1">
        <w:r w:rsidR="00C9550B" w:rsidRPr="00C9154C">
          <w:rPr>
            <w:noProof/>
          </w:rPr>
          <w:t>Table 16</w:t>
        </w:r>
        <w:r w:rsidR="00BE20F6" w:rsidRPr="00C9154C">
          <w:rPr>
            <w:noProof/>
          </w:rPr>
          <w:t>:</w:t>
        </w:r>
        <w:r w:rsidR="006F7CE6" w:rsidRPr="00C9154C">
          <w:rPr>
            <w:noProof/>
          </w:rPr>
          <w:tab/>
        </w:r>
        <w:r w:rsidR="00C9550B" w:rsidRPr="00C9154C">
          <w:rPr>
            <w:noProof/>
          </w:rPr>
          <w:t>Prevalence of untreated coronal decay on one or more teeth,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_Toc436737266 \h </w:instrText>
        </w:r>
        <w:r w:rsidR="00C9550B" w:rsidRPr="00C9154C">
          <w:rPr>
            <w:noProof/>
            <w:webHidden/>
          </w:rPr>
        </w:r>
        <w:r w:rsidR="00C9550B" w:rsidRPr="00C9154C">
          <w:rPr>
            <w:noProof/>
            <w:webHidden/>
          </w:rPr>
          <w:fldChar w:fldCharType="separate"/>
        </w:r>
        <w:r w:rsidR="0041322D">
          <w:rPr>
            <w:noProof/>
            <w:webHidden/>
          </w:rPr>
          <w:t>36</w:t>
        </w:r>
        <w:r w:rsidR="00C9550B" w:rsidRPr="00C9154C">
          <w:rPr>
            <w:noProof/>
            <w:webHidden/>
          </w:rPr>
          <w:fldChar w:fldCharType="end"/>
        </w:r>
      </w:hyperlink>
    </w:p>
    <w:p w:rsidR="00C9550B" w:rsidRPr="00C9154C" w:rsidRDefault="00110D7C" w:rsidP="003B7ED1">
      <w:pPr>
        <w:pStyle w:val="TOC3"/>
        <w:ind w:right="737"/>
        <w:rPr>
          <w:noProof/>
        </w:rPr>
      </w:pPr>
      <w:hyperlink w:anchor="_Toc436737267" w:history="1">
        <w:r w:rsidR="00C9550B" w:rsidRPr="00C9154C">
          <w:rPr>
            <w:noProof/>
          </w:rPr>
          <w:t>Table 17</w:t>
        </w:r>
        <w:r w:rsidR="00BE20F6" w:rsidRPr="00C9154C">
          <w:rPr>
            <w:noProof/>
          </w:rPr>
          <w:t>:</w:t>
        </w:r>
        <w:r w:rsidR="006F7CE6" w:rsidRPr="00C9154C">
          <w:rPr>
            <w:noProof/>
          </w:rPr>
          <w:tab/>
        </w:r>
        <w:r w:rsidR="00C9550B" w:rsidRPr="00C9154C">
          <w:rPr>
            <w:noProof/>
          </w:rPr>
          <w:t>Having untreated coronal decay on one or more teeth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_Toc436737267 \h </w:instrText>
        </w:r>
        <w:r w:rsidR="00C9550B" w:rsidRPr="00C9154C">
          <w:rPr>
            <w:noProof/>
            <w:webHidden/>
          </w:rPr>
        </w:r>
        <w:r w:rsidR="00C9550B" w:rsidRPr="00C9154C">
          <w:rPr>
            <w:noProof/>
            <w:webHidden/>
          </w:rPr>
          <w:fldChar w:fldCharType="separate"/>
        </w:r>
        <w:r w:rsidR="0041322D">
          <w:rPr>
            <w:noProof/>
            <w:webHidden/>
          </w:rPr>
          <w:t>36</w:t>
        </w:r>
        <w:r w:rsidR="00C9550B" w:rsidRPr="00C9154C">
          <w:rPr>
            <w:noProof/>
            <w:webHidden/>
          </w:rPr>
          <w:fldChar w:fldCharType="end"/>
        </w:r>
      </w:hyperlink>
    </w:p>
    <w:p w:rsidR="00C9550B" w:rsidRPr="00C9154C" w:rsidRDefault="00110D7C" w:rsidP="003B7ED1">
      <w:pPr>
        <w:pStyle w:val="TOC3"/>
        <w:ind w:right="737"/>
        <w:rPr>
          <w:noProof/>
        </w:rPr>
      </w:pPr>
      <w:hyperlink w:anchor="_Toc436737268" w:history="1">
        <w:r w:rsidR="00C9550B" w:rsidRPr="00C9154C">
          <w:rPr>
            <w:noProof/>
          </w:rPr>
          <w:t>Table 18</w:t>
        </w:r>
        <w:r w:rsidR="00BE20F6" w:rsidRPr="00C9154C">
          <w:rPr>
            <w:noProof/>
          </w:rPr>
          <w:t>:</w:t>
        </w:r>
        <w:r w:rsidR="00C9550B" w:rsidRPr="00C9154C">
          <w:rPr>
            <w:noProof/>
          </w:rPr>
          <w:tab/>
          <w:t>Mean number of teeth with untreated coronal decay, among all dentate older adults,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_Toc436737268 \h </w:instrText>
        </w:r>
        <w:r w:rsidR="00C9550B" w:rsidRPr="00C9154C">
          <w:rPr>
            <w:noProof/>
            <w:webHidden/>
          </w:rPr>
        </w:r>
        <w:r w:rsidR="00C9550B" w:rsidRPr="00C9154C">
          <w:rPr>
            <w:noProof/>
            <w:webHidden/>
          </w:rPr>
          <w:fldChar w:fldCharType="separate"/>
        </w:r>
        <w:r w:rsidR="0041322D">
          <w:rPr>
            <w:noProof/>
            <w:webHidden/>
          </w:rPr>
          <w:t>38</w:t>
        </w:r>
        <w:r w:rsidR="00C9550B" w:rsidRPr="00C9154C">
          <w:rPr>
            <w:noProof/>
            <w:webHidden/>
          </w:rPr>
          <w:fldChar w:fldCharType="end"/>
        </w:r>
      </w:hyperlink>
    </w:p>
    <w:p w:rsidR="00C9550B" w:rsidRPr="00C9154C" w:rsidRDefault="00110D7C" w:rsidP="003B7ED1">
      <w:pPr>
        <w:pStyle w:val="TOC3"/>
        <w:ind w:right="737"/>
        <w:rPr>
          <w:noProof/>
        </w:rPr>
      </w:pPr>
      <w:hyperlink w:anchor="_Toc436737269" w:history="1">
        <w:r w:rsidR="00C9550B" w:rsidRPr="00C9154C">
          <w:rPr>
            <w:noProof/>
          </w:rPr>
          <w:t>Table 19</w:t>
        </w:r>
        <w:r w:rsidR="00BE20F6" w:rsidRPr="00C9154C">
          <w:rPr>
            <w:noProof/>
          </w:rPr>
          <w:t>:</w:t>
        </w:r>
        <w:r w:rsidR="00C9550B" w:rsidRPr="00C9154C">
          <w:rPr>
            <w:noProof/>
          </w:rPr>
          <w:tab/>
        </w:r>
        <w:r w:rsidR="001C1470" w:rsidRPr="00C9154C">
          <w:rPr>
            <w:noProof/>
          </w:rPr>
          <w:t>N</w:t>
        </w:r>
        <w:r w:rsidR="00C9550B" w:rsidRPr="00C9154C">
          <w:rPr>
            <w:noProof/>
          </w:rPr>
          <w:t>umber of teeth with untreated coronal decay per person, among all dentate older adults,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_Toc436737269 \h </w:instrText>
        </w:r>
        <w:r w:rsidR="00C9550B" w:rsidRPr="00C9154C">
          <w:rPr>
            <w:noProof/>
            <w:webHidden/>
          </w:rPr>
        </w:r>
        <w:r w:rsidR="00C9550B" w:rsidRPr="00C9154C">
          <w:rPr>
            <w:noProof/>
            <w:webHidden/>
          </w:rPr>
          <w:fldChar w:fldCharType="separate"/>
        </w:r>
        <w:r w:rsidR="0041322D">
          <w:rPr>
            <w:noProof/>
            <w:webHidden/>
          </w:rPr>
          <w:t>39</w:t>
        </w:r>
        <w:r w:rsidR="00C9550B" w:rsidRPr="00C9154C">
          <w:rPr>
            <w:noProof/>
            <w:webHidden/>
          </w:rPr>
          <w:fldChar w:fldCharType="end"/>
        </w:r>
      </w:hyperlink>
    </w:p>
    <w:p w:rsidR="00C9550B" w:rsidRPr="00C9154C" w:rsidRDefault="00110D7C" w:rsidP="003B7ED1">
      <w:pPr>
        <w:pStyle w:val="TOC3"/>
        <w:ind w:right="737"/>
        <w:rPr>
          <w:noProof/>
        </w:rPr>
      </w:pPr>
      <w:hyperlink w:anchor="_Toc436737270" w:history="1">
        <w:r w:rsidR="008B2A55" w:rsidRPr="00C9154C">
          <w:rPr>
            <w:noProof/>
          </w:rPr>
          <w:t>Table 20</w:t>
        </w:r>
        <w:r w:rsidR="00BE20F6" w:rsidRPr="00C9154C">
          <w:rPr>
            <w:noProof/>
          </w:rPr>
          <w:t>:</w:t>
        </w:r>
        <w:r w:rsidR="006F7CE6" w:rsidRPr="00C9154C">
          <w:rPr>
            <w:noProof/>
          </w:rPr>
          <w:tab/>
        </w:r>
        <w:r w:rsidR="00C9550B" w:rsidRPr="00C9154C">
          <w:rPr>
            <w:noProof/>
          </w:rPr>
          <w:t>Mean number of teeth with untreated coronal decay, among all dentate older adults with untreated coronal decay,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_Toc436737270 \h </w:instrText>
        </w:r>
        <w:r w:rsidR="00C9550B" w:rsidRPr="00C9154C">
          <w:rPr>
            <w:noProof/>
            <w:webHidden/>
          </w:rPr>
        </w:r>
        <w:r w:rsidR="00C9550B" w:rsidRPr="00C9154C">
          <w:rPr>
            <w:noProof/>
            <w:webHidden/>
          </w:rPr>
          <w:fldChar w:fldCharType="separate"/>
        </w:r>
        <w:r w:rsidR="0041322D">
          <w:rPr>
            <w:noProof/>
            <w:webHidden/>
          </w:rPr>
          <w:t>40</w:t>
        </w:r>
        <w:r w:rsidR="00C9550B" w:rsidRPr="00C9154C">
          <w:rPr>
            <w:noProof/>
            <w:webHidden/>
          </w:rPr>
          <w:fldChar w:fldCharType="end"/>
        </w:r>
      </w:hyperlink>
    </w:p>
    <w:p w:rsidR="00C9550B" w:rsidRPr="00C9154C" w:rsidRDefault="00110D7C" w:rsidP="003B7ED1">
      <w:pPr>
        <w:pStyle w:val="TOC3"/>
        <w:ind w:right="737"/>
        <w:rPr>
          <w:noProof/>
        </w:rPr>
      </w:pPr>
      <w:hyperlink w:anchor="_Toc436737271" w:history="1">
        <w:r w:rsidR="008B2A55" w:rsidRPr="00C9154C">
          <w:rPr>
            <w:noProof/>
          </w:rPr>
          <w:t>Table 21</w:t>
        </w:r>
        <w:r w:rsidR="00BE20F6" w:rsidRPr="00C9154C">
          <w:rPr>
            <w:noProof/>
          </w:rPr>
          <w:t>:</w:t>
        </w:r>
        <w:r w:rsidR="006F7CE6" w:rsidRPr="00C9154C">
          <w:rPr>
            <w:noProof/>
          </w:rPr>
          <w:tab/>
        </w:r>
        <w:r w:rsidR="001C1470" w:rsidRPr="00C9154C">
          <w:rPr>
            <w:noProof/>
          </w:rPr>
          <w:t>N</w:t>
        </w:r>
        <w:r w:rsidR="00C9550B" w:rsidRPr="00C9154C">
          <w:rPr>
            <w:noProof/>
          </w:rPr>
          <w:t>umber of teeth with untreated coronal decay per person, among all dentate older adults with untreated coronal decay,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_Toc436737271 \h </w:instrText>
        </w:r>
        <w:r w:rsidR="00C9550B" w:rsidRPr="00C9154C">
          <w:rPr>
            <w:noProof/>
            <w:webHidden/>
          </w:rPr>
        </w:r>
        <w:r w:rsidR="00C9550B" w:rsidRPr="00C9154C">
          <w:rPr>
            <w:noProof/>
            <w:webHidden/>
          </w:rPr>
          <w:fldChar w:fldCharType="separate"/>
        </w:r>
        <w:r w:rsidR="0041322D">
          <w:rPr>
            <w:noProof/>
            <w:webHidden/>
          </w:rPr>
          <w:t>40</w:t>
        </w:r>
        <w:r w:rsidR="00C9550B" w:rsidRPr="00C9154C">
          <w:rPr>
            <w:noProof/>
            <w:webHidden/>
          </w:rPr>
          <w:fldChar w:fldCharType="end"/>
        </w:r>
      </w:hyperlink>
    </w:p>
    <w:p w:rsidR="00B34CED" w:rsidRPr="00C9154C" w:rsidRDefault="00110D7C" w:rsidP="003B7ED1">
      <w:pPr>
        <w:pStyle w:val="TOC3"/>
        <w:ind w:right="737"/>
        <w:rPr>
          <w:noProof/>
        </w:rPr>
      </w:pPr>
      <w:hyperlink w:anchor="_Toc436737272" w:history="1">
        <w:r w:rsidR="00B34CED" w:rsidRPr="00C9154C">
          <w:rPr>
            <w:noProof/>
          </w:rPr>
          <w:t>Table 22</w:t>
        </w:r>
        <w:r w:rsidR="00BE20F6" w:rsidRPr="00C9154C">
          <w:rPr>
            <w:noProof/>
          </w:rPr>
          <w:t>:</w:t>
        </w:r>
        <w:r w:rsidR="006F7CE6" w:rsidRPr="00C9154C">
          <w:rPr>
            <w:noProof/>
          </w:rPr>
          <w:tab/>
        </w:r>
        <w:r w:rsidR="00C9550B" w:rsidRPr="00C9154C">
          <w:rPr>
            <w:noProof/>
          </w:rPr>
          <w:t>Prevalence of untreated root decay on one or more teeth,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_Toc436737272 \h </w:instrText>
        </w:r>
        <w:r w:rsidR="00C9550B" w:rsidRPr="00C9154C">
          <w:rPr>
            <w:noProof/>
            <w:webHidden/>
          </w:rPr>
        </w:r>
        <w:r w:rsidR="00C9550B" w:rsidRPr="00C9154C">
          <w:rPr>
            <w:noProof/>
            <w:webHidden/>
          </w:rPr>
          <w:fldChar w:fldCharType="separate"/>
        </w:r>
        <w:r w:rsidR="0041322D">
          <w:rPr>
            <w:noProof/>
            <w:webHidden/>
          </w:rPr>
          <w:t>42</w:t>
        </w:r>
        <w:r w:rsidR="00C9550B" w:rsidRPr="00C9154C">
          <w:rPr>
            <w:noProof/>
            <w:webHidden/>
          </w:rPr>
          <w:fldChar w:fldCharType="end"/>
        </w:r>
      </w:hyperlink>
    </w:p>
    <w:p w:rsidR="00B16947" w:rsidRPr="00C9154C" w:rsidRDefault="00110D7C" w:rsidP="003B7ED1">
      <w:pPr>
        <w:pStyle w:val="TOC3"/>
        <w:ind w:right="737"/>
        <w:rPr>
          <w:noProof/>
        </w:rPr>
      </w:pPr>
      <w:hyperlink w:anchor="_Toc436737273" w:history="1">
        <w:r w:rsidR="00C9550B" w:rsidRPr="00C9154C">
          <w:rPr>
            <w:noProof/>
          </w:rPr>
          <w:t>Table 23</w:t>
        </w:r>
        <w:r w:rsidR="00BE20F6" w:rsidRPr="00C9154C">
          <w:rPr>
            <w:noProof/>
          </w:rPr>
          <w:t>:</w:t>
        </w:r>
        <w:r w:rsidR="00C9550B" w:rsidRPr="00C9154C">
          <w:rPr>
            <w:noProof/>
          </w:rPr>
          <w:tab/>
          <w:t>Having untreated root decay on one or more teeth,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_Toc436737273 \h </w:instrText>
        </w:r>
        <w:r w:rsidR="00C9550B" w:rsidRPr="00C9154C">
          <w:rPr>
            <w:noProof/>
            <w:webHidden/>
          </w:rPr>
        </w:r>
        <w:r w:rsidR="00C9550B" w:rsidRPr="00C9154C">
          <w:rPr>
            <w:noProof/>
            <w:webHidden/>
          </w:rPr>
          <w:fldChar w:fldCharType="separate"/>
        </w:r>
        <w:r w:rsidR="0041322D">
          <w:rPr>
            <w:noProof/>
            <w:webHidden/>
          </w:rPr>
          <w:t>42</w:t>
        </w:r>
        <w:r w:rsidR="00C9550B" w:rsidRPr="00C9154C">
          <w:rPr>
            <w:noProof/>
            <w:webHidden/>
          </w:rPr>
          <w:fldChar w:fldCharType="end"/>
        </w:r>
      </w:hyperlink>
    </w:p>
    <w:p w:rsidR="00C9550B" w:rsidRPr="00C9154C" w:rsidRDefault="00110D7C" w:rsidP="003B7ED1">
      <w:pPr>
        <w:pStyle w:val="TOC3"/>
        <w:ind w:right="737"/>
        <w:rPr>
          <w:noProof/>
        </w:rPr>
      </w:pPr>
      <w:hyperlink w:anchor="_Toc436737274" w:history="1">
        <w:r w:rsidR="00C9550B" w:rsidRPr="00C9154C">
          <w:rPr>
            <w:noProof/>
          </w:rPr>
          <w:t>Table 24</w:t>
        </w:r>
        <w:r w:rsidR="00BE20F6" w:rsidRPr="00C9154C">
          <w:rPr>
            <w:noProof/>
          </w:rPr>
          <w:t>:</w:t>
        </w:r>
        <w:r w:rsidR="00C9550B" w:rsidRPr="00C9154C">
          <w:rPr>
            <w:noProof/>
          </w:rPr>
          <w:tab/>
          <w:t>Mean number of teeth with untreated root decay, among all dentate older adults,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_Toc436737274 \h </w:instrText>
        </w:r>
        <w:r w:rsidR="00C9550B" w:rsidRPr="00C9154C">
          <w:rPr>
            <w:noProof/>
            <w:webHidden/>
          </w:rPr>
        </w:r>
        <w:r w:rsidR="00C9550B" w:rsidRPr="00C9154C">
          <w:rPr>
            <w:noProof/>
            <w:webHidden/>
          </w:rPr>
          <w:fldChar w:fldCharType="separate"/>
        </w:r>
        <w:r w:rsidR="0041322D">
          <w:rPr>
            <w:noProof/>
            <w:webHidden/>
          </w:rPr>
          <w:t>43</w:t>
        </w:r>
        <w:r w:rsidR="00C9550B" w:rsidRPr="00C9154C">
          <w:rPr>
            <w:noProof/>
            <w:webHidden/>
          </w:rPr>
          <w:fldChar w:fldCharType="end"/>
        </w:r>
      </w:hyperlink>
    </w:p>
    <w:p w:rsidR="00C9550B" w:rsidRPr="00C9154C" w:rsidRDefault="00110D7C" w:rsidP="003B7ED1">
      <w:pPr>
        <w:pStyle w:val="TOC3"/>
        <w:ind w:right="737"/>
        <w:rPr>
          <w:noProof/>
        </w:rPr>
      </w:pPr>
      <w:hyperlink w:anchor="_Toc436737275" w:history="1">
        <w:r w:rsidR="00B34CED" w:rsidRPr="00C9154C">
          <w:rPr>
            <w:noProof/>
          </w:rPr>
          <w:t>Table 25</w:t>
        </w:r>
        <w:r w:rsidR="00BE20F6" w:rsidRPr="00C9154C">
          <w:rPr>
            <w:noProof/>
          </w:rPr>
          <w:t>:</w:t>
        </w:r>
        <w:r w:rsidR="006F7CE6" w:rsidRPr="00C9154C">
          <w:rPr>
            <w:noProof/>
          </w:rPr>
          <w:tab/>
        </w:r>
        <w:r w:rsidR="001C1470" w:rsidRPr="00C9154C">
          <w:rPr>
            <w:noProof/>
          </w:rPr>
          <w:t>N</w:t>
        </w:r>
        <w:r w:rsidR="00C9550B" w:rsidRPr="00C9154C">
          <w:rPr>
            <w:noProof/>
          </w:rPr>
          <w:t>umber of teeth with untreated root decay per person, among all dentate older adults,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_Toc436737275 \h </w:instrText>
        </w:r>
        <w:r w:rsidR="00C9550B" w:rsidRPr="00C9154C">
          <w:rPr>
            <w:noProof/>
            <w:webHidden/>
          </w:rPr>
        </w:r>
        <w:r w:rsidR="00C9550B" w:rsidRPr="00C9154C">
          <w:rPr>
            <w:noProof/>
            <w:webHidden/>
          </w:rPr>
          <w:fldChar w:fldCharType="separate"/>
        </w:r>
        <w:r w:rsidR="0041322D">
          <w:rPr>
            <w:noProof/>
            <w:webHidden/>
          </w:rPr>
          <w:t>44</w:t>
        </w:r>
        <w:r w:rsidR="00C9550B" w:rsidRPr="00C9154C">
          <w:rPr>
            <w:noProof/>
            <w:webHidden/>
          </w:rPr>
          <w:fldChar w:fldCharType="end"/>
        </w:r>
      </w:hyperlink>
    </w:p>
    <w:p w:rsidR="00C9550B" w:rsidRPr="00C9154C" w:rsidRDefault="00110D7C" w:rsidP="003B7ED1">
      <w:pPr>
        <w:pStyle w:val="TOC3"/>
        <w:ind w:right="737"/>
        <w:rPr>
          <w:noProof/>
        </w:rPr>
      </w:pPr>
      <w:hyperlink w:anchor="_Toc436737276" w:history="1">
        <w:r w:rsidR="00B34CED" w:rsidRPr="00C9154C">
          <w:rPr>
            <w:noProof/>
          </w:rPr>
          <w:t>Table 26</w:t>
        </w:r>
        <w:r w:rsidR="00BE20F6" w:rsidRPr="00C9154C">
          <w:rPr>
            <w:noProof/>
          </w:rPr>
          <w:t>:</w:t>
        </w:r>
        <w:r w:rsidR="006F7CE6" w:rsidRPr="00C9154C">
          <w:rPr>
            <w:noProof/>
          </w:rPr>
          <w:tab/>
        </w:r>
        <w:r w:rsidR="00C9550B" w:rsidRPr="00C9154C">
          <w:rPr>
            <w:noProof/>
          </w:rPr>
          <w:t>Mean number of teeth with untreated root decay, among all dentate older adults with untreated root decay,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_Toc436737276 \h </w:instrText>
        </w:r>
        <w:r w:rsidR="00C9550B" w:rsidRPr="00C9154C">
          <w:rPr>
            <w:noProof/>
            <w:webHidden/>
          </w:rPr>
        </w:r>
        <w:r w:rsidR="00C9550B" w:rsidRPr="00C9154C">
          <w:rPr>
            <w:noProof/>
            <w:webHidden/>
          </w:rPr>
          <w:fldChar w:fldCharType="separate"/>
        </w:r>
        <w:r w:rsidR="0041322D">
          <w:rPr>
            <w:noProof/>
            <w:webHidden/>
          </w:rPr>
          <w:t>45</w:t>
        </w:r>
        <w:r w:rsidR="00C9550B" w:rsidRPr="00C9154C">
          <w:rPr>
            <w:noProof/>
            <w:webHidden/>
          </w:rPr>
          <w:fldChar w:fldCharType="end"/>
        </w:r>
      </w:hyperlink>
    </w:p>
    <w:p w:rsidR="00C9550B" w:rsidRPr="00C9154C" w:rsidRDefault="00110D7C" w:rsidP="003B7ED1">
      <w:pPr>
        <w:pStyle w:val="TOC3"/>
        <w:ind w:right="737"/>
        <w:rPr>
          <w:noProof/>
        </w:rPr>
      </w:pPr>
      <w:hyperlink w:anchor="_Toc436737277" w:history="1">
        <w:r w:rsidR="00B34CED" w:rsidRPr="00C9154C">
          <w:rPr>
            <w:noProof/>
          </w:rPr>
          <w:t>Table 27</w:t>
        </w:r>
        <w:r w:rsidR="00BE20F6" w:rsidRPr="00C9154C">
          <w:rPr>
            <w:noProof/>
          </w:rPr>
          <w:t>:</w:t>
        </w:r>
        <w:r w:rsidR="006F7CE6" w:rsidRPr="00C9154C">
          <w:rPr>
            <w:noProof/>
          </w:rPr>
          <w:tab/>
        </w:r>
        <w:r w:rsidR="001C1470" w:rsidRPr="00C9154C">
          <w:rPr>
            <w:noProof/>
          </w:rPr>
          <w:t>N</w:t>
        </w:r>
        <w:r w:rsidR="00C9550B" w:rsidRPr="00C9154C">
          <w:rPr>
            <w:noProof/>
          </w:rPr>
          <w:t>umber of teeth with untreated root decay per person, among all dentate older adults with untreated root decay,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_Toc436737277 \h </w:instrText>
        </w:r>
        <w:r w:rsidR="00C9550B" w:rsidRPr="00C9154C">
          <w:rPr>
            <w:noProof/>
            <w:webHidden/>
          </w:rPr>
        </w:r>
        <w:r w:rsidR="00C9550B" w:rsidRPr="00C9154C">
          <w:rPr>
            <w:noProof/>
            <w:webHidden/>
          </w:rPr>
          <w:fldChar w:fldCharType="separate"/>
        </w:r>
        <w:r w:rsidR="0041322D">
          <w:rPr>
            <w:noProof/>
            <w:webHidden/>
          </w:rPr>
          <w:t>46</w:t>
        </w:r>
        <w:r w:rsidR="00C9550B" w:rsidRPr="00C9154C">
          <w:rPr>
            <w:noProof/>
            <w:webHidden/>
          </w:rPr>
          <w:fldChar w:fldCharType="end"/>
        </w:r>
      </w:hyperlink>
    </w:p>
    <w:p w:rsidR="00C9550B" w:rsidRPr="00C9154C" w:rsidRDefault="00110D7C" w:rsidP="003B7ED1">
      <w:pPr>
        <w:pStyle w:val="TOC3"/>
        <w:ind w:right="737"/>
        <w:rPr>
          <w:noProof/>
        </w:rPr>
      </w:pPr>
      <w:hyperlink w:anchor="_Toc436737278" w:history="1">
        <w:r w:rsidR="00B34CED" w:rsidRPr="00C9154C">
          <w:rPr>
            <w:noProof/>
          </w:rPr>
          <w:t>Table 28</w:t>
        </w:r>
        <w:r w:rsidR="00BE20F6" w:rsidRPr="00C9154C">
          <w:rPr>
            <w:noProof/>
          </w:rPr>
          <w:t>:</w:t>
        </w:r>
        <w:r w:rsidR="006F7CE6" w:rsidRPr="00C9154C">
          <w:rPr>
            <w:noProof/>
          </w:rPr>
          <w:tab/>
        </w:r>
        <w:r w:rsidR="00C9550B" w:rsidRPr="00C9154C">
          <w:rPr>
            <w:noProof/>
          </w:rPr>
          <w:t>Mean number of filled teeth (coronal), among all dentate older adults,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_Toc436737278 \h </w:instrText>
        </w:r>
        <w:r w:rsidR="00C9550B" w:rsidRPr="00C9154C">
          <w:rPr>
            <w:noProof/>
            <w:webHidden/>
          </w:rPr>
        </w:r>
        <w:r w:rsidR="00C9550B" w:rsidRPr="00C9154C">
          <w:rPr>
            <w:noProof/>
            <w:webHidden/>
          </w:rPr>
          <w:fldChar w:fldCharType="separate"/>
        </w:r>
        <w:r w:rsidR="0041322D">
          <w:rPr>
            <w:noProof/>
            <w:webHidden/>
          </w:rPr>
          <w:t>47</w:t>
        </w:r>
        <w:r w:rsidR="00C9550B" w:rsidRPr="00C9154C">
          <w:rPr>
            <w:noProof/>
            <w:webHidden/>
          </w:rPr>
          <w:fldChar w:fldCharType="end"/>
        </w:r>
      </w:hyperlink>
    </w:p>
    <w:p w:rsidR="00C9550B" w:rsidRPr="00C9154C" w:rsidRDefault="00110D7C" w:rsidP="003B7ED1">
      <w:pPr>
        <w:pStyle w:val="TOC3"/>
        <w:ind w:right="737"/>
        <w:rPr>
          <w:noProof/>
        </w:rPr>
      </w:pPr>
      <w:hyperlink w:anchor="_Toc436737279" w:history="1">
        <w:r w:rsidR="00C9550B" w:rsidRPr="00C9154C">
          <w:rPr>
            <w:noProof/>
          </w:rPr>
          <w:t>Table 29</w:t>
        </w:r>
        <w:r w:rsidR="00BE20F6" w:rsidRPr="00C9154C">
          <w:rPr>
            <w:noProof/>
          </w:rPr>
          <w:t>:</w:t>
        </w:r>
        <w:r w:rsidR="00C9550B" w:rsidRPr="00C9154C">
          <w:rPr>
            <w:noProof/>
          </w:rPr>
          <w:tab/>
          <w:t>Number of filled teeth per person among all dentate older adults,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_Toc436737279 \h </w:instrText>
        </w:r>
        <w:r w:rsidR="00C9550B" w:rsidRPr="00C9154C">
          <w:rPr>
            <w:noProof/>
            <w:webHidden/>
          </w:rPr>
        </w:r>
        <w:r w:rsidR="00C9550B" w:rsidRPr="00C9154C">
          <w:rPr>
            <w:noProof/>
            <w:webHidden/>
          </w:rPr>
          <w:fldChar w:fldCharType="separate"/>
        </w:r>
        <w:r w:rsidR="0041322D">
          <w:rPr>
            <w:noProof/>
            <w:webHidden/>
          </w:rPr>
          <w:t>48</w:t>
        </w:r>
        <w:r w:rsidR="00C9550B" w:rsidRPr="00C9154C">
          <w:rPr>
            <w:noProof/>
            <w:webHidden/>
          </w:rPr>
          <w:fldChar w:fldCharType="end"/>
        </w:r>
      </w:hyperlink>
    </w:p>
    <w:p w:rsidR="00C9550B" w:rsidRPr="00C9154C" w:rsidRDefault="00110D7C" w:rsidP="003B7ED1">
      <w:pPr>
        <w:pStyle w:val="TOC3"/>
        <w:ind w:right="737"/>
        <w:rPr>
          <w:noProof/>
        </w:rPr>
      </w:pPr>
      <w:hyperlink w:anchor="_Toc436737280" w:history="1">
        <w:r w:rsidR="00B34CED" w:rsidRPr="00C9154C">
          <w:rPr>
            <w:noProof/>
          </w:rPr>
          <w:t>Table 30</w:t>
        </w:r>
        <w:r w:rsidR="00BE20F6" w:rsidRPr="00C9154C">
          <w:rPr>
            <w:noProof/>
          </w:rPr>
          <w:t>:</w:t>
        </w:r>
        <w:r w:rsidR="006F7CE6" w:rsidRPr="00C9154C">
          <w:rPr>
            <w:noProof/>
          </w:rPr>
          <w:tab/>
        </w:r>
        <w:r w:rsidR="00C9550B" w:rsidRPr="00C9154C">
          <w:rPr>
            <w:noProof/>
          </w:rPr>
          <w:t>Mean number of decayed, missing and filled teeth (DMFT) per person among all dentate older adults,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_Toc436737280 \h </w:instrText>
        </w:r>
        <w:r w:rsidR="00C9550B" w:rsidRPr="00C9154C">
          <w:rPr>
            <w:noProof/>
            <w:webHidden/>
          </w:rPr>
        </w:r>
        <w:r w:rsidR="00C9550B" w:rsidRPr="00C9154C">
          <w:rPr>
            <w:noProof/>
            <w:webHidden/>
          </w:rPr>
          <w:fldChar w:fldCharType="separate"/>
        </w:r>
        <w:r w:rsidR="0041322D">
          <w:rPr>
            <w:noProof/>
            <w:webHidden/>
          </w:rPr>
          <w:t>50</w:t>
        </w:r>
        <w:r w:rsidR="00C9550B" w:rsidRPr="00C9154C">
          <w:rPr>
            <w:noProof/>
            <w:webHidden/>
          </w:rPr>
          <w:fldChar w:fldCharType="end"/>
        </w:r>
      </w:hyperlink>
    </w:p>
    <w:p w:rsidR="00C9550B" w:rsidRPr="00C9154C" w:rsidRDefault="00110D7C" w:rsidP="003B7ED1">
      <w:pPr>
        <w:pStyle w:val="TOC3"/>
        <w:ind w:right="737"/>
        <w:rPr>
          <w:noProof/>
        </w:rPr>
      </w:pPr>
      <w:hyperlink w:anchor="_Toc436737281" w:history="1">
        <w:r w:rsidR="00B34CED" w:rsidRPr="00C9154C">
          <w:rPr>
            <w:noProof/>
          </w:rPr>
          <w:t>Table 31</w:t>
        </w:r>
        <w:r w:rsidR="00BE20F6" w:rsidRPr="00C9154C">
          <w:rPr>
            <w:noProof/>
          </w:rPr>
          <w:t>:</w:t>
        </w:r>
        <w:r w:rsidR="006F7CE6" w:rsidRPr="00C9154C">
          <w:rPr>
            <w:noProof/>
          </w:rPr>
          <w:tab/>
        </w:r>
        <w:r w:rsidR="00C9550B" w:rsidRPr="00C9154C">
          <w:rPr>
            <w:noProof/>
          </w:rPr>
          <w:t>Number of decayed, missing or filled teeth (DMFT score) per person, among all dentate older adults, by</w:t>
        </w:r>
        <w:r w:rsidR="001C1470"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_Toc436737281 \h </w:instrText>
        </w:r>
        <w:r w:rsidR="00C9550B" w:rsidRPr="00C9154C">
          <w:rPr>
            <w:noProof/>
            <w:webHidden/>
          </w:rPr>
        </w:r>
        <w:r w:rsidR="00C9550B" w:rsidRPr="00C9154C">
          <w:rPr>
            <w:noProof/>
            <w:webHidden/>
          </w:rPr>
          <w:fldChar w:fldCharType="separate"/>
        </w:r>
        <w:r w:rsidR="0041322D">
          <w:rPr>
            <w:noProof/>
            <w:webHidden/>
          </w:rPr>
          <w:t>51</w:t>
        </w:r>
        <w:r w:rsidR="00C9550B" w:rsidRPr="00C9154C">
          <w:rPr>
            <w:noProof/>
            <w:webHidden/>
          </w:rPr>
          <w:fldChar w:fldCharType="end"/>
        </w:r>
      </w:hyperlink>
    </w:p>
    <w:p w:rsidR="00C9550B" w:rsidRPr="00C9154C" w:rsidRDefault="00110D7C" w:rsidP="003B7ED1">
      <w:pPr>
        <w:pStyle w:val="TOC3"/>
        <w:ind w:right="737"/>
        <w:rPr>
          <w:noProof/>
        </w:rPr>
      </w:pPr>
      <w:hyperlink w:anchor="_Toc436737282" w:history="1">
        <w:r w:rsidR="00C9550B" w:rsidRPr="00C9154C">
          <w:rPr>
            <w:noProof/>
          </w:rPr>
          <w:t>Table 32</w:t>
        </w:r>
        <w:r w:rsidR="00BE20F6" w:rsidRPr="00C9154C">
          <w:rPr>
            <w:noProof/>
          </w:rPr>
          <w:t>:</w:t>
        </w:r>
        <w:r w:rsidR="00C9550B" w:rsidRPr="00C9154C">
          <w:rPr>
            <w:noProof/>
          </w:rPr>
          <w:tab/>
          <w:t>Prevalence of requiring one or more restorations among all dentate older adults, by population group (unadjusted prevalence) (actual)</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_Toc436737282 \h </w:instrText>
        </w:r>
        <w:r w:rsidR="00C9550B" w:rsidRPr="00C9154C">
          <w:rPr>
            <w:noProof/>
            <w:webHidden/>
          </w:rPr>
        </w:r>
        <w:r w:rsidR="00C9550B" w:rsidRPr="00C9154C">
          <w:rPr>
            <w:noProof/>
            <w:webHidden/>
          </w:rPr>
          <w:fldChar w:fldCharType="separate"/>
        </w:r>
        <w:r w:rsidR="0041322D">
          <w:rPr>
            <w:noProof/>
            <w:webHidden/>
          </w:rPr>
          <w:t>52</w:t>
        </w:r>
        <w:r w:rsidR="00C9550B" w:rsidRPr="00C9154C">
          <w:rPr>
            <w:noProof/>
            <w:webHidden/>
          </w:rPr>
          <w:fldChar w:fldCharType="end"/>
        </w:r>
      </w:hyperlink>
    </w:p>
    <w:p w:rsidR="00C9550B" w:rsidRPr="00C9154C" w:rsidRDefault="00110D7C" w:rsidP="003B7ED1">
      <w:pPr>
        <w:pStyle w:val="TOC3"/>
        <w:ind w:right="737"/>
        <w:rPr>
          <w:noProof/>
        </w:rPr>
      </w:pPr>
      <w:hyperlink w:anchor="_Toc436737283" w:history="1">
        <w:r w:rsidR="00B34CED" w:rsidRPr="00C9154C">
          <w:rPr>
            <w:noProof/>
          </w:rPr>
          <w:t>Table 33</w:t>
        </w:r>
        <w:r w:rsidR="00BE20F6" w:rsidRPr="00C9154C">
          <w:rPr>
            <w:noProof/>
          </w:rPr>
          <w:t>:</w:t>
        </w:r>
        <w:r w:rsidR="006F7CE6" w:rsidRPr="00C9154C">
          <w:rPr>
            <w:noProof/>
          </w:rPr>
          <w:tab/>
        </w:r>
        <w:r w:rsidR="00C9550B" w:rsidRPr="00C9154C">
          <w:rPr>
            <w:noProof/>
          </w:rPr>
          <w:t>One or more restorations required among all dentate older adults, by population group (adjusted rate ratio and rate difference) (actual)</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_Toc436737283 \h </w:instrText>
        </w:r>
        <w:r w:rsidR="00C9550B" w:rsidRPr="00C9154C">
          <w:rPr>
            <w:noProof/>
            <w:webHidden/>
          </w:rPr>
        </w:r>
        <w:r w:rsidR="00C9550B" w:rsidRPr="00C9154C">
          <w:rPr>
            <w:noProof/>
            <w:webHidden/>
          </w:rPr>
          <w:fldChar w:fldCharType="separate"/>
        </w:r>
        <w:r w:rsidR="0041322D">
          <w:rPr>
            <w:noProof/>
            <w:webHidden/>
          </w:rPr>
          <w:t>53</w:t>
        </w:r>
        <w:r w:rsidR="00C9550B" w:rsidRPr="00C9154C">
          <w:rPr>
            <w:noProof/>
            <w:webHidden/>
          </w:rPr>
          <w:fldChar w:fldCharType="end"/>
        </w:r>
      </w:hyperlink>
    </w:p>
    <w:p w:rsidR="00C9550B" w:rsidRPr="00C9154C" w:rsidRDefault="00110D7C" w:rsidP="003B7ED1">
      <w:pPr>
        <w:pStyle w:val="TOC3"/>
        <w:ind w:right="737"/>
        <w:rPr>
          <w:noProof/>
        </w:rPr>
      </w:pPr>
      <w:hyperlink w:anchor="_Toc436737284" w:history="1">
        <w:r w:rsidR="00B34CED" w:rsidRPr="00C9154C">
          <w:rPr>
            <w:noProof/>
          </w:rPr>
          <w:t>Table 34</w:t>
        </w:r>
        <w:r w:rsidR="00BE20F6" w:rsidRPr="00C9154C">
          <w:rPr>
            <w:noProof/>
          </w:rPr>
          <w:t>:</w:t>
        </w:r>
        <w:r w:rsidR="006F7CE6" w:rsidRPr="00C9154C">
          <w:rPr>
            <w:noProof/>
          </w:rPr>
          <w:tab/>
        </w:r>
        <w:r w:rsidR="00C9550B" w:rsidRPr="00C9154C">
          <w:rPr>
            <w:noProof/>
          </w:rPr>
          <w:t>Mean number of teeth requiring one or more restorations per person among all dentate older adults, by population group (unadjusted mean)</w:t>
        </w:r>
        <w:r w:rsidR="003F4A28" w:rsidRPr="00C9154C">
          <w:rPr>
            <w:noProof/>
          </w:rPr>
          <w:t xml:space="preserve"> (actual)</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_Toc436737284 \h </w:instrText>
        </w:r>
        <w:r w:rsidR="00C9550B" w:rsidRPr="00C9154C">
          <w:rPr>
            <w:noProof/>
            <w:webHidden/>
          </w:rPr>
        </w:r>
        <w:r w:rsidR="00C9550B" w:rsidRPr="00C9154C">
          <w:rPr>
            <w:noProof/>
            <w:webHidden/>
          </w:rPr>
          <w:fldChar w:fldCharType="separate"/>
        </w:r>
        <w:r w:rsidR="0041322D">
          <w:rPr>
            <w:noProof/>
            <w:webHidden/>
          </w:rPr>
          <w:t>54</w:t>
        </w:r>
        <w:r w:rsidR="00C9550B" w:rsidRPr="00C9154C">
          <w:rPr>
            <w:noProof/>
            <w:webHidden/>
          </w:rPr>
          <w:fldChar w:fldCharType="end"/>
        </w:r>
      </w:hyperlink>
    </w:p>
    <w:p w:rsidR="00C9550B" w:rsidRPr="00C9154C" w:rsidRDefault="00110D7C" w:rsidP="003B7ED1">
      <w:pPr>
        <w:pStyle w:val="TOC3"/>
        <w:ind w:right="737"/>
        <w:rPr>
          <w:noProof/>
        </w:rPr>
      </w:pPr>
      <w:hyperlink w:anchor="_Toc436737285" w:history="1">
        <w:r w:rsidR="00B34CED" w:rsidRPr="00C9154C">
          <w:rPr>
            <w:noProof/>
          </w:rPr>
          <w:t>Table 35</w:t>
        </w:r>
        <w:r w:rsidR="00BE20F6" w:rsidRPr="00C9154C">
          <w:rPr>
            <w:noProof/>
          </w:rPr>
          <w:t>:</w:t>
        </w:r>
        <w:r w:rsidR="006F7CE6" w:rsidRPr="00C9154C">
          <w:rPr>
            <w:noProof/>
          </w:rPr>
          <w:tab/>
        </w:r>
        <w:r w:rsidR="00C9550B" w:rsidRPr="00C9154C">
          <w:rPr>
            <w:noProof/>
          </w:rPr>
          <w:t>Number of teeth requiring restoration per person among all dentate older adults, by</w:t>
        </w:r>
        <w:r w:rsidR="004B0228" w:rsidRPr="00C9154C">
          <w:rPr>
            <w:noProof/>
          </w:rPr>
          <w:t xml:space="preserve"> population group (adjusted mean ratio and mean</w:t>
        </w:r>
        <w:r w:rsidR="00C9550B" w:rsidRPr="00C9154C">
          <w:rPr>
            <w:noProof/>
          </w:rPr>
          <w:t xml:space="preserve"> difference) (actual)</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_Toc436737285 \h </w:instrText>
        </w:r>
        <w:r w:rsidR="00C9550B" w:rsidRPr="00C9154C">
          <w:rPr>
            <w:noProof/>
            <w:webHidden/>
          </w:rPr>
        </w:r>
        <w:r w:rsidR="00C9550B" w:rsidRPr="00C9154C">
          <w:rPr>
            <w:noProof/>
            <w:webHidden/>
          </w:rPr>
          <w:fldChar w:fldCharType="separate"/>
        </w:r>
        <w:r w:rsidR="0041322D">
          <w:rPr>
            <w:noProof/>
            <w:webHidden/>
          </w:rPr>
          <w:t>55</w:t>
        </w:r>
        <w:r w:rsidR="00C9550B" w:rsidRPr="00C9154C">
          <w:rPr>
            <w:noProof/>
            <w:webHidden/>
          </w:rPr>
          <w:fldChar w:fldCharType="end"/>
        </w:r>
      </w:hyperlink>
    </w:p>
    <w:p w:rsidR="00C9550B" w:rsidRPr="00C9154C" w:rsidRDefault="00110D7C" w:rsidP="003B7ED1">
      <w:pPr>
        <w:pStyle w:val="TOC3"/>
        <w:ind w:right="737"/>
        <w:rPr>
          <w:noProof/>
        </w:rPr>
      </w:pPr>
      <w:hyperlink w:anchor="_Toc436737286" w:history="1">
        <w:r w:rsidR="00C9550B" w:rsidRPr="00C9154C">
          <w:rPr>
            <w:noProof/>
          </w:rPr>
          <w:t>Table 36</w:t>
        </w:r>
        <w:r w:rsidR="00BE20F6" w:rsidRPr="00C9154C">
          <w:rPr>
            <w:noProof/>
          </w:rPr>
          <w:t>:</w:t>
        </w:r>
        <w:r w:rsidR="00C9550B" w:rsidRPr="00C9154C">
          <w:rPr>
            <w:noProof/>
          </w:rPr>
          <w:tab/>
          <w:t xml:space="preserve">Prevalence of one or more extractions required among all dentate older adults, by population group (unadjusted </w:t>
        </w:r>
        <w:r w:rsidR="003F4A28" w:rsidRPr="00C9154C">
          <w:rPr>
            <w:noProof/>
          </w:rPr>
          <w:t>prevalence) (actual</w:t>
        </w:r>
        <w:r w:rsidR="00C9550B" w:rsidRPr="00C9154C">
          <w:rPr>
            <w:noProof/>
          </w:rPr>
          <w:t>)</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_Toc436737286 \h </w:instrText>
        </w:r>
        <w:r w:rsidR="00C9550B" w:rsidRPr="00C9154C">
          <w:rPr>
            <w:noProof/>
            <w:webHidden/>
          </w:rPr>
        </w:r>
        <w:r w:rsidR="00C9550B" w:rsidRPr="00C9154C">
          <w:rPr>
            <w:noProof/>
            <w:webHidden/>
          </w:rPr>
          <w:fldChar w:fldCharType="separate"/>
        </w:r>
        <w:r w:rsidR="0041322D">
          <w:rPr>
            <w:noProof/>
            <w:webHidden/>
          </w:rPr>
          <w:t>56</w:t>
        </w:r>
        <w:r w:rsidR="00C9550B" w:rsidRPr="00C9154C">
          <w:rPr>
            <w:noProof/>
            <w:webHidden/>
          </w:rPr>
          <w:fldChar w:fldCharType="end"/>
        </w:r>
      </w:hyperlink>
    </w:p>
    <w:p w:rsidR="00C9550B" w:rsidRPr="00C9154C" w:rsidRDefault="00110D7C" w:rsidP="003B7ED1">
      <w:pPr>
        <w:pStyle w:val="TOC3"/>
        <w:ind w:right="737"/>
        <w:rPr>
          <w:noProof/>
        </w:rPr>
      </w:pPr>
      <w:hyperlink w:anchor="_Toc436737287" w:history="1">
        <w:r w:rsidR="00B34CED" w:rsidRPr="00C9154C">
          <w:rPr>
            <w:noProof/>
          </w:rPr>
          <w:t>Table 37</w:t>
        </w:r>
        <w:r w:rsidR="00BE20F6" w:rsidRPr="00C9154C">
          <w:rPr>
            <w:noProof/>
          </w:rPr>
          <w:t>:</w:t>
        </w:r>
        <w:r w:rsidR="006F7CE6" w:rsidRPr="00C9154C">
          <w:rPr>
            <w:noProof/>
          </w:rPr>
          <w:tab/>
        </w:r>
        <w:r w:rsidR="00C9550B" w:rsidRPr="00C9154C">
          <w:rPr>
            <w:noProof/>
          </w:rPr>
          <w:t>One or more extractions required among all dentate older adults, by population group (adjusted rate ratio and rate difference)</w:t>
        </w:r>
        <w:r w:rsidR="003F4A28" w:rsidRPr="00C9154C">
          <w:rPr>
            <w:noProof/>
          </w:rPr>
          <w:t xml:space="preserve"> (actual)</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_Toc436737287 \h </w:instrText>
        </w:r>
        <w:r w:rsidR="00C9550B" w:rsidRPr="00C9154C">
          <w:rPr>
            <w:noProof/>
            <w:webHidden/>
          </w:rPr>
        </w:r>
        <w:r w:rsidR="00C9550B" w:rsidRPr="00C9154C">
          <w:rPr>
            <w:noProof/>
            <w:webHidden/>
          </w:rPr>
          <w:fldChar w:fldCharType="separate"/>
        </w:r>
        <w:r w:rsidR="0041322D">
          <w:rPr>
            <w:noProof/>
            <w:webHidden/>
          </w:rPr>
          <w:t>57</w:t>
        </w:r>
        <w:r w:rsidR="00C9550B" w:rsidRPr="00C9154C">
          <w:rPr>
            <w:noProof/>
            <w:webHidden/>
          </w:rPr>
          <w:fldChar w:fldCharType="end"/>
        </w:r>
      </w:hyperlink>
    </w:p>
    <w:p w:rsidR="00C9550B" w:rsidRPr="00C9154C" w:rsidRDefault="00110D7C" w:rsidP="003B7ED1">
      <w:pPr>
        <w:pStyle w:val="TOC3"/>
        <w:ind w:right="737"/>
        <w:rPr>
          <w:noProof/>
        </w:rPr>
      </w:pPr>
      <w:hyperlink w:anchor="_Toc436737288" w:history="1">
        <w:r w:rsidR="00C9550B" w:rsidRPr="00C9154C">
          <w:rPr>
            <w:noProof/>
          </w:rPr>
          <w:t>Table 38</w:t>
        </w:r>
        <w:r w:rsidR="00BE20F6" w:rsidRPr="00C9154C">
          <w:rPr>
            <w:noProof/>
          </w:rPr>
          <w:t>:</w:t>
        </w:r>
        <w:r w:rsidR="006F7CE6" w:rsidRPr="00C9154C">
          <w:rPr>
            <w:noProof/>
          </w:rPr>
          <w:tab/>
        </w:r>
        <w:r w:rsidR="00C9550B" w:rsidRPr="00C9154C">
          <w:rPr>
            <w:noProof/>
          </w:rPr>
          <w:t>Mean number of extractions required per person among all dentate older adults, by population group (unadjusted mean)</w:t>
        </w:r>
        <w:r w:rsidR="003F4A28" w:rsidRPr="00C9154C">
          <w:rPr>
            <w:noProof/>
          </w:rPr>
          <w:t xml:space="preserve"> (actual)</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_Toc436737288 \h </w:instrText>
        </w:r>
        <w:r w:rsidR="00C9550B" w:rsidRPr="00C9154C">
          <w:rPr>
            <w:noProof/>
            <w:webHidden/>
          </w:rPr>
        </w:r>
        <w:r w:rsidR="00C9550B" w:rsidRPr="00C9154C">
          <w:rPr>
            <w:noProof/>
            <w:webHidden/>
          </w:rPr>
          <w:fldChar w:fldCharType="separate"/>
        </w:r>
        <w:r w:rsidR="0041322D">
          <w:rPr>
            <w:noProof/>
            <w:webHidden/>
          </w:rPr>
          <w:t>58</w:t>
        </w:r>
        <w:r w:rsidR="00C9550B" w:rsidRPr="00C9154C">
          <w:rPr>
            <w:noProof/>
            <w:webHidden/>
          </w:rPr>
          <w:fldChar w:fldCharType="end"/>
        </w:r>
      </w:hyperlink>
    </w:p>
    <w:p w:rsidR="00C9550B" w:rsidRPr="00C9154C" w:rsidRDefault="00110D7C" w:rsidP="003B7ED1">
      <w:pPr>
        <w:pStyle w:val="TOC3"/>
        <w:ind w:right="737"/>
        <w:rPr>
          <w:noProof/>
        </w:rPr>
      </w:pPr>
      <w:hyperlink w:anchor="_Toc436737289" w:history="1">
        <w:r w:rsidR="00B34CED" w:rsidRPr="00C9154C">
          <w:rPr>
            <w:noProof/>
          </w:rPr>
          <w:t>Table 39</w:t>
        </w:r>
        <w:r w:rsidR="00BE20F6" w:rsidRPr="00C9154C">
          <w:rPr>
            <w:noProof/>
          </w:rPr>
          <w:t>:</w:t>
        </w:r>
        <w:r w:rsidR="006F7CE6" w:rsidRPr="00C9154C">
          <w:rPr>
            <w:noProof/>
          </w:rPr>
          <w:tab/>
        </w:r>
        <w:r w:rsidR="00C9550B" w:rsidRPr="00C9154C">
          <w:rPr>
            <w:noProof/>
          </w:rPr>
          <w:t>Number of extractions required, among all dentate older adults, by</w:t>
        </w:r>
        <w:r w:rsidR="004B0228" w:rsidRPr="00C9154C">
          <w:rPr>
            <w:noProof/>
          </w:rPr>
          <w:t xml:space="preserve"> population group (adjusted mean ratio and mean</w:t>
        </w:r>
        <w:r w:rsidR="00C9550B" w:rsidRPr="00C9154C">
          <w:rPr>
            <w:noProof/>
          </w:rPr>
          <w:t xml:space="preserve"> difference)</w:t>
        </w:r>
        <w:r w:rsidR="003F4A28" w:rsidRPr="00C9154C">
          <w:rPr>
            <w:noProof/>
          </w:rPr>
          <w:t xml:space="preserve"> (actual)</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_Toc436737289 \h </w:instrText>
        </w:r>
        <w:r w:rsidR="00C9550B" w:rsidRPr="00C9154C">
          <w:rPr>
            <w:noProof/>
            <w:webHidden/>
          </w:rPr>
        </w:r>
        <w:r w:rsidR="00C9550B" w:rsidRPr="00C9154C">
          <w:rPr>
            <w:noProof/>
            <w:webHidden/>
          </w:rPr>
          <w:fldChar w:fldCharType="separate"/>
        </w:r>
        <w:r w:rsidR="0041322D">
          <w:rPr>
            <w:noProof/>
            <w:webHidden/>
          </w:rPr>
          <w:t>58</w:t>
        </w:r>
        <w:r w:rsidR="00C9550B" w:rsidRPr="00C9154C">
          <w:rPr>
            <w:noProof/>
            <w:webHidden/>
          </w:rPr>
          <w:fldChar w:fldCharType="end"/>
        </w:r>
      </w:hyperlink>
    </w:p>
    <w:p w:rsidR="00C9550B" w:rsidRPr="00C9154C" w:rsidRDefault="00110D7C" w:rsidP="003B7ED1">
      <w:pPr>
        <w:pStyle w:val="TOC3"/>
        <w:ind w:right="737"/>
        <w:rPr>
          <w:noProof/>
        </w:rPr>
      </w:pPr>
      <w:hyperlink w:anchor="_Toc436737290" w:history="1">
        <w:r w:rsidR="00C9550B" w:rsidRPr="00C9154C">
          <w:rPr>
            <w:noProof/>
          </w:rPr>
          <w:t>Table 40</w:t>
        </w:r>
        <w:r w:rsidR="00BE20F6" w:rsidRPr="00C9154C">
          <w:rPr>
            <w:noProof/>
          </w:rPr>
          <w:t>:</w:t>
        </w:r>
        <w:r w:rsidR="00C9550B" w:rsidRPr="00C9154C">
          <w:rPr>
            <w:noProof/>
          </w:rPr>
          <w:tab/>
          <w:t>Prevalence of wearing a full upper denture among all dentate older adults, by population group (unadjusted prevalence)</w:t>
        </w:r>
        <w:r w:rsidR="003F4A28" w:rsidRPr="00C9154C">
          <w:rPr>
            <w:noProof/>
          </w:rPr>
          <w:t xml:space="preserve"> </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_Toc436737290 \h </w:instrText>
        </w:r>
        <w:r w:rsidR="00C9550B" w:rsidRPr="00C9154C">
          <w:rPr>
            <w:noProof/>
            <w:webHidden/>
          </w:rPr>
        </w:r>
        <w:r w:rsidR="00C9550B" w:rsidRPr="00C9154C">
          <w:rPr>
            <w:noProof/>
            <w:webHidden/>
          </w:rPr>
          <w:fldChar w:fldCharType="separate"/>
        </w:r>
        <w:r w:rsidR="0041322D">
          <w:rPr>
            <w:noProof/>
            <w:webHidden/>
          </w:rPr>
          <w:t>61</w:t>
        </w:r>
        <w:r w:rsidR="00C9550B" w:rsidRPr="00C9154C">
          <w:rPr>
            <w:noProof/>
            <w:webHidden/>
          </w:rPr>
          <w:fldChar w:fldCharType="end"/>
        </w:r>
      </w:hyperlink>
    </w:p>
    <w:p w:rsidR="00C9550B" w:rsidRPr="00C9154C" w:rsidRDefault="00110D7C" w:rsidP="003B7ED1">
      <w:pPr>
        <w:pStyle w:val="TOC3"/>
        <w:ind w:right="737"/>
        <w:rPr>
          <w:noProof/>
        </w:rPr>
      </w:pPr>
      <w:hyperlink w:anchor="_Toc436737291" w:history="1">
        <w:r w:rsidR="00C9550B" w:rsidRPr="00C9154C">
          <w:rPr>
            <w:noProof/>
          </w:rPr>
          <w:t>Table 41</w:t>
        </w:r>
        <w:r w:rsidR="00BE20F6" w:rsidRPr="00C9154C">
          <w:rPr>
            <w:noProof/>
          </w:rPr>
          <w:t>:</w:t>
        </w:r>
        <w:r w:rsidR="00C9550B" w:rsidRPr="00C9154C">
          <w:rPr>
            <w:noProof/>
          </w:rPr>
          <w:tab/>
          <w:t>Wearing a full upper denture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_Toc436737291 \h </w:instrText>
        </w:r>
        <w:r w:rsidR="00C9550B" w:rsidRPr="00C9154C">
          <w:rPr>
            <w:noProof/>
            <w:webHidden/>
          </w:rPr>
        </w:r>
        <w:r w:rsidR="00C9550B" w:rsidRPr="00C9154C">
          <w:rPr>
            <w:noProof/>
            <w:webHidden/>
          </w:rPr>
          <w:fldChar w:fldCharType="separate"/>
        </w:r>
        <w:r w:rsidR="0041322D">
          <w:rPr>
            <w:noProof/>
            <w:webHidden/>
          </w:rPr>
          <w:t>62</w:t>
        </w:r>
        <w:r w:rsidR="00C9550B" w:rsidRPr="00C9154C">
          <w:rPr>
            <w:noProof/>
            <w:webHidden/>
          </w:rPr>
          <w:fldChar w:fldCharType="end"/>
        </w:r>
      </w:hyperlink>
    </w:p>
    <w:p w:rsidR="00C9550B" w:rsidRPr="00C9154C" w:rsidRDefault="00110D7C" w:rsidP="003B7ED1">
      <w:pPr>
        <w:pStyle w:val="TOC3"/>
        <w:ind w:right="737"/>
        <w:rPr>
          <w:noProof/>
        </w:rPr>
      </w:pPr>
      <w:hyperlink w:anchor="_Toc436737292" w:history="1">
        <w:r w:rsidR="00C9550B" w:rsidRPr="00C9154C">
          <w:rPr>
            <w:noProof/>
          </w:rPr>
          <w:t>Table 42</w:t>
        </w:r>
        <w:r w:rsidR="00BE20F6" w:rsidRPr="00C9154C">
          <w:rPr>
            <w:noProof/>
          </w:rPr>
          <w:t>:</w:t>
        </w:r>
        <w:r w:rsidR="00C9550B" w:rsidRPr="00C9154C">
          <w:rPr>
            <w:noProof/>
          </w:rPr>
          <w:tab/>
          <w:t>Prevalence of wearing only a full upper denture among all edentulous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_Toc436737292 \h </w:instrText>
        </w:r>
        <w:r w:rsidR="00C9550B" w:rsidRPr="00C9154C">
          <w:rPr>
            <w:noProof/>
            <w:webHidden/>
          </w:rPr>
        </w:r>
        <w:r w:rsidR="00C9550B" w:rsidRPr="00C9154C">
          <w:rPr>
            <w:noProof/>
            <w:webHidden/>
          </w:rPr>
          <w:fldChar w:fldCharType="separate"/>
        </w:r>
        <w:r w:rsidR="0041322D">
          <w:rPr>
            <w:noProof/>
            <w:webHidden/>
          </w:rPr>
          <w:t>63</w:t>
        </w:r>
        <w:r w:rsidR="00C9550B" w:rsidRPr="00C9154C">
          <w:rPr>
            <w:noProof/>
            <w:webHidden/>
          </w:rPr>
          <w:fldChar w:fldCharType="end"/>
        </w:r>
      </w:hyperlink>
    </w:p>
    <w:p w:rsidR="00C9550B" w:rsidRPr="00C9154C" w:rsidRDefault="00110D7C" w:rsidP="003B7ED1">
      <w:pPr>
        <w:pStyle w:val="TOC3"/>
        <w:ind w:right="737"/>
        <w:rPr>
          <w:noProof/>
        </w:rPr>
      </w:pPr>
      <w:hyperlink w:anchor="_Toc436737293" w:history="1">
        <w:r w:rsidR="00C9550B" w:rsidRPr="00C9154C">
          <w:rPr>
            <w:noProof/>
          </w:rPr>
          <w:t>Table 43</w:t>
        </w:r>
        <w:r w:rsidR="00BE20F6" w:rsidRPr="00C9154C">
          <w:rPr>
            <w:noProof/>
          </w:rPr>
          <w:t>:</w:t>
        </w:r>
        <w:r w:rsidR="00C9550B" w:rsidRPr="00C9154C">
          <w:rPr>
            <w:noProof/>
          </w:rPr>
          <w:tab/>
          <w:t>Wearing only a full upper denture among all edentulous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_Toc436737293 \h </w:instrText>
        </w:r>
        <w:r w:rsidR="00C9550B" w:rsidRPr="00C9154C">
          <w:rPr>
            <w:noProof/>
            <w:webHidden/>
          </w:rPr>
        </w:r>
        <w:r w:rsidR="00C9550B" w:rsidRPr="00C9154C">
          <w:rPr>
            <w:noProof/>
            <w:webHidden/>
          </w:rPr>
          <w:fldChar w:fldCharType="separate"/>
        </w:r>
        <w:r w:rsidR="0041322D">
          <w:rPr>
            <w:noProof/>
            <w:webHidden/>
          </w:rPr>
          <w:t>63</w:t>
        </w:r>
        <w:r w:rsidR="00C9550B" w:rsidRPr="00C9154C">
          <w:rPr>
            <w:noProof/>
            <w:webHidden/>
          </w:rPr>
          <w:fldChar w:fldCharType="end"/>
        </w:r>
      </w:hyperlink>
    </w:p>
    <w:p w:rsidR="00C9550B" w:rsidRPr="00C9154C" w:rsidRDefault="00110D7C" w:rsidP="003B7ED1">
      <w:pPr>
        <w:pStyle w:val="TOC3"/>
        <w:ind w:right="737"/>
        <w:rPr>
          <w:noProof/>
        </w:rPr>
      </w:pPr>
      <w:hyperlink w:anchor="_Toc436737294" w:history="1">
        <w:r w:rsidR="00C9550B" w:rsidRPr="00C9154C">
          <w:rPr>
            <w:noProof/>
          </w:rPr>
          <w:t>Table 44</w:t>
        </w:r>
        <w:r w:rsidR="00BE20F6" w:rsidRPr="00C9154C">
          <w:rPr>
            <w:noProof/>
          </w:rPr>
          <w:t>:</w:t>
        </w:r>
        <w:r w:rsidR="00C9550B" w:rsidRPr="00C9154C">
          <w:rPr>
            <w:noProof/>
          </w:rPr>
          <w:tab/>
          <w:t>Prevalence of wearing a full upper and lower denture among all edentulous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_Toc436737294 \h </w:instrText>
        </w:r>
        <w:r w:rsidR="00C9550B" w:rsidRPr="00C9154C">
          <w:rPr>
            <w:noProof/>
            <w:webHidden/>
          </w:rPr>
        </w:r>
        <w:r w:rsidR="00C9550B" w:rsidRPr="00C9154C">
          <w:rPr>
            <w:noProof/>
            <w:webHidden/>
          </w:rPr>
          <w:fldChar w:fldCharType="separate"/>
        </w:r>
        <w:r w:rsidR="0041322D">
          <w:rPr>
            <w:noProof/>
            <w:webHidden/>
          </w:rPr>
          <w:t>65</w:t>
        </w:r>
        <w:r w:rsidR="00C9550B" w:rsidRPr="00C9154C">
          <w:rPr>
            <w:noProof/>
            <w:webHidden/>
          </w:rPr>
          <w:fldChar w:fldCharType="end"/>
        </w:r>
      </w:hyperlink>
    </w:p>
    <w:p w:rsidR="00C9550B" w:rsidRPr="00C9154C" w:rsidRDefault="00110D7C" w:rsidP="003B7ED1">
      <w:pPr>
        <w:pStyle w:val="TOC3"/>
        <w:ind w:right="737"/>
        <w:rPr>
          <w:noProof/>
        </w:rPr>
      </w:pPr>
      <w:hyperlink w:anchor="_Toc436737295" w:history="1">
        <w:r w:rsidR="00C9550B" w:rsidRPr="00C9154C">
          <w:rPr>
            <w:noProof/>
          </w:rPr>
          <w:t>Table 45</w:t>
        </w:r>
        <w:r w:rsidR="00BE20F6" w:rsidRPr="00C9154C">
          <w:rPr>
            <w:noProof/>
          </w:rPr>
          <w:t>:</w:t>
        </w:r>
        <w:r w:rsidR="00C9550B" w:rsidRPr="00C9154C">
          <w:rPr>
            <w:noProof/>
          </w:rPr>
          <w:tab/>
          <w:t>Wearing a full upper and lower denture among all edentulous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_Toc436737295 \h </w:instrText>
        </w:r>
        <w:r w:rsidR="00C9550B" w:rsidRPr="00C9154C">
          <w:rPr>
            <w:noProof/>
            <w:webHidden/>
          </w:rPr>
        </w:r>
        <w:r w:rsidR="00C9550B" w:rsidRPr="00C9154C">
          <w:rPr>
            <w:noProof/>
            <w:webHidden/>
          </w:rPr>
          <w:fldChar w:fldCharType="separate"/>
        </w:r>
        <w:r w:rsidR="0041322D">
          <w:rPr>
            <w:noProof/>
            <w:webHidden/>
          </w:rPr>
          <w:t>65</w:t>
        </w:r>
        <w:r w:rsidR="00C9550B" w:rsidRPr="00C9154C">
          <w:rPr>
            <w:noProof/>
            <w:webHidden/>
          </w:rPr>
          <w:fldChar w:fldCharType="end"/>
        </w:r>
      </w:hyperlink>
    </w:p>
    <w:p w:rsidR="00C9550B" w:rsidRPr="00C9154C" w:rsidRDefault="00110D7C" w:rsidP="003B7ED1">
      <w:pPr>
        <w:pStyle w:val="TOC3"/>
        <w:ind w:right="737"/>
        <w:rPr>
          <w:noProof/>
        </w:rPr>
      </w:pPr>
      <w:hyperlink w:anchor="_Toc436737296" w:history="1">
        <w:r w:rsidR="00C9550B" w:rsidRPr="00C9154C">
          <w:rPr>
            <w:noProof/>
          </w:rPr>
          <w:t>Table 46</w:t>
        </w:r>
        <w:r w:rsidR="00BE20F6" w:rsidRPr="00C9154C">
          <w:rPr>
            <w:noProof/>
          </w:rPr>
          <w:t>:</w:t>
        </w:r>
        <w:r w:rsidR="00C9550B" w:rsidRPr="00C9154C">
          <w:rPr>
            <w:noProof/>
          </w:rPr>
          <w:tab/>
          <w:t>Prevalence of wearing a partial upper denture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_Toc436737296 \h </w:instrText>
        </w:r>
        <w:r w:rsidR="00C9550B" w:rsidRPr="00C9154C">
          <w:rPr>
            <w:noProof/>
            <w:webHidden/>
          </w:rPr>
        </w:r>
        <w:r w:rsidR="00C9550B" w:rsidRPr="00C9154C">
          <w:rPr>
            <w:noProof/>
            <w:webHidden/>
          </w:rPr>
          <w:fldChar w:fldCharType="separate"/>
        </w:r>
        <w:r w:rsidR="0041322D">
          <w:rPr>
            <w:noProof/>
            <w:webHidden/>
          </w:rPr>
          <w:t>67</w:t>
        </w:r>
        <w:r w:rsidR="00C9550B" w:rsidRPr="00C9154C">
          <w:rPr>
            <w:noProof/>
            <w:webHidden/>
          </w:rPr>
          <w:fldChar w:fldCharType="end"/>
        </w:r>
      </w:hyperlink>
    </w:p>
    <w:p w:rsidR="00C9550B" w:rsidRPr="00C9154C" w:rsidRDefault="00110D7C" w:rsidP="003B7ED1">
      <w:pPr>
        <w:pStyle w:val="TOC3"/>
        <w:ind w:right="737"/>
        <w:rPr>
          <w:noProof/>
        </w:rPr>
      </w:pPr>
      <w:hyperlink w:anchor="_Toc436737297" w:history="1">
        <w:r w:rsidR="00C9550B" w:rsidRPr="00C9154C">
          <w:rPr>
            <w:noProof/>
          </w:rPr>
          <w:t>Table 47</w:t>
        </w:r>
        <w:r w:rsidR="00BE20F6" w:rsidRPr="00C9154C">
          <w:rPr>
            <w:noProof/>
          </w:rPr>
          <w:t>:</w:t>
        </w:r>
        <w:r w:rsidR="00C9550B" w:rsidRPr="00C9154C">
          <w:rPr>
            <w:noProof/>
          </w:rPr>
          <w:tab/>
          <w:t>Wearing a partial upper denture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_Toc436737297 \h </w:instrText>
        </w:r>
        <w:r w:rsidR="00C9550B" w:rsidRPr="00C9154C">
          <w:rPr>
            <w:noProof/>
            <w:webHidden/>
          </w:rPr>
        </w:r>
        <w:r w:rsidR="00C9550B" w:rsidRPr="00C9154C">
          <w:rPr>
            <w:noProof/>
            <w:webHidden/>
          </w:rPr>
          <w:fldChar w:fldCharType="separate"/>
        </w:r>
        <w:r w:rsidR="0041322D">
          <w:rPr>
            <w:noProof/>
            <w:webHidden/>
          </w:rPr>
          <w:t>68</w:t>
        </w:r>
        <w:r w:rsidR="00C9550B" w:rsidRPr="00C9154C">
          <w:rPr>
            <w:noProof/>
            <w:webHidden/>
          </w:rPr>
          <w:fldChar w:fldCharType="end"/>
        </w:r>
      </w:hyperlink>
    </w:p>
    <w:p w:rsidR="00C9550B" w:rsidRPr="00C9154C" w:rsidRDefault="00110D7C" w:rsidP="003B7ED1">
      <w:pPr>
        <w:pStyle w:val="TOC3"/>
        <w:ind w:right="737"/>
        <w:rPr>
          <w:noProof/>
        </w:rPr>
      </w:pPr>
      <w:hyperlink w:anchor="_Toc436737298" w:history="1">
        <w:r w:rsidR="00C9550B" w:rsidRPr="00C9154C">
          <w:rPr>
            <w:noProof/>
          </w:rPr>
          <w:t>Table 48</w:t>
        </w:r>
        <w:r w:rsidR="00BE20F6" w:rsidRPr="00C9154C">
          <w:rPr>
            <w:noProof/>
          </w:rPr>
          <w:t>:</w:t>
        </w:r>
        <w:r w:rsidR="00C9550B" w:rsidRPr="00C9154C">
          <w:rPr>
            <w:noProof/>
          </w:rPr>
          <w:tab/>
          <w:t>Prevalence of wearing a partial lower denture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_Toc436737298 \h </w:instrText>
        </w:r>
        <w:r w:rsidR="00C9550B" w:rsidRPr="00C9154C">
          <w:rPr>
            <w:noProof/>
            <w:webHidden/>
          </w:rPr>
        </w:r>
        <w:r w:rsidR="00C9550B" w:rsidRPr="00C9154C">
          <w:rPr>
            <w:noProof/>
            <w:webHidden/>
          </w:rPr>
          <w:fldChar w:fldCharType="separate"/>
        </w:r>
        <w:r w:rsidR="0041322D">
          <w:rPr>
            <w:noProof/>
            <w:webHidden/>
          </w:rPr>
          <w:t>68</w:t>
        </w:r>
        <w:r w:rsidR="00C9550B" w:rsidRPr="00C9154C">
          <w:rPr>
            <w:noProof/>
            <w:webHidden/>
          </w:rPr>
          <w:fldChar w:fldCharType="end"/>
        </w:r>
      </w:hyperlink>
      <w:r w:rsidR="00077FA1">
        <w:rPr>
          <w:noProof/>
        </w:rPr>
        <w:t>9</w:t>
      </w:r>
    </w:p>
    <w:p w:rsidR="00C9550B" w:rsidRPr="00C9154C" w:rsidRDefault="00110D7C" w:rsidP="003B7ED1">
      <w:pPr>
        <w:pStyle w:val="TOC3"/>
        <w:ind w:right="737"/>
        <w:rPr>
          <w:noProof/>
        </w:rPr>
      </w:pPr>
      <w:hyperlink w:anchor="_Toc436737299" w:history="1">
        <w:r w:rsidR="00B34CED" w:rsidRPr="00C9154C">
          <w:rPr>
            <w:noProof/>
          </w:rPr>
          <w:t>Table 49</w:t>
        </w:r>
        <w:r w:rsidR="00BE20F6" w:rsidRPr="00C9154C">
          <w:rPr>
            <w:noProof/>
          </w:rPr>
          <w:t>:</w:t>
        </w:r>
        <w:r w:rsidR="006F7CE6" w:rsidRPr="00C9154C">
          <w:rPr>
            <w:noProof/>
          </w:rPr>
          <w:tab/>
        </w:r>
        <w:r w:rsidR="00C9550B" w:rsidRPr="00C9154C">
          <w:rPr>
            <w:noProof/>
          </w:rPr>
          <w:t>Wearing a partial lower denture among all dentate older adults, by population group (adjusted rate ratio and rate difference)</w:t>
        </w:r>
        <w:r w:rsidR="00C9550B" w:rsidRPr="00C9154C">
          <w:rPr>
            <w:noProof/>
            <w:webHidden/>
          </w:rPr>
          <w:tab/>
        </w:r>
        <w:r w:rsidR="00077FA1">
          <w:rPr>
            <w:noProof/>
            <w:webHidden/>
          </w:rPr>
          <w:t>6</w:t>
        </w:r>
      </w:hyperlink>
      <w:r w:rsidR="00077FA1">
        <w:rPr>
          <w:noProof/>
        </w:rPr>
        <w:t>9</w:t>
      </w:r>
    </w:p>
    <w:p w:rsidR="00C9550B" w:rsidRPr="00C9154C" w:rsidRDefault="00110D7C" w:rsidP="003B7ED1">
      <w:pPr>
        <w:pStyle w:val="TOC3"/>
        <w:ind w:right="737"/>
        <w:rPr>
          <w:noProof/>
        </w:rPr>
      </w:pPr>
      <w:hyperlink w:anchor="_Toc436737300" w:history="1">
        <w:r w:rsidR="00C9550B" w:rsidRPr="00C9154C">
          <w:rPr>
            <w:noProof/>
          </w:rPr>
          <w:t>Table 50</w:t>
        </w:r>
        <w:r w:rsidR="00BE20F6" w:rsidRPr="00C9154C">
          <w:rPr>
            <w:noProof/>
          </w:rPr>
          <w:t>:</w:t>
        </w:r>
        <w:r w:rsidR="00C9550B" w:rsidRPr="00C9154C">
          <w:rPr>
            <w:noProof/>
          </w:rPr>
          <w:tab/>
          <w:t>Prevalence of having heavy plaque on the teeth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_Toc436737300 \h </w:instrText>
        </w:r>
        <w:r w:rsidR="00C9550B" w:rsidRPr="00C9154C">
          <w:rPr>
            <w:noProof/>
            <w:webHidden/>
          </w:rPr>
        </w:r>
        <w:r w:rsidR="00C9550B" w:rsidRPr="00C9154C">
          <w:rPr>
            <w:noProof/>
            <w:webHidden/>
          </w:rPr>
          <w:fldChar w:fldCharType="separate"/>
        </w:r>
        <w:r w:rsidR="0041322D">
          <w:rPr>
            <w:noProof/>
            <w:webHidden/>
          </w:rPr>
          <w:t>72</w:t>
        </w:r>
        <w:r w:rsidR="00C9550B" w:rsidRPr="00C9154C">
          <w:rPr>
            <w:noProof/>
            <w:webHidden/>
          </w:rPr>
          <w:fldChar w:fldCharType="end"/>
        </w:r>
      </w:hyperlink>
    </w:p>
    <w:p w:rsidR="00C9550B" w:rsidRPr="00C9154C" w:rsidRDefault="00110D7C" w:rsidP="003B7ED1">
      <w:pPr>
        <w:pStyle w:val="TOC3"/>
        <w:ind w:right="737"/>
        <w:rPr>
          <w:noProof/>
        </w:rPr>
      </w:pPr>
      <w:hyperlink w:anchor="_Toc436737301" w:history="1">
        <w:r w:rsidR="00B34CED" w:rsidRPr="00C9154C">
          <w:rPr>
            <w:noProof/>
          </w:rPr>
          <w:t>Table 51</w:t>
        </w:r>
        <w:r w:rsidR="00BE20F6" w:rsidRPr="00C9154C">
          <w:rPr>
            <w:noProof/>
          </w:rPr>
          <w:t>:</w:t>
        </w:r>
        <w:r w:rsidR="006F7CE6" w:rsidRPr="00C9154C">
          <w:rPr>
            <w:noProof/>
          </w:rPr>
          <w:tab/>
        </w:r>
        <w:r w:rsidR="00C9550B" w:rsidRPr="00C9154C">
          <w:rPr>
            <w:noProof/>
          </w:rPr>
          <w:t>Having heavy plaque on the teeth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_Toc436737301 \h </w:instrText>
        </w:r>
        <w:r w:rsidR="00C9550B" w:rsidRPr="00C9154C">
          <w:rPr>
            <w:noProof/>
            <w:webHidden/>
          </w:rPr>
        </w:r>
        <w:r w:rsidR="00C9550B" w:rsidRPr="00C9154C">
          <w:rPr>
            <w:noProof/>
            <w:webHidden/>
          </w:rPr>
          <w:fldChar w:fldCharType="separate"/>
        </w:r>
        <w:r w:rsidR="0041322D">
          <w:rPr>
            <w:noProof/>
            <w:webHidden/>
          </w:rPr>
          <w:t>72</w:t>
        </w:r>
        <w:r w:rsidR="00C9550B" w:rsidRPr="00C9154C">
          <w:rPr>
            <w:noProof/>
            <w:webHidden/>
          </w:rPr>
          <w:fldChar w:fldCharType="end"/>
        </w:r>
      </w:hyperlink>
    </w:p>
    <w:p w:rsidR="00C9550B" w:rsidRPr="00C9154C" w:rsidRDefault="00110D7C" w:rsidP="003B7ED1">
      <w:pPr>
        <w:pStyle w:val="TOC3"/>
        <w:ind w:right="737"/>
        <w:rPr>
          <w:noProof/>
        </w:rPr>
      </w:pPr>
      <w:hyperlink w:anchor="_Toc436737302" w:history="1">
        <w:r w:rsidR="00B34CED" w:rsidRPr="00C9154C">
          <w:rPr>
            <w:noProof/>
          </w:rPr>
          <w:t>Table 52</w:t>
        </w:r>
        <w:r w:rsidR="00BE20F6" w:rsidRPr="00C9154C">
          <w:rPr>
            <w:noProof/>
          </w:rPr>
          <w:t>:</w:t>
        </w:r>
        <w:r w:rsidR="006F7CE6" w:rsidRPr="00C9154C">
          <w:rPr>
            <w:noProof/>
          </w:rPr>
          <w:tab/>
        </w:r>
        <w:r w:rsidR="00C9550B" w:rsidRPr="00C9154C">
          <w:rPr>
            <w:noProof/>
          </w:rPr>
          <w:t>Prevalence of having heavy calculus on the teeth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_Toc436737302 \h </w:instrText>
        </w:r>
        <w:r w:rsidR="00C9550B" w:rsidRPr="00C9154C">
          <w:rPr>
            <w:noProof/>
            <w:webHidden/>
          </w:rPr>
        </w:r>
        <w:r w:rsidR="00C9550B" w:rsidRPr="00C9154C">
          <w:rPr>
            <w:noProof/>
            <w:webHidden/>
          </w:rPr>
          <w:fldChar w:fldCharType="separate"/>
        </w:r>
        <w:r w:rsidR="0041322D">
          <w:rPr>
            <w:noProof/>
            <w:webHidden/>
          </w:rPr>
          <w:t>73</w:t>
        </w:r>
        <w:r w:rsidR="00C9550B" w:rsidRPr="00C9154C">
          <w:rPr>
            <w:noProof/>
            <w:webHidden/>
          </w:rPr>
          <w:fldChar w:fldCharType="end"/>
        </w:r>
      </w:hyperlink>
    </w:p>
    <w:p w:rsidR="00C9550B" w:rsidRPr="00C9154C" w:rsidRDefault="00110D7C" w:rsidP="003B7ED1">
      <w:pPr>
        <w:pStyle w:val="TOC3"/>
        <w:ind w:right="737"/>
        <w:rPr>
          <w:noProof/>
        </w:rPr>
      </w:pPr>
      <w:hyperlink w:anchor="_Toc436737303" w:history="1">
        <w:r w:rsidR="00B34CED" w:rsidRPr="00C9154C">
          <w:rPr>
            <w:noProof/>
          </w:rPr>
          <w:t>Table 53</w:t>
        </w:r>
        <w:r w:rsidR="00BE20F6" w:rsidRPr="00C9154C">
          <w:rPr>
            <w:noProof/>
          </w:rPr>
          <w:t>:</w:t>
        </w:r>
        <w:r w:rsidR="006F7CE6" w:rsidRPr="00C9154C">
          <w:rPr>
            <w:noProof/>
          </w:rPr>
          <w:tab/>
        </w:r>
        <w:r w:rsidR="00C9550B" w:rsidRPr="00C9154C">
          <w:rPr>
            <w:noProof/>
          </w:rPr>
          <w:t>Having heavy calculus on the teeth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_Toc436737303 \h </w:instrText>
        </w:r>
        <w:r w:rsidR="00C9550B" w:rsidRPr="00C9154C">
          <w:rPr>
            <w:noProof/>
            <w:webHidden/>
          </w:rPr>
        </w:r>
        <w:r w:rsidR="00C9550B" w:rsidRPr="00C9154C">
          <w:rPr>
            <w:noProof/>
            <w:webHidden/>
          </w:rPr>
          <w:fldChar w:fldCharType="separate"/>
        </w:r>
        <w:r w:rsidR="0041322D">
          <w:rPr>
            <w:noProof/>
            <w:webHidden/>
          </w:rPr>
          <w:t>74</w:t>
        </w:r>
        <w:r w:rsidR="00C9550B" w:rsidRPr="00C9154C">
          <w:rPr>
            <w:noProof/>
            <w:webHidden/>
          </w:rPr>
          <w:fldChar w:fldCharType="end"/>
        </w:r>
      </w:hyperlink>
    </w:p>
    <w:p w:rsidR="00C9550B" w:rsidRPr="00C9154C" w:rsidRDefault="00110D7C" w:rsidP="003B7ED1">
      <w:pPr>
        <w:pStyle w:val="TOC3"/>
        <w:ind w:right="737"/>
        <w:rPr>
          <w:noProof/>
        </w:rPr>
      </w:pPr>
      <w:hyperlink w:anchor="_Toc436737304" w:history="1">
        <w:r w:rsidR="00C9550B" w:rsidRPr="00C9154C">
          <w:rPr>
            <w:noProof/>
          </w:rPr>
          <w:t>Table 54</w:t>
        </w:r>
        <w:r w:rsidR="00BE20F6" w:rsidRPr="00C9154C">
          <w:rPr>
            <w:noProof/>
          </w:rPr>
          <w:t>:</w:t>
        </w:r>
        <w:r w:rsidR="00C9550B" w:rsidRPr="00C9154C">
          <w:rPr>
            <w:noProof/>
          </w:rPr>
          <w:tab/>
          <w:t>Prevalence of having staining or calculus on dentures among all older adults with full or partial dentures</w:t>
        </w:r>
        <w:r w:rsidR="007A7C7D" w:rsidRPr="00C9154C">
          <w:rPr>
            <w:noProof/>
          </w:rPr>
          <w:t>,</w:t>
        </w:r>
        <w:r w:rsidR="00C9550B" w:rsidRPr="00C9154C">
          <w:rPr>
            <w:noProof/>
          </w:rPr>
          <w:t xml:space="preserve">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_Toc436737304 \h </w:instrText>
        </w:r>
        <w:r w:rsidR="00C9550B" w:rsidRPr="00C9154C">
          <w:rPr>
            <w:noProof/>
            <w:webHidden/>
          </w:rPr>
        </w:r>
        <w:r w:rsidR="00C9550B" w:rsidRPr="00C9154C">
          <w:rPr>
            <w:noProof/>
            <w:webHidden/>
          </w:rPr>
          <w:fldChar w:fldCharType="separate"/>
        </w:r>
        <w:r w:rsidR="0041322D">
          <w:rPr>
            <w:noProof/>
            <w:webHidden/>
          </w:rPr>
          <w:t>75</w:t>
        </w:r>
        <w:r w:rsidR="00C9550B" w:rsidRPr="00C9154C">
          <w:rPr>
            <w:noProof/>
            <w:webHidden/>
          </w:rPr>
          <w:fldChar w:fldCharType="end"/>
        </w:r>
      </w:hyperlink>
    </w:p>
    <w:p w:rsidR="00C9550B" w:rsidRPr="00C9154C" w:rsidRDefault="00110D7C" w:rsidP="003B7ED1">
      <w:pPr>
        <w:pStyle w:val="TOC3"/>
        <w:ind w:right="737"/>
        <w:rPr>
          <w:noProof/>
        </w:rPr>
      </w:pPr>
      <w:hyperlink w:anchor="_Toc436737305" w:history="1">
        <w:r w:rsidR="00B34CED" w:rsidRPr="00C9154C">
          <w:rPr>
            <w:noProof/>
          </w:rPr>
          <w:t>Table 55</w:t>
        </w:r>
        <w:r w:rsidR="00BE20F6" w:rsidRPr="00C9154C">
          <w:rPr>
            <w:noProof/>
          </w:rPr>
          <w:t>:</w:t>
        </w:r>
        <w:r w:rsidR="006F7CE6" w:rsidRPr="00C9154C">
          <w:rPr>
            <w:noProof/>
          </w:rPr>
          <w:tab/>
        </w:r>
        <w:r w:rsidR="00C9550B" w:rsidRPr="00C9154C">
          <w:rPr>
            <w:noProof/>
          </w:rPr>
          <w:t>Having staining or calculus on dentures among all older adults with full or partial dentures</w:t>
        </w:r>
        <w:r w:rsidR="007A7C7D" w:rsidRPr="00C9154C">
          <w:rPr>
            <w:noProof/>
          </w:rPr>
          <w:t>,</w:t>
        </w:r>
        <w:r w:rsidR="00C9550B" w:rsidRPr="00C9154C">
          <w:rPr>
            <w:noProof/>
          </w:rPr>
          <w:t xml:space="preserve">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_Toc436737305 \h </w:instrText>
        </w:r>
        <w:r w:rsidR="00C9550B" w:rsidRPr="00C9154C">
          <w:rPr>
            <w:noProof/>
            <w:webHidden/>
          </w:rPr>
        </w:r>
        <w:r w:rsidR="00C9550B" w:rsidRPr="00C9154C">
          <w:rPr>
            <w:noProof/>
            <w:webHidden/>
          </w:rPr>
          <w:fldChar w:fldCharType="separate"/>
        </w:r>
        <w:r w:rsidR="0041322D">
          <w:rPr>
            <w:noProof/>
            <w:webHidden/>
          </w:rPr>
          <w:t>76</w:t>
        </w:r>
        <w:r w:rsidR="00C9550B" w:rsidRPr="00C9154C">
          <w:rPr>
            <w:noProof/>
            <w:webHidden/>
          </w:rPr>
          <w:fldChar w:fldCharType="end"/>
        </w:r>
      </w:hyperlink>
    </w:p>
    <w:p w:rsidR="00C9550B" w:rsidRPr="00C9154C" w:rsidRDefault="00110D7C" w:rsidP="003B7ED1">
      <w:pPr>
        <w:pStyle w:val="TOC3"/>
        <w:ind w:right="737"/>
        <w:rPr>
          <w:noProof/>
        </w:rPr>
      </w:pPr>
      <w:hyperlink w:anchor="_Toc436737306" w:history="1">
        <w:r w:rsidR="00C9550B" w:rsidRPr="00C9154C">
          <w:rPr>
            <w:noProof/>
          </w:rPr>
          <w:t>Table 56</w:t>
        </w:r>
        <w:r w:rsidR="00BE20F6" w:rsidRPr="00C9154C">
          <w:rPr>
            <w:noProof/>
          </w:rPr>
          <w:t>:</w:t>
        </w:r>
        <w:r w:rsidR="00C9550B" w:rsidRPr="00C9154C">
          <w:rPr>
            <w:noProof/>
          </w:rPr>
          <w:tab/>
          <w:t>Prevalence of any periodontal pocketing (CPI score 3 or 4),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_Toc436737306 \h </w:instrText>
        </w:r>
        <w:r w:rsidR="00C9550B" w:rsidRPr="00C9154C">
          <w:rPr>
            <w:noProof/>
            <w:webHidden/>
          </w:rPr>
        </w:r>
        <w:r w:rsidR="00C9550B" w:rsidRPr="00C9154C">
          <w:rPr>
            <w:noProof/>
            <w:webHidden/>
          </w:rPr>
          <w:fldChar w:fldCharType="separate"/>
        </w:r>
        <w:r w:rsidR="0041322D">
          <w:rPr>
            <w:noProof/>
            <w:webHidden/>
          </w:rPr>
          <w:t>78</w:t>
        </w:r>
        <w:r w:rsidR="00C9550B" w:rsidRPr="00C9154C">
          <w:rPr>
            <w:noProof/>
            <w:webHidden/>
          </w:rPr>
          <w:fldChar w:fldCharType="end"/>
        </w:r>
      </w:hyperlink>
    </w:p>
    <w:p w:rsidR="00C9550B" w:rsidRPr="00C9154C" w:rsidRDefault="00110D7C" w:rsidP="003B7ED1">
      <w:pPr>
        <w:pStyle w:val="TOC3"/>
        <w:ind w:right="737"/>
        <w:rPr>
          <w:noProof/>
        </w:rPr>
      </w:pPr>
      <w:hyperlink w:anchor="_Toc436737307" w:history="1">
        <w:r w:rsidR="00C9550B" w:rsidRPr="00C9154C">
          <w:rPr>
            <w:noProof/>
          </w:rPr>
          <w:t>Table 57</w:t>
        </w:r>
        <w:r w:rsidR="00BE20F6" w:rsidRPr="00C9154C">
          <w:rPr>
            <w:noProof/>
          </w:rPr>
          <w:t>:</w:t>
        </w:r>
        <w:r w:rsidR="00C9550B" w:rsidRPr="00C9154C">
          <w:rPr>
            <w:noProof/>
          </w:rPr>
          <w:tab/>
          <w:t>Any periodontal pocketing (CPI score 3 or 4)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_Toc436737307 \h </w:instrText>
        </w:r>
        <w:r w:rsidR="00C9550B" w:rsidRPr="00C9154C">
          <w:rPr>
            <w:noProof/>
            <w:webHidden/>
          </w:rPr>
        </w:r>
        <w:r w:rsidR="00C9550B" w:rsidRPr="00C9154C">
          <w:rPr>
            <w:noProof/>
            <w:webHidden/>
          </w:rPr>
          <w:fldChar w:fldCharType="separate"/>
        </w:r>
        <w:r w:rsidR="0041322D">
          <w:rPr>
            <w:noProof/>
            <w:webHidden/>
          </w:rPr>
          <w:t>79</w:t>
        </w:r>
        <w:r w:rsidR="00C9550B" w:rsidRPr="00C9154C">
          <w:rPr>
            <w:noProof/>
            <w:webHidden/>
          </w:rPr>
          <w:fldChar w:fldCharType="end"/>
        </w:r>
      </w:hyperlink>
    </w:p>
    <w:p w:rsidR="00C9550B" w:rsidRPr="00C9154C" w:rsidRDefault="00110D7C" w:rsidP="003B7ED1">
      <w:pPr>
        <w:pStyle w:val="TOC3"/>
        <w:ind w:right="737"/>
        <w:rPr>
          <w:noProof/>
        </w:rPr>
      </w:pPr>
      <w:hyperlink w:anchor="_Toc436737308" w:history="1">
        <w:r w:rsidR="00C9550B" w:rsidRPr="00C9154C">
          <w:rPr>
            <w:noProof/>
          </w:rPr>
          <w:t>Table 58</w:t>
        </w:r>
        <w:r w:rsidR="00BE20F6" w:rsidRPr="00C9154C">
          <w:rPr>
            <w:noProof/>
          </w:rPr>
          <w:t>:</w:t>
        </w:r>
        <w:r w:rsidR="00C9550B" w:rsidRPr="00C9154C">
          <w:rPr>
            <w:noProof/>
          </w:rPr>
          <w:tab/>
          <w:t>Prevalence of deep periodontal pocketing (CPI score 4),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_Toc436737308 \h </w:instrText>
        </w:r>
        <w:r w:rsidR="00C9550B" w:rsidRPr="00C9154C">
          <w:rPr>
            <w:noProof/>
            <w:webHidden/>
          </w:rPr>
        </w:r>
        <w:r w:rsidR="00C9550B" w:rsidRPr="00C9154C">
          <w:rPr>
            <w:noProof/>
            <w:webHidden/>
          </w:rPr>
          <w:fldChar w:fldCharType="separate"/>
        </w:r>
        <w:r w:rsidR="0041322D">
          <w:rPr>
            <w:noProof/>
            <w:webHidden/>
          </w:rPr>
          <w:t>80</w:t>
        </w:r>
        <w:r w:rsidR="00C9550B" w:rsidRPr="00C9154C">
          <w:rPr>
            <w:noProof/>
            <w:webHidden/>
          </w:rPr>
          <w:fldChar w:fldCharType="end"/>
        </w:r>
      </w:hyperlink>
    </w:p>
    <w:p w:rsidR="00C9550B" w:rsidRPr="00C9154C" w:rsidRDefault="00110D7C" w:rsidP="003B7ED1">
      <w:pPr>
        <w:pStyle w:val="TOC3"/>
        <w:ind w:right="737"/>
        <w:rPr>
          <w:noProof/>
        </w:rPr>
      </w:pPr>
      <w:hyperlink w:anchor="_Toc436737309" w:history="1">
        <w:r w:rsidR="00C9550B" w:rsidRPr="00C9154C">
          <w:rPr>
            <w:noProof/>
          </w:rPr>
          <w:t>Table 59</w:t>
        </w:r>
        <w:r w:rsidR="00BE20F6" w:rsidRPr="00C9154C">
          <w:rPr>
            <w:noProof/>
          </w:rPr>
          <w:t>:</w:t>
        </w:r>
        <w:r w:rsidR="00C9550B" w:rsidRPr="00C9154C">
          <w:rPr>
            <w:noProof/>
          </w:rPr>
          <w:tab/>
          <w:t>Deep periodontal pocketing (CPI score 4)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_Toc436737309 \h </w:instrText>
        </w:r>
        <w:r w:rsidR="00C9550B" w:rsidRPr="00C9154C">
          <w:rPr>
            <w:noProof/>
            <w:webHidden/>
          </w:rPr>
        </w:r>
        <w:r w:rsidR="00C9550B" w:rsidRPr="00C9154C">
          <w:rPr>
            <w:noProof/>
            <w:webHidden/>
          </w:rPr>
          <w:fldChar w:fldCharType="separate"/>
        </w:r>
        <w:r w:rsidR="0041322D">
          <w:rPr>
            <w:noProof/>
            <w:webHidden/>
          </w:rPr>
          <w:t>81</w:t>
        </w:r>
        <w:r w:rsidR="00C9550B" w:rsidRPr="00C9154C">
          <w:rPr>
            <w:noProof/>
            <w:webHidden/>
          </w:rPr>
          <w:fldChar w:fldCharType="end"/>
        </w:r>
      </w:hyperlink>
    </w:p>
    <w:p w:rsidR="00C9550B" w:rsidRPr="00C9154C" w:rsidRDefault="00110D7C" w:rsidP="003B7ED1">
      <w:pPr>
        <w:pStyle w:val="TOC3"/>
        <w:ind w:right="737"/>
        <w:rPr>
          <w:noProof/>
        </w:rPr>
      </w:pPr>
      <w:hyperlink w:anchor="_Toc436737310" w:history="1">
        <w:r w:rsidR="003F5258" w:rsidRPr="00C9154C">
          <w:rPr>
            <w:noProof/>
          </w:rPr>
          <w:t>Table 60</w:t>
        </w:r>
        <w:r w:rsidR="00BE20F6" w:rsidRPr="00C9154C">
          <w:rPr>
            <w:noProof/>
          </w:rPr>
          <w:t>:</w:t>
        </w:r>
        <w:r w:rsidR="006F7CE6" w:rsidRPr="00C9154C">
          <w:rPr>
            <w:noProof/>
          </w:rPr>
          <w:tab/>
        </w:r>
        <w:r w:rsidR="00C9550B" w:rsidRPr="00C9154C">
          <w:rPr>
            <w:noProof/>
          </w:rPr>
          <w:t>Prevalence of any oral mucosal condition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_Toc436737310 \h </w:instrText>
        </w:r>
        <w:r w:rsidR="00C9550B" w:rsidRPr="00C9154C">
          <w:rPr>
            <w:noProof/>
            <w:webHidden/>
          </w:rPr>
        </w:r>
        <w:r w:rsidR="00C9550B" w:rsidRPr="00C9154C">
          <w:rPr>
            <w:noProof/>
            <w:webHidden/>
          </w:rPr>
          <w:fldChar w:fldCharType="separate"/>
        </w:r>
        <w:r w:rsidR="0041322D">
          <w:rPr>
            <w:noProof/>
            <w:webHidden/>
          </w:rPr>
          <w:t>82</w:t>
        </w:r>
        <w:r w:rsidR="00C9550B" w:rsidRPr="00C9154C">
          <w:rPr>
            <w:noProof/>
            <w:webHidden/>
          </w:rPr>
          <w:fldChar w:fldCharType="end"/>
        </w:r>
      </w:hyperlink>
    </w:p>
    <w:p w:rsidR="00C9550B" w:rsidRPr="00C9154C" w:rsidRDefault="00110D7C" w:rsidP="003B7ED1">
      <w:pPr>
        <w:pStyle w:val="TOC3"/>
        <w:ind w:right="737"/>
        <w:rPr>
          <w:noProof/>
        </w:rPr>
      </w:pPr>
      <w:hyperlink w:anchor="_Toc436737311" w:history="1">
        <w:r w:rsidR="003F5258" w:rsidRPr="00C9154C">
          <w:rPr>
            <w:noProof/>
          </w:rPr>
          <w:t>Table 61</w:t>
        </w:r>
        <w:r w:rsidR="00BE20F6" w:rsidRPr="00C9154C">
          <w:rPr>
            <w:noProof/>
          </w:rPr>
          <w:t>:</w:t>
        </w:r>
        <w:r w:rsidR="006F7CE6" w:rsidRPr="00C9154C">
          <w:rPr>
            <w:noProof/>
          </w:rPr>
          <w:tab/>
        </w:r>
        <w:r w:rsidR="00C9550B" w:rsidRPr="00C9154C">
          <w:rPr>
            <w:noProof/>
          </w:rPr>
          <w:t>Having one or more oral mucosal conditions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_Toc436737311 \h </w:instrText>
        </w:r>
        <w:r w:rsidR="00C9550B" w:rsidRPr="00C9154C">
          <w:rPr>
            <w:noProof/>
            <w:webHidden/>
          </w:rPr>
        </w:r>
        <w:r w:rsidR="00C9550B" w:rsidRPr="00C9154C">
          <w:rPr>
            <w:noProof/>
            <w:webHidden/>
          </w:rPr>
          <w:fldChar w:fldCharType="separate"/>
        </w:r>
        <w:r w:rsidR="0041322D">
          <w:rPr>
            <w:noProof/>
            <w:webHidden/>
          </w:rPr>
          <w:t>83</w:t>
        </w:r>
        <w:r w:rsidR="00C9550B" w:rsidRPr="00C9154C">
          <w:rPr>
            <w:noProof/>
            <w:webHidden/>
          </w:rPr>
          <w:fldChar w:fldCharType="end"/>
        </w:r>
      </w:hyperlink>
    </w:p>
    <w:p w:rsidR="00C9550B" w:rsidRPr="00C9154C" w:rsidRDefault="00110D7C" w:rsidP="003B7ED1">
      <w:pPr>
        <w:pStyle w:val="TOC3"/>
        <w:ind w:right="737"/>
        <w:rPr>
          <w:noProof/>
        </w:rPr>
      </w:pPr>
      <w:hyperlink w:anchor="_Toc436737312" w:history="1">
        <w:r w:rsidR="003F5258" w:rsidRPr="00C9154C">
          <w:rPr>
            <w:noProof/>
          </w:rPr>
          <w:t>Table 62</w:t>
        </w:r>
        <w:r w:rsidR="00BE20F6" w:rsidRPr="00C9154C">
          <w:rPr>
            <w:noProof/>
          </w:rPr>
          <w:t>:</w:t>
        </w:r>
        <w:r w:rsidR="006F7CE6" w:rsidRPr="00C9154C">
          <w:rPr>
            <w:noProof/>
          </w:rPr>
          <w:tab/>
        </w:r>
        <w:r w:rsidR="00C9550B" w:rsidRPr="00C9154C">
          <w:rPr>
            <w:noProof/>
          </w:rPr>
          <w:t>Prevalence of oral ulceration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_Toc436737312 \h </w:instrText>
        </w:r>
        <w:r w:rsidR="00C9550B" w:rsidRPr="00C9154C">
          <w:rPr>
            <w:noProof/>
            <w:webHidden/>
          </w:rPr>
        </w:r>
        <w:r w:rsidR="00C9550B" w:rsidRPr="00C9154C">
          <w:rPr>
            <w:noProof/>
            <w:webHidden/>
          </w:rPr>
          <w:fldChar w:fldCharType="separate"/>
        </w:r>
        <w:r w:rsidR="0041322D">
          <w:rPr>
            <w:noProof/>
            <w:webHidden/>
          </w:rPr>
          <w:t>84</w:t>
        </w:r>
        <w:r w:rsidR="00C9550B" w:rsidRPr="00C9154C">
          <w:rPr>
            <w:noProof/>
            <w:webHidden/>
          </w:rPr>
          <w:fldChar w:fldCharType="end"/>
        </w:r>
      </w:hyperlink>
    </w:p>
    <w:p w:rsidR="00C9550B" w:rsidRPr="00C9154C" w:rsidRDefault="00110D7C" w:rsidP="003B7ED1">
      <w:pPr>
        <w:pStyle w:val="TOC3"/>
        <w:ind w:right="737"/>
        <w:rPr>
          <w:noProof/>
        </w:rPr>
      </w:pPr>
      <w:hyperlink w:anchor="_Toc436737313" w:history="1">
        <w:r w:rsidR="003F5258" w:rsidRPr="00C9154C">
          <w:rPr>
            <w:noProof/>
          </w:rPr>
          <w:t>Table 63</w:t>
        </w:r>
        <w:r w:rsidR="00BE20F6" w:rsidRPr="00C9154C">
          <w:rPr>
            <w:noProof/>
          </w:rPr>
          <w:t>:</w:t>
        </w:r>
        <w:r w:rsidR="006F7CE6" w:rsidRPr="00C9154C">
          <w:rPr>
            <w:noProof/>
          </w:rPr>
          <w:tab/>
        </w:r>
        <w:r w:rsidR="00C9550B" w:rsidRPr="00C9154C">
          <w:rPr>
            <w:noProof/>
          </w:rPr>
          <w:t>Having oral ulcers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_Toc436737313 \h </w:instrText>
        </w:r>
        <w:r w:rsidR="00C9550B" w:rsidRPr="00C9154C">
          <w:rPr>
            <w:noProof/>
            <w:webHidden/>
          </w:rPr>
        </w:r>
        <w:r w:rsidR="00C9550B" w:rsidRPr="00C9154C">
          <w:rPr>
            <w:noProof/>
            <w:webHidden/>
          </w:rPr>
          <w:fldChar w:fldCharType="separate"/>
        </w:r>
        <w:r w:rsidR="0041322D">
          <w:rPr>
            <w:noProof/>
            <w:webHidden/>
          </w:rPr>
          <w:t>85</w:t>
        </w:r>
        <w:r w:rsidR="00C9550B" w:rsidRPr="00C9154C">
          <w:rPr>
            <w:noProof/>
            <w:webHidden/>
          </w:rPr>
          <w:fldChar w:fldCharType="end"/>
        </w:r>
      </w:hyperlink>
    </w:p>
    <w:p w:rsidR="00C9550B" w:rsidRPr="00C9154C" w:rsidRDefault="00110D7C" w:rsidP="003B7ED1">
      <w:pPr>
        <w:pStyle w:val="TOC3"/>
        <w:ind w:right="737"/>
        <w:rPr>
          <w:noProof/>
        </w:rPr>
      </w:pPr>
      <w:hyperlink w:anchor="_Toc436737314" w:history="1">
        <w:r w:rsidR="00C9550B" w:rsidRPr="00C9154C">
          <w:rPr>
            <w:noProof/>
          </w:rPr>
          <w:t>Table 64</w:t>
        </w:r>
        <w:r w:rsidR="00BE20F6" w:rsidRPr="00C9154C">
          <w:rPr>
            <w:noProof/>
          </w:rPr>
          <w:t>:</w:t>
        </w:r>
        <w:r w:rsidR="006F7CE6" w:rsidRPr="00C9154C">
          <w:rPr>
            <w:noProof/>
          </w:rPr>
          <w:tab/>
        </w:r>
        <w:r w:rsidR="00C9550B" w:rsidRPr="00C9154C">
          <w:rPr>
            <w:noProof/>
          </w:rPr>
          <w:t>Prevalence of oral candidiasis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_Toc436737314 \h </w:instrText>
        </w:r>
        <w:r w:rsidR="00C9550B" w:rsidRPr="00C9154C">
          <w:rPr>
            <w:noProof/>
            <w:webHidden/>
          </w:rPr>
        </w:r>
        <w:r w:rsidR="00C9550B" w:rsidRPr="00C9154C">
          <w:rPr>
            <w:noProof/>
            <w:webHidden/>
          </w:rPr>
          <w:fldChar w:fldCharType="separate"/>
        </w:r>
        <w:r w:rsidR="0041322D">
          <w:rPr>
            <w:noProof/>
            <w:webHidden/>
          </w:rPr>
          <w:t>86</w:t>
        </w:r>
        <w:r w:rsidR="00C9550B" w:rsidRPr="00C9154C">
          <w:rPr>
            <w:noProof/>
            <w:webHidden/>
          </w:rPr>
          <w:fldChar w:fldCharType="end"/>
        </w:r>
      </w:hyperlink>
    </w:p>
    <w:p w:rsidR="00C9550B" w:rsidRPr="00C9154C" w:rsidRDefault="00110D7C" w:rsidP="003B7ED1">
      <w:pPr>
        <w:pStyle w:val="TOC3"/>
        <w:ind w:right="737"/>
        <w:rPr>
          <w:noProof/>
        </w:rPr>
      </w:pPr>
      <w:hyperlink w:anchor="_Toc436737315" w:history="1">
        <w:r w:rsidR="003F5258" w:rsidRPr="00C9154C">
          <w:rPr>
            <w:noProof/>
          </w:rPr>
          <w:t>Table 65</w:t>
        </w:r>
        <w:r w:rsidR="00BE20F6" w:rsidRPr="00C9154C">
          <w:rPr>
            <w:noProof/>
          </w:rPr>
          <w:t>:</w:t>
        </w:r>
        <w:r w:rsidR="006F7CE6" w:rsidRPr="00C9154C">
          <w:rPr>
            <w:noProof/>
          </w:rPr>
          <w:tab/>
        </w:r>
        <w:r w:rsidR="00C9550B" w:rsidRPr="00C9154C">
          <w:rPr>
            <w:noProof/>
          </w:rPr>
          <w:t>Having oral candidiasis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_Toc436737315 \h </w:instrText>
        </w:r>
        <w:r w:rsidR="00C9550B" w:rsidRPr="00C9154C">
          <w:rPr>
            <w:noProof/>
            <w:webHidden/>
          </w:rPr>
        </w:r>
        <w:r w:rsidR="00C9550B" w:rsidRPr="00C9154C">
          <w:rPr>
            <w:noProof/>
            <w:webHidden/>
          </w:rPr>
          <w:fldChar w:fldCharType="separate"/>
        </w:r>
        <w:r w:rsidR="0041322D">
          <w:rPr>
            <w:noProof/>
            <w:webHidden/>
          </w:rPr>
          <w:t>87</w:t>
        </w:r>
        <w:r w:rsidR="00C9550B" w:rsidRPr="00C9154C">
          <w:rPr>
            <w:noProof/>
            <w:webHidden/>
          </w:rPr>
          <w:fldChar w:fldCharType="end"/>
        </w:r>
      </w:hyperlink>
    </w:p>
    <w:p w:rsidR="00C9550B" w:rsidRPr="00C9154C" w:rsidRDefault="00110D7C" w:rsidP="003B7ED1">
      <w:pPr>
        <w:pStyle w:val="TOC3"/>
        <w:ind w:right="737"/>
        <w:rPr>
          <w:noProof/>
        </w:rPr>
      </w:pPr>
      <w:hyperlink w:anchor="_Toc436737316" w:history="1">
        <w:r w:rsidR="003F5258" w:rsidRPr="00C9154C">
          <w:rPr>
            <w:noProof/>
          </w:rPr>
          <w:t>Table 66</w:t>
        </w:r>
        <w:r w:rsidR="00BE20F6" w:rsidRPr="00C9154C">
          <w:rPr>
            <w:noProof/>
          </w:rPr>
          <w:t>:</w:t>
        </w:r>
        <w:r w:rsidR="006F7CE6" w:rsidRPr="00C9154C">
          <w:rPr>
            <w:noProof/>
          </w:rPr>
          <w:tab/>
        </w:r>
        <w:r w:rsidR="00C9550B" w:rsidRPr="00C9154C">
          <w:rPr>
            <w:noProof/>
          </w:rPr>
          <w:t>Prevalence of denture stomatitis among all older adults with full or partial dentures</w:t>
        </w:r>
        <w:r w:rsidR="007A7C7D" w:rsidRPr="00C9154C">
          <w:rPr>
            <w:noProof/>
          </w:rPr>
          <w:t>,</w:t>
        </w:r>
        <w:r w:rsidR="00C9550B" w:rsidRPr="00C9154C">
          <w:rPr>
            <w:noProof/>
          </w:rPr>
          <w:t xml:space="preserve"> by population group (unadjusted prevalence)</w:t>
        </w:r>
        <w:r w:rsidR="00922271" w:rsidRPr="00C9154C">
          <w:rPr>
            <w:noProof/>
          </w:rPr>
          <w:tab/>
        </w:r>
        <w:r w:rsidR="00C9550B" w:rsidRPr="00C9154C">
          <w:rPr>
            <w:noProof/>
            <w:webHidden/>
          </w:rPr>
          <w:fldChar w:fldCharType="begin"/>
        </w:r>
        <w:r w:rsidR="00C9550B" w:rsidRPr="00C9154C">
          <w:rPr>
            <w:noProof/>
            <w:webHidden/>
          </w:rPr>
          <w:instrText xml:space="preserve"> PAGEREF _Toc436737316 \h </w:instrText>
        </w:r>
        <w:r w:rsidR="00C9550B" w:rsidRPr="00C9154C">
          <w:rPr>
            <w:noProof/>
            <w:webHidden/>
          </w:rPr>
        </w:r>
        <w:r w:rsidR="00C9550B" w:rsidRPr="00C9154C">
          <w:rPr>
            <w:noProof/>
            <w:webHidden/>
          </w:rPr>
          <w:fldChar w:fldCharType="separate"/>
        </w:r>
        <w:r w:rsidR="0041322D">
          <w:rPr>
            <w:noProof/>
            <w:webHidden/>
          </w:rPr>
          <w:t>87</w:t>
        </w:r>
        <w:r w:rsidR="00C9550B" w:rsidRPr="00C9154C">
          <w:rPr>
            <w:noProof/>
            <w:webHidden/>
          </w:rPr>
          <w:fldChar w:fldCharType="end"/>
        </w:r>
      </w:hyperlink>
    </w:p>
    <w:p w:rsidR="00C9550B" w:rsidRPr="00C9154C" w:rsidRDefault="00110D7C" w:rsidP="003B7ED1">
      <w:pPr>
        <w:pStyle w:val="TOC3"/>
        <w:ind w:right="737"/>
        <w:rPr>
          <w:noProof/>
        </w:rPr>
      </w:pPr>
      <w:hyperlink w:anchor="_Toc436737317" w:history="1">
        <w:r w:rsidR="003F5258" w:rsidRPr="00C9154C">
          <w:rPr>
            <w:noProof/>
          </w:rPr>
          <w:t>Table 67</w:t>
        </w:r>
        <w:r w:rsidR="00BE20F6" w:rsidRPr="00C9154C">
          <w:rPr>
            <w:noProof/>
          </w:rPr>
          <w:t>:</w:t>
        </w:r>
        <w:r w:rsidR="006F7CE6" w:rsidRPr="00C9154C">
          <w:rPr>
            <w:noProof/>
          </w:rPr>
          <w:tab/>
        </w:r>
        <w:r w:rsidR="00C9550B" w:rsidRPr="00C9154C">
          <w:rPr>
            <w:noProof/>
          </w:rPr>
          <w:t>Having denture stomatitis among all older adults with full or partial dentures</w:t>
        </w:r>
        <w:r w:rsidR="007A7C7D" w:rsidRPr="00C9154C">
          <w:rPr>
            <w:noProof/>
          </w:rPr>
          <w:t>,</w:t>
        </w:r>
        <w:r w:rsidR="00C9550B" w:rsidRPr="00C9154C">
          <w:rPr>
            <w:noProof/>
          </w:rPr>
          <w:t xml:space="preserve">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_Toc436737317 \h </w:instrText>
        </w:r>
        <w:r w:rsidR="00C9550B" w:rsidRPr="00C9154C">
          <w:rPr>
            <w:noProof/>
            <w:webHidden/>
          </w:rPr>
        </w:r>
        <w:r w:rsidR="00C9550B" w:rsidRPr="00C9154C">
          <w:rPr>
            <w:noProof/>
            <w:webHidden/>
          </w:rPr>
          <w:fldChar w:fldCharType="separate"/>
        </w:r>
        <w:r w:rsidR="0041322D">
          <w:rPr>
            <w:noProof/>
            <w:webHidden/>
          </w:rPr>
          <w:t>88</w:t>
        </w:r>
        <w:r w:rsidR="00C9550B" w:rsidRPr="00C9154C">
          <w:rPr>
            <w:noProof/>
            <w:webHidden/>
          </w:rPr>
          <w:fldChar w:fldCharType="end"/>
        </w:r>
      </w:hyperlink>
    </w:p>
    <w:p w:rsidR="00C9550B" w:rsidRPr="00C9154C" w:rsidRDefault="00110D7C" w:rsidP="003B7ED1">
      <w:pPr>
        <w:pStyle w:val="TOC3"/>
        <w:ind w:right="737"/>
        <w:rPr>
          <w:noProof/>
        </w:rPr>
      </w:pPr>
      <w:hyperlink w:anchor="_Toc436737318" w:history="1">
        <w:r w:rsidR="00C9550B" w:rsidRPr="00C9154C">
          <w:rPr>
            <w:noProof/>
          </w:rPr>
          <w:t>Table 68</w:t>
        </w:r>
        <w:r w:rsidR="00BE20F6" w:rsidRPr="00C9154C">
          <w:rPr>
            <w:noProof/>
          </w:rPr>
          <w:t>:</w:t>
        </w:r>
        <w:r w:rsidR="00C9550B" w:rsidRPr="00C9154C">
          <w:rPr>
            <w:noProof/>
          </w:rPr>
          <w:tab/>
          <w:t>Prevalence of dry mouth among all older adults, by population group (unadjusted prevalence)</w:t>
        </w:r>
        <w:r w:rsidR="003F5258" w:rsidRPr="00C9154C">
          <w:rPr>
            <w:noProof/>
            <w:webHidden/>
          </w:rPr>
          <w:tab/>
        </w:r>
        <w:r w:rsidR="00C9550B" w:rsidRPr="00C9154C">
          <w:rPr>
            <w:noProof/>
            <w:webHidden/>
          </w:rPr>
          <w:fldChar w:fldCharType="begin"/>
        </w:r>
        <w:r w:rsidR="00C9550B" w:rsidRPr="00C9154C">
          <w:rPr>
            <w:noProof/>
            <w:webHidden/>
          </w:rPr>
          <w:instrText xml:space="preserve"> PAGEREF _Toc436737318 \h </w:instrText>
        </w:r>
        <w:r w:rsidR="00C9550B" w:rsidRPr="00C9154C">
          <w:rPr>
            <w:noProof/>
            <w:webHidden/>
          </w:rPr>
        </w:r>
        <w:r w:rsidR="00C9550B" w:rsidRPr="00C9154C">
          <w:rPr>
            <w:noProof/>
            <w:webHidden/>
          </w:rPr>
          <w:fldChar w:fldCharType="separate"/>
        </w:r>
        <w:r w:rsidR="0041322D">
          <w:rPr>
            <w:noProof/>
            <w:webHidden/>
          </w:rPr>
          <w:t>90</w:t>
        </w:r>
        <w:r w:rsidR="00C9550B" w:rsidRPr="00C9154C">
          <w:rPr>
            <w:noProof/>
            <w:webHidden/>
          </w:rPr>
          <w:fldChar w:fldCharType="end"/>
        </w:r>
      </w:hyperlink>
    </w:p>
    <w:p w:rsidR="00C9550B" w:rsidRPr="00C9154C" w:rsidRDefault="00110D7C" w:rsidP="003B7ED1">
      <w:pPr>
        <w:pStyle w:val="TOC3"/>
        <w:ind w:right="737"/>
        <w:rPr>
          <w:noProof/>
        </w:rPr>
      </w:pPr>
      <w:hyperlink w:anchor="_Toc436737319" w:history="1">
        <w:r w:rsidR="003F5258" w:rsidRPr="00C9154C">
          <w:rPr>
            <w:noProof/>
          </w:rPr>
          <w:t>Table 69</w:t>
        </w:r>
        <w:r w:rsidR="00BE20F6" w:rsidRPr="00C9154C">
          <w:rPr>
            <w:noProof/>
          </w:rPr>
          <w:t>:</w:t>
        </w:r>
        <w:r w:rsidR="006F7CE6" w:rsidRPr="00C9154C">
          <w:rPr>
            <w:noProof/>
          </w:rPr>
          <w:tab/>
        </w:r>
        <w:r w:rsidR="00C9550B" w:rsidRPr="00C9154C">
          <w:rPr>
            <w:noProof/>
          </w:rPr>
          <w:t>Having a dry mouth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_Toc436737319 \h </w:instrText>
        </w:r>
        <w:r w:rsidR="00C9550B" w:rsidRPr="00C9154C">
          <w:rPr>
            <w:noProof/>
            <w:webHidden/>
          </w:rPr>
        </w:r>
        <w:r w:rsidR="00C9550B" w:rsidRPr="00C9154C">
          <w:rPr>
            <w:noProof/>
            <w:webHidden/>
          </w:rPr>
          <w:fldChar w:fldCharType="separate"/>
        </w:r>
        <w:r w:rsidR="0041322D">
          <w:rPr>
            <w:noProof/>
            <w:webHidden/>
          </w:rPr>
          <w:t>90</w:t>
        </w:r>
        <w:r w:rsidR="00C9550B" w:rsidRPr="00C9154C">
          <w:rPr>
            <w:noProof/>
            <w:webHidden/>
          </w:rPr>
          <w:fldChar w:fldCharType="end"/>
        </w:r>
      </w:hyperlink>
    </w:p>
    <w:p w:rsidR="00C9550B" w:rsidRPr="00C9154C" w:rsidRDefault="00110D7C" w:rsidP="003B7ED1">
      <w:pPr>
        <w:pStyle w:val="TOC3"/>
        <w:ind w:right="737"/>
        <w:rPr>
          <w:noProof/>
        </w:rPr>
      </w:pPr>
      <w:hyperlink w:anchor="_Toc436737320" w:history="1">
        <w:r w:rsidR="00C9550B" w:rsidRPr="00C9154C">
          <w:rPr>
            <w:noProof/>
          </w:rPr>
          <w:t>Table 70</w:t>
        </w:r>
        <w:r w:rsidR="00BE20F6" w:rsidRPr="00C9154C">
          <w:rPr>
            <w:noProof/>
          </w:rPr>
          <w:t>:</w:t>
        </w:r>
        <w:r w:rsidR="006F7CE6" w:rsidRPr="00C9154C">
          <w:rPr>
            <w:noProof/>
          </w:rPr>
          <w:tab/>
        </w:r>
        <w:r w:rsidR="00C9550B" w:rsidRPr="00C9154C">
          <w:rPr>
            <w:noProof/>
          </w:rPr>
          <w:t>Preval</w:t>
        </w:r>
        <w:r w:rsidR="00F31F8A" w:rsidRPr="00C9154C">
          <w:rPr>
            <w:noProof/>
          </w:rPr>
          <w:t>ence of oral mucosal conditions</w:t>
        </w:r>
        <w:r w:rsidR="00C9550B" w:rsidRPr="00C9154C">
          <w:rPr>
            <w:noProof/>
          </w:rPr>
          <w:t xml:space="preserve"> among adults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_Toc436737320 \h </w:instrText>
        </w:r>
        <w:r w:rsidR="00C9550B" w:rsidRPr="00C9154C">
          <w:rPr>
            <w:noProof/>
            <w:webHidden/>
          </w:rPr>
        </w:r>
        <w:r w:rsidR="00C9550B" w:rsidRPr="00C9154C">
          <w:rPr>
            <w:noProof/>
            <w:webHidden/>
          </w:rPr>
          <w:fldChar w:fldCharType="separate"/>
        </w:r>
        <w:r w:rsidR="0041322D">
          <w:rPr>
            <w:noProof/>
            <w:webHidden/>
          </w:rPr>
          <w:t>91</w:t>
        </w:r>
        <w:r w:rsidR="00C9550B" w:rsidRPr="00C9154C">
          <w:rPr>
            <w:noProof/>
            <w:webHidden/>
          </w:rPr>
          <w:fldChar w:fldCharType="end"/>
        </w:r>
      </w:hyperlink>
    </w:p>
    <w:p w:rsidR="00C9550B" w:rsidRPr="00C9154C" w:rsidRDefault="00110D7C" w:rsidP="003B7ED1">
      <w:pPr>
        <w:pStyle w:val="TOC3"/>
        <w:ind w:right="737"/>
        <w:rPr>
          <w:noProof/>
        </w:rPr>
      </w:pPr>
      <w:hyperlink w:anchor="_Toc436737321" w:history="1">
        <w:r w:rsidR="00C9550B" w:rsidRPr="00C9154C">
          <w:rPr>
            <w:noProof/>
          </w:rPr>
          <w:t>Table 71</w:t>
        </w:r>
        <w:r w:rsidR="00BE20F6" w:rsidRPr="00C9154C">
          <w:rPr>
            <w:noProof/>
          </w:rPr>
          <w:t>:</w:t>
        </w:r>
        <w:r w:rsidR="00C9550B" w:rsidRPr="00C9154C">
          <w:rPr>
            <w:noProof/>
          </w:rPr>
          <w:tab/>
          <w:t>Prevalence of brushing teeth at least once a day with or without fluoride toothpaste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_Toc436737321 \h </w:instrText>
        </w:r>
        <w:r w:rsidR="00C9550B" w:rsidRPr="00C9154C">
          <w:rPr>
            <w:noProof/>
            <w:webHidden/>
          </w:rPr>
        </w:r>
        <w:r w:rsidR="00C9550B" w:rsidRPr="00C9154C">
          <w:rPr>
            <w:noProof/>
            <w:webHidden/>
          </w:rPr>
          <w:fldChar w:fldCharType="separate"/>
        </w:r>
        <w:r w:rsidR="0041322D">
          <w:rPr>
            <w:noProof/>
            <w:webHidden/>
          </w:rPr>
          <w:t>94</w:t>
        </w:r>
        <w:r w:rsidR="00C9550B" w:rsidRPr="00C9154C">
          <w:rPr>
            <w:noProof/>
            <w:webHidden/>
          </w:rPr>
          <w:fldChar w:fldCharType="end"/>
        </w:r>
      </w:hyperlink>
    </w:p>
    <w:p w:rsidR="00C9550B" w:rsidRPr="00C9154C" w:rsidRDefault="00110D7C" w:rsidP="003B7ED1">
      <w:pPr>
        <w:pStyle w:val="TOC3"/>
        <w:ind w:right="737"/>
        <w:rPr>
          <w:noProof/>
        </w:rPr>
      </w:pPr>
      <w:hyperlink w:anchor="_Toc436737322" w:history="1">
        <w:r w:rsidR="003F5258" w:rsidRPr="00C9154C">
          <w:rPr>
            <w:noProof/>
          </w:rPr>
          <w:t>Table 72</w:t>
        </w:r>
        <w:r w:rsidR="00BE20F6" w:rsidRPr="00C9154C">
          <w:rPr>
            <w:noProof/>
          </w:rPr>
          <w:t>:</w:t>
        </w:r>
        <w:r w:rsidR="006F7CE6" w:rsidRPr="00C9154C">
          <w:rPr>
            <w:noProof/>
          </w:rPr>
          <w:tab/>
        </w:r>
        <w:r w:rsidR="00C9550B" w:rsidRPr="00C9154C">
          <w:rPr>
            <w:noProof/>
          </w:rPr>
          <w:t>Brushing teeth at least once a day with or without fluoride toothpaste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_Toc436737322 \h </w:instrText>
        </w:r>
        <w:r w:rsidR="00C9550B" w:rsidRPr="00C9154C">
          <w:rPr>
            <w:noProof/>
            <w:webHidden/>
          </w:rPr>
        </w:r>
        <w:r w:rsidR="00C9550B" w:rsidRPr="00C9154C">
          <w:rPr>
            <w:noProof/>
            <w:webHidden/>
          </w:rPr>
          <w:fldChar w:fldCharType="separate"/>
        </w:r>
        <w:r w:rsidR="0041322D">
          <w:rPr>
            <w:noProof/>
            <w:webHidden/>
          </w:rPr>
          <w:t>94</w:t>
        </w:r>
        <w:r w:rsidR="00C9550B" w:rsidRPr="00C9154C">
          <w:rPr>
            <w:noProof/>
            <w:webHidden/>
          </w:rPr>
          <w:fldChar w:fldCharType="end"/>
        </w:r>
      </w:hyperlink>
    </w:p>
    <w:p w:rsidR="00C9550B" w:rsidRPr="00C9154C" w:rsidRDefault="00110D7C" w:rsidP="003B7ED1">
      <w:pPr>
        <w:pStyle w:val="TOC3"/>
        <w:ind w:right="737"/>
        <w:rPr>
          <w:noProof/>
        </w:rPr>
      </w:pPr>
      <w:hyperlink w:anchor="_Toc436737323" w:history="1">
        <w:r w:rsidR="00C9550B" w:rsidRPr="00C9154C">
          <w:rPr>
            <w:noProof/>
          </w:rPr>
          <w:t>Table 73</w:t>
        </w:r>
        <w:r w:rsidR="00BE20F6" w:rsidRPr="00C9154C">
          <w:rPr>
            <w:noProof/>
          </w:rPr>
          <w:t>:</w:t>
        </w:r>
        <w:r w:rsidR="00C9550B" w:rsidRPr="00C9154C">
          <w:rPr>
            <w:noProof/>
          </w:rPr>
          <w:tab/>
          <w:t>Prevalence of brushing teeth at least once a day with fluoride toothpaste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_Toc436737323 \h </w:instrText>
        </w:r>
        <w:r w:rsidR="00C9550B" w:rsidRPr="00C9154C">
          <w:rPr>
            <w:noProof/>
            <w:webHidden/>
          </w:rPr>
        </w:r>
        <w:r w:rsidR="00C9550B" w:rsidRPr="00C9154C">
          <w:rPr>
            <w:noProof/>
            <w:webHidden/>
          </w:rPr>
          <w:fldChar w:fldCharType="separate"/>
        </w:r>
        <w:r w:rsidR="0041322D">
          <w:rPr>
            <w:noProof/>
            <w:webHidden/>
          </w:rPr>
          <w:t>95</w:t>
        </w:r>
        <w:r w:rsidR="00C9550B" w:rsidRPr="00C9154C">
          <w:rPr>
            <w:noProof/>
            <w:webHidden/>
          </w:rPr>
          <w:fldChar w:fldCharType="end"/>
        </w:r>
      </w:hyperlink>
    </w:p>
    <w:p w:rsidR="00C9550B" w:rsidRPr="00C9154C" w:rsidRDefault="00110D7C" w:rsidP="003B7ED1">
      <w:pPr>
        <w:pStyle w:val="TOC3"/>
        <w:ind w:right="737"/>
        <w:rPr>
          <w:noProof/>
        </w:rPr>
      </w:pPr>
      <w:hyperlink w:anchor="_Toc436737324" w:history="1">
        <w:r w:rsidR="00C9550B" w:rsidRPr="00C9154C">
          <w:rPr>
            <w:noProof/>
          </w:rPr>
          <w:t>Table 74</w:t>
        </w:r>
        <w:r w:rsidR="00BE20F6" w:rsidRPr="00C9154C">
          <w:rPr>
            <w:noProof/>
          </w:rPr>
          <w:t>:</w:t>
        </w:r>
        <w:r w:rsidR="00C9550B" w:rsidRPr="00C9154C">
          <w:rPr>
            <w:noProof/>
          </w:rPr>
          <w:tab/>
          <w:t>Brushing teeth at least once a day with fluoride toothpaste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_Toc436737324 \h </w:instrText>
        </w:r>
        <w:r w:rsidR="00C9550B" w:rsidRPr="00C9154C">
          <w:rPr>
            <w:noProof/>
            <w:webHidden/>
          </w:rPr>
        </w:r>
        <w:r w:rsidR="00C9550B" w:rsidRPr="00C9154C">
          <w:rPr>
            <w:noProof/>
            <w:webHidden/>
          </w:rPr>
          <w:fldChar w:fldCharType="separate"/>
        </w:r>
        <w:r w:rsidR="0041322D">
          <w:rPr>
            <w:noProof/>
            <w:webHidden/>
          </w:rPr>
          <w:t>96</w:t>
        </w:r>
        <w:r w:rsidR="00C9550B" w:rsidRPr="00C9154C">
          <w:rPr>
            <w:noProof/>
            <w:webHidden/>
          </w:rPr>
          <w:fldChar w:fldCharType="end"/>
        </w:r>
      </w:hyperlink>
    </w:p>
    <w:p w:rsidR="00C9550B" w:rsidRPr="00C9154C" w:rsidRDefault="00110D7C" w:rsidP="003B7ED1">
      <w:pPr>
        <w:pStyle w:val="TOC3"/>
        <w:ind w:right="737"/>
        <w:rPr>
          <w:noProof/>
        </w:rPr>
      </w:pPr>
      <w:hyperlink w:anchor="_Toc436737325" w:history="1">
        <w:r w:rsidR="003F5258" w:rsidRPr="00C9154C">
          <w:rPr>
            <w:noProof/>
          </w:rPr>
          <w:t>Table 75</w:t>
        </w:r>
        <w:r w:rsidR="00BE20F6" w:rsidRPr="00C9154C">
          <w:rPr>
            <w:noProof/>
          </w:rPr>
          <w:t>:</w:t>
        </w:r>
        <w:r w:rsidR="006F7CE6" w:rsidRPr="00C9154C">
          <w:rPr>
            <w:noProof/>
          </w:rPr>
          <w:tab/>
        </w:r>
        <w:r w:rsidR="00C9550B" w:rsidRPr="00C9154C">
          <w:rPr>
            <w:noProof/>
          </w:rPr>
          <w:t>Prevalence of brushing teeth at least twice a day with or without fluoride toothpaste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_Toc436737325 \h </w:instrText>
        </w:r>
        <w:r w:rsidR="00C9550B" w:rsidRPr="00C9154C">
          <w:rPr>
            <w:noProof/>
            <w:webHidden/>
          </w:rPr>
        </w:r>
        <w:r w:rsidR="00C9550B" w:rsidRPr="00C9154C">
          <w:rPr>
            <w:noProof/>
            <w:webHidden/>
          </w:rPr>
          <w:fldChar w:fldCharType="separate"/>
        </w:r>
        <w:r w:rsidR="0041322D">
          <w:rPr>
            <w:noProof/>
            <w:webHidden/>
          </w:rPr>
          <w:t>97</w:t>
        </w:r>
        <w:r w:rsidR="00C9550B" w:rsidRPr="00C9154C">
          <w:rPr>
            <w:noProof/>
            <w:webHidden/>
          </w:rPr>
          <w:fldChar w:fldCharType="end"/>
        </w:r>
      </w:hyperlink>
    </w:p>
    <w:p w:rsidR="00C9550B" w:rsidRPr="00C9154C" w:rsidRDefault="00110D7C" w:rsidP="003B7ED1">
      <w:pPr>
        <w:pStyle w:val="TOC3"/>
        <w:ind w:right="737"/>
        <w:rPr>
          <w:noProof/>
        </w:rPr>
      </w:pPr>
      <w:hyperlink w:anchor="_Toc436737326" w:history="1">
        <w:r w:rsidR="003F5258" w:rsidRPr="00C9154C">
          <w:rPr>
            <w:noProof/>
          </w:rPr>
          <w:t>Table 76</w:t>
        </w:r>
        <w:r w:rsidR="00BE20F6" w:rsidRPr="00C9154C">
          <w:rPr>
            <w:noProof/>
          </w:rPr>
          <w:t>:</w:t>
        </w:r>
        <w:r w:rsidR="006F7CE6" w:rsidRPr="00C9154C">
          <w:rPr>
            <w:noProof/>
          </w:rPr>
          <w:tab/>
        </w:r>
        <w:r w:rsidR="00C9550B" w:rsidRPr="00C9154C">
          <w:rPr>
            <w:noProof/>
          </w:rPr>
          <w:t>Brushing teeth at least twice a day with or without fluoride toothpaste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_Toc436737326 \h </w:instrText>
        </w:r>
        <w:r w:rsidR="00C9550B" w:rsidRPr="00C9154C">
          <w:rPr>
            <w:noProof/>
            <w:webHidden/>
          </w:rPr>
        </w:r>
        <w:r w:rsidR="00C9550B" w:rsidRPr="00C9154C">
          <w:rPr>
            <w:noProof/>
            <w:webHidden/>
          </w:rPr>
          <w:fldChar w:fldCharType="separate"/>
        </w:r>
        <w:r w:rsidR="0041322D">
          <w:rPr>
            <w:noProof/>
            <w:webHidden/>
          </w:rPr>
          <w:t>98</w:t>
        </w:r>
        <w:r w:rsidR="00C9550B" w:rsidRPr="00C9154C">
          <w:rPr>
            <w:noProof/>
            <w:webHidden/>
          </w:rPr>
          <w:fldChar w:fldCharType="end"/>
        </w:r>
      </w:hyperlink>
    </w:p>
    <w:p w:rsidR="00C9550B" w:rsidRPr="00C9154C" w:rsidRDefault="00110D7C" w:rsidP="003B7ED1">
      <w:pPr>
        <w:pStyle w:val="TOC3"/>
        <w:ind w:right="737"/>
        <w:rPr>
          <w:noProof/>
        </w:rPr>
      </w:pPr>
      <w:hyperlink w:anchor="_Toc436737327" w:history="1">
        <w:r w:rsidR="00C9550B" w:rsidRPr="00C9154C">
          <w:rPr>
            <w:noProof/>
          </w:rPr>
          <w:t>Table 77</w:t>
        </w:r>
        <w:r w:rsidR="00BE20F6" w:rsidRPr="00C9154C">
          <w:rPr>
            <w:noProof/>
          </w:rPr>
          <w:t>:</w:t>
        </w:r>
        <w:r w:rsidR="00C9550B" w:rsidRPr="00C9154C">
          <w:rPr>
            <w:noProof/>
          </w:rPr>
          <w:tab/>
          <w:t>Prevalence of brushing teeth at least twice a day with fluoride toothpaste among all dentate older adults, by population group (unadjusted prevalence)</w:t>
        </w:r>
        <w:r w:rsidR="00310348" w:rsidRPr="00C9154C">
          <w:rPr>
            <w:noProof/>
          </w:rPr>
          <w:tab/>
        </w:r>
        <w:r w:rsidR="00C9550B" w:rsidRPr="00C9154C">
          <w:rPr>
            <w:noProof/>
            <w:webHidden/>
          </w:rPr>
          <w:fldChar w:fldCharType="begin"/>
        </w:r>
        <w:r w:rsidR="00C9550B" w:rsidRPr="00C9154C">
          <w:rPr>
            <w:noProof/>
            <w:webHidden/>
          </w:rPr>
          <w:instrText xml:space="preserve"> PAGEREF _Toc436737327 \h </w:instrText>
        </w:r>
        <w:r w:rsidR="00C9550B" w:rsidRPr="00C9154C">
          <w:rPr>
            <w:noProof/>
            <w:webHidden/>
          </w:rPr>
        </w:r>
        <w:r w:rsidR="00C9550B" w:rsidRPr="00C9154C">
          <w:rPr>
            <w:noProof/>
            <w:webHidden/>
          </w:rPr>
          <w:fldChar w:fldCharType="separate"/>
        </w:r>
        <w:r w:rsidR="0041322D">
          <w:rPr>
            <w:noProof/>
            <w:webHidden/>
          </w:rPr>
          <w:t>99</w:t>
        </w:r>
        <w:r w:rsidR="00C9550B" w:rsidRPr="00C9154C">
          <w:rPr>
            <w:noProof/>
            <w:webHidden/>
          </w:rPr>
          <w:fldChar w:fldCharType="end"/>
        </w:r>
      </w:hyperlink>
    </w:p>
    <w:p w:rsidR="00C9550B" w:rsidRPr="00C9154C" w:rsidRDefault="00110D7C" w:rsidP="003B7ED1">
      <w:pPr>
        <w:pStyle w:val="TOC3"/>
        <w:ind w:right="737"/>
        <w:rPr>
          <w:noProof/>
        </w:rPr>
      </w:pPr>
      <w:hyperlink w:anchor="_Toc436737328" w:history="1">
        <w:r w:rsidR="002F411F" w:rsidRPr="00C9154C">
          <w:rPr>
            <w:noProof/>
          </w:rPr>
          <w:t>Table 78</w:t>
        </w:r>
        <w:r w:rsidR="005105A2" w:rsidRPr="00C9154C">
          <w:rPr>
            <w:noProof/>
          </w:rPr>
          <w:t>:</w:t>
        </w:r>
        <w:r w:rsidR="006F7CE6" w:rsidRPr="00C9154C">
          <w:rPr>
            <w:noProof/>
          </w:rPr>
          <w:tab/>
        </w:r>
        <w:r w:rsidR="00C9550B" w:rsidRPr="00C9154C">
          <w:rPr>
            <w:noProof/>
          </w:rPr>
          <w:t>Brushing teeth at least twice a day with fluoride toothpaste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_Toc436737328 \h </w:instrText>
        </w:r>
        <w:r w:rsidR="00C9550B" w:rsidRPr="00C9154C">
          <w:rPr>
            <w:noProof/>
            <w:webHidden/>
          </w:rPr>
        </w:r>
        <w:r w:rsidR="00C9550B" w:rsidRPr="00C9154C">
          <w:rPr>
            <w:noProof/>
            <w:webHidden/>
          </w:rPr>
          <w:fldChar w:fldCharType="separate"/>
        </w:r>
        <w:r w:rsidR="0041322D">
          <w:rPr>
            <w:noProof/>
            <w:webHidden/>
          </w:rPr>
          <w:t>100</w:t>
        </w:r>
        <w:r w:rsidR="00C9550B" w:rsidRPr="00C9154C">
          <w:rPr>
            <w:noProof/>
            <w:webHidden/>
          </w:rPr>
          <w:fldChar w:fldCharType="end"/>
        </w:r>
      </w:hyperlink>
    </w:p>
    <w:p w:rsidR="00C9550B" w:rsidRPr="00C9154C" w:rsidRDefault="00110D7C" w:rsidP="003B7ED1">
      <w:pPr>
        <w:pStyle w:val="TOC3"/>
        <w:ind w:right="737"/>
        <w:rPr>
          <w:noProof/>
        </w:rPr>
      </w:pPr>
      <w:hyperlink w:anchor="_Toc436737329" w:history="1">
        <w:r w:rsidR="00C9550B" w:rsidRPr="00C9154C">
          <w:rPr>
            <w:noProof/>
          </w:rPr>
          <w:t>Table 79</w:t>
        </w:r>
        <w:r w:rsidR="005105A2" w:rsidRPr="00C9154C">
          <w:rPr>
            <w:noProof/>
          </w:rPr>
          <w:t>:</w:t>
        </w:r>
        <w:r w:rsidR="00C9550B" w:rsidRPr="00C9154C">
          <w:rPr>
            <w:noProof/>
          </w:rPr>
          <w:tab/>
          <w:t>Prevalence of having difficulty cleaning teeth among all dentate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_Toc436737329 \h </w:instrText>
        </w:r>
        <w:r w:rsidR="00C9550B" w:rsidRPr="00C9154C">
          <w:rPr>
            <w:noProof/>
            <w:webHidden/>
          </w:rPr>
        </w:r>
        <w:r w:rsidR="00C9550B" w:rsidRPr="00C9154C">
          <w:rPr>
            <w:noProof/>
            <w:webHidden/>
          </w:rPr>
          <w:fldChar w:fldCharType="separate"/>
        </w:r>
        <w:r w:rsidR="0041322D">
          <w:rPr>
            <w:noProof/>
            <w:webHidden/>
          </w:rPr>
          <w:t>101</w:t>
        </w:r>
        <w:r w:rsidR="00C9550B" w:rsidRPr="00C9154C">
          <w:rPr>
            <w:noProof/>
            <w:webHidden/>
          </w:rPr>
          <w:fldChar w:fldCharType="end"/>
        </w:r>
      </w:hyperlink>
    </w:p>
    <w:p w:rsidR="00C9550B" w:rsidRPr="00C9154C" w:rsidRDefault="00110D7C" w:rsidP="003B7ED1">
      <w:pPr>
        <w:pStyle w:val="TOC3"/>
        <w:ind w:right="737"/>
        <w:rPr>
          <w:noProof/>
        </w:rPr>
      </w:pPr>
      <w:hyperlink w:anchor="_Toc436737330" w:history="1">
        <w:r w:rsidR="00C9550B" w:rsidRPr="00C9154C">
          <w:rPr>
            <w:noProof/>
          </w:rPr>
          <w:t>Table 80</w:t>
        </w:r>
        <w:r w:rsidR="005105A2" w:rsidRPr="00C9154C">
          <w:rPr>
            <w:noProof/>
          </w:rPr>
          <w:t>:</w:t>
        </w:r>
        <w:r w:rsidR="00C9550B" w:rsidRPr="00C9154C">
          <w:rPr>
            <w:noProof/>
          </w:rPr>
          <w:tab/>
          <w:t>Having difficulty cleaning teeth among all dentate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_Toc436737330 \h </w:instrText>
        </w:r>
        <w:r w:rsidR="00C9550B" w:rsidRPr="00C9154C">
          <w:rPr>
            <w:noProof/>
            <w:webHidden/>
          </w:rPr>
        </w:r>
        <w:r w:rsidR="00C9550B" w:rsidRPr="00C9154C">
          <w:rPr>
            <w:noProof/>
            <w:webHidden/>
          </w:rPr>
          <w:fldChar w:fldCharType="separate"/>
        </w:r>
        <w:r w:rsidR="0041322D">
          <w:rPr>
            <w:noProof/>
            <w:webHidden/>
          </w:rPr>
          <w:t>102</w:t>
        </w:r>
        <w:r w:rsidR="00C9550B" w:rsidRPr="00C9154C">
          <w:rPr>
            <w:noProof/>
            <w:webHidden/>
          </w:rPr>
          <w:fldChar w:fldCharType="end"/>
        </w:r>
      </w:hyperlink>
    </w:p>
    <w:p w:rsidR="00C9550B" w:rsidRPr="00C9154C" w:rsidRDefault="00110D7C" w:rsidP="003B7ED1">
      <w:pPr>
        <w:pStyle w:val="TOC3"/>
        <w:ind w:right="737"/>
        <w:rPr>
          <w:noProof/>
        </w:rPr>
      </w:pPr>
      <w:hyperlink w:anchor="_Toc436737331" w:history="1">
        <w:r w:rsidR="00C9550B" w:rsidRPr="00C9154C">
          <w:rPr>
            <w:noProof/>
          </w:rPr>
          <w:t>Table 81</w:t>
        </w:r>
        <w:r w:rsidR="005105A2" w:rsidRPr="00C9154C">
          <w:rPr>
            <w:noProof/>
          </w:rPr>
          <w:t>:</w:t>
        </w:r>
        <w:r w:rsidR="00C9550B" w:rsidRPr="00C9154C">
          <w:rPr>
            <w:noProof/>
          </w:rPr>
          <w:tab/>
          <w:t>Prevalence of cleaning dentures at least once a day among all older adults with full or partial dentures,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_Toc436737331 \h </w:instrText>
        </w:r>
        <w:r w:rsidR="00C9550B" w:rsidRPr="00C9154C">
          <w:rPr>
            <w:noProof/>
            <w:webHidden/>
          </w:rPr>
        </w:r>
        <w:r w:rsidR="00C9550B" w:rsidRPr="00C9154C">
          <w:rPr>
            <w:noProof/>
            <w:webHidden/>
          </w:rPr>
          <w:fldChar w:fldCharType="separate"/>
        </w:r>
        <w:r w:rsidR="0041322D">
          <w:rPr>
            <w:noProof/>
            <w:webHidden/>
          </w:rPr>
          <w:t>103</w:t>
        </w:r>
        <w:r w:rsidR="00C9550B" w:rsidRPr="00C9154C">
          <w:rPr>
            <w:noProof/>
            <w:webHidden/>
          </w:rPr>
          <w:fldChar w:fldCharType="end"/>
        </w:r>
      </w:hyperlink>
    </w:p>
    <w:p w:rsidR="00C9550B" w:rsidRPr="00C9154C" w:rsidRDefault="00110D7C" w:rsidP="003B7ED1">
      <w:pPr>
        <w:pStyle w:val="TOC3"/>
        <w:ind w:right="737"/>
        <w:rPr>
          <w:noProof/>
        </w:rPr>
      </w:pPr>
      <w:hyperlink w:anchor="_Toc436737332" w:history="1">
        <w:r w:rsidR="00C9550B" w:rsidRPr="00C9154C">
          <w:rPr>
            <w:noProof/>
          </w:rPr>
          <w:t>Table 82</w:t>
        </w:r>
        <w:r w:rsidR="005105A2" w:rsidRPr="00C9154C">
          <w:rPr>
            <w:noProof/>
          </w:rPr>
          <w:t>:</w:t>
        </w:r>
        <w:r w:rsidR="00C9550B" w:rsidRPr="00C9154C">
          <w:rPr>
            <w:noProof/>
          </w:rPr>
          <w:tab/>
          <w:t xml:space="preserve">Cleaning dentures at </w:t>
        </w:r>
        <w:r w:rsidR="006F007D" w:rsidRPr="00C9154C">
          <w:rPr>
            <w:noProof/>
          </w:rPr>
          <w:t>least once a day among all older</w:t>
        </w:r>
        <w:r w:rsidR="00C9550B" w:rsidRPr="00C9154C">
          <w:rPr>
            <w:noProof/>
          </w:rPr>
          <w:t xml:space="preserve"> adults with full or partial dentures</w:t>
        </w:r>
        <w:r w:rsidR="007A7C7D" w:rsidRPr="00C9154C">
          <w:rPr>
            <w:noProof/>
          </w:rPr>
          <w:t>,</w:t>
        </w:r>
        <w:r w:rsidR="00C9550B" w:rsidRPr="00C9154C">
          <w:rPr>
            <w:noProof/>
          </w:rPr>
          <w:t xml:space="preserve">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_Toc436737332 \h </w:instrText>
        </w:r>
        <w:r w:rsidR="00C9550B" w:rsidRPr="00C9154C">
          <w:rPr>
            <w:noProof/>
            <w:webHidden/>
          </w:rPr>
        </w:r>
        <w:r w:rsidR="00C9550B" w:rsidRPr="00C9154C">
          <w:rPr>
            <w:noProof/>
            <w:webHidden/>
          </w:rPr>
          <w:fldChar w:fldCharType="separate"/>
        </w:r>
        <w:r w:rsidR="0041322D">
          <w:rPr>
            <w:noProof/>
            <w:webHidden/>
          </w:rPr>
          <w:t>104</w:t>
        </w:r>
        <w:r w:rsidR="00C9550B" w:rsidRPr="00C9154C">
          <w:rPr>
            <w:noProof/>
            <w:webHidden/>
          </w:rPr>
          <w:fldChar w:fldCharType="end"/>
        </w:r>
      </w:hyperlink>
    </w:p>
    <w:p w:rsidR="00C9550B" w:rsidRPr="00C9154C" w:rsidRDefault="00110D7C" w:rsidP="003B7ED1">
      <w:pPr>
        <w:pStyle w:val="TOC3"/>
        <w:ind w:right="737"/>
        <w:rPr>
          <w:noProof/>
        </w:rPr>
      </w:pPr>
      <w:hyperlink w:anchor="_Toc436737333" w:history="1">
        <w:r w:rsidR="00C9550B" w:rsidRPr="00C9154C">
          <w:rPr>
            <w:noProof/>
          </w:rPr>
          <w:t>Table 83</w:t>
        </w:r>
        <w:r w:rsidR="005105A2" w:rsidRPr="00C9154C">
          <w:rPr>
            <w:noProof/>
          </w:rPr>
          <w:t>:</w:t>
        </w:r>
        <w:r w:rsidR="00C9550B" w:rsidRPr="00C9154C">
          <w:rPr>
            <w:noProof/>
          </w:rPr>
          <w:tab/>
          <w:t>Prevalence of cleaning dentures at least twice a day among all older adults with full or partial dentures</w:t>
        </w:r>
        <w:r w:rsidR="007A7C7D" w:rsidRPr="00C9154C">
          <w:rPr>
            <w:noProof/>
          </w:rPr>
          <w:t>,</w:t>
        </w:r>
        <w:r w:rsidR="00C9550B" w:rsidRPr="00C9154C">
          <w:rPr>
            <w:noProof/>
          </w:rPr>
          <w:t xml:space="preserve">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_Toc436737333 \h </w:instrText>
        </w:r>
        <w:r w:rsidR="00C9550B" w:rsidRPr="00C9154C">
          <w:rPr>
            <w:noProof/>
            <w:webHidden/>
          </w:rPr>
        </w:r>
        <w:r w:rsidR="00C9550B" w:rsidRPr="00C9154C">
          <w:rPr>
            <w:noProof/>
            <w:webHidden/>
          </w:rPr>
          <w:fldChar w:fldCharType="separate"/>
        </w:r>
        <w:r w:rsidR="0041322D">
          <w:rPr>
            <w:noProof/>
            <w:webHidden/>
          </w:rPr>
          <w:t>105</w:t>
        </w:r>
        <w:r w:rsidR="00C9550B" w:rsidRPr="00C9154C">
          <w:rPr>
            <w:noProof/>
            <w:webHidden/>
          </w:rPr>
          <w:fldChar w:fldCharType="end"/>
        </w:r>
      </w:hyperlink>
    </w:p>
    <w:p w:rsidR="00C9550B" w:rsidRPr="00C9154C" w:rsidRDefault="00110D7C" w:rsidP="003B7ED1">
      <w:pPr>
        <w:pStyle w:val="TOC3"/>
        <w:ind w:right="737"/>
        <w:rPr>
          <w:noProof/>
        </w:rPr>
      </w:pPr>
      <w:hyperlink w:anchor="_Toc436737334" w:history="1">
        <w:r w:rsidR="00C9550B" w:rsidRPr="00C9154C">
          <w:rPr>
            <w:noProof/>
          </w:rPr>
          <w:t>Table 84</w:t>
        </w:r>
        <w:r w:rsidR="005105A2" w:rsidRPr="00C9154C">
          <w:rPr>
            <w:noProof/>
          </w:rPr>
          <w:t>:</w:t>
        </w:r>
        <w:r w:rsidR="00C9550B" w:rsidRPr="00C9154C">
          <w:rPr>
            <w:noProof/>
          </w:rPr>
          <w:tab/>
          <w:t>Cleaning dentures at least twice a day among all older adults with full or partial dentures</w:t>
        </w:r>
        <w:r w:rsidR="007A7C7D" w:rsidRPr="00C9154C">
          <w:rPr>
            <w:noProof/>
          </w:rPr>
          <w:t>,</w:t>
        </w:r>
        <w:r w:rsidR="00C9550B" w:rsidRPr="00C9154C">
          <w:rPr>
            <w:noProof/>
          </w:rPr>
          <w:t xml:space="preserve">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_Toc436737334 \h </w:instrText>
        </w:r>
        <w:r w:rsidR="00C9550B" w:rsidRPr="00C9154C">
          <w:rPr>
            <w:noProof/>
            <w:webHidden/>
          </w:rPr>
        </w:r>
        <w:r w:rsidR="00C9550B" w:rsidRPr="00C9154C">
          <w:rPr>
            <w:noProof/>
            <w:webHidden/>
          </w:rPr>
          <w:fldChar w:fldCharType="separate"/>
        </w:r>
        <w:r w:rsidR="0041322D">
          <w:rPr>
            <w:noProof/>
            <w:webHidden/>
          </w:rPr>
          <w:t>106</w:t>
        </w:r>
        <w:r w:rsidR="00C9550B" w:rsidRPr="00C9154C">
          <w:rPr>
            <w:noProof/>
            <w:webHidden/>
          </w:rPr>
          <w:fldChar w:fldCharType="end"/>
        </w:r>
      </w:hyperlink>
    </w:p>
    <w:p w:rsidR="00C9550B" w:rsidRPr="00C9154C" w:rsidRDefault="00110D7C" w:rsidP="003B7ED1">
      <w:pPr>
        <w:pStyle w:val="TOC3"/>
        <w:ind w:right="737"/>
        <w:rPr>
          <w:noProof/>
        </w:rPr>
      </w:pPr>
      <w:hyperlink w:anchor="_Toc436737335" w:history="1">
        <w:r w:rsidR="00C9550B" w:rsidRPr="00C9154C">
          <w:rPr>
            <w:noProof/>
          </w:rPr>
          <w:t>Table 85</w:t>
        </w:r>
        <w:r w:rsidR="005105A2" w:rsidRPr="00C9154C">
          <w:rPr>
            <w:noProof/>
          </w:rPr>
          <w:t>:</w:t>
        </w:r>
        <w:r w:rsidR="00C9550B" w:rsidRPr="00C9154C">
          <w:rPr>
            <w:noProof/>
          </w:rPr>
          <w:tab/>
          <w:t>Prevalence of removing dentures at night among all older adults with full or partial dentures</w:t>
        </w:r>
        <w:r w:rsidR="007A7C7D" w:rsidRPr="00C9154C">
          <w:rPr>
            <w:noProof/>
          </w:rPr>
          <w:t>,</w:t>
        </w:r>
        <w:r w:rsidR="00C9550B" w:rsidRPr="00C9154C">
          <w:rPr>
            <w:noProof/>
          </w:rPr>
          <w:t xml:space="preserve">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_Toc436737335 \h </w:instrText>
        </w:r>
        <w:r w:rsidR="00C9550B" w:rsidRPr="00C9154C">
          <w:rPr>
            <w:noProof/>
            <w:webHidden/>
          </w:rPr>
        </w:r>
        <w:r w:rsidR="00C9550B" w:rsidRPr="00C9154C">
          <w:rPr>
            <w:noProof/>
            <w:webHidden/>
          </w:rPr>
          <w:fldChar w:fldCharType="separate"/>
        </w:r>
        <w:r w:rsidR="0041322D">
          <w:rPr>
            <w:noProof/>
            <w:webHidden/>
          </w:rPr>
          <w:t>107</w:t>
        </w:r>
        <w:r w:rsidR="00C9550B" w:rsidRPr="00C9154C">
          <w:rPr>
            <w:noProof/>
            <w:webHidden/>
          </w:rPr>
          <w:fldChar w:fldCharType="end"/>
        </w:r>
      </w:hyperlink>
    </w:p>
    <w:p w:rsidR="002F411F" w:rsidRPr="00C9154C" w:rsidRDefault="00110D7C" w:rsidP="003B7ED1">
      <w:pPr>
        <w:pStyle w:val="TOC3"/>
        <w:ind w:right="737"/>
        <w:rPr>
          <w:noProof/>
        </w:rPr>
      </w:pPr>
      <w:hyperlink w:anchor="_Toc436737336" w:history="1">
        <w:r w:rsidR="002F411F" w:rsidRPr="00C9154C">
          <w:rPr>
            <w:noProof/>
          </w:rPr>
          <w:t>Table 86</w:t>
        </w:r>
        <w:r w:rsidR="005105A2" w:rsidRPr="00C9154C">
          <w:rPr>
            <w:noProof/>
          </w:rPr>
          <w:t>:</w:t>
        </w:r>
        <w:r w:rsidR="006F7CE6" w:rsidRPr="00C9154C">
          <w:rPr>
            <w:noProof/>
          </w:rPr>
          <w:tab/>
        </w:r>
        <w:r w:rsidR="00C9550B" w:rsidRPr="00C9154C">
          <w:rPr>
            <w:noProof/>
          </w:rPr>
          <w:t>Removing dentures at night among all older adults with full or partial dentures,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_Toc436737336 \h </w:instrText>
        </w:r>
        <w:r w:rsidR="00C9550B" w:rsidRPr="00C9154C">
          <w:rPr>
            <w:noProof/>
            <w:webHidden/>
          </w:rPr>
        </w:r>
        <w:r w:rsidR="00C9550B" w:rsidRPr="00C9154C">
          <w:rPr>
            <w:noProof/>
            <w:webHidden/>
          </w:rPr>
          <w:fldChar w:fldCharType="separate"/>
        </w:r>
        <w:r w:rsidR="0041322D">
          <w:rPr>
            <w:noProof/>
            <w:webHidden/>
          </w:rPr>
          <w:t>108</w:t>
        </w:r>
        <w:r w:rsidR="00C9550B" w:rsidRPr="00C9154C">
          <w:rPr>
            <w:noProof/>
            <w:webHidden/>
          </w:rPr>
          <w:fldChar w:fldCharType="end"/>
        </w:r>
      </w:hyperlink>
    </w:p>
    <w:p w:rsidR="00C9550B" w:rsidRPr="00C9154C" w:rsidRDefault="00110D7C" w:rsidP="003B7ED1">
      <w:pPr>
        <w:pStyle w:val="TOC3"/>
        <w:ind w:right="737"/>
        <w:rPr>
          <w:noProof/>
        </w:rPr>
      </w:pPr>
      <w:hyperlink w:anchor="_Toc436737337" w:history="1">
        <w:r w:rsidR="002F411F" w:rsidRPr="00C9154C">
          <w:rPr>
            <w:noProof/>
          </w:rPr>
          <w:t>Table 87</w:t>
        </w:r>
        <w:r w:rsidR="005105A2" w:rsidRPr="00C9154C">
          <w:rPr>
            <w:noProof/>
          </w:rPr>
          <w:t>:</w:t>
        </w:r>
        <w:r w:rsidR="006F7CE6" w:rsidRPr="00C9154C">
          <w:rPr>
            <w:noProof/>
          </w:rPr>
          <w:tab/>
        </w:r>
        <w:r w:rsidR="00C9550B" w:rsidRPr="00C9154C">
          <w:rPr>
            <w:noProof/>
          </w:rPr>
          <w:t>Prevalence of having visited a dental professional in the previous 12 months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_Toc436737337 \h </w:instrText>
        </w:r>
        <w:r w:rsidR="00C9550B" w:rsidRPr="00C9154C">
          <w:rPr>
            <w:noProof/>
            <w:webHidden/>
          </w:rPr>
        </w:r>
        <w:r w:rsidR="00C9550B" w:rsidRPr="00C9154C">
          <w:rPr>
            <w:noProof/>
            <w:webHidden/>
          </w:rPr>
          <w:fldChar w:fldCharType="separate"/>
        </w:r>
        <w:r w:rsidR="0041322D">
          <w:rPr>
            <w:noProof/>
            <w:webHidden/>
          </w:rPr>
          <w:t>111</w:t>
        </w:r>
        <w:r w:rsidR="00C9550B" w:rsidRPr="00C9154C">
          <w:rPr>
            <w:noProof/>
            <w:webHidden/>
          </w:rPr>
          <w:fldChar w:fldCharType="end"/>
        </w:r>
      </w:hyperlink>
    </w:p>
    <w:p w:rsidR="00C9550B" w:rsidRPr="00C9154C" w:rsidRDefault="00110D7C" w:rsidP="003B7ED1">
      <w:pPr>
        <w:pStyle w:val="TOC3"/>
        <w:ind w:right="737"/>
        <w:rPr>
          <w:noProof/>
        </w:rPr>
      </w:pPr>
      <w:hyperlink w:anchor="_Toc436737338" w:history="1">
        <w:r w:rsidR="002F411F" w:rsidRPr="00C9154C">
          <w:rPr>
            <w:noProof/>
          </w:rPr>
          <w:t>Table 88</w:t>
        </w:r>
        <w:r w:rsidR="005105A2" w:rsidRPr="00C9154C">
          <w:rPr>
            <w:noProof/>
          </w:rPr>
          <w:t>:</w:t>
        </w:r>
        <w:r w:rsidR="006F7CE6" w:rsidRPr="00C9154C">
          <w:rPr>
            <w:noProof/>
          </w:rPr>
          <w:tab/>
        </w:r>
        <w:r w:rsidR="00C9550B" w:rsidRPr="00C9154C">
          <w:rPr>
            <w:noProof/>
          </w:rPr>
          <w:t>Having visited a dental professional in the previous 12 months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_Toc436737338 \h </w:instrText>
        </w:r>
        <w:r w:rsidR="00C9550B" w:rsidRPr="00C9154C">
          <w:rPr>
            <w:noProof/>
            <w:webHidden/>
          </w:rPr>
        </w:r>
        <w:r w:rsidR="00C9550B" w:rsidRPr="00C9154C">
          <w:rPr>
            <w:noProof/>
            <w:webHidden/>
          </w:rPr>
          <w:fldChar w:fldCharType="separate"/>
        </w:r>
        <w:r w:rsidR="0041322D">
          <w:rPr>
            <w:noProof/>
            <w:webHidden/>
          </w:rPr>
          <w:t>112</w:t>
        </w:r>
        <w:r w:rsidR="00C9550B" w:rsidRPr="00C9154C">
          <w:rPr>
            <w:noProof/>
            <w:webHidden/>
          </w:rPr>
          <w:fldChar w:fldCharType="end"/>
        </w:r>
      </w:hyperlink>
    </w:p>
    <w:p w:rsidR="000B59CE" w:rsidRPr="00C9154C" w:rsidRDefault="00110D7C" w:rsidP="003B7ED1">
      <w:pPr>
        <w:pStyle w:val="TOC3"/>
        <w:ind w:right="737"/>
        <w:rPr>
          <w:noProof/>
        </w:rPr>
      </w:pPr>
      <w:hyperlink w:anchor="_Toc436737339" w:history="1">
        <w:r w:rsidR="00C9550B" w:rsidRPr="00C9154C">
          <w:rPr>
            <w:noProof/>
          </w:rPr>
          <w:t>Table 89</w:t>
        </w:r>
        <w:r w:rsidR="005105A2" w:rsidRPr="00C9154C">
          <w:rPr>
            <w:noProof/>
          </w:rPr>
          <w:t>:</w:t>
        </w:r>
        <w:r w:rsidR="00C9550B" w:rsidRPr="00C9154C">
          <w:rPr>
            <w:noProof/>
          </w:rPr>
          <w:tab/>
          <w:t>Prevalence of last visit to a dental professional being for a check-up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_Toc436737339 \h </w:instrText>
        </w:r>
        <w:r w:rsidR="00C9550B" w:rsidRPr="00C9154C">
          <w:rPr>
            <w:noProof/>
            <w:webHidden/>
          </w:rPr>
        </w:r>
        <w:r w:rsidR="00C9550B" w:rsidRPr="00C9154C">
          <w:rPr>
            <w:noProof/>
            <w:webHidden/>
          </w:rPr>
          <w:fldChar w:fldCharType="separate"/>
        </w:r>
        <w:r w:rsidR="0041322D">
          <w:rPr>
            <w:noProof/>
            <w:webHidden/>
          </w:rPr>
          <w:t>113</w:t>
        </w:r>
        <w:r w:rsidR="00C9550B" w:rsidRPr="00C9154C">
          <w:rPr>
            <w:noProof/>
            <w:webHidden/>
          </w:rPr>
          <w:fldChar w:fldCharType="end"/>
        </w:r>
      </w:hyperlink>
    </w:p>
    <w:p w:rsidR="00C9550B" w:rsidRPr="00C9154C" w:rsidRDefault="00110D7C" w:rsidP="003B7ED1">
      <w:pPr>
        <w:pStyle w:val="TOC3"/>
        <w:ind w:right="737"/>
        <w:rPr>
          <w:noProof/>
        </w:rPr>
      </w:pPr>
      <w:hyperlink w:anchor="_Toc436737340" w:history="1">
        <w:r w:rsidR="00C9550B" w:rsidRPr="00C9154C">
          <w:rPr>
            <w:noProof/>
          </w:rPr>
          <w:t>Table 90</w:t>
        </w:r>
        <w:r w:rsidR="005105A2" w:rsidRPr="00C9154C">
          <w:rPr>
            <w:noProof/>
          </w:rPr>
          <w:t>:</w:t>
        </w:r>
        <w:r w:rsidR="00C9550B" w:rsidRPr="00C9154C">
          <w:rPr>
            <w:noProof/>
          </w:rPr>
          <w:tab/>
          <w:t>Last visit to a dental professional being for a check-up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_Toc436737340 \h </w:instrText>
        </w:r>
        <w:r w:rsidR="00C9550B" w:rsidRPr="00C9154C">
          <w:rPr>
            <w:noProof/>
            <w:webHidden/>
          </w:rPr>
        </w:r>
        <w:r w:rsidR="00C9550B" w:rsidRPr="00C9154C">
          <w:rPr>
            <w:noProof/>
            <w:webHidden/>
          </w:rPr>
          <w:fldChar w:fldCharType="separate"/>
        </w:r>
        <w:r w:rsidR="0041322D">
          <w:rPr>
            <w:noProof/>
            <w:webHidden/>
          </w:rPr>
          <w:t>114</w:t>
        </w:r>
        <w:r w:rsidR="00C9550B" w:rsidRPr="00C9154C">
          <w:rPr>
            <w:noProof/>
            <w:webHidden/>
          </w:rPr>
          <w:fldChar w:fldCharType="end"/>
        </w:r>
      </w:hyperlink>
    </w:p>
    <w:p w:rsidR="00C9550B" w:rsidRPr="00C9154C" w:rsidRDefault="00110D7C" w:rsidP="003B7ED1">
      <w:pPr>
        <w:pStyle w:val="TOC3"/>
        <w:ind w:right="737"/>
        <w:rPr>
          <w:noProof/>
        </w:rPr>
      </w:pPr>
      <w:hyperlink w:anchor="_Toc436737341" w:history="1">
        <w:r w:rsidR="00C9550B" w:rsidRPr="00C9154C">
          <w:rPr>
            <w:noProof/>
          </w:rPr>
          <w:t>Table 91</w:t>
        </w:r>
        <w:r w:rsidR="005105A2" w:rsidRPr="00C9154C">
          <w:rPr>
            <w:noProof/>
          </w:rPr>
          <w:t>:</w:t>
        </w:r>
        <w:r w:rsidR="00C9550B" w:rsidRPr="00C9154C">
          <w:rPr>
            <w:noProof/>
          </w:rPr>
          <w:tab/>
          <w:t>Prevalence of usually visiting a dental professional for a check-up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_Toc436737341 \h </w:instrText>
        </w:r>
        <w:r w:rsidR="00C9550B" w:rsidRPr="00C9154C">
          <w:rPr>
            <w:noProof/>
            <w:webHidden/>
          </w:rPr>
        </w:r>
        <w:r w:rsidR="00C9550B" w:rsidRPr="00C9154C">
          <w:rPr>
            <w:noProof/>
            <w:webHidden/>
          </w:rPr>
          <w:fldChar w:fldCharType="separate"/>
        </w:r>
        <w:r w:rsidR="0041322D">
          <w:rPr>
            <w:noProof/>
            <w:webHidden/>
          </w:rPr>
          <w:t>116</w:t>
        </w:r>
        <w:r w:rsidR="00C9550B" w:rsidRPr="00C9154C">
          <w:rPr>
            <w:noProof/>
            <w:webHidden/>
          </w:rPr>
          <w:fldChar w:fldCharType="end"/>
        </w:r>
      </w:hyperlink>
    </w:p>
    <w:p w:rsidR="00C9550B" w:rsidRPr="00C9154C" w:rsidRDefault="00110D7C" w:rsidP="003B7ED1">
      <w:pPr>
        <w:pStyle w:val="TOC3"/>
        <w:ind w:right="737"/>
        <w:rPr>
          <w:noProof/>
        </w:rPr>
      </w:pPr>
      <w:hyperlink w:anchor="_Toc436737342" w:history="1">
        <w:r w:rsidR="00C9550B" w:rsidRPr="00C9154C">
          <w:rPr>
            <w:noProof/>
          </w:rPr>
          <w:t>Table 92</w:t>
        </w:r>
        <w:r w:rsidR="005105A2" w:rsidRPr="00C9154C">
          <w:rPr>
            <w:noProof/>
          </w:rPr>
          <w:t>:</w:t>
        </w:r>
        <w:r w:rsidR="006F7CE6" w:rsidRPr="00C9154C">
          <w:rPr>
            <w:noProof/>
          </w:rPr>
          <w:tab/>
          <w:t>U</w:t>
        </w:r>
        <w:r w:rsidR="00C9550B" w:rsidRPr="00C9154C">
          <w:rPr>
            <w:noProof/>
          </w:rPr>
          <w:t>sually visiting a dental professional for a check-up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_Toc436737342 \h </w:instrText>
        </w:r>
        <w:r w:rsidR="00C9550B" w:rsidRPr="00C9154C">
          <w:rPr>
            <w:noProof/>
            <w:webHidden/>
          </w:rPr>
        </w:r>
        <w:r w:rsidR="00C9550B" w:rsidRPr="00C9154C">
          <w:rPr>
            <w:noProof/>
            <w:webHidden/>
          </w:rPr>
          <w:fldChar w:fldCharType="separate"/>
        </w:r>
        <w:r w:rsidR="0041322D">
          <w:rPr>
            <w:noProof/>
            <w:webHidden/>
          </w:rPr>
          <w:t>116</w:t>
        </w:r>
        <w:r w:rsidR="00C9550B" w:rsidRPr="00C9154C">
          <w:rPr>
            <w:noProof/>
            <w:webHidden/>
          </w:rPr>
          <w:fldChar w:fldCharType="end"/>
        </w:r>
      </w:hyperlink>
    </w:p>
    <w:p w:rsidR="00C9550B" w:rsidRPr="00C9154C" w:rsidRDefault="00110D7C" w:rsidP="003B7ED1">
      <w:pPr>
        <w:pStyle w:val="TOC3"/>
        <w:ind w:right="737"/>
        <w:rPr>
          <w:noProof/>
        </w:rPr>
      </w:pPr>
      <w:hyperlink w:anchor="_Toc436737343" w:history="1">
        <w:r w:rsidR="00C9550B" w:rsidRPr="00C9154C">
          <w:rPr>
            <w:noProof/>
          </w:rPr>
          <w:t>Table 93</w:t>
        </w:r>
        <w:r w:rsidR="005105A2" w:rsidRPr="00C9154C">
          <w:rPr>
            <w:noProof/>
          </w:rPr>
          <w:t>:</w:t>
        </w:r>
        <w:r w:rsidR="00C9550B" w:rsidRPr="00C9154C">
          <w:rPr>
            <w:noProof/>
          </w:rPr>
          <w:tab/>
          <w:t>Prevalence of usually visiting the same dental professional for dental care or advice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_Toc436737343 \h </w:instrText>
        </w:r>
        <w:r w:rsidR="00C9550B" w:rsidRPr="00C9154C">
          <w:rPr>
            <w:noProof/>
            <w:webHidden/>
          </w:rPr>
        </w:r>
        <w:r w:rsidR="00C9550B" w:rsidRPr="00C9154C">
          <w:rPr>
            <w:noProof/>
            <w:webHidden/>
          </w:rPr>
          <w:fldChar w:fldCharType="separate"/>
        </w:r>
        <w:r w:rsidR="0041322D">
          <w:rPr>
            <w:noProof/>
            <w:webHidden/>
          </w:rPr>
          <w:t>118</w:t>
        </w:r>
        <w:r w:rsidR="00C9550B" w:rsidRPr="00C9154C">
          <w:rPr>
            <w:noProof/>
            <w:webHidden/>
          </w:rPr>
          <w:fldChar w:fldCharType="end"/>
        </w:r>
      </w:hyperlink>
    </w:p>
    <w:p w:rsidR="00C9550B" w:rsidRPr="00C9154C" w:rsidRDefault="00110D7C" w:rsidP="003B7ED1">
      <w:pPr>
        <w:pStyle w:val="TOC3"/>
        <w:ind w:right="737"/>
        <w:rPr>
          <w:noProof/>
        </w:rPr>
      </w:pPr>
      <w:hyperlink w:anchor="_Toc436737344" w:history="1">
        <w:r w:rsidR="00C9550B" w:rsidRPr="00C9154C">
          <w:rPr>
            <w:noProof/>
          </w:rPr>
          <w:t>Table 94</w:t>
        </w:r>
        <w:r w:rsidR="005105A2" w:rsidRPr="00C9154C">
          <w:rPr>
            <w:noProof/>
          </w:rPr>
          <w:t>:</w:t>
        </w:r>
        <w:r w:rsidR="00C9550B" w:rsidRPr="00C9154C">
          <w:rPr>
            <w:noProof/>
          </w:rPr>
          <w:tab/>
          <w:t>Usually visiting the same dental professional for dental care or advice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_Toc436737344 \h </w:instrText>
        </w:r>
        <w:r w:rsidR="00C9550B" w:rsidRPr="00C9154C">
          <w:rPr>
            <w:noProof/>
            <w:webHidden/>
          </w:rPr>
        </w:r>
        <w:r w:rsidR="00C9550B" w:rsidRPr="00C9154C">
          <w:rPr>
            <w:noProof/>
            <w:webHidden/>
          </w:rPr>
          <w:fldChar w:fldCharType="separate"/>
        </w:r>
        <w:r w:rsidR="0041322D">
          <w:rPr>
            <w:noProof/>
            <w:webHidden/>
          </w:rPr>
          <w:t>118</w:t>
        </w:r>
        <w:r w:rsidR="00C9550B" w:rsidRPr="00C9154C">
          <w:rPr>
            <w:noProof/>
            <w:webHidden/>
          </w:rPr>
          <w:fldChar w:fldCharType="end"/>
        </w:r>
      </w:hyperlink>
    </w:p>
    <w:p w:rsidR="00C9550B" w:rsidRPr="00C9154C" w:rsidRDefault="00110D7C" w:rsidP="003B7ED1">
      <w:pPr>
        <w:pStyle w:val="TOC3"/>
        <w:ind w:right="737"/>
        <w:rPr>
          <w:noProof/>
        </w:rPr>
      </w:pPr>
      <w:hyperlink w:anchor="_Toc436737345" w:history="1">
        <w:r w:rsidR="00C9550B" w:rsidRPr="00C9154C">
          <w:rPr>
            <w:noProof/>
          </w:rPr>
          <w:t>Table 95</w:t>
        </w:r>
        <w:r w:rsidR="005105A2" w:rsidRPr="00C9154C">
          <w:rPr>
            <w:noProof/>
          </w:rPr>
          <w:t>:</w:t>
        </w:r>
        <w:r w:rsidR="00C9550B" w:rsidRPr="00C9154C">
          <w:rPr>
            <w:noProof/>
          </w:rPr>
          <w:tab/>
          <w:t>Prevalence of their dental professional listening carefully to what they had to say at their recent dental visit</w:t>
        </w:r>
        <w:r w:rsidR="00340531" w:rsidRPr="00C9154C">
          <w:rPr>
            <w:noProof/>
          </w:rPr>
          <w:t>,</w:t>
        </w:r>
        <w:r w:rsidR="00C9550B" w:rsidRPr="00C9154C">
          <w:rPr>
            <w:noProof/>
          </w:rPr>
          <w:t xml:space="preserve"> among all older adults</w:t>
        </w:r>
        <w:r w:rsidR="007A7C7D" w:rsidRPr="00C9154C">
          <w:rPr>
            <w:noProof/>
          </w:rPr>
          <w:t>,</w:t>
        </w:r>
        <w:r w:rsidR="00C9550B" w:rsidRPr="00C9154C">
          <w:rPr>
            <w:noProof/>
          </w:rPr>
          <w:t xml:space="preserve">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_Toc436737345 \h </w:instrText>
        </w:r>
        <w:r w:rsidR="00C9550B" w:rsidRPr="00C9154C">
          <w:rPr>
            <w:noProof/>
            <w:webHidden/>
          </w:rPr>
        </w:r>
        <w:r w:rsidR="00C9550B" w:rsidRPr="00C9154C">
          <w:rPr>
            <w:noProof/>
            <w:webHidden/>
          </w:rPr>
          <w:fldChar w:fldCharType="separate"/>
        </w:r>
        <w:r w:rsidR="0041322D">
          <w:rPr>
            <w:noProof/>
            <w:webHidden/>
          </w:rPr>
          <w:t>120</w:t>
        </w:r>
        <w:r w:rsidR="00C9550B" w:rsidRPr="00C9154C">
          <w:rPr>
            <w:noProof/>
            <w:webHidden/>
          </w:rPr>
          <w:fldChar w:fldCharType="end"/>
        </w:r>
      </w:hyperlink>
    </w:p>
    <w:p w:rsidR="00C9550B" w:rsidRPr="00C9154C" w:rsidRDefault="00110D7C" w:rsidP="003B7ED1">
      <w:pPr>
        <w:pStyle w:val="TOC3"/>
        <w:ind w:right="737"/>
        <w:rPr>
          <w:noProof/>
        </w:rPr>
      </w:pPr>
      <w:hyperlink w:anchor="_Toc436737346" w:history="1">
        <w:r w:rsidR="00C9550B" w:rsidRPr="00C9154C">
          <w:rPr>
            <w:noProof/>
          </w:rPr>
          <w:t>Table 96</w:t>
        </w:r>
        <w:r w:rsidR="005105A2" w:rsidRPr="00C9154C">
          <w:rPr>
            <w:noProof/>
          </w:rPr>
          <w:t>:</w:t>
        </w:r>
        <w:r w:rsidR="00C9550B" w:rsidRPr="00C9154C">
          <w:rPr>
            <w:noProof/>
          </w:rPr>
          <w:tab/>
          <w:t>Having what they had to say being listened to carefully by their dental professional at their recent dental visit</w:t>
        </w:r>
        <w:r w:rsidR="00340531" w:rsidRPr="00C9154C">
          <w:rPr>
            <w:noProof/>
          </w:rPr>
          <w:t>,</w:t>
        </w:r>
        <w:r w:rsidR="00C9550B" w:rsidRPr="00C9154C">
          <w:rPr>
            <w:noProof/>
          </w:rPr>
          <w:t xml:space="preserve">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_Toc436737346 \h </w:instrText>
        </w:r>
        <w:r w:rsidR="00C9550B" w:rsidRPr="00C9154C">
          <w:rPr>
            <w:noProof/>
            <w:webHidden/>
          </w:rPr>
        </w:r>
        <w:r w:rsidR="00C9550B" w:rsidRPr="00C9154C">
          <w:rPr>
            <w:noProof/>
            <w:webHidden/>
          </w:rPr>
          <w:fldChar w:fldCharType="separate"/>
        </w:r>
        <w:r w:rsidR="0041322D">
          <w:rPr>
            <w:noProof/>
            <w:webHidden/>
          </w:rPr>
          <w:t>121</w:t>
        </w:r>
        <w:r w:rsidR="00C9550B" w:rsidRPr="00C9154C">
          <w:rPr>
            <w:noProof/>
            <w:webHidden/>
          </w:rPr>
          <w:fldChar w:fldCharType="end"/>
        </w:r>
      </w:hyperlink>
    </w:p>
    <w:p w:rsidR="00C9550B" w:rsidRPr="00C9154C" w:rsidRDefault="00110D7C" w:rsidP="003B7ED1">
      <w:pPr>
        <w:pStyle w:val="TOC3"/>
        <w:ind w:right="737"/>
        <w:rPr>
          <w:noProof/>
        </w:rPr>
      </w:pPr>
      <w:hyperlink w:anchor="_Toc436737347" w:history="1">
        <w:r w:rsidR="00C9550B" w:rsidRPr="00C9154C">
          <w:rPr>
            <w:noProof/>
          </w:rPr>
          <w:t>Table 97</w:t>
        </w:r>
        <w:r w:rsidR="005105A2" w:rsidRPr="00C9154C">
          <w:rPr>
            <w:noProof/>
          </w:rPr>
          <w:t>:</w:t>
        </w:r>
        <w:r w:rsidR="00C9550B" w:rsidRPr="00C9154C">
          <w:rPr>
            <w:noProof/>
          </w:rPr>
          <w:tab/>
          <w:t>Prevalence of feeling they did not see a dental professional often enough,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_Toc436737347 \h </w:instrText>
        </w:r>
        <w:r w:rsidR="00C9550B" w:rsidRPr="00C9154C">
          <w:rPr>
            <w:noProof/>
            <w:webHidden/>
          </w:rPr>
        </w:r>
        <w:r w:rsidR="00C9550B" w:rsidRPr="00C9154C">
          <w:rPr>
            <w:noProof/>
            <w:webHidden/>
          </w:rPr>
          <w:fldChar w:fldCharType="separate"/>
        </w:r>
        <w:r w:rsidR="0041322D">
          <w:rPr>
            <w:noProof/>
            <w:webHidden/>
          </w:rPr>
          <w:t>122</w:t>
        </w:r>
        <w:r w:rsidR="00C9550B" w:rsidRPr="00C9154C">
          <w:rPr>
            <w:noProof/>
            <w:webHidden/>
          </w:rPr>
          <w:fldChar w:fldCharType="end"/>
        </w:r>
      </w:hyperlink>
    </w:p>
    <w:p w:rsidR="00C9550B" w:rsidRPr="00C9154C" w:rsidRDefault="00110D7C" w:rsidP="003B7ED1">
      <w:pPr>
        <w:pStyle w:val="TOC3"/>
        <w:ind w:right="737"/>
        <w:rPr>
          <w:noProof/>
        </w:rPr>
      </w:pPr>
      <w:hyperlink w:anchor="_Toc436737348" w:history="1">
        <w:r w:rsidR="00C9550B" w:rsidRPr="00C9154C">
          <w:rPr>
            <w:noProof/>
          </w:rPr>
          <w:t>Table 98</w:t>
        </w:r>
        <w:r w:rsidR="005105A2" w:rsidRPr="00C9154C">
          <w:rPr>
            <w:noProof/>
          </w:rPr>
          <w:t>:</w:t>
        </w:r>
        <w:r w:rsidR="00C9550B" w:rsidRPr="00C9154C">
          <w:rPr>
            <w:noProof/>
          </w:rPr>
          <w:tab/>
          <w:t>Felt they did not see a dental professional often enough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_Toc436737348 \h </w:instrText>
        </w:r>
        <w:r w:rsidR="00C9550B" w:rsidRPr="00C9154C">
          <w:rPr>
            <w:noProof/>
            <w:webHidden/>
          </w:rPr>
        </w:r>
        <w:r w:rsidR="00C9550B" w:rsidRPr="00C9154C">
          <w:rPr>
            <w:noProof/>
            <w:webHidden/>
          </w:rPr>
          <w:fldChar w:fldCharType="separate"/>
        </w:r>
        <w:r w:rsidR="0041322D">
          <w:rPr>
            <w:noProof/>
            <w:webHidden/>
          </w:rPr>
          <w:t>123</w:t>
        </w:r>
        <w:r w:rsidR="00C9550B" w:rsidRPr="00C9154C">
          <w:rPr>
            <w:noProof/>
            <w:webHidden/>
          </w:rPr>
          <w:fldChar w:fldCharType="end"/>
        </w:r>
      </w:hyperlink>
    </w:p>
    <w:p w:rsidR="00C9550B" w:rsidRPr="00C9154C" w:rsidRDefault="00110D7C" w:rsidP="003B7ED1">
      <w:pPr>
        <w:pStyle w:val="TOC3"/>
        <w:ind w:right="737"/>
        <w:rPr>
          <w:noProof/>
        </w:rPr>
      </w:pPr>
      <w:hyperlink w:anchor="_Toc436737349" w:history="1">
        <w:r w:rsidR="002F411F" w:rsidRPr="00C9154C">
          <w:rPr>
            <w:noProof/>
          </w:rPr>
          <w:t>Table 99</w:t>
        </w:r>
        <w:r w:rsidR="005105A2" w:rsidRPr="00C9154C">
          <w:rPr>
            <w:noProof/>
          </w:rPr>
          <w:t>:</w:t>
        </w:r>
        <w:r w:rsidR="006F7CE6" w:rsidRPr="00C9154C">
          <w:rPr>
            <w:noProof/>
          </w:rPr>
          <w:tab/>
        </w:r>
        <w:r w:rsidR="00C9550B" w:rsidRPr="00C9154C">
          <w:rPr>
            <w:noProof/>
          </w:rPr>
          <w:t>Prevalence of perceived need for treatment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_Toc436737349 \h </w:instrText>
        </w:r>
        <w:r w:rsidR="00C9550B" w:rsidRPr="00C9154C">
          <w:rPr>
            <w:noProof/>
            <w:webHidden/>
          </w:rPr>
        </w:r>
        <w:r w:rsidR="00C9550B" w:rsidRPr="00C9154C">
          <w:rPr>
            <w:noProof/>
            <w:webHidden/>
          </w:rPr>
          <w:fldChar w:fldCharType="separate"/>
        </w:r>
        <w:r w:rsidR="0041322D">
          <w:rPr>
            <w:noProof/>
            <w:webHidden/>
          </w:rPr>
          <w:t>124</w:t>
        </w:r>
        <w:r w:rsidR="00C9550B" w:rsidRPr="00C9154C">
          <w:rPr>
            <w:noProof/>
            <w:webHidden/>
          </w:rPr>
          <w:fldChar w:fldCharType="end"/>
        </w:r>
      </w:hyperlink>
    </w:p>
    <w:p w:rsidR="00C9550B" w:rsidRPr="00C9154C" w:rsidRDefault="00110D7C" w:rsidP="003B7ED1">
      <w:pPr>
        <w:pStyle w:val="TOC3"/>
        <w:ind w:right="737"/>
        <w:rPr>
          <w:noProof/>
        </w:rPr>
      </w:pPr>
      <w:hyperlink w:anchor="_Toc436737350" w:history="1">
        <w:r w:rsidR="00C9550B" w:rsidRPr="00C9154C">
          <w:rPr>
            <w:noProof/>
          </w:rPr>
          <w:t>Table 100</w:t>
        </w:r>
        <w:r w:rsidR="005105A2" w:rsidRPr="00C9154C">
          <w:rPr>
            <w:noProof/>
          </w:rPr>
          <w:t>:</w:t>
        </w:r>
        <w:r w:rsidR="00C9550B" w:rsidRPr="00C9154C">
          <w:rPr>
            <w:noProof/>
          </w:rPr>
          <w:tab/>
          <w:t>Perceived current need for treatment among all older</w:t>
        </w:r>
        <w:r w:rsidR="003A3E34" w:rsidRPr="00C9154C">
          <w:rPr>
            <w:noProof/>
          </w:rPr>
          <w:t xml:space="preserve"> adults, by population group</w:t>
        </w:r>
        <w:r w:rsidR="00C9550B" w:rsidRPr="00C9154C">
          <w:rPr>
            <w:noProof/>
          </w:rPr>
          <w:t xml:space="preserve">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_Toc436737350 \h </w:instrText>
        </w:r>
        <w:r w:rsidR="00C9550B" w:rsidRPr="00C9154C">
          <w:rPr>
            <w:noProof/>
            <w:webHidden/>
          </w:rPr>
        </w:r>
        <w:r w:rsidR="00C9550B" w:rsidRPr="00C9154C">
          <w:rPr>
            <w:noProof/>
            <w:webHidden/>
          </w:rPr>
          <w:fldChar w:fldCharType="separate"/>
        </w:r>
        <w:r w:rsidR="0041322D">
          <w:rPr>
            <w:noProof/>
            <w:webHidden/>
          </w:rPr>
          <w:t>125</w:t>
        </w:r>
        <w:r w:rsidR="00C9550B" w:rsidRPr="00C9154C">
          <w:rPr>
            <w:noProof/>
            <w:webHidden/>
          </w:rPr>
          <w:fldChar w:fldCharType="end"/>
        </w:r>
      </w:hyperlink>
    </w:p>
    <w:p w:rsidR="00C9550B" w:rsidRPr="00C9154C" w:rsidRDefault="00110D7C" w:rsidP="003B7ED1">
      <w:pPr>
        <w:pStyle w:val="TOC3"/>
        <w:ind w:right="737"/>
        <w:rPr>
          <w:noProof/>
        </w:rPr>
      </w:pPr>
      <w:hyperlink w:anchor="_Toc436737351" w:history="1">
        <w:r w:rsidR="002F411F" w:rsidRPr="00C9154C">
          <w:rPr>
            <w:noProof/>
          </w:rPr>
          <w:t>Table 101</w:t>
        </w:r>
        <w:r w:rsidR="005105A2" w:rsidRPr="00C9154C">
          <w:rPr>
            <w:noProof/>
          </w:rPr>
          <w:t>:</w:t>
        </w:r>
        <w:r w:rsidR="006F7CE6" w:rsidRPr="00C9154C">
          <w:rPr>
            <w:noProof/>
          </w:rPr>
          <w:tab/>
        </w:r>
        <w:r w:rsidR="00C9550B" w:rsidRPr="00C9154C">
          <w:rPr>
            <w:noProof/>
          </w:rPr>
          <w:t>Prevalence of avoiding dental care due to cost in the last year</w:t>
        </w:r>
        <w:r w:rsidR="00340531" w:rsidRPr="00C9154C">
          <w:rPr>
            <w:noProof/>
          </w:rPr>
          <w:t>,</w:t>
        </w:r>
        <w:r w:rsidR="00C9550B" w:rsidRPr="00C9154C">
          <w:rPr>
            <w:noProof/>
          </w:rPr>
          <w:t xml:space="preserve">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_Toc436737351 \h </w:instrText>
        </w:r>
        <w:r w:rsidR="00C9550B" w:rsidRPr="00C9154C">
          <w:rPr>
            <w:noProof/>
            <w:webHidden/>
          </w:rPr>
        </w:r>
        <w:r w:rsidR="00C9550B" w:rsidRPr="00C9154C">
          <w:rPr>
            <w:noProof/>
            <w:webHidden/>
          </w:rPr>
          <w:fldChar w:fldCharType="separate"/>
        </w:r>
        <w:r w:rsidR="0041322D">
          <w:rPr>
            <w:noProof/>
            <w:webHidden/>
          </w:rPr>
          <w:t>126</w:t>
        </w:r>
        <w:r w:rsidR="00C9550B" w:rsidRPr="00C9154C">
          <w:rPr>
            <w:noProof/>
            <w:webHidden/>
          </w:rPr>
          <w:fldChar w:fldCharType="end"/>
        </w:r>
      </w:hyperlink>
    </w:p>
    <w:p w:rsidR="00C9550B" w:rsidRPr="00C9154C" w:rsidRDefault="00110D7C" w:rsidP="003B7ED1">
      <w:pPr>
        <w:pStyle w:val="TOC3"/>
        <w:ind w:right="737"/>
        <w:rPr>
          <w:noProof/>
        </w:rPr>
      </w:pPr>
      <w:hyperlink w:anchor="_Toc436737352" w:history="1">
        <w:r w:rsidR="00C9550B" w:rsidRPr="00C9154C">
          <w:rPr>
            <w:noProof/>
          </w:rPr>
          <w:t>Table 102</w:t>
        </w:r>
        <w:r w:rsidR="005105A2" w:rsidRPr="00C9154C">
          <w:rPr>
            <w:noProof/>
          </w:rPr>
          <w:t>:</w:t>
        </w:r>
        <w:r w:rsidR="006F7CE6" w:rsidRPr="00C9154C">
          <w:rPr>
            <w:noProof/>
          </w:rPr>
          <w:tab/>
        </w:r>
        <w:r w:rsidR="00C9550B" w:rsidRPr="00C9154C">
          <w:rPr>
            <w:noProof/>
          </w:rPr>
          <w:t>Avoiding dental care due to cost in the last year</w:t>
        </w:r>
        <w:r w:rsidR="00340531" w:rsidRPr="00C9154C">
          <w:rPr>
            <w:noProof/>
          </w:rPr>
          <w:t>,</w:t>
        </w:r>
        <w:r w:rsidR="00C9550B" w:rsidRPr="00C9154C">
          <w:rPr>
            <w:noProof/>
          </w:rPr>
          <w:t xml:space="preserve">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_Toc436737352 \h </w:instrText>
        </w:r>
        <w:r w:rsidR="00C9550B" w:rsidRPr="00C9154C">
          <w:rPr>
            <w:noProof/>
            <w:webHidden/>
          </w:rPr>
        </w:r>
        <w:r w:rsidR="00C9550B" w:rsidRPr="00C9154C">
          <w:rPr>
            <w:noProof/>
            <w:webHidden/>
          </w:rPr>
          <w:fldChar w:fldCharType="separate"/>
        </w:r>
        <w:r w:rsidR="0041322D">
          <w:rPr>
            <w:noProof/>
            <w:webHidden/>
          </w:rPr>
          <w:t>127</w:t>
        </w:r>
        <w:r w:rsidR="00C9550B" w:rsidRPr="00C9154C">
          <w:rPr>
            <w:noProof/>
            <w:webHidden/>
          </w:rPr>
          <w:fldChar w:fldCharType="end"/>
        </w:r>
      </w:hyperlink>
    </w:p>
    <w:p w:rsidR="00C9550B" w:rsidRPr="00C9154C" w:rsidRDefault="00110D7C" w:rsidP="003B7ED1">
      <w:pPr>
        <w:pStyle w:val="TOC3"/>
        <w:ind w:right="737"/>
        <w:rPr>
          <w:noProof/>
        </w:rPr>
      </w:pPr>
      <w:hyperlink w:anchor="_Toc436737353" w:history="1">
        <w:r w:rsidR="002F411F" w:rsidRPr="00C9154C">
          <w:rPr>
            <w:noProof/>
          </w:rPr>
          <w:t>Table 103</w:t>
        </w:r>
        <w:r w:rsidR="005105A2" w:rsidRPr="00C9154C">
          <w:rPr>
            <w:noProof/>
          </w:rPr>
          <w:t>:</w:t>
        </w:r>
        <w:r w:rsidR="006F7CE6" w:rsidRPr="00C9154C">
          <w:rPr>
            <w:noProof/>
          </w:rPr>
          <w:tab/>
        </w:r>
        <w:r w:rsidR="00C9550B" w:rsidRPr="00C9154C">
          <w:rPr>
            <w:noProof/>
          </w:rPr>
          <w:t>Prevalence of going without recommended routine dental treatment in the previous 12 months due to cost</w:t>
        </w:r>
        <w:r w:rsidR="00340531" w:rsidRPr="00C9154C">
          <w:rPr>
            <w:noProof/>
          </w:rPr>
          <w:t>,</w:t>
        </w:r>
        <w:r w:rsidR="00C9550B" w:rsidRPr="00C9154C">
          <w:rPr>
            <w:noProof/>
          </w:rPr>
          <w:t xml:space="preserve">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_Toc436737353 \h </w:instrText>
        </w:r>
        <w:r w:rsidR="00C9550B" w:rsidRPr="00C9154C">
          <w:rPr>
            <w:noProof/>
            <w:webHidden/>
          </w:rPr>
        </w:r>
        <w:r w:rsidR="00C9550B" w:rsidRPr="00C9154C">
          <w:rPr>
            <w:noProof/>
            <w:webHidden/>
          </w:rPr>
          <w:fldChar w:fldCharType="separate"/>
        </w:r>
        <w:r w:rsidR="0041322D">
          <w:rPr>
            <w:noProof/>
            <w:webHidden/>
          </w:rPr>
          <w:t>128</w:t>
        </w:r>
        <w:r w:rsidR="00C9550B" w:rsidRPr="00C9154C">
          <w:rPr>
            <w:noProof/>
            <w:webHidden/>
          </w:rPr>
          <w:fldChar w:fldCharType="end"/>
        </w:r>
      </w:hyperlink>
    </w:p>
    <w:p w:rsidR="00C9550B" w:rsidRPr="00C9154C" w:rsidRDefault="00110D7C" w:rsidP="003B7ED1">
      <w:pPr>
        <w:pStyle w:val="TOC3"/>
        <w:ind w:right="737"/>
        <w:rPr>
          <w:noProof/>
        </w:rPr>
      </w:pPr>
      <w:hyperlink w:anchor="_Toc436737354" w:history="1">
        <w:r w:rsidR="002F411F" w:rsidRPr="00C9154C">
          <w:rPr>
            <w:noProof/>
          </w:rPr>
          <w:t>Table 104</w:t>
        </w:r>
        <w:r w:rsidR="005105A2" w:rsidRPr="00C9154C">
          <w:rPr>
            <w:noProof/>
          </w:rPr>
          <w:t>:</w:t>
        </w:r>
        <w:r w:rsidR="006F7CE6" w:rsidRPr="00C9154C">
          <w:rPr>
            <w:noProof/>
          </w:rPr>
          <w:tab/>
        </w:r>
        <w:r w:rsidR="00C9550B" w:rsidRPr="00C9154C">
          <w:rPr>
            <w:noProof/>
          </w:rPr>
          <w:t>Going without recommended routine dental treatment in the previous 12 months due to cost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_Toc436737354 \h </w:instrText>
        </w:r>
        <w:r w:rsidR="00C9550B" w:rsidRPr="00C9154C">
          <w:rPr>
            <w:noProof/>
            <w:webHidden/>
          </w:rPr>
        </w:r>
        <w:r w:rsidR="00C9550B" w:rsidRPr="00C9154C">
          <w:rPr>
            <w:noProof/>
            <w:webHidden/>
          </w:rPr>
          <w:fldChar w:fldCharType="separate"/>
        </w:r>
        <w:r w:rsidR="0041322D">
          <w:rPr>
            <w:noProof/>
            <w:webHidden/>
          </w:rPr>
          <w:t>129</w:t>
        </w:r>
        <w:r w:rsidR="00C9550B" w:rsidRPr="00C9154C">
          <w:rPr>
            <w:noProof/>
            <w:webHidden/>
          </w:rPr>
          <w:fldChar w:fldCharType="end"/>
        </w:r>
      </w:hyperlink>
    </w:p>
    <w:p w:rsidR="00C9550B" w:rsidRPr="00C9154C" w:rsidRDefault="00110D7C" w:rsidP="003B7ED1">
      <w:pPr>
        <w:pStyle w:val="TOC3"/>
        <w:ind w:right="737"/>
        <w:rPr>
          <w:noProof/>
        </w:rPr>
      </w:pPr>
      <w:hyperlink w:anchor="_Toc436737355" w:history="1">
        <w:r w:rsidR="002F411F" w:rsidRPr="00C9154C">
          <w:rPr>
            <w:noProof/>
          </w:rPr>
          <w:t>Table 105</w:t>
        </w:r>
        <w:r w:rsidR="005105A2" w:rsidRPr="00C9154C">
          <w:rPr>
            <w:noProof/>
          </w:rPr>
          <w:t>:</w:t>
        </w:r>
        <w:r w:rsidR="006F7CE6" w:rsidRPr="00C9154C">
          <w:rPr>
            <w:noProof/>
          </w:rPr>
          <w:tab/>
        </w:r>
        <w:r w:rsidR="00C9550B" w:rsidRPr="00C9154C">
          <w:rPr>
            <w:noProof/>
          </w:rPr>
          <w:t>Reasons for not having visited a dental professional in the last year, among all older adults who had not visited a dental professional in the previous 12 months</w:t>
        </w:r>
        <w:r w:rsidR="00340531" w:rsidRPr="00C9154C">
          <w:rPr>
            <w:noProof/>
          </w:rPr>
          <w:t>, by population group</w:t>
        </w:r>
        <w:r w:rsidR="00C9550B" w:rsidRPr="00C9154C">
          <w:rPr>
            <w:noProof/>
          </w:rPr>
          <w:t xml:space="preserve">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_Toc436737355 \h </w:instrText>
        </w:r>
        <w:r w:rsidR="00C9550B" w:rsidRPr="00C9154C">
          <w:rPr>
            <w:noProof/>
            <w:webHidden/>
          </w:rPr>
        </w:r>
        <w:r w:rsidR="00C9550B" w:rsidRPr="00C9154C">
          <w:rPr>
            <w:noProof/>
            <w:webHidden/>
          </w:rPr>
          <w:fldChar w:fldCharType="separate"/>
        </w:r>
        <w:r w:rsidR="0041322D">
          <w:rPr>
            <w:noProof/>
            <w:webHidden/>
          </w:rPr>
          <w:t>131</w:t>
        </w:r>
        <w:r w:rsidR="00C9550B" w:rsidRPr="00C9154C">
          <w:rPr>
            <w:noProof/>
            <w:webHidden/>
          </w:rPr>
          <w:fldChar w:fldCharType="end"/>
        </w:r>
      </w:hyperlink>
    </w:p>
    <w:p w:rsidR="00C9550B" w:rsidRPr="00C9154C" w:rsidRDefault="00110D7C" w:rsidP="003B7ED1">
      <w:pPr>
        <w:pStyle w:val="TOC3"/>
        <w:ind w:right="737"/>
        <w:rPr>
          <w:noProof/>
        </w:rPr>
      </w:pPr>
      <w:hyperlink w:anchor="_Toc436737356" w:history="1">
        <w:r w:rsidR="002F411F" w:rsidRPr="00C9154C">
          <w:rPr>
            <w:noProof/>
          </w:rPr>
          <w:t>Table 106</w:t>
        </w:r>
        <w:r w:rsidR="005105A2" w:rsidRPr="00C9154C">
          <w:rPr>
            <w:noProof/>
          </w:rPr>
          <w:t>:</w:t>
        </w:r>
        <w:r w:rsidR="006F7CE6" w:rsidRPr="00C9154C">
          <w:rPr>
            <w:noProof/>
          </w:rPr>
          <w:tab/>
        </w:r>
        <w:r w:rsidR="00C9550B" w:rsidRPr="00C9154C">
          <w:rPr>
            <w:noProof/>
          </w:rPr>
          <w:t>Prevalence of visiting a private dental practice to see a dentist in the previous 12 months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_Toc436737356 \h </w:instrText>
        </w:r>
        <w:r w:rsidR="00C9550B" w:rsidRPr="00C9154C">
          <w:rPr>
            <w:noProof/>
            <w:webHidden/>
          </w:rPr>
        </w:r>
        <w:r w:rsidR="00C9550B" w:rsidRPr="00C9154C">
          <w:rPr>
            <w:noProof/>
            <w:webHidden/>
          </w:rPr>
          <w:fldChar w:fldCharType="separate"/>
        </w:r>
        <w:r w:rsidR="0041322D">
          <w:rPr>
            <w:noProof/>
            <w:webHidden/>
          </w:rPr>
          <w:t>134</w:t>
        </w:r>
        <w:r w:rsidR="00C9550B" w:rsidRPr="00C9154C">
          <w:rPr>
            <w:noProof/>
            <w:webHidden/>
          </w:rPr>
          <w:fldChar w:fldCharType="end"/>
        </w:r>
      </w:hyperlink>
    </w:p>
    <w:p w:rsidR="000B59CE" w:rsidRPr="00C9154C" w:rsidRDefault="00110D7C" w:rsidP="003B7ED1">
      <w:pPr>
        <w:pStyle w:val="TOC3"/>
        <w:ind w:right="737"/>
        <w:rPr>
          <w:noProof/>
        </w:rPr>
      </w:pPr>
      <w:hyperlink w:anchor="_Toc436737357" w:history="1">
        <w:r w:rsidR="002F411F" w:rsidRPr="00C9154C">
          <w:rPr>
            <w:noProof/>
          </w:rPr>
          <w:t>Table 107</w:t>
        </w:r>
        <w:r w:rsidR="005105A2" w:rsidRPr="00C9154C">
          <w:rPr>
            <w:noProof/>
          </w:rPr>
          <w:t>:</w:t>
        </w:r>
        <w:r w:rsidR="006F7CE6" w:rsidRPr="00C9154C">
          <w:rPr>
            <w:noProof/>
          </w:rPr>
          <w:tab/>
        </w:r>
        <w:r w:rsidR="00C9550B" w:rsidRPr="00C9154C">
          <w:rPr>
            <w:noProof/>
          </w:rPr>
          <w:t xml:space="preserve">Visiting a private dental practice to see a dentist in the previous 12 months among </w:t>
        </w:r>
        <w:r w:rsidR="00340531" w:rsidRPr="00C9154C">
          <w:rPr>
            <w:noProof/>
          </w:rPr>
          <w:t xml:space="preserve">all </w:t>
        </w:r>
        <w:r w:rsidR="00C9550B" w:rsidRPr="00C9154C">
          <w:rPr>
            <w:noProof/>
          </w:rPr>
          <w:t>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_Toc436737357 \h </w:instrText>
        </w:r>
        <w:r w:rsidR="00C9550B" w:rsidRPr="00C9154C">
          <w:rPr>
            <w:noProof/>
            <w:webHidden/>
          </w:rPr>
        </w:r>
        <w:r w:rsidR="00C9550B" w:rsidRPr="00C9154C">
          <w:rPr>
            <w:noProof/>
            <w:webHidden/>
          </w:rPr>
          <w:fldChar w:fldCharType="separate"/>
        </w:r>
        <w:r w:rsidR="0041322D">
          <w:rPr>
            <w:noProof/>
            <w:webHidden/>
          </w:rPr>
          <w:t>134</w:t>
        </w:r>
        <w:r w:rsidR="00C9550B" w:rsidRPr="00C9154C">
          <w:rPr>
            <w:noProof/>
            <w:webHidden/>
          </w:rPr>
          <w:fldChar w:fldCharType="end"/>
        </w:r>
      </w:hyperlink>
    </w:p>
    <w:p w:rsidR="00C9550B" w:rsidRPr="00C9154C" w:rsidRDefault="00110D7C" w:rsidP="003B7ED1">
      <w:pPr>
        <w:pStyle w:val="TOC3"/>
        <w:ind w:right="737"/>
        <w:rPr>
          <w:noProof/>
        </w:rPr>
      </w:pPr>
      <w:hyperlink w:anchor="_Toc436737358" w:history="1">
        <w:r w:rsidR="002F411F" w:rsidRPr="00C9154C">
          <w:rPr>
            <w:noProof/>
          </w:rPr>
          <w:t>Table 108</w:t>
        </w:r>
        <w:r w:rsidR="005105A2" w:rsidRPr="00C9154C">
          <w:rPr>
            <w:noProof/>
          </w:rPr>
          <w:t>:</w:t>
        </w:r>
        <w:r w:rsidR="006F7CE6" w:rsidRPr="00C9154C">
          <w:rPr>
            <w:noProof/>
          </w:rPr>
          <w:tab/>
        </w:r>
        <w:r w:rsidR="00C9550B" w:rsidRPr="00C9154C">
          <w:rPr>
            <w:noProof/>
          </w:rPr>
          <w:t>Mean number of visits to a private dental practice to see a dentist among those older adults who had seen a dentist at a private dental practice in the previous 12 months,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_Toc436737358 \h </w:instrText>
        </w:r>
        <w:r w:rsidR="00C9550B" w:rsidRPr="00C9154C">
          <w:rPr>
            <w:noProof/>
            <w:webHidden/>
          </w:rPr>
        </w:r>
        <w:r w:rsidR="00C9550B" w:rsidRPr="00C9154C">
          <w:rPr>
            <w:noProof/>
            <w:webHidden/>
          </w:rPr>
          <w:fldChar w:fldCharType="separate"/>
        </w:r>
        <w:r w:rsidR="0041322D">
          <w:rPr>
            <w:noProof/>
            <w:webHidden/>
          </w:rPr>
          <w:t>136</w:t>
        </w:r>
        <w:r w:rsidR="00C9550B" w:rsidRPr="00C9154C">
          <w:rPr>
            <w:noProof/>
            <w:webHidden/>
          </w:rPr>
          <w:fldChar w:fldCharType="end"/>
        </w:r>
      </w:hyperlink>
    </w:p>
    <w:p w:rsidR="00C9550B" w:rsidRPr="00C9154C" w:rsidRDefault="00110D7C" w:rsidP="003B7ED1">
      <w:pPr>
        <w:pStyle w:val="TOC3"/>
        <w:ind w:right="737"/>
        <w:rPr>
          <w:noProof/>
        </w:rPr>
      </w:pPr>
      <w:hyperlink w:anchor="_Toc436737359" w:history="1">
        <w:r w:rsidR="002F411F" w:rsidRPr="00C9154C">
          <w:rPr>
            <w:noProof/>
          </w:rPr>
          <w:t>Table 109</w:t>
        </w:r>
        <w:r w:rsidR="005105A2" w:rsidRPr="00C9154C">
          <w:rPr>
            <w:noProof/>
          </w:rPr>
          <w:t>:</w:t>
        </w:r>
        <w:r w:rsidR="006F7CE6" w:rsidRPr="00C9154C">
          <w:rPr>
            <w:noProof/>
          </w:rPr>
          <w:tab/>
        </w:r>
        <w:r w:rsidR="00C9550B" w:rsidRPr="00C9154C">
          <w:rPr>
            <w:noProof/>
          </w:rPr>
          <w:t>Number of visits to a private dental practice to see a dentist among those older adults who had seen a dentist at a private dental practice in the previous 12 months</w:t>
        </w:r>
        <w:r w:rsidR="003701A3" w:rsidRPr="00C9154C">
          <w:rPr>
            <w:noProof/>
          </w:rPr>
          <w:t>,</w:t>
        </w:r>
        <w:r w:rsidR="00C9550B" w:rsidRPr="00C9154C">
          <w:rPr>
            <w:noProof/>
          </w:rPr>
          <w:t xml:space="preserve">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_Toc436737359 \h </w:instrText>
        </w:r>
        <w:r w:rsidR="00C9550B" w:rsidRPr="00C9154C">
          <w:rPr>
            <w:noProof/>
            <w:webHidden/>
          </w:rPr>
        </w:r>
        <w:r w:rsidR="00C9550B" w:rsidRPr="00C9154C">
          <w:rPr>
            <w:noProof/>
            <w:webHidden/>
          </w:rPr>
          <w:fldChar w:fldCharType="separate"/>
        </w:r>
        <w:r w:rsidR="0041322D">
          <w:rPr>
            <w:noProof/>
            <w:webHidden/>
          </w:rPr>
          <w:t>137</w:t>
        </w:r>
        <w:r w:rsidR="00C9550B" w:rsidRPr="00C9154C">
          <w:rPr>
            <w:noProof/>
            <w:webHidden/>
          </w:rPr>
          <w:fldChar w:fldCharType="end"/>
        </w:r>
      </w:hyperlink>
    </w:p>
    <w:p w:rsidR="00C9550B" w:rsidRPr="00C9154C" w:rsidRDefault="00110D7C" w:rsidP="003B7ED1">
      <w:pPr>
        <w:pStyle w:val="TOC3"/>
        <w:ind w:right="737"/>
        <w:rPr>
          <w:noProof/>
        </w:rPr>
      </w:pPr>
      <w:hyperlink w:anchor="_Toc436737360" w:history="1">
        <w:r w:rsidR="00C9550B" w:rsidRPr="00C9154C">
          <w:rPr>
            <w:noProof/>
          </w:rPr>
          <w:t>Table 110</w:t>
        </w:r>
        <w:r w:rsidR="005105A2" w:rsidRPr="00C9154C">
          <w:rPr>
            <w:noProof/>
          </w:rPr>
          <w:t>:</w:t>
        </w:r>
        <w:r w:rsidR="006F7CE6" w:rsidRPr="00C9154C">
          <w:rPr>
            <w:noProof/>
          </w:rPr>
          <w:tab/>
        </w:r>
        <w:r w:rsidR="00C9550B" w:rsidRPr="00C9154C">
          <w:rPr>
            <w:noProof/>
          </w:rPr>
          <w:t>Prevalence of user-charges or co-payments b</w:t>
        </w:r>
        <w:r w:rsidR="00651893" w:rsidRPr="00C9154C">
          <w:rPr>
            <w:noProof/>
          </w:rPr>
          <w:t xml:space="preserve">eing required, when </w:t>
        </w:r>
        <w:r w:rsidR="00C9550B" w:rsidRPr="00C9154C">
          <w:rPr>
            <w:noProof/>
          </w:rPr>
          <w:t xml:space="preserve">a dentist </w:t>
        </w:r>
        <w:r w:rsidR="00651893" w:rsidRPr="00C9154C">
          <w:rPr>
            <w:noProof/>
          </w:rPr>
          <w:t xml:space="preserve">was last visited </w:t>
        </w:r>
        <w:r w:rsidR="00C9550B" w:rsidRPr="00C9154C">
          <w:rPr>
            <w:noProof/>
          </w:rPr>
          <w:t>in a private dental practice</w:t>
        </w:r>
        <w:r w:rsidR="001566F8" w:rsidRPr="00C9154C">
          <w:rPr>
            <w:noProof/>
          </w:rPr>
          <w:t>,</w:t>
        </w:r>
        <w:r w:rsidR="00C9550B" w:rsidRPr="00C9154C">
          <w:rPr>
            <w:noProof/>
          </w:rPr>
          <w:t xml:space="preserve"> for all older adults who had seen a dentist at a private dental practice in the previous 12 months,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_Toc436737360 \h </w:instrText>
        </w:r>
        <w:r w:rsidR="00C9550B" w:rsidRPr="00C9154C">
          <w:rPr>
            <w:noProof/>
            <w:webHidden/>
          </w:rPr>
        </w:r>
        <w:r w:rsidR="00C9550B" w:rsidRPr="00C9154C">
          <w:rPr>
            <w:noProof/>
            <w:webHidden/>
          </w:rPr>
          <w:fldChar w:fldCharType="separate"/>
        </w:r>
        <w:r w:rsidR="0041322D">
          <w:rPr>
            <w:noProof/>
            <w:webHidden/>
          </w:rPr>
          <w:t>138</w:t>
        </w:r>
        <w:r w:rsidR="00C9550B" w:rsidRPr="00C9154C">
          <w:rPr>
            <w:noProof/>
            <w:webHidden/>
          </w:rPr>
          <w:fldChar w:fldCharType="end"/>
        </w:r>
      </w:hyperlink>
    </w:p>
    <w:p w:rsidR="00C9550B" w:rsidRPr="00C9154C" w:rsidRDefault="00110D7C" w:rsidP="003B7ED1">
      <w:pPr>
        <w:pStyle w:val="TOC3"/>
        <w:ind w:right="737"/>
        <w:rPr>
          <w:noProof/>
        </w:rPr>
      </w:pPr>
      <w:hyperlink w:anchor="_Toc436737361" w:history="1">
        <w:r w:rsidR="00C9550B" w:rsidRPr="00C9154C">
          <w:rPr>
            <w:noProof/>
          </w:rPr>
          <w:t>Table 111</w:t>
        </w:r>
        <w:r w:rsidR="005105A2" w:rsidRPr="00C9154C">
          <w:rPr>
            <w:noProof/>
          </w:rPr>
          <w:t>:</w:t>
        </w:r>
        <w:r w:rsidR="006F7CE6" w:rsidRPr="00C9154C">
          <w:rPr>
            <w:noProof/>
          </w:rPr>
          <w:tab/>
        </w:r>
        <w:r w:rsidR="00C9550B" w:rsidRPr="00C9154C">
          <w:rPr>
            <w:noProof/>
          </w:rPr>
          <w:t>User-charges or co-payments b</w:t>
        </w:r>
        <w:r w:rsidR="00651893" w:rsidRPr="00C9154C">
          <w:rPr>
            <w:noProof/>
          </w:rPr>
          <w:t>eing required, when a dentist was last visited</w:t>
        </w:r>
        <w:r w:rsidR="00C9550B" w:rsidRPr="00C9154C">
          <w:rPr>
            <w:noProof/>
          </w:rPr>
          <w:t xml:space="preserve"> in a private dental practice</w:t>
        </w:r>
        <w:r w:rsidR="004A68F3" w:rsidRPr="00C9154C">
          <w:rPr>
            <w:noProof/>
          </w:rPr>
          <w:t>,</w:t>
        </w:r>
        <w:r w:rsidR="00C9550B" w:rsidRPr="00C9154C">
          <w:rPr>
            <w:noProof/>
          </w:rPr>
          <w:t xml:space="preserve"> for all older adults who had seen a dentist at a private dental practice in the previous 12 months,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_Toc436737361 \h </w:instrText>
        </w:r>
        <w:r w:rsidR="00C9550B" w:rsidRPr="00C9154C">
          <w:rPr>
            <w:noProof/>
            <w:webHidden/>
          </w:rPr>
        </w:r>
        <w:r w:rsidR="00C9550B" w:rsidRPr="00C9154C">
          <w:rPr>
            <w:noProof/>
            <w:webHidden/>
          </w:rPr>
          <w:fldChar w:fldCharType="separate"/>
        </w:r>
        <w:r w:rsidR="0041322D">
          <w:rPr>
            <w:noProof/>
            <w:webHidden/>
          </w:rPr>
          <w:t>138</w:t>
        </w:r>
        <w:r w:rsidR="00C9550B" w:rsidRPr="00C9154C">
          <w:rPr>
            <w:noProof/>
            <w:webHidden/>
          </w:rPr>
          <w:fldChar w:fldCharType="end"/>
        </w:r>
      </w:hyperlink>
    </w:p>
    <w:p w:rsidR="00C9550B" w:rsidRPr="00C9154C" w:rsidRDefault="00110D7C" w:rsidP="003B7ED1">
      <w:pPr>
        <w:pStyle w:val="TOC3"/>
        <w:ind w:right="737"/>
        <w:rPr>
          <w:noProof/>
        </w:rPr>
      </w:pPr>
      <w:hyperlink w:anchor="_Toc436737362" w:history="1">
        <w:r w:rsidR="002F411F" w:rsidRPr="00C9154C">
          <w:rPr>
            <w:noProof/>
          </w:rPr>
          <w:t>Table 112</w:t>
        </w:r>
        <w:r w:rsidR="005105A2" w:rsidRPr="00C9154C">
          <w:rPr>
            <w:noProof/>
          </w:rPr>
          <w:t>:</w:t>
        </w:r>
        <w:r w:rsidR="006F7CE6" w:rsidRPr="00C9154C">
          <w:rPr>
            <w:noProof/>
          </w:rPr>
          <w:tab/>
        </w:r>
        <w:r w:rsidR="00C9550B" w:rsidRPr="00C9154C">
          <w:rPr>
            <w:noProof/>
          </w:rPr>
          <w:t>Mean charge paid by older adults on their last visit to see a dentist in a private dental practice</w:t>
        </w:r>
        <w:r w:rsidR="004A68F3" w:rsidRPr="00C9154C">
          <w:rPr>
            <w:noProof/>
          </w:rPr>
          <w:t>,</w:t>
        </w:r>
        <w:r w:rsidR="00C9550B" w:rsidRPr="00C9154C">
          <w:rPr>
            <w:noProof/>
          </w:rPr>
          <w:t xml:space="preserve"> among those older adults who had seen a dentist at a private dental practice in the previous 12 months</w:t>
        </w:r>
        <w:r w:rsidR="004A68F3" w:rsidRPr="00C9154C">
          <w:rPr>
            <w:noProof/>
          </w:rPr>
          <w:t>,</w:t>
        </w:r>
        <w:r w:rsidR="00C9550B" w:rsidRPr="00C9154C">
          <w:rPr>
            <w:noProof/>
          </w:rPr>
          <w:t xml:space="preserve">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_Toc436737362 \h </w:instrText>
        </w:r>
        <w:r w:rsidR="00C9550B" w:rsidRPr="00C9154C">
          <w:rPr>
            <w:noProof/>
            <w:webHidden/>
          </w:rPr>
        </w:r>
        <w:r w:rsidR="00C9550B" w:rsidRPr="00C9154C">
          <w:rPr>
            <w:noProof/>
            <w:webHidden/>
          </w:rPr>
          <w:fldChar w:fldCharType="separate"/>
        </w:r>
        <w:r w:rsidR="0041322D">
          <w:rPr>
            <w:noProof/>
            <w:webHidden/>
          </w:rPr>
          <w:t>139</w:t>
        </w:r>
        <w:r w:rsidR="00C9550B" w:rsidRPr="00C9154C">
          <w:rPr>
            <w:noProof/>
            <w:webHidden/>
          </w:rPr>
          <w:fldChar w:fldCharType="end"/>
        </w:r>
      </w:hyperlink>
    </w:p>
    <w:p w:rsidR="00C9550B" w:rsidRPr="00C9154C" w:rsidRDefault="00110D7C" w:rsidP="003B7ED1">
      <w:pPr>
        <w:pStyle w:val="TOC3"/>
        <w:ind w:right="737"/>
        <w:rPr>
          <w:noProof/>
        </w:rPr>
      </w:pPr>
      <w:hyperlink w:anchor="_Toc436737363" w:history="1">
        <w:r w:rsidR="002F411F" w:rsidRPr="00C9154C">
          <w:rPr>
            <w:noProof/>
          </w:rPr>
          <w:t>Table 113</w:t>
        </w:r>
        <w:r w:rsidR="005105A2" w:rsidRPr="00C9154C">
          <w:rPr>
            <w:noProof/>
          </w:rPr>
          <w:t>:</w:t>
        </w:r>
        <w:r w:rsidR="006F7CE6" w:rsidRPr="00C9154C">
          <w:rPr>
            <w:noProof/>
          </w:rPr>
          <w:tab/>
        </w:r>
        <w:r w:rsidR="00C9550B" w:rsidRPr="00C9154C">
          <w:rPr>
            <w:noProof/>
          </w:rPr>
          <w:t>Charge paid by older adults on their last visit to see a dentist in a private dental practice</w:t>
        </w:r>
        <w:r w:rsidR="004A68F3" w:rsidRPr="00C9154C">
          <w:rPr>
            <w:noProof/>
          </w:rPr>
          <w:t>,</w:t>
        </w:r>
        <w:r w:rsidR="00C9550B" w:rsidRPr="00C9154C">
          <w:rPr>
            <w:noProof/>
          </w:rPr>
          <w:t xml:space="preserve"> among those older adults who had seen a dentist at a private dental practice in the previous 12 months</w:t>
        </w:r>
        <w:r w:rsidR="004A68F3" w:rsidRPr="00C9154C">
          <w:rPr>
            <w:noProof/>
          </w:rPr>
          <w:t>,</w:t>
        </w:r>
        <w:r w:rsidR="00C9550B" w:rsidRPr="00C9154C">
          <w:rPr>
            <w:noProof/>
          </w:rPr>
          <w:t xml:space="preserve">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_Toc436737363 \h </w:instrText>
        </w:r>
        <w:r w:rsidR="00C9550B" w:rsidRPr="00C9154C">
          <w:rPr>
            <w:noProof/>
            <w:webHidden/>
          </w:rPr>
        </w:r>
        <w:r w:rsidR="00C9550B" w:rsidRPr="00C9154C">
          <w:rPr>
            <w:noProof/>
            <w:webHidden/>
          </w:rPr>
          <w:fldChar w:fldCharType="separate"/>
        </w:r>
        <w:r w:rsidR="0041322D">
          <w:rPr>
            <w:noProof/>
            <w:webHidden/>
          </w:rPr>
          <w:t>140</w:t>
        </w:r>
        <w:r w:rsidR="00C9550B" w:rsidRPr="00C9154C">
          <w:rPr>
            <w:noProof/>
            <w:webHidden/>
          </w:rPr>
          <w:fldChar w:fldCharType="end"/>
        </w:r>
      </w:hyperlink>
    </w:p>
    <w:p w:rsidR="00C9550B" w:rsidRPr="00C9154C" w:rsidRDefault="00110D7C" w:rsidP="003B7ED1">
      <w:pPr>
        <w:pStyle w:val="TOC3"/>
        <w:ind w:right="737"/>
        <w:rPr>
          <w:noProof/>
        </w:rPr>
      </w:pPr>
      <w:hyperlink w:anchor="_Toc436737364" w:history="1">
        <w:r w:rsidR="002F411F" w:rsidRPr="00C9154C">
          <w:rPr>
            <w:noProof/>
          </w:rPr>
          <w:t>Table 114</w:t>
        </w:r>
        <w:r w:rsidR="005105A2" w:rsidRPr="00C9154C">
          <w:rPr>
            <w:noProof/>
          </w:rPr>
          <w:t>:</w:t>
        </w:r>
        <w:r w:rsidR="006F7CE6" w:rsidRPr="00C9154C">
          <w:rPr>
            <w:noProof/>
          </w:rPr>
          <w:tab/>
        </w:r>
        <w:r w:rsidR="00C9550B" w:rsidRPr="00C9154C">
          <w:rPr>
            <w:noProof/>
          </w:rPr>
          <w:t>Prevalence of accessing a transport service in the previous year to help access dental care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_Toc436737364 \h </w:instrText>
        </w:r>
        <w:r w:rsidR="00C9550B" w:rsidRPr="00C9154C">
          <w:rPr>
            <w:noProof/>
            <w:webHidden/>
          </w:rPr>
        </w:r>
        <w:r w:rsidR="00C9550B" w:rsidRPr="00C9154C">
          <w:rPr>
            <w:noProof/>
            <w:webHidden/>
          </w:rPr>
          <w:fldChar w:fldCharType="separate"/>
        </w:r>
        <w:r w:rsidR="0041322D">
          <w:rPr>
            <w:noProof/>
            <w:webHidden/>
          </w:rPr>
          <w:t>142</w:t>
        </w:r>
        <w:r w:rsidR="00C9550B" w:rsidRPr="00C9154C">
          <w:rPr>
            <w:noProof/>
            <w:webHidden/>
          </w:rPr>
          <w:fldChar w:fldCharType="end"/>
        </w:r>
      </w:hyperlink>
    </w:p>
    <w:p w:rsidR="00C9550B" w:rsidRPr="00C9154C" w:rsidRDefault="00110D7C" w:rsidP="003B7ED1">
      <w:pPr>
        <w:pStyle w:val="TOC3"/>
        <w:ind w:right="737"/>
        <w:rPr>
          <w:noProof/>
        </w:rPr>
      </w:pPr>
      <w:hyperlink w:anchor="_Toc436737365" w:history="1">
        <w:r w:rsidR="002F411F" w:rsidRPr="00C9154C">
          <w:rPr>
            <w:noProof/>
          </w:rPr>
          <w:t>Table 115</w:t>
        </w:r>
        <w:r w:rsidR="005105A2" w:rsidRPr="00C9154C">
          <w:rPr>
            <w:noProof/>
          </w:rPr>
          <w:t>:</w:t>
        </w:r>
        <w:r w:rsidR="006F7CE6" w:rsidRPr="00C9154C">
          <w:rPr>
            <w:noProof/>
          </w:rPr>
          <w:tab/>
        </w:r>
        <w:r w:rsidR="00C9550B" w:rsidRPr="00C9154C">
          <w:rPr>
            <w:noProof/>
          </w:rPr>
          <w:t>Utilising a transport service in the previous year to help access dental care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_Toc436737365 \h </w:instrText>
        </w:r>
        <w:r w:rsidR="00C9550B" w:rsidRPr="00C9154C">
          <w:rPr>
            <w:noProof/>
            <w:webHidden/>
          </w:rPr>
        </w:r>
        <w:r w:rsidR="00C9550B" w:rsidRPr="00C9154C">
          <w:rPr>
            <w:noProof/>
            <w:webHidden/>
          </w:rPr>
          <w:fldChar w:fldCharType="separate"/>
        </w:r>
        <w:r w:rsidR="0041322D">
          <w:rPr>
            <w:noProof/>
            <w:webHidden/>
          </w:rPr>
          <w:t>142</w:t>
        </w:r>
        <w:r w:rsidR="00C9550B" w:rsidRPr="00C9154C">
          <w:rPr>
            <w:noProof/>
            <w:webHidden/>
          </w:rPr>
          <w:fldChar w:fldCharType="end"/>
        </w:r>
      </w:hyperlink>
    </w:p>
    <w:p w:rsidR="00C9550B" w:rsidRPr="00C9154C" w:rsidRDefault="00110D7C" w:rsidP="003B7ED1">
      <w:pPr>
        <w:pStyle w:val="TOC3"/>
        <w:ind w:right="737"/>
        <w:rPr>
          <w:noProof/>
        </w:rPr>
      </w:pPr>
      <w:hyperlink w:anchor="_Toc436737366" w:history="1">
        <w:r w:rsidR="002F411F" w:rsidRPr="00C9154C">
          <w:rPr>
            <w:noProof/>
          </w:rPr>
          <w:t>Table 116</w:t>
        </w:r>
        <w:r w:rsidR="005105A2" w:rsidRPr="00C9154C">
          <w:rPr>
            <w:noProof/>
          </w:rPr>
          <w:t>:</w:t>
        </w:r>
        <w:r w:rsidR="006F7CE6" w:rsidRPr="00C9154C">
          <w:rPr>
            <w:noProof/>
          </w:rPr>
          <w:tab/>
        </w:r>
        <w:r w:rsidR="00C9550B" w:rsidRPr="00C9154C">
          <w:rPr>
            <w:noProof/>
          </w:rPr>
          <w:t>Mean number of times a transport service was used to help access dental care</w:t>
        </w:r>
        <w:r w:rsidR="004A68F3" w:rsidRPr="00C9154C">
          <w:rPr>
            <w:noProof/>
          </w:rPr>
          <w:t>,</w:t>
        </w:r>
        <w:r w:rsidR="00C9550B" w:rsidRPr="00C9154C">
          <w:rPr>
            <w:noProof/>
          </w:rPr>
          <w:t xml:space="preserve"> for all older adults who had used a transport service in the previous 12 months to access dental care</w:t>
        </w:r>
        <w:r w:rsidR="004A68F3" w:rsidRPr="00C9154C">
          <w:rPr>
            <w:noProof/>
          </w:rPr>
          <w:t>,</w:t>
        </w:r>
        <w:r w:rsidR="00C9550B" w:rsidRPr="00C9154C">
          <w:rPr>
            <w:noProof/>
          </w:rPr>
          <w:t xml:space="preserve"> by population group (unadjusted mean)</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_Toc436737366 \h </w:instrText>
        </w:r>
        <w:r w:rsidR="00C9550B" w:rsidRPr="00C9154C">
          <w:rPr>
            <w:noProof/>
            <w:webHidden/>
          </w:rPr>
        </w:r>
        <w:r w:rsidR="00C9550B" w:rsidRPr="00C9154C">
          <w:rPr>
            <w:noProof/>
            <w:webHidden/>
          </w:rPr>
          <w:fldChar w:fldCharType="separate"/>
        </w:r>
        <w:r w:rsidR="0041322D">
          <w:rPr>
            <w:noProof/>
            <w:webHidden/>
          </w:rPr>
          <w:t>143</w:t>
        </w:r>
        <w:r w:rsidR="00C9550B" w:rsidRPr="00C9154C">
          <w:rPr>
            <w:noProof/>
            <w:webHidden/>
          </w:rPr>
          <w:fldChar w:fldCharType="end"/>
        </w:r>
      </w:hyperlink>
    </w:p>
    <w:p w:rsidR="00C9550B" w:rsidRPr="00C9154C" w:rsidRDefault="00110D7C" w:rsidP="003B7ED1">
      <w:pPr>
        <w:pStyle w:val="TOC3"/>
        <w:ind w:right="737"/>
        <w:rPr>
          <w:noProof/>
        </w:rPr>
      </w:pPr>
      <w:hyperlink w:anchor="_Toc436737367" w:history="1">
        <w:r w:rsidR="002F411F" w:rsidRPr="00C9154C">
          <w:rPr>
            <w:noProof/>
          </w:rPr>
          <w:t>Table 117</w:t>
        </w:r>
        <w:r w:rsidR="005105A2" w:rsidRPr="00C9154C">
          <w:rPr>
            <w:noProof/>
          </w:rPr>
          <w:t>:</w:t>
        </w:r>
        <w:r w:rsidR="006F7CE6" w:rsidRPr="00C9154C">
          <w:rPr>
            <w:noProof/>
          </w:rPr>
          <w:tab/>
        </w:r>
        <w:r w:rsidR="00C9550B" w:rsidRPr="00C9154C">
          <w:rPr>
            <w:noProof/>
          </w:rPr>
          <w:t>Number of times a transport</w:t>
        </w:r>
        <w:r w:rsidR="00AE1BE7" w:rsidRPr="00C9154C">
          <w:rPr>
            <w:noProof/>
          </w:rPr>
          <w:t xml:space="preserve"> service was used to help access</w:t>
        </w:r>
        <w:r w:rsidR="00C9550B" w:rsidRPr="00C9154C">
          <w:rPr>
            <w:noProof/>
          </w:rPr>
          <w:t xml:space="preserve"> dental care</w:t>
        </w:r>
        <w:r w:rsidR="004A68F3" w:rsidRPr="00C9154C">
          <w:rPr>
            <w:noProof/>
          </w:rPr>
          <w:t>,</w:t>
        </w:r>
        <w:r w:rsidR="00C9550B" w:rsidRPr="00C9154C">
          <w:rPr>
            <w:noProof/>
          </w:rPr>
          <w:t xml:space="preserve"> for all older adults who had used a transport service in the previous 12 months to access dental care</w:t>
        </w:r>
        <w:r w:rsidR="004A68F3" w:rsidRPr="00C9154C">
          <w:rPr>
            <w:noProof/>
          </w:rPr>
          <w:t>,</w:t>
        </w:r>
        <w:r w:rsidR="00C9550B" w:rsidRPr="00C9154C">
          <w:rPr>
            <w:noProof/>
          </w:rPr>
          <w:t xml:space="preserve">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_Toc436737367 \h </w:instrText>
        </w:r>
        <w:r w:rsidR="00C9550B" w:rsidRPr="00C9154C">
          <w:rPr>
            <w:noProof/>
            <w:webHidden/>
          </w:rPr>
        </w:r>
        <w:r w:rsidR="00C9550B" w:rsidRPr="00C9154C">
          <w:rPr>
            <w:noProof/>
            <w:webHidden/>
          </w:rPr>
          <w:fldChar w:fldCharType="separate"/>
        </w:r>
        <w:r w:rsidR="0041322D">
          <w:rPr>
            <w:noProof/>
            <w:webHidden/>
          </w:rPr>
          <w:t>144</w:t>
        </w:r>
        <w:r w:rsidR="00C9550B" w:rsidRPr="00C9154C">
          <w:rPr>
            <w:noProof/>
            <w:webHidden/>
          </w:rPr>
          <w:fldChar w:fldCharType="end"/>
        </w:r>
      </w:hyperlink>
    </w:p>
    <w:p w:rsidR="00C9550B" w:rsidRPr="00C9154C" w:rsidRDefault="00110D7C" w:rsidP="003B7ED1">
      <w:pPr>
        <w:pStyle w:val="TOC3"/>
        <w:ind w:right="737"/>
        <w:rPr>
          <w:noProof/>
        </w:rPr>
      </w:pPr>
      <w:hyperlink w:anchor="_Toc436737368" w:history="1">
        <w:r w:rsidR="008D0824" w:rsidRPr="00C9154C">
          <w:rPr>
            <w:noProof/>
          </w:rPr>
          <w:t>Table 118</w:t>
        </w:r>
        <w:r w:rsidR="005105A2" w:rsidRPr="00C9154C">
          <w:rPr>
            <w:noProof/>
          </w:rPr>
          <w:t>:</w:t>
        </w:r>
        <w:r w:rsidR="006F7CE6" w:rsidRPr="00C9154C">
          <w:rPr>
            <w:noProof/>
          </w:rPr>
          <w:tab/>
        </w:r>
        <w:r w:rsidR="00C9550B" w:rsidRPr="00C9154C">
          <w:rPr>
            <w:noProof/>
          </w:rPr>
          <w:t>Prevalence of user-charges or co-payments being required for transport services used to access dental care</w:t>
        </w:r>
        <w:r w:rsidR="004A68F3" w:rsidRPr="00C9154C">
          <w:rPr>
            <w:noProof/>
          </w:rPr>
          <w:t>,</w:t>
        </w:r>
        <w:r w:rsidR="00C9550B" w:rsidRPr="00C9154C">
          <w:rPr>
            <w:noProof/>
          </w:rPr>
          <w:t xml:space="preserve"> for all older adults who had used a transport service to help access dental care in the previous 12 months</w:t>
        </w:r>
        <w:r w:rsidR="007A7C7D" w:rsidRPr="00C9154C">
          <w:rPr>
            <w:noProof/>
          </w:rPr>
          <w:t>, by population group</w:t>
        </w:r>
        <w:r w:rsidR="00C9550B" w:rsidRPr="00C9154C">
          <w:rPr>
            <w:noProof/>
          </w:rPr>
          <w:t xml:space="preserve">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_Toc436737368 \h </w:instrText>
        </w:r>
        <w:r w:rsidR="00C9550B" w:rsidRPr="00C9154C">
          <w:rPr>
            <w:noProof/>
            <w:webHidden/>
          </w:rPr>
        </w:r>
        <w:r w:rsidR="00C9550B" w:rsidRPr="00C9154C">
          <w:rPr>
            <w:noProof/>
            <w:webHidden/>
          </w:rPr>
          <w:fldChar w:fldCharType="separate"/>
        </w:r>
        <w:r w:rsidR="0041322D">
          <w:rPr>
            <w:noProof/>
            <w:webHidden/>
          </w:rPr>
          <w:t>145</w:t>
        </w:r>
        <w:r w:rsidR="00C9550B" w:rsidRPr="00C9154C">
          <w:rPr>
            <w:noProof/>
            <w:webHidden/>
          </w:rPr>
          <w:fldChar w:fldCharType="end"/>
        </w:r>
      </w:hyperlink>
    </w:p>
    <w:p w:rsidR="00C9550B" w:rsidRPr="00C9154C" w:rsidRDefault="00110D7C" w:rsidP="003B7ED1">
      <w:pPr>
        <w:pStyle w:val="TOC3"/>
        <w:ind w:right="737"/>
        <w:rPr>
          <w:noProof/>
        </w:rPr>
      </w:pPr>
      <w:hyperlink w:anchor="_Toc436737369" w:history="1">
        <w:r w:rsidR="008D0824" w:rsidRPr="00C9154C">
          <w:rPr>
            <w:noProof/>
          </w:rPr>
          <w:t>Table 119</w:t>
        </w:r>
        <w:r w:rsidR="005105A2" w:rsidRPr="00C9154C">
          <w:rPr>
            <w:noProof/>
          </w:rPr>
          <w:t>:</w:t>
        </w:r>
        <w:r w:rsidR="006F7CE6" w:rsidRPr="00C9154C">
          <w:rPr>
            <w:noProof/>
          </w:rPr>
          <w:tab/>
        </w:r>
        <w:r w:rsidR="00C9550B" w:rsidRPr="00C9154C">
          <w:rPr>
            <w:noProof/>
          </w:rPr>
          <w:t>User-charges or co-payments being required for transport services used to access dental care</w:t>
        </w:r>
        <w:r w:rsidR="004A68F3" w:rsidRPr="00C9154C">
          <w:rPr>
            <w:noProof/>
          </w:rPr>
          <w:t>,</w:t>
        </w:r>
        <w:r w:rsidR="00C9550B" w:rsidRPr="00C9154C">
          <w:rPr>
            <w:noProof/>
          </w:rPr>
          <w:t xml:space="preserve"> for all older adults who had used a transport service to help access dental care in the previous 12 months</w:t>
        </w:r>
        <w:r w:rsidR="007A7C7D" w:rsidRPr="00C9154C">
          <w:rPr>
            <w:noProof/>
          </w:rPr>
          <w:t>, by population group</w:t>
        </w:r>
        <w:r w:rsidR="00C9550B" w:rsidRPr="00C9154C">
          <w:rPr>
            <w:noProof/>
          </w:rPr>
          <w:t xml:space="preserve">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_Toc436737369 \h </w:instrText>
        </w:r>
        <w:r w:rsidR="00C9550B" w:rsidRPr="00C9154C">
          <w:rPr>
            <w:noProof/>
            <w:webHidden/>
          </w:rPr>
        </w:r>
        <w:r w:rsidR="00C9550B" w:rsidRPr="00C9154C">
          <w:rPr>
            <w:noProof/>
            <w:webHidden/>
          </w:rPr>
          <w:fldChar w:fldCharType="separate"/>
        </w:r>
        <w:r w:rsidR="0041322D">
          <w:rPr>
            <w:noProof/>
            <w:webHidden/>
          </w:rPr>
          <w:t>146</w:t>
        </w:r>
        <w:r w:rsidR="00C9550B" w:rsidRPr="00C9154C">
          <w:rPr>
            <w:noProof/>
            <w:webHidden/>
          </w:rPr>
          <w:fldChar w:fldCharType="end"/>
        </w:r>
      </w:hyperlink>
    </w:p>
    <w:p w:rsidR="00C9550B" w:rsidRPr="00C9154C" w:rsidRDefault="00110D7C" w:rsidP="003B7ED1">
      <w:pPr>
        <w:pStyle w:val="TOC3"/>
        <w:ind w:right="737"/>
        <w:rPr>
          <w:noProof/>
        </w:rPr>
      </w:pPr>
      <w:hyperlink w:anchor="_Toc436737370" w:history="1">
        <w:r w:rsidR="00C9550B" w:rsidRPr="00C9154C">
          <w:rPr>
            <w:noProof/>
          </w:rPr>
          <w:t>Table 120</w:t>
        </w:r>
        <w:r w:rsidR="005105A2" w:rsidRPr="00C9154C">
          <w:rPr>
            <w:noProof/>
          </w:rPr>
          <w:t>:</w:t>
        </w:r>
        <w:r w:rsidR="006F7CE6" w:rsidRPr="00C9154C">
          <w:rPr>
            <w:noProof/>
          </w:rPr>
          <w:tab/>
        </w:r>
        <w:r w:rsidR="00C9550B" w:rsidRPr="00C9154C">
          <w:rPr>
            <w:noProof/>
          </w:rPr>
          <w:t>Mean out-of-pocke</w:t>
        </w:r>
        <w:r w:rsidR="008D7E7D" w:rsidRPr="00C9154C">
          <w:rPr>
            <w:noProof/>
          </w:rPr>
          <w:t>t charge paid by older adults with regard to</w:t>
        </w:r>
        <w:r w:rsidR="00C9550B" w:rsidRPr="00C9154C">
          <w:rPr>
            <w:noProof/>
          </w:rPr>
          <w:t xml:space="preserve"> their last use of a transport service to help access dental care in the previous 12 months</w:t>
        </w:r>
        <w:r w:rsidR="004A68F3" w:rsidRPr="00C9154C">
          <w:rPr>
            <w:noProof/>
          </w:rPr>
          <w:t>,</w:t>
        </w:r>
        <w:r w:rsidR="00C9550B" w:rsidRPr="00C9154C">
          <w:rPr>
            <w:noProof/>
          </w:rPr>
          <w:t xml:space="preserve"> by population group (unadjusted mean)</w:t>
        </w:r>
        <w:r w:rsidR="008D0824" w:rsidRPr="00C9154C">
          <w:rPr>
            <w:noProof/>
          </w:rPr>
          <w:t xml:space="preserve">      </w:t>
        </w:r>
        <w:r w:rsidR="004A68F3" w:rsidRPr="00C9154C">
          <w:rPr>
            <w:noProof/>
          </w:rPr>
          <w:t xml:space="preserve"> </w:t>
        </w:r>
        <w:r w:rsidR="008D7E7D" w:rsidRPr="00C9154C">
          <w:rPr>
            <w:noProof/>
          </w:rPr>
          <w:tab/>
        </w:r>
        <w:r w:rsidR="004A68F3" w:rsidRPr="00C9154C">
          <w:rPr>
            <w:noProof/>
          </w:rPr>
          <w:t>14</w:t>
        </w:r>
        <w:r w:rsidR="009F57F4" w:rsidRPr="00C9154C">
          <w:rPr>
            <w:noProof/>
          </w:rPr>
          <w:t>7</w:t>
        </w:r>
      </w:hyperlink>
    </w:p>
    <w:p w:rsidR="00C9550B" w:rsidRPr="00C9154C" w:rsidRDefault="00110D7C" w:rsidP="003B7ED1">
      <w:pPr>
        <w:pStyle w:val="TOC3"/>
        <w:ind w:right="737"/>
        <w:rPr>
          <w:noProof/>
        </w:rPr>
      </w:pPr>
      <w:hyperlink w:anchor="_Toc436737371" w:history="1">
        <w:r w:rsidR="008D0824" w:rsidRPr="00C9154C">
          <w:rPr>
            <w:noProof/>
          </w:rPr>
          <w:t>Table 121</w:t>
        </w:r>
        <w:r w:rsidR="005105A2" w:rsidRPr="00C9154C">
          <w:rPr>
            <w:noProof/>
          </w:rPr>
          <w:t>:</w:t>
        </w:r>
        <w:r w:rsidR="006F7CE6" w:rsidRPr="00C9154C">
          <w:rPr>
            <w:noProof/>
          </w:rPr>
          <w:tab/>
        </w:r>
        <w:r w:rsidR="00C9550B" w:rsidRPr="00C9154C">
          <w:rPr>
            <w:noProof/>
          </w:rPr>
          <w:t>Out-of-pocke</w:t>
        </w:r>
        <w:r w:rsidR="008D7E7D" w:rsidRPr="00C9154C">
          <w:rPr>
            <w:noProof/>
          </w:rPr>
          <w:t>t charge paid by older adults with regard to</w:t>
        </w:r>
        <w:r w:rsidR="00C9550B" w:rsidRPr="00C9154C">
          <w:rPr>
            <w:noProof/>
          </w:rPr>
          <w:t xml:space="preserve"> their last use of a transport service to help access dental care in the previous 12 months</w:t>
        </w:r>
        <w:r w:rsidR="004A68F3" w:rsidRPr="00C9154C">
          <w:rPr>
            <w:noProof/>
          </w:rPr>
          <w:t>,</w:t>
        </w:r>
        <w:r w:rsidR="00C9550B" w:rsidRPr="00C9154C">
          <w:rPr>
            <w:noProof/>
          </w:rPr>
          <w:t xml:space="preserve"> by</w:t>
        </w:r>
        <w:r w:rsidR="004B0228" w:rsidRPr="00C9154C">
          <w:rPr>
            <w:noProof/>
          </w:rPr>
          <w:t xml:space="preserve"> population group (adjusted mean ratio and mean</w:t>
        </w:r>
        <w:r w:rsidR="00C9550B" w:rsidRPr="00C9154C">
          <w:rPr>
            <w:noProof/>
          </w:rPr>
          <w:t xml:space="preserv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_Toc436737371 \h </w:instrText>
        </w:r>
        <w:r w:rsidR="00C9550B" w:rsidRPr="00C9154C">
          <w:rPr>
            <w:noProof/>
            <w:webHidden/>
          </w:rPr>
        </w:r>
        <w:r w:rsidR="00C9550B" w:rsidRPr="00C9154C">
          <w:rPr>
            <w:noProof/>
            <w:webHidden/>
          </w:rPr>
          <w:fldChar w:fldCharType="separate"/>
        </w:r>
        <w:r w:rsidR="0041322D">
          <w:rPr>
            <w:noProof/>
            <w:webHidden/>
          </w:rPr>
          <w:t>147</w:t>
        </w:r>
        <w:r w:rsidR="00C9550B" w:rsidRPr="00C9154C">
          <w:rPr>
            <w:noProof/>
            <w:webHidden/>
          </w:rPr>
          <w:fldChar w:fldCharType="end"/>
        </w:r>
      </w:hyperlink>
    </w:p>
    <w:p w:rsidR="00C9550B" w:rsidRPr="00C9154C" w:rsidRDefault="00110D7C" w:rsidP="003B7ED1">
      <w:pPr>
        <w:pStyle w:val="TOC3"/>
        <w:ind w:right="737"/>
        <w:rPr>
          <w:noProof/>
        </w:rPr>
      </w:pPr>
      <w:hyperlink w:anchor="_Toc436737372" w:history="1">
        <w:r w:rsidR="008D0824" w:rsidRPr="00C9154C">
          <w:rPr>
            <w:noProof/>
          </w:rPr>
          <w:t>Table 122</w:t>
        </w:r>
        <w:r w:rsidR="005105A2" w:rsidRPr="00C9154C">
          <w:rPr>
            <w:noProof/>
          </w:rPr>
          <w:t>:</w:t>
        </w:r>
        <w:r w:rsidR="006F7CE6" w:rsidRPr="00C9154C">
          <w:rPr>
            <w:noProof/>
          </w:rPr>
          <w:tab/>
        </w:r>
        <w:r w:rsidR="00C9550B" w:rsidRPr="00C9154C">
          <w:rPr>
            <w:noProof/>
          </w:rPr>
          <w:t>Prevalence of self-rated ‘very good’ or ‘excellent’ oral health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_Toc436737372 \h </w:instrText>
        </w:r>
        <w:r w:rsidR="00C9550B" w:rsidRPr="00C9154C">
          <w:rPr>
            <w:noProof/>
            <w:webHidden/>
          </w:rPr>
        </w:r>
        <w:r w:rsidR="00C9550B" w:rsidRPr="00C9154C">
          <w:rPr>
            <w:noProof/>
            <w:webHidden/>
          </w:rPr>
          <w:fldChar w:fldCharType="separate"/>
        </w:r>
        <w:r w:rsidR="0041322D">
          <w:rPr>
            <w:noProof/>
            <w:webHidden/>
          </w:rPr>
          <w:t>150</w:t>
        </w:r>
        <w:r w:rsidR="00C9550B" w:rsidRPr="00C9154C">
          <w:rPr>
            <w:noProof/>
            <w:webHidden/>
          </w:rPr>
          <w:fldChar w:fldCharType="end"/>
        </w:r>
      </w:hyperlink>
    </w:p>
    <w:p w:rsidR="00C9550B" w:rsidRPr="00C9154C" w:rsidRDefault="00110D7C" w:rsidP="003B7ED1">
      <w:pPr>
        <w:pStyle w:val="TOC3"/>
        <w:ind w:right="737"/>
        <w:rPr>
          <w:noProof/>
        </w:rPr>
      </w:pPr>
      <w:hyperlink w:anchor="_Toc436737373" w:history="1">
        <w:r w:rsidR="006F7CE6" w:rsidRPr="00C9154C">
          <w:rPr>
            <w:noProof/>
          </w:rPr>
          <w:t>Table 123:</w:t>
        </w:r>
        <w:r w:rsidR="006F7CE6" w:rsidRPr="00C9154C">
          <w:rPr>
            <w:noProof/>
          </w:rPr>
          <w:tab/>
        </w:r>
        <w:r w:rsidR="00C9550B" w:rsidRPr="00C9154C">
          <w:rPr>
            <w:noProof/>
          </w:rPr>
          <w:t>Self-rated very good or excellent oral health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_Toc436737373 \h </w:instrText>
        </w:r>
        <w:r w:rsidR="00C9550B" w:rsidRPr="00C9154C">
          <w:rPr>
            <w:noProof/>
            <w:webHidden/>
          </w:rPr>
        </w:r>
        <w:r w:rsidR="00C9550B" w:rsidRPr="00C9154C">
          <w:rPr>
            <w:noProof/>
            <w:webHidden/>
          </w:rPr>
          <w:fldChar w:fldCharType="separate"/>
        </w:r>
        <w:r w:rsidR="0041322D">
          <w:rPr>
            <w:noProof/>
            <w:webHidden/>
          </w:rPr>
          <w:t>151</w:t>
        </w:r>
        <w:r w:rsidR="00C9550B" w:rsidRPr="00C9154C">
          <w:rPr>
            <w:noProof/>
            <w:webHidden/>
          </w:rPr>
          <w:fldChar w:fldCharType="end"/>
        </w:r>
      </w:hyperlink>
    </w:p>
    <w:p w:rsidR="00C9550B" w:rsidRPr="00C9154C" w:rsidRDefault="00110D7C" w:rsidP="003B7ED1">
      <w:pPr>
        <w:pStyle w:val="TOC3"/>
        <w:ind w:right="737"/>
        <w:rPr>
          <w:noProof/>
        </w:rPr>
      </w:pPr>
      <w:hyperlink w:anchor="_Toc436737374" w:history="1">
        <w:r w:rsidR="008D0824" w:rsidRPr="00C9154C">
          <w:rPr>
            <w:noProof/>
          </w:rPr>
          <w:t>Table 124</w:t>
        </w:r>
        <w:r w:rsidR="005105A2" w:rsidRPr="00C9154C">
          <w:rPr>
            <w:noProof/>
          </w:rPr>
          <w:t>:</w:t>
        </w:r>
        <w:r w:rsidR="006F7CE6" w:rsidRPr="00C9154C">
          <w:rPr>
            <w:noProof/>
          </w:rPr>
          <w:tab/>
        </w:r>
        <w:r w:rsidR="00C9550B" w:rsidRPr="00C9154C">
          <w:rPr>
            <w:noProof/>
          </w:rPr>
          <w:t>Oral Health Impact Profile (OHIP-14) domains and corresponding statements of experience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_Toc436737374 \h </w:instrText>
        </w:r>
        <w:r w:rsidR="00C9550B" w:rsidRPr="00C9154C">
          <w:rPr>
            <w:noProof/>
            <w:webHidden/>
          </w:rPr>
        </w:r>
        <w:r w:rsidR="00C9550B" w:rsidRPr="00C9154C">
          <w:rPr>
            <w:noProof/>
            <w:webHidden/>
          </w:rPr>
          <w:fldChar w:fldCharType="separate"/>
        </w:r>
        <w:r w:rsidR="0041322D">
          <w:rPr>
            <w:noProof/>
            <w:webHidden/>
          </w:rPr>
          <w:t>152</w:t>
        </w:r>
        <w:r w:rsidR="00C9550B" w:rsidRPr="00C9154C">
          <w:rPr>
            <w:noProof/>
            <w:webHidden/>
          </w:rPr>
          <w:fldChar w:fldCharType="end"/>
        </w:r>
      </w:hyperlink>
    </w:p>
    <w:p w:rsidR="00C9550B" w:rsidRPr="00C9154C" w:rsidRDefault="00110D7C" w:rsidP="003B7ED1">
      <w:pPr>
        <w:pStyle w:val="TOC3"/>
        <w:ind w:right="737"/>
        <w:rPr>
          <w:noProof/>
        </w:rPr>
      </w:pPr>
      <w:hyperlink w:anchor="_Toc436737375" w:history="1">
        <w:r w:rsidR="008D0824" w:rsidRPr="00C9154C">
          <w:rPr>
            <w:noProof/>
          </w:rPr>
          <w:t>Table 125</w:t>
        </w:r>
        <w:r w:rsidR="005105A2" w:rsidRPr="00C9154C">
          <w:rPr>
            <w:noProof/>
          </w:rPr>
          <w:t>:</w:t>
        </w:r>
        <w:r w:rsidR="006F7CE6" w:rsidRPr="00C9154C">
          <w:rPr>
            <w:noProof/>
          </w:rPr>
          <w:tab/>
        </w:r>
        <w:r w:rsidR="00C9550B" w:rsidRPr="00C9154C">
          <w:rPr>
            <w:noProof/>
          </w:rPr>
          <w:t>Prevalence of experiencing impacts due to oral health (one or more OHIP-14 impacts 'often or very often') in the previous 12 months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_Toc436737375 \h </w:instrText>
        </w:r>
        <w:r w:rsidR="00C9550B" w:rsidRPr="00C9154C">
          <w:rPr>
            <w:noProof/>
            <w:webHidden/>
          </w:rPr>
        </w:r>
        <w:r w:rsidR="00C9550B" w:rsidRPr="00C9154C">
          <w:rPr>
            <w:noProof/>
            <w:webHidden/>
          </w:rPr>
          <w:fldChar w:fldCharType="separate"/>
        </w:r>
        <w:r w:rsidR="0041322D">
          <w:rPr>
            <w:noProof/>
            <w:webHidden/>
          </w:rPr>
          <w:t>153</w:t>
        </w:r>
        <w:r w:rsidR="00C9550B" w:rsidRPr="00C9154C">
          <w:rPr>
            <w:noProof/>
            <w:webHidden/>
          </w:rPr>
          <w:fldChar w:fldCharType="end"/>
        </w:r>
      </w:hyperlink>
    </w:p>
    <w:p w:rsidR="00C9550B" w:rsidRPr="00C9154C" w:rsidRDefault="00110D7C" w:rsidP="003B7ED1">
      <w:pPr>
        <w:pStyle w:val="TOC3"/>
        <w:ind w:right="737"/>
        <w:rPr>
          <w:noProof/>
        </w:rPr>
      </w:pPr>
      <w:hyperlink w:anchor="_Toc436737376" w:history="1">
        <w:r w:rsidR="008D0824" w:rsidRPr="00C9154C">
          <w:rPr>
            <w:noProof/>
          </w:rPr>
          <w:t>Table 126</w:t>
        </w:r>
        <w:r w:rsidR="005105A2" w:rsidRPr="00C9154C">
          <w:rPr>
            <w:noProof/>
          </w:rPr>
          <w:t>:</w:t>
        </w:r>
        <w:r w:rsidR="006F7CE6" w:rsidRPr="00C9154C">
          <w:rPr>
            <w:noProof/>
          </w:rPr>
          <w:tab/>
        </w:r>
        <w:r w:rsidR="00C9550B" w:rsidRPr="00C9154C">
          <w:rPr>
            <w:noProof/>
          </w:rPr>
          <w:t>Experiencing impacts due to oral health (one or more OHIP-14 impacts 'often or very often') in the previous 12 months among all 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_Toc436737376 \h </w:instrText>
        </w:r>
        <w:r w:rsidR="00C9550B" w:rsidRPr="00C9154C">
          <w:rPr>
            <w:noProof/>
            <w:webHidden/>
          </w:rPr>
        </w:r>
        <w:r w:rsidR="00C9550B" w:rsidRPr="00C9154C">
          <w:rPr>
            <w:noProof/>
            <w:webHidden/>
          </w:rPr>
          <w:fldChar w:fldCharType="separate"/>
        </w:r>
        <w:r w:rsidR="0041322D">
          <w:rPr>
            <w:noProof/>
            <w:webHidden/>
          </w:rPr>
          <w:t>154</w:t>
        </w:r>
        <w:r w:rsidR="00C9550B" w:rsidRPr="00C9154C">
          <w:rPr>
            <w:noProof/>
            <w:webHidden/>
          </w:rPr>
          <w:fldChar w:fldCharType="end"/>
        </w:r>
      </w:hyperlink>
    </w:p>
    <w:p w:rsidR="00C9550B" w:rsidRPr="00C9154C" w:rsidRDefault="00110D7C" w:rsidP="003B7ED1">
      <w:pPr>
        <w:pStyle w:val="TOC3"/>
        <w:ind w:right="737"/>
        <w:rPr>
          <w:noProof/>
        </w:rPr>
      </w:pPr>
      <w:hyperlink w:anchor="_Toc436737377" w:history="1">
        <w:r w:rsidR="008D0824" w:rsidRPr="00C9154C">
          <w:rPr>
            <w:noProof/>
          </w:rPr>
          <w:t>Table 127</w:t>
        </w:r>
        <w:r w:rsidR="005105A2" w:rsidRPr="00C9154C">
          <w:rPr>
            <w:noProof/>
          </w:rPr>
          <w:t>:</w:t>
        </w:r>
        <w:r w:rsidR="006F7CE6" w:rsidRPr="00C9154C">
          <w:rPr>
            <w:noProof/>
          </w:rPr>
          <w:tab/>
        </w:r>
        <w:r w:rsidR="00C9550B" w:rsidRPr="00C9154C">
          <w:rPr>
            <w:noProof/>
          </w:rPr>
          <w:t xml:space="preserve">Frequency of experiencing </w:t>
        </w:r>
        <w:r w:rsidR="004054A5" w:rsidRPr="00C9154C">
          <w:rPr>
            <w:noProof/>
          </w:rPr>
          <w:t>orofacial pain in the previous four</w:t>
        </w:r>
        <w:r w:rsidR="00C9550B" w:rsidRPr="00C9154C">
          <w:rPr>
            <w:noProof/>
          </w:rPr>
          <w:t xml:space="preserve"> weeks among all older adults, by population group (unadjusted prevalence)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_Toc436737377 \h </w:instrText>
        </w:r>
        <w:r w:rsidR="00C9550B" w:rsidRPr="00C9154C">
          <w:rPr>
            <w:noProof/>
            <w:webHidden/>
          </w:rPr>
        </w:r>
        <w:r w:rsidR="00C9550B" w:rsidRPr="00C9154C">
          <w:rPr>
            <w:noProof/>
            <w:webHidden/>
          </w:rPr>
          <w:fldChar w:fldCharType="separate"/>
        </w:r>
        <w:r w:rsidR="0041322D">
          <w:rPr>
            <w:noProof/>
            <w:webHidden/>
          </w:rPr>
          <w:t>155</w:t>
        </w:r>
        <w:r w:rsidR="00C9550B" w:rsidRPr="00C9154C">
          <w:rPr>
            <w:noProof/>
            <w:webHidden/>
          </w:rPr>
          <w:fldChar w:fldCharType="end"/>
        </w:r>
      </w:hyperlink>
    </w:p>
    <w:p w:rsidR="00C9550B" w:rsidRPr="00C9154C" w:rsidRDefault="00110D7C" w:rsidP="003B7ED1">
      <w:pPr>
        <w:pStyle w:val="TOC3"/>
        <w:ind w:right="737"/>
        <w:rPr>
          <w:noProof/>
        </w:rPr>
      </w:pPr>
      <w:hyperlink w:anchor="_Toc436737378" w:history="1">
        <w:r w:rsidR="008D0824" w:rsidRPr="00C9154C">
          <w:rPr>
            <w:noProof/>
          </w:rPr>
          <w:t>Table 128</w:t>
        </w:r>
        <w:r w:rsidR="005105A2" w:rsidRPr="00C9154C">
          <w:rPr>
            <w:noProof/>
          </w:rPr>
          <w:t>:</w:t>
        </w:r>
        <w:r w:rsidR="006F7CE6" w:rsidRPr="00C9154C">
          <w:rPr>
            <w:noProof/>
          </w:rPr>
          <w:tab/>
        </w:r>
        <w:r w:rsidR="00C9550B" w:rsidRPr="00C9154C">
          <w:rPr>
            <w:noProof/>
          </w:rPr>
          <w:t>Experienced o</w:t>
        </w:r>
        <w:r w:rsidR="004054A5" w:rsidRPr="00C9154C">
          <w:rPr>
            <w:noProof/>
          </w:rPr>
          <w:t xml:space="preserve">rofacial pain in the previous four </w:t>
        </w:r>
        <w:r w:rsidR="00C9550B" w:rsidRPr="00C9154C">
          <w:rPr>
            <w:noProof/>
          </w:rPr>
          <w:t xml:space="preserve">weeks among </w:t>
        </w:r>
        <w:r w:rsidR="00340531" w:rsidRPr="00C9154C">
          <w:rPr>
            <w:noProof/>
          </w:rPr>
          <w:t xml:space="preserve">all </w:t>
        </w:r>
        <w:r w:rsidR="00C9550B" w:rsidRPr="00C9154C">
          <w:rPr>
            <w:noProof/>
          </w:rPr>
          <w:t>older adults, by population group (adjusted rate ratio and rate difference)</w:t>
        </w:r>
        <w:r w:rsidR="00C9550B" w:rsidRPr="00C9154C">
          <w:rPr>
            <w:noProof/>
            <w:webHidden/>
          </w:rPr>
          <w:tab/>
        </w:r>
        <w:r w:rsidR="00C9550B" w:rsidRPr="00C9154C">
          <w:rPr>
            <w:noProof/>
            <w:webHidden/>
          </w:rPr>
          <w:fldChar w:fldCharType="begin"/>
        </w:r>
        <w:r w:rsidR="00C9550B" w:rsidRPr="00C9154C">
          <w:rPr>
            <w:noProof/>
            <w:webHidden/>
          </w:rPr>
          <w:instrText xml:space="preserve"> PAGEREF _Toc436737378 \h </w:instrText>
        </w:r>
        <w:r w:rsidR="00C9550B" w:rsidRPr="00C9154C">
          <w:rPr>
            <w:noProof/>
            <w:webHidden/>
          </w:rPr>
        </w:r>
        <w:r w:rsidR="00C9550B" w:rsidRPr="00C9154C">
          <w:rPr>
            <w:noProof/>
            <w:webHidden/>
          </w:rPr>
          <w:fldChar w:fldCharType="separate"/>
        </w:r>
        <w:r w:rsidR="0041322D">
          <w:rPr>
            <w:noProof/>
            <w:webHidden/>
          </w:rPr>
          <w:t>156</w:t>
        </w:r>
        <w:r w:rsidR="00C9550B" w:rsidRPr="00C9154C">
          <w:rPr>
            <w:noProof/>
            <w:webHidden/>
          </w:rPr>
          <w:fldChar w:fldCharType="end"/>
        </w:r>
      </w:hyperlink>
    </w:p>
    <w:p w:rsidR="0049268C" w:rsidRPr="00C9154C" w:rsidRDefault="00E52B1F" w:rsidP="003B7ED1">
      <w:pPr>
        <w:pStyle w:val="TOC3"/>
        <w:tabs>
          <w:tab w:val="left" w:pos="8789"/>
        </w:tabs>
        <w:ind w:right="424"/>
        <w:rPr>
          <w:sz w:val="20"/>
        </w:rPr>
      </w:pPr>
      <w:r w:rsidRPr="00C9154C">
        <w:rPr>
          <w:noProof/>
        </w:rPr>
        <w:fldChar w:fldCharType="end"/>
      </w:r>
    </w:p>
    <w:p w:rsidR="001727AF" w:rsidRPr="00C9154C" w:rsidRDefault="001727AF">
      <w:pPr>
        <w:spacing w:after="200" w:line="276" w:lineRule="auto"/>
        <w:rPr>
          <w:b/>
          <w:sz w:val="36"/>
          <w:szCs w:val="36"/>
        </w:rPr>
      </w:pPr>
      <w:bookmarkStart w:id="17" w:name="_Toc438482454"/>
      <w:bookmarkStart w:id="18" w:name="_Toc405792993"/>
      <w:bookmarkStart w:id="19" w:name="_Toc405793226"/>
      <w:bookmarkStart w:id="20" w:name="_Toc383982832"/>
      <w:r w:rsidRPr="00C9154C">
        <w:rPr>
          <w:szCs w:val="36"/>
        </w:rPr>
        <w:br w:type="page"/>
      </w:r>
    </w:p>
    <w:p w:rsidR="004F40C0" w:rsidRPr="00C9154C" w:rsidRDefault="004F40C0" w:rsidP="004F40C0">
      <w:pPr>
        <w:pStyle w:val="Heading1"/>
        <w:rPr>
          <w:szCs w:val="36"/>
        </w:rPr>
      </w:pPr>
      <w:r w:rsidRPr="00C9154C">
        <w:rPr>
          <w:szCs w:val="36"/>
        </w:rPr>
        <w:lastRenderedPageBreak/>
        <w:t>Executive Summary</w:t>
      </w:r>
      <w:bookmarkEnd w:id="17"/>
    </w:p>
    <w:p w:rsidR="004F40C0" w:rsidRPr="00C9154C" w:rsidRDefault="004F40C0" w:rsidP="004F40C0"/>
    <w:p w:rsidR="004F40C0" w:rsidRPr="00C9154C" w:rsidRDefault="004F40C0" w:rsidP="004F40C0">
      <w:r w:rsidRPr="00C9154C">
        <w:t>Oral health refers not only to the absence of oral disease – primarily tooth decay and gum disease – but also to the contribution made to overall health and wellbeing, and quality of life. Good oral health benefits both individuals and society, yet oral diseases are among the most prevalent chronic diseases in New Zealand and represent a considerable public health burden. Given that the population of New Zealand</w:t>
      </w:r>
      <w:r w:rsidR="00F73B20" w:rsidRPr="00C9154C">
        <w:t xml:space="preserve"> is expected to increase, and </w:t>
      </w:r>
      <w:r w:rsidR="00DD2A59" w:rsidRPr="00C9154C">
        <w:t xml:space="preserve">is </w:t>
      </w:r>
      <w:r w:rsidR="00F73B20" w:rsidRPr="00C9154C">
        <w:t>also</w:t>
      </w:r>
      <w:r w:rsidRPr="00C9154C">
        <w:t xml:space="preserve"> becoming older (Statistics New Zealand 2014), and that New Zealanders are retaining more of their own teeth (Ministry of Health 2010a), the demand for oral health services is likely to increase and be substantial.  </w:t>
      </w:r>
    </w:p>
    <w:p w:rsidR="004F40C0" w:rsidRPr="00C9154C" w:rsidRDefault="004F40C0" w:rsidP="004F40C0">
      <w:pPr>
        <w:tabs>
          <w:tab w:val="left" w:pos="2442"/>
        </w:tabs>
      </w:pPr>
      <w:r w:rsidRPr="00C9154C">
        <w:tab/>
      </w:r>
    </w:p>
    <w:p w:rsidR="004F40C0" w:rsidRPr="00C9154C" w:rsidRDefault="004F40C0" w:rsidP="004F40C0">
      <w:r w:rsidRPr="00C9154C">
        <w:t xml:space="preserve">Older adults have been identified as a priority group in </w:t>
      </w:r>
      <w:r w:rsidR="00A403E1" w:rsidRPr="00C9154C">
        <w:rPr>
          <w:i/>
        </w:rPr>
        <w:t xml:space="preserve">Good Oral Health for </w:t>
      </w:r>
      <w:proofErr w:type="gramStart"/>
      <w:r w:rsidR="00A403E1" w:rsidRPr="00C9154C">
        <w:rPr>
          <w:i/>
        </w:rPr>
        <w:t>All</w:t>
      </w:r>
      <w:proofErr w:type="gramEnd"/>
      <w:r w:rsidR="00A403E1" w:rsidRPr="00C9154C">
        <w:rPr>
          <w:i/>
        </w:rPr>
        <w:t>, for Life</w:t>
      </w:r>
      <w:r w:rsidRPr="00C9154C">
        <w:rPr>
          <w:i/>
        </w:rPr>
        <w:t xml:space="preserve"> </w:t>
      </w:r>
      <w:r w:rsidRPr="00C9154C">
        <w:t xml:space="preserve">(Ministry of Health 2006), the document which sets out New Zealand’s oral health strategy. However, there is limited evidence in New Zealand (and internationally) to inform the development of strategies to address the specific oral health needs of this population group and, increasingly, their future oral health needs. Although the recent 2009 New Zealand Oral Health Survey (NZOHS) (Ministry of Health 2010a) has provided some insight on the oral health of </w:t>
      </w:r>
      <w:r w:rsidR="00EE0A85" w:rsidRPr="00C9154C">
        <w:t xml:space="preserve">the </w:t>
      </w:r>
      <w:r w:rsidRPr="00C9154C">
        <w:t>‘usually resident older New Zealanders living in private dwellings’, little is known about the oral health of the most vulnerable older adults: people living in residential aged-care facilities, and older New Zealanders who live in their own home but who require assistance for their day-to-day living. Older adults living in residential aged-care facilities were not included in the 2009 NZOHS. While older New Zealanders living in their own homes were included in the 2009 NZOHS, those receiving home-based personal care assistance were not specifically sampled for the specific purpose of determining their oral health status.</w:t>
      </w:r>
    </w:p>
    <w:p w:rsidR="004F40C0" w:rsidRPr="00C9154C" w:rsidRDefault="004F40C0" w:rsidP="004F40C0"/>
    <w:p w:rsidR="004F40C0" w:rsidRPr="00C9154C" w:rsidRDefault="004F40C0" w:rsidP="004F40C0">
      <w:pPr>
        <w:rPr>
          <w:rFonts w:ascii="Calibri" w:hAnsi="Calibri"/>
          <w:sz w:val="22"/>
          <w:lang w:eastAsia="en-US"/>
        </w:rPr>
      </w:pPr>
      <w:r w:rsidRPr="00C9154C">
        <w:t xml:space="preserve">The </w:t>
      </w:r>
      <w:r w:rsidRPr="00C9154C">
        <w:rPr>
          <w:rFonts w:cs="Arial"/>
        </w:rPr>
        <w:t xml:space="preserve">2012 New Zealand Older People’s Oral Health Survey (OPOHS) </w:t>
      </w:r>
      <w:r w:rsidRPr="00C9154C">
        <w:t>is part of the ‘</w:t>
      </w:r>
      <w:r w:rsidRPr="00C9154C">
        <w:rPr>
          <w:rFonts w:cs="Arial"/>
        </w:rPr>
        <w:t>Study into Older People’s Oral Health Issues’ (SOPOHI);</w:t>
      </w:r>
      <w:r w:rsidRPr="00C9154C">
        <w:t xml:space="preserve"> an umbrella project funded by the Ministry of Health, specifically designed to supplement the findings of the 2009 NZOHS. The SOPOHI also sought to identify publically-funded oral health services available to, and oral health services access</w:t>
      </w:r>
      <w:r w:rsidR="00A123D8" w:rsidRPr="00C9154C">
        <w:t>ed</w:t>
      </w:r>
      <w:r w:rsidRPr="00C9154C">
        <w:t xml:space="preserve"> by, the target populations.</w:t>
      </w:r>
    </w:p>
    <w:p w:rsidR="004F40C0" w:rsidRPr="00C9154C" w:rsidRDefault="004F40C0" w:rsidP="004F40C0"/>
    <w:p w:rsidR="004F40C0" w:rsidRPr="00C9154C" w:rsidRDefault="004F40C0" w:rsidP="004F40C0">
      <w:r w:rsidRPr="00C9154C">
        <w:rPr>
          <w:rFonts w:cs="Arial"/>
        </w:rPr>
        <w:t xml:space="preserve">The 2012 OPOHS is the first nationwide survey to collect information on the oral health status of New Zealand older adults </w:t>
      </w:r>
      <w:r w:rsidRPr="00C9154C">
        <w:t xml:space="preserve">living in residential aged-care facilities, and older New Zealanders who live in their own home but who require assistance for their day-to-day living. In addition to ascertaining the </w:t>
      </w:r>
      <w:r w:rsidRPr="00C9154C">
        <w:rPr>
          <w:rFonts w:cs="Arial"/>
        </w:rPr>
        <w:t>clinical and self-reported oral health status of vulnerable older adults, t</w:t>
      </w:r>
      <w:r w:rsidRPr="00C9154C">
        <w:t xml:space="preserve">he 2012 OPOHS also reports on the oral health services accessed by </w:t>
      </w:r>
      <w:r w:rsidRPr="00C9154C">
        <w:rPr>
          <w:rFonts w:cs="Arial"/>
        </w:rPr>
        <w:t xml:space="preserve">them.  </w:t>
      </w:r>
    </w:p>
    <w:p w:rsidR="004F40C0" w:rsidRPr="00C9154C" w:rsidRDefault="004F40C0" w:rsidP="004F40C0"/>
    <w:p w:rsidR="004F40C0" w:rsidRPr="00C9154C" w:rsidRDefault="004F40C0" w:rsidP="004F40C0">
      <w:r w:rsidRPr="00C9154C">
        <w:t xml:space="preserve">This report presents the key findings of the face-to-face interviews and dental examinations undertaken in the </w:t>
      </w:r>
      <w:r w:rsidRPr="00C9154C">
        <w:rPr>
          <w:rFonts w:cs="Arial"/>
        </w:rPr>
        <w:t xml:space="preserve">2012 OPOHS. </w:t>
      </w:r>
      <w:r w:rsidRPr="00C9154C">
        <w:t xml:space="preserve">The fieldwork </w:t>
      </w:r>
      <w:r w:rsidR="00213EA3" w:rsidRPr="00C9154C">
        <w:t xml:space="preserve">(including the pilot study) </w:t>
      </w:r>
      <w:r w:rsidRPr="00C9154C">
        <w:t>was carried out from April to December 2012. Overall, 2,218 New Zealanders aged 65 years and over participated in the f</w:t>
      </w:r>
      <w:r w:rsidR="00963A9C" w:rsidRPr="00C9154C">
        <w:t>ace-to-face interview, and 1,882</w:t>
      </w:r>
      <w:r w:rsidRPr="00C9154C">
        <w:t xml:space="preserve"> completed an oral health examination. </w:t>
      </w:r>
      <w:r w:rsidR="00213EA3" w:rsidRPr="00C9154C">
        <w:t>Using total response ethnicity, t</w:t>
      </w:r>
      <w:r w:rsidRPr="00C9154C">
        <w:t>he sample included 226 Māori</w:t>
      </w:r>
      <w:r w:rsidR="00404EEE" w:rsidRPr="00C9154C">
        <w:t xml:space="preserve">, 141 Pacific, </w:t>
      </w:r>
      <w:r w:rsidR="00213EA3" w:rsidRPr="00C9154C">
        <w:t>76 Asian and 1,813 European/Other</w:t>
      </w:r>
      <w:r w:rsidRPr="00C9154C">
        <w:t xml:space="preserve"> older adults. Of the entire sample, </w:t>
      </w:r>
      <w:r w:rsidR="00404EEE" w:rsidRPr="00C9154C">
        <w:t xml:space="preserve">1,120 (50.5%) </w:t>
      </w:r>
      <w:r w:rsidRPr="00C9154C">
        <w:t>were living in residential aged-ca</w:t>
      </w:r>
      <w:r w:rsidR="00404EEE" w:rsidRPr="00C9154C">
        <w:t>re facilities, and 1,098 (49.5%)</w:t>
      </w:r>
      <w:r w:rsidRPr="00C9154C">
        <w:t xml:space="preserve"> were living in their own homes </w:t>
      </w:r>
      <w:r w:rsidRPr="00C9154C">
        <w:rPr>
          <w:lang w:val="en-AU"/>
        </w:rPr>
        <w:t>receiving home-based personal care assistance</w:t>
      </w:r>
      <w:r w:rsidRPr="00C9154C">
        <w:t xml:space="preserve">. In this report, the former are termed the ‘residential care’ or ‘RC’ sample, and the latter are the ‘home-based’, or ‘HB’ sample. The findings presented in this report relate to the overall sample; </w:t>
      </w:r>
      <w:r w:rsidRPr="00C9154C">
        <w:lastRenderedPageBreak/>
        <w:t xml:space="preserve">that is, all older adults surveyed, according to their residential location. Research centred on whether the survey participants in the RC and HB samples had one or more natural teeth (dentate), or had complete tooth loss (edentulous). In total, a maximum of 102 questions, covering 22 topics, were asked during the interviews of participants in both residential locations. In-depth analysis of the target population has been undertaken and a summary of the findings can be found in Appendices A and B. </w:t>
      </w:r>
    </w:p>
    <w:p w:rsidR="004F40C0" w:rsidRPr="00C9154C" w:rsidRDefault="004F40C0" w:rsidP="004F40C0"/>
    <w:p w:rsidR="004F40C0" w:rsidRPr="00C9154C" w:rsidRDefault="004F40C0" w:rsidP="004F40C0">
      <w:r w:rsidRPr="00C9154C">
        <w:t xml:space="preserve">Overall, the report shows that, a substantial proportion of the vulnerable older adult population in New Zealand has retained at least one natural tooth. Although this is an encouraging finding, as the retention of natural teeth benefits people’s overall health and wellbeing, the data also indicate that many dentate vulnerable older adults, experience a significant burden of oral disease and unmet treatment need. In addition, further disparities in oral health exist within this population group, particularly among Māori and Pacific older adults, older adults of lower socioeconomic status, and those living in residential aged-care facilities. These findings, along with the other findings from the SOPOHI project, will provide valuable information for the future development of oral health policies and programmes for older New Zealanders, thus progressing the strategic vision for oral health in New Zealand: </w:t>
      </w:r>
      <w:r w:rsidR="00A403E1" w:rsidRPr="00C9154C">
        <w:rPr>
          <w:i/>
        </w:rPr>
        <w:t xml:space="preserve">Good Oral Health for </w:t>
      </w:r>
      <w:proofErr w:type="gramStart"/>
      <w:r w:rsidR="00A403E1" w:rsidRPr="00C9154C">
        <w:rPr>
          <w:i/>
        </w:rPr>
        <w:t>All</w:t>
      </w:r>
      <w:proofErr w:type="gramEnd"/>
      <w:r w:rsidR="00A403E1" w:rsidRPr="00C9154C">
        <w:rPr>
          <w:i/>
        </w:rPr>
        <w:t>, for Life</w:t>
      </w:r>
      <w:r w:rsidRPr="00C9154C">
        <w:t>.</w:t>
      </w:r>
    </w:p>
    <w:p w:rsidR="004F40C0" w:rsidRPr="00C9154C" w:rsidRDefault="004F40C0" w:rsidP="004F40C0"/>
    <w:p w:rsidR="00333CE4" w:rsidRPr="00C9154C" w:rsidRDefault="00333CE4" w:rsidP="004F40C0"/>
    <w:p w:rsidR="004F40C0" w:rsidRPr="00C9154C" w:rsidRDefault="004F40C0" w:rsidP="00333CE4">
      <w:pPr>
        <w:pStyle w:val="Body"/>
        <w:spacing w:before="0" w:beforeAutospacing="0" w:after="0" w:afterAutospacing="0"/>
        <w:rPr>
          <w:b/>
          <w:sz w:val="28"/>
        </w:rPr>
      </w:pPr>
      <w:bookmarkStart w:id="21" w:name="_Toc428306389"/>
      <w:bookmarkStart w:id="22" w:name="_Toc438482455"/>
      <w:r w:rsidRPr="00C9154C">
        <w:rPr>
          <w:b/>
          <w:sz w:val="28"/>
        </w:rPr>
        <w:t>Oral health status</w:t>
      </w:r>
      <w:bookmarkEnd w:id="21"/>
      <w:bookmarkEnd w:id="22"/>
      <w:r w:rsidRPr="00C9154C">
        <w:rPr>
          <w:b/>
          <w:sz w:val="28"/>
        </w:rPr>
        <w:tab/>
      </w:r>
    </w:p>
    <w:p w:rsidR="004F40C0" w:rsidRPr="00C9154C" w:rsidRDefault="004F40C0" w:rsidP="004F40C0">
      <w:r w:rsidRPr="00C9154C">
        <w:t xml:space="preserve">In 2012, just over half of all older adults had lost all of their natural teeth (RC, 56.6%; HB, 52.2%). Of those who were edentulous (had complete tooth loss), 73.9% living in residential care and 86.9% living in their own homes, wore full upper and lower dentures to replace their missing teeth.  </w:t>
      </w:r>
    </w:p>
    <w:p w:rsidR="004F40C0" w:rsidRPr="00C9154C" w:rsidRDefault="004F40C0" w:rsidP="004F40C0"/>
    <w:p w:rsidR="004F40C0" w:rsidRPr="00C9154C" w:rsidRDefault="004F40C0" w:rsidP="004F40C0">
      <w:r w:rsidRPr="00C9154C">
        <w:t xml:space="preserve">The proportion of older adults living in residential care who were dentate (had some natural teeth) was 43.4%; of those living in their own homes, 47.8% were dentate (that is, they had one or more of their own natural teeth). Just over a third (RC, 35.1%; HB, 37.3%) had a functional dentition (defined as 21 or more natural teeth), and on average, had 15 (RC, 15.6; HB, 15.1) teeth missing due to oral diseases.  </w:t>
      </w:r>
    </w:p>
    <w:p w:rsidR="004F40C0" w:rsidRPr="00C9154C" w:rsidRDefault="004F40C0" w:rsidP="004F40C0"/>
    <w:p w:rsidR="004F40C0" w:rsidRPr="00C9154C" w:rsidRDefault="004F40C0" w:rsidP="004F40C0">
      <w:r w:rsidRPr="00C9154C">
        <w:t xml:space="preserve">There were concerning levels of untreated decay among dentate older adults: </w:t>
      </w:r>
    </w:p>
    <w:p w:rsidR="004F40C0" w:rsidRPr="00C9154C" w:rsidRDefault="004F40C0" w:rsidP="00CB5CD0">
      <w:pPr>
        <w:pStyle w:val="Bullet"/>
        <w:numPr>
          <w:ilvl w:val="0"/>
          <w:numId w:val="62"/>
        </w:numPr>
      </w:pPr>
      <w:r w:rsidRPr="00C9154C">
        <w:t>61.3% living in residential care and 43.2% living in their own homes had untreated coronal decay on one or more teeth; the average number of teeth affected was 3.5 and 3.0, respectively</w:t>
      </w:r>
    </w:p>
    <w:p w:rsidR="004F40C0" w:rsidRPr="00C9154C" w:rsidRDefault="004F40C0" w:rsidP="00CB5CD0">
      <w:pPr>
        <w:pStyle w:val="Bullet"/>
        <w:numPr>
          <w:ilvl w:val="0"/>
          <w:numId w:val="62"/>
        </w:numPr>
      </w:pPr>
      <w:r w:rsidRPr="00C9154C">
        <w:t>33.7% living in residential care and 32.7% living in their own homes had untreated root decay on one or more teeth; the average number of teeth affected was 0.8 and 0.7, respectively.</w:t>
      </w:r>
    </w:p>
    <w:p w:rsidR="004F40C0" w:rsidRPr="00C9154C" w:rsidRDefault="004F40C0" w:rsidP="004F40C0">
      <w:pPr>
        <w:pStyle w:val="Bullet"/>
        <w:numPr>
          <w:ilvl w:val="0"/>
          <w:numId w:val="0"/>
        </w:numPr>
        <w:rPr>
          <w:sz w:val="20"/>
        </w:rPr>
      </w:pPr>
    </w:p>
    <w:p w:rsidR="004F40C0" w:rsidRPr="00C9154C" w:rsidRDefault="004F40C0" w:rsidP="004F40C0">
      <w:pPr>
        <w:rPr>
          <w:rFonts w:ascii="Calibri" w:hAnsi="Calibri"/>
          <w:sz w:val="22"/>
          <w:szCs w:val="22"/>
        </w:rPr>
      </w:pPr>
      <w:r w:rsidRPr="00C9154C">
        <w:t xml:space="preserve">The overall lifetime experience of dental decay (the DMFT score) was 24.2 for dentate older adults in residential care (comprising 2.6 decayed, 15.6 missing and 6.0 filled teeth), and 23.9 for those living in their own homes (comprising 1.7 decayed, 15.1 missing and 7.1 filled teeth). It is to be noted that the D component of the DMFT comprises teeth with coronal decay or root decay or both. See Severity of dental decay experience (DMFT), Chapter 3, Part 2, for an in-depth explanation of the DMFT score. </w:t>
      </w:r>
    </w:p>
    <w:p w:rsidR="004F40C0" w:rsidRPr="00C9154C" w:rsidRDefault="004F40C0" w:rsidP="004F40C0">
      <w:pPr>
        <w:tabs>
          <w:tab w:val="left" w:pos="5850"/>
        </w:tabs>
      </w:pPr>
    </w:p>
    <w:p w:rsidR="004F40C0" w:rsidRPr="00C9154C" w:rsidRDefault="004F40C0" w:rsidP="004F40C0">
      <w:pPr>
        <w:tabs>
          <w:tab w:val="left" w:pos="5850"/>
        </w:tabs>
      </w:pPr>
      <w:r w:rsidRPr="00C9154C">
        <w:lastRenderedPageBreak/>
        <w:t xml:space="preserve">The prevalence of periodontal disease (periodontal pocketing of greater than 4mm) among dentate older adults living in residential care was 11.2%, and 20.8% among those living in their own home. The prevalence of deep pocketing (6mm or more) was less than 3%.   </w:t>
      </w:r>
    </w:p>
    <w:p w:rsidR="004F40C0" w:rsidRPr="00C9154C" w:rsidRDefault="004F40C0" w:rsidP="004F40C0">
      <w:pPr>
        <w:tabs>
          <w:tab w:val="left" w:pos="5850"/>
        </w:tabs>
      </w:pPr>
    </w:p>
    <w:p w:rsidR="004F40C0" w:rsidRPr="00C9154C" w:rsidRDefault="004F40C0" w:rsidP="004F40C0">
      <w:pPr>
        <w:tabs>
          <w:tab w:val="left" w:pos="5850"/>
        </w:tabs>
        <w:rPr>
          <w:rFonts w:ascii="Calibri" w:hAnsi="Calibri"/>
          <w:sz w:val="16"/>
          <w:szCs w:val="16"/>
        </w:rPr>
      </w:pPr>
      <w:r w:rsidRPr="00C9154C">
        <w:t>A large proportion of dentate older adults had heavy plaque and calculus deposits on their teeth. On more than one-third of the tooth surface:</w:t>
      </w:r>
    </w:p>
    <w:p w:rsidR="004F40C0" w:rsidRPr="00C9154C" w:rsidRDefault="004F40C0" w:rsidP="00CB5CD0">
      <w:pPr>
        <w:pStyle w:val="Bullet"/>
        <w:numPr>
          <w:ilvl w:val="0"/>
          <w:numId w:val="63"/>
        </w:numPr>
      </w:pPr>
      <w:r w:rsidRPr="00C9154C">
        <w:t>of older adults living in residential care, 35.8% had heavy plaque on their teeth, and 20.8% had heavy calculus on their teeth</w:t>
      </w:r>
    </w:p>
    <w:p w:rsidR="004F40C0" w:rsidRPr="00C9154C" w:rsidRDefault="004F40C0" w:rsidP="00CB5CD0">
      <w:pPr>
        <w:pStyle w:val="Bullet"/>
        <w:numPr>
          <w:ilvl w:val="0"/>
          <w:numId w:val="63"/>
        </w:numPr>
      </w:pPr>
      <w:proofErr w:type="gramStart"/>
      <w:r w:rsidRPr="00C9154C">
        <w:t>of</w:t>
      </w:r>
      <w:proofErr w:type="gramEnd"/>
      <w:r w:rsidRPr="00C9154C">
        <w:t xml:space="preserve"> older adults living in their own home, 20.5% had heavy plaque on their teeth, and 13.8% had heavy calculus on their teeth.  </w:t>
      </w:r>
    </w:p>
    <w:p w:rsidR="004F40C0" w:rsidRPr="00C9154C" w:rsidRDefault="004F40C0" w:rsidP="004F40C0">
      <w:pPr>
        <w:pStyle w:val="Bullet"/>
        <w:numPr>
          <w:ilvl w:val="0"/>
          <w:numId w:val="0"/>
        </w:numPr>
        <w:rPr>
          <w:sz w:val="10"/>
          <w:szCs w:val="10"/>
        </w:rPr>
      </w:pPr>
    </w:p>
    <w:p w:rsidR="004F40C0" w:rsidRPr="00C9154C" w:rsidRDefault="004F40C0" w:rsidP="004F40C0">
      <w:pPr>
        <w:pStyle w:val="Bullet"/>
        <w:numPr>
          <w:ilvl w:val="0"/>
          <w:numId w:val="0"/>
        </w:numPr>
      </w:pPr>
      <w:r w:rsidRPr="00C9154C">
        <w:t>For all older adults:</w:t>
      </w:r>
    </w:p>
    <w:p w:rsidR="004F40C0" w:rsidRPr="00C9154C" w:rsidRDefault="004F40C0" w:rsidP="00CB5CD0">
      <w:pPr>
        <w:pStyle w:val="Bullet"/>
        <w:numPr>
          <w:ilvl w:val="0"/>
          <w:numId w:val="64"/>
        </w:numPr>
      </w:pPr>
      <w:r w:rsidRPr="00C9154C">
        <w:t>25.4% of those living in residential care and 31.4% living in their own homes had one or more oral mucosal conditions, including ulcerated lesions, oral candidiasis or denture stomatitis</w:t>
      </w:r>
    </w:p>
    <w:p w:rsidR="004F40C0" w:rsidRPr="00C9154C" w:rsidRDefault="004F40C0" w:rsidP="00CB5CD0">
      <w:pPr>
        <w:pStyle w:val="Bullet"/>
        <w:numPr>
          <w:ilvl w:val="0"/>
          <w:numId w:val="64"/>
        </w:numPr>
      </w:pPr>
      <w:r w:rsidRPr="00C9154C">
        <w:t>52.7% of those living in residential care and 69.7% living in their own home reported having a dry mouth.</w:t>
      </w:r>
    </w:p>
    <w:p w:rsidR="004F40C0" w:rsidRPr="00C9154C" w:rsidRDefault="004F40C0" w:rsidP="00EC3755">
      <w:pPr>
        <w:pStyle w:val="Bullet"/>
        <w:numPr>
          <w:ilvl w:val="0"/>
          <w:numId w:val="0"/>
        </w:numPr>
        <w:spacing w:before="0"/>
        <w:rPr>
          <w:szCs w:val="24"/>
        </w:rPr>
      </w:pPr>
    </w:p>
    <w:p w:rsidR="001727AF" w:rsidRPr="00C9154C" w:rsidRDefault="001727AF" w:rsidP="00EC3755">
      <w:pPr>
        <w:pStyle w:val="Bullet"/>
        <w:numPr>
          <w:ilvl w:val="0"/>
          <w:numId w:val="0"/>
        </w:numPr>
        <w:spacing w:before="0"/>
        <w:rPr>
          <w:szCs w:val="24"/>
        </w:rPr>
      </w:pPr>
    </w:p>
    <w:p w:rsidR="004F40C0" w:rsidRPr="00C9154C" w:rsidRDefault="004F40C0" w:rsidP="001727AF">
      <w:pPr>
        <w:pStyle w:val="Body"/>
        <w:spacing w:before="0" w:beforeAutospacing="0" w:after="0" w:afterAutospacing="0"/>
        <w:rPr>
          <w:b/>
          <w:sz w:val="28"/>
        </w:rPr>
      </w:pPr>
      <w:bookmarkStart w:id="23" w:name="_Toc428306390"/>
      <w:bookmarkStart w:id="24" w:name="_Toc438482456"/>
      <w:r w:rsidRPr="00C9154C">
        <w:rPr>
          <w:b/>
          <w:sz w:val="28"/>
        </w:rPr>
        <w:t>Protective behaviours</w:t>
      </w:r>
      <w:bookmarkEnd w:id="23"/>
      <w:bookmarkEnd w:id="24"/>
    </w:p>
    <w:p w:rsidR="004F40C0" w:rsidRPr="00C9154C" w:rsidRDefault="004F40C0" w:rsidP="004F40C0">
      <w:pPr>
        <w:pStyle w:val="Bullet"/>
        <w:numPr>
          <w:ilvl w:val="0"/>
          <w:numId w:val="0"/>
        </w:numPr>
        <w:tabs>
          <w:tab w:val="clear" w:pos="284"/>
          <w:tab w:val="left" w:pos="0"/>
        </w:tabs>
        <w:spacing w:before="0"/>
      </w:pPr>
      <w:r w:rsidRPr="00C9154C">
        <w:t>Half of all dentate older adults (RC, 49%; HB, 51.5%) brushed their teeth twice a day with fluoride toothpaste (as currently recommended).</w:t>
      </w:r>
    </w:p>
    <w:p w:rsidR="004F40C0" w:rsidRPr="00C9154C" w:rsidRDefault="004F40C0" w:rsidP="004F40C0">
      <w:pPr>
        <w:pStyle w:val="Bullet"/>
        <w:numPr>
          <w:ilvl w:val="0"/>
          <w:numId w:val="0"/>
        </w:numPr>
        <w:tabs>
          <w:tab w:val="clear" w:pos="284"/>
          <w:tab w:val="left" w:pos="0"/>
        </w:tabs>
        <w:spacing w:before="0"/>
      </w:pPr>
    </w:p>
    <w:p w:rsidR="004F40C0" w:rsidRPr="00C9154C" w:rsidRDefault="004F40C0" w:rsidP="004F40C0">
      <w:pPr>
        <w:pStyle w:val="Bullet"/>
        <w:numPr>
          <w:ilvl w:val="0"/>
          <w:numId w:val="0"/>
        </w:numPr>
        <w:tabs>
          <w:tab w:val="clear" w:pos="284"/>
          <w:tab w:val="left" w:pos="0"/>
        </w:tabs>
        <w:spacing w:before="0"/>
      </w:pPr>
      <w:r w:rsidRPr="00C9154C">
        <w:t>One third (33.3%) of dentate older adults living in residential care and one in five (18.9%) living in their own home reported having difficulty cleaning their teeth.</w:t>
      </w:r>
    </w:p>
    <w:p w:rsidR="004F40C0" w:rsidRPr="00C9154C" w:rsidRDefault="004F40C0" w:rsidP="004F40C0">
      <w:pPr>
        <w:pStyle w:val="Bullet"/>
        <w:numPr>
          <w:ilvl w:val="0"/>
          <w:numId w:val="0"/>
        </w:numPr>
        <w:tabs>
          <w:tab w:val="clear" w:pos="284"/>
          <w:tab w:val="left" w:pos="0"/>
        </w:tabs>
        <w:spacing w:before="0"/>
      </w:pPr>
    </w:p>
    <w:p w:rsidR="004F40C0" w:rsidRPr="00C9154C" w:rsidRDefault="004F40C0" w:rsidP="004F40C0">
      <w:pPr>
        <w:pStyle w:val="Bullet"/>
        <w:numPr>
          <w:ilvl w:val="0"/>
          <w:numId w:val="0"/>
        </w:numPr>
        <w:tabs>
          <w:tab w:val="clear" w:pos="284"/>
          <w:tab w:val="left" w:pos="0"/>
        </w:tabs>
        <w:spacing w:before="0"/>
      </w:pPr>
      <w:r w:rsidRPr="00C9154C">
        <w:t xml:space="preserve">Of those who wore dentures, about half (RC, 47%; HB, 50.1%) reported that they cleaned their dentures twice a day, and about two-thirds (RC, 61%; HB, 56%) reported that they removed their dentures at night.  </w:t>
      </w:r>
    </w:p>
    <w:p w:rsidR="004F40C0" w:rsidRPr="00C9154C" w:rsidRDefault="004F40C0" w:rsidP="004F40C0">
      <w:pPr>
        <w:pStyle w:val="Bullet"/>
        <w:numPr>
          <w:ilvl w:val="0"/>
          <w:numId w:val="0"/>
        </w:numPr>
        <w:tabs>
          <w:tab w:val="clear" w:pos="284"/>
          <w:tab w:val="left" w:pos="0"/>
        </w:tabs>
        <w:spacing w:before="0"/>
      </w:pPr>
    </w:p>
    <w:p w:rsidR="004F40C0" w:rsidRPr="00C9154C" w:rsidRDefault="004F40C0" w:rsidP="004F40C0">
      <w:pPr>
        <w:pStyle w:val="Bullet"/>
        <w:numPr>
          <w:ilvl w:val="0"/>
          <w:numId w:val="0"/>
        </w:numPr>
        <w:tabs>
          <w:tab w:val="clear" w:pos="284"/>
          <w:tab w:val="left" w:pos="0"/>
        </w:tabs>
        <w:spacing w:before="0"/>
      </w:pPr>
      <w:r w:rsidRPr="00C9154C">
        <w:t>The majority of older adults usually visited a dental professional only when they had a problem, rather than for routine dental check-ups:</w:t>
      </w:r>
    </w:p>
    <w:p w:rsidR="004F40C0" w:rsidRPr="00C9154C" w:rsidRDefault="004F40C0" w:rsidP="00CB5CD0">
      <w:pPr>
        <w:pStyle w:val="Bullet"/>
        <w:numPr>
          <w:ilvl w:val="0"/>
          <w:numId w:val="65"/>
        </w:numPr>
      </w:pPr>
      <w:r w:rsidRPr="00C9154C">
        <w:t>A quarter (RC, 23.8%; HB, 27.8%) had visited a den</w:t>
      </w:r>
      <w:r w:rsidR="00C16CCA" w:rsidRPr="00C9154C">
        <w:t>tal professional in the</w:t>
      </w:r>
      <w:r w:rsidRPr="00C9154C">
        <w:t xml:space="preserve"> 12 months</w:t>
      </w:r>
      <w:r w:rsidR="00C16CCA" w:rsidRPr="00C9154C">
        <w:t xml:space="preserve"> prior to the survey</w:t>
      </w:r>
    </w:p>
    <w:p w:rsidR="004F40C0" w:rsidRPr="00C9154C" w:rsidRDefault="004F40C0" w:rsidP="00CB5CD0">
      <w:pPr>
        <w:pStyle w:val="Bullet"/>
        <w:numPr>
          <w:ilvl w:val="0"/>
          <w:numId w:val="65"/>
        </w:numPr>
      </w:pPr>
      <w:r w:rsidRPr="00C9154C">
        <w:t>The last visit to a dental professional for 16.9% of older adults living in residential care, and for 26.9% of older adults living in their own homes, was for a check-up</w:t>
      </w:r>
    </w:p>
    <w:p w:rsidR="004F40C0" w:rsidRPr="00C9154C" w:rsidRDefault="004F40C0" w:rsidP="00CB5CD0">
      <w:pPr>
        <w:pStyle w:val="Bullet"/>
        <w:numPr>
          <w:ilvl w:val="0"/>
          <w:numId w:val="65"/>
        </w:numPr>
      </w:pPr>
      <w:r w:rsidRPr="00C9154C">
        <w:t>12.9% of older adults living in residential care and 19.7% of those living in their own homes usually visited a dental professional for a check-up.</w:t>
      </w:r>
    </w:p>
    <w:p w:rsidR="004F40C0" w:rsidRPr="00C9154C" w:rsidRDefault="004F40C0" w:rsidP="004F40C0"/>
    <w:p w:rsidR="004F40C0" w:rsidRPr="00C9154C" w:rsidRDefault="004F40C0" w:rsidP="004F40C0">
      <w:r w:rsidRPr="00C9154C">
        <w:t xml:space="preserve">Cost hindered access to oral health services for some older adults: with 17.3% living in residential care and 32.1% living in their own home, reporting that they avoided dental care due to cost. </w:t>
      </w:r>
      <w:proofErr w:type="gramStart"/>
      <w:r w:rsidRPr="00C9154C">
        <w:t>Other key reasons given for not visiting (by those who had not visited a dental professional in the previous year) were difficulty in accessing services (RC, 13.6%; HB, 11.3%) and a perceived lack of problems (RC, 51.8%; HB, 59.7%).</w:t>
      </w:r>
      <w:proofErr w:type="gramEnd"/>
    </w:p>
    <w:p w:rsidR="004F40C0" w:rsidRPr="00C9154C" w:rsidRDefault="004F40C0" w:rsidP="004F40C0">
      <w:pPr>
        <w:tabs>
          <w:tab w:val="left" w:pos="6706"/>
        </w:tabs>
      </w:pPr>
      <w:r w:rsidRPr="00C9154C">
        <w:tab/>
      </w:r>
    </w:p>
    <w:p w:rsidR="004F40C0" w:rsidRPr="00C9154C" w:rsidRDefault="004F40C0" w:rsidP="004F40C0">
      <w:r w:rsidRPr="00C9154C">
        <w:lastRenderedPageBreak/>
        <w:t xml:space="preserve">Older adults who had seen a dental professional in the previous 12 months had better oral health over almost all of the clinical and self-reported indicators. </w:t>
      </w:r>
    </w:p>
    <w:p w:rsidR="001727AF" w:rsidRPr="00C9154C" w:rsidRDefault="001727AF" w:rsidP="001727AF">
      <w:pPr>
        <w:pStyle w:val="Body"/>
        <w:spacing w:before="0" w:beforeAutospacing="0" w:after="0" w:afterAutospacing="0" w:line="240" w:lineRule="auto"/>
        <w:rPr>
          <w:b/>
          <w:sz w:val="24"/>
        </w:rPr>
      </w:pPr>
      <w:bookmarkStart w:id="25" w:name="_Toc428306391"/>
      <w:bookmarkStart w:id="26" w:name="_Toc438482457"/>
    </w:p>
    <w:p w:rsidR="001727AF" w:rsidRPr="00C9154C" w:rsidRDefault="001727AF" w:rsidP="001727AF">
      <w:pPr>
        <w:pStyle w:val="Body"/>
        <w:spacing w:before="0" w:beforeAutospacing="0" w:after="0" w:afterAutospacing="0" w:line="240" w:lineRule="auto"/>
        <w:rPr>
          <w:b/>
          <w:sz w:val="24"/>
        </w:rPr>
      </w:pPr>
    </w:p>
    <w:p w:rsidR="004F40C0" w:rsidRPr="00C9154C" w:rsidRDefault="004F40C0" w:rsidP="001727AF">
      <w:pPr>
        <w:pStyle w:val="Body"/>
        <w:spacing w:before="0" w:beforeAutospacing="0" w:after="0" w:afterAutospacing="0"/>
        <w:rPr>
          <w:b/>
          <w:sz w:val="28"/>
        </w:rPr>
      </w:pPr>
      <w:r w:rsidRPr="00C9154C">
        <w:rPr>
          <w:b/>
          <w:sz w:val="28"/>
        </w:rPr>
        <w:t>Unmet need</w:t>
      </w:r>
      <w:bookmarkEnd w:id="25"/>
      <w:bookmarkEnd w:id="26"/>
    </w:p>
    <w:p w:rsidR="004F40C0" w:rsidRPr="00C9154C" w:rsidRDefault="004F40C0" w:rsidP="004F40C0">
      <w:r w:rsidRPr="00C9154C">
        <w:t>There was strong evidence of unmet need among older adults, and this was apparent with both self-reported and actual measures (as determined by the examining dentist’s clinical opinion based on the health of the participant, their ability to undergo treatment, the need for treatment, and each participant’s wishes). Among dentate older adults:</w:t>
      </w:r>
    </w:p>
    <w:p w:rsidR="004F40C0" w:rsidRPr="00C9154C" w:rsidRDefault="004F40C0" w:rsidP="00CB5CD0">
      <w:pPr>
        <w:pStyle w:val="Bullet"/>
        <w:numPr>
          <w:ilvl w:val="0"/>
          <w:numId w:val="66"/>
        </w:numPr>
      </w:pPr>
      <w:r w:rsidRPr="00C9154C">
        <w:t>42.2% living in residential care and 45.6% living in their own homes required one or more restorations</w:t>
      </w:r>
    </w:p>
    <w:p w:rsidR="004F40C0" w:rsidRPr="00C9154C" w:rsidRDefault="004F40C0" w:rsidP="00CB5CD0">
      <w:pPr>
        <w:pStyle w:val="Bullet"/>
        <w:numPr>
          <w:ilvl w:val="0"/>
          <w:numId w:val="66"/>
        </w:numPr>
      </w:pPr>
      <w:r w:rsidRPr="00C9154C">
        <w:t>33.2% living in residential care and 21.9% living in their own homes required one or more teeth extracted.</w:t>
      </w:r>
    </w:p>
    <w:p w:rsidR="004F40C0" w:rsidRPr="00C9154C" w:rsidRDefault="004F40C0" w:rsidP="004F40C0">
      <w:pPr>
        <w:pStyle w:val="Bullet"/>
        <w:numPr>
          <w:ilvl w:val="0"/>
          <w:numId w:val="0"/>
        </w:numPr>
        <w:ind w:left="284"/>
        <w:rPr>
          <w:sz w:val="10"/>
          <w:szCs w:val="10"/>
        </w:rPr>
      </w:pPr>
    </w:p>
    <w:p w:rsidR="004F40C0" w:rsidRPr="00C9154C" w:rsidRDefault="004F40C0" w:rsidP="004F40C0">
      <w:pPr>
        <w:pStyle w:val="Bullet"/>
        <w:numPr>
          <w:ilvl w:val="0"/>
          <w:numId w:val="0"/>
        </w:numPr>
        <w:ind w:left="284" w:hanging="284"/>
      </w:pPr>
      <w:r w:rsidRPr="00C9154C">
        <w:t>Among all older adults:</w:t>
      </w:r>
    </w:p>
    <w:p w:rsidR="004F40C0" w:rsidRPr="00C9154C" w:rsidRDefault="004F40C0" w:rsidP="00CB5CD0">
      <w:pPr>
        <w:pStyle w:val="Bullet"/>
        <w:numPr>
          <w:ilvl w:val="0"/>
          <w:numId w:val="67"/>
        </w:numPr>
      </w:pPr>
      <w:r w:rsidRPr="00C9154C">
        <w:t>24.9% living in residential care and 36% living in their own homes felt that they needed dental treatment</w:t>
      </w:r>
    </w:p>
    <w:p w:rsidR="004F40C0" w:rsidRPr="00C9154C" w:rsidRDefault="004F40C0" w:rsidP="00CB5CD0">
      <w:pPr>
        <w:pStyle w:val="Bullet"/>
        <w:numPr>
          <w:ilvl w:val="0"/>
          <w:numId w:val="67"/>
        </w:numPr>
      </w:pPr>
      <w:r w:rsidRPr="00C9154C">
        <w:t>Two in five (42.1%) living in residential care and one-third (31.6%) living in their own homes felt that they did not see a dental professional often enough</w:t>
      </w:r>
    </w:p>
    <w:p w:rsidR="004F40C0" w:rsidRPr="00C9154C" w:rsidRDefault="004F40C0" w:rsidP="00CB5CD0">
      <w:pPr>
        <w:pStyle w:val="Bullet"/>
        <w:numPr>
          <w:ilvl w:val="0"/>
          <w:numId w:val="67"/>
        </w:numPr>
      </w:pPr>
      <w:r w:rsidRPr="00C9154C">
        <w:t>14.5% living in residential care and 21% living in their own home reported experiencing pain in the mou</w:t>
      </w:r>
      <w:r w:rsidR="00BA286A" w:rsidRPr="00C9154C">
        <w:t xml:space="preserve">th, face or jaw in the </w:t>
      </w:r>
      <w:r w:rsidRPr="00C9154C">
        <w:t>four weeks</w:t>
      </w:r>
      <w:r w:rsidR="00310602" w:rsidRPr="00C9154C">
        <w:t xml:space="preserve"> </w:t>
      </w:r>
      <w:r w:rsidR="008E49D9" w:rsidRPr="00C9154C">
        <w:t>prior to the survey</w:t>
      </w:r>
      <w:r w:rsidRPr="00C9154C">
        <w:t>.</w:t>
      </w:r>
    </w:p>
    <w:p w:rsidR="004F40C0" w:rsidRPr="00C9154C" w:rsidRDefault="00BA286A" w:rsidP="00BA286A">
      <w:pPr>
        <w:tabs>
          <w:tab w:val="left" w:pos="5990"/>
        </w:tabs>
        <w:rPr>
          <w:sz w:val="30"/>
          <w:szCs w:val="30"/>
        </w:rPr>
      </w:pPr>
      <w:r w:rsidRPr="00C9154C">
        <w:rPr>
          <w:sz w:val="30"/>
          <w:szCs w:val="30"/>
        </w:rPr>
        <w:tab/>
      </w:r>
    </w:p>
    <w:p w:rsidR="004F40C0" w:rsidRPr="00C9154C" w:rsidRDefault="004F40C0" w:rsidP="004F40C0">
      <w:r w:rsidRPr="00C9154C">
        <w:t>Overall, older adults reported that they perceived their oral health adversely impacting on their quality of life:</w:t>
      </w:r>
    </w:p>
    <w:p w:rsidR="004F40C0" w:rsidRPr="00C9154C" w:rsidRDefault="004F40C0" w:rsidP="00CB5CD0">
      <w:pPr>
        <w:pStyle w:val="Bullet"/>
        <w:numPr>
          <w:ilvl w:val="0"/>
          <w:numId w:val="68"/>
        </w:numPr>
      </w:pPr>
      <w:r w:rsidRPr="00C9154C">
        <w:t>Only 29.4% living in residential care and 45.5% living in their own homes reported having ‘very good’ or ‘excellent’ oral health</w:t>
      </w:r>
    </w:p>
    <w:p w:rsidR="004F40C0" w:rsidRPr="00C9154C" w:rsidRDefault="004F40C0" w:rsidP="00CB5CD0">
      <w:pPr>
        <w:pStyle w:val="Bullet"/>
        <w:numPr>
          <w:ilvl w:val="0"/>
          <w:numId w:val="68"/>
        </w:numPr>
      </w:pPr>
      <w:r w:rsidRPr="00C9154C">
        <w:t>18% living in residential care and 23.9% living in their own homes reported that they experienced impacts due to their oral health.</w:t>
      </w:r>
    </w:p>
    <w:p w:rsidR="004F40C0" w:rsidRPr="00C9154C" w:rsidRDefault="004F40C0" w:rsidP="004F40C0">
      <w:pPr>
        <w:rPr>
          <w:szCs w:val="24"/>
        </w:rPr>
      </w:pPr>
    </w:p>
    <w:p w:rsidR="001727AF" w:rsidRPr="00C9154C" w:rsidRDefault="001727AF" w:rsidP="004F40C0">
      <w:pPr>
        <w:rPr>
          <w:szCs w:val="24"/>
        </w:rPr>
      </w:pPr>
    </w:p>
    <w:p w:rsidR="004F40C0" w:rsidRPr="00C9154C" w:rsidRDefault="004F40C0" w:rsidP="001727AF">
      <w:pPr>
        <w:pStyle w:val="Body"/>
        <w:spacing w:before="0" w:beforeAutospacing="0" w:after="0" w:afterAutospacing="0"/>
        <w:rPr>
          <w:b/>
          <w:sz w:val="28"/>
        </w:rPr>
      </w:pPr>
      <w:bookmarkStart w:id="27" w:name="_Toc278188603"/>
      <w:bookmarkStart w:id="28" w:name="_Toc428306392"/>
      <w:bookmarkStart w:id="29" w:name="_Toc438482458"/>
      <w:r w:rsidRPr="00C9154C">
        <w:rPr>
          <w:b/>
          <w:sz w:val="28"/>
        </w:rPr>
        <w:t>Disparities in oral health status and access to services</w:t>
      </w:r>
      <w:bookmarkEnd w:id="27"/>
      <w:bookmarkEnd w:id="28"/>
      <w:bookmarkEnd w:id="29"/>
    </w:p>
    <w:p w:rsidR="004F40C0" w:rsidRPr="00C9154C" w:rsidRDefault="004F40C0" w:rsidP="004F40C0">
      <w:r w:rsidRPr="00C9154C">
        <w:t>Māori, Pacific people, and older adults of lower socioeconomic status (SES) are recognised as key priority groups in New Zealan</w:t>
      </w:r>
      <w:r w:rsidR="008E49D9" w:rsidRPr="00C9154C">
        <w:t>d’s oral health strategy. This S</w:t>
      </w:r>
      <w:r w:rsidRPr="00C9154C">
        <w:t xml:space="preserve">tudy highlights the disparities in oral health (and access to services) experienced by older adults. Those living in aged residential-care facilities; older adults who are most dependent on others for their day-to-day care; the oldest older adults; and men, all having poorer oral health than older adults living in their own homes; the more independent older adults; younger older adults; and women. The oral health issues which particularly affected some or all of these groups included higher levels of untreated decay and missing teeth; greater requirement for dental treatment; lower prevalence of tooth replacement; higher levels of </w:t>
      </w:r>
      <w:r w:rsidR="008E49D9" w:rsidRPr="00C9154C">
        <w:t xml:space="preserve">perceived unmet need; and </w:t>
      </w:r>
      <w:r w:rsidR="00156D5F" w:rsidRPr="00C9154C">
        <w:t>self-reported</w:t>
      </w:r>
      <w:r w:rsidR="008E49D9" w:rsidRPr="00C9154C">
        <w:t xml:space="preserve"> poorer</w:t>
      </w:r>
      <w:r w:rsidR="00156D5F" w:rsidRPr="00C9154C">
        <w:t xml:space="preserve"> </w:t>
      </w:r>
      <w:r w:rsidR="00C3205E" w:rsidRPr="00C9154C">
        <w:t xml:space="preserve">overall </w:t>
      </w:r>
      <w:r w:rsidRPr="00C9154C">
        <w:t xml:space="preserve">oral health. Furthermore, they were often less likely to have visited a dental professional in the previous year or to usually visit for check-ups, and they were more likely to report that cost is a major barrier to accessing services and receiving treatment.  </w:t>
      </w:r>
    </w:p>
    <w:p w:rsidR="004F40C0" w:rsidRPr="00C9154C" w:rsidRDefault="004F40C0" w:rsidP="001727AF">
      <w:pPr>
        <w:pStyle w:val="Body"/>
        <w:spacing w:after="0" w:afterAutospacing="0"/>
        <w:rPr>
          <w:b/>
          <w:sz w:val="24"/>
        </w:rPr>
      </w:pPr>
      <w:r w:rsidRPr="00C9154C">
        <w:rPr>
          <w:b/>
          <w:sz w:val="24"/>
        </w:rPr>
        <w:lastRenderedPageBreak/>
        <w:t>Māori</w:t>
      </w:r>
      <w:r w:rsidRPr="00C9154C">
        <w:rPr>
          <w:b/>
          <w:sz w:val="24"/>
        </w:rPr>
        <w:tab/>
      </w:r>
    </w:p>
    <w:p w:rsidR="004F40C0" w:rsidRPr="00C9154C" w:rsidRDefault="004F40C0" w:rsidP="004F40C0">
      <w:r w:rsidRPr="00C9154C">
        <w:t>Older Māori had poorer oral health across the range of survey indicators. They experienced greater tooth loss, and were more likely to be edentulous. Furthermore, edentulous older Māori were less likely to replace their missing teeth with complete full dentures. Dentate older Māori were less likely to have a functional dentition and had fewer natural teeth present; they were also less likely to use fluoridated toothpaste when brushing their teeth.</w:t>
      </w:r>
    </w:p>
    <w:p w:rsidR="004F40C0" w:rsidRPr="00C9154C" w:rsidRDefault="004F40C0" w:rsidP="004F40C0"/>
    <w:p w:rsidR="004F40C0" w:rsidRPr="00C9154C" w:rsidRDefault="004F40C0" w:rsidP="004F40C0">
      <w:r w:rsidRPr="00C9154C">
        <w:t xml:space="preserve">Older Māori also had problems with accessing oral health services. They were more likely to feel that they did not see dental professionals often enough. Older Māori were less likely to have visited a dental professional in the previous year; half as likely to have visited at that time for a check-up; only one-fifth as likely as non-Māori to usually attend for a check-up; and half as likely to visit the same dental professional for dental care and advice. When they did make a dental visit, older Māori were less likely to visit a private dentist; see the same person; and to feel that they were listened to carefully by a dental professional. Cost was a significant barrier to seeking dental care for older Māori.  </w:t>
      </w:r>
    </w:p>
    <w:p w:rsidR="004F40C0" w:rsidRPr="00C9154C" w:rsidRDefault="004F40C0" w:rsidP="004F40C0"/>
    <w:p w:rsidR="001727AF" w:rsidRPr="00C9154C" w:rsidRDefault="001727AF" w:rsidP="004F40C0"/>
    <w:p w:rsidR="004F40C0" w:rsidRPr="00C9154C" w:rsidRDefault="004F40C0" w:rsidP="001727AF">
      <w:pPr>
        <w:pStyle w:val="Body"/>
        <w:spacing w:before="0" w:beforeAutospacing="0" w:after="0" w:afterAutospacing="0"/>
        <w:rPr>
          <w:b/>
          <w:sz w:val="24"/>
        </w:rPr>
      </w:pPr>
      <w:r w:rsidRPr="00C9154C">
        <w:rPr>
          <w:b/>
          <w:sz w:val="24"/>
        </w:rPr>
        <w:t>Pacific people</w:t>
      </w:r>
    </w:p>
    <w:p w:rsidR="004F40C0" w:rsidRPr="00C9154C" w:rsidRDefault="004F40C0" w:rsidP="004F40C0">
      <w:r w:rsidRPr="00C9154C">
        <w:t>The oral health status of Pacific older adults was generally better than that of non-Pacific older adults. They were less likely to be edentulous; had almost twice as many sound teeth present; and a lower mean DMFT score. However, for dentate Pacific older adults, the level of disease was greater than their non-Pacific counterparts. Although there was no significant difference in the prevalence of coronal or root decay between Pacific and non-Pacific people, there were differences in the severity, with Pacific older adults, on average, having almost twice as many teeth as non-Pacific older adults with untreated coronal or root decay. Furthermore, they were more likely to have periodontal pocketing and nine times more likely to have deep periodontal pocketing, in part due to the finding that they were twice as likely to have heavy calculus on their teeth. Consequently, Pacific older adults were twice as likely as their non-Pacific counterparts to require extractions, and on average, required over three times the number of teeth extracted as non-Pacific older adults.</w:t>
      </w:r>
    </w:p>
    <w:p w:rsidR="004F40C0" w:rsidRPr="00C9154C" w:rsidRDefault="004F40C0" w:rsidP="001727AF">
      <w:pPr>
        <w:pStyle w:val="Body"/>
        <w:spacing w:line="240" w:lineRule="auto"/>
        <w:rPr>
          <w:sz w:val="24"/>
        </w:rPr>
      </w:pPr>
      <w:r w:rsidRPr="00C9154C">
        <w:rPr>
          <w:sz w:val="24"/>
        </w:rPr>
        <w:t>Pacific older adults were only half as likely as non-Pacific older adults to have attended a dental professional in the previous year for a check-up, and they were less likely to usually attend for a check-up, or attend the same dental professional for care. They also had higher levels of unmet need. Cost was a major barrier to accessing care, with Pacific older adults being twice as likely to avoid going to a dental professional and three times as likely to avoid undertaking recommended routine treatment due to cost.  When they did make a dental visit, Pacific older adults paid twice as much as non-Pacific people for transport services to access their care. The findings of the self-report and quality of life questions in the interview, which focus on self-perceptions of oral health, indicate that Pacific older adults perceive that their oral health is poorer than that of their non-Pacific counterparts</w:t>
      </w:r>
      <w:r w:rsidR="00D34D76" w:rsidRPr="00C9154C">
        <w:rPr>
          <w:sz w:val="24"/>
        </w:rPr>
        <w:t xml:space="preserve">. </w:t>
      </w:r>
    </w:p>
    <w:p w:rsidR="004F40C0" w:rsidRPr="00C9154C" w:rsidRDefault="004F40C0" w:rsidP="004F40C0">
      <w:pPr>
        <w:rPr>
          <w:szCs w:val="24"/>
        </w:rPr>
      </w:pPr>
    </w:p>
    <w:p w:rsidR="001727AF" w:rsidRPr="00C9154C" w:rsidRDefault="001727AF" w:rsidP="001727AF">
      <w:pPr>
        <w:pStyle w:val="Body"/>
        <w:spacing w:after="0" w:afterAutospacing="0"/>
        <w:rPr>
          <w:b/>
          <w:sz w:val="24"/>
        </w:rPr>
      </w:pPr>
    </w:p>
    <w:p w:rsidR="004F40C0" w:rsidRPr="00C9154C" w:rsidRDefault="004F40C0" w:rsidP="001727AF">
      <w:pPr>
        <w:pStyle w:val="Body"/>
        <w:spacing w:after="0" w:afterAutospacing="0"/>
        <w:rPr>
          <w:b/>
          <w:sz w:val="24"/>
        </w:rPr>
      </w:pPr>
      <w:r w:rsidRPr="00C9154C">
        <w:rPr>
          <w:b/>
          <w:sz w:val="24"/>
        </w:rPr>
        <w:lastRenderedPageBreak/>
        <w:t>People of lower socioeconomic status (SES)</w:t>
      </w:r>
    </w:p>
    <w:p w:rsidR="004F40C0" w:rsidRPr="00C9154C" w:rsidRDefault="004F40C0" w:rsidP="004F40C0">
      <w:r w:rsidRPr="00C9154C">
        <w:t>The survey findings provide evidence of SES disparities in oral health. Older adults of lower SES had a higher prevalence of total and partial tooth loss than those of higher SES. Access to oral health care services was poorer for lower-SES older adults, who were significantly less likely to have visited a dental professional in the year prior to the survey. For those who had, their visit was more likely to have been for a problem than a check-up; lower-SES older adults were also less likely to usually attend a dental professional for a check-up. Cost was a significant barrier to accessing dental care for older adults of lower SES.</w:t>
      </w:r>
    </w:p>
    <w:p w:rsidR="004F40C0" w:rsidRPr="00C9154C" w:rsidRDefault="004F40C0" w:rsidP="004F40C0"/>
    <w:p w:rsidR="001727AF" w:rsidRPr="00C9154C" w:rsidRDefault="001727AF" w:rsidP="004F40C0"/>
    <w:p w:rsidR="004F40C0" w:rsidRPr="00C9154C" w:rsidRDefault="004F40C0" w:rsidP="001727AF">
      <w:pPr>
        <w:pStyle w:val="Body"/>
        <w:spacing w:before="0" w:beforeAutospacing="0" w:after="0" w:afterAutospacing="0"/>
        <w:rPr>
          <w:b/>
          <w:sz w:val="24"/>
        </w:rPr>
      </w:pPr>
      <w:r w:rsidRPr="00C9154C">
        <w:rPr>
          <w:b/>
          <w:sz w:val="24"/>
        </w:rPr>
        <w:t>Older adults in residential aged-care facilities</w:t>
      </w:r>
    </w:p>
    <w:p w:rsidR="004F40C0" w:rsidRPr="00C9154C" w:rsidRDefault="004F40C0" w:rsidP="004F40C0">
      <w:r w:rsidRPr="00C9154C">
        <w:t>The study findings indicate that, in contrast to older adults living in their own homes, older adults living in residential aged-care facilities experience poorer oral health, faring poorly in almost all study indicators. They were more likely to have untreated coronal decay and, on average, more teeth with coronal decay; more surfaces with untreated root decay; and more likely to require extractions and, on average, required more teeth to be extracted than older adults living in their own home. They were also less likely to wear complete dentures.</w:t>
      </w:r>
    </w:p>
    <w:p w:rsidR="004F40C0" w:rsidRPr="00C9154C" w:rsidRDefault="004F40C0" w:rsidP="004F40C0"/>
    <w:p w:rsidR="004F40C0" w:rsidRPr="00C9154C" w:rsidRDefault="004F40C0" w:rsidP="004F40C0">
      <w:r w:rsidRPr="00C9154C">
        <w:t xml:space="preserve">This population group was nearly twice as likely as those living in their own homes to have heavy plaque on their teeth, and one and </w:t>
      </w:r>
      <w:proofErr w:type="gramStart"/>
      <w:r w:rsidR="00510F4F" w:rsidRPr="00C9154C">
        <w:t xml:space="preserve">a </w:t>
      </w:r>
      <w:r w:rsidRPr="00C9154C">
        <w:t>half times</w:t>
      </w:r>
      <w:proofErr w:type="gramEnd"/>
      <w:r w:rsidRPr="00C9154C">
        <w:t xml:space="preserve"> more likely to have heavy calculus on their teeth. Furthermore, they were less likely to brush their teeth twice a day and to use </w:t>
      </w:r>
      <w:proofErr w:type="gramStart"/>
      <w:r w:rsidRPr="00C9154C">
        <w:t>a fluoridated</w:t>
      </w:r>
      <w:proofErr w:type="gramEnd"/>
      <w:r w:rsidRPr="00C9154C">
        <w:t xml:space="preserve"> toothpaste when doing so. These</w:t>
      </w:r>
      <w:r w:rsidR="00510F4F" w:rsidRPr="00C9154C">
        <w:t xml:space="preserve"> findings possibly mirror other studies </w:t>
      </w:r>
      <w:r w:rsidRPr="00C9154C">
        <w:t>that show this population group to be twice as likely as their community-dwelling peers to report having physical difficulty in cleaning their teeth.</w:t>
      </w:r>
    </w:p>
    <w:p w:rsidR="004F40C0" w:rsidRPr="00C9154C" w:rsidRDefault="004F40C0" w:rsidP="004F40C0"/>
    <w:p w:rsidR="004F40C0" w:rsidRPr="00C9154C" w:rsidRDefault="004F40C0" w:rsidP="004F40C0">
      <w:r w:rsidRPr="00C9154C">
        <w:t xml:space="preserve">Overall, older adults living in residential care were less likely than older adults living in their own home to access oral health services, particularly privately-funded services, and were less likely to use transport services to access care. They were less likely to have attended a dental professional in the previous year; when they did, it was more likely to be for a problem rather than </w:t>
      </w:r>
      <w:r w:rsidR="00510F4F" w:rsidRPr="00C9154C">
        <w:t xml:space="preserve">for </w:t>
      </w:r>
      <w:r w:rsidRPr="00C9154C">
        <w:t>a check-up. The continuity of care and regular attendance were also poorer for older adults in residential care. However, cost did not appear to be a significant barrier to accessing care. Fewer older adults in residential care reported oral-health-related quality of life (</w:t>
      </w:r>
      <w:proofErr w:type="spellStart"/>
      <w:r w:rsidRPr="00C9154C">
        <w:t>OHRQoL</w:t>
      </w:r>
      <w:proofErr w:type="spellEnd"/>
      <w:r w:rsidRPr="00C9154C">
        <w:t xml:space="preserve">) impacts, which are impacts </w:t>
      </w:r>
      <w:r w:rsidR="00723FF5" w:rsidRPr="00C9154C">
        <w:t>that can affect a person’s well</w:t>
      </w:r>
      <w:r w:rsidR="00A82BBE" w:rsidRPr="00C9154C">
        <w:t>being and enjoyment of life;</w:t>
      </w:r>
      <w:r w:rsidRPr="00C9154C">
        <w:t xml:space="preserve"> and fewer older adults also reported experiencing </w:t>
      </w:r>
      <w:proofErr w:type="spellStart"/>
      <w:r w:rsidRPr="00C9154C">
        <w:t>orofacial</w:t>
      </w:r>
      <w:proofErr w:type="spellEnd"/>
      <w:r w:rsidRPr="00C9154C">
        <w:t xml:space="preserve"> pain and feeling that they needed any type of treatment. However, older adults living in residential care felt that they did not see a dental professional often enough, and perceived their oral health to be poorer than older people living in their own homes, with fewer reporting very good or excellent oral health.  </w:t>
      </w:r>
    </w:p>
    <w:p w:rsidR="004F40C0" w:rsidRPr="00C9154C" w:rsidRDefault="004F40C0" w:rsidP="004F40C0"/>
    <w:p w:rsidR="001727AF" w:rsidRPr="00C9154C" w:rsidRDefault="001727AF" w:rsidP="004F40C0"/>
    <w:p w:rsidR="004F40C0" w:rsidRPr="00C9154C" w:rsidRDefault="004F40C0" w:rsidP="001727AF">
      <w:pPr>
        <w:pStyle w:val="Body"/>
        <w:spacing w:before="0" w:beforeAutospacing="0" w:after="0" w:afterAutospacing="0"/>
        <w:rPr>
          <w:b/>
          <w:sz w:val="24"/>
        </w:rPr>
      </w:pPr>
      <w:r w:rsidRPr="00C9154C">
        <w:rPr>
          <w:b/>
          <w:sz w:val="24"/>
        </w:rPr>
        <w:t>The most dep</w:t>
      </w:r>
      <w:r w:rsidR="00856550" w:rsidRPr="00C9154C">
        <w:rPr>
          <w:b/>
          <w:sz w:val="24"/>
        </w:rPr>
        <w:t>endent older adults</w:t>
      </w:r>
      <w:r w:rsidRPr="00C9154C">
        <w:rPr>
          <w:b/>
          <w:sz w:val="24"/>
        </w:rPr>
        <w:t xml:space="preserve"> </w:t>
      </w:r>
    </w:p>
    <w:p w:rsidR="004F40C0" w:rsidRPr="00C9154C" w:rsidRDefault="004F40C0" w:rsidP="004F40C0">
      <w:r w:rsidRPr="00C9154C">
        <w:t xml:space="preserve">The </w:t>
      </w:r>
      <w:r w:rsidR="00A82BBE" w:rsidRPr="00C9154C">
        <w:t>residential care sample of the S</w:t>
      </w:r>
      <w:r w:rsidRPr="00C9154C">
        <w:t xml:space="preserve">tudy was analysed to ascertain the oral health of those older adults who were most dependent on others for their day-to-day care.  Primarily, the most dependent older adults’ oral health issues were related to accessing services, unmet need, and </w:t>
      </w:r>
      <w:proofErr w:type="spellStart"/>
      <w:r w:rsidRPr="00C9154C">
        <w:t>OHRQoL</w:t>
      </w:r>
      <w:proofErr w:type="spellEnd"/>
      <w:r w:rsidRPr="00C9154C">
        <w:t xml:space="preserve">. These most dependent older adults living in residential aged-care facilities were more likely to feel that they did not see a dental professional often enough, and when they did, they were less likely to feel that they had </w:t>
      </w:r>
      <w:r w:rsidRPr="00C9154C">
        <w:lastRenderedPageBreak/>
        <w:t xml:space="preserve">been listened to carefully. They were also </w:t>
      </w:r>
      <w:r w:rsidR="00C3205E" w:rsidRPr="00C9154C">
        <w:t xml:space="preserve">almost </w:t>
      </w:r>
      <w:r w:rsidRPr="00C9154C">
        <w:t xml:space="preserve">ten times </w:t>
      </w:r>
      <w:proofErr w:type="gramStart"/>
      <w:r w:rsidRPr="00C9154C">
        <w:t>as likely to go without recommended treatment due to cost th</w:t>
      </w:r>
      <w:r w:rsidR="00856609" w:rsidRPr="00C9154C">
        <w:t>an</w:t>
      </w:r>
      <w:proofErr w:type="gramEnd"/>
      <w:r w:rsidR="00856609" w:rsidRPr="00C9154C">
        <w:t xml:space="preserve"> their more independent peers. </w:t>
      </w:r>
      <w:proofErr w:type="gramStart"/>
      <w:r w:rsidR="00856609" w:rsidRPr="00C9154C">
        <w:t>This finding contrasts</w:t>
      </w:r>
      <w:proofErr w:type="gramEnd"/>
      <w:r w:rsidRPr="00C9154C">
        <w:t xml:space="preserve"> with the findings from the RC sample overall, which showed that cost was not a significant barrier to accessing care. This population group was also only half as likely to report having very good or excellent oral health, then the more independent older adults surveyed.</w:t>
      </w:r>
    </w:p>
    <w:p w:rsidR="004F40C0" w:rsidRPr="00C9154C" w:rsidRDefault="004F40C0" w:rsidP="004F40C0"/>
    <w:p w:rsidR="001727AF" w:rsidRPr="00C9154C" w:rsidRDefault="001727AF" w:rsidP="004F40C0"/>
    <w:p w:rsidR="004F40C0" w:rsidRPr="00C9154C" w:rsidRDefault="004F40C0" w:rsidP="001727AF">
      <w:pPr>
        <w:pStyle w:val="Body"/>
        <w:spacing w:before="0" w:beforeAutospacing="0" w:after="0" w:afterAutospacing="0"/>
        <w:rPr>
          <w:b/>
          <w:sz w:val="24"/>
        </w:rPr>
      </w:pPr>
      <w:r w:rsidRPr="00C9154C">
        <w:rPr>
          <w:b/>
          <w:sz w:val="24"/>
        </w:rPr>
        <w:t>The oldest older adults</w:t>
      </w:r>
    </w:p>
    <w:p w:rsidR="004F40C0" w:rsidRPr="00C9154C" w:rsidRDefault="004F40C0" w:rsidP="004F40C0">
      <w:r w:rsidRPr="00C9154C">
        <w:t xml:space="preserve">As expected, older adults aged 85 years and over (in either sample) were more likely to be edentulous and wear complete dentures. If dentate, they were more likely to have retained fewer of their own natural teeth, were less likely to have a functional dentition, and more likely to replace their missing teeth with dentures. Dentate older adults aged 85 years and over had poorer oral health than dentate older adults aged 65–84 years, in several of the oral health indicators measured in this survey. They had fewer sound teeth, were more likely to have untreated root decay, and more teeth with root decay, a higher mean DMFT, and more teeth requiring extraction than younger older adults. The oldest older adults were significantly less likely to have visited a dental professional in the previous 12 months than younger older adults. Nonetheless, overall, people aged 85 years and over reported having low levels of unmet need and enjoyed greater levels of </w:t>
      </w:r>
      <w:proofErr w:type="spellStart"/>
      <w:r w:rsidRPr="00C9154C">
        <w:t>OHRQoL</w:t>
      </w:r>
      <w:proofErr w:type="spellEnd"/>
      <w:r w:rsidRPr="00C9154C">
        <w:t>; they were also more likely than older adults aged 65–84 years to perceive their oral health to be very good or exc</w:t>
      </w:r>
      <w:r w:rsidR="00D34D76" w:rsidRPr="00C9154C">
        <w:t>ellent.</w:t>
      </w:r>
    </w:p>
    <w:p w:rsidR="004F40C0" w:rsidRPr="00C9154C" w:rsidRDefault="004F40C0" w:rsidP="004F40C0"/>
    <w:p w:rsidR="001727AF" w:rsidRPr="00C9154C" w:rsidRDefault="001727AF" w:rsidP="004F40C0"/>
    <w:p w:rsidR="004F40C0" w:rsidRPr="00C9154C" w:rsidRDefault="004F40C0" w:rsidP="001727AF">
      <w:pPr>
        <w:pStyle w:val="Body"/>
        <w:spacing w:before="0" w:beforeAutospacing="0" w:after="0" w:afterAutospacing="0"/>
        <w:rPr>
          <w:b/>
          <w:sz w:val="24"/>
        </w:rPr>
      </w:pPr>
      <w:r w:rsidRPr="00C9154C">
        <w:rPr>
          <w:b/>
          <w:sz w:val="24"/>
        </w:rPr>
        <w:t>Older men and women</w:t>
      </w:r>
    </w:p>
    <w:p w:rsidR="004F40C0" w:rsidRPr="00C9154C" w:rsidRDefault="004F40C0" w:rsidP="004F40C0">
      <w:r w:rsidRPr="00C9154C">
        <w:t xml:space="preserve">Older men were less likely to be edentulous than older women. However, the oral health of dentate older men was poorer than for older dentate women over a range of factors, particularly untreated coronal and root decay. Subsequently, they had greater actual treatment need and perceived unmet need. Older men also had poorer self-care and self-reported oral health. </w:t>
      </w:r>
    </w:p>
    <w:p w:rsidR="004F40C0" w:rsidRPr="00C9154C" w:rsidRDefault="004F40C0" w:rsidP="004F40C0"/>
    <w:p w:rsidR="001727AF" w:rsidRPr="00C9154C" w:rsidRDefault="001727AF" w:rsidP="004F40C0"/>
    <w:p w:rsidR="004F40C0" w:rsidRPr="00C9154C" w:rsidRDefault="004F40C0" w:rsidP="001727AF">
      <w:pPr>
        <w:pStyle w:val="Body"/>
        <w:spacing w:before="0" w:beforeAutospacing="0" w:after="0" w:afterAutospacing="0"/>
        <w:rPr>
          <w:b/>
          <w:sz w:val="24"/>
        </w:rPr>
      </w:pPr>
      <w:r w:rsidRPr="00C9154C">
        <w:rPr>
          <w:b/>
          <w:sz w:val="24"/>
        </w:rPr>
        <w:t>Older adults who had made a dental visit in the previous year</w:t>
      </w:r>
    </w:p>
    <w:p w:rsidR="004F40C0" w:rsidRPr="00C9154C" w:rsidRDefault="004F40C0" w:rsidP="004F40C0">
      <w:r w:rsidRPr="00C9154C">
        <w:t>Notably, the old</w:t>
      </w:r>
      <w:r w:rsidR="00E0700F" w:rsidRPr="00C9154C">
        <w:t xml:space="preserve">er adults who had made a </w:t>
      </w:r>
      <w:r w:rsidRPr="00C9154C">
        <w:t xml:space="preserve">visit to a dental professional </w:t>
      </w:r>
      <w:r w:rsidR="00C16CCA" w:rsidRPr="00C9154C">
        <w:t>in the</w:t>
      </w:r>
      <w:r w:rsidR="00E0700F" w:rsidRPr="00C9154C">
        <w:t xml:space="preserve"> year prior to the survey, </w:t>
      </w:r>
      <w:r w:rsidRPr="00C9154C">
        <w:t xml:space="preserve">had better oral health than those who had not, faring better in almost all survey indicators. Despite this overall positive finding, this population group reported experiencing unmet need and poorer </w:t>
      </w:r>
      <w:proofErr w:type="spellStart"/>
      <w:r w:rsidRPr="00C9154C">
        <w:t>OHRQoL</w:t>
      </w:r>
      <w:proofErr w:type="spellEnd"/>
      <w:r w:rsidRPr="00C9154C">
        <w:t xml:space="preserve">.  </w:t>
      </w:r>
    </w:p>
    <w:p w:rsidR="004F40C0" w:rsidRPr="00C9154C" w:rsidRDefault="004F40C0" w:rsidP="004F40C0"/>
    <w:p w:rsidR="001727AF" w:rsidRPr="00C9154C" w:rsidRDefault="001727AF" w:rsidP="004F40C0"/>
    <w:p w:rsidR="004F40C0" w:rsidRPr="00C9154C" w:rsidRDefault="004F40C0" w:rsidP="001727AF">
      <w:pPr>
        <w:pStyle w:val="Body"/>
        <w:spacing w:before="0" w:beforeAutospacing="0" w:after="0" w:afterAutospacing="0"/>
        <w:rPr>
          <w:b/>
          <w:sz w:val="28"/>
        </w:rPr>
      </w:pPr>
      <w:bookmarkStart w:id="30" w:name="_Toc278188604"/>
      <w:bookmarkStart w:id="31" w:name="_Toc383982603"/>
      <w:bookmarkStart w:id="32" w:name="_Toc428306393"/>
      <w:bookmarkStart w:id="33" w:name="_Toc438482459"/>
      <w:r w:rsidRPr="00C9154C">
        <w:rPr>
          <w:b/>
          <w:sz w:val="28"/>
        </w:rPr>
        <w:t>Conclusion</w:t>
      </w:r>
      <w:bookmarkEnd w:id="30"/>
      <w:bookmarkEnd w:id="31"/>
      <w:bookmarkEnd w:id="32"/>
      <w:bookmarkEnd w:id="33"/>
    </w:p>
    <w:p w:rsidR="00BA286A" w:rsidRPr="00C9154C" w:rsidRDefault="004F40C0" w:rsidP="004F40C0">
      <w:r w:rsidRPr="00C9154C">
        <w:t xml:space="preserve">This report presents the most up-to-date and comprehensive information on the oral health status of the most vulnerable older New Zealanders – the people living in residential aged-care facilities, and receiving </w:t>
      </w:r>
      <w:r w:rsidRPr="00C9154C">
        <w:rPr>
          <w:lang w:val="en-AU"/>
        </w:rPr>
        <w:t>home-based personal care assistance in their own homes</w:t>
      </w:r>
      <w:r w:rsidRPr="00C9154C">
        <w:t xml:space="preserve">. Overall, high rates of oral disease and unmet need exist in this population group and, generally, its members do not routinely engage in oral health care practices which would assist in reducing disease and maintaining oral health.  Moreover, some substantial ethnic, SES, locational and dependency-related disparities in oral health and care are apparent. </w:t>
      </w:r>
    </w:p>
    <w:p w:rsidR="004F40C0" w:rsidRPr="00C9154C" w:rsidRDefault="004F40C0" w:rsidP="004F40C0">
      <w:r w:rsidRPr="00C9154C">
        <w:lastRenderedPageBreak/>
        <w:t xml:space="preserve">These key findings from the 2012 Older People’s Oral Health Survey will provide valuable information for the further development of oral health policies and programmes specific to this population group, including New Zealand’s strategic vision for oral health: </w:t>
      </w:r>
      <w:r w:rsidR="00A403E1" w:rsidRPr="00C9154C">
        <w:rPr>
          <w:i/>
        </w:rPr>
        <w:t xml:space="preserve">Good Oral Health for </w:t>
      </w:r>
      <w:proofErr w:type="gramStart"/>
      <w:r w:rsidR="00A403E1" w:rsidRPr="00C9154C">
        <w:rPr>
          <w:i/>
        </w:rPr>
        <w:t>All</w:t>
      </w:r>
      <w:proofErr w:type="gramEnd"/>
      <w:r w:rsidR="00A403E1" w:rsidRPr="00C9154C">
        <w:rPr>
          <w:i/>
        </w:rPr>
        <w:t>, for Life</w:t>
      </w:r>
      <w:r w:rsidRPr="00C9154C">
        <w:t xml:space="preserve">. </w:t>
      </w:r>
    </w:p>
    <w:p w:rsidR="00F451ED" w:rsidRPr="00C9154C" w:rsidRDefault="00F451ED" w:rsidP="004F40C0">
      <w:pPr>
        <w:sectPr w:rsidR="00F451ED" w:rsidRPr="00C9154C" w:rsidSect="003B7ED1">
          <w:type w:val="nextColumn"/>
          <w:pgSz w:w="11907" w:h="16840" w:code="9"/>
          <w:pgMar w:top="1418" w:right="1134" w:bottom="1418" w:left="1247" w:header="0" w:footer="284" w:gutter="0"/>
          <w:pgNumType w:fmt="lowerRoman"/>
          <w:cols w:space="720"/>
        </w:sectPr>
      </w:pPr>
    </w:p>
    <w:p w:rsidR="00380F2C" w:rsidRPr="00C9154C" w:rsidRDefault="00135681" w:rsidP="00EC3755">
      <w:pPr>
        <w:pStyle w:val="Heading1"/>
        <w:spacing w:after="0"/>
        <w:rPr>
          <w:szCs w:val="36"/>
        </w:rPr>
      </w:pPr>
      <w:bookmarkStart w:id="34" w:name="_Toc438482460"/>
      <w:r w:rsidRPr="00C9154C">
        <w:rPr>
          <w:szCs w:val="36"/>
        </w:rPr>
        <w:lastRenderedPageBreak/>
        <w:t xml:space="preserve">Chapter 1: </w:t>
      </w:r>
      <w:bookmarkEnd w:id="18"/>
      <w:bookmarkEnd w:id="19"/>
      <w:r w:rsidRPr="00C9154C">
        <w:rPr>
          <w:szCs w:val="36"/>
        </w:rPr>
        <w:t xml:space="preserve">Introduction and </w:t>
      </w:r>
      <w:r w:rsidR="00042A76" w:rsidRPr="00C9154C">
        <w:rPr>
          <w:szCs w:val="36"/>
        </w:rPr>
        <w:t>B</w:t>
      </w:r>
      <w:r w:rsidRPr="00C9154C">
        <w:rPr>
          <w:szCs w:val="36"/>
        </w:rPr>
        <w:t>ackground</w:t>
      </w:r>
      <w:bookmarkEnd w:id="20"/>
      <w:bookmarkEnd w:id="34"/>
    </w:p>
    <w:p w:rsidR="0058568F" w:rsidRPr="00C9154C" w:rsidRDefault="0058568F" w:rsidP="00EC3755"/>
    <w:p w:rsidR="00EC3755" w:rsidRPr="00C9154C" w:rsidRDefault="00EC3755" w:rsidP="00EC3755"/>
    <w:p w:rsidR="00380F2C" w:rsidRPr="00C9154C" w:rsidRDefault="00135681" w:rsidP="00EC3755">
      <w:pPr>
        <w:pStyle w:val="Heading2"/>
        <w:tabs>
          <w:tab w:val="center" w:pos="4677"/>
        </w:tabs>
        <w:spacing w:before="0"/>
      </w:pPr>
      <w:bookmarkStart w:id="35" w:name="_Toc438482461"/>
      <w:r w:rsidRPr="00C9154C">
        <w:t>Introduction</w:t>
      </w:r>
      <w:bookmarkEnd w:id="35"/>
    </w:p>
    <w:p w:rsidR="0027219C" w:rsidRPr="00C9154C" w:rsidRDefault="00135681" w:rsidP="00380F2C">
      <w:r w:rsidRPr="00C9154C">
        <w:t>Oral health refers not only</w:t>
      </w:r>
      <w:r w:rsidR="00A533CB" w:rsidRPr="00C9154C">
        <w:t xml:space="preserve"> to the absence of oral disease – </w:t>
      </w:r>
      <w:r w:rsidRPr="00C9154C">
        <w:t>primar</w:t>
      </w:r>
      <w:r w:rsidR="00A533CB" w:rsidRPr="00C9154C">
        <w:t xml:space="preserve">ily tooth decay and gum disease – </w:t>
      </w:r>
      <w:r w:rsidRPr="00C9154C">
        <w:t>but also to the contribution made to overall health and w</w:t>
      </w:r>
      <w:r w:rsidR="00A533CB" w:rsidRPr="00C9154C">
        <w:t xml:space="preserve">ellbeing, and quality of life. </w:t>
      </w:r>
      <w:r w:rsidRPr="00C9154C">
        <w:t xml:space="preserve">Good oral health benefits both individuals and society, yet oral diseases are among the most prevalent chronic diseases in New Zealand and represent a considerable public health </w:t>
      </w:r>
      <w:r w:rsidR="00F451ED" w:rsidRPr="00C9154C">
        <w:t>burden</w:t>
      </w:r>
      <w:r w:rsidR="00A533CB" w:rsidRPr="00C9154C">
        <w:t xml:space="preserve">. </w:t>
      </w:r>
      <w:r w:rsidRPr="00C9154C">
        <w:t>Given the population of New Zealand is expected to increase and become older</w:t>
      </w:r>
      <w:r w:rsidR="00F62458" w:rsidRPr="00C9154C">
        <w:t xml:space="preserve"> </w:t>
      </w:r>
      <w:r w:rsidR="00A533CB" w:rsidRPr="00C9154C">
        <w:t>(Statistics New Zealand</w:t>
      </w:r>
      <w:r w:rsidR="007F6AE4" w:rsidRPr="00C9154C">
        <w:t xml:space="preserve"> 2014)</w:t>
      </w:r>
      <w:r w:rsidRPr="00C9154C">
        <w:t>, and that New Zealanders are retaining more of their own teeth</w:t>
      </w:r>
      <w:r w:rsidR="00F62458" w:rsidRPr="00C9154C">
        <w:t xml:space="preserve"> (Ministry of Health 2010a)</w:t>
      </w:r>
      <w:r w:rsidR="00511AE9" w:rsidRPr="00C9154C">
        <w:t>,</w:t>
      </w:r>
      <w:r w:rsidRPr="00C9154C">
        <w:t xml:space="preserve"> the demand for oral health services is likely to increase and be substantial.</w:t>
      </w:r>
      <w:r w:rsidR="00A533CB" w:rsidRPr="00C9154C">
        <w:t xml:space="preserve"> </w:t>
      </w:r>
    </w:p>
    <w:p w:rsidR="0027219C" w:rsidRPr="00C9154C" w:rsidRDefault="0027219C" w:rsidP="00380F2C"/>
    <w:p w:rsidR="00380F2C" w:rsidRPr="00C9154C" w:rsidRDefault="00A403E1" w:rsidP="00380F2C">
      <w:r w:rsidRPr="00C9154C">
        <w:rPr>
          <w:i/>
        </w:rPr>
        <w:t>Good Oral Health for All, for Life</w:t>
      </w:r>
      <w:r w:rsidR="00135681" w:rsidRPr="00C9154C">
        <w:t xml:space="preserve"> (Ministry of Health 2006) is New Zealand’s strategic vision for high-quality oral health services that promote, improve, mainta</w:t>
      </w:r>
      <w:r w:rsidR="00511AE9" w:rsidRPr="00C9154C">
        <w:t>in and restore good oral health.</w:t>
      </w:r>
      <w:r w:rsidR="000B6060" w:rsidRPr="00C9154C">
        <w:t xml:space="preserve"> The 2012 OPOHS is</w:t>
      </w:r>
      <w:r w:rsidR="00135681" w:rsidRPr="00C9154C">
        <w:t xml:space="preserve"> </w:t>
      </w:r>
      <w:r w:rsidR="000B6060" w:rsidRPr="00C9154C">
        <w:t xml:space="preserve">a </w:t>
      </w:r>
      <w:r w:rsidR="00135681" w:rsidRPr="00C9154C">
        <w:t xml:space="preserve">proactive </w:t>
      </w:r>
      <w:r w:rsidR="000B6060" w:rsidRPr="00C9154C">
        <w:t xml:space="preserve">component of this strategic vision, </w:t>
      </w:r>
      <w:r w:rsidR="00135681" w:rsidRPr="00C9154C">
        <w:t>addressing the needs of those at grea</w:t>
      </w:r>
      <w:r w:rsidR="00A533CB" w:rsidRPr="00C9154C">
        <w:t xml:space="preserve">test risk of poor oral health. </w:t>
      </w:r>
      <w:r w:rsidR="00135681" w:rsidRPr="00C9154C">
        <w:t xml:space="preserve">The vision also recognises that oral health is integral to general health </w:t>
      </w:r>
      <w:r w:rsidR="008F628C" w:rsidRPr="00C9154C">
        <w:t xml:space="preserve">and wellbeing throughout life. </w:t>
      </w:r>
      <w:r w:rsidR="00135681" w:rsidRPr="00C9154C">
        <w:t>One population group which has been identified in the strategic vision as a priority is older adults, a group characterised by its heterogeneity</w:t>
      </w:r>
      <w:r w:rsidR="000B6060" w:rsidRPr="00C9154C">
        <w:t>,</w:t>
      </w:r>
      <w:r w:rsidR="00135681" w:rsidRPr="00C9154C">
        <w:t xml:space="preserve"> and which presents a wide range of dental needs and challenges. </w:t>
      </w:r>
    </w:p>
    <w:p w:rsidR="00380F2C" w:rsidRPr="00C9154C" w:rsidRDefault="00380F2C" w:rsidP="00380F2C"/>
    <w:p w:rsidR="0027219C" w:rsidRPr="00C9154C" w:rsidRDefault="00F451ED" w:rsidP="00F451ED">
      <w:r w:rsidRPr="00C9154C">
        <w:t>This report presents key findings from the 2012 Older People’s Oral Health Survey (2012 OPOHS), the first nationwide survey to collect comprehensive information on levels of oral disease, perceptions of oral health and patterns of dental care of the most</w:t>
      </w:r>
      <w:r w:rsidR="008F628C" w:rsidRPr="00C9154C">
        <w:t xml:space="preserve"> vulnerable older adults – </w:t>
      </w:r>
      <w:r w:rsidRPr="00C9154C">
        <w:t xml:space="preserve">people living in aged-care residential facilities or </w:t>
      </w:r>
      <w:r w:rsidRPr="00C9154C">
        <w:rPr>
          <w:lang w:val="en-AU"/>
        </w:rPr>
        <w:t>receiving home-based personal care assistance in their own homes.</w:t>
      </w:r>
      <w:r w:rsidR="008F628C" w:rsidRPr="00C9154C">
        <w:t xml:space="preserve"> </w:t>
      </w:r>
      <w:r w:rsidRPr="00C9154C">
        <w:t>Although the recent 2009 New Zealand Oral Health S</w:t>
      </w:r>
      <w:r w:rsidR="008F628C" w:rsidRPr="00C9154C">
        <w:t>urvey (Ministry of Health</w:t>
      </w:r>
      <w:r w:rsidRPr="00C9154C">
        <w:t xml:space="preserve"> 2010a) provided insight into the oral health conditions of older New Zealanders, older adults living in residential aged-cared</w:t>
      </w:r>
      <w:r w:rsidR="008F628C" w:rsidRPr="00C9154C">
        <w:t xml:space="preserve"> facilities were not included. </w:t>
      </w:r>
    </w:p>
    <w:p w:rsidR="0027219C" w:rsidRPr="00C9154C" w:rsidRDefault="0027219C" w:rsidP="00F451ED"/>
    <w:p w:rsidR="00F451ED" w:rsidRPr="00C9154C" w:rsidRDefault="00F451ED" w:rsidP="00F451ED">
      <w:r w:rsidRPr="00C9154C">
        <w:t>Furthermore, while older adults living in permanent private dwellings were included in the 2009 New Zealand Oral Health Survey (2009 NZOHS)</w:t>
      </w:r>
      <w:r w:rsidR="00724497" w:rsidRPr="00C9154C">
        <w:t>,</w:t>
      </w:r>
      <w:r w:rsidRPr="00C9154C">
        <w:t xml:space="preserve"> those receiving home-based personal care assistance were not specifically sampled in the 2009 NZOHS for the purpose of determining their oral health status. Thus, to complement the 2009 NZOHS, the 2012 OPOHS aimed to investigate the oral health issues of t</w:t>
      </w:r>
      <w:r w:rsidR="008F628C" w:rsidRPr="00C9154C">
        <w:t xml:space="preserve">his specific population group. </w:t>
      </w:r>
      <w:r w:rsidR="00724497" w:rsidRPr="00C9154C">
        <w:t>The Study</w:t>
      </w:r>
      <w:r w:rsidRPr="00C9154C">
        <w:t xml:space="preserve"> provides </w:t>
      </w:r>
      <w:r w:rsidR="00EC2ABA" w:rsidRPr="00C9154C">
        <w:t xml:space="preserve">an </w:t>
      </w:r>
      <w:r w:rsidRPr="00C9154C">
        <w:t xml:space="preserve">important source of evidence for New Zealand’s strategic vision for the oral health of the most vulnerable older adults.  </w:t>
      </w:r>
      <w:r w:rsidRPr="00C9154C">
        <w:rPr>
          <w:lang w:val="en-AU"/>
        </w:rPr>
        <w:t xml:space="preserve"> </w:t>
      </w:r>
    </w:p>
    <w:p w:rsidR="00F451ED" w:rsidRPr="00C9154C" w:rsidRDefault="00F451ED" w:rsidP="00F451ED"/>
    <w:p w:rsidR="00F451ED" w:rsidRPr="00C9154C" w:rsidRDefault="00F451ED" w:rsidP="00F451ED">
      <w:r w:rsidRPr="00C9154C">
        <w:t>Specifically, this report presents key clinical and self-reported findings on the oral health status, protective factors and service utilisation among the most vulnerable older adults.  Results are prese</w:t>
      </w:r>
      <w:r w:rsidR="00724497" w:rsidRPr="00C9154C">
        <w:t xml:space="preserve">nted by residential location, </w:t>
      </w:r>
      <w:r w:rsidRPr="00C9154C">
        <w:t>whether older adults were living in a residential care facility (RC)</w:t>
      </w:r>
      <w:r w:rsidR="00724497" w:rsidRPr="00C9154C">
        <w:t>,</w:t>
      </w:r>
      <w:r w:rsidRPr="00C9154C">
        <w:t xml:space="preserve"> or we</w:t>
      </w:r>
      <w:r w:rsidR="00724497" w:rsidRPr="00C9154C">
        <w:t>re based in their own home (HB);</w:t>
      </w:r>
      <w:r w:rsidRPr="00C9154C">
        <w:t xml:space="preserve"> s</w:t>
      </w:r>
      <w:r w:rsidR="00724497" w:rsidRPr="00C9154C">
        <w:t>ex; ethnic group; age group;</w:t>
      </w:r>
      <w:r w:rsidRPr="00C9154C">
        <w:t xml:space="preserve"> socioeconom</w:t>
      </w:r>
      <w:r w:rsidR="00724497" w:rsidRPr="00C9154C">
        <w:t>ic status (SES);</w:t>
      </w:r>
      <w:r w:rsidRPr="00C9154C">
        <w:t xml:space="preserve"> whether people visited a dental profession</w:t>
      </w:r>
      <w:r w:rsidR="00EC2ABA" w:rsidRPr="00C9154C">
        <w:t>al</w:t>
      </w:r>
      <w:r w:rsidR="00724497" w:rsidRPr="00C9154C">
        <w:t xml:space="preserve"> in the previous year;</w:t>
      </w:r>
      <w:r w:rsidRPr="00C9154C">
        <w:t xml:space="preserve"> and for people living in residential aged-care fa</w:t>
      </w:r>
      <w:r w:rsidR="008F628C" w:rsidRPr="00C9154C">
        <w:t xml:space="preserve">cilities, level of dependency. </w:t>
      </w:r>
      <w:r w:rsidRPr="00C9154C">
        <w:t xml:space="preserve">All results have been weighted to represent the resident population living in aged-care residential facilities or the resident population living in their own homes and receiving home-based personal care assistance. </w:t>
      </w:r>
    </w:p>
    <w:p w:rsidR="00F451ED" w:rsidRPr="00C9154C" w:rsidRDefault="00F451ED" w:rsidP="00F451ED">
      <w:r w:rsidRPr="00C9154C">
        <w:lastRenderedPageBreak/>
        <w:t>The layout of this report is intentionally similar to the layout of the report of the 2009 NZOHS</w:t>
      </w:r>
      <w:r w:rsidR="00724497" w:rsidRPr="00C9154C">
        <w:t>,</w:t>
      </w:r>
      <w:r w:rsidRPr="00C9154C">
        <w:t xml:space="preserve"> given the conduct and instruments used in this survey were similar to the 2009 NZOHS; it also facilitates the comparison of t</w:t>
      </w:r>
      <w:r w:rsidR="008F628C" w:rsidRPr="00C9154C">
        <w:t xml:space="preserve">he results of the two surveys. </w:t>
      </w:r>
      <w:r w:rsidRPr="00C9154C">
        <w:t xml:space="preserve">Summary tables of key findings can be found in Appendix A; detailed comparisons by population group according to residential location can be found in Appendix B; and a comparison of indicators common to this survey and 2009 NZOHS can be found in Appendix C.  </w:t>
      </w:r>
    </w:p>
    <w:p w:rsidR="00F451ED" w:rsidRPr="00C9154C" w:rsidRDefault="00F451ED" w:rsidP="00F451ED"/>
    <w:p w:rsidR="00333CE4" w:rsidRPr="00C9154C" w:rsidRDefault="00333CE4" w:rsidP="00F451ED"/>
    <w:p w:rsidR="00F451ED" w:rsidRPr="00C9154C" w:rsidRDefault="00F451ED" w:rsidP="00333CE4">
      <w:pPr>
        <w:pStyle w:val="Heading2"/>
        <w:tabs>
          <w:tab w:val="center" w:pos="4677"/>
        </w:tabs>
        <w:spacing w:before="0"/>
      </w:pPr>
      <w:bookmarkStart w:id="36" w:name="_Toc438482462"/>
      <w:r w:rsidRPr="00C9154C">
        <w:t>Background</w:t>
      </w:r>
      <w:bookmarkEnd w:id="36"/>
    </w:p>
    <w:p w:rsidR="00DF1B2B" w:rsidRPr="00C9154C" w:rsidRDefault="00DF1B2B" w:rsidP="00DF1B2B">
      <w:pPr>
        <w:rPr>
          <w:lang w:val="en-US"/>
        </w:rPr>
      </w:pPr>
      <w:r w:rsidRPr="00C9154C">
        <w:rPr>
          <w:lang w:val="en-US"/>
        </w:rPr>
        <w:t>Oral health surveys are important, not only because they provide a snapshot of the dental status of the population at a particular point in time, but because sequential surveys allow monitoring of changes over time. New</w:t>
      </w:r>
      <w:r w:rsidR="00924003" w:rsidRPr="00C9154C">
        <w:rPr>
          <w:lang w:val="en-US"/>
        </w:rPr>
        <w:t xml:space="preserve"> Zealand has</w:t>
      </w:r>
      <w:r w:rsidRPr="00C9154C">
        <w:rPr>
          <w:lang w:val="en-US"/>
        </w:rPr>
        <w:t xml:space="preserve"> </w:t>
      </w:r>
      <w:r w:rsidR="00924003" w:rsidRPr="00C9154C">
        <w:rPr>
          <w:lang w:val="en-US"/>
        </w:rPr>
        <w:t xml:space="preserve">now </w:t>
      </w:r>
      <w:r w:rsidRPr="00C9154C">
        <w:rPr>
          <w:lang w:val="en-US"/>
        </w:rPr>
        <w:t>had three national oral health surveys, c</w:t>
      </w:r>
      <w:r w:rsidR="008F628C" w:rsidRPr="00C9154C">
        <w:rPr>
          <w:lang w:val="en-US"/>
        </w:rPr>
        <w:t>onducted in 1976 (</w:t>
      </w:r>
      <w:proofErr w:type="spellStart"/>
      <w:r w:rsidR="008F628C" w:rsidRPr="00C9154C">
        <w:rPr>
          <w:lang w:val="en-US"/>
        </w:rPr>
        <w:t>Cutress</w:t>
      </w:r>
      <w:proofErr w:type="spellEnd"/>
      <w:r w:rsidR="008F628C" w:rsidRPr="00C9154C">
        <w:rPr>
          <w:lang w:val="en-US"/>
        </w:rPr>
        <w:t xml:space="preserve"> et al</w:t>
      </w:r>
      <w:r w:rsidRPr="00C9154C">
        <w:rPr>
          <w:lang w:val="en-US"/>
        </w:rPr>
        <w:t xml:space="preserve"> 1979</w:t>
      </w:r>
      <w:r w:rsidR="008F628C" w:rsidRPr="00C9154C">
        <w:rPr>
          <w:lang w:val="en-US"/>
        </w:rPr>
        <w:t>), 1988 (Hunter et al</w:t>
      </w:r>
      <w:r w:rsidRPr="00C9154C">
        <w:rPr>
          <w:lang w:val="en-US"/>
        </w:rPr>
        <w:t xml:space="preserve"> 199</w:t>
      </w:r>
      <w:r w:rsidR="008F628C" w:rsidRPr="00C9154C">
        <w:rPr>
          <w:lang w:val="en-US"/>
        </w:rPr>
        <w:t>2)</w:t>
      </w:r>
      <w:r w:rsidR="00924003" w:rsidRPr="00C9154C">
        <w:rPr>
          <w:lang w:val="en-US"/>
        </w:rPr>
        <w:t>,</w:t>
      </w:r>
      <w:r w:rsidR="008F628C" w:rsidRPr="00C9154C">
        <w:rPr>
          <w:lang w:val="en-US"/>
        </w:rPr>
        <w:t xml:space="preserve"> and 2009 (Ministry of Health</w:t>
      </w:r>
      <w:r w:rsidRPr="00C9154C">
        <w:rPr>
          <w:lang w:val="en-US"/>
        </w:rPr>
        <w:t xml:space="preserve"> 2010</w:t>
      </w:r>
      <w:r w:rsidR="002A68FA" w:rsidRPr="00C9154C">
        <w:rPr>
          <w:lang w:val="en-US"/>
        </w:rPr>
        <w:t>a</w:t>
      </w:r>
      <w:r w:rsidR="00924003" w:rsidRPr="00C9154C">
        <w:rPr>
          <w:lang w:val="en-US"/>
        </w:rPr>
        <w:t xml:space="preserve">). Each of these surveys </w:t>
      </w:r>
      <w:proofErr w:type="gramStart"/>
      <w:r w:rsidR="00924003" w:rsidRPr="00C9154C">
        <w:rPr>
          <w:lang w:val="en-US"/>
        </w:rPr>
        <w:t>have</w:t>
      </w:r>
      <w:proofErr w:type="gramEnd"/>
      <w:r w:rsidRPr="00C9154C">
        <w:rPr>
          <w:lang w:val="en-US"/>
        </w:rPr>
        <w:t xml:space="preserve"> provided essential monitoring data on the oral </w:t>
      </w:r>
      <w:r w:rsidR="00F62458" w:rsidRPr="00C9154C">
        <w:rPr>
          <w:lang w:val="en-US"/>
        </w:rPr>
        <w:t xml:space="preserve">health </w:t>
      </w:r>
      <w:r w:rsidRPr="00C9154C">
        <w:rPr>
          <w:lang w:val="en-US"/>
        </w:rPr>
        <w:t>status of older New Zealanders, although the</w:t>
      </w:r>
      <w:r w:rsidR="008F628C" w:rsidRPr="00C9154C">
        <w:rPr>
          <w:lang w:val="en-US"/>
        </w:rPr>
        <w:t xml:space="preserve"> 1988 survey reported on the 65–</w:t>
      </w:r>
      <w:r w:rsidRPr="00C9154C">
        <w:rPr>
          <w:lang w:val="en-US"/>
        </w:rPr>
        <w:t xml:space="preserve">74 age group only. The data from those surveys have confirmed a steady fall in the prevalence of </w:t>
      </w:r>
      <w:proofErr w:type="spellStart"/>
      <w:r w:rsidRPr="00C9154C">
        <w:rPr>
          <w:lang w:val="en-US"/>
        </w:rPr>
        <w:t>edentulism</w:t>
      </w:r>
      <w:proofErr w:type="spellEnd"/>
      <w:r w:rsidRPr="00C9154C">
        <w:rPr>
          <w:lang w:val="en-US"/>
        </w:rPr>
        <w:t xml:space="preserve"> (total tooth loss)</w:t>
      </w:r>
      <w:r w:rsidR="00924003" w:rsidRPr="00C9154C">
        <w:rPr>
          <w:lang w:val="en-US"/>
        </w:rPr>
        <w:t>,</w:t>
      </w:r>
      <w:r w:rsidRPr="00C9154C">
        <w:rPr>
          <w:lang w:val="en-US"/>
        </w:rPr>
        <w:t xml:space="preserve"> and a concomitant rise in tooth retention amon</w:t>
      </w:r>
      <w:r w:rsidR="008F628C" w:rsidRPr="00C9154C">
        <w:rPr>
          <w:lang w:val="en-US"/>
        </w:rPr>
        <w:t>g older New Zealanders (Thomson</w:t>
      </w:r>
      <w:r w:rsidRPr="00C9154C">
        <w:rPr>
          <w:lang w:val="en-US"/>
        </w:rPr>
        <w:t xml:space="preserve"> 2012). </w:t>
      </w:r>
    </w:p>
    <w:p w:rsidR="00DF1B2B" w:rsidRPr="00C9154C" w:rsidRDefault="00091E37" w:rsidP="00091E37">
      <w:pPr>
        <w:tabs>
          <w:tab w:val="left" w:pos="6225"/>
        </w:tabs>
        <w:rPr>
          <w:lang w:val="en-US"/>
        </w:rPr>
      </w:pPr>
      <w:r w:rsidRPr="00C9154C">
        <w:rPr>
          <w:lang w:val="en-US"/>
        </w:rPr>
        <w:tab/>
      </w:r>
    </w:p>
    <w:p w:rsidR="0027219C" w:rsidRPr="00C9154C" w:rsidRDefault="00DF1B2B" w:rsidP="009B7E70">
      <w:r w:rsidRPr="00C9154C">
        <w:rPr>
          <w:lang w:val="en-US"/>
        </w:rPr>
        <w:t>The 2009 NZOHS revealed much about the oral health of older people in New Zealand, but specifically excluded from the sampling frame were those residing in res</w:t>
      </w:r>
      <w:r w:rsidR="008F628C" w:rsidRPr="00C9154C">
        <w:rPr>
          <w:lang w:val="en-US"/>
        </w:rPr>
        <w:t xml:space="preserve">idential aged-care facilities. </w:t>
      </w:r>
      <w:r w:rsidRPr="00C9154C">
        <w:rPr>
          <w:lang w:val="en-US"/>
        </w:rPr>
        <w:t xml:space="preserve">Although </w:t>
      </w:r>
      <w:r w:rsidR="00846B87" w:rsidRPr="00C9154C">
        <w:rPr>
          <w:lang w:val="en-US"/>
        </w:rPr>
        <w:t xml:space="preserve">many </w:t>
      </w:r>
      <w:r w:rsidRPr="00C9154C">
        <w:rPr>
          <w:lang w:val="en-US"/>
        </w:rPr>
        <w:t>older</w:t>
      </w:r>
      <w:r w:rsidRPr="00C9154C">
        <w:t xml:space="preserve"> people will continue to live independently in the community, a</w:t>
      </w:r>
      <w:r w:rsidR="00AC58B4" w:rsidRPr="00C9154C">
        <w:t>lmost half</w:t>
      </w:r>
      <w:r w:rsidRPr="00C9154C">
        <w:t xml:space="preserve"> will move to living in residential aged-care facilities and may be functionally dependent on others for their personal and healthcare needs (including their day-to-day oral care) and activities of daily living</w:t>
      </w:r>
      <w:r w:rsidR="008F628C" w:rsidRPr="00C9154C">
        <w:t xml:space="preserve"> (Broad et al</w:t>
      </w:r>
      <w:r w:rsidR="00846B87" w:rsidRPr="00C9154C">
        <w:t xml:space="preserve"> 2015)</w:t>
      </w:r>
      <w:r w:rsidR="006C79B2" w:rsidRPr="00C9154C">
        <w:t xml:space="preserve">. </w:t>
      </w:r>
    </w:p>
    <w:p w:rsidR="0027219C" w:rsidRPr="00C9154C" w:rsidRDefault="0027219C" w:rsidP="009B7E70"/>
    <w:p w:rsidR="009B7E70" w:rsidRPr="00C9154C" w:rsidRDefault="006C79B2" w:rsidP="009B7E70">
      <w:r w:rsidRPr="00C9154C">
        <w:t>Table 1 shows t</w:t>
      </w:r>
      <w:r w:rsidR="00DF1B2B" w:rsidRPr="00C9154C">
        <w:t>he estimated 580,000 older peopl</w:t>
      </w:r>
      <w:r w:rsidR="00BF70A3" w:rsidRPr="00C9154C">
        <w:t>e aged 65 years and over, living in the community or in resi</w:t>
      </w:r>
      <w:r w:rsidR="00F5542E" w:rsidRPr="00C9154C">
        <w:t xml:space="preserve">dential care </w:t>
      </w:r>
      <w:r w:rsidR="00F434E7" w:rsidRPr="00C9154C">
        <w:t>in 2011</w:t>
      </w:r>
      <w:r w:rsidR="00F5542E" w:rsidRPr="00C9154C">
        <w:t>:</w:t>
      </w:r>
      <w:r w:rsidR="00BF70A3" w:rsidRPr="00C9154C">
        <w:t xml:space="preserve"> 5</w:t>
      </w:r>
      <w:r w:rsidR="008317D0" w:rsidRPr="00C9154C">
        <w:t>.0</w:t>
      </w:r>
      <w:r w:rsidR="00BF70A3" w:rsidRPr="00C9154C">
        <w:t xml:space="preserve">% of this </w:t>
      </w:r>
      <w:r w:rsidR="00DF1B2B" w:rsidRPr="00C9154C">
        <w:t xml:space="preserve">group (some </w:t>
      </w:r>
      <w:r w:rsidR="00686D76" w:rsidRPr="00C9154C">
        <w:t>28</w:t>
      </w:r>
      <w:r w:rsidR="00DF1B2B" w:rsidRPr="00C9154C">
        <w:t>,</w:t>
      </w:r>
      <w:r w:rsidR="00686D76" w:rsidRPr="00C9154C">
        <w:t>8</w:t>
      </w:r>
      <w:r w:rsidR="00DF1B2B" w:rsidRPr="00C9154C">
        <w:t xml:space="preserve">00 people) are residing in the </w:t>
      </w:r>
      <w:r w:rsidR="000F42A5" w:rsidRPr="00C9154C">
        <w:t>approximately</w:t>
      </w:r>
      <w:r w:rsidR="00DF1B2B" w:rsidRPr="00C9154C">
        <w:t xml:space="preserve"> </w:t>
      </w:r>
      <w:r w:rsidR="008317D0" w:rsidRPr="00C9154C">
        <w:t xml:space="preserve">1,000 </w:t>
      </w:r>
      <w:r w:rsidR="00DF1B2B" w:rsidRPr="00C9154C">
        <w:t>residential aged-care facilities in New Zealand</w:t>
      </w:r>
      <w:r w:rsidR="00686D76" w:rsidRPr="00C9154C">
        <w:t>.</w:t>
      </w:r>
      <w:r w:rsidR="008F628C" w:rsidRPr="00C9154C">
        <w:t xml:space="preserve"> </w:t>
      </w:r>
      <w:r w:rsidR="00686D76" w:rsidRPr="00C9154C">
        <w:t xml:space="preserve">Another 9.5% </w:t>
      </w:r>
      <w:r w:rsidR="00BF70A3" w:rsidRPr="00C9154C">
        <w:t>of the 65 years and over</w:t>
      </w:r>
      <w:r w:rsidR="00686D76" w:rsidRPr="00C9154C">
        <w:t xml:space="preserve"> population </w:t>
      </w:r>
      <w:r w:rsidR="00BF70A3" w:rsidRPr="00C9154C">
        <w:t xml:space="preserve">group </w:t>
      </w:r>
      <w:r w:rsidR="00977357" w:rsidRPr="00C9154C">
        <w:t>(approximately 55,0</w:t>
      </w:r>
      <w:r w:rsidR="00686D76" w:rsidRPr="00C9154C">
        <w:t>00 individuals)</w:t>
      </w:r>
      <w:r w:rsidR="00BF70A3" w:rsidRPr="00C9154C">
        <w:t>,</w:t>
      </w:r>
      <w:r w:rsidR="00686D76" w:rsidRPr="00C9154C">
        <w:t xml:space="preserve"> are </w:t>
      </w:r>
      <w:r w:rsidR="00587094" w:rsidRPr="00C9154C">
        <w:t>living in their own homes with g</w:t>
      </w:r>
      <w:r w:rsidR="00686D76" w:rsidRPr="00C9154C">
        <w:t>overnment assistance for housework and/or personal care.</w:t>
      </w:r>
      <w:bookmarkStart w:id="37" w:name="_Ref353295854"/>
      <w:bookmarkStart w:id="38" w:name="_Toc436737251"/>
    </w:p>
    <w:p w:rsidR="00F8724D" w:rsidRPr="00C9154C" w:rsidRDefault="0045464D" w:rsidP="0045464D">
      <w:pPr>
        <w:tabs>
          <w:tab w:val="left" w:pos="930"/>
        </w:tabs>
        <w:rPr>
          <w:sz w:val="28"/>
          <w:szCs w:val="28"/>
        </w:rPr>
      </w:pPr>
      <w:r w:rsidRPr="00C9154C">
        <w:rPr>
          <w:sz w:val="28"/>
          <w:szCs w:val="28"/>
        </w:rPr>
        <w:tab/>
      </w:r>
    </w:p>
    <w:p w:rsidR="00380F2C" w:rsidRPr="00C9154C" w:rsidRDefault="00380F2C" w:rsidP="009B7E70">
      <w:pPr>
        <w:rPr>
          <w:b/>
          <w:sz w:val="20"/>
        </w:rPr>
      </w:pPr>
      <w:r w:rsidRPr="00C9154C">
        <w:rPr>
          <w:b/>
          <w:sz w:val="20"/>
        </w:rPr>
        <w:t xml:space="preserve">Table </w:t>
      </w:r>
      <w:r w:rsidR="00E52B1F" w:rsidRPr="00C9154C">
        <w:rPr>
          <w:b/>
          <w:sz w:val="20"/>
        </w:rPr>
        <w:fldChar w:fldCharType="begin"/>
      </w:r>
      <w:r w:rsidR="00135681" w:rsidRPr="00C9154C">
        <w:rPr>
          <w:b/>
          <w:sz w:val="20"/>
        </w:rPr>
        <w:instrText xml:space="preserve"> SEQ Table \* ARABIC </w:instrText>
      </w:r>
      <w:r w:rsidR="00E52B1F" w:rsidRPr="00C9154C">
        <w:rPr>
          <w:b/>
          <w:sz w:val="20"/>
        </w:rPr>
        <w:fldChar w:fldCharType="separate"/>
      </w:r>
      <w:r w:rsidR="0041322D">
        <w:rPr>
          <w:b/>
          <w:noProof/>
          <w:sz w:val="20"/>
        </w:rPr>
        <w:t>1</w:t>
      </w:r>
      <w:r w:rsidR="00E52B1F" w:rsidRPr="00C9154C">
        <w:rPr>
          <w:b/>
          <w:sz w:val="20"/>
        </w:rPr>
        <w:fldChar w:fldCharType="end"/>
      </w:r>
      <w:bookmarkEnd w:id="37"/>
      <w:r w:rsidR="00DD3822" w:rsidRPr="00C9154C">
        <w:rPr>
          <w:b/>
          <w:sz w:val="20"/>
        </w:rPr>
        <w:t xml:space="preserve">      </w:t>
      </w:r>
      <w:r w:rsidR="00135681" w:rsidRPr="00C9154C">
        <w:rPr>
          <w:b/>
          <w:sz w:val="20"/>
        </w:rPr>
        <w:t>Estimated distribution of Older People (aged 65 and over) in New Zealand</w:t>
      </w:r>
      <w:bookmarkEnd w:id="38"/>
      <w:r w:rsidR="00033524" w:rsidRPr="00C9154C">
        <w:rPr>
          <w:b/>
          <w:sz w:val="20"/>
        </w:rPr>
        <w:tab/>
      </w:r>
    </w:p>
    <w:p w:rsidR="00482847" w:rsidRPr="00C9154C" w:rsidRDefault="00482847" w:rsidP="009B7E70">
      <w:pPr>
        <w:rPr>
          <w:b/>
          <w:sz w:val="20"/>
        </w:rPr>
      </w:pPr>
    </w:p>
    <w:tbl>
      <w:tblPr>
        <w:tblW w:w="5000" w:type="pct"/>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1663"/>
        <w:gridCol w:w="2543"/>
        <w:gridCol w:w="1302"/>
        <w:gridCol w:w="1315"/>
        <w:gridCol w:w="1599"/>
        <w:gridCol w:w="1320"/>
      </w:tblGrid>
      <w:tr w:rsidR="003B7ED1" w:rsidRPr="00C9154C" w:rsidTr="003B7ED1">
        <w:trPr>
          <w:tblHeader/>
          <w:jc w:val="center"/>
        </w:trPr>
        <w:tc>
          <w:tcPr>
            <w:tcW w:w="4112" w:type="dxa"/>
            <w:gridSpan w:val="2"/>
            <w:vMerge w:val="restart"/>
            <w:shd w:val="clear" w:color="auto" w:fill="auto"/>
            <w:vAlign w:val="center"/>
          </w:tcPr>
          <w:p w:rsidR="00482847" w:rsidRPr="00C9154C" w:rsidRDefault="00482847" w:rsidP="00482847">
            <w:pPr>
              <w:spacing w:before="120" w:after="120"/>
              <w:jc w:val="center"/>
              <w:outlineLvl w:val="0"/>
              <w:rPr>
                <w:rFonts w:cs="Arial"/>
                <w:b/>
                <w:sz w:val="18"/>
                <w:szCs w:val="18"/>
              </w:rPr>
            </w:pPr>
            <w:r w:rsidRPr="00C9154C">
              <w:rPr>
                <w:rFonts w:cs="Arial"/>
                <w:b/>
                <w:sz w:val="18"/>
                <w:szCs w:val="18"/>
              </w:rPr>
              <w:t>Living arrangements</w:t>
            </w:r>
          </w:p>
        </w:tc>
        <w:tc>
          <w:tcPr>
            <w:tcW w:w="4123" w:type="dxa"/>
            <w:gridSpan w:val="3"/>
            <w:shd w:val="clear" w:color="auto" w:fill="auto"/>
            <w:vAlign w:val="center"/>
          </w:tcPr>
          <w:p w:rsidR="00482847" w:rsidRPr="00C9154C" w:rsidRDefault="00482847" w:rsidP="00482847">
            <w:pPr>
              <w:spacing w:before="120" w:after="120"/>
              <w:jc w:val="center"/>
              <w:outlineLvl w:val="0"/>
              <w:rPr>
                <w:rFonts w:cs="Arial"/>
                <w:b/>
                <w:sz w:val="18"/>
                <w:szCs w:val="18"/>
              </w:rPr>
            </w:pPr>
            <w:r w:rsidRPr="00C9154C">
              <w:rPr>
                <w:rFonts w:cs="Arial"/>
                <w:b/>
                <w:sz w:val="18"/>
                <w:szCs w:val="18"/>
              </w:rPr>
              <w:t>Ethnicity</w:t>
            </w:r>
          </w:p>
        </w:tc>
        <w:tc>
          <w:tcPr>
            <w:tcW w:w="1291" w:type="dxa"/>
            <w:vMerge w:val="restart"/>
            <w:shd w:val="clear" w:color="auto" w:fill="auto"/>
            <w:vAlign w:val="center"/>
          </w:tcPr>
          <w:p w:rsidR="00482847" w:rsidRPr="00C9154C" w:rsidRDefault="00482847" w:rsidP="00482847">
            <w:pPr>
              <w:spacing w:before="120" w:after="120"/>
              <w:jc w:val="center"/>
              <w:outlineLvl w:val="0"/>
              <w:rPr>
                <w:rFonts w:cs="Arial"/>
                <w:b/>
                <w:sz w:val="18"/>
                <w:szCs w:val="18"/>
              </w:rPr>
            </w:pPr>
          </w:p>
          <w:p w:rsidR="00482847" w:rsidRPr="00C9154C" w:rsidRDefault="00482847" w:rsidP="00482847">
            <w:pPr>
              <w:spacing w:before="120" w:after="120"/>
              <w:jc w:val="center"/>
              <w:outlineLvl w:val="0"/>
              <w:rPr>
                <w:rFonts w:cs="Arial"/>
                <w:b/>
                <w:sz w:val="18"/>
                <w:szCs w:val="18"/>
              </w:rPr>
            </w:pPr>
            <w:r w:rsidRPr="00C9154C">
              <w:rPr>
                <w:rFonts w:cs="Arial"/>
                <w:b/>
                <w:sz w:val="18"/>
                <w:szCs w:val="18"/>
              </w:rPr>
              <w:t xml:space="preserve">         Total</w:t>
            </w:r>
          </w:p>
        </w:tc>
      </w:tr>
      <w:tr w:rsidR="003B7ED1" w:rsidRPr="00C9154C" w:rsidTr="003B7ED1">
        <w:trPr>
          <w:trHeight w:val="269"/>
          <w:tblHeader/>
          <w:jc w:val="center"/>
        </w:trPr>
        <w:tc>
          <w:tcPr>
            <w:tcW w:w="4112" w:type="dxa"/>
            <w:gridSpan w:val="2"/>
            <w:vMerge/>
            <w:tcBorders>
              <w:bottom w:val="single" w:sz="4" w:space="0" w:color="auto"/>
            </w:tcBorders>
            <w:shd w:val="clear" w:color="auto" w:fill="auto"/>
            <w:vAlign w:val="bottom"/>
          </w:tcPr>
          <w:p w:rsidR="00482847" w:rsidRPr="00C9154C" w:rsidRDefault="00482847" w:rsidP="00482847">
            <w:pPr>
              <w:spacing w:before="120" w:after="120"/>
              <w:rPr>
                <w:rFonts w:cs="Arial"/>
                <w:b/>
                <w:sz w:val="18"/>
                <w:szCs w:val="18"/>
              </w:rPr>
            </w:pPr>
          </w:p>
        </w:tc>
        <w:tc>
          <w:tcPr>
            <w:tcW w:w="1273" w:type="dxa"/>
            <w:tcBorders>
              <w:bottom w:val="single" w:sz="4" w:space="0" w:color="auto"/>
            </w:tcBorders>
            <w:shd w:val="clear" w:color="auto" w:fill="auto"/>
            <w:vAlign w:val="center"/>
          </w:tcPr>
          <w:p w:rsidR="00482847" w:rsidRPr="00C9154C" w:rsidRDefault="00482847" w:rsidP="00482847">
            <w:pPr>
              <w:spacing w:before="120" w:after="120"/>
              <w:jc w:val="center"/>
              <w:rPr>
                <w:rFonts w:cs="Arial"/>
                <w:b/>
                <w:sz w:val="18"/>
                <w:szCs w:val="18"/>
              </w:rPr>
            </w:pPr>
            <w:r w:rsidRPr="00C9154C">
              <w:rPr>
                <w:rFonts w:cs="Arial"/>
                <w:b/>
                <w:sz w:val="18"/>
                <w:szCs w:val="18"/>
              </w:rPr>
              <w:t xml:space="preserve">        Māori</w:t>
            </w:r>
          </w:p>
        </w:tc>
        <w:tc>
          <w:tcPr>
            <w:tcW w:w="1286" w:type="dxa"/>
            <w:tcBorders>
              <w:bottom w:val="single" w:sz="4" w:space="0" w:color="auto"/>
            </w:tcBorders>
            <w:shd w:val="clear" w:color="auto" w:fill="auto"/>
            <w:vAlign w:val="center"/>
          </w:tcPr>
          <w:p w:rsidR="00482847" w:rsidRPr="00C9154C" w:rsidRDefault="00482847" w:rsidP="00482847">
            <w:pPr>
              <w:spacing w:before="120" w:after="120"/>
              <w:jc w:val="center"/>
              <w:rPr>
                <w:rFonts w:cs="Arial"/>
                <w:b/>
                <w:sz w:val="18"/>
                <w:szCs w:val="18"/>
              </w:rPr>
            </w:pPr>
            <w:r w:rsidRPr="00C9154C">
              <w:rPr>
                <w:rFonts w:cs="Arial"/>
                <w:b/>
                <w:sz w:val="18"/>
                <w:szCs w:val="18"/>
              </w:rPr>
              <w:t xml:space="preserve">      Pacific</w:t>
            </w:r>
          </w:p>
        </w:tc>
        <w:tc>
          <w:tcPr>
            <w:tcW w:w="1564" w:type="dxa"/>
            <w:tcBorders>
              <w:bottom w:val="single" w:sz="4" w:space="0" w:color="auto"/>
            </w:tcBorders>
            <w:shd w:val="clear" w:color="auto" w:fill="auto"/>
            <w:vAlign w:val="center"/>
          </w:tcPr>
          <w:p w:rsidR="00482847" w:rsidRPr="00C9154C" w:rsidRDefault="00482847" w:rsidP="00482847">
            <w:pPr>
              <w:spacing w:before="120"/>
              <w:jc w:val="right"/>
              <w:rPr>
                <w:rFonts w:cs="Arial"/>
                <w:b/>
                <w:sz w:val="18"/>
                <w:szCs w:val="18"/>
              </w:rPr>
            </w:pPr>
            <w:r w:rsidRPr="00C9154C">
              <w:rPr>
                <w:rFonts w:cs="Arial"/>
                <w:b/>
                <w:sz w:val="18"/>
                <w:szCs w:val="18"/>
              </w:rPr>
              <w:t xml:space="preserve">European </w:t>
            </w:r>
          </w:p>
          <w:p w:rsidR="00482847" w:rsidRPr="00C9154C" w:rsidRDefault="00482847" w:rsidP="00482847">
            <w:pPr>
              <w:spacing w:after="120"/>
              <w:jc w:val="right"/>
              <w:rPr>
                <w:rFonts w:cs="Arial"/>
                <w:b/>
                <w:sz w:val="18"/>
                <w:szCs w:val="18"/>
              </w:rPr>
            </w:pPr>
            <w:r w:rsidRPr="00C9154C">
              <w:rPr>
                <w:rFonts w:cs="Arial"/>
                <w:b/>
                <w:sz w:val="18"/>
                <w:szCs w:val="18"/>
              </w:rPr>
              <w:t>and Other</w:t>
            </w:r>
          </w:p>
        </w:tc>
        <w:tc>
          <w:tcPr>
            <w:tcW w:w="1291" w:type="dxa"/>
            <w:vMerge/>
            <w:tcBorders>
              <w:bottom w:val="single" w:sz="4" w:space="0" w:color="auto"/>
            </w:tcBorders>
            <w:shd w:val="clear" w:color="auto" w:fill="auto"/>
            <w:vAlign w:val="bottom"/>
          </w:tcPr>
          <w:p w:rsidR="00482847" w:rsidRPr="00C9154C" w:rsidRDefault="00482847" w:rsidP="00482847">
            <w:pPr>
              <w:spacing w:before="120" w:after="120"/>
              <w:jc w:val="center"/>
              <w:rPr>
                <w:rFonts w:cs="Arial"/>
                <w:b/>
                <w:sz w:val="18"/>
                <w:szCs w:val="18"/>
              </w:rPr>
            </w:pPr>
          </w:p>
        </w:tc>
      </w:tr>
      <w:tr w:rsidR="003B7ED1" w:rsidRPr="00C9154C" w:rsidTr="003B7ED1">
        <w:trPr>
          <w:jc w:val="center"/>
        </w:trPr>
        <w:tc>
          <w:tcPr>
            <w:tcW w:w="1625" w:type="dxa"/>
            <w:vMerge w:val="restart"/>
            <w:tcBorders>
              <w:top w:val="single" w:sz="4" w:space="0" w:color="auto"/>
              <w:bottom w:val="nil"/>
            </w:tcBorders>
            <w:shd w:val="clear" w:color="auto" w:fill="auto"/>
            <w:vAlign w:val="center"/>
          </w:tcPr>
          <w:p w:rsidR="00482847" w:rsidRPr="00C9154C" w:rsidRDefault="00482847" w:rsidP="00677DE5">
            <w:pPr>
              <w:spacing w:after="120"/>
              <w:rPr>
                <w:rFonts w:cs="Arial"/>
                <w:sz w:val="18"/>
                <w:szCs w:val="18"/>
              </w:rPr>
            </w:pPr>
            <w:r w:rsidRPr="00C9154C">
              <w:rPr>
                <w:rFonts w:cs="Arial"/>
                <w:sz w:val="18"/>
                <w:szCs w:val="18"/>
              </w:rPr>
              <w:t>Living in the community</w:t>
            </w:r>
          </w:p>
        </w:tc>
        <w:tc>
          <w:tcPr>
            <w:tcW w:w="2487" w:type="dxa"/>
            <w:tcBorders>
              <w:top w:val="single" w:sz="4" w:space="0" w:color="auto"/>
              <w:bottom w:val="nil"/>
            </w:tcBorders>
            <w:shd w:val="clear" w:color="auto" w:fill="auto"/>
            <w:vAlign w:val="center"/>
          </w:tcPr>
          <w:p w:rsidR="00482847" w:rsidRPr="00C9154C" w:rsidRDefault="00482847" w:rsidP="00482847">
            <w:pPr>
              <w:spacing w:before="120" w:after="120"/>
              <w:rPr>
                <w:rFonts w:cs="Arial"/>
                <w:sz w:val="18"/>
                <w:szCs w:val="18"/>
              </w:rPr>
            </w:pPr>
            <w:r w:rsidRPr="00C9154C">
              <w:rPr>
                <w:rFonts w:cs="Arial"/>
                <w:sz w:val="18"/>
                <w:szCs w:val="18"/>
              </w:rPr>
              <w:t>Independently</w:t>
            </w:r>
          </w:p>
        </w:tc>
        <w:tc>
          <w:tcPr>
            <w:tcW w:w="1273" w:type="dxa"/>
            <w:tcBorders>
              <w:top w:val="single" w:sz="4" w:space="0" w:color="auto"/>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26,500</w:t>
            </w:r>
          </w:p>
        </w:tc>
        <w:tc>
          <w:tcPr>
            <w:tcW w:w="1286" w:type="dxa"/>
            <w:tcBorders>
              <w:top w:val="single" w:sz="4" w:space="0" w:color="auto"/>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11,900</w:t>
            </w:r>
          </w:p>
        </w:tc>
        <w:tc>
          <w:tcPr>
            <w:tcW w:w="1564" w:type="dxa"/>
            <w:tcBorders>
              <w:top w:val="single" w:sz="4" w:space="0" w:color="auto"/>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457,800</w:t>
            </w:r>
          </w:p>
        </w:tc>
        <w:tc>
          <w:tcPr>
            <w:tcW w:w="1291" w:type="dxa"/>
            <w:tcBorders>
              <w:top w:val="single" w:sz="4" w:space="0" w:color="auto"/>
              <w:bottom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496,200</w:t>
            </w:r>
          </w:p>
        </w:tc>
      </w:tr>
      <w:tr w:rsidR="003B7ED1" w:rsidRPr="00C9154C" w:rsidTr="003B7ED1">
        <w:trPr>
          <w:jc w:val="center"/>
        </w:trPr>
        <w:tc>
          <w:tcPr>
            <w:tcW w:w="1625" w:type="dxa"/>
            <w:vMerge/>
            <w:tcBorders>
              <w:top w:val="nil"/>
            </w:tcBorders>
            <w:shd w:val="clear" w:color="auto" w:fill="auto"/>
          </w:tcPr>
          <w:p w:rsidR="00482847" w:rsidRPr="00C9154C" w:rsidRDefault="00482847" w:rsidP="00482847">
            <w:pPr>
              <w:spacing w:before="120" w:after="120"/>
              <w:rPr>
                <w:rFonts w:cs="Arial"/>
                <w:sz w:val="18"/>
                <w:szCs w:val="18"/>
              </w:rPr>
            </w:pPr>
          </w:p>
        </w:tc>
        <w:tc>
          <w:tcPr>
            <w:tcW w:w="2487" w:type="dxa"/>
            <w:tcBorders>
              <w:top w:val="nil"/>
              <w:bottom w:val="nil"/>
            </w:tcBorders>
            <w:shd w:val="clear" w:color="auto" w:fill="auto"/>
            <w:vAlign w:val="center"/>
          </w:tcPr>
          <w:p w:rsidR="00482847" w:rsidRPr="00C9154C" w:rsidRDefault="00482847" w:rsidP="00482847">
            <w:pPr>
              <w:spacing w:before="120" w:after="120"/>
              <w:rPr>
                <w:rFonts w:cs="Arial"/>
                <w:sz w:val="18"/>
                <w:szCs w:val="18"/>
              </w:rPr>
            </w:pPr>
            <w:r w:rsidRPr="00C9154C">
              <w:rPr>
                <w:rFonts w:cs="Arial"/>
                <w:sz w:val="18"/>
                <w:szCs w:val="18"/>
              </w:rPr>
              <w:t>Accessing publicly-funded home-based support for housework and/or personal care assistance</w:t>
            </w:r>
          </w:p>
        </w:tc>
        <w:tc>
          <w:tcPr>
            <w:tcW w:w="1273"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1,700</w:t>
            </w:r>
          </w:p>
        </w:tc>
        <w:tc>
          <w:tcPr>
            <w:tcW w:w="1286"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800</w:t>
            </w:r>
          </w:p>
        </w:tc>
        <w:tc>
          <w:tcPr>
            <w:tcW w:w="1564"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52,500</w:t>
            </w:r>
          </w:p>
        </w:tc>
        <w:tc>
          <w:tcPr>
            <w:tcW w:w="1291" w:type="dxa"/>
            <w:tcBorders>
              <w:top w:val="nil"/>
              <w:bottom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55,000</w:t>
            </w:r>
          </w:p>
        </w:tc>
      </w:tr>
      <w:tr w:rsidR="003B7ED1" w:rsidRPr="00C9154C" w:rsidTr="003B7ED1">
        <w:trPr>
          <w:jc w:val="center"/>
        </w:trPr>
        <w:tc>
          <w:tcPr>
            <w:tcW w:w="1625" w:type="dxa"/>
            <w:vMerge/>
            <w:tcBorders>
              <w:bottom w:val="single" w:sz="4" w:space="0" w:color="auto"/>
            </w:tcBorders>
            <w:shd w:val="clear" w:color="auto" w:fill="auto"/>
          </w:tcPr>
          <w:p w:rsidR="00482847" w:rsidRPr="00C9154C" w:rsidRDefault="00482847" w:rsidP="00482847">
            <w:pPr>
              <w:spacing w:before="120" w:after="120"/>
              <w:rPr>
                <w:rFonts w:cs="Arial"/>
                <w:sz w:val="18"/>
                <w:szCs w:val="18"/>
              </w:rPr>
            </w:pPr>
          </w:p>
        </w:tc>
        <w:tc>
          <w:tcPr>
            <w:tcW w:w="2487" w:type="dxa"/>
            <w:tcBorders>
              <w:top w:val="nil"/>
              <w:bottom w:val="single" w:sz="4" w:space="0" w:color="auto"/>
            </w:tcBorders>
            <w:shd w:val="clear" w:color="auto" w:fill="auto"/>
            <w:vAlign w:val="center"/>
          </w:tcPr>
          <w:p w:rsidR="00482847" w:rsidRPr="00C9154C" w:rsidRDefault="00482847" w:rsidP="00482847">
            <w:pPr>
              <w:spacing w:before="120" w:after="120"/>
              <w:rPr>
                <w:rFonts w:cs="Arial"/>
                <w:b/>
                <w:sz w:val="18"/>
                <w:szCs w:val="18"/>
              </w:rPr>
            </w:pPr>
            <w:r w:rsidRPr="00C9154C">
              <w:rPr>
                <w:rFonts w:cs="Arial"/>
                <w:b/>
                <w:sz w:val="18"/>
                <w:szCs w:val="18"/>
              </w:rPr>
              <w:t>Subtotal</w:t>
            </w:r>
          </w:p>
        </w:tc>
        <w:tc>
          <w:tcPr>
            <w:tcW w:w="1273" w:type="dxa"/>
            <w:tcBorders>
              <w:top w:val="nil"/>
              <w:bottom w:val="single" w:sz="4" w:space="0" w:color="auto"/>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28,200</w:t>
            </w:r>
          </w:p>
        </w:tc>
        <w:tc>
          <w:tcPr>
            <w:tcW w:w="1286" w:type="dxa"/>
            <w:tcBorders>
              <w:top w:val="nil"/>
              <w:bottom w:val="single" w:sz="4" w:space="0" w:color="auto"/>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12,700</w:t>
            </w:r>
          </w:p>
        </w:tc>
        <w:tc>
          <w:tcPr>
            <w:tcW w:w="1564" w:type="dxa"/>
            <w:tcBorders>
              <w:top w:val="nil"/>
              <w:bottom w:val="single" w:sz="4" w:space="0" w:color="auto"/>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510,300</w:t>
            </w:r>
          </w:p>
        </w:tc>
        <w:tc>
          <w:tcPr>
            <w:tcW w:w="1291" w:type="dxa"/>
            <w:tcBorders>
              <w:top w:val="nil"/>
              <w:bottom w:val="single" w:sz="4" w:space="0" w:color="auto"/>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551,200</w:t>
            </w:r>
          </w:p>
        </w:tc>
      </w:tr>
    </w:tbl>
    <w:p w:rsidR="00677DE5" w:rsidRPr="00C9154C" w:rsidRDefault="00677DE5"/>
    <w:tbl>
      <w:tblPr>
        <w:tblW w:w="5000" w:type="pct"/>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1662"/>
        <w:gridCol w:w="2543"/>
        <w:gridCol w:w="1302"/>
        <w:gridCol w:w="1315"/>
        <w:gridCol w:w="1600"/>
        <w:gridCol w:w="1320"/>
      </w:tblGrid>
      <w:tr w:rsidR="003B7ED1" w:rsidRPr="00C9154C" w:rsidTr="00757276">
        <w:trPr>
          <w:tblHeader/>
          <w:jc w:val="center"/>
        </w:trPr>
        <w:tc>
          <w:tcPr>
            <w:tcW w:w="4038" w:type="dxa"/>
            <w:gridSpan w:val="2"/>
            <w:vMerge w:val="restart"/>
            <w:shd w:val="clear" w:color="auto" w:fill="auto"/>
            <w:vAlign w:val="center"/>
          </w:tcPr>
          <w:p w:rsidR="00677DE5" w:rsidRPr="00C9154C" w:rsidRDefault="00677DE5" w:rsidP="00757276">
            <w:pPr>
              <w:spacing w:before="120" w:after="120"/>
              <w:jc w:val="center"/>
              <w:outlineLvl w:val="0"/>
              <w:rPr>
                <w:rFonts w:cs="Arial"/>
                <w:b/>
                <w:sz w:val="18"/>
                <w:szCs w:val="18"/>
              </w:rPr>
            </w:pPr>
            <w:r w:rsidRPr="00C9154C">
              <w:rPr>
                <w:rFonts w:cs="Arial"/>
                <w:b/>
                <w:sz w:val="18"/>
                <w:szCs w:val="18"/>
              </w:rPr>
              <w:t>Living arrangements</w:t>
            </w:r>
          </w:p>
        </w:tc>
        <w:tc>
          <w:tcPr>
            <w:tcW w:w="4049" w:type="dxa"/>
            <w:gridSpan w:val="3"/>
            <w:shd w:val="clear" w:color="auto" w:fill="auto"/>
            <w:vAlign w:val="center"/>
          </w:tcPr>
          <w:p w:rsidR="00677DE5" w:rsidRPr="00C9154C" w:rsidRDefault="00677DE5" w:rsidP="00757276">
            <w:pPr>
              <w:spacing w:before="120" w:after="120"/>
              <w:jc w:val="center"/>
              <w:outlineLvl w:val="0"/>
              <w:rPr>
                <w:rFonts w:cs="Arial"/>
                <w:b/>
                <w:sz w:val="18"/>
                <w:szCs w:val="18"/>
              </w:rPr>
            </w:pPr>
            <w:r w:rsidRPr="00C9154C">
              <w:rPr>
                <w:rFonts w:cs="Arial"/>
                <w:b/>
                <w:sz w:val="18"/>
                <w:szCs w:val="18"/>
              </w:rPr>
              <w:t>Ethnicity</w:t>
            </w:r>
          </w:p>
        </w:tc>
        <w:tc>
          <w:tcPr>
            <w:tcW w:w="1268" w:type="dxa"/>
            <w:vMerge w:val="restart"/>
            <w:shd w:val="clear" w:color="auto" w:fill="auto"/>
            <w:vAlign w:val="center"/>
          </w:tcPr>
          <w:p w:rsidR="00677DE5" w:rsidRPr="00C9154C" w:rsidRDefault="00677DE5" w:rsidP="00757276">
            <w:pPr>
              <w:spacing w:before="120" w:after="120"/>
              <w:jc w:val="center"/>
              <w:outlineLvl w:val="0"/>
              <w:rPr>
                <w:rFonts w:cs="Arial"/>
                <w:b/>
                <w:sz w:val="18"/>
                <w:szCs w:val="18"/>
              </w:rPr>
            </w:pPr>
          </w:p>
          <w:p w:rsidR="00677DE5" w:rsidRPr="00C9154C" w:rsidRDefault="00677DE5" w:rsidP="00757276">
            <w:pPr>
              <w:spacing w:before="120" w:after="120"/>
              <w:jc w:val="center"/>
              <w:outlineLvl w:val="0"/>
              <w:rPr>
                <w:rFonts w:cs="Arial"/>
                <w:b/>
                <w:sz w:val="18"/>
                <w:szCs w:val="18"/>
              </w:rPr>
            </w:pPr>
            <w:r w:rsidRPr="00C9154C">
              <w:rPr>
                <w:rFonts w:cs="Arial"/>
                <w:b/>
                <w:sz w:val="18"/>
                <w:szCs w:val="18"/>
              </w:rPr>
              <w:lastRenderedPageBreak/>
              <w:t xml:space="preserve">         Total</w:t>
            </w:r>
          </w:p>
        </w:tc>
      </w:tr>
      <w:tr w:rsidR="003B7ED1" w:rsidRPr="00C9154C" w:rsidTr="00757276">
        <w:trPr>
          <w:tblHeader/>
          <w:jc w:val="center"/>
        </w:trPr>
        <w:tc>
          <w:tcPr>
            <w:tcW w:w="4038" w:type="dxa"/>
            <w:gridSpan w:val="2"/>
            <w:vMerge/>
            <w:tcBorders>
              <w:bottom w:val="single" w:sz="4" w:space="0" w:color="auto"/>
            </w:tcBorders>
            <w:shd w:val="clear" w:color="auto" w:fill="auto"/>
            <w:vAlign w:val="bottom"/>
          </w:tcPr>
          <w:p w:rsidR="00677DE5" w:rsidRPr="00C9154C" w:rsidRDefault="00677DE5" w:rsidP="00757276">
            <w:pPr>
              <w:spacing w:before="120" w:after="120"/>
              <w:rPr>
                <w:rFonts w:cs="Arial"/>
                <w:b/>
                <w:sz w:val="18"/>
                <w:szCs w:val="18"/>
              </w:rPr>
            </w:pPr>
          </w:p>
        </w:tc>
        <w:tc>
          <w:tcPr>
            <w:tcW w:w="1250" w:type="dxa"/>
            <w:tcBorders>
              <w:bottom w:val="single" w:sz="4" w:space="0" w:color="auto"/>
            </w:tcBorders>
            <w:shd w:val="clear" w:color="auto" w:fill="auto"/>
            <w:vAlign w:val="center"/>
          </w:tcPr>
          <w:p w:rsidR="00677DE5" w:rsidRPr="00C9154C" w:rsidRDefault="00677DE5" w:rsidP="00757276">
            <w:pPr>
              <w:spacing w:before="120" w:after="120"/>
              <w:jc w:val="center"/>
              <w:rPr>
                <w:rFonts w:cs="Arial"/>
                <w:b/>
                <w:sz w:val="18"/>
                <w:szCs w:val="18"/>
              </w:rPr>
            </w:pPr>
            <w:r w:rsidRPr="00C9154C">
              <w:rPr>
                <w:rFonts w:cs="Arial"/>
                <w:b/>
                <w:sz w:val="18"/>
                <w:szCs w:val="18"/>
              </w:rPr>
              <w:t xml:space="preserve">        Māori</w:t>
            </w:r>
          </w:p>
        </w:tc>
        <w:tc>
          <w:tcPr>
            <w:tcW w:w="1263" w:type="dxa"/>
            <w:tcBorders>
              <w:bottom w:val="single" w:sz="4" w:space="0" w:color="auto"/>
            </w:tcBorders>
            <w:shd w:val="clear" w:color="auto" w:fill="auto"/>
            <w:vAlign w:val="center"/>
          </w:tcPr>
          <w:p w:rsidR="00677DE5" w:rsidRPr="00C9154C" w:rsidRDefault="00677DE5" w:rsidP="00757276">
            <w:pPr>
              <w:spacing w:before="120" w:after="120"/>
              <w:jc w:val="center"/>
              <w:rPr>
                <w:rFonts w:cs="Arial"/>
                <w:b/>
                <w:sz w:val="18"/>
                <w:szCs w:val="18"/>
              </w:rPr>
            </w:pPr>
            <w:r w:rsidRPr="00C9154C">
              <w:rPr>
                <w:rFonts w:cs="Arial"/>
                <w:b/>
                <w:sz w:val="18"/>
                <w:szCs w:val="18"/>
              </w:rPr>
              <w:t xml:space="preserve">      Pacific</w:t>
            </w:r>
          </w:p>
        </w:tc>
        <w:tc>
          <w:tcPr>
            <w:tcW w:w="1536" w:type="dxa"/>
            <w:tcBorders>
              <w:bottom w:val="single" w:sz="4" w:space="0" w:color="auto"/>
            </w:tcBorders>
            <w:shd w:val="clear" w:color="auto" w:fill="auto"/>
            <w:vAlign w:val="center"/>
          </w:tcPr>
          <w:p w:rsidR="00677DE5" w:rsidRPr="00C9154C" w:rsidRDefault="00677DE5" w:rsidP="00757276">
            <w:pPr>
              <w:spacing w:before="120"/>
              <w:jc w:val="right"/>
              <w:rPr>
                <w:rFonts w:cs="Arial"/>
                <w:b/>
                <w:sz w:val="18"/>
                <w:szCs w:val="18"/>
              </w:rPr>
            </w:pPr>
            <w:r w:rsidRPr="00C9154C">
              <w:rPr>
                <w:rFonts w:cs="Arial"/>
                <w:b/>
                <w:sz w:val="18"/>
                <w:szCs w:val="18"/>
              </w:rPr>
              <w:t xml:space="preserve">European </w:t>
            </w:r>
          </w:p>
          <w:p w:rsidR="00677DE5" w:rsidRPr="00C9154C" w:rsidRDefault="00677DE5" w:rsidP="00757276">
            <w:pPr>
              <w:spacing w:after="120"/>
              <w:jc w:val="right"/>
              <w:rPr>
                <w:rFonts w:cs="Arial"/>
                <w:b/>
                <w:sz w:val="18"/>
                <w:szCs w:val="18"/>
              </w:rPr>
            </w:pPr>
            <w:r w:rsidRPr="00C9154C">
              <w:rPr>
                <w:rFonts w:cs="Arial"/>
                <w:b/>
                <w:sz w:val="18"/>
                <w:szCs w:val="18"/>
              </w:rPr>
              <w:t>and Other</w:t>
            </w:r>
          </w:p>
        </w:tc>
        <w:tc>
          <w:tcPr>
            <w:tcW w:w="1268" w:type="dxa"/>
            <w:vMerge/>
            <w:tcBorders>
              <w:bottom w:val="single" w:sz="4" w:space="0" w:color="auto"/>
            </w:tcBorders>
            <w:shd w:val="clear" w:color="auto" w:fill="auto"/>
            <w:vAlign w:val="bottom"/>
          </w:tcPr>
          <w:p w:rsidR="00677DE5" w:rsidRPr="00C9154C" w:rsidRDefault="00677DE5" w:rsidP="00757276">
            <w:pPr>
              <w:spacing w:before="120" w:after="120"/>
              <w:jc w:val="center"/>
              <w:rPr>
                <w:rFonts w:cs="Arial"/>
                <w:b/>
                <w:sz w:val="18"/>
                <w:szCs w:val="18"/>
              </w:rPr>
            </w:pPr>
          </w:p>
        </w:tc>
      </w:tr>
      <w:tr w:rsidR="003B7ED1" w:rsidRPr="00C9154C" w:rsidTr="00677DE5">
        <w:trPr>
          <w:jc w:val="center"/>
        </w:trPr>
        <w:tc>
          <w:tcPr>
            <w:tcW w:w="1596" w:type="dxa"/>
            <w:vMerge w:val="restart"/>
            <w:tcBorders>
              <w:top w:val="nil"/>
              <w:bottom w:val="nil"/>
            </w:tcBorders>
            <w:shd w:val="clear" w:color="auto" w:fill="auto"/>
            <w:vAlign w:val="center"/>
          </w:tcPr>
          <w:p w:rsidR="0027219C" w:rsidRPr="00C9154C" w:rsidRDefault="00482847" w:rsidP="00677DE5">
            <w:pPr>
              <w:spacing w:after="120"/>
              <w:rPr>
                <w:rFonts w:cs="Arial"/>
                <w:sz w:val="18"/>
                <w:szCs w:val="18"/>
              </w:rPr>
            </w:pPr>
            <w:r w:rsidRPr="00C9154C">
              <w:rPr>
                <w:rFonts w:cs="Arial"/>
                <w:sz w:val="18"/>
                <w:szCs w:val="18"/>
              </w:rPr>
              <w:lastRenderedPageBreak/>
              <w:t>Living in residential care</w:t>
            </w:r>
          </w:p>
        </w:tc>
        <w:tc>
          <w:tcPr>
            <w:tcW w:w="2442" w:type="dxa"/>
            <w:tcBorders>
              <w:top w:val="nil"/>
              <w:bottom w:val="nil"/>
            </w:tcBorders>
            <w:shd w:val="clear" w:color="auto" w:fill="auto"/>
            <w:vAlign w:val="center"/>
          </w:tcPr>
          <w:p w:rsidR="00482847" w:rsidRPr="00C9154C" w:rsidRDefault="00482847" w:rsidP="00482847">
            <w:pPr>
              <w:spacing w:before="120" w:after="120"/>
              <w:rPr>
                <w:rFonts w:cs="Arial"/>
                <w:sz w:val="18"/>
                <w:szCs w:val="18"/>
              </w:rPr>
            </w:pPr>
            <w:r w:rsidRPr="00C9154C">
              <w:rPr>
                <w:rFonts w:cs="Arial"/>
                <w:sz w:val="18"/>
                <w:szCs w:val="18"/>
              </w:rPr>
              <w:t>In rest homes</w:t>
            </w:r>
          </w:p>
        </w:tc>
        <w:tc>
          <w:tcPr>
            <w:tcW w:w="1250"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500</w:t>
            </w:r>
          </w:p>
        </w:tc>
        <w:tc>
          <w:tcPr>
            <w:tcW w:w="1263"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200</w:t>
            </w:r>
          </w:p>
        </w:tc>
        <w:tc>
          <w:tcPr>
            <w:tcW w:w="1536"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15,800</w:t>
            </w:r>
          </w:p>
        </w:tc>
        <w:tc>
          <w:tcPr>
            <w:tcW w:w="1268" w:type="dxa"/>
            <w:tcBorders>
              <w:top w:val="nil"/>
              <w:bottom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16,500</w:t>
            </w:r>
          </w:p>
        </w:tc>
      </w:tr>
      <w:tr w:rsidR="003B7ED1" w:rsidRPr="00C9154C" w:rsidTr="00677DE5">
        <w:trPr>
          <w:jc w:val="center"/>
        </w:trPr>
        <w:tc>
          <w:tcPr>
            <w:tcW w:w="1596" w:type="dxa"/>
            <w:vMerge/>
            <w:tcBorders>
              <w:top w:val="nil"/>
              <w:bottom w:val="nil"/>
            </w:tcBorders>
            <w:shd w:val="clear" w:color="auto" w:fill="auto"/>
          </w:tcPr>
          <w:p w:rsidR="00482847" w:rsidRPr="00C9154C" w:rsidRDefault="00482847" w:rsidP="00482847">
            <w:pPr>
              <w:spacing w:before="120" w:after="120"/>
              <w:rPr>
                <w:rFonts w:cs="Arial"/>
                <w:sz w:val="18"/>
                <w:szCs w:val="18"/>
              </w:rPr>
            </w:pPr>
          </w:p>
        </w:tc>
        <w:tc>
          <w:tcPr>
            <w:tcW w:w="2442" w:type="dxa"/>
            <w:tcBorders>
              <w:top w:val="nil"/>
              <w:bottom w:val="nil"/>
            </w:tcBorders>
            <w:shd w:val="clear" w:color="auto" w:fill="auto"/>
            <w:vAlign w:val="center"/>
          </w:tcPr>
          <w:p w:rsidR="00482847" w:rsidRPr="00C9154C" w:rsidRDefault="00482847" w:rsidP="00482847">
            <w:pPr>
              <w:spacing w:before="120" w:after="120"/>
              <w:rPr>
                <w:rFonts w:cs="Arial"/>
                <w:sz w:val="18"/>
                <w:szCs w:val="18"/>
              </w:rPr>
            </w:pPr>
            <w:r w:rsidRPr="00C9154C">
              <w:rPr>
                <w:rFonts w:cs="Arial"/>
                <w:sz w:val="18"/>
                <w:szCs w:val="18"/>
              </w:rPr>
              <w:t>With hospital level care</w:t>
            </w:r>
          </w:p>
        </w:tc>
        <w:tc>
          <w:tcPr>
            <w:tcW w:w="1250"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300</w:t>
            </w:r>
          </w:p>
        </w:tc>
        <w:tc>
          <w:tcPr>
            <w:tcW w:w="1263"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100</w:t>
            </w:r>
          </w:p>
        </w:tc>
        <w:tc>
          <w:tcPr>
            <w:tcW w:w="1536"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8,900</w:t>
            </w:r>
          </w:p>
        </w:tc>
        <w:tc>
          <w:tcPr>
            <w:tcW w:w="1268" w:type="dxa"/>
            <w:tcBorders>
              <w:top w:val="nil"/>
              <w:bottom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9,300</w:t>
            </w:r>
          </w:p>
        </w:tc>
      </w:tr>
      <w:tr w:rsidR="003B7ED1" w:rsidRPr="00C9154C" w:rsidTr="00677DE5">
        <w:trPr>
          <w:jc w:val="center"/>
        </w:trPr>
        <w:tc>
          <w:tcPr>
            <w:tcW w:w="1596" w:type="dxa"/>
            <w:vMerge/>
            <w:tcBorders>
              <w:top w:val="nil"/>
              <w:bottom w:val="nil"/>
            </w:tcBorders>
            <w:shd w:val="clear" w:color="auto" w:fill="auto"/>
          </w:tcPr>
          <w:p w:rsidR="00482847" w:rsidRPr="00C9154C" w:rsidRDefault="00482847" w:rsidP="00482847">
            <w:pPr>
              <w:spacing w:before="120" w:after="120"/>
              <w:rPr>
                <w:rFonts w:cs="Arial"/>
                <w:sz w:val="18"/>
                <w:szCs w:val="18"/>
              </w:rPr>
            </w:pPr>
          </w:p>
        </w:tc>
        <w:tc>
          <w:tcPr>
            <w:tcW w:w="2442" w:type="dxa"/>
            <w:tcBorders>
              <w:top w:val="nil"/>
              <w:bottom w:val="nil"/>
            </w:tcBorders>
            <w:shd w:val="clear" w:color="auto" w:fill="auto"/>
            <w:vAlign w:val="center"/>
          </w:tcPr>
          <w:p w:rsidR="00482847" w:rsidRPr="00C9154C" w:rsidRDefault="00482847" w:rsidP="00482847">
            <w:pPr>
              <w:spacing w:before="120" w:after="120"/>
              <w:rPr>
                <w:rFonts w:cs="Arial"/>
                <w:sz w:val="18"/>
                <w:szCs w:val="18"/>
              </w:rPr>
            </w:pPr>
            <w:r w:rsidRPr="00C9154C">
              <w:rPr>
                <w:rFonts w:cs="Arial"/>
                <w:sz w:val="18"/>
                <w:szCs w:val="18"/>
              </w:rPr>
              <w:t>With specialist dementia care</w:t>
            </w:r>
          </w:p>
        </w:tc>
        <w:tc>
          <w:tcPr>
            <w:tcW w:w="1250"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100</w:t>
            </w:r>
          </w:p>
        </w:tc>
        <w:tc>
          <w:tcPr>
            <w:tcW w:w="1263"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minimal</w:t>
            </w:r>
          </w:p>
        </w:tc>
        <w:tc>
          <w:tcPr>
            <w:tcW w:w="1536"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2,300</w:t>
            </w:r>
          </w:p>
        </w:tc>
        <w:tc>
          <w:tcPr>
            <w:tcW w:w="1268" w:type="dxa"/>
            <w:tcBorders>
              <w:top w:val="nil"/>
              <w:bottom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2,400</w:t>
            </w:r>
          </w:p>
        </w:tc>
      </w:tr>
      <w:tr w:rsidR="003B7ED1" w:rsidRPr="00C9154C" w:rsidTr="00677DE5">
        <w:trPr>
          <w:jc w:val="center"/>
        </w:trPr>
        <w:tc>
          <w:tcPr>
            <w:tcW w:w="1596" w:type="dxa"/>
            <w:vMerge/>
            <w:tcBorders>
              <w:top w:val="nil"/>
              <w:bottom w:val="nil"/>
            </w:tcBorders>
            <w:shd w:val="clear" w:color="auto" w:fill="auto"/>
          </w:tcPr>
          <w:p w:rsidR="00482847" w:rsidRPr="00C9154C" w:rsidRDefault="00482847" w:rsidP="00482847">
            <w:pPr>
              <w:spacing w:before="120" w:after="120"/>
              <w:rPr>
                <w:rFonts w:cs="Arial"/>
                <w:sz w:val="18"/>
                <w:szCs w:val="18"/>
              </w:rPr>
            </w:pPr>
          </w:p>
        </w:tc>
        <w:tc>
          <w:tcPr>
            <w:tcW w:w="2442" w:type="dxa"/>
            <w:tcBorders>
              <w:top w:val="nil"/>
              <w:bottom w:val="nil"/>
            </w:tcBorders>
            <w:shd w:val="clear" w:color="auto" w:fill="auto"/>
            <w:vAlign w:val="center"/>
          </w:tcPr>
          <w:p w:rsidR="00482847" w:rsidRPr="00C9154C" w:rsidRDefault="00482847" w:rsidP="00482847">
            <w:pPr>
              <w:spacing w:before="120" w:after="120"/>
              <w:rPr>
                <w:rFonts w:cs="Arial"/>
                <w:sz w:val="18"/>
                <w:szCs w:val="18"/>
              </w:rPr>
            </w:pPr>
            <w:r w:rsidRPr="00C9154C">
              <w:rPr>
                <w:rFonts w:cs="Arial"/>
                <w:sz w:val="18"/>
                <w:szCs w:val="18"/>
              </w:rPr>
              <w:t>With specialist psycho-geriatric care</w:t>
            </w:r>
          </w:p>
        </w:tc>
        <w:tc>
          <w:tcPr>
            <w:tcW w:w="1250"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minimal</w:t>
            </w:r>
          </w:p>
        </w:tc>
        <w:tc>
          <w:tcPr>
            <w:tcW w:w="1263"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minimal</w:t>
            </w:r>
          </w:p>
        </w:tc>
        <w:tc>
          <w:tcPr>
            <w:tcW w:w="1536" w:type="dxa"/>
            <w:tcBorders>
              <w:top w:val="nil"/>
              <w:bottom w:val="nil"/>
            </w:tcBorders>
            <w:shd w:val="clear" w:color="auto" w:fill="auto"/>
            <w:vAlign w:val="center"/>
          </w:tcPr>
          <w:p w:rsidR="00482847" w:rsidRPr="00C9154C" w:rsidRDefault="00482847" w:rsidP="00482847">
            <w:pPr>
              <w:spacing w:before="120" w:after="120"/>
              <w:jc w:val="right"/>
              <w:rPr>
                <w:rFonts w:cs="Arial"/>
                <w:sz w:val="18"/>
                <w:szCs w:val="18"/>
              </w:rPr>
            </w:pPr>
            <w:r w:rsidRPr="00C9154C">
              <w:rPr>
                <w:rFonts w:cs="Arial"/>
                <w:sz w:val="18"/>
                <w:szCs w:val="18"/>
              </w:rPr>
              <w:t>600</w:t>
            </w:r>
          </w:p>
        </w:tc>
        <w:tc>
          <w:tcPr>
            <w:tcW w:w="1268" w:type="dxa"/>
            <w:tcBorders>
              <w:top w:val="nil"/>
              <w:bottom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600</w:t>
            </w:r>
          </w:p>
        </w:tc>
      </w:tr>
      <w:tr w:rsidR="003B7ED1" w:rsidRPr="00C9154C" w:rsidTr="00677DE5">
        <w:trPr>
          <w:jc w:val="center"/>
        </w:trPr>
        <w:tc>
          <w:tcPr>
            <w:tcW w:w="1596" w:type="dxa"/>
            <w:vMerge/>
            <w:tcBorders>
              <w:top w:val="nil"/>
            </w:tcBorders>
            <w:shd w:val="clear" w:color="auto" w:fill="auto"/>
          </w:tcPr>
          <w:p w:rsidR="00482847" w:rsidRPr="00C9154C" w:rsidRDefault="00482847" w:rsidP="00482847">
            <w:pPr>
              <w:spacing w:before="120" w:after="120"/>
              <w:rPr>
                <w:rFonts w:cs="Arial"/>
                <w:sz w:val="18"/>
                <w:szCs w:val="18"/>
              </w:rPr>
            </w:pPr>
          </w:p>
        </w:tc>
        <w:tc>
          <w:tcPr>
            <w:tcW w:w="2442" w:type="dxa"/>
            <w:tcBorders>
              <w:top w:val="nil"/>
            </w:tcBorders>
            <w:shd w:val="clear" w:color="auto" w:fill="auto"/>
            <w:vAlign w:val="center"/>
          </w:tcPr>
          <w:p w:rsidR="00482847" w:rsidRPr="00C9154C" w:rsidRDefault="00482847" w:rsidP="00482847">
            <w:pPr>
              <w:spacing w:before="120" w:after="120"/>
              <w:rPr>
                <w:rFonts w:cs="Arial"/>
                <w:b/>
                <w:sz w:val="18"/>
                <w:szCs w:val="18"/>
              </w:rPr>
            </w:pPr>
            <w:r w:rsidRPr="00C9154C">
              <w:rPr>
                <w:rFonts w:cs="Arial"/>
                <w:b/>
                <w:sz w:val="18"/>
                <w:szCs w:val="18"/>
              </w:rPr>
              <w:t>Subtotal</w:t>
            </w:r>
          </w:p>
        </w:tc>
        <w:tc>
          <w:tcPr>
            <w:tcW w:w="1250" w:type="dxa"/>
            <w:tcBorders>
              <w:top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900</w:t>
            </w:r>
          </w:p>
        </w:tc>
        <w:tc>
          <w:tcPr>
            <w:tcW w:w="1263" w:type="dxa"/>
            <w:tcBorders>
              <w:top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300</w:t>
            </w:r>
          </w:p>
        </w:tc>
        <w:tc>
          <w:tcPr>
            <w:tcW w:w="1536" w:type="dxa"/>
            <w:tcBorders>
              <w:top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27,600</w:t>
            </w:r>
          </w:p>
        </w:tc>
        <w:tc>
          <w:tcPr>
            <w:tcW w:w="1268" w:type="dxa"/>
            <w:tcBorders>
              <w:top w:val="nil"/>
            </w:tcBorders>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28,800</w:t>
            </w:r>
          </w:p>
        </w:tc>
      </w:tr>
      <w:tr w:rsidR="003B7ED1" w:rsidRPr="00C9154C" w:rsidTr="00677DE5">
        <w:trPr>
          <w:jc w:val="center"/>
        </w:trPr>
        <w:tc>
          <w:tcPr>
            <w:tcW w:w="4038" w:type="dxa"/>
            <w:gridSpan w:val="2"/>
            <w:shd w:val="clear" w:color="auto" w:fill="auto"/>
            <w:vAlign w:val="center"/>
          </w:tcPr>
          <w:p w:rsidR="00482847" w:rsidRPr="00C9154C" w:rsidRDefault="00482847" w:rsidP="00482847">
            <w:pPr>
              <w:spacing w:before="120" w:after="120"/>
              <w:rPr>
                <w:rFonts w:cs="Arial"/>
                <w:b/>
                <w:sz w:val="18"/>
                <w:szCs w:val="18"/>
              </w:rPr>
            </w:pPr>
            <w:r w:rsidRPr="00C9154C">
              <w:rPr>
                <w:rFonts w:cs="Arial"/>
                <w:b/>
                <w:sz w:val="18"/>
                <w:szCs w:val="18"/>
              </w:rPr>
              <w:t xml:space="preserve">Total </w:t>
            </w:r>
          </w:p>
        </w:tc>
        <w:tc>
          <w:tcPr>
            <w:tcW w:w="1250" w:type="dxa"/>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29,100</w:t>
            </w:r>
          </w:p>
        </w:tc>
        <w:tc>
          <w:tcPr>
            <w:tcW w:w="1263" w:type="dxa"/>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13,000</w:t>
            </w:r>
          </w:p>
        </w:tc>
        <w:tc>
          <w:tcPr>
            <w:tcW w:w="1536" w:type="dxa"/>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537,900</w:t>
            </w:r>
          </w:p>
        </w:tc>
        <w:tc>
          <w:tcPr>
            <w:tcW w:w="1268" w:type="dxa"/>
            <w:shd w:val="clear" w:color="auto" w:fill="auto"/>
            <w:vAlign w:val="center"/>
          </w:tcPr>
          <w:p w:rsidR="00482847" w:rsidRPr="00C9154C" w:rsidRDefault="00482847" w:rsidP="00482847">
            <w:pPr>
              <w:spacing w:before="120" w:after="120"/>
              <w:jc w:val="right"/>
              <w:rPr>
                <w:rFonts w:cs="Arial"/>
                <w:b/>
                <w:sz w:val="18"/>
                <w:szCs w:val="18"/>
              </w:rPr>
            </w:pPr>
            <w:r w:rsidRPr="00C9154C">
              <w:rPr>
                <w:rFonts w:cs="Arial"/>
                <w:b/>
                <w:sz w:val="18"/>
                <w:szCs w:val="18"/>
              </w:rPr>
              <w:t>580,000</w:t>
            </w:r>
          </w:p>
        </w:tc>
      </w:tr>
    </w:tbl>
    <w:p w:rsidR="00380F2C" w:rsidRPr="00C9154C" w:rsidRDefault="00135681" w:rsidP="00380F2C">
      <w:pPr>
        <w:rPr>
          <w:rFonts w:cs="Arial"/>
          <w:sz w:val="20"/>
        </w:rPr>
      </w:pPr>
      <w:r w:rsidRPr="00C9154C">
        <w:rPr>
          <w:rFonts w:cs="Arial"/>
          <w:sz w:val="20"/>
        </w:rPr>
        <w:t>Source: Ministry of Health 2012 OPOHS</w:t>
      </w:r>
      <w:r w:rsidR="00021147" w:rsidRPr="00C9154C">
        <w:rPr>
          <w:rFonts w:cs="Arial"/>
          <w:sz w:val="20"/>
        </w:rPr>
        <w:t>:</w:t>
      </w:r>
      <w:r w:rsidRPr="00C9154C">
        <w:rPr>
          <w:rFonts w:cs="Arial"/>
          <w:sz w:val="20"/>
        </w:rPr>
        <w:t xml:space="preserve"> Request for Proposal 2011</w:t>
      </w:r>
    </w:p>
    <w:p w:rsidR="000243B5" w:rsidRPr="00C9154C" w:rsidRDefault="000243B5" w:rsidP="000243B5">
      <w:pPr>
        <w:tabs>
          <w:tab w:val="left" w:pos="1408"/>
        </w:tabs>
      </w:pPr>
      <w:r w:rsidRPr="00C9154C">
        <w:tab/>
      </w:r>
    </w:p>
    <w:p w:rsidR="0027219C" w:rsidRPr="00C9154C" w:rsidRDefault="0027219C" w:rsidP="000243B5">
      <w:pPr>
        <w:tabs>
          <w:tab w:val="left" w:pos="1408"/>
        </w:tabs>
      </w:pPr>
    </w:p>
    <w:p w:rsidR="000243B5" w:rsidRPr="00C9154C" w:rsidRDefault="00135681" w:rsidP="00380F2C">
      <w:pPr>
        <w:rPr>
          <w:lang w:val="en-US"/>
        </w:rPr>
      </w:pPr>
      <w:proofErr w:type="gramStart"/>
      <w:r w:rsidRPr="00C9154C">
        <w:t xml:space="preserve">The main conditions of interest when considering oral diseases among older people are tooth loss, dental caries, periodontitis, dry mouth and oral </w:t>
      </w:r>
      <w:proofErr w:type="spellStart"/>
      <w:r w:rsidRPr="00C9154C">
        <w:t>precance</w:t>
      </w:r>
      <w:r w:rsidR="008F628C" w:rsidRPr="00C9154C">
        <w:t>r</w:t>
      </w:r>
      <w:proofErr w:type="spellEnd"/>
      <w:r w:rsidR="008F628C" w:rsidRPr="00C9154C">
        <w:t>/cancer (Petersen and Yamamoto</w:t>
      </w:r>
      <w:r w:rsidRPr="00C9154C">
        <w:t xml:space="preserve"> 2005).</w:t>
      </w:r>
      <w:proofErr w:type="gramEnd"/>
      <w:r w:rsidRPr="00C9154C">
        <w:t xml:space="preserve"> Complementing this disease-related focus is the notion of oral-health-rela</w:t>
      </w:r>
      <w:r w:rsidR="00B61317" w:rsidRPr="00C9154C">
        <w:t>ted quality of life (</w:t>
      </w:r>
      <w:proofErr w:type="spellStart"/>
      <w:r w:rsidR="00B61317" w:rsidRPr="00C9154C">
        <w:t>OHRQoL</w:t>
      </w:r>
      <w:proofErr w:type="spellEnd"/>
      <w:r w:rsidR="00B61317" w:rsidRPr="00C9154C">
        <w:t>). C</w:t>
      </w:r>
      <w:r w:rsidRPr="00C9154C">
        <w:t>onsid</w:t>
      </w:r>
      <w:r w:rsidR="00B61317" w:rsidRPr="00C9154C">
        <w:t xml:space="preserve">erable research effort has </w:t>
      </w:r>
      <w:r w:rsidRPr="00C9154C">
        <w:t>focused</w:t>
      </w:r>
      <w:r w:rsidR="00B61317" w:rsidRPr="00C9154C">
        <w:t xml:space="preserve"> on </w:t>
      </w:r>
      <w:proofErr w:type="spellStart"/>
      <w:r w:rsidR="00B61317" w:rsidRPr="00C9154C">
        <w:t>OHRQoL</w:t>
      </w:r>
      <w:proofErr w:type="spellEnd"/>
      <w:r w:rsidRPr="00C9154C">
        <w:t xml:space="preserve"> in the last two decades, allowing identification of the conditions which have the greatest effects on older people’s day-to-day lives and comfort. </w:t>
      </w:r>
      <w:r w:rsidRPr="00C9154C">
        <w:rPr>
          <w:lang w:val="en-US"/>
        </w:rPr>
        <w:t xml:space="preserve">Dental caries </w:t>
      </w:r>
      <w:r w:rsidR="00B17ACD" w:rsidRPr="00C9154C">
        <w:rPr>
          <w:lang w:val="en-US"/>
        </w:rPr>
        <w:t>(</w:t>
      </w:r>
      <w:r w:rsidR="00B61317" w:rsidRPr="00C9154C">
        <w:rPr>
          <w:lang w:val="en-US"/>
        </w:rPr>
        <w:t xml:space="preserve">dental </w:t>
      </w:r>
      <w:r w:rsidR="00B17ACD" w:rsidRPr="00C9154C">
        <w:rPr>
          <w:lang w:val="en-US"/>
        </w:rPr>
        <w:t xml:space="preserve">decay) </w:t>
      </w:r>
      <w:r w:rsidRPr="00C9154C">
        <w:rPr>
          <w:lang w:val="en-US"/>
        </w:rPr>
        <w:t xml:space="preserve">remains the main problem, whether directly through the associated symptoms or indirectly through its contribution to incremental tooth loss. </w:t>
      </w:r>
    </w:p>
    <w:p w:rsidR="000243B5" w:rsidRPr="00C9154C" w:rsidRDefault="000243B5" w:rsidP="00380F2C">
      <w:pPr>
        <w:rPr>
          <w:lang w:val="en-US"/>
        </w:rPr>
      </w:pPr>
    </w:p>
    <w:p w:rsidR="00FE74E9" w:rsidRPr="00C9154C" w:rsidRDefault="00FF337A" w:rsidP="007E7EDB">
      <w:pPr>
        <w:rPr>
          <w:lang w:val="en-US"/>
        </w:rPr>
      </w:pPr>
      <w:r w:rsidRPr="00C9154C">
        <w:rPr>
          <w:lang w:val="en-US"/>
        </w:rPr>
        <w:t xml:space="preserve">Reports </w:t>
      </w:r>
      <w:r w:rsidR="00FB6AC1" w:rsidRPr="00C9154C">
        <w:t xml:space="preserve">from </w:t>
      </w:r>
      <w:r w:rsidR="00135681" w:rsidRPr="00C9154C">
        <w:t xml:space="preserve">cohort studies of population-based samples of community-dwelling older </w:t>
      </w:r>
      <w:proofErr w:type="gramStart"/>
      <w:r w:rsidR="00135681" w:rsidRPr="00C9154C">
        <w:t>people</w:t>
      </w:r>
      <w:r w:rsidR="00FB6AC1" w:rsidRPr="00C9154C">
        <w:t>,</w:t>
      </w:r>
      <w:proofErr w:type="gramEnd"/>
      <w:r w:rsidR="00FB6AC1" w:rsidRPr="00C9154C">
        <w:t xml:space="preserve"> have filled a large gap </w:t>
      </w:r>
      <w:r w:rsidR="00B978D2" w:rsidRPr="00C9154C">
        <w:t>in</w:t>
      </w:r>
      <w:r w:rsidR="00FB6AC1" w:rsidRPr="00C9154C">
        <w:t xml:space="preserve"> </w:t>
      </w:r>
      <w:r w:rsidR="00135681" w:rsidRPr="00C9154C">
        <w:t xml:space="preserve">knowledge </w:t>
      </w:r>
      <w:r w:rsidR="00B17ACD" w:rsidRPr="00C9154C">
        <w:t>o</w:t>
      </w:r>
      <w:r w:rsidR="00135681" w:rsidRPr="00C9154C">
        <w:t>f the natural history of</w:t>
      </w:r>
      <w:r w:rsidR="00577754" w:rsidRPr="00C9154C">
        <w:t xml:space="preserve"> dental caries in older people. </w:t>
      </w:r>
      <w:r w:rsidR="009D1627" w:rsidRPr="00C9154C">
        <w:t>The</w:t>
      </w:r>
      <w:r w:rsidR="00135681" w:rsidRPr="00C9154C">
        <w:t xml:space="preserve"> surprisingly consistent findings have shown that dental caries is active among older people, with a mean increment of about </w:t>
      </w:r>
      <w:r w:rsidR="002A255E" w:rsidRPr="00C9154C">
        <w:t>one</w:t>
      </w:r>
      <w:r w:rsidR="008F628C" w:rsidRPr="00C9154C">
        <w:t xml:space="preserve"> surface per year (Griffin et al</w:t>
      </w:r>
      <w:r w:rsidR="00135681" w:rsidRPr="00C9154C">
        <w:t xml:space="preserve"> 2004</w:t>
      </w:r>
      <w:r w:rsidR="007A793A" w:rsidRPr="00C9154C">
        <w:t>; Thomson 2004</w:t>
      </w:r>
      <w:r w:rsidR="00135681" w:rsidRPr="00C9154C">
        <w:t xml:space="preserve">), which is similar to that observed in </w:t>
      </w:r>
      <w:r w:rsidR="008F628C" w:rsidRPr="00C9154C">
        <w:t>younger adults (Broadbent et al</w:t>
      </w:r>
      <w:r w:rsidR="00135681" w:rsidRPr="00C9154C">
        <w:t xml:space="preserve"> 2008). While both coronal and root surface caries contributed to the observed increments among older people, there was a consistent pattern whereby coronal caries made the greater contribution to the overall increment. The situation is worse among those living in nursing homes: findings from two </w:t>
      </w:r>
      <w:r w:rsidR="00135681" w:rsidRPr="00C9154C">
        <w:rPr>
          <w:lang w:val="en-US"/>
        </w:rPr>
        <w:t>South Austra</w:t>
      </w:r>
      <w:r w:rsidR="00FB6AC1" w:rsidRPr="00C9154C">
        <w:rPr>
          <w:lang w:val="en-US"/>
        </w:rPr>
        <w:t>lian cohort studies show</w:t>
      </w:r>
      <w:r w:rsidR="00135681" w:rsidRPr="00C9154C">
        <w:rPr>
          <w:lang w:val="en-US"/>
        </w:rPr>
        <w:t xml:space="preserve"> that the annual dental caries increment among older people residing in nursing homes is more than double that observed among their community-dwelling counterparts; among those with dementia, it is twice as high again (Chal</w:t>
      </w:r>
      <w:r w:rsidR="008F628C" w:rsidRPr="00C9154C">
        <w:rPr>
          <w:lang w:val="en-US"/>
        </w:rPr>
        <w:t>mers et al</w:t>
      </w:r>
      <w:r w:rsidR="00135681" w:rsidRPr="00C9154C">
        <w:rPr>
          <w:lang w:val="en-US"/>
        </w:rPr>
        <w:t xml:space="preserve"> 2005).</w:t>
      </w:r>
    </w:p>
    <w:p w:rsidR="0027219C" w:rsidRPr="00C9154C" w:rsidRDefault="0027219C" w:rsidP="007E7EDB">
      <w:pPr>
        <w:rPr>
          <w:lang w:val="en-US"/>
        </w:rPr>
      </w:pPr>
    </w:p>
    <w:p w:rsidR="00380F2C" w:rsidRPr="00C9154C" w:rsidRDefault="00135681" w:rsidP="00380F2C">
      <w:r w:rsidRPr="00C9154C">
        <w:t>These data show that older adults in residential aged-care facilities are at even greater risk of developing complex oral health problems and are likely to have more oral disease a</w:t>
      </w:r>
      <w:r w:rsidR="008F628C" w:rsidRPr="00C9154C">
        <w:t>nd associated conditions (Smith</w:t>
      </w:r>
      <w:r w:rsidRPr="00C9154C">
        <w:t xml:space="preserve"> 2010). Almost all require some level of periodontal support therapy (such as scaling); most have unmet caries treatment need (whether restorative or extraction), and some require pros</w:t>
      </w:r>
      <w:r w:rsidR="008F628C" w:rsidRPr="00C9154C">
        <w:t>thetic treatment (Carter et al</w:t>
      </w:r>
      <w:r w:rsidRPr="00C9154C">
        <w:t xml:space="preserve"> 2004</w:t>
      </w:r>
      <w:r w:rsidR="00EB02E8" w:rsidRPr="00C9154C">
        <w:t>; Chalmers 2003; Thomson et al 1991; Thomson et al 1992</w:t>
      </w:r>
      <w:r w:rsidRPr="00C9154C">
        <w:t>). As people become functionally dependent, the risk of developing dental caries increases; moreover, many older adults have high levels of untreated disease and poor oral health on entry to facilities, or develop such needs</w:t>
      </w:r>
      <w:r w:rsidR="008F628C" w:rsidRPr="00C9154C">
        <w:t xml:space="preserve"> soon after admission (Chalmers</w:t>
      </w:r>
      <w:r w:rsidRPr="00C9154C">
        <w:t xml:space="preserve"> 2003). Little is known of the oral health and needs of</w:t>
      </w:r>
      <w:r w:rsidR="00FB6AC1" w:rsidRPr="00C9154C">
        <w:t xml:space="preserve"> those who are being assisted, so they can</w:t>
      </w:r>
      <w:r w:rsidRPr="00C9154C">
        <w:t xml:space="preserve"> remain in their own homes with State-funded support. It is likely that their oral health is better than that of </w:t>
      </w:r>
      <w:r w:rsidRPr="00C9154C">
        <w:lastRenderedPageBreak/>
        <w:t xml:space="preserve">long-term residents of nursing homes, but it is likely to be poorer than that of their more able counterparts living in their own homes without assistance. </w:t>
      </w:r>
    </w:p>
    <w:p w:rsidR="00380F2C" w:rsidRPr="00C9154C" w:rsidRDefault="000243B5" w:rsidP="000243B5">
      <w:pPr>
        <w:tabs>
          <w:tab w:val="left" w:pos="7188"/>
        </w:tabs>
      </w:pPr>
      <w:r w:rsidRPr="00C9154C">
        <w:tab/>
      </w:r>
    </w:p>
    <w:p w:rsidR="00380F2C" w:rsidRPr="00C9154C" w:rsidRDefault="00135681" w:rsidP="00380F2C">
      <w:pPr>
        <w:rPr>
          <w:lang w:val="en-AU"/>
        </w:rPr>
      </w:pPr>
      <w:r w:rsidRPr="00C9154C">
        <w:rPr>
          <w:lang w:val="en-AU"/>
        </w:rPr>
        <w:t>N</w:t>
      </w:r>
      <w:r w:rsidR="008D5233" w:rsidRPr="00C9154C">
        <w:rPr>
          <w:lang w:val="en-AU"/>
        </w:rPr>
        <w:t>ew Zealand</w:t>
      </w:r>
      <w:r w:rsidRPr="00C9154C">
        <w:rPr>
          <w:lang w:val="en-AU"/>
        </w:rPr>
        <w:t xml:space="preserve"> currently lacks a specific oral health policy for older people, primarily due to a paucity of evidence for this age group, in </w:t>
      </w:r>
      <w:r w:rsidR="008D5233" w:rsidRPr="00C9154C">
        <w:rPr>
          <w:lang w:val="en-AU"/>
        </w:rPr>
        <w:t xml:space="preserve">New Zealand </w:t>
      </w:r>
      <w:r w:rsidRPr="00C9154C">
        <w:rPr>
          <w:lang w:val="en-AU"/>
        </w:rPr>
        <w:t xml:space="preserve">or elsewhere, on which to inform policy. To supplement previous survey findings and provide specific national-level evidence on the oral health of older people living in residential aged-care facilities or in their homes receiving home-based personal care assistance, the Ministry of Health issued a request for proposals (RFP) in September 2011 to design, develop, coordinate and conduct a study on the oral health issues faced by this </w:t>
      </w:r>
      <w:r w:rsidR="00F02CDB" w:rsidRPr="00C9154C">
        <w:rPr>
          <w:lang w:val="en-AU"/>
        </w:rPr>
        <w:t xml:space="preserve">important population subgroup. </w:t>
      </w:r>
      <w:r w:rsidRPr="00C9154C">
        <w:rPr>
          <w:lang w:val="en-AU"/>
        </w:rPr>
        <w:t>This report presents the key findings of that study.</w:t>
      </w:r>
    </w:p>
    <w:p w:rsidR="00E95D54" w:rsidRPr="00C9154C" w:rsidRDefault="00E95D54" w:rsidP="00380F2C"/>
    <w:p w:rsidR="00B31DBE" w:rsidRPr="00C9154C" w:rsidRDefault="00B31DBE" w:rsidP="00380F2C"/>
    <w:p w:rsidR="00D50FA8" w:rsidRPr="00C9154C" w:rsidRDefault="00D50FA8" w:rsidP="00333CE4">
      <w:pPr>
        <w:pStyle w:val="Heading2"/>
        <w:tabs>
          <w:tab w:val="center" w:pos="4677"/>
        </w:tabs>
        <w:spacing w:before="0"/>
      </w:pPr>
      <w:bookmarkStart w:id="39" w:name="_Toc438482463"/>
      <w:r w:rsidRPr="00C9154C">
        <w:t>Overview of the survey</w:t>
      </w:r>
      <w:bookmarkEnd w:id="39"/>
      <w:r w:rsidRPr="00C9154C">
        <w:t xml:space="preserve"> </w:t>
      </w:r>
    </w:p>
    <w:p w:rsidR="00D50FA8" w:rsidRPr="00C9154C" w:rsidRDefault="00D50FA8" w:rsidP="00D50FA8">
      <w:r w:rsidRPr="00C9154C">
        <w:t xml:space="preserve">The 2012 OPOHS, administered from April to December 2012, was a national representative survey of 2,218 New Zealanders aged 65 years and over, living in residential aged-care facilities or accessing publicly-funded home-based support for their care. These 2,218 older New Zealanders participated in an in-depth interview, and 1,882 also completed a dental examination. By ethnicity total response, the sample included 226 Māori older adults, with 189 participating in the dental exam, 141 Pacific older adults (122 participating in the dental exam) and 76 Asian older adults (64 participating in the exam). There were also 1,813 European/Other older adults who completed an </w:t>
      </w:r>
      <w:proofErr w:type="gramStart"/>
      <w:r w:rsidRPr="00C9154C">
        <w:t>interview,</w:t>
      </w:r>
      <w:proofErr w:type="gramEnd"/>
      <w:r w:rsidRPr="00C9154C">
        <w:t xml:space="preserve"> and 1,542 who participated in the oral exam. The achieved sample consisted of 1,120 older adults living in residential care, and 1,098 living in their own homes. </w:t>
      </w:r>
    </w:p>
    <w:p w:rsidR="00D50FA8" w:rsidRPr="00C9154C" w:rsidRDefault="00D50FA8" w:rsidP="00380F2C"/>
    <w:p w:rsidR="00380F2C" w:rsidRPr="00C9154C" w:rsidRDefault="00135681" w:rsidP="00380F2C">
      <w:r w:rsidRPr="00C9154C">
        <w:t>As with the 2009 NZOHS, the 2012 OPOHS was made up of two components: a computer-assisted face-to-face interview a</w:t>
      </w:r>
      <w:r w:rsidR="003C5F03" w:rsidRPr="00C9154C">
        <w:t xml:space="preserve">nd an oral health examination. </w:t>
      </w:r>
      <w:r w:rsidRPr="00C9154C">
        <w:t xml:space="preserve">The questionnaire measured self-reported oral health status, risk and protective factors for oral health outcomes and the use of oral health care services, among older adults </w:t>
      </w:r>
      <w:r w:rsidR="003C5F03" w:rsidRPr="00C9154C">
        <w:t xml:space="preserve">in both residential locations. </w:t>
      </w:r>
      <w:r w:rsidRPr="00C9154C">
        <w:t>Information on oral disease (including the health of oral tissues, condition of teeth and periodontal disease)</w:t>
      </w:r>
      <w:r w:rsidR="00557E96" w:rsidRPr="00C9154C">
        <w:t>,</w:t>
      </w:r>
      <w:r w:rsidRPr="00C9154C">
        <w:t xml:space="preserve"> was recorded during dental examinations of the teeth</w:t>
      </w:r>
      <w:r w:rsidR="00F62458" w:rsidRPr="00C9154C">
        <w:t xml:space="preserve">, </w:t>
      </w:r>
      <w:r w:rsidRPr="00C9154C">
        <w:t xml:space="preserve">gums </w:t>
      </w:r>
      <w:r w:rsidR="00F62458" w:rsidRPr="00C9154C">
        <w:t>and other tissues within the oral cavity</w:t>
      </w:r>
      <w:r w:rsidR="00557E96" w:rsidRPr="00C9154C">
        <w:t>,</w:t>
      </w:r>
      <w:r w:rsidR="00F62458" w:rsidRPr="00C9154C">
        <w:t xml:space="preserve"> </w:t>
      </w:r>
      <w:r w:rsidR="003C5F03" w:rsidRPr="00C9154C">
        <w:t xml:space="preserve">conducted by survey dentists. </w:t>
      </w:r>
      <w:r w:rsidRPr="00C9154C">
        <w:t xml:space="preserve">The interviews and dental examinations were conducted according to the protocols used in the 2009 </w:t>
      </w:r>
      <w:r w:rsidR="00A24E39" w:rsidRPr="00C9154C">
        <w:t>NZOHS</w:t>
      </w:r>
      <w:r w:rsidR="003C5F03" w:rsidRPr="00C9154C">
        <w:t xml:space="preserve">. </w:t>
      </w:r>
      <w:r w:rsidRPr="00C9154C">
        <w:t>Some alterations and additions to both the interview schedule and the dental examinations were made to allow for the unique requirements of</w:t>
      </w:r>
      <w:r w:rsidR="00557E96" w:rsidRPr="00C9154C">
        <w:t>,</w:t>
      </w:r>
      <w:r w:rsidRPr="00C9154C">
        <w:t xml:space="preserve"> and specific information to be gathered from</w:t>
      </w:r>
      <w:r w:rsidR="00557E96" w:rsidRPr="00C9154C">
        <w:t>,</w:t>
      </w:r>
      <w:r w:rsidRPr="00C9154C">
        <w:t xml:space="preserve"> the sample population.  </w:t>
      </w:r>
    </w:p>
    <w:p w:rsidR="00822149" w:rsidRPr="00C9154C" w:rsidRDefault="00822149" w:rsidP="00822149">
      <w:pPr>
        <w:tabs>
          <w:tab w:val="left" w:pos="4155"/>
        </w:tabs>
      </w:pPr>
    </w:p>
    <w:p w:rsidR="00380F2C" w:rsidRPr="00C9154C" w:rsidRDefault="00135681" w:rsidP="00822149">
      <w:pPr>
        <w:tabs>
          <w:tab w:val="left" w:pos="4155"/>
        </w:tabs>
      </w:pPr>
      <w:r w:rsidRPr="00C9154C">
        <w:t>The survey interviews were conducted by trained interviewers from CBG Health Research Ltd, while the dental examinations were conducted by qualified and registered dentists who were specially trained for the survey.</w:t>
      </w:r>
      <w:r w:rsidR="007E7EDB" w:rsidRPr="00C9154C">
        <w:t xml:space="preserve"> </w:t>
      </w:r>
    </w:p>
    <w:p w:rsidR="00555A6F" w:rsidRPr="00C9154C" w:rsidRDefault="00555A6F" w:rsidP="00822149">
      <w:pPr>
        <w:tabs>
          <w:tab w:val="left" w:pos="4155"/>
        </w:tabs>
      </w:pPr>
    </w:p>
    <w:p w:rsidR="00B31DBE" w:rsidRPr="00C9154C" w:rsidRDefault="00B31DBE" w:rsidP="00822149">
      <w:pPr>
        <w:tabs>
          <w:tab w:val="left" w:pos="4155"/>
        </w:tabs>
      </w:pPr>
    </w:p>
    <w:p w:rsidR="00380F2C" w:rsidRPr="00C9154C" w:rsidRDefault="00135681" w:rsidP="00333CE4">
      <w:pPr>
        <w:pStyle w:val="Heading2"/>
        <w:tabs>
          <w:tab w:val="center" w:pos="4677"/>
        </w:tabs>
        <w:spacing w:before="0"/>
      </w:pPr>
      <w:bookmarkStart w:id="40" w:name="_Toc269802858"/>
      <w:bookmarkStart w:id="41" w:name="_Toc269802943"/>
      <w:bookmarkStart w:id="42" w:name="_Toc269803028"/>
      <w:bookmarkStart w:id="43" w:name="_Toc269803113"/>
      <w:bookmarkStart w:id="44" w:name="_Toc269803198"/>
      <w:bookmarkStart w:id="45" w:name="_Toc269803283"/>
      <w:bookmarkStart w:id="46" w:name="_Toc269803368"/>
      <w:bookmarkStart w:id="47" w:name="_Toc269803453"/>
      <w:bookmarkStart w:id="48" w:name="_Toc269803538"/>
      <w:bookmarkStart w:id="49" w:name="_Toc276979401"/>
      <w:bookmarkStart w:id="50" w:name="_Toc436736414"/>
      <w:bookmarkStart w:id="51" w:name="_Toc438482464"/>
      <w:r w:rsidRPr="00C9154C">
        <w:t>Audience</w:t>
      </w:r>
      <w:bookmarkEnd w:id="40"/>
      <w:bookmarkEnd w:id="41"/>
      <w:bookmarkEnd w:id="42"/>
      <w:bookmarkEnd w:id="43"/>
      <w:bookmarkEnd w:id="44"/>
      <w:bookmarkEnd w:id="45"/>
      <w:bookmarkEnd w:id="46"/>
      <w:bookmarkEnd w:id="47"/>
      <w:bookmarkEnd w:id="48"/>
      <w:bookmarkEnd w:id="49"/>
      <w:bookmarkEnd w:id="50"/>
      <w:bookmarkEnd w:id="51"/>
    </w:p>
    <w:p w:rsidR="00380F2C" w:rsidRPr="00C9154C" w:rsidRDefault="00135681" w:rsidP="00380F2C">
      <w:r w:rsidRPr="00C9154C">
        <w:t xml:space="preserve">This report will be of interest to oral health policy makers, dental professionals, oral health care providers, the New Zealand Dental Association, </w:t>
      </w:r>
      <w:proofErr w:type="spellStart"/>
      <w:r w:rsidRPr="00C9154C">
        <w:t>Te</w:t>
      </w:r>
      <w:proofErr w:type="spellEnd"/>
      <w:r w:rsidRPr="00C9154C">
        <w:t xml:space="preserve"> </w:t>
      </w:r>
      <w:proofErr w:type="spellStart"/>
      <w:r w:rsidRPr="00C9154C">
        <w:t>Ao</w:t>
      </w:r>
      <w:proofErr w:type="spellEnd"/>
      <w:r w:rsidRPr="00C9154C">
        <w:t xml:space="preserve"> </w:t>
      </w:r>
      <w:proofErr w:type="spellStart"/>
      <w:r w:rsidRPr="00C9154C">
        <w:t>Marama</w:t>
      </w:r>
      <w:proofErr w:type="spellEnd"/>
      <w:r w:rsidRPr="00C9154C">
        <w:t xml:space="preserve"> (the Māori Dental Association), the New Zealand Dental and Oral Health Therapists’ Association, the New Zealand Dental Hygienists’ Association, District Health Boards (DHBs), universities, and those interested in improving oral health and reduc</w:t>
      </w:r>
      <w:r w:rsidR="003C5F03" w:rsidRPr="00C9154C">
        <w:t xml:space="preserve">ing oral health inequalities. </w:t>
      </w:r>
      <w:r w:rsidR="00A90832" w:rsidRPr="00C9154C">
        <w:t>This report</w:t>
      </w:r>
      <w:r w:rsidRPr="00C9154C">
        <w:t xml:space="preserve"> </w:t>
      </w:r>
      <w:r w:rsidRPr="00C9154C">
        <w:lastRenderedPageBreak/>
        <w:t>will be of particular interest to individuals</w:t>
      </w:r>
      <w:r w:rsidR="00943C4A" w:rsidRPr="00C9154C">
        <w:t xml:space="preserve">, </w:t>
      </w:r>
      <w:r w:rsidRPr="00C9154C">
        <w:t>organisations</w:t>
      </w:r>
      <w:r w:rsidR="00943C4A" w:rsidRPr="00C9154C">
        <w:t xml:space="preserve"> and professional associations</w:t>
      </w:r>
      <w:r w:rsidRPr="00C9154C">
        <w:t xml:space="preserve"> (particularly </w:t>
      </w:r>
      <w:r w:rsidR="00F62458" w:rsidRPr="00C9154C">
        <w:t xml:space="preserve">medical associations, and </w:t>
      </w:r>
      <w:r w:rsidR="00B046EA" w:rsidRPr="00C9154C">
        <w:t xml:space="preserve">non-governmental </w:t>
      </w:r>
      <w:r w:rsidRPr="00C9154C">
        <w:t xml:space="preserve">and residential aged-care organisations) involved in the health and care of older adults.  </w:t>
      </w:r>
    </w:p>
    <w:p w:rsidR="00380F2C" w:rsidRPr="00C9154C" w:rsidRDefault="00380F2C" w:rsidP="00380F2C"/>
    <w:p w:rsidR="00380F2C" w:rsidRPr="00C9154C" w:rsidRDefault="00135681" w:rsidP="00380F2C">
      <w:r w:rsidRPr="00C9154C">
        <w:t>The Ministry of Health is likely to use the 2012 OPOHS findings for a number of purposes, including:</w:t>
      </w:r>
    </w:p>
    <w:p w:rsidR="00380F2C" w:rsidRPr="00C9154C" w:rsidRDefault="000F6084" w:rsidP="00CB5CD0">
      <w:pPr>
        <w:pStyle w:val="Bullet"/>
        <w:numPr>
          <w:ilvl w:val="0"/>
          <w:numId w:val="72"/>
        </w:numPr>
      </w:pPr>
      <w:r w:rsidRPr="00C9154C">
        <w:t>t</w:t>
      </w:r>
      <w:r w:rsidR="00135681" w:rsidRPr="00C9154C">
        <w:t>o monitor the oral health of vulnerable older New Zealanders</w:t>
      </w:r>
    </w:p>
    <w:p w:rsidR="00380F2C" w:rsidRPr="00C9154C" w:rsidRDefault="000F6084" w:rsidP="00CB5CD0">
      <w:pPr>
        <w:pStyle w:val="Bullet"/>
        <w:numPr>
          <w:ilvl w:val="0"/>
          <w:numId w:val="72"/>
        </w:numPr>
      </w:pPr>
      <w:r w:rsidRPr="00C9154C">
        <w:t>t</w:t>
      </w:r>
      <w:r w:rsidR="00135681" w:rsidRPr="00C9154C">
        <w:t>o inform the development of the strategic vision</w:t>
      </w:r>
      <w:r w:rsidR="00267A22" w:rsidRPr="00C9154C">
        <w:t xml:space="preserve">: </w:t>
      </w:r>
      <w:r w:rsidR="00A403E1" w:rsidRPr="00C9154C">
        <w:rPr>
          <w:i/>
        </w:rPr>
        <w:t>Good Oral Health for All, for Life</w:t>
      </w:r>
      <w:r w:rsidR="00135681" w:rsidRPr="00C9154C">
        <w:t xml:space="preserve">, </w:t>
      </w:r>
      <w:r w:rsidR="00696648" w:rsidRPr="00C9154C">
        <w:t xml:space="preserve">and to inform </w:t>
      </w:r>
      <w:r w:rsidR="00135681" w:rsidRPr="00C9154C">
        <w:t>oral health policy and service delivery</w:t>
      </w:r>
    </w:p>
    <w:p w:rsidR="00380F2C" w:rsidRPr="00C9154C" w:rsidRDefault="000F6084" w:rsidP="00CB5CD0">
      <w:pPr>
        <w:pStyle w:val="Bullet"/>
        <w:numPr>
          <w:ilvl w:val="0"/>
          <w:numId w:val="72"/>
        </w:numPr>
      </w:pPr>
      <w:r w:rsidRPr="00C9154C">
        <w:t>t</w:t>
      </w:r>
      <w:r w:rsidR="00135681" w:rsidRPr="00C9154C">
        <w:t>o set oral health targets</w:t>
      </w:r>
      <w:r w:rsidR="00021147" w:rsidRPr="00C9154C">
        <w:t>,</w:t>
      </w:r>
      <w:r w:rsidR="00135681" w:rsidRPr="00C9154C">
        <w:t xml:space="preserve"> and</w:t>
      </w:r>
    </w:p>
    <w:p w:rsidR="00380F2C" w:rsidRPr="00C9154C" w:rsidRDefault="000F6084" w:rsidP="00CB5CD0">
      <w:pPr>
        <w:pStyle w:val="Bullet"/>
        <w:numPr>
          <w:ilvl w:val="0"/>
          <w:numId w:val="72"/>
        </w:numPr>
      </w:pPr>
      <w:proofErr w:type="gramStart"/>
      <w:r w:rsidRPr="00C9154C">
        <w:t>t</w:t>
      </w:r>
      <w:r w:rsidR="00135681" w:rsidRPr="00C9154C">
        <w:t>o</w:t>
      </w:r>
      <w:proofErr w:type="gramEnd"/>
      <w:r w:rsidR="00135681" w:rsidRPr="00C9154C">
        <w:t xml:space="preserve"> purchase service and health promotion programmes that aim to improve the oral health</w:t>
      </w:r>
      <w:r w:rsidR="006B1848" w:rsidRPr="00C9154C">
        <w:t xml:space="preserve"> </w:t>
      </w:r>
      <w:r w:rsidR="00CE0D0C" w:rsidRPr="00C9154C">
        <w:t>(</w:t>
      </w:r>
      <w:r w:rsidR="00135681" w:rsidRPr="00C9154C">
        <w:t xml:space="preserve">and </w:t>
      </w:r>
      <w:r w:rsidR="001A7AD6" w:rsidRPr="00C9154C">
        <w:t xml:space="preserve">therefore </w:t>
      </w:r>
      <w:r w:rsidR="00135681" w:rsidRPr="00C9154C">
        <w:t>reduce social inequalities in oral health</w:t>
      </w:r>
      <w:r w:rsidR="00CE0D0C" w:rsidRPr="00C9154C">
        <w:t>)</w:t>
      </w:r>
      <w:r w:rsidR="006B1848" w:rsidRPr="00C9154C">
        <w:t xml:space="preserve"> o</w:t>
      </w:r>
      <w:r w:rsidR="00135681" w:rsidRPr="00C9154C">
        <w:t>f this vulnerable population group.</w:t>
      </w:r>
    </w:p>
    <w:p w:rsidR="00380F2C" w:rsidRPr="00C9154C" w:rsidRDefault="00380F2C" w:rsidP="00380F2C"/>
    <w:p w:rsidR="00380F2C" w:rsidRPr="00C9154C" w:rsidRDefault="00135681" w:rsidP="00380F2C">
      <w:r w:rsidRPr="00C9154C">
        <w:t>The surv</w:t>
      </w:r>
      <w:r w:rsidR="007A6794" w:rsidRPr="00C9154C">
        <w:t>ey findings may be used by professional bodies</w:t>
      </w:r>
      <w:r w:rsidRPr="00C9154C">
        <w:t xml:space="preserve"> to support programmes designed to raise public awareness about how to maintain the oral health and meet oral health needs of vulnerable older adu</w:t>
      </w:r>
      <w:r w:rsidR="007A6794" w:rsidRPr="00C9154C">
        <w:t>lts. DHBs may use the findings</w:t>
      </w:r>
      <w:r w:rsidRPr="00C9154C">
        <w:t xml:space="preserve"> to enhance and support programmes and services (such as oral health education and promotion), for patient advice and education</w:t>
      </w:r>
      <w:r w:rsidR="00F62458" w:rsidRPr="00C9154C">
        <w:t>, and planning services</w:t>
      </w:r>
      <w:r w:rsidR="007A6794" w:rsidRPr="00C9154C">
        <w:t>. Universities may use the findings</w:t>
      </w:r>
      <w:r w:rsidRPr="00C9154C">
        <w:t xml:space="preserve"> to understand the training </w:t>
      </w:r>
      <w:r w:rsidR="003C5F03" w:rsidRPr="00C9154C">
        <w:t xml:space="preserve">needs of the future workforce. </w:t>
      </w:r>
      <w:r w:rsidRPr="00C9154C">
        <w:t>The survey data also provide</w:t>
      </w:r>
      <w:r w:rsidR="00345695" w:rsidRPr="00C9154C">
        <w:t>s</w:t>
      </w:r>
      <w:r w:rsidRPr="00C9154C">
        <w:t xml:space="preserve"> considerable opportunities for researchers at universities</w:t>
      </w:r>
      <w:r w:rsidR="00345695" w:rsidRPr="00C9154C">
        <w:t>,</w:t>
      </w:r>
      <w:r w:rsidRPr="00C9154C">
        <w:t xml:space="preserve"> and other institutions</w:t>
      </w:r>
      <w:r w:rsidR="00345695" w:rsidRPr="00C9154C">
        <w:t>,</w:t>
      </w:r>
      <w:r w:rsidRPr="00C9154C">
        <w:t xml:space="preserve"> to conduct further research into the determinants of the oral health of older adults living in residential aged-care facilities</w:t>
      </w:r>
      <w:r w:rsidR="00345695" w:rsidRPr="00C9154C">
        <w:t>,</w:t>
      </w:r>
      <w:r w:rsidRPr="00C9154C">
        <w:t xml:space="preserve"> or who are living in their own home</w:t>
      </w:r>
      <w:r w:rsidR="00345695" w:rsidRPr="00C9154C">
        <w:t>,</w:t>
      </w:r>
      <w:r w:rsidRPr="00C9154C">
        <w:t xml:space="preserve"> but are dependent on others for their care.    </w:t>
      </w:r>
    </w:p>
    <w:p w:rsidR="00380F2C" w:rsidRPr="00C9154C" w:rsidRDefault="00380F2C" w:rsidP="00380F2C"/>
    <w:p w:rsidR="00B31DBE" w:rsidRPr="00C9154C" w:rsidRDefault="00B31DBE" w:rsidP="00380F2C"/>
    <w:p w:rsidR="00380F2C" w:rsidRPr="00C9154C" w:rsidRDefault="00427324" w:rsidP="00333CE4">
      <w:pPr>
        <w:pStyle w:val="Heading2"/>
        <w:tabs>
          <w:tab w:val="center" w:pos="4677"/>
        </w:tabs>
        <w:spacing w:before="0"/>
      </w:pPr>
      <w:bookmarkStart w:id="52" w:name="_Toc269802859"/>
      <w:bookmarkStart w:id="53" w:name="_Toc269802944"/>
      <w:bookmarkStart w:id="54" w:name="_Toc269803029"/>
      <w:bookmarkStart w:id="55" w:name="_Toc269803114"/>
      <w:bookmarkStart w:id="56" w:name="_Toc269803199"/>
      <w:bookmarkStart w:id="57" w:name="_Toc269803284"/>
      <w:bookmarkStart w:id="58" w:name="_Toc269803369"/>
      <w:bookmarkStart w:id="59" w:name="_Toc269803454"/>
      <w:bookmarkStart w:id="60" w:name="_Toc269803539"/>
      <w:bookmarkStart w:id="61" w:name="_Toc276979402"/>
      <w:bookmarkStart w:id="62" w:name="_Toc438482465"/>
      <w:r w:rsidRPr="00C9154C">
        <w:t xml:space="preserve">Outline of this </w:t>
      </w:r>
      <w:r w:rsidR="00135681" w:rsidRPr="00C9154C">
        <w:t>report</w:t>
      </w:r>
      <w:bookmarkEnd w:id="52"/>
      <w:bookmarkEnd w:id="53"/>
      <w:bookmarkEnd w:id="54"/>
      <w:bookmarkEnd w:id="55"/>
      <w:bookmarkEnd w:id="56"/>
      <w:bookmarkEnd w:id="57"/>
      <w:bookmarkEnd w:id="58"/>
      <w:bookmarkEnd w:id="59"/>
      <w:bookmarkEnd w:id="60"/>
      <w:bookmarkEnd w:id="61"/>
      <w:bookmarkEnd w:id="62"/>
    </w:p>
    <w:p w:rsidR="00380F2C" w:rsidRPr="00C9154C" w:rsidRDefault="00135681" w:rsidP="00380F2C">
      <w:pPr>
        <w:keepNext/>
      </w:pPr>
      <w:r w:rsidRPr="00C9154C">
        <w:t>This report presents key clinical and self-reported findings from the 2012 OPOHS.</w:t>
      </w:r>
    </w:p>
    <w:p w:rsidR="00380F2C" w:rsidRPr="00C9154C" w:rsidRDefault="00135681" w:rsidP="00CB5CD0">
      <w:pPr>
        <w:pStyle w:val="Bullet"/>
        <w:keepNext/>
        <w:numPr>
          <w:ilvl w:val="0"/>
          <w:numId w:val="71"/>
        </w:numPr>
      </w:pPr>
      <w:r w:rsidRPr="00C9154C">
        <w:t>Chapter 2 summarises the methods used in the survey and data analysis.</w:t>
      </w:r>
    </w:p>
    <w:p w:rsidR="00380F2C" w:rsidRPr="00C9154C" w:rsidRDefault="00135681" w:rsidP="00CB5CD0">
      <w:pPr>
        <w:pStyle w:val="Bullet"/>
        <w:numPr>
          <w:ilvl w:val="0"/>
          <w:numId w:val="71"/>
        </w:numPr>
      </w:pPr>
      <w:r w:rsidRPr="00C9154C">
        <w:t>Chapter 3 presents findings of the oral health conditions</w:t>
      </w:r>
      <w:r w:rsidR="001753DD" w:rsidRPr="00C9154C">
        <w:t>.</w:t>
      </w:r>
      <w:r w:rsidRPr="00C9154C">
        <w:t xml:space="preserve"> </w:t>
      </w:r>
    </w:p>
    <w:p w:rsidR="00380F2C" w:rsidRPr="00C9154C" w:rsidRDefault="00135681" w:rsidP="00CB5CD0">
      <w:pPr>
        <w:pStyle w:val="Bullet"/>
        <w:numPr>
          <w:ilvl w:val="0"/>
          <w:numId w:val="71"/>
        </w:numPr>
      </w:pPr>
      <w:r w:rsidRPr="00C9154C">
        <w:t>Chapter 4 examines protective behaviours (</w:t>
      </w:r>
      <w:proofErr w:type="spellStart"/>
      <w:r w:rsidRPr="00C9154C">
        <w:t>toothbrushing</w:t>
      </w:r>
      <w:proofErr w:type="spellEnd"/>
      <w:r w:rsidRPr="00C9154C">
        <w:t xml:space="preserve"> and denture cleaning).</w:t>
      </w:r>
    </w:p>
    <w:p w:rsidR="00380F2C" w:rsidRPr="00C9154C" w:rsidRDefault="00135681" w:rsidP="00CB5CD0">
      <w:pPr>
        <w:pStyle w:val="Bullet"/>
        <w:numPr>
          <w:ilvl w:val="0"/>
          <w:numId w:val="71"/>
        </w:numPr>
      </w:pPr>
      <w:r w:rsidRPr="00C9154C">
        <w:t>Chapter 5 describes the use of oral health services, and barriers to accessing these services.</w:t>
      </w:r>
    </w:p>
    <w:p w:rsidR="00380F2C" w:rsidRPr="00C9154C" w:rsidRDefault="00135681" w:rsidP="00CB5CD0">
      <w:pPr>
        <w:pStyle w:val="Bullet"/>
        <w:numPr>
          <w:ilvl w:val="0"/>
          <w:numId w:val="71"/>
        </w:numPr>
      </w:pPr>
      <w:r w:rsidRPr="00C9154C">
        <w:t>Chapter 6 presents perceptions and impacts of oral health status.</w:t>
      </w:r>
    </w:p>
    <w:p w:rsidR="00380F2C" w:rsidRPr="00C9154C" w:rsidRDefault="00135681" w:rsidP="00CB5CD0">
      <w:pPr>
        <w:pStyle w:val="Bullet"/>
        <w:numPr>
          <w:ilvl w:val="0"/>
          <w:numId w:val="71"/>
        </w:numPr>
      </w:pPr>
      <w:r w:rsidRPr="00C9154C">
        <w:t xml:space="preserve">Chapter 7 summarises and discusses </w:t>
      </w:r>
      <w:r w:rsidR="00734438" w:rsidRPr="00C9154C">
        <w:t xml:space="preserve">the </w:t>
      </w:r>
      <w:r w:rsidRPr="00C9154C">
        <w:t>key findings from this report.</w:t>
      </w:r>
    </w:p>
    <w:p w:rsidR="00380F2C" w:rsidRPr="00C9154C" w:rsidRDefault="00380F2C" w:rsidP="009F39F7">
      <w:pPr>
        <w:rPr>
          <w:sz w:val="28"/>
          <w:szCs w:val="28"/>
        </w:rPr>
      </w:pPr>
    </w:p>
    <w:p w:rsidR="00FA0CE9" w:rsidRPr="00C9154C" w:rsidRDefault="00135681" w:rsidP="00FA0CE9">
      <w:r w:rsidRPr="00C9154C">
        <w:t>A glossary of key terms, and Appendices with summary data tables and other useful information, can be found at the end of the report.</w:t>
      </w:r>
    </w:p>
    <w:p w:rsidR="00205CD4" w:rsidRPr="00C9154C" w:rsidRDefault="00205CD4" w:rsidP="00FA0CE9">
      <w:pPr>
        <w:sectPr w:rsidR="00205CD4" w:rsidRPr="00C9154C" w:rsidSect="003B7ED1">
          <w:headerReference w:type="default" r:id="rId22"/>
          <w:footerReference w:type="default" r:id="rId23"/>
          <w:type w:val="nextColumn"/>
          <w:pgSz w:w="11907" w:h="16834" w:code="9"/>
          <w:pgMar w:top="1418" w:right="1134" w:bottom="1701" w:left="1247" w:header="0" w:footer="284" w:gutter="0"/>
          <w:pgNumType w:start="1"/>
          <w:cols w:space="720"/>
        </w:sectPr>
      </w:pPr>
    </w:p>
    <w:p w:rsidR="00537E79" w:rsidRPr="00C9154C" w:rsidRDefault="00D5172B" w:rsidP="00EC3755">
      <w:pPr>
        <w:pStyle w:val="Heading1"/>
        <w:spacing w:after="0"/>
        <w:rPr>
          <w:szCs w:val="36"/>
        </w:rPr>
      </w:pPr>
      <w:bookmarkStart w:id="63" w:name="_Toc383982836"/>
      <w:bookmarkStart w:id="64" w:name="_Toc438482466"/>
      <w:r w:rsidRPr="00C9154C">
        <w:rPr>
          <w:szCs w:val="36"/>
        </w:rPr>
        <w:lastRenderedPageBreak/>
        <w:t xml:space="preserve">Chapter 2: </w:t>
      </w:r>
      <w:r w:rsidR="00135681" w:rsidRPr="00C9154C">
        <w:rPr>
          <w:szCs w:val="36"/>
        </w:rPr>
        <w:t>Methods</w:t>
      </w:r>
      <w:bookmarkEnd w:id="63"/>
      <w:bookmarkEnd w:id="64"/>
    </w:p>
    <w:p w:rsidR="00BB0FD9" w:rsidRPr="00C9154C" w:rsidRDefault="00BB0FD9" w:rsidP="00BB0FD9"/>
    <w:p w:rsidR="00EC3755" w:rsidRPr="00C9154C" w:rsidRDefault="00EC3755" w:rsidP="00BB0FD9"/>
    <w:p w:rsidR="00BB0FD9" w:rsidRPr="00C9154C" w:rsidRDefault="00750482" w:rsidP="00EC3755">
      <w:pPr>
        <w:pStyle w:val="Heading2"/>
        <w:tabs>
          <w:tab w:val="center" w:pos="4677"/>
        </w:tabs>
        <w:spacing w:before="0"/>
      </w:pPr>
      <w:bookmarkStart w:id="65" w:name="_Toc438482467"/>
      <w:r w:rsidRPr="00C9154C">
        <w:t>Overview of m</w:t>
      </w:r>
      <w:r w:rsidR="00135681" w:rsidRPr="00C9154C">
        <w:t>ethodology</w:t>
      </w:r>
      <w:bookmarkEnd w:id="65"/>
    </w:p>
    <w:p w:rsidR="00BB0FD9" w:rsidRPr="00C9154C" w:rsidRDefault="00135681" w:rsidP="009F39F7">
      <w:r w:rsidRPr="00C9154C">
        <w:t>This section summarises the methodology employed to undertake the 2012 OPOHS. More details are available in the</w:t>
      </w:r>
      <w:r w:rsidR="0058142F" w:rsidRPr="00C9154C">
        <w:t xml:space="preserve"> stand</w:t>
      </w:r>
      <w:r w:rsidR="00F800F8" w:rsidRPr="00C9154C">
        <w:t>-</w:t>
      </w:r>
      <w:r w:rsidR="0058142F" w:rsidRPr="00C9154C">
        <w:t>alone Methodology Report (CBG Health Research 2015).</w:t>
      </w:r>
      <w:r w:rsidRPr="00C9154C">
        <w:t xml:space="preserve"> </w:t>
      </w:r>
    </w:p>
    <w:p w:rsidR="00BB0FD9" w:rsidRPr="00C9154C" w:rsidRDefault="00BB0FD9" w:rsidP="009F39F7"/>
    <w:p w:rsidR="00BB0FD9" w:rsidRPr="00C9154C" w:rsidRDefault="00135681" w:rsidP="009F39F7">
      <w:r w:rsidRPr="00C9154C">
        <w:t>The 2012 OPOHS collects information about two different populations of older people</w:t>
      </w:r>
      <w:r w:rsidR="00812A74" w:rsidRPr="00C9154C">
        <w:t>:</w:t>
      </w:r>
      <w:r w:rsidRPr="00C9154C">
        <w:t xml:space="preserve"> </w:t>
      </w:r>
    </w:p>
    <w:p w:rsidR="00CF3131" w:rsidRPr="00C9154C" w:rsidRDefault="00B31DBE" w:rsidP="00CB5CD0">
      <w:pPr>
        <w:pStyle w:val="Bullet"/>
        <w:numPr>
          <w:ilvl w:val="0"/>
          <w:numId w:val="69"/>
        </w:numPr>
      </w:pPr>
      <w:r w:rsidRPr="00C9154C">
        <w:t>O</w:t>
      </w:r>
      <w:r w:rsidR="00135681" w:rsidRPr="00C9154C">
        <w:t>lder people living in residential aged-care facil</w:t>
      </w:r>
      <w:r w:rsidR="000F6084" w:rsidRPr="00C9154C">
        <w:t>ities</w:t>
      </w:r>
      <w:r w:rsidR="00135681" w:rsidRPr="00C9154C">
        <w:t xml:space="preserve"> (residential care or “RC” population), and </w:t>
      </w:r>
    </w:p>
    <w:p w:rsidR="00CF3131" w:rsidRPr="00C9154C" w:rsidRDefault="00B31DBE" w:rsidP="00CB5CD0">
      <w:pPr>
        <w:pStyle w:val="Bullet"/>
        <w:numPr>
          <w:ilvl w:val="0"/>
          <w:numId w:val="69"/>
        </w:numPr>
        <w:tabs>
          <w:tab w:val="clear" w:pos="284"/>
        </w:tabs>
      </w:pPr>
      <w:r w:rsidRPr="00C9154C">
        <w:t>O</w:t>
      </w:r>
      <w:r w:rsidR="00135681" w:rsidRPr="00C9154C">
        <w:t>lder people living in the community and receiving home-based personal care assistance (home-based or “HB” population).</w:t>
      </w:r>
    </w:p>
    <w:p w:rsidR="007D639E" w:rsidRPr="00C9154C" w:rsidRDefault="007D639E" w:rsidP="00C65369">
      <w:pPr>
        <w:pStyle w:val="Bullet"/>
        <w:numPr>
          <w:ilvl w:val="0"/>
          <w:numId w:val="0"/>
        </w:numPr>
        <w:spacing w:before="0"/>
        <w:ind w:hanging="567"/>
      </w:pPr>
    </w:p>
    <w:p w:rsidR="00BB0FD9" w:rsidRPr="00C9154C" w:rsidRDefault="00737E9C" w:rsidP="00BB0FD9">
      <w:r w:rsidRPr="00C9154C">
        <w:t xml:space="preserve">Table 1 </w:t>
      </w:r>
      <w:r w:rsidR="00720DF2" w:rsidRPr="00C9154C">
        <w:t>in the previous Chapter</w:t>
      </w:r>
      <w:r w:rsidR="00BB0FD9" w:rsidRPr="00C9154C">
        <w:t xml:space="preserve"> presents the </w:t>
      </w:r>
      <w:r w:rsidR="00812A74" w:rsidRPr="00C9154C">
        <w:t xml:space="preserve">Ministry of Health </w:t>
      </w:r>
      <w:r w:rsidR="00BB0FD9" w:rsidRPr="00C9154C">
        <w:t xml:space="preserve">estimates of the number of older people living in different </w:t>
      </w:r>
      <w:r w:rsidR="007D639E" w:rsidRPr="00C9154C">
        <w:t>residential locations</w:t>
      </w:r>
      <w:r w:rsidR="00BB0FD9" w:rsidRPr="00C9154C">
        <w:t xml:space="preserve">. </w:t>
      </w:r>
      <w:r w:rsidR="00CE0D0C" w:rsidRPr="00C9154C">
        <w:t>In order t</w:t>
      </w:r>
      <w:r w:rsidR="00BB0FD9" w:rsidRPr="00C9154C">
        <w:t xml:space="preserve">o randomly select potential </w:t>
      </w:r>
      <w:r w:rsidR="007950BC" w:rsidRPr="00C9154C">
        <w:t>participant</w:t>
      </w:r>
      <w:r w:rsidR="00BB0FD9" w:rsidRPr="00C9154C">
        <w:t>s from the two target populations</w:t>
      </w:r>
      <w:r w:rsidR="00135681" w:rsidRPr="00C9154C">
        <w:t>, sampling frames were built from national claims databases. For the residential care population, the frame was built</w:t>
      </w:r>
      <w:r w:rsidR="00CF4FA9" w:rsidRPr="00C9154C">
        <w:t xml:space="preserve"> entirely from the national claims data. For the home-based population, the national claims database was incomplete as a number of District Health Boards (DHBs) did not submit claims to the national database. In these cases, lists of older people receiving home-based personal care were obtained directly from the DHB.</w:t>
      </w:r>
    </w:p>
    <w:p w:rsidR="00BB0FD9" w:rsidRPr="00C9154C" w:rsidRDefault="00BB0FD9" w:rsidP="00BB0FD9"/>
    <w:p w:rsidR="00BB0FD9" w:rsidRPr="00C9154C" w:rsidRDefault="00135681" w:rsidP="00BB0FD9">
      <w:r w:rsidRPr="00C9154C">
        <w:t xml:space="preserve">The two samples were managed independently. The key methodological challenge in both samples was </w:t>
      </w:r>
      <w:r w:rsidR="00CE0D0C" w:rsidRPr="00C9154C">
        <w:t>having consideration</w:t>
      </w:r>
      <w:r w:rsidRPr="00C9154C">
        <w:t xml:space="preserve"> for the high mortality rate. This required samples to be drawn throughout the study period. Residential aged-care facilities were selected with a weighting towards facilities with higher numbers of Māori and Pacific residents. Each month, lists of residents of each facility were obtained from national claims databases. Within each facility, potential participants were randomly selected; all Māori and Pacific residents were included in the sample. </w:t>
      </w:r>
    </w:p>
    <w:p w:rsidR="00BB0FD9" w:rsidRPr="00C9154C" w:rsidRDefault="00BB0FD9" w:rsidP="00BB0FD9"/>
    <w:p w:rsidR="00BB0FD9" w:rsidRPr="00C9154C" w:rsidRDefault="00135681" w:rsidP="00BB0FD9">
      <w:r w:rsidRPr="00C9154C">
        <w:t>In the home-based sample, each DHB was divided into geographical units with approximately equal numbers of people receiving home-based personal care. Samples of potential participants in each area were drawn from monthly downloads from claims databases.</w:t>
      </w:r>
    </w:p>
    <w:p w:rsidR="00D50FA8" w:rsidRPr="00C9154C" w:rsidRDefault="00D50FA8" w:rsidP="00BB0FD9"/>
    <w:p w:rsidR="00D50FA8" w:rsidRPr="00C9154C" w:rsidRDefault="00D50FA8" w:rsidP="00D50FA8">
      <w:r w:rsidRPr="00C9154C">
        <w:t>Residential aged-care facilities were contacted to arrange times to complete the interviews and dental examinations. Where residential aged-care facility staff advised that clients were unable to give consent, they as</w:t>
      </w:r>
      <w:r w:rsidR="00914EDA" w:rsidRPr="00C9154C">
        <w:t xml:space="preserve">sisted with contacting proxies: </w:t>
      </w:r>
      <w:r w:rsidRPr="00C9154C">
        <w:t>people who were authorised to answer questions on the participant’</w:t>
      </w:r>
      <w:r w:rsidR="00914EDA" w:rsidRPr="00C9154C">
        <w:t>s behalf</w:t>
      </w:r>
      <w:r w:rsidRPr="00C9154C">
        <w:t>. In the home-based sample, the providers of home-based personal care were consulted to confirm potential participant contact details and verify that they had not moved address or passed away. Appointments for interviews and dental examinations were made directly with the participant.</w:t>
      </w:r>
    </w:p>
    <w:p w:rsidR="00D50FA8" w:rsidRPr="00C9154C" w:rsidRDefault="00D50FA8" w:rsidP="00D50FA8"/>
    <w:p w:rsidR="00BB0FD9" w:rsidRPr="00C9154C" w:rsidRDefault="00135681" w:rsidP="00BB0FD9">
      <w:r w:rsidRPr="00C9154C">
        <w:t xml:space="preserve">For both samples, signed consent was obtained before interviews and dental examinations commenced. Computer Assisted Personal Interviews were administered </w:t>
      </w:r>
      <w:r w:rsidRPr="00C9154C">
        <w:lastRenderedPageBreak/>
        <w:t>face</w:t>
      </w:r>
      <w:r w:rsidR="003F1459" w:rsidRPr="00C9154C">
        <w:t>-</w:t>
      </w:r>
      <w:r w:rsidRPr="00C9154C">
        <w:t>to</w:t>
      </w:r>
      <w:r w:rsidR="003F1459" w:rsidRPr="00C9154C">
        <w:t>-</w:t>
      </w:r>
      <w:r w:rsidR="00445AE4" w:rsidRPr="00C9154C">
        <w:t xml:space="preserve">face. </w:t>
      </w:r>
      <w:r w:rsidRPr="00C9154C">
        <w:t xml:space="preserve">Interviewers were trained to record exam findings into a purpose build </w:t>
      </w:r>
      <w:r w:rsidR="00445AE4" w:rsidRPr="00C9154C">
        <w:t xml:space="preserve">application. </w:t>
      </w:r>
      <w:r w:rsidRPr="00C9154C">
        <w:t xml:space="preserve">Dental examinations were conducted by dentists trained in </w:t>
      </w:r>
      <w:r w:rsidR="00445AE4" w:rsidRPr="00C9154C">
        <w:t xml:space="preserve">the specific exam methodology. </w:t>
      </w:r>
      <w:r w:rsidRPr="00C9154C">
        <w:t>The results were uploaded e</w:t>
      </w:r>
      <w:r w:rsidR="00445AE4" w:rsidRPr="00C9154C">
        <w:t xml:space="preserve">ach day to a central database. </w:t>
      </w:r>
      <w:r w:rsidRPr="00C9154C">
        <w:t xml:space="preserve">Clinical examination findings which required urgent attention were </w:t>
      </w:r>
      <w:r w:rsidR="006B4651" w:rsidRPr="00C9154C">
        <w:t>reported</w:t>
      </w:r>
      <w:r w:rsidRPr="00C9154C">
        <w:t xml:space="preserve"> to </w:t>
      </w:r>
      <w:r w:rsidR="00757276" w:rsidRPr="00C9154C">
        <w:t xml:space="preserve">Professor Murray Thomson </w:t>
      </w:r>
      <w:r w:rsidRPr="00C9154C">
        <w:t>who was responsible for ensuring ap</w:t>
      </w:r>
      <w:r w:rsidR="00445AE4" w:rsidRPr="00C9154C">
        <w:t xml:space="preserve">propriate referrals </w:t>
      </w:r>
      <w:proofErr w:type="gramStart"/>
      <w:r w:rsidR="00445AE4" w:rsidRPr="00C9154C">
        <w:t>were</w:t>
      </w:r>
      <w:proofErr w:type="gramEnd"/>
      <w:r w:rsidR="00445AE4" w:rsidRPr="00C9154C">
        <w:t xml:space="preserve"> made. </w:t>
      </w:r>
      <w:r w:rsidRPr="00C9154C">
        <w:t>Participants were g</w:t>
      </w:r>
      <w:r w:rsidR="00522225" w:rsidRPr="00C9154C">
        <w:t>i</w:t>
      </w:r>
      <w:r w:rsidR="00957E73" w:rsidRPr="00C9154C">
        <w:t>ven summaries of exam findings.</w:t>
      </w:r>
    </w:p>
    <w:p w:rsidR="00BB0FD9" w:rsidRPr="00C9154C" w:rsidRDefault="00BB0FD9" w:rsidP="00BB0FD9"/>
    <w:p w:rsidR="00BB0FD9" w:rsidRPr="00C9154C" w:rsidRDefault="006B4651" w:rsidP="00BB0FD9">
      <w:r w:rsidRPr="00C9154C">
        <w:t>This section describes the above</w:t>
      </w:r>
      <w:r w:rsidR="00135681" w:rsidRPr="00C9154C">
        <w:t xml:space="preserve"> processes in more detail and how the collected data was analysed.</w:t>
      </w:r>
    </w:p>
    <w:p w:rsidR="00BB0FD9" w:rsidRPr="00C9154C" w:rsidRDefault="00BB0FD9" w:rsidP="00BB0FD9"/>
    <w:p w:rsidR="00B31DBE" w:rsidRPr="00C9154C" w:rsidRDefault="00B31DBE" w:rsidP="00BB0FD9"/>
    <w:p w:rsidR="00BB0FD9" w:rsidRPr="00C9154C" w:rsidRDefault="00557F0F" w:rsidP="00333CE4">
      <w:pPr>
        <w:pStyle w:val="Heading2"/>
        <w:tabs>
          <w:tab w:val="center" w:pos="4677"/>
        </w:tabs>
        <w:spacing w:before="0"/>
      </w:pPr>
      <w:bookmarkStart w:id="66" w:name="_Toc354731182"/>
      <w:bookmarkStart w:id="67" w:name="_Toc354735344"/>
      <w:bookmarkStart w:id="68" w:name="_Toc322898549"/>
      <w:bookmarkStart w:id="69" w:name="_Toc438482468"/>
      <w:r w:rsidRPr="00C9154C">
        <w:t>Sampling frame and participant selection</w:t>
      </w:r>
      <w:bookmarkEnd w:id="66"/>
      <w:bookmarkEnd w:id="67"/>
      <w:bookmarkEnd w:id="68"/>
      <w:bookmarkEnd w:id="69"/>
    </w:p>
    <w:p w:rsidR="00BB0FD9" w:rsidRPr="00C9154C" w:rsidRDefault="00557F0F" w:rsidP="00BB0FD9">
      <w:r w:rsidRPr="00C9154C">
        <w:t xml:space="preserve">Separate samples were drawn from the two populations.  </w:t>
      </w:r>
    </w:p>
    <w:p w:rsidR="00690D98" w:rsidRPr="00C9154C" w:rsidRDefault="00690D98" w:rsidP="00BB0FD9"/>
    <w:p w:rsidR="00BB0FD9" w:rsidRPr="00C9154C" w:rsidRDefault="00557F0F" w:rsidP="00333CE4">
      <w:pPr>
        <w:pStyle w:val="Body"/>
        <w:spacing w:before="0" w:beforeAutospacing="0" w:after="0" w:afterAutospacing="0"/>
        <w:rPr>
          <w:b/>
          <w:sz w:val="24"/>
        </w:rPr>
      </w:pPr>
      <w:r w:rsidRPr="00C9154C">
        <w:rPr>
          <w:b/>
          <w:sz w:val="24"/>
        </w:rPr>
        <w:t xml:space="preserve">Residential care </w:t>
      </w:r>
    </w:p>
    <w:p w:rsidR="00BB0FD9" w:rsidRPr="00C9154C" w:rsidRDefault="00135681" w:rsidP="00BB0FD9">
      <w:r w:rsidRPr="00C9154C">
        <w:t>A two stage sampling process with oversampling of Māori and Pacific was employed for older people living in residential care.</w:t>
      </w:r>
    </w:p>
    <w:p w:rsidR="00BB0FD9" w:rsidRPr="00C9154C" w:rsidRDefault="00BB0FD9" w:rsidP="00BB0FD9"/>
    <w:p w:rsidR="00BB0FD9" w:rsidRPr="00C9154C" w:rsidRDefault="00135681" w:rsidP="00BB0FD9">
      <w:r w:rsidRPr="00C9154C">
        <w:rPr>
          <w:i/>
        </w:rPr>
        <w:t>Stage 1</w:t>
      </w:r>
    </w:p>
    <w:p w:rsidR="00BB0FD9" w:rsidRPr="00C9154C" w:rsidRDefault="00135681" w:rsidP="00BB0FD9">
      <w:r w:rsidRPr="00C9154C">
        <w:t>An initial random sample of 120 sites was selected from all residential aged-care facilities with 10 or more residents recei</w:t>
      </w:r>
      <w:r w:rsidR="00445AE4" w:rsidRPr="00C9154C">
        <w:t xml:space="preserve">ving publicly-funded services. </w:t>
      </w:r>
      <w:r w:rsidRPr="00C9154C">
        <w:t>At the time of sampling there were 897 such facilities fr</w:t>
      </w:r>
      <w:r w:rsidR="00445AE4" w:rsidRPr="00C9154C">
        <w:t>om a total of 1</w:t>
      </w:r>
      <w:r w:rsidR="00C971BD" w:rsidRPr="00C9154C">
        <w:t>,</w:t>
      </w:r>
      <w:r w:rsidR="00445AE4" w:rsidRPr="00C9154C">
        <w:t xml:space="preserve">021 facilities. </w:t>
      </w:r>
      <w:r w:rsidRPr="00C9154C">
        <w:t>The sample of residential aged-care facilities was drawn probability proportional to size, with a weighting factor of three given t</w:t>
      </w:r>
      <w:r w:rsidR="00445AE4" w:rsidRPr="00C9154C">
        <w:t xml:space="preserve">o Māori and Pacific residents. </w:t>
      </w:r>
      <w:r w:rsidRPr="00C9154C">
        <w:t>The selection was bas</w:t>
      </w:r>
      <w:r w:rsidR="00445AE4" w:rsidRPr="00C9154C">
        <w:t xml:space="preserve">ed on data from December 2011. </w:t>
      </w:r>
      <w:r w:rsidRPr="00C9154C">
        <w:t>An extension sample of a further 30 facilities was drawn in September 2012 due to original underestimates of mortality rates and residents moving to other facilities.</w:t>
      </w:r>
    </w:p>
    <w:p w:rsidR="00BB0FD9" w:rsidRPr="00C9154C" w:rsidRDefault="00BB0FD9" w:rsidP="00BB0FD9"/>
    <w:p w:rsidR="00BB0FD9" w:rsidRPr="00C9154C" w:rsidRDefault="00135681" w:rsidP="00BB0FD9">
      <w:r w:rsidRPr="00C9154C">
        <w:t xml:space="preserve">The date of surveying at each residential aged-care facility was set in </w:t>
      </w:r>
      <w:r w:rsidR="00445AE4" w:rsidRPr="00C9154C">
        <w:t xml:space="preserve">advance to facilitate liaison. </w:t>
      </w:r>
      <w:r w:rsidRPr="00C9154C">
        <w:t>Up-to-date lists of all residents were accessed four weeks before a residential aged-care facility was due to be surveyed. It was important that the sampling frame was up-to-date to reduce the chance a resident had passed away when the residential aged-care facility was visited. The lists of residents were sourced from national claims databases.</w:t>
      </w:r>
    </w:p>
    <w:p w:rsidR="0012597B" w:rsidRPr="00C9154C" w:rsidRDefault="0012597B" w:rsidP="00BB0FD9"/>
    <w:p w:rsidR="0012597B" w:rsidRPr="00C9154C" w:rsidRDefault="0012597B" w:rsidP="00BB0FD9">
      <w:r w:rsidRPr="00C9154C">
        <w:t xml:space="preserve">Data from the national claims databases also classified residents into one of four levels of care – </w:t>
      </w:r>
      <w:r w:rsidR="00D34525" w:rsidRPr="00C9154C">
        <w:t>‘</w:t>
      </w:r>
      <w:r w:rsidRPr="00C9154C">
        <w:t>nursing homes (or rest homes)</w:t>
      </w:r>
      <w:r w:rsidR="00D34525" w:rsidRPr="00C9154C">
        <w:t>’</w:t>
      </w:r>
      <w:r w:rsidRPr="00C9154C">
        <w:t xml:space="preserve">, </w:t>
      </w:r>
      <w:r w:rsidR="00D34525" w:rsidRPr="00C9154C">
        <w:t>‘</w:t>
      </w:r>
      <w:r w:rsidRPr="00C9154C">
        <w:t>hospital care</w:t>
      </w:r>
      <w:r w:rsidR="00D34525" w:rsidRPr="00C9154C">
        <w:t>’</w:t>
      </w:r>
      <w:r w:rsidRPr="00C9154C">
        <w:t xml:space="preserve">, </w:t>
      </w:r>
      <w:r w:rsidR="00D34525" w:rsidRPr="00C9154C">
        <w:t>‘</w:t>
      </w:r>
      <w:r w:rsidRPr="00C9154C">
        <w:t>specialist dementia care</w:t>
      </w:r>
      <w:r w:rsidR="00D34525" w:rsidRPr="00C9154C">
        <w:t>’</w:t>
      </w:r>
      <w:r w:rsidRPr="00C9154C">
        <w:t xml:space="preserve"> or </w:t>
      </w:r>
      <w:r w:rsidR="00D34525" w:rsidRPr="00C9154C">
        <w:t>‘</w:t>
      </w:r>
      <w:r w:rsidRPr="00C9154C">
        <w:t>specialist psychogeriatric care</w:t>
      </w:r>
      <w:r w:rsidR="00D34525" w:rsidRPr="00C9154C">
        <w:t>’</w:t>
      </w:r>
      <w:r w:rsidRPr="00C9154C">
        <w:t xml:space="preserve">. </w:t>
      </w:r>
      <w:r w:rsidR="00D34525" w:rsidRPr="00C9154C">
        <w:t>As t</w:t>
      </w:r>
      <w:r w:rsidRPr="00C9154C">
        <w:t xml:space="preserve">here were only small numbers in the </w:t>
      </w:r>
      <w:r w:rsidR="00D34525" w:rsidRPr="00C9154C">
        <w:t>latter</w:t>
      </w:r>
      <w:r w:rsidRPr="00C9154C">
        <w:t xml:space="preserve"> category</w:t>
      </w:r>
      <w:r w:rsidR="00D34525" w:rsidRPr="00C9154C">
        <w:t>,</w:t>
      </w:r>
      <w:r w:rsidRPr="00C9154C">
        <w:t xml:space="preserve"> the dementia care and psychogeriatric care categories </w:t>
      </w:r>
      <w:r w:rsidR="00D34525" w:rsidRPr="00C9154C">
        <w:t>were</w:t>
      </w:r>
      <w:r w:rsidRPr="00C9154C">
        <w:t xml:space="preserve"> combined</w:t>
      </w:r>
      <w:r w:rsidR="00D34525" w:rsidRPr="00C9154C">
        <w:t xml:space="preserve"> for the purposes of this study.</w:t>
      </w:r>
    </w:p>
    <w:p w:rsidR="00BB0FD9" w:rsidRPr="00C9154C" w:rsidRDefault="00BB0FD9" w:rsidP="00BB0FD9"/>
    <w:p w:rsidR="00BB0FD9" w:rsidRPr="00C9154C" w:rsidRDefault="00135681" w:rsidP="00BB0FD9">
      <w:r w:rsidRPr="00C9154C">
        <w:rPr>
          <w:i/>
        </w:rPr>
        <w:t>Stage 2</w:t>
      </w:r>
    </w:p>
    <w:p w:rsidR="00BB0FD9" w:rsidRPr="00C9154C" w:rsidRDefault="00135681" w:rsidP="00BB0FD9">
      <w:r w:rsidRPr="00C9154C">
        <w:t>A random sample of 10 non-Māori, non-Pacific residents was drawn from this list, of which eight were selec</w:t>
      </w:r>
      <w:r w:rsidR="00445AE4" w:rsidRPr="00C9154C">
        <w:t xml:space="preserve">ted to take part in the Study. </w:t>
      </w:r>
      <w:r w:rsidRPr="00C9154C">
        <w:t>If a person declined to participate the 9</w:t>
      </w:r>
      <w:r w:rsidRPr="00C9154C">
        <w:rPr>
          <w:vertAlign w:val="superscript"/>
        </w:rPr>
        <w:t>th</w:t>
      </w:r>
      <w:r w:rsidRPr="00C9154C">
        <w:t xml:space="preserve"> and/or 10</w:t>
      </w:r>
      <w:r w:rsidRPr="00C9154C">
        <w:rPr>
          <w:vertAlign w:val="superscript"/>
        </w:rPr>
        <w:t>th</w:t>
      </w:r>
      <w:r w:rsidRPr="00C9154C">
        <w:t xml:space="preserve"> selected residents were invited to take part.</w:t>
      </w:r>
    </w:p>
    <w:p w:rsidR="00BB0FD9" w:rsidRPr="00C9154C" w:rsidRDefault="00BB0FD9" w:rsidP="00BB0FD9"/>
    <w:p w:rsidR="00BB0FD9" w:rsidRPr="00C9154C" w:rsidRDefault="00135681" w:rsidP="00BB0FD9">
      <w:r w:rsidRPr="00C9154C">
        <w:t>All Māori and Pacific residents at each selected residential aged-care facility were added to the sample.</w:t>
      </w:r>
    </w:p>
    <w:p w:rsidR="00BB0FD9" w:rsidRPr="00C9154C" w:rsidRDefault="00135681" w:rsidP="00BB0FD9">
      <w:r w:rsidRPr="00C9154C">
        <w:lastRenderedPageBreak/>
        <w:t>There were six cycles of monthly downloads</w:t>
      </w:r>
      <w:r w:rsidR="00914EDA" w:rsidRPr="00C9154C">
        <w:t xml:space="preserve"> – </w:t>
      </w:r>
      <w:r w:rsidR="007227BF" w:rsidRPr="00C9154C">
        <w:t>beginning in May 2012 an</w:t>
      </w:r>
      <w:r w:rsidR="00914EDA" w:rsidRPr="00C9154C">
        <w:t xml:space="preserve">d going through to October 2012 – </w:t>
      </w:r>
      <w:r w:rsidRPr="00C9154C">
        <w:t xml:space="preserve">for </w:t>
      </w:r>
      <w:r w:rsidR="007227BF" w:rsidRPr="00C9154C">
        <w:t xml:space="preserve">the </w:t>
      </w:r>
      <w:r w:rsidR="00587094" w:rsidRPr="00C9154C">
        <w:t xml:space="preserve">main </w:t>
      </w:r>
      <w:r w:rsidRPr="00C9154C">
        <w:t xml:space="preserve">surveying </w:t>
      </w:r>
      <w:r w:rsidR="00F96175" w:rsidRPr="00C9154C">
        <w:t>period, which started in June</w:t>
      </w:r>
      <w:r w:rsidR="007227BF" w:rsidRPr="00C9154C">
        <w:t xml:space="preserve"> 2012 and finished in December 2012.</w:t>
      </w:r>
    </w:p>
    <w:p w:rsidR="00BB0FD9" w:rsidRPr="00C9154C" w:rsidRDefault="00BB0FD9" w:rsidP="00BB0FD9"/>
    <w:p w:rsidR="00333CE4" w:rsidRPr="00C9154C" w:rsidRDefault="00333CE4" w:rsidP="00BB0FD9"/>
    <w:p w:rsidR="00BB0FD9" w:rsidRPr="00C9154C" w:rsidRDefault="00135681" w:rsidP="00333CE4">
      <w:pPr>
        <w:pStyle w:val="Body"/>
        <w:spacing w:before="0" w:beforeAutospacing="0" w:after="0" w:afterAutospacing="0"/>
        <w:rPr>
          <w:b/>
          <w:sz w:val="24"/>
        </w:rPr>
      </w:pPr>
      <w:r w:rsidRPr="00C9154C">
        <w:rPr>
          <w:b/>
          <w:sz w:val="24"/>
        </w:rPr>
        <w:t>Home-based</w:t>
      </w:r>
      <w:r w:rsidR="00833E2F" w:rsidRPr="00C9154C">
        <w:rPr>
          <w:b/>
          <w:sz w:val="24"/>
        </w:rPr>
        <w:tab/>
      </w:r>
    </w:p>
    <w:p w:rsidR="007B6F5F" w:rsidRPr="00C9154C" w:rsidRDefault="007B6F5F" w:rsidP="007B6F5F">
      <w:r w:rsidRPr="00C9154C">
        <w:t>A simple random</w:t>
      </w:r>
      <w:r w:rsidR="00914EDA" w:rsidRPr="00C9154C">
        <w:t xml:space="preserve"> sample was drawn from lists of</w:t>
      </w:r>
      <w:r w:rsidRPr="00C9154C">
        <w:t xml:space="preserve"> all people receiving publicly-funded personal care services at home from any </w:t>
      </w:r>
      <w:r w:rsidR="00914EDA" w:rsidRPr="00C9154C">
        <w:t>District Health Boards (</w:t>
      </w:r>
      <w:r w:rsidRPr="00C9154C">
        <w:t>DHB</w:t>
      </w:r>
      <w:r w:rsidR="00914EDA" w:rsidRPr="00C9154C">
        <w:t>s)</w:t>
      </w:r>
      <w:r w:rsidRPr="00C9154C">
        <w:t>. Individuals were identified primarily from</w:t>
      </w:r>
      <w:r w:rsidR="00914EDA" w:rsidRPr="00C9154C">
        <w:t xml:space="preserve"> the national claims database. H</w:t>
      </w:r>
      <w:r w:rsidRPr="00C9154C">
        <w:t>owever</w:t>
      </w:r>
      <w:r w:rsidR="00914EDA" w:rsidRPr="00C9154C">
        <w:t>,</w:t>
      </w:r>
      <w:r w:rsidRPr="00C9154C">
        <w:t xml:space="preserve"> where the </w:t>
      </w:r>
      <w:r w:rsidR="00914EDA" w:rsidRPr="00C9154C">
        <w:t>DHBs</w:t>
      </w:r>
      <w:r w:rsidRPr="00C9154C">
        <w:t xml:space="preserve"> did not submit claims to the national database, lists of older people receiving home-based personal care were obtained directly from the DHB. Māori and Pacific people were assigned an increased probability of selection (three times more likely to be selected). The samples were drawn four weeks before surveying began in each DHB. </w:t>
      </w:r>
    </w:p>
    <w:p w:rsidR="007B6F5F" w:rsidRPr="00C9154C" w:rsidRDefault="007B6F5F" w:rsidP="007B6F5F"/>
    <w:p w:rsidR="00ED1E1F" w:rsidRPr="00C9154C" w:rsidRDefault="00ED1E1F" w:rsidP="00ED1E1F">
      <w:r w:rsidRPr="00C9154C">
        <w:t xml:space="preserve">To allow for the number of older people who would have passed away by the time they were scheduled to be </w:t>
      </w:r>
      <w:proofErr w:type="gramStart"/>
      <w:r w:rsidRPr="00C9154C">
        <w:t>surveyed,</w:t>
      </w:r>
      <w:proofErr w:type="gramEnd"/>
      <w:r w:rsidRPr="00C9154C">
        <w:t xml:space="preserve"> many DHBs were divided into one or more sub regions. A first download of all those receiving services in December 2011 was used to divide DHBs into sub regions with approximately equal populations of older people. The sub regions were based on lists of all </w:t>
      </w:r>
      <w:proofErr w:type="spellStart"/>
      <w:r w:rsidRPr="00C9154C">
        <w:t>meshblocks</w:t>
      </w:r>
      <w:proofErr w:type="spellEnd"/>
      <w:r w:rsidRPr="00C9154C">
        <w:t xml:space="preserve"> in a DHB; with up to six sub regions per DHB. The reason for this procedure was to give all people who receive services an equal chance of being selected without having to adjust selection probabilities due to people appearing on repeated monthly downloads for DHBs. The lists of </w:t>
      </w:r>
      <w:proofErr w:type="spellStart"/>
      <w:r w:rsidRPr="00C9154C">
        <w:t>meshblocks</w:t>
      </w:r>
      <w:proofErr w:type="spellEnd"/>
      <w:r w:rsidRPr="00C9154C">
        <w:t xml:space="preserve"> that we set up as sub regions are analogous to the residential care facilities (RCFs) in the RC design.</w:t>
      </w:r>
    </w:p>
    <w:p w:rsidR="007B6F5F" w:rsidRPr="00C9154C" w:rsidRDefault="007B6F5F" w:rsidP="00BB0FD9">
      <w:pPr>
        <w:rPr>
          <w:szCs w:val="24"/>
        </w:rPr>
      </w:pPr>
    </w:p>
    <w:p w:rsidR="00333CE4" w:rsidRPr="00C9154C" w:rsidRDefault="00333CE4" w:rsidP="00BB0FD9">
      <w:pPr>
        <w:rPr>
          <w:szCs w:val="24"/>
        </w:rPr>
      </w:pPr>
    </w:p>
    <w:p w:rsidR="007B6F5F" w:rsidRPr="00C9154C" w:rsidRDefault="007B6F5F" w:rsidP="00333CE4">
      <w:pPr>
        <w:pStyle w:val="Body"/>
        <w:spacing w:before="0" w:beforeAutospacing="0" w:after="0" w:afterAutospacing="0"/>
        <w:rPr>
          <w:b/>
          <w:sz w:val="24"/>
        </w:rPr>
      </w:pPr>
      <w:r w:rsidRPr="00C9154C">
        <w:rPr>
          <w:b/>
          <w:sz w:val="24"/>
        </w:rPr>
        <w:t>Socioeconomic status</w:t>
      </w:r>
    </w:p>
    <w:p w:rsidR="007B6F5F" w:rsidRPr="00C9154C" w:rsidRDefault="007B6F5F" w:rsidP="007B6F5F">
      <w:r w:rsidRPr="00C9154C">
        <w:t>In most health surveys, a number of variables are collected that can be used to measure (or infer) socioeconomic status. The “</w:t>
      </w:r>
      <w:proofErr w:type="spellStart"/>
      <w:r w:rsidRPr="00C9154C">
        <w:t>NZDep</w:t>
      </w:r>
      <w:proofErr w:type="spellEnd"/>
      <w:r w:rsidRPr="00C9154C">
        <w:t xml:space="preserve">” score of the </w:t>
      </w:r>
      <w:proofErr w:type="spellStart"/>
      <w:r w:rsidRPr="00C9154C">
        <w:t>meshblock</w:t>
      </w:r>
      <w:proofErr w:type="spellEnd"/>
      <w:r w:rsidRPr="00C9154C">
        <w:t xml:space="preserve"> in which the respondent resides is often used to present results in quintiles. The latest available </w:t>
      </w:r>
      <w:proofErr w:type="spellStart"/>
      <w:r w:rsidRPr="00C9154C">
        <w:t>NZDep</w:t>
      </w:r>
      <w:proofErr w:type="spellEnd"/>
      <w:r w:rsidRPr="00C9154C">
        <w:t xml:space="preserve"> scores were those derived from census data from the 2006 census.</w:t>
      </w:r>
    </w:p>
    <w:p w:rsidR="007B6F5F" w:rsidRPr="00C9154C" w:rsidRDefault="007B6F5F" w:rsidP="007B6F5F"/>
    <w:p w:rsidR="007B6F5F" w:rsidRPr="00C9154C" w:rsidRDefault="007B6F5F" w:rsidP="007B6F5F">
      <w:r w:rsidRPr="00C9154C">
        <w:t xml:space="preserve">The </w:t>
      </w:r>
      <w:proofErr w:type="spellStart"/>
      <w:r w:rsidRPr="00C9154C">
        <w:t>NZDep</w:t>
      </w:r>
      <w:proofErr w:type="spellEnd"/>
      <w:r w:rsidRPr="00C9154C">
        <w:t xml:space="preserve"> is problematic as a measure of socioeconomic status in the 2012 OPOHS because a participant’s current address may not correlate well with their actual socioeconomic status. For residents of residential care facilities, the address of the facility provides minimal information about the socioeconomic status of the responding resident.</w:t>
      </w:r>
    </w:p>
    <w:p w:rsidR="007B6F5F" w:rsidRPr="00C9154C" w:rsidRDefault="007B6F5F" w:rsidP="007B6F5F"/>
    <w:p w:rsidR="007B6F5F" w:rsidRPr="00C9154C" w:rsidRDefault="007B6F5F" w:rsidP="007B6F5F">
      <w:r w:rsidRPr="00C9154C">
        <w:t xml:space="preserve">To undertake analyses by socioeconomic status, the New Zealand Socioeconomic Index (NZSEI-06) score was used. The NZSEI is an occupation-based measure of individual socioeconomic status derived using Census data, as opposed to the </w:t>
      </w:r>
      <w:proofErr w:type="spellStart"/>
      <w:r w:rsidRPr="00C9154C">
        <w:t>NZDep</w:t>
      </w:r>
      <w:proofErr w:type="spellEnd"/>
      <w:r w:rsidRPr="00C9154C">
        <w:t xml:space="preserve"> index</w:t>
      </w:r>
      <w:r w:rsidR="00AE7705" w:rsidRPr="00C9154C">
        <w:t>,</w:t>
      </w:r>
      <w:r w:rsidRPr="00C9154C">
        <w:t xml:space="preserve"> which assigns deprivation scores to areas (</w:t>
      </w:r>
      <w:proofErr w:type="spellStart"/>
      <w:r w:rsidRPr="00C9154C">
        <w:t>meshblocks</w:t>
      </w:r>
      <w:proofErr w:type="spellEnd"/>
      <w:r w:rsidRPr="00C9154C">
        <w:t xml:space="preserve">) also using Census data. </w:t>
      </w:r>
    </w:p>
    <w:p w:rsidR="007B6F5F" w:rsidRPr="00C9154C" w:rsidRDefault="007B6F5F" w:rsidP="007B6F5F"/>
    <w:p w:rsidR="007B6F5F" w:rsidRPr="00C9154C" w:rsidRDefault="007B6F5F" w:rsidP="007B6F5F">
      <w:r w:rsidRPr="00C9154C">
        <w:t>All res</w:t>
      </w:r>
      <w:r w:rsidR="004760D1" w:rsidRPr="00C9154C">
        <w:t>pondents were asked questions about</w:t>
      </w:r>
      <w:r w:rsidRPr="00C9154C">
        <w:t xml:space="preserve"> </w:t>
      </w:r>
      <w:r w:rsidR="004760D1" w:rsidRPr="00C9154C">
        <w:t>their occupation and education, and the occupation and education of their spouse, if applicable</w:t>
      </w:r>
      <w:r w:rsidRPr="00C9154C">
        <w:t xml:space="preserve">. The occupation and education information was used to assign each respondent a NZSEI score. Occupation information was captured in the interview as verbatim responses and later classified using the Australian and New Zealand Standard Classification of Occupations (ANZSCO) to </w:t>
      </w:r>
      <w:r w:rsidR="00367B7A" w:rsidRPr="00C9154C">
        <w:t>three</w:t>
      </w:r>
      <w:r w:rsidRPr="00C9154C">
        <w:t xml:space="preserve"> digits. Where occupation information was not available, the NZSEI score was imputed using the respondent’s age and education. </w:t>
      </w:r>
      <w:bookmarkStart w:id="70" w:name="_Toc354735345"/>
      <w:bookmarkStart w:id="71" w:name="_Toc436736419"/>
    </w:p>
    <w:p w:rsidR="003E3182" w:rsidRPr="00C9154C" w:rsidRDefault="00135681" w:rsidP="00333CE4">
      <w:pPr>
        <w:pStyle w:val="Heading2"/>
        <w:tabs>
          <w:tab w:val="center" w:pos="4677"/>
        </w:tabs>
        <w:spacing w:before="0"/>
      </w:pPr>
      <w:bookmarkStart w:id="72" w:name="_Toc438482469"/>
      <w:r w:rsidRPr="00C9154C">
        <w:lastRenderedPageBreak/>
        <w:t>Questionnaire</w:t>
      </w:r>
      <w:bookmarkEnd w:id="70"/>
      <w:bookmarkEnd w:id="71"/>
      <w:bookmarkEnd w:id="72"/>
    </w:p>
    <w:p w:rsidR="002A4924" w:rsidRPr="00C9154C" w:rsidRDefault="002A4924" w:rsidP="002A4924">
      <w:r w:rsidRPr="00C9154C">
        <w:t>The inter</w:t>
      </w:r>
      <w:r w:rsidR="00D912D3" w:rsidRPr="00C9154C">
        <w:t>view component of the survey</w:t>
      </w:r>
      <w:r w:rsidRPr="00C9154C">
        <w:t xml:space="preserve"> was carried out using a face-to-face computer-assisted p</w:t>
      </w:r>
      <w:r w:rsidR="0045044F" w:rsidRPr="00C9154C">
        <w:t>ersonal interview (CAPI) tool</w:t>
      </w:r>
      <w:r w:rsidRPr="00C9154C">
        <w:t>. Interviewers typed responses directly into a laptop computer, and large print show cards with predetermined response categories were used to assist the participant where appropriate. Interviews were conducted in participants’ place of residence, at a time to suit them.</w:t>
      </w:r>
      <w:r w:rsidR="00880961" w:rsidRPr="00C9154C">
        <w:t xml:space="preserve"> </w:t>
      </w:r>
    </w:p>
    <w:p w:rsidR="003E3182" w:rsidRPr="00C9154C" w:rsidRDefault="003E3182" w:rsidP="007B6F5F"/>
    <w:p w:rsidR="00B31DBE" w:rsidRPr="00C9154C" w:rsidRDefault="007B6F5F" w:rsidP="00B31DBE">
      <w:r w:rsidRPr="00C9154C">
        <w:t xml:space="preserve">The 2012 OPOHS questionnaire was based on the 2009 NZOHS adult questionnaire, but was </w:t>
      </w:r>
      <w:r w:rsidR="000E1EA0" w:rsidRPr="00C9154C">
        <w:t>modified to be relevant to the S</w:t>
      </w:r>
      <w:r w:rsidRPr="00C9154C">
        <w:t>tudy population. In consultation with the Ministry of Health and t</w:t>
      </w:r>
      <w:r w:rsidR="000E1EA0" w:rsidRPr="00C9154C">
        <w:t>he Technical Advisory G</w:t>
      </w:r>
      <w:r w:rsidRPr="00C9154C">
        <w:t xml:space="preserve">roup, a number of questions from the 2009 NZOHS were not included </w:t>
      </w:r>
      <w:r w:rsidR="000E1EA0" w:rsidRPr="00C9154C">
        <w:t xml:space="preserve">in the 2012 OPOHS </w:t>
      </w:r>
      <w:r w:rsidRPr="00C9154C">
        <w:t>because they wer</w:t>
      </w:r>
      <w:r w:rsidR="000E1EA0" w:rsidRPr="00C9154C">
        <w:t xml:space="preserve">e not considered relevant to older people; </w:t>
      </w:r>
      <w:r w:rsidRPr="00C9154C">
        <w:t xml:space="preserve">for example, questions on the use of mouth guards when playing sport. Additional questions, using validated questionnaires, where possible, were included to collect data on: </w:t>
      </w:r>
      <w:r w:rsidR="00445AE4" w:rsidRPr="00C9154C">
        <w:tab/>
      </w:r>
    </w:p>
    <w:p w:rsidR="00B31DBE" w:rsidRPr="00C9154C" w:rsidRDefault="00135681" w:rsidP="00CB5CD0">
      <w:pPr>
        <w:pStyle w:val="ListParagraph"/>
        <w:numPr>
          <w:ilvl w:val="0"/>
          <w:numId w:val="73"/>
        </w:numPr>
        <w:spacing w:before="240"/>
      </w:pPr>
      <w:r w:rsidRPr="00C9154C">
        <w:t>Nutritional status</w:t>
      </w:r>
    </w:p>
    <w:p w:rsidR="00BB0FD9" w:rsidRPr="00C9154C" w:rsidRDefault="00135681" w:rsidP="00CB5CD0">
      <w:pPr>
        <w:pStyle w:val="ListParagraph"/>
        <w:numPr>
          <w:ilvl w:val="0"/>
          <w:numId w:val="70"/>
        </w:numPr>
        <w:spacing w:before="240" w:after="240"/>
      </w:pPr>
      <w:r w:rsidRPr="00C9154C">
        <w:t>Quality of Life</w:t>
      </w:r>
    </w:p>
    <w:p w:rsidR="00BB0FD9" w:rsidRPr="00C9154C" w:rsidRDefault="00135681" w:rsidP="00CB5CD0">
      <w:pPr>
        <w:pStyle w:val="ListParagraph"/>
        <w:numPr>
          <w:ilvl w:val="0"/>
          <w:numId w:val="70"/>
        </w:numPr>
        <w:spacing w:before="240" w:after="240"/>
      </w:pPr>
      <w:r w:rsidRPr="00C9154C">
        <w:t>Dementia</w:t>
      </w:r>
    </w:p>
    <w:p w:rsidR="00BB0FD9" w:rsidRPr="00C9154C" w:rsidRDefault="00135681" w:rsidP="00CB5CD0">
      <w:pPr>
        <w:pStyle w:val="ListParagraph"/>
        <w:numPr>
          <w:ilvl w:val="0"/>
          <w:numId w:val="70"/>
        </w:numPr>
        <w:spacing w:before="240" w:after="240"/>
      </w:pPr>
      <w:r w:rsidRPr="00C9154C">
        <w:t>Accessed services</w:t>
      </w:r>
    </w:p>
    <w:p w:rsidR="00BB0FD9" w:rsidRPr="00C9154C" w:rsidRDefault="00135681" w:rsidP="00CB5CD0">
      <w:pPr>
        <w:pStyle w:val="ListParagraph"/>
        <w:numPr>
          <w:ilvl w:val="0"/>
          <w:numId w:val="70"/>
        </w:numPr>
        <w:spacing w:before="240"/>
      </w:pPr>
      <w:r w:rsidRPr="00C9154C">
        <w:t>Previous address and occupation</w:t>
      </w:r>
      <w:r w:rsidR="00EE3053" w:rsidRPr="00C9154C">
        <w:t>.</w:t>
      </w:r>
    </w:p>
    <w:p w:rsidR="00BB0FD9" w:rsidRPr="00C9154C" w:rsidRDefault="00BB0FD9" w:rsidP="009F39F7">
      <w:pPr>
        <w:spacing w:before="120"/>
        <w:rPr>
          <w:sz w:val="12"/>
          <w:szCs w:val="12"/>
        </w:rPr>
      </w:pPr>
    </w:p>
    <w:p w:rsidR="007B6F5F" w:rsidRPr="00C9154C" w:rsidRDefault="007B6F5F" w:rsidP="007B6F5F">
      <w:bookmarkStart w:id="73" w:name="_Ref355703219"/>
      <w:bookmarkStart w:id="74" w:name="_Toc280110970"/>
      <w:r w:rsidRPr="00C9154C">
        <w:t>In total, there were 102 questions covering 22 topics. The content of the questionnaire is summarised in Table 2 and the full questionnaire is provided in Appendix D.</w:t>
      </w:r>
    </w:p>
    <w:p w:rsidR="0091643C" w:rsidRPr="00C9154C" w:rsidRDefault="0091643C" w:rsidP="0040375A">
      <w:pPr>
        <w:spacing w:before="120"/>
        <w:rPr>
          <w:szCs w:val="24"/>
        </w:rPr>
      </w:pPr>
    </w:p>
    <w:p w:rsidR="002D165A" w:rsidRPr="00C9154C" w:rsidRDefault="00135681" w:rsidP="002D165A">
      <w:pPr>
        <w:rPr>
          <w:b/>
          <w:sz w:val="20"/>
        </w:rPr>
      </w:pPr>
      <w:bookmarkStart w:id="75" w:name="_Toc436737252"/>
      <w:r w:rsidRPr="00C9154C">
        <w:rPr>
          <w:b/>
          <w:sz w:val="20"/>
        </w:rPr>
        <w:t xml:space="preserve">Table </w:t>
      </w:r>
      <w:r w:rsidR="00E52B1F" w:rsidRPr="00C9154C">
        <w:rPr>
          <w:b/>
          <w:sz w:val="20"/>
        </w:rPr>
        <w:fldChar w:fldCharType="begin"/>
      </w:r>
      <w:r w:rsidRPr="00C9154C">
        <w:rPr>
          <w:b/>
          <w:sz w:val="20"/>
        </w:rPr>
        <w:instrText xml:space="preserve"> SEQ Table \* ARABIC </w:instrText>
      </w:r>
      <w:r w:rsidR="00E52B1F" w:rsidRPr="00C9154C">
        <w:rPr>
          <w:b/>
          <w:sz w:val="20"/>
        </w:rPr>
        <w:fldChar w:fldCharType="separate"/>
      </w:r>
      <w:r w:rsidR="0041322D">
        <w:rPr>
          <w:b/>
          <w:noProof/>
          <w:sz w:val="20"/>
        </w:rPr>
        <w:t>2</w:t>
      </w:r>
      <w:r w:rsidR="00E52B1F" w:rsidRPr="00C9154C">
        <w:rPr>
          <w:b/>
          <w:sz w:val="20"/>
        </w:rPr>
        <w:fldChar w:fldCharType="end"/>
      </w:r>
      <w:bookmarkEnd w:id="73"/>
      <w:r w:rsidR="00DD3822" w:rsidRPr="00C9154C">
        <w:rPr>
          <w:b/>
          <w:sz w:val="20"/>
        </w:rPr>
        <w:t xml:space="preserve">   </w:t>
      </w:r>
      <w:r w:rsidR="00056762" w:rsidRPr="00C9154C">
        <w:rPr>
          <w:b/>
          <w:sz w:val="20"/>
        </w:rPr>
        <w:t xml:space="preserve"> </w:t>
      </w:r>
      <w:r w:rsidR="005D62A7" w:rsidRPr="00C9154C">
        <w:rPr>
          <w:b/>
          <w:sz w:val="20"/>
        </w:rPr>
        <w:t xml:space="preserve">  </w:t>
      </w:r>
      <w:r w:rsidRPr="00C9154C">
        <w:rPr>
          <w:b/>
          <w:sz w:val="20"/>
        </w:rPr>
        <w:t>Summarised content of the 2012 OPOHS questionnaire</w:t>
      </w:r>
      <w:bookmarkEnd w:id="74"/>
      <w:bookmarkEnd w:id="75"/>
    </w:p>
    <w:p w:rsidR="00BB0FD9" w:rsidRPr="00C9154C" w:rsidRDefault="00EE3053" w:rsidP="002D165A">
      <w:pPr>
        <w:rPr>
          <w:b/>
          <w:sz w:val="8"/>
          <w:szCs w:val="8"/>
        </w:rPr>
      </w:pPr>
      <w:r w:rsidRPr="00C9154C">
        <w:rPr>
          <w:b/>
          <w:sz w:val="20"/>
        </w:rPr>
        <w:tab/>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9"/>
        <w:gridCol w:w="6368"/>
      </w:tblGrid>
      <w:tr w:rsidR="00BB0FD9" w:rsidRPr="00C9154C" w:rsidTr="00BA2DC9">
        <w:tc>
          <w:tcPr>
            <w:tcW w:w="2959" w:type="dxa"/>
            <w:shd w:val="clear" w:color="auto" w:fill="auto"/>
          </w:tcPr>
          <w:p w:rsidR="00BB0FD9" w:rsidRPr="00C9154C" w:rsidRDefault="00135681" w:rsidP="00BB0FD9">
            <w:pPr>
              <w:pStyle w:val="TableText"/>
              <w:outlineLvl w:val="0"/>
              <w:rPr>
                <w:sz w:val="19"/>
                <w:szCs w:val="19"/>
              </w:rPr>
            </w:pPr>
            <w:bookmarkStart w:id="76" w:name="_Toc383982837"/>
            <w:r w:rsidRPr="00C9154C">
              <w:rPr>
                <w:sz w:val="19"/>
                <w:szCs w:val="19"/>
              </w:rPr>
              <w:t>Module</w:t>
            </w:r>
            <w:bookmarkEnd w:id="76"/>
          </w:p>
        </w:tc>
        <w:tc>
          <w:tcPr>
            <w:tcW w:w="6368" w:type="dxa"/>
            <w:shd w:val="clear" w:color="auto" w:fill="auto"/>
          </w:tcPr>
          <w:p w:rsidR="00BB0FD9" w:rsidRPr="00C9154C" w:rsidRDefault="00056762" w:rsidP="00056762">
            <w:pPr>
              <w:pStyle w:val="TableText"/>
              <w:tabs>
                <w:tab w:val="left" w:pos="1408"/>
              </w:tabs>
              <w:outlineLvl w:val="0"/>
              <w:rPr>
                <w:sz w:val="19"/>
                <w:szCs w:val="19"/>
              </w:rPr>
            </w:pPr>
            <w:bookmarkStart w:id="77" w:name="_Toc383982838"/>
            <w:r w:rsidRPr="00C9154C">
              <w:rPr>
                <w:sz w:val="19"/>
                <w:szCs w:val="19"/>
              </w:rPr>
              <w:t xml:space="preserve">     </w:t>
            </w:r>
            <w:r w:rsidR="00135681" w:rsidRPr="00C9154C">
              <w:rPr>
                <w:sz w:val="19"/>
                <w:szCs w:val="19"/>
              </w:rPr>
              <w:t>Topics</w:t>
            </w:r>
            <w:bookmarkEnd w:id="77"/>
            <w:r w:rsidRPr="00C9154C">
              <w:rPr>
                <w:sz w:val="19"/>
                <w:szCs w:val="19"/>
              </w:rPr>
              <w:tab/>
            </w:r>
          </w:p>
        </w:tc>
      </w:tr>
      <w:tr w:rsidR="00BB0FD9" w:rsidRPr="00C9154C" w:rsidTr="00BA2DC9">
        <w:tc>
          <w:tcPr>
            <w:tcW w:w="2959" w:type="dxa"/>
            <w:shd w:val="clear" w:color="auto" w:fill="auto"/>
          </w:tcPr>
          <w:p w:rsidR="00BB0FD9" w:rsidRPr="00C9154C" w:rsidRDefault="00135681" w:rsidP="00BB0FD9">
            <w:pPr>
              <w:pStyle w:val="TableText"/>
              <w:outlineLvl w:val="0"/>
              <w:rPr>
                <w:sz w:val="19"/>
                <w:szCs w:val="19"/>
              </w:rPr>
            </w:pPr>
            <w:bookmarkStart w:id="78" w:name="_Toc383982839"/>
            <w:r w:rsidRPr="00C9154C">
              <w:rPr>
                <w:sz w:val="19"/>
                <w:szCs w:val="19"/>
              </w:rPr>
              <w:t>Self-reported oral health status</w:t>
            </w:r>
            <w:bookmarkEnd w:id="78"/>
          </w:p>
        </w:tc>
        <w:tc>
          <w:tcPr>
            <w:tcW w:w="6368" w:type="dxa"/>
            <w:shd w:val="clear" w:color="auto" w:fill="auto"/>
          </w:tcPr>
          <w:p w:rsidR="00BB0FD9" w:rsidRPr="00C9154C" w:rsidRDefault="00135681" w:rsidP="00BB0FD9">
            <w:pPr>
              <w:pStyle w:val="TableText"/>
              <w:ind w:left="283"/>
              <w:outlineLvl w:val="0"/>
              <w:rPr>
                <w:sz w:val="19"/>
                <w:szCs w:val="19"/>
              </w:rPr>
            </w:pPr>
            <w:bookmarkStart w:id="79" w:name="_Toc383982840"/>
            <w:r w:rsidRPr="00C9154C">
              <w:rPr>
                <w:sz w:val="19"/>
                <w:szCs w:val="19"/>
              </w:rPr>
              <w:t>Self-reported number of natural teeth</w:t>
            </w:r>
            <w:bookmarkEnd w:id="79"/>
          </w:p>
          <w:p w:rsidR="00BB0FD9" w:rsidRPr="00C9154C" w:rsidRDefault="00135681" w:rsidP="00BB0FD9">
            <w:pPr>
              <w:pStyle w:val="TableText"/>
              <w:ind w:left="283"/>
              <w:outlineLvl w:val="0"/>
              <w:rPr>
                <w:sz w:val="19"/>
                <w:szCs w:val="19"/>
              </w:rPr>
            </w:pPr>
            <w:bookmarkStart w:id="80" w:name="_Toc383982841"/>
            <w:r w:rsidRPr="00C9154C">
              <w:rPr>
                <w:sz w:val="19"/>
                <w:szCs w:val="19"/>
              </w:rPr>
              <w:t>History of tooth loss</w:t>
            </w:r>
            <w:bookmarkEnd w:id="80"/>
          </w:p>
          <w:p w:rsidR="00BB0FD9" w:rsidRPr="00C9154C" w:rsidRDefault="00135681" w:rsidP="00BB0FD9">
            <w:pPr>
              <w:pStyle w:val="TableText"/>
              <w:ind w:left="283"/>
              <w:outlineLvl w:val="0"/>
              <w:rPr>
                <w:sz w:val="19"/>
                <w:szCs w:val="19"/>
              </w:rPr>
            </w:pPr>
            <w:bookmarkStart w:id="81" w:name="_Toc383982842"/>
            <w:r w:rsidRPr="00C9154C">
              <w:rPr>
                <w:sz w:val="19"/>
                <w:szCs w:val="19"/>
              </w:rPr>
              <w:t>Presence of dentures, bridges, implants</w:t>
            </w:r>
            <w:bookmarkEnd w:id="81"/>
          </w:p>
          <w:p w:rsidR="00BB0FD9" w:rsidRPr="00C9154C" w:rsidRDefault="00135681" w:rsidP="00BB0FD9">
            <w:pPr>
              <w:pStyle w:val="TableText"/>
              <w:ind w:left="283"/>
              <w:outlineLvl w:val="0"/>
              <w:rPr>
                <w:sz w:val="19"/>
                <w:szCs w:val="19"/>
              </w:rPr>
            </w:pPr>
            <w:bookmarkStart w:id="82" w:name="_Toc383982843"/>
            <w:r w:rsidRPr="00C9154C">
              <w:rPr>
                <w:sz w:val="19"/>
                <w:szCs w:val="19"/>
              </w:rPr>
              <w:t>Appearance of teeth</w:t>
            </w:r>
            <w:bookmarkEnd w:id="82"/>
          </w:p>
          <w:p w:rsidR="00BB0FD9" w:rsidRPr="00C9154C" w:rsidRDefault="00135681" w:rsidP="00BB0FD9">
            <w:pPr>
              <w:pStyle w:val="TableText"/>
              <w:ind w:left="283"/>
              <w:outlineLvl w:val="0"/>
              <w:rPr>
                <w:sz w:val="19"/>
                <w:szCs w:val="19"/>
              </w:rPr>
            </w:pPr>
            <w:bookmarkStart w:id="83" w:name="_Toc383982844"/>
            <w:r w:rsidRPr="00C9154C">
              <w:rPr>
                <w:sz w:val="19"/>
                <w:szCs w:val="19"/>
              </w:rPr>
              <w:t>Assessment of general oral health status</w:t>
            </w:r>
            <w:bookmarkEnd w:id="83"/>
          </w:p>
          <w:p w:rsidR="00BB0FD9" w:rsidRPr="00C9154C" w:rsidRDefault="00135681" w:rsidP="00BB0FD9">
            <w:pPr>
              <w:pStyle w:val="TableText"/>
              <w:ind w:left="283"/>
              <w:outlineLvl w:val="0"/>
              <w:rPr>
                <w:sz w:val="19"/>
                <w:szCs w:val="19"/>
              </w:rPr>
            </w:pPr>
            <w:bookmarkStart w:id="84" w:name="_Toc383982845"/>
            <w:proofErr w:type="spellStart"/>
            <w:r w:rsidRPr="00C9154C">
              <w:rPr>
                <w:sz w:val="19"/>
                <w:szCs w:val="19"/>
              </w:rPr>
              <w:t>Orofacial</w:t>
            </w:r>
            <w:proofErr w:type="spellEnd"/>
            <w:r w:rsidRPr="00C9154C">
              <w:rPr>
                <w:sz w:val="19"/>
                <w:szCs w:val="19"/>
              </w:rPr>
              <w:t xml:space="preserve"> pain/symptoms</w:t>
            </w:r>
            <w:bookmarkEnd w:id="84"/>
          </w:p>
          <w:p w:rsidR="00BB0FD9" w:rsidRPr="00C9154C" w:rsidRDefault="00135681" w:rsidP="00BB0FD9">
            <w:pPr>
              <w:pStyle w:val="TableText"/>
              <w:ind w:left="283"/>
              <w:outlineLvl w:val="0"/>
              <w:rPr>
                <w:sz w:val="19"/>
                <w:szCs w:val="19"/>
              </w:rPr>
            </w:pPr>
            <w:bookmarkStart w:id="85" w:name="_Toc383982846"/>
            <w:r w:rsidRPr="00C9154C">
              <w:rPr>
                <w:sz w:val="19"/>
                <w:szCs w:val="19"/>
              </w:rPr>
              <w:t>Oral health-related quality of life</w:t>
            </w:r>
            <w:bookmarkEnd w:id="85"/>
          </w:p>
          <w:p w:rsidR="00BB0FD9" w:rsidRPr="00C9154C" w:rsidRDefault="00135681" w:rsidP="00BB0FD9">
            <w:pPr>
              <w:pStyle w:val="TableText"/>
              <w:ind w:left="283"/>
              <w:outlineLvl w:val="0"/>
              <w:rPr>
                <w:sz w:val="19"/>
                <w:szCs w:val="19"/>
              </w:rPr>
            </w:pPr>
            <w:bookmarkStart w:id="86" w:name="_Toc383982847"/>
            <w:r w:rsidRPr="00C9154C">
              <w:rPr>
                <w:sz w:val="19"/>
                <w:szCs w:val="19"/>
              </w:rPr>
              <w:t>Self-perceived need for dental care</w:t>
            </w:r>
            <w:bookmarkEnd w:id="86"/>
          </w:p>
        </w:tc>
      </w:tr>
      <w:tr w:rsidR="00BB0FD9" w:rsidRPr="00C9154C" w:rsidTr="00BA2DC9">
        <w:tc>
          <w:tcPr>
            <w:tcW w:w="2959" w:type="dxa"/>
            <w:shd w:val="clear" w:color="auto" w:fill="auto"/>
          </w:tcPr>
          <w:p w:rsidR="00BB0FD9" w:rsidRPr="00C9154C" w:rsidRDefault="00135681" w:rsidP="0025771E">
            <w:pPr>
              <w:pStyle w:val="TableText"/>
              <w:outlineLvl w:val="0"/>
              <w:rPr>
                <w:sz w:val="19"/>
                <w:szCs w:val="19"/>
              </w:rPr>
            </w:pPr>
            <w:bookmarkStart w:id="87" w:name="_Toc383982848"/>
            <w:r w:rsidRPr="00C9154C">
              <w:rPr>
                <w:sz w:val="19"/>
                <w:szCs w:val="19"/>
              </w:rPr>
              <w:t>Health Status/Quality of Life</w:t>
            </w:r>
            <w:bookmarkEnd w:id="87"/>
          </w:p>
        </w:tc>
        <w:tc>
          <w:tcPr>
            <w:tcW w:w="6368" w:type="dxa"/>
            <w:shd w:val="clear" w:color="auto" w:fill="auto"/>
          </w:tcPr>
          <w:p w:rsidR="00BB0FD9" w:rsidRPr="00C9154C" w:rsidRDefault="00135681" w:rsidP="00BB0FD9">
            <w:pPr>
              <w:pStyle w:val="TableText"/>
              <w:ind w:left="283"/>
              <w:outlineLvl w:val="0"/>
              <w:rPr>
                <w:sz w:val="19"/>
                <w:szCs w:val="19"/>
              </w:rPr>
            </w:pPr>
            <w:bookmarkStart w:id="88" w:name="_Toc383982849"/>
            <w:proofErr w:type="spellStart"/>
            <w:r w:rsidRPr="00C9154C">
              <w:rPr>
                <w:sz w:val="19"/>
                <w:szCs w:val="19"/>
              </w:rPr>
              <w:t>EuroQo</w:t>
            </w:r>
            <w:bookmarkEnd w:id="88"/>
            <w:r w:rsidR="006F7950" w:rsidRPr="00C9154C">
              <w:rPr>
                <w:sz w:val="19"/>
                <w:szCs w:val="19"/>
              </w:rPr>
              <w:t>l</w:t>
            </w:r>
            <w:proofErr w:type="spellEnd"/>
          </w:p>
          <w:p w:rsidR="00BB0FD9" w:rsidRPr="00C9154C" w:rsidRDefault="00135681" w:rsidP="00BB0FD9">
            <w:pPr>
              <w:pStyle w:val="TableText"/>
              <w:ind w:left="283"/>
              <w:outlineLvl w:val="0"/>
              <w:rPr>
                <w:sz w:val="19"/>
                <w:szCs w:val="19"/>
              </w:rPr>
            </w:pPr>
            <w:bookmarkStart w:id="89" w:name="_Toc383982850"/>
            <w:r w:rsidRPr="00C9154C">
              <w:rPr>
                <w:sz w:val="19"/>
                <w:szCs w:val="19"/>
              </w:rPr>
              <w:t>Nutritional Status, incl</w:t>
            </w:r>
            <w:r w:rsidR="00056762" w:rsidRPr="00C9154C">
              <w:rPr>
                <w:sz w:val="19"/>
                <w:szCs w:val="19"/>
              </w:rPr>
              <w:t>uding</w:t>
            </w:r>
            <w:r w:rsidRPr="00C9154C">
              <w:rPr>
                <w:sz w:val="19"/>
                <w:szCs w:val="19"/>
              </w:rPr>
              <w:t xml:space="preserve"> </w:t>
            </w:r>
            <w:r w:rsidR="0032372D" w:rsidRPr="00C9154C">
              <w:rPr>
                <w:sz w:val="19"/>
                <w:szCs w:val="19"/>
              </w:rPr>
              <w:t>self-reported</w:t>
            </w:r>
            <w:r w:rsidRPr="00C9154C">
              <w:rPr>
                <w:sz w:val="19"/>
                <w:szCs w:val="19"/>
              </w:rPr>
              <w:t xml:space="preserve"> height and weight</w:t>
            </w:r>
            <w:bookmarkEnd w:id="89"/>
          </w:p>
          <w:p w:rsidR="00BB0FD9" w:rsidRPr="00C9154C" w:rsidRDefault="00135681" w:rsidP="00056762">
            <w:pPr>
              <w:pStyle w:val="TableText"/>
              <w:tabs>
                <w:tab w:val="center" w:pos="3217"/>
              </w:tabs>
              <w:ind w:left="283"/>
              <w:outlineLvl w:val="0"/>
              <w:rPr>
                <w:sz w:val="19"/>
                <w:szCs w:val="19"/>
              </w:rPr>
            </w:pPr>
            <w:bookmarkStart w:id="90" w:name="_Toc383982851"/>
            <w:r w:rsidRPr="00C9154C">
              <w:rPr>
                <w:sz w:val="19"/>
                <w:szCs w:val="19"/>
              </w:rPr>
              <w:t>Dementia assessment</w:t>
            </w:r>
            <w:bookmarkEnd w:id="90"/>
            <w:r w:rsidR="00056762" w:rsidRPr="00C9154C">
              <w:rPr>
                <w:sz w:val="19"/>
                <w:szCs w:val="19"/>
              </w:rPr>
              <w:tab/>
            </w:r>
          </w:p>
        </w:tc>
      </w:tr>
      <w:tr w:rsidR="00BB0FD9" w:rsidRPr="00C9154C" w:rsidTr="00BA2DC9">
        <w:tc>
          <w:tcPr>
            <w:tcW w:w="2959" w:type="dxa"/>
            <w:shd w:val="clear" w:color="auto" w:fill="auto"/>
          </w:tcPr>
          <w:p w:rsidR="00BB0FD9" w:rsidRPr="00C9154C" w:rsidRDefault="00135681" w:rsidP="00021147">
            <w:pPr>
              <w:pStyle w:val="TableText"/>
              <w:outlineLvl w:val="0"/>
              <w:rPr>
                <w:sz w:val="19"/>
                <w:szCs w:val="19"/>
              </w:rPr>
            </w:pPr>
            <w:bookmarkStart w:id="91" w:name="_Toc383982852"/>
            <w:r w:rsidRPr="00C9154C">
              <w:rPr>
                <w:sz w:val="19"/>
                <w:szCs w:val="19"/>
              </w:rPr>
              <w:t>Risk and protective behaviours</w:t>
            </w:r>
            <w:bookmarkEnd w:id="91"/>
          </w:p>
        </w:tc>
        <w:tc>
          <w:tcPr>
            <w:tcW w:w="6368" w:type="dxa"/>
            <w:shd w:val="clear" w:color="auto" w:fill="auto"/>
          </w:tcPr>
          <w:p w:rsidR="00BB0FD9" w:rsidRPr="00C9154C" w:rsidRDefault="00135681" w:rsidP="00BB0FD9">
            <w:pPr>
              <w:pStyle w:val="TableText"/>
              <w:ind w:left="283"/>
              <w:outlineLvl w:val="0"/>
              <w:rPr>
                <w:sz w:val="19"/>
                <w:szCs w:val="19"/>
              </w:rPr>
            </w:pPr>
            <w:bookmarkStart w:id="92" w:name="_Toc383982853"/>
            <w:r w:rsidRPr="00C9154C">
              <w:rPr>
                <w:sz w:val="19"/>
                <w:szCs w:val="19"/>
              </w:rPr>
              <w:t>Preventive care (</w:t>
            </w:r>
            <w:proofErr w:type="spellStart"/>
            <w:r w:rsidRPr="00C9154C">
              <w:rPr>
                <w:sz w:val="19"/>
                <w:szCs w:val="19"/>
              </w:rPr>
              <w:t>toothbrushing</w:t>
            </w:r>
            <w:proofErr w:type="spellEnd"/>
            <w:r w:rsidRPr="00C9154C">
              <w:rPr>
                <w:sz w:val="19"/>
                <w:szCs w:val="19"/>
              </w:rPr>
              <w:t>, cleaning between the teeth)</w:t>
            </w:r>
            <w:bookmarkEnd w:id="92"/>
          </w:p>
          <w:p w:rsidR="00BB0FD9" w:rsidRPr="00C9154C" w:rsidRDefault="00135681" w:rsidP="00BB0FD9">
            <w:pPr>
              <w:pStyle w:val="TableText"/>
              <w:ind w:left="283"/>
              <w:outlineLvl w:val="0"/>
              <w:rPr>
                <w:sz w:val="19"/>
                <w:szCs w:val="19"/>
              </w:rPr>
            </w:pPr>
            <w:bookmarkStart w:id="93" w:name="_Toc383982854"/>
            <w:r w:rsidRPr="00C9154C">
              <w:rPr>
                <w:sz w:val="19"/>
                <w:szCs w:val="19"/>
              </w:rPr>
              <w:t>Use of fluoridated toothpaste</w:t>
            </w:r>
            <w:bookmarkEnd w:id="93"/>
          </w:p>
          <w:p w:rsidR="00BB0FD9" w:rsidRPr="00C9154C" w:rsidRDefault="00B7064A" w:rsidP="00BB0FD9">
            <w:pPr>
              <w:pStyle w:val="TableText"/>
              <w:ind w:left="283"/>
              <w:outlineLvl w:val="0"/>
              <w:rPr>
                <w:sz w:val="19"/>
                <w:szCs w:val="19"/>
              </w:rPr>
            </w:pPr>
            <w:bookmarkStart w:id="94" w:name="_Toc383982855"/>
            <w:r w:rsidRPr="00C9154C">
              <w:rPr>
                <w:sz w:val="19"/>
                <w:szCs w:val="19"/>
              </w:rPr>
              <w:t xml:space="preserve">Use of </w:t>
            </w:r>
            <w:proofErr w:type="spellStart"/>
            <w:r w:rsidRPr="00C9154C">
              <w:rPr>
                <w:sz w:val="19"/>
                <w:szCs w:val="19"/>
              </w:rPr>
              <w:t>mouth</w:t>
            </w:r>
            <w:r w:rsidR="00135681" w:rsidRPr="00C9154C">
              <w:rPr>
                <w:sz w:val="19"/>
                <w:szCs w:val="19"/>
              </w:rPr>
              <w:t>rinses</w:t>
            </w:r>
            <w:bookmarkEnd w:id="94"/>
            <w:proofErr w:type="spellEnd"/>
          </w:p>
          <w:p w:rsidR="00BB0FD9" w:rsidRPr="00C9154C" w:rsidRDefault="00135681" w:rsidP="00BB0FD9">
            <w:pPr>
              <w:pStyle w:val="TableText"/>
              <w:ind w:left="283"/>
              <w:outlineLvl w:val="0"/>
              <w:rPr>
                <w:sz w:val="19"/>
                <w:szCs w:val="19"/>
              </w:rPr>
            </w:pPr>
            <w:bookmarkStart w:id="95" w:name="_Toc383982856"/>
            <w:r w:rsidRPr="00C9154C">
              <w:rPr>
                <w:sz w:val="19"/>
                <w:szCs w:val="19"/>
              </w:rPr>
              <w:t>Current smoking status</w:t>
            </w:r>
            <w:bookmarkEnd w:id="95"/>
          </w:p>
        </w:tc>
      </w:tr>
      <w:tr w:rsidR="00BB0FD9" w:rsidRPr="00C9154C" w:rsidTr="00BA2DC9">
        <w:tc>
          <w:tcPr>
            <w:tcW w:w="2959" w:type="dxa"/>
            <w:shd w:val="clear" w:color="auto" w:fill="auto"/>
          </w:tcPr>
          <w:p w:rsidR="00BB0FD9" w:rsidRPr="00C9154C" w:rsidRDefault="00135681" w:rsidP="00021147">
            <w:pPr>
              <w:pStyle w:val="TableText"/>
              <w:outlineLvl w:val="0"/>
              <w:rPr>
                <w:sz w:val="19"/>
                <w:szCs w:val="19"/>
              </w:rPr>
            </w:pPr>
            <w:bookmarkStart w:id="96" w:name="_Toc383982857"/>
            <w:r w:rsidRPr="00C9154C">
              <w:rPr>
                <w:sz w:val="19"/>
                <w:szCs w:val="19"/>
              </w:rPr>
              <w:t>Accessed Services</w:t>
            </w:r>
            <w:bookmarkEnd w:id="96"/>
          </w:p>
        </w:tc>
        <w:tc>
          <w:tcPr>
            <w:tcW w:w="6368" w:type="dxa"/>
            <w:shd w:val="clear" w:color="auto" w:fill="auto"/>
          </w:tcPr>
          <w:p w:rsidR="00BB0FD9" w:rsidRPr="00C9154C" w:rsidRDefault="00BF3BE7" w:rsidP="00BB0FD9">
            <w:pPr>
              <w:pStyle w:val="TableText"/>
              <w:ind w:left="283"/>
              <w:outlineLvl w:val="0"/>
              <w:rPr>
                <w:sz w:val="19"/>
                <w:szCs w:val="19"/>
              </w:rPr>
            </w:pPr>
            <w:bookmarkStart w:id="97" w:name="_Toc383982858"/>
            <w:r w:rsidRPr="00C9154C">
              <w:rPr>
                <w:sz w:val="19"/>
                <w:szCs w:val="19"/>
              </w:rPr>
              <w:t>Use of public/</w:t>
            </w:r>
            <w:r w:rsidR="00135681" w:rsidRPr="00C9154C">
              <w:rPr>
                <w:sz w:val="19"/>
                <w:szCs w:val="19"/>
              </w:rPr>
              <w:t>private services in last 12 months</w:t>
            </w:r>
            <w:bookmarkEnd w:id="97"/>
          </w:p>
          <w:p w:rsidR="00BB0FD9" w:rsidRPr="00C9154C" w:rsidRDefault="00BF3BE7" w:rsidP="00BB0FD9">
            <w:pPr>
              <w:pStyle w:val="TableText"/>
              <w:ind w:left="283"/>
              <w:outlineLvl w:val="0"/>
              <w:rPr>
                <w:sz w:val="19"/>
                <w:szCs w:val="19"/>
              </w:rPr>
            </w:pPr>
            <w:bookmarkStart w:id="98" w:name="_Toc383982859"/>
            <w:r w:rsidRPr="00C9154C">
              <w:rPr>
                <w:sz w:val="19"/>
                <w:szCs w:val="19"/>
              </w:rPr>
              <w:t>Cost of services, subsidy/</w:t>
            </w:r>
            <w:r w:rsidR="00135681" w:rsidRPr="00C9154C">
              <w:rPr>
                <w:sz w:val="19"/>
                <w:szCs w:val="19"/>
              </w:rPr>
              <w:t>out-of-pocket</w:t>
            </w:r>
            <w:r w:rsidRPr="00C9154C">
              <w:rPr>
                <w:sz w:val="19"/>
                <w:szCs w:val="19"/>
              </w:rPr>
              <w:t>/</w:t>
            </w:r>
            <w:r w:rsidR="00135681" w:rsidRPr="00C9154C">
              <w:rPr>
                <w:sz w:val="19"/>
                <w:szCs w:val="19"/>
              </w:rPr>
              <w:t>insurance</w:t>
            </w:r>
            <w:bookmarkEnd w:id="98"/>
          </w:p>
          <w:p w:rsidR="00BB0FD9" w:rsidRPr="00C9154C" w:rsidRDefault="00BF3BE7" w:rsidP="00BB0FD9">
            <w:pPr>
              <w:pStyle w:val="TableText"/>
              <w:ind w:left="283"/>
              <w:outlineLvl w:val="0"/>
              <w:rPr>
                <w:sz w:val="19"/>
                <w:szCs w:val="19"/>
              </w:rPr>
            </w:pPr>
            <w:bookmarkStart w:id="99" w:name="_Toc383982860"/>
            <w:r w:rsidRPr="00C9154C">
              <w:rPr>
                <w:sz w:val="19"/>
                <w:szCs w:val="19"/>
              </w:rPr>
              <w:t>Access to services – transport/</w:t>
            </w:r>
            <w:r w:rsidR="00135681" w:rsidRPr="00C9154C">
              <w:rPr>
                <w:sz w:val="19"/>
                <w:szCs w:val="19"/>
              </w:rPr>
              <w:t>waiting</w:t>
            </w:r>
            <w:bookmarkEnd w:id="99"/>
          </w:p>
          <w:p w:rsidR="00BB0FD9" w:rsidRPr="00C9154C" w:rsidRDefault="00135681" w:rsidP="00BB0FD9">
            <w:pPr>
              <w:pStyle w:val="TableText"/>
              <w:ind w:left="283"/>
              <w:outlineLvl w:val="0"/>
              <w:rPr>
                <w:sz w:val="19"/>
                <w:szCs w:val="19"/>
              </w:rPr>
            </w:pPr>
            <w:bookmarkStart w:id="100" w:name="_Toc383982861"/>
            <w:r w:rsidRPr="00C9154C">
              <w:rPr>
                <w:sz w:val="19"/>
                <w:szCs w:val="19"/>
              </w:rPr>
              <w:t xml:space="preserve">Dental visits in last 12 months, including reason for visit and reasons </w:t>
            </w:r>
            <w:r w:rsidRPr="00C9154C">
              <w:rPr>
                <w:sz w:val="19"/>
                <w:szCs w:val="19"/>
              </w:rPr>
              <w:lastRenderedPageBreak/>
              <w:t>for not visiting</w:t>
            </w:r>
            <w:bookmarkEnd w:id="100"/>
          </w:p>
          <w:p w:rsidR="00BB0FD9" w:rsidRPr="00C9154C" w:rsidRDefault="00135681" w:rsidP="00BB0FD9">
            <w:pPr>
              <w:pStyle w:val="TableText"/>
              <w:ind w:left="283"/>
              <w:outlineLvl w:val="0"/>
              <w:rPr>
                <w:sz w:val="19"/>
                <w:szCs w:val="19"/>
              </w:rPr>
            </w:pPr>
            <w:bookmarkStart w:id="101" w:name="_Toc383982862"/>
            <w:r w:rsidRPr="00C9154C">
              <w:rPr>
                <w:sz w:val="19"/>
                <w:szCs w:val="19"/>
              </w:rPr>
              <w:t>Tooth extraction in last 12 months</w:t>
            </w:r>
            <w:bookmarkEnd w:id="101"/>
          </w:p>
          <w:p w:rsidR="00BB0FD9" w:rsidRPr="00C9154C" w:rsidRDefault="00135681" w:rsidP="00BB0FD9">
            <w:pPr>
              <w:pStyle w:val="TableText"/>
              <w:ind w:left="283"/>
              <w:outlineLvl w:val="0"/>
              <w:rPr>
                <w:sz w:val="19"/>
                <w:szCs w:val="19"/>
              </w:rPr>
            </w:pPr>
            <w:bookmarkStart w:id="102" w:name="_Toc383982863"/>
            <w:r w:rsidRPr="00C9154C">
              <w:rPr>
                <w:sz w:val="19"/>
                <w:szCs w:val="19"/>
              </w:rPr>
              <w:t>Last visit (reason, type of dental provider, dental services by type, choice of dental professional, time taken to get there)</w:t>
            </w:r>
            <w:bookmarkEnd w:id="102"/>
          </w:p>
          <w:p w:rsidR="00BB0FD9" w:rsidRPr="00C9154C" w:rsidRDefault="00135681" w:rsidP="00BB0FD9">
            <w:pPr>
              <w:pStyle w:val="TableText"/>
              <w:ind w:left="283"/>
              <w:outlineLvl w:val="0"/>
              <w:rPr>
                <w:sz w:val="19"/>
                <w:szCs w:val="19"/>
              </w:rPr>
            </w:pPr>
            <w:bookmarkStart w:id="103" w:name="_Toc383982864"/>
            <w:r w:rsidRPr="00C9154C">
              <w:rPr>
                <w:sz w:val="19"/>
                <w:szCs w:val="19"/>
              </w:rPr>
              <w:t>Perceived cost barriers</w:t>
            </w:r>
            <w:bookmarkEnd w:id="103"/>
          </w:p>
          <w:p w:rsidR="00BB0FD9" w:rsidRPr="00C9154C" w:rsidRDefault="00135681" w:rsidP="00BB0FD9">
            <w:pPr>
              <w:pStyle w:val="TableText"/>
              <w:ind w:left="283"/>
              <w:outlineLvl w:val="0"/>
              <w:rPr>
                <w:sz w:val="19"/>
                <w:szCs w:val="19"/>
              </w:rPr>
            </w:pPr>
            <w:bookmarkStart w:id="104" w:name="_Toc383982865"/>
            <w:r w:rsidRPr="00C9154C">
              <w:rPr>
                <w:sz w:val="19"/>
                <w:szCs w:val="19"/>
              </w:rPr>
              <w:t>Usual provider of dental care</w:t>
            </w:r>
            <w:bookmarkEnd w:id="104"/>
          </w:p>
          <w:p w:rsidR="00BB0FD9" w:rsidRPr="00C9154C" w:rsidRDefault="00135681" w:rsidP="00BB0FD9">
            <w:pPr>
              <w:pStyle w:val="TableText"/>
              <w:ind w:left="283"/>
              <w:outlineLvl w:val="0"/>
              <w:rPr>
                <w:sz w:val="19"/>
                <w:szCs w:val="19"/>
              </w:rPr>
            </w:pPr>
            <w:bookmarkStart w:id="105" w:name="_Toc383982866"/>
            <w:r w:rsidRPr="00C9154C">
              <w:rPr>
                <w:sz w:val="19"/>
                <w:szCs w:val="19"/>
              </w:rPr>
              <w:t>Regular dental check-ups</w:t>
            </w:r>
            <w:bookmarkEnd w:id="105"/>
          </w:p>
          <w:p w:rsidR="00BB0FD9" w:rsidRPr="00C9154C" w:rsidRDefault="00135681" w:rsidP="00BB0FD9">
            <w:pPr>
              <w:pStyle w:val="TableText"/>
              <w:ind w:left="283"/>
              <w:outlineLvl w:val="0"/>
              <w:rPr>
                <w:sz w:val="19"/>
                <w:szCs w:val="19"/>
              </w:rPr>
            </w:pPr>
            <w:bookmarkStart w:id="106" w:name="_Toc383982867"/>
            <w:r w:rsidRPr="00C9154C">
              <w:rPr>
                <w:sz w:val="19"/>
                <w:szCs w:val="19"/>
              </w:rPr>
              <w:t>Dental anxiety</w:t>
            </w:r>
            <w:bookmarkEnd w:id="106"/>
          </w:p>
        </w:tc>
      </w:tr>
      <w:tr w:rsidR="00BB0FD9" w:rsidRPr="00C9154C" w:rsidTr="00BA2DC9">
        <w:tc>
          <w:tcPr>
            <w:tcW w:w="2959" w:type="dxa"/>
            <w:shd w:val="clear" w:color="auto" w:fill="auto"/>
          </w:tcPr>
          <w:p w:rsidR="00BB0FD9" w:rsidRPr="00C9154C" w:rsidRDefault="00135681" w:rsidP="00021147">
            <w:pPr>
              <w:pStyle w:val="TableText"/>
              <w:outlineLvl w:val="0"/>
              <w:rPr>
                <w:sz w:val="19"/>
                <w:szCs w:val="19"/>
              </w:rPr>
            </w:pPr>
            <w:bookmarkStart w:id="107" w:name="_Toc383982868"/>
            <w:r w:rsidRPr="00C9154C">
              <w:rPr>
                <w:sz w:val="19"/>
                <w:szCs w:val="19"/>
              </w:rPr>
              <w:lastRenderedPageBreak/>
              <w:t>Attitudes to and knowledge and opinions about oral health</w:t>
            </w:r>
            <w:bookmarkEnd w:id="107"/>
          </w:p>
        </w:tc>
        <w:tc>
          <w:tcPr>
            <w:tcW w:w="6368" w:type="dxa"/>
            <w:shd w:val="clear" w:color="auto" w:fill="auto"/>
          </w:tcPr>
          <w:p w:rsidR="00BB0FD9" w:rsidRPr="00C9154C" w:rsidRDefault="00135681" w:rsidP="00BB0FD9">
            <w:pPr>
              <w:pStyle w:val="TableText"/>
              <w:ind w:left="283"/>
              <w:outlineLvl w:val="0"/>
              <w:rPr>
                <w:sz w:val="19"/>
                <w:szCs w:val="19"/>
              </w:rPr>
            </w:pPr>
            <w:bookmarkStart w:id="108" w:name="_Toc383982869"/>
            <w:r w:rsidRPr="00C9154C">
              <w:rPr>
                <w:sz w:val="19"/>
                <w:szCs w:val="19"/>
              </w:rPr>
              <w:t>Perceived importance of oral health (general wellbeing, government spend on oral health)</w:t>
            </w:r>
            <w:bookmarkEnd w:id="108"/>
          </w:p>
          <w:p w:rsidR="00BB0FD9" w:rsidRPr="00C9154C" w:rsidRDefault="00135681" w:rsidP="00BB0FD9">
            <w:pPr>
              <w:pStyle w:val="TableText"/>
              <w:ind w:left="283"/>
              <w:outlineLvl w:val="0"/>
              <w:rPr>
                <w:sz w:val="19"/>
                <w:szCs w:val="19"/>
              </w:rPr>
            </w:pPr>
            <w:bookmarkStart w:id="109" w:name="_Toc383982870"/>
            <w:r w:rsidRPr="00C9154C">
              <w:rPr>
                <w:sz w:val="19"/>
                <w:szCs w:val="19"/>
              </w:rPr>
              <w:t xml:space="preserve">Opinions about dental care for </w:t>
            </w:r>
            <w:r w:rsidR="00784C40" w:rsidRPr="00C9154C">
              <w:rPr>
                <w:sz w:val="19"/>
                <w:szCs w:val="19"/>
              </w:rPr>
              <w:t xml:space="preserve">older </w:t>
            </w:r>
            <w:r w:rsidRPr="00C9154C">
              <w:rPr>
                <w:sz w:val="19"/>
                <w:szCs w:val="19"/>
              </w:rPr>
              <w:t>adults</w:t>
            </w:r>
            <w:bookmarkEnd w:id="109"/>
          </w:p>
        </w:tc>
      </w:tr>
      <w:tr w:rsidR="00720DF2" w:rsidRPr="00C9154C" w:rsidTr="00BA2DC9">
        <w:tc>
          <w:tcPr>
            <w:tcW w:w="2959" w:type="dxa"/>
            <w:shd w:val="clear" w:color="auto" w:fill="auto"/>
          </w:tcPr>
          <w:p w:rsidR="00720DF2" w:rsidRPr="00C9154C" w:rsidRDefault="00135681" w:rsidP="00021147">
            <w:pPr>
              <w:pStyle w:val="TableText"/>
              <w:outlineLvl w:val="0"/>
              <w:rPr>
                <w:sz w:val="19"/>
                <w:szCs w:val="19"/>
              </w:rPr>
            </w:pPr>
            <w:bookmarkStart w:id="110" w:name="_Toc383982871"/>
            <w:proofErr w:type="spellStart"/>
            <w:r w:rsidRPr="00C9154C">
              <w:rPr>
                <w:sz w:val="19"/>
                <w:szCs w:val="19"/>
              </w:rPr>
              <w:t>Sociodemographic</w:t>
            </w:r>
            <w:proofErr w:type="spellEnd"/>
            <w:r w:rsidRPr="00C9154C">
              <w:rPr>
                <w:sz w:val="19"/>
                <w:szCs w:val="19"/>
              </w:rPr>
              <w:t xml:space="preserve"> variables</w:t>
            </w:r>
            <w:bookmarkEnd w:id="110"/>
          </w:p>
        </w:tc>
        <w:tc>
          <w:tcPr>
            <w:tcW w:w="6368" w:type="dxa"/>
            <w:shd w:val="clear" w:color="auto" w:fill="auto"/>
          </w:tcPr>
          <w:p w:rsidR="00720DF2" w:rsidRPr="00C9154C" w:rsidRDefault="00135681" w:rsidP="00BB0FD9">
            <w:pPr>
              <w:pStyle w:val="TableText"/>
              <w:ind w:left="283"/>
              <w:outlineLvl w:val="0"/>
              <w:rPr>
                <w:sz w:val="19"/>
                <w:szCs w:val="19"/>
              </w:rPr>
            </w:pPr>
            <w:bookmarkStart w:id="111" w:name="_Toc383982872"/>
            <w:r w:rsidRPr="00C9154C">
              <w:rPr>
                <w:sz w:val="19"/>
                <w:szCs w:val="19"/>
              </w:rPr>
              <w:t>Age, ethnicity, previous independent-living address, personal income, previous occupation of themselves and their spouse</w:t>
            </w:r>
            <w:bookmarkEnd w:id="111"/>
          </w:p>
        </w:tc>
      </w:tr>
    </w:tbl>
    <w:p w:rsidR="00812971" w:rsidRPr="00C9154C" w:rsidRDefault="00812971" w:rsidP="00BB0FD9">
      <w:pPr>
        <w:rPr>
          <w:szCs w:val="24"/>
        </w:rPr>
      </w:pPr>
    </w:p>
    <w:p w:rsidR="006859F6" w:rsidRPr="00C9154C" w:rsidRDefault="006859F6" w:rsidP="00BB0FD9">
      <w:pPr>
        <w:rPr>
          <w:szCs w:val="24"/>
        </w:rPr>
      </w:pPr>
    </w:p>
    <w:p w:rsidR="0040375A" w:rsidRPr="00C9154C" w:rsidRDefault="0040375A" w:rsidP="0040375A">
      <w:pPr>
        <w:rPr>
          <w:b/>
        </w:rPr>
      </w:pPr>
      <w:bookmarkStart w:id="112" w:name="_Toc265835101"/>
      <w:bookmarkStart w:id="113" w:name="_Toc275259861"/>
      <w:bookmarkStart w:id="114" w:name="_Toc278620226"/>
      <w:bookmarkStart w:id="115" w:name="_Toc354731185"/>
      <w:bookmarkStart w:id="116" w:name="_Toc354735349"/>
      <w:r w:rsidRPr="00C9154C">
        <w:rPr>
          <w:b/>
        </w:rPr>
        <w:t>Interview</w:t>
      </w:r>
      <w:r w:rsidR="00D50FA8" w:rsidRPr="00C9154C">
        <w:rPr>
          <w:b/>
        </w:rPr>
        <w:t xml:space="preserve"> duration</w:t>
      </w:r>
      <w:r w:rsidR="00F471F5" w:rsidRPr="00C9154C">
        <w:rPr>
          <w:b/>
        </w:rPr>
        <w:t xml:space="preserve"> </w:t>
      </w:r>
    </w:p>
    <w:p w:rsidR="006F7950" w:rsidRPr="00C9154C" w:rsidRDefault="006F7950" w:rsidP="0040375A">
      <w:pPr>
        <w:rPr>
          <w:b/>
          <w:sz w:val="10"/>
          <w:szCs w:val="10"/>
        </w:rPr>
      </w:pPr>
    </w:p>
    <w:p w:rsidR="0040375A" w:rsidRPr="00C9154C" w:rsidRDefault="0040375A" w:rsidP="007B6F5F">
      <w:r w:rsidRPr="00C9154C">
        <w:t xml:space="preserve">In the RC sample, interviews conducted </w:t>
      </w:r>
      <w:r w:rsidR="006B0065" w:rsidRPr="00C9154C">
        <w:t xml:space="preserve">with </w:t>
      </w:r>
      <w:r w:rsidRPr="00C9154C">
        <w:t>participants took an average of 23.0 minutes, with a median of 22.0 minutes, and a range of 5.3 to 80.0 minutes. Interviews conducted with a proxy took an average of 19.6 minutes, with a median of 18.0 minutes, and a range of 4.8 to 61.9 minutes.</w:t>
      </w:r>
    </w:p>
    <w:p w:rsidR="006F7950" w:rsidRPr="00C9154C" w:rsidRDefault="006F7950" w:rsidP="007B6F5F"/>
    <w:p w:rsidR="006F7950" w:rsidRPr="00C9154C" w:rsidRDefault="006F7950" w:rsidP="006F7950">
      <w:r w:rsidRPr="00C9154C">
        <w:t>In the HB sample, interviews conducted with participants took an average of 26.4 minutes, with a median of 23.9 minutes, and a range of 5.1 to 98.7 minutes. Interviews conducted with a proxy took an average of 26.1 minutes, with a median of 23.4 minutes, and a range of 8.4 to 72.2 minutes.</w:t>
      </w:r>
    </w:p>
    <w:p w:rsidR="007B6F5F" w:rsidRPr="00C9154C" w:rsidRDefault="007B6F5F" w:rsidP="007B6F5F">
      <w:pPr>
        <w:rPr>
          <w:szCs w:val="24"/>
        </w:rPr>
      </w:pPr>
    </w:p>
    <w:p w:rsidR="00B31DBE" w:rsidRPr="00C9154C" w:rsidRDefault="00B31DBE" w:rsidP="007B6F5F">
      <w:pPr>
        <w:rPr>
          <w:szCs w:val="24"/>
        </w:rPr>
      </w:pPr>
    </w:p>
    <w:p w:rsidR="00BB0FD9" w:rsidRPr="00C9154C" w:rsidRDefault="00135681" w:rsidP="00333CE4">
      <w:pPr>
        <w:pStyle w:val="Heading2"/>
        <w:tabs>
          <w:tab w:val="center" w:pos="4677"/>
        </w:tabs>
        <w:spacing w:before="0"/>
      </w:pPr>
      <w:bookmarkStart w:id="117" w:name="_Toc438482470"/>
      <w:r w:rsidRPr="00C9154C">
        <w:t>Oral health examination</w:t>
      </w:r>
      <w:bookmarkEnd w:id="112"/>
      <w:bookmarkEnd w:id="113"/>
      <w:bookmarkEnd w:id="114"/>
      <w:bookmarkEnd w:id="115"/>
      <w:bookmarkEnd w:id="116"/>
      <w:bookmarkEnd w:id="117"/>
    </w:p>
    <w:p w:rsidR="00BA2DC9" w:rsidRPr="00C9154C" w:rsidRDefault="00135681" w:rsidP="00BB0FD9">
      <w:r w:rsidRPr="00C9154C">
        <w:t xml:space="preserve">Survey participants who completed the face-to-face survey were invited to participate </w:t>
      </w:r>
      <w:r w:rsidR="00854295" w:rsidRPr="00C9154C">
        <w:t xml:space="preserve">in an oral health examination. </w:t>
      </w:r>
      <w:r w:rsidRPr="00C9154C">
        <w:t>Where required, proxies were asked to consent to an oral health examination on behalf of the perso</w:t>
      </w:r>
      <w:r w:rsidR="00854295" w:rsidRPr="00C9154C">
        <w:t xml:space="preserve">n they held guardianship over. </w:t>
      </w:r>
      <w:r w:rsidRPr="00C9154C">
        <w:t>All people surveyed were invited to participate regardless of dental status; that is, people with their own teeth, and those people who did not have any teeth</w:t>
      </w:r>
      <w:r w:rsidR="006B0065" w:rsidRPr="00C9154C">
        <w:t xml:space="preserve"> – </w:t>
      </w:r>
      <w:r w:rsidRPr="00C9154C">
        <w:t>who did or did not wear</w:t>
      </w:r>
      <w:r w:rsidR="006B0065" w:rsidRPr="00C9154C">
        <w:t xml:space="preserve"> dentures – </w:t>
      </w:r>
      <w:r w:rsidR="00854295" w:rsidRPr="00C9154C">
        <w:t xml:space="preserve">were eligible for examination. </w:t>
      </w:r>
      <w:r w:rsidRPr="00C9154C">
        <w:t xml:space="preserve">This differed </w:t>
      </w:r>
      <w:r w:rsidR="0025771E" w:rsidRPr="00C9154C">
        <w:t>from</w:t>
      </w:r>
      <w:r w:rsidRPr="00C9154C">
        <w:t xml:space="preserve"> the 2009 NZOHS</w:t>
      </w:r>
      <w:r w:rsidR="0025771E" w:rsidRPr="00C9154C">
        <w:t>,</w:t>
      </w:r>
      <w:r w:rsidRPr="00C9154C">
        <w:t xml:space="preserve"> where only those with natural teeth were examined.  </w:t>
      </w:r>
    </w:p>
    <w:p w:rsidR="00BA2DC9" w:rsidRPr="00C9154C" w:rsidRDefault="00BA2DC9" w:rsidP="00BB0FD9"/>
    <w:p w:rsidR="00BB0FD9" w:rsidRPr="00C9154C" w:rsidRDefault="00135681" w:rsidP="00BB0FD9">
      <w:r w:rsidRPr="00C9154C">
        <w:t>Dental examiners followed a standardised protocol to record information regarding the oral health sta</w:t>
      </w:r>
      <w:r w:rsidR="00854295" w:rsidRPr="00C9154C">
        <w:t xml:space="preserve">tus of the survey participant. </w:t>
      </w:r>
      <w:r w:rsidRPr="00C9154C">
        <w:t>Information on the presence of extra-oral abnormalities of the head, neck and limbs, intra-oral lesions, tooth loss and the presence of prostheses to replace missing teet</w:t>
      </w:r>
      <w:r w:rsidR="00BF3BE7" w:rsidRPr="00C9154C">
        <w:t xml:space="preserve">h (either </w:t>
      </w:r>
      <w:proofErr w:type="gramStart"/>
      <w:r w:rsidR="00BF3BE7" w:rsidRPr="00C9154C">
        <w:t>dentures</w:t>
      </w:r>
      <w:proofErr w:type="gramEnd"/>
      <w:r w:rsidR="00BF3BE7" w:rsidRPr="00C9154C">
        <w:t>, bridges and/</w:t>
      </w:r>
      <w:r w:rsidRPr="00C9154C">
        <w:t>or implants) were co</w:t>
      </w:r>
      <w:r w:rsidR="00854295" w:rsidRPr="00C9154C">
        <w:t xml:space="preserve">llected from all participants. </w:t>
      </w:r>
      <w:r w:rsidRPr="00C9154C">
        <w:t xml:space="preserve">People who had teeth missing were asked if they owned removable dentures, and if worn to the examination, their dentures were assessed </w:t>
      </w:r>
      <w:r w:rsidR="00854295" w:rsidRPr="00C9154C">
        <w:t xml:space="preserve">for quality, fit and function. </w:t>
      </w:r>
      <w:r w:rsidRPr="00C9154C">
        <w:t>People with one or more teeth were further assessed for dental decay experience; oral debris and calculus; periodontal status (where not medically contraindicated) and tooth mobil</w:t>
      </w:r>
      <w:r w:rsidR="00EA4642">
        <w:t xml:space="preserve">ity; and experience of trauma. </w:t>
      </w:r>
      <w:r w:rsidRPr="00C9154C">
        <w:t xml:space="preserve">The level of difficulty of examination, and the physical location of the participant at the time of </w:t>
      </w:r>
      <w:r w:rsidR="00854295" w:rsidRPr="00C9154C">
        <w:t xml:space="preserve">examination was also recorded. </w:t>
      </w:r>
      <w:r w:rsidRPr="00C9154C">
        <w:t>Treatment need</w:t>
      </w:r>
      <w:r w:rsidR="00854295" w:rsidRPr="00C9154C">
        <w:t xml:space="preserve"> – </w:t>
      </w:r>
      <w:r w:rsidRPr="00C9154C">
        <w:t xml:space="preserve">appropriate to the participants’ wishes, need for </w:t>
      </w:r>
      <w:r w:rsidRPr="00C9154C">
        <w:lastRenderedPageBreak/>
        <w:t>treatment and ability to undergo treatment</w:t>
      </w:r>
      <w:r w:rsidR="00854295" w:rsidRPr="00C9154C">
        <w:t xml:space="preserve"> – </w:t>
      </w:r>
      <w:r w:rsidRPr="00C9154C">
        <w:t>was assessed by each dental examiner for (</w:t>
      </w:r>
      <w:proofErr w:type="spellStart"/>
      <w:r w:rsidRPr="00C9154C">
        <w:t>i</w:t>
      </w:r>
      <w:proofErr w:type="spellEnd"/>
      <w:r w:rsidRPr="00C9154C">
        <w:t>) prosthetic treatment requirement including replacement of teeth, repair and reline of dentures, and adjustment and cleaning of dentures; and (ii) restorative treatment for each tooth, including extraction.</w:t>
      </w:r>
    </w:p>
    <w:p w:rsidR="00BB0FD9" w:rsidRPr="00C9154C" w:rsidRDefault="009E7730" w:rsidP="009E7730">
      <w:pPr>
        <w:tabs>
          <w:tab w:val="left" w:pos="5955"/>
        </w:tabs>
      </w:pPr>
      <w:r w:rsidRPr="00C9154C">
        <w:tab/>
      </w:r>
    </w:p>
    <w:p w:rsidR="00BB0FD9" w:rsidRPr="00C9154C" w:rsidRDefault="00135681" w:rsidP="00BB0FD9">
      <w:r w:rsidRPr="00C9154C">
        <w:t>Survey participants were examined in a seat</w:t>
      </w:r>
      <w:r w:rsidR="00B046EA" w:rsidRPr="00C9154C">
        <w:t>ed</w:t>
      </w:r>
      <w:r w:rsidRPr="00C9154C">
        <w:t xml:space="preserve"> position which was appropriate for (</w:t>
      </w:r>
      <w:proofErr w:type="spellStart"/>
      <w:r w:rsidRPr="00C9154C">
        <w:t>i</w:t>
      </w:r>
      <w:proofErr w:type="spellEnd"/>
      <w:r w:rsidRPr="00C9154C">
        <w:t>) the participant’s level of comfort, and physical and cognitive function, and (ii) the den</w:t>
      </w:r>
      <w:r w:rsidR="00FC0934" w:rsidRPr="00C9154C">
        <w:t xml:space="preserve">tist’s visibility and comfort. </w:t>
      </w:r>
      <w:r w:rsidRPr="00C9154C">
        <w:t>Illumination was provided by LED headlamps and an intra-oral mirror, both with their own</w:t>
      </w:r>
      <w:r w:rsidR="00854295" w:rsidRPr="00C9154C">
        <w:t xml:space="preserve"> battery-powered light source. </w:t>
      </w:r>
      <w:r w:rsidR="0029480A" w:rsidRPr="00C9154C">
        <w:t>A standard World Health Organiz</w:t>
      </w:r>
      <w:r w:rsidRPr="00C9154C">
        <w:t xml:space="preserve">ation Community Periodontal Index probe </w:t>
      </w:r>
      <w:r w:rsidR="003C1229" w:rsidRPr="00C9154C">
        <w:t>(TRS 621) was used to assess</w:t>
      </w:r>
      <w:r w:rsidRPr="00C9154C">
        <w:t xml:space="preserve"> periodontal health, and remove debris to improve the visibili</w:t>
      </w:r>
      <w:r w:rsidR="00854295" w:rsidRPr="00C9154C">
        <w:t xml:space="preserve">ty of tooth and root surfaces. </w:t>
      </w:r>
      <w:r w:rsidRPr="00C9154C">
        <w:t>Sharp explorers typically used for dental examinations were not us</w:t>
      </w:r>
      <w:r w:rsidR="00854295" w:rsidRPr="00C9154C">
        <w:t xml:space="preserve">ed, and x-rays were not taken. </w:t>
      </w:r>
      <w:r w:rsidRPr="00C9154C">
        <w:t xml:space="preserve">Dental loupes were not worn by the dental examiners.  </w:t>
      </w:r>
    </w:p>
    <w:p w:rsidR="00BB0FD9" w:rsidRPr="00C9154C" w:rsidRDefault="00BB0FD9" w:rsidP="00BB0FD9"/>
    <w:p w:rsidR="00BB0FD9" w:rsidRPr="00C9154C" w:rsidRDefault="00135681" w:rsidP="00BB0FD9">
      <w:r w:rsidRPr="00C9154C">
        <w:t>The examination protocol used in the 2012 OPOHS (Appendix E) was based on the 2009 NZOHS, which used the protocol from the Australian National Survey</w:t>
      </w:r>
      <w:r w:rsidR="0034475E" w:rsidRPr="00C9154C">
        <w:t xml:space="preserve"> of Adult Oral Health 2004–</w:t>
      </w:r>
      <w:r w:rsidR="00854295" w:rsidRPr="00C9154C">
        <w:t xml:space="preserve">06. </w:t>
      </w:r>
      <w:r w:rsidRPr="00C9154C">
        <w:t>Other than the assessment of dentures, the main departure from the 2009 NZOHS was the index used</w:t>
      </w:r>
      <w:r w:rsidR="00854295" w:rsidRPr="00C9154C">
        <w:t xml:space="preserve"> to assess periodontal status. </w:t>
      </w:r>
      <w:r w:rsidR="0025771E" w:rsidRPr="00C9154C">
        <w:t>Since</w:t>
      </w:r>
      <w:r w:rsidRPr="00C9154C">
        <w:t xml:space="preserve"> a full mouth periodontal assessment, as undertaken in the 2009 NZOHS</w:t>
      </w:r>
      <w:r w:rsidR="003C1229" w:rsidRPr="00C9154C">
        <w:t>,</w:t>
      </w:r>
      <w:r w:rsidRPr="00C9154C">
        <w:t xml:space="preserve"> was considered burdensome for t</w:t>
      </w:r>
      <w:r w:rsidR="00657ED2" w:rsidRPr="00C9154C">
        <w:t>he participants</w:t>
      </w:r>
      <w:r w:rsidR="00F53A19" w:rsidRPr="00C9154C">
        <w:t xml:space="preserve"> </w:t>
      </w:r>
      <w:r w:rsidRPr="00C9154C">
        <w:t>and possibly the examining de</w:t>
      </w:r>
      <w:r w:rsidR="00431F3A" w:rsidRPr="00C9154C">
        <w:t>ntists, the World Health Organiz</w:t>
      </w:r>
      <w:r w:rsidRPr="00C9154C">
        <w:t xml:space="preserve">ation Community Periodontal Index (CPI) and the Grace and </w:t>
      </w:r>
      <w:proofErr w:type="spellStart"/>
      <w:r w:rsidRPr="00C9154C">
        <w:t>Smales</w:t>
      </w:r>
      <w:proofErr w:type="spellEnd"/>
      <w:r w:rsidRPr="00C9154C">
        <w:t xml:space="preserve"> Mobility Index were used to assess periodontal status</w:t>
      </w:r>
      <w:r w:rsidR="007D3460" w:rsidRPr="00C9154C">
        <w:t xml:space="preserve"> (Grace and </w:t>
      </w:r>
      <w:proofErr w:type="spellStart"/>
      <w:r w:rsidR="007D3460" w:rsidRPr="00C9154C">
        <w:t>Smales</w:t>
      </w:r>
      <w:proofErr w:type="spellEnd"/>
      <w:r w:rsidR="007D3460" w:rsidRPr="00C9154C">
        <w:t xml:space="preserve"> 1989). </w:t>
      </w:r>
    </w:p>
    <w:p w:rsidR="00BB0FD9" w:rsidRPr="00C9154C" w:rsidRDefault="00BB0FD9" w:rsidP="00BB0FD9"/>
    <w:p w:rsidR="00B31DBE" w:rsidRPr="00C9154C" w:rsidRDefault="00B31DBE" w:rsidP="00BB0FD9"/>
    <w:p w:rsidR="00BB0FD9" w:rsidRPr="00C9154C" w:rsidRDefault="00135681" w:rsidP="00333CE4">
      <w:pPr>
        <w:pStyle w:val="Heading2"/>
        <w:tabs>
          <w:tab w:val="center" w:pos="4677"/>
        </w:tabs>
        <w:spacing w:before="0"/>
      </w:pPr>
      <w:bookmarkStart w:id="118" w:name="_Toc438482471"/>
      <w:bookmarkStart w:id="119" w:name="_Toc265835104"/>
      <w:bookmarkStart w:id="120" w:name="_Toc275259864"/>
      <w:r w:rsidRPr="00C9154C">
        <w:t>Training and quality control</w:t>
      </w:r>
      <w:bookmarkEnd w:id="118"/>
    </w:p>
    <w:bookmarkEnd w:id="119"/>
    <w:bookmarkEnd w:id="120"/>
    <w:p w:rsidR="00D50FA8" w:rsidRPr="00C9154C" w:rsidRDefault="002A4924" w:rsidP="00D50FA8">
      <w:r w:rsidRPr="00C9154C">
        <w:t xml:space="preserve">The 2012 OPOHS interview team consisted of 19 interviewers from CBG, all of whom </w:t>
      </w:r>
      <w:r w:rsidR="00D50FA8" w:rsidRPr="00C9154C">
        <w:t xml:space="preserve">received specialised training </w:t>
      </w:r>
      <w:r w:rsidRPr="00C9154C">
        <w:t xml:space="preserve">on how to conduct the survey. </w:t>
      </w:r>
      <w:r w:rsidR="00D50FA8" w:rsidRPr="00C9154C">
        <w:t xml:space="preserve">The training comprised of self-directed learning, online assessment and a </w:t>
      </w:r>
      <w:r w:rsidR="00877E87" w:rsidRPr="00C9154C">
        <w:t>two-day</w:t>
      </w:r>
      <w:r w:rsidR="00D50FA8" w:rsidRPr="00C9154C">
        <w:t xml:space="preserve"> face-to-face workshop. All interviewers received a copy of the 2012 OPOHS survey manual, and were trained on its use. Interviewers also completed general survey training, and online training modules focusing on public policy surveying techniques and interviewing older people. In addition, a one-on-one oral examination for each survey module was conducted, in order to test each interviewer’s comprehension of the survey. </w:t>
      </w:r>
    </w:p>
    <w:p w:rsidR="00D50FA8" w:rsidRPr="00C9154C" w:rsidRDefault="00D50FA8" w:rsidP="00D50FA8"/>
    <w:p w:rsidR="00D50FA8" w:rsidRPr="00C9154C" w:rsidRDefault="00D50FA8" w:rsidP="00D50FA8">
      <w:r w:rsidRPr="00C9154C">
        <w:t xml:space="preserve">The interviewers were also instructed to familiarise themselves with all the information presented in the 2012 OPOHS pamphlet and </w:t>
      </w:r>
      <w:r w:rsidR="00ED1E1F" w:rsidRPr="00C9154C">
        <w:t xml:space="preserve">dental examination </w:t>
      </w:r>
      <w:r w:rsidRPr="00C9154C">
        <w:t xml:space="preserve">information sheet (Appendix F). These documents were carefully designed to fully introduce the participants to the survey. Interviewers were instructed to explain the key points contained in the pamphlet and information sheet, as part of the ‘informed consent’ process. </w:t>
      </w:r>
    </w:p>
    <w:p w:rsidR="00D50FA8" w:rsidRPr="00C9154C" w:rsidRDefault="00D50FA8" w:rsidP="00BB0FD9"/>
    <w:p w:rsidR="00BB0FD9" w:rsidRPr="00C9154C" w:rsidRDefault="00135681" w:rsidP="00BB0FD9">
      <w:r w:rsidRPr="00C9154C">
        <w:t>The 2012 OPOHS dental examination team comprised a lead examiner and 22 dental examiners, includi</w:t>
      </w:r>
      <w:r w:rsidR="00854295" w:rsidRPr="00C9154C">
        <w:t xml:space="preserve">ng the gold standard examiner. </w:t>
      </w:r>
      <w:r w:rsidRPr="00C9154C">
        <w:t>All dental team members were fully qualified and registered with the Dental Council of New Zealand, holding current Annual Practi</w:t>
      </w:r>
      <w:r w:rsidR="0025771E" w:rsidRPr="00C9154C">
        <w:t>s</w:t>
      </w:r>
      <w:r w:rsidR="00854295" w:rsidRPr="00C9154C">
        <w:t xml:space="preserve">ing Certificates. </w:t>
      </w:r>
      <w:r w:rsidRPr="00C9154C">
        <w:t>All examining dentists also held Core Level</w:t>
      </w:r>
      <w:r w:rsidR="00854295" w:rsidRPr="00C9154C">
        <w:t xml:space="preserve"> 4 Resuscitation Certificates. </w:t>
      </w:r>
      <w:r w:rsidRPr="00C9154C">
        <w:t>Twelve dentists had been dental examiners for the 2009 NZOHS.</w:t>
      </w:r>
    </w:p>
    <w:p w:rsidR="003B6739" w:rsidRPr="00C9154C" w:rsidRDefault="00E802C1" w:rsidP="00BB0FD9">
      <w:r w:rsidRPr="00C9154C">
        <w:t>The principal course presenter and trainer for the 2012 OPOHS was Professor Kaye Roberts-Thomson, Director of the Australian Research Centre for Population Oral Health (ARCPOH) at the University of Adelaide</w:t>
      </w:r>
      <w:r w:rsidR="00854295" w:rsidRPr="00C9154C">
        <w:t>,</w:t>
      </w:r>
      <w:r w:rsidRPr="00C9154C">
        <w:t xml:space="preserve"> and Director of the Dental Pra</w:t>
      </w:r>
      <w:r w:rsidR="00854295" w:rsidRPr="00C9154C">
        <w:t xml:space="preserve">ctice Education Research Unit. </w:t>
      </w:r>
      <w:r w:rsidRPr="00C9154C">
        <w:t xml:space="preserve">Professor Roberts-Thomson has notable experience in training and </w:t>
      </w:r>
      <w:r w:rsidRPr="00C9154C">
        <w:lastRenderedPageBreak/>
        <w:t>calibrating examiners for oral health surveys and for designing data collection instruments, including her roles as the lead trainer for the Australian S</w:t>
      </w:r>
      <w:r w:rsidR="00BF3BE7" w:rsidRPr="00C9154C">
        <w:t>urvey of Adult Oral Health 2004–</w:t>
      </w:r>
      <w:r w:rsidRPr="00C9154C">
        <w:t>06</w:t>
      </w:r>
      <w:r w:rsidR="003B6739" w:rsidRPr="00C9154C">
        <w:t>,</w:t>
      </w:r>
      <w:r w:rsidRPr="00C9154C">
        <w:t xml:space="preserve"> and for other national oral health surveys in Vietnam (1999), East Timor (2001</w:t>
      </w:r>
      <w:r w:rsidR="00854295" w:rsidRPr="00C9154C">
        <w:t>)</w:t>
      </w:r>
      <w:r w:rsidR="003B6739" w:rsidRPr="00C9154C">
        <w:t>,</w:t>
      </w:r>
      <w:r w:rsidR="00854295" w:rsidRPr="00C9154C">
        <w:t xml:space="preserve"> and Papua New Guinea (2008). </w:t>
      </w:r>
      <w:r w:rsidRPr="00C9154C">
        <w:t>She has also trained examiners for the New South Wales child survey (2007), Queensland child survey (2010) and for a number of research studies including a clinical trial in the management and prevention</w:t>
      </w:r>
      <w:r w:rsidR="00F62458" w:rsidRPr="00C9154C">
        <w:t xml:space="preserve"> of</w:t>
      </w:r>
      <w:r w:rsidRPr="00C9154C">
        <w:t xml:space="preserve"> caries in adul</w:t>
      </w:r>
      <w:r w:rsidR="00854295" w:rsidRPr="00C9154C">
        <w:t xml:space="preserve">ts in residential care (2011). </w:t>
      </w:r>
      <w:r w:rsidRPr="00C9154C">
        <w:t xml:space="preserve">Professor Roberts-Thomson was also the lead trainer for </w:t>
      </w:r>
      <w:r w:rsidR="0025771E" w:rsidRPr="00C9154C">
        <w:t>(</w:t>
      </w:r>
      <w:r w:rsidRPr="00C9154C">
        <w:t>and conducted the calibration of</w:t>
      </w:r>
      <w:r w:rsidR="0025771E" w:rsidRPr="00C9154C">
        <w:t>)</w:t>
      </w:r>
      <w:r w:rsidRPr="00C9154C">
        <w:t xml:space="preserve"> the dental examiners for the 2009 New Zealand Oral Health Survey.</w:t>
      </w:r>
      <w:r w:rsidR="00DF1B2B" w:rsidRPr="00C9154C">
        <w:t xml:space="preserve"> </w:t>
      </w:r>
    </w:p>
    <w:p w:rsidR="00BB0FD9" w:rsidRPr="00C9154C" w:rsidRDefault="00DF1B2B" w:rsidP="00BB0FD9">
      <w:r w:rsidRPr="00C9154C">
        <w:t xml:space="preserve"> </w:t>
      </w:r>
    </w:p>
    <w:p w:rsidR="00BB0FD9" w:rsidRPr="00C9154C" w:rsidRDefault="00135681" w:rsidP="00BB0FD9">
      <w:r w:rsidRPr="00C9154C">
        <w:t>All dental examiners undertook a one-and-a-half day training and calibration co</w:t>
      </w:r>
      <w:r w:rsidR="00550485" w:rsidRPr="00C9154C">
        <w:t xml:space="preserve">urse led by the lead examiner. </w:t>
      </w:r>
      <w:r w:rsidRPr="00C9154C">
        <w:t xml:space="preserve">Three training sessions, comprising seven dentists each, were held </w:t>
      </w:r>
      <w:r w:rsidR="0025771E" w:rsidRPr="00C9154C">
        <w:t xml:space="preserve">during the period </w:t>
      </w:r>
      <w:r w:rsidR="00DD3822" w:rsidRPr="00C9154C">
        <w:t>16–</w:t>
      </w:r>
      <w:r w:rsidRPr="00C9154C">
        <w:t>20 April, 2012 at the Oral Hygiene Clinic at the Auckland Unive</w:t>
      </w:r>
      <w:r w:rsidR="00550485" w:rsidRPr="00C9154C">
        <w:t xml:space="preserve">rsity of Technology, Auckland. </w:t>
      </w:r>
      <w:r w:rsidRPr="00C9154C">
        <w:t>The training courses were timed to precede the start of the data collection phase, as well as coinciding with the availability</w:t>
      </w:r>
      <w:r w:rsidR="00F62458" w:rsidRPr="00C9154C">
        <w:t xml:space="preserve"> </w:t>
      </w:r>
      <w:r w:rsidRPr="00C9154C">
        <w:t>of the lead examiner a</w:t>
      </w:r>
      <w:r w:rsidR="00550485" w:rsidRPr="00C9154C">
        <w:t xml:space="preserve">nd with the training facility. </w:t>
      </w:r>
      <w:r w:rsidRPr="00C9154C">
        <w:t>One dentist, also a dental examiner on the 2009 NZOHS, could not attend the scheduled training session</w:t>
      </w:r>
      <w:r w:rsidR="00550485" w:rsidRPr="00C9154C">
        <w:t xml:space="preserve">. </w:t>
      </w:r>
      <w:r w:rsidR="00784C40" w:rsidRPr="00C9154C">
        <w:t>This dentist</w:t>
      </w:r>
      <w:r w:rsidRPr="00C9154C">
        <w:t xml:space="preserve"> was trained one-on-one by </w:t>
      </w:r>
      <w:proofErr w:type="spellStart"/>
      <w:r w:rsidRPr="00C9154C">
        <w:t>Drs.</w:t>
      </w:r>
      <w:proofErr w:type="spellEnd"/>
      <w:r w:rsidRPr="00C9154C">
        <w:t xml:space="preserve"> </w:t>
      </w:r>
      <w:proofErr w:type="spellStart"/>
      <w:r w:rsidRPr="00C9154C">
        <w:t>Haisman</w:t>
      </w:r>
      <w:proofErr w:type="spellEnd"/>
      <w:r w:rsidRPr="00C9154C">
        <w:t xml:space="preserve">-Welsh and Smith, and calibrated by </w:t>
      </w:r>
      <w:proofErr w:type="spellStart"/>
      <w:r w:rsidRPr="00C9154C">
        <w:t>Dr.</w:t>
      </w:r>
      <w:proofErr w:type="spellEnd"/>
      <w:r w:rsidRPr="00C9154C">
        <w:t xml:space="preserve"> Smith, at the time of the pilot study.  </w:t>
      </w:r>
    </w:p>
    <w:p w:rsidR="00BB0FD9" w:rsidRPr="00C9154C" w:rsidRDefault="00BB0FD9" w:rsidP="00BB0FD9"/>
    <w:p w:rsidR="00BB0FD9" w:rsidRPr="00C9154C" w:rsidRDefault="00135681" w:rsidP="00BB0FD9">
      <w:r w:rsidRPr="00C9154C">
        <w:t xml:space="preserve">Given the time lapse between the training sessions and the first data collection examinations, each dental examiner was mentored by the gold standard examiner on an individual basis at </w:t>
      </w:r>
      <w:r w:rsidR="0025771E" w:rsidRPr="00C9154C">
        <w:t>his/her</w:t>
      </w:r>
      <w:r w:rsidRPr="00C9154C">
        <w:t xml:space="preserve"> </w:t>
      </w:r>
      <w:r w:rsidR="00550485" w:rsidRPr="00C9154C">
        <w:t xml:space="preserve">first data collection session. </w:t>
      </w:r>
      <w:r w:rsidRPr="00C9154C">
        <w:t>The purpose of these sessions was to update the examiners on the minor changes to the protocol which had been implemented as a result of the pilot, confirm calibration and provide support for each dentist on the practical aspects o</w:t>
      </w:r>
      <w:r w:rsidR="000F5D27" w:rsidRPr="00C9154C">
        <w:t>f the examination procedures.</w:t>
      </w:r>
    </w:p>
    <w:p w:rsidR="00BB0FD9" w:rsidRPr="00C9154C" w:rsidRDefault="00BB0FD9" w:rsidP="00BB0FD9"/>
    <w:p w:rsidR="00BB0FD9" w:rsidRPr="00C9154C" w:rsidRDefault="00135681" w:rsidP="00BB0FD9">
      <w:r w:rsidRPr="00C9154C">
        <w:t>CBG interviewers were trained as dental recorders for the purposes of the 2012 OPOHS; 12 had been interviewers and r</w:t>
      </w:r>
      <w:r w:rsidR="00550485" w:rsidRPr="00C9154C">
        <w:t xml:space="preserve">ecorders on the 2009 NZOHS. </w:t>
      </w:r>
      <w:r w:rsidRPr="00C9154C">
        <w:t>Dental recorders attended the training course, received i</w:t>
      </w:r>
      <w:r w:rsidR="003B6739" w:rsidRPr="00C9154C">
        <w:t>nstruction on oral epidemiology</w:t>
      </w:r>
      <w:r w:rsidRPr="00C9154C">
        <w:t xml:space="preserve"> and the anatomy of the mouth, and were trained in, and provided with, a manual about the use of the compu</w:t>
      </w:r>
      <w:r w:rsidR="00550485" w:rsidRPr="00C9154C">
        <w:t xml:space="preserve">ter system for collecting data. </w:t>
      </w:r>
      <w:r w:rsidRPr="00C9154C">
        <w:t>Dental recorders also attended the clinical and field training</w:t>
      </w:r>
      <w:r w:rsidR="003B6739" w:rsidRPr="00C9154C">
        <w:t xml:space="preserve"> days</w:t>
      </w:r>
      <w:r w:rsidRPr="00C9154C">
        <w:t xml:space="preserve">, working in pairs with the dental examiners to record the information provided by the dental examiners during the training examinations. </w:t>
      </w:r>
    </w:p>
    <w:p w:rsidR="00BB0FD9" w:rsidRPr="00C9154C" w:rsidRDefault="00BB0FD9" w:rsidP="00BB0FD9"/>
    <w:p w:rsidR="00B31DBE" w:rsidRPr="00C9154C" w:rsidRDefault="00B31DBE" w:rsidP="00BB0FD9"/>
    <w:p w:rsidR="00BB0FD9" w:rsidRPr="00C9154C" w:rsidRDefault="00135681" w:rsidP="00333CE4">
      <w:pPr>
        <w:pStyle w:val="Heading2"/>
        <w:tabs>
          <w:tab w:val="center" w:pos="4677"/>
        </w:tabs>
        <w:spacing w:before="0"/>
      </w:pPr>
      <w:bookmarkStart w:id="121" w:name="_Toc438482472"/>
      <w:r w:rsidRPr="00C9154C">
        <w:t>Procedures prior to the examination</w:t>
      </w:r>
      <w:bookmarkEnd w:id="121"/>
    </w:p>
    <w:p w:rsidR="00BB0FD9" w:rsidRPr="00C9154C" w:rsidRDefault="00135681" w:rsidP="00BB0FD9">
      <w:r w:rsidRPr="00C9154C">
        <w:t>On arrival at a residential aged-care facility, the dentist and the recorder reviewed the list of the day’s examinations, to provide the dental examiner with information about the general health and cognitive and physical abilities of each participant, whether the participant would have a proxy present or require a carer from the residential aged-care facility</w:t>
      </w:r>
      <w:r w:rsidR="00D71E69" w:rsidRPr="00C9154C">
        <w:t>,</w:t>
      </w:r>
      <w:r w:rsidRPr="00C9154C">
        <w:t xml:space="preserve"> and assess the location of the examination and need </w:t>
      </w:r>
      <w:r w:rsidR="00550485" w:rsidRPr="00C9154C">
        <w:t xml:space="preserve">for the portable dental chair. </w:t>
      </w:r>
      <w:r w:rsidRPr="00C9154C">
        <w:t>Often</w:t>
      </w:r>
      <w:r w:rsidR="0025771E" w:rsidRPr="00C9154C">
        <w:t>,</w:t>
      </w:r>
      <w:r w:rsidRPr="00C9154C">
        <w:t xml:space="preserve"> the dental examination team met with the care manager or registered nurse to discuss any special req</w:t>
      </w:r>
      <w:r w:rsidR="00550485" w:rsidRPr="00C9154C">
        <w:t xml:space="preserve">uirements of the participants. </w:t>
      </w:r>
      <w:r w:rsidRPr="00C9154C">
        <w:t>Examinations were conducted in a location which most suited the participant, including their bed, wheelchair, recliner lounge-</w:t>
      </w:r>
      <w:r w:rsidR="00550485" w:rsidRPr="00C9154C">
        <w:t xml:space="preserve">type chair, or portable chair. </w:t>
      </w:r>
      <w:r w:rsidRPr="00C9154C">
        <w:t>In some facilities, a room or work area within the facility was provided for the dental team, where the full examination kit could remain while examinations took place, and</w:t>
      </w:r>
      <w:r w:rsidR="0025771E" w:rsidRPr="00C9154C">
        <w:t>,</w:t>
      </w:r>
      <w:r w:rsidRPr="00C9154C">
        <w:t xml:space="preserve"> if used, where the portabl</w:t>
      </w:r>
      <w:r w:rsidR="00A764A6" w:rsidRPr="00C9154C">
        <w:t xml:space="preserve">e dental chair could be erected. </w:t>
      </w:r>
    </w:p>
    <w:p w:rsidR="00BB0FD9" w:rsidRPr="00C9154C" w:rsidRDefault="00BB0FD9" w:rsidP="00BB0FD9"/>
    <w:p w:rsidR="00E00067" w:rsidRPr="00C9154C" w:rsidRDefault="00135681" w:rsidP="00BB0FD9">
      <w:r w:rsidRPr="00C9154C">
        <w:lastRenderedPageBreak/>
        <w:t>Prior to commencing the dental examination</w:t>
      </w:r>
      <w:r w:rsidR="00D71E69" w:rsidRPr="00C9154C">
        <w:t>,</w:t>
      </w:r>
      <w:r w:rsidRPr="00C9154C">
        <w:t xml:space="preserve"> the dental recorder checked that the examination consent form had been signed by the participant or their pr</w:t>
      </w:r>
      <w:r w:rsidR="00550485" w:rsidRPr="00C9154C">
        <w:t xml:space="preserve">oxy and the examining dentist. </w:t>
      </w:r>
      <w:r w:rsidRPr="00C9154C">
        <w:t xml:space="preserve">The dentist confirmed that the participant (or their proxy) understood the purpose of the survey and the procedure, and if necessary provided further </w:t>
      </w:r>
      <w:r w:rsidR="00550485" w:rsidRPr="00C9154C">
        <w:t xml:space="preserve">information and clarification. </w:t>
      </w:r>
      <w:r w:rsidRPr="00C9154C">
        <w:t xml:space="preserve">The dentist reviewed the participant’s electronic </w:t>
      </w:r>
      <w:r w:rsidR="001E18FB" w:rsidRPr="00C9154C">
        <w:t xml:space="preserve">consent </w:t>
      </w:r>
      <w:r w:rsidRPr="00C9154C">
        <w:t xml:space="preserve">form </w:t>
      </w:r>
      <w:r w:rsidR="001E18FB" w:rsidRPr="00C9154C">
        <w:t xml:space="preserve">(Appendix E, Section 24) </w:t>
      </w:r>
      <w:r w:rsidRPr="00C9154C">
        <w:t xml:space="preserve">and </w:t>
      </w:r>
      <w:r w:rsidR="00F61DAE" w:rsidRPr="00C9154C">
        <w:t xml:space="preserve">completed </w:t>
      </w:r>
      <w:r w:rsidRPr="00C9154C">
        <w:t xml:space="preserve">medical history </w:t>
      </w:r>
      <w:r w:rsidR="00F61DAE" w:rsidRPr="00C9154C">
        <w:t xml:space="preserve">form </w:t>
      </w:r>
      <w:r w:rsidRPr="00C9154C">
        <w:t>(Appendix E</w:t>
      </w:r>
      <w:r w:rsidR="001E18FB" w:rsidRPr="00C9154C">
        <w:t>, Section 25</w:t>
      </w:r>
      <w:r w:rsidRPr="00C9154C">
        <w:t>)</w:t>
      </w:r>
      <w:r w:rsidR="001E18FB" w:rsidRPr="00C9154C">
        <w:t>,</w:t>
      </w:r>
      <w:r w:rsidRPr="00C9154C">
        <w:t xml:space="preserve"> </w:t>
      </w:r>
      <w:r w:rsidR="00D71E69" w:rsidRPr="00C9154C">
        <w:t xml:space="preserve">which </w:t>
      </w:r>
      <w:r w:rsidRPr="00C9154C">
        <w:t xml:space="preserve">was signed by the dentist and the participant (or their proxy). Whenever possible, the dental recorder was always the CBG interviewer. </w:t>
      </w:r>
    </w:p>
    <w:p w:rsidR="00E00067" w:rsidRPr="00C9154C" w:rsidRDefault="00E00067" w:rsidP="00BB0FD9"/>
    <w:p w:rsidR="00BB0FD9" w:rsidRPr="00C9154C" w:rsidRDefault="00135681" w:rsidP="00BB0FD9">
      <w:r w:rsidRPr="00C9154C">
        <w:t>The medical history q</w:t>
      </w:r>
      <w:r w:rsidR="001E18FB" w:rsidRPr="00C9154C">
        <w:t xml:space="preserve">uestionnaire </w:t>
      </w:r>
      <w:r w:rsidRPr="00C9154C">
        <w:t>asked about conditions that</w:t>
      </w:r>
      <w:r w:rsidR="001A2179" w:rsidRPr="00C9154C">
        <w:t>,</w:t>
      </w:r>
      <w:r w:rsidRPr="00C9154C">
        <w:t xml:space="preserve"> if present, would preclude the participant from undergoing a periodontal assessment (</w:t>
      </w:r>
      <w:r w:rsidR="00737E9C" w:rsidRPr="00C9154C">
        <w:t>Table 3</w:t>
      </w:r>
      <w:r w:rsidR="00720DF2" w:rsidRPr="00C9154C">
        <w:t>).</w:t>
      </w:r>
      <w:r w:rsidR="00550485" w:rsidRPr="00C9154C">
        <w:t xml:space="preserve"> </w:t>
      </w:r>
      <w:r w:rsidR="000B4754" w:rsidRPr="00C9154C">
        <w:t xml:space="preserve">It also included questions regarding the participant’s general medical condition so that the examining dentist could determine whether the person </w:t>
      </w:r>
      <w:r w:rsidR="00784C40" w:rsidRPr="00C9154C">
        <w:t xml:space="preserve">could be </w:t>
      </w:r>
      <w:proofErr w:type="spellStart"/>
      <w:r w:rsidR="00784C40" w:rsidRPr="00C9154C">
        <w:t>periodontally</w:t>
      </w:r>
      <w:proofErr w:type="spellEnd"/>
      <w:r w:rsidR="00784C40" w:rsidRPr="00C9154C">
        <w:t xml:space="preserve"> examined</w:t>
      </w:r>
      <w:r w:rsidR="00EA6DE4" w:rsidRPr="00C9154C">
        <w:t xml:space="preserve">. </w:t>
      </w:r>
      <w:r w:rsidR="00BB0FD9" w:rsidRPr="00C9154C">
        <w:t>The first question asked in the medical history questionnaire was a filter question to ascertain the de</w:t>
      </w:r>
      <w:r w:rsidRPr="00C9154C">
        <w:t>ntal st</w:t>
      </w:r>
      <w:r w:rsidR="00550485" w:rsidRPr="00C9154C">
        <w:t xml:space="preserve">atus of the participant. </w:t>
      </w:r>
      <w:r w:rsidRPr="00C9154C">
        <w:t xml:space="preserve">For those participants with no natural teeth remaining, questions </w:t>
      </w:r>
      <w:r w:rsidR="001A2179" w:rsidRPr="00C9154C">
        <w:t xml:space="preserve">on </w:t>
      </w:r>
      <w:r w:rsidRPr="00C9154C">
        <w:t xml:space="preserve">their risk of endocarditis were skipped and only </w:t>
      </w:r>
      <w:r w:rsidR="001A2179" w:rsidRPr="00C9154C">
        <w:t xml:space="preserve">those </w:t>
      </w:r>
      <w:r w:rsidRPr="00C9154C">
        <w:t xml:space="preserve">relevant to their general medical health were asked, including current prescribed medications. </w:t>
      </w:r>
    </w:p>
    <w:p w:rsidR="00BB0FD9" w:rsidRPr="00C9154C" w:rsidRDefault="00BB0FD9" w:rsidP="00BB0FD9"/>
    <w:p w:rsidR="00BB0FD9" w:rsidRPr="00C9154C" w:rsidRDefault="00135681" w:rsidP="003A216F">
      <w:pPr>
        <w:pStyle w:val="Caption"/>
        <w:ind w:left="1440" w:hanging="1440"/>
      </w:pPr>
      <w:bookmarkStart w:id="122" w:name="_Ref355703354"/>
      <w:bookmarkStart w:id="123" w:name="_Toc436737253"/>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3</w:t>
      </w:r>
      <w:r w:rsidR="00E52B1F" w:rsidRPr="00C9154C">
        <w:fldChar w:fldCharType="end"/>
      </w:r>
      <w:bookmarkEnd w:id="122"/>
      <w:r w:rsidR="00DD3822" w:rsidRPr="00C9154C">
        <w:t xml:space="preserve">     </w:t>
      </w:r>
      <w:r w:rsidR="005D62A7" w:rsidRPr="00C9154C">
        <w:t xml:space="preserve"> </w:t>
      </w:r>
      <w:r w:rsidRPr="00C9154C">
        <w:t>Medical conditions which precluded periodontal examinations</w:t>
      </w:r>
      <w:bookmarkEnd w:id="123"/>
      <w:r w:rsidRPr="00C9154C">
        <w:t xml:space="preserve"> </w:t>
      </w:r>
    </w:p>
    <w:tbl>
      <w:tblPr>
        <w:tblStyle w:val="TableGrid"/>
        <w:tblW w:w="0" w:type="auto"/>
        <w:tblLook w:val="04A0" w:firstRow="1" w:lastRow="0" w:firstColumn="1" w:lastColumn="0" w:noHBand="0" w:noVBand="1"/>
      </w:tblPr>
      <w:tblGrid>
        <w:gridCol w:w="9571"/>
      </w:tblGrid>
      <w:tr w:rsidR="003B7ED1" w:rsidRPr="00C9154C" w:rsidTr="00B31DBE">
        <w:trPr>
          <w:trHeight w:val="3220"/>
        </w:trPr>
        <w:tc>
          <w:tcPr>
            <w:tcW w:w="9571" w:type="dxa"/>
          </w:tcPr>
          <w:p w:rsidR="0046376E" w:rsidRPr="00C9154C" w:rsidRDefault="00135681" w:rsidP="00CB5CD0">
            <w:pPr>
              <w:numPr>
                <w:ilvl w:val="0"/>
                <w:numId w:val="19"/>
              </w:numPr>
              <w:spacing w:before="120"/>
              <w:ind w:left="714" w:hanging="357"/>
              <w:outlineLvl w:val="0"/>
              <w:rPr>
                <w:rFonts w:cs="Arial"/>
                <w:sz w:val="22"/>
                <w:szCs w:val="22"/>
              </w:rPr>
            </w:pPr>
            <w:bookmarkStart w:id="124" w:name="_Toc383982873"/>
            <w:r w:rsidRPr="00C9154C">
              <w:rPr>
                <w:rFonts w:cs="Arial"/>
                <w:sz w:val="22"/>
                <w:szCs w:val="22"/>
              </w:rPr>
              <w:t>Participants who have been advised that they must always take antibiotics before routine dental care</w:t>
            </w:r>
            <w:bookmarkEnd w:id="124"/>
          </w:p>
          <w:p w:rsidR="00BB0FD9" w:rsidRPr="00C9154C" w:rsidRDefault="00135681" w:rsidP="00CB5CD0">
            <w:pPr>
              <w:numPr>
                <w:ilvl w:val="0"/>
                <w:numId w:val="19"/>
              </w:numPr>
              <w:outlineLvl w:val="0"/>
              <w:rPr>
                <w:rFonts w:cs="Arial"/>
                <w:sz w:val="22"/>
                <w:szCs w:val="22"/>
              </w:rPr>
            </w:pPr>
            <w:bookmarkStart w:id="125" w:name="_Toc383982874"/>
            <w:r w:rsidRPr="00C9154C">
              <w:rPr>
                <w:rFonts w:cs="Arial"/>
                <w:sz w:val="22"/>
                <w:szCs w:val="22"/>
              </w:rPr>
              <w:t>Joint replacement (hip or knee) during the last six months</w:t>
            </w:r>
            <w:bookmarkEnd w:id="125"/>
          </w:p>
          <w:p w:rsidR="00BB0FD9" w:rsidRPr="00C9154C" w:rsidRDefault="00135681" w:rsidP="00CB5CD0">
            <w:pPr>
              <w:numPr>
                <w:ilvl w:val="0"/>
                <w:numId w:val="19"/>
              </w:numPr>
              <w:outlineLvl w:val="0"/>
              <w:rPr>
                <w:rFonts w:cs="Arial"/>
                <w:sz w:val="22"/>
                <w:szCs w:val="22"/>
              </w:rPr>
            </w:pPr>
            <w:bookmarkStart w:id="126" w:name="_Toc383982875"/>
            <w:r w:rsidRPr="00C9154C">
              <w:rPr>
                <w:rFonts w:cs="Arial"/>
                <w:sz w:val="22"/>
                <w:szCs w:val="22"/>
              </w:rPr>
              <w:t>Rheumatic fever</w:t>
            </w:r>
            <w:bookmarkEnd w:id="126"/>
          </w:p>
          <w:p w:rsidR="00BB0FD9" w:rsidRPr="00C9154C" w:rsidRDefault="00135681" w:rsidP="00CB5CD0">
            <w:pPr>
              <w:numPr>
                <w:ilvl w:val="0"/>
                <w:numId w:val="19"/>
              </w:numPr>
              <w:outlineLvl w:val="0"/>
              <w:rPr>
                <w:rFonts w:cs="Arial"/>
                <w:sz w:val="22"/>
                <w:szCs w:val="22"/>
              </w:rPr>
            </w:pPr>
            <w:bookmarkStart w:id="127" w:name="_Toc383982876"/>
            <w:r w:rsidRPr="00C9154C">
              <w:rPr>
                <w:rFonts w:cs="Arial"/>
                <w:sz w:val="22"/>
                <w:szCs w:val="22"/>
              </w:rPr>
              <w:t>Congenital or acquired heart murmur</w:t>
            </w:r>
            <w:bookmarkEnd w:id="127"/>
          </w:p>
          <w:p w:rsidR="00BB0FD9" w:rsidRPr="00C9154C" w:rsidRDefault="00135681" w:rsidP="00CB5CD0">
            <w:pPr>
              <w:numPr>
                <w:ilvl w:val="0"/>
                <w:numId w:val="19"/>
              </w:numPr>
              <w:outlineLvl w:val="0"/>
              <w:rPr>
                <w:rFonts w:cs="Arial"/>
                <w:sz w:val="22"/>
                <w:szCs w:val="22"/>
              </w:rPr>
            </w:pPr>
            <w:bookmarkStart w:id="128" w:name="_Toc383982877"/>
            <w:r w:rsidRPr="00C9154C">
              <w:rPr>
                <w:rFonts w:cs="Arial"/>
                <w:sz w:val="22"/>
                <w:szCs w:val="22"/>
              </w:rPr>
              <w:t>Heart valve problems</w:t>
            </w:r>
            <w:bookmarkEnd w:id="128"/>
          </w:p>
          <w:p w:rsidR="00BB0FD9" w:rsidRPr="00C9154C" w:rsidRDefault="00135681" w:rsidP="00CB5CD0">
            <w:pPr>
              <w:numPr>
                <w:ilvl w:val="0"/>
                <w:numId w:val="19"/>
              </w:numPr>
              <w:outlineLvl w:val="0"/>
              <w:rPr>
                <w:rFonts w:cs="Arial"/>
                <w:sz w:val="22"/>
                <w:szCs w:val="22"/>
              </w:rPr>
            </w:pPr>
            <w:bookmarkStart w:id="129" w:name="_Toc383982878"/>
            <w:r w:rsidRPr="00C9154C">
              <w:rPr>
                <w:rFonts w:cs="Arial"/>
                <w:sz w:val="22"/>
                <w:szCs w:val="22"/>
              </w:rPr>
              <w:t>Congenital heart disease</w:t>
            </w:r>
            <w:bookmarkEnd w:id="129"/>
          </w:p>
          <w:p w:rsidR="00BB0FD9" w:rsidRPr="00C9154C" w:rsidRDefault="00135681" w:rsidP="00CB5CD0">
            <w:pPr>
              <w:numPr>
                <w:ilvl w:val="0"/>
                <w:numId w:val="19"/>
              </w:numPr>
              <w:outlineLvl w:val="0"/>
              <w:rPr>
                <w:rFonts w:cs="Arial"/>
                <w:sz w:val="22"/>
                <w:szCs w:val="22"/>
              </w:rPr>
            </w:pPr>
            <w:bookmarkStart w:id="130" w:name="_Toc383982879"/>
            <w:r w:rsidRPr="00C9154C">
              <w:rPr>
                <w:rFonts w:cs="Arial"/>
                <w:sz w:val="22"/>
                <w:szCs w:val="22"/>
              </w:rPr>
              <w:t>Bacterial endocarditis</w:t>
            </w:r>
            <w:bookmarkEnd w:id="130"/>
          </w:p>
          <w:p w:rsidR="00BB0FD9" w:rsidRPr="00C9154C" w:rsidRDefault="00135681" w:rsidP="00CB5CD0">
            <w:pPr>
              <w:numPr>
                <w:ilvl w:val="0"/>
                <w:numId w:val="19"/>
              </w:numPr>
              <w:outlineLvl w:val="0"/>
              <w:rPr>
                <w:rFonts w:cs="Arial"/>
                <w:sz w:val="22"/>
                <w:szCs w:val="22"/>
              </w:rPr>
            </w:pPr>
            <w:bookmarkStart w:id="131" w:name="_Toc383982880"/>
            <w:r w:rsidRPr="00C9154C">
              <w:rPr>
                <w:rFonts w:cs="Arial"/>
                <w:sz w:val="22"/>
                <w:szCs w:val="22"/>
              </w:rPr>
              <w:t>Congestive heart failure</w:t>
            </w:r>
            <w:bookmarkEnd w:id="131"/>
          </w:p>
          <w:p w:rsidR="00BB0FD9" w:rsidRPr="00C9154C" w:rsidRDefault="00135681" w:rsidP="00CB5CD0">
            <w:pPr>
              <w:numPr>
                <w:ilvl w:val="0"/>
                <w:numId w:val="19"/>
              </w:numPr>
              <w:outlineLvl w:val="0"/>
              <w:rPr>
                <w:rFonts w:cs="Arial"/>
                <w:sz w:val="22"/>
                <w:szCs w:val="22"/>
              </w:rPr>
            </w:pPr>
            <w:bookmarkStart w:id="132" w:name="_Toc383982881"/>
            <w:r w:rsidRPr="00C9154C">
              <w:rPr>
                <w:rFonts w:cs="Arial"/>
                <w:sz w:val="22"/>
                <w:szCs w:val="22"/>
              </w:rPr>
              <w:t>Bleeding disorders</w:t>
            </w:r>
            <w:bookmarkEnd w:id="132"/>
          </w:p>
          <w:p w:rsidR="00BB0FD9" w:rsidRPr="00C9154C" w:rsidRDefault="00135681" w:rsidP="00CB5CD0">
            <w:pPr>
              <w:numPr>
                <w:ilvl w:val="0"/>
                <w:numId w:val="19"/>
              </w:numPr>
              <w:outlineLvl w:val="0"/>
            </w:pPr>
            <w:bookmarkStart w:id="133" w:name="_Toc383982882"/>
            <w:r w:rsidRPr="00C9154C">
              <w:rPr>
                <w:rFonts w:cs="Arial"/>
                <w:sz w:val="22"/>
                <w:szCs w:val="22"/>
              </w:rPr>
              <w:t>Immuno-suppressed or on immuno-suppression therapy</w:t>
            </w:r>
            <w:bookmarkEnd w:id="133"/>
            <w:r w:rsidRPr="00C9154C">
              <w:rPr>
                <w:rFonts w:cs="Arial"/>
              </w:rPr>
              <w:t xml:space="preserve"> </w:t>
            </w:r>
          </w:p>
        </w:tc>
      </w:tr>
    </w:tbl>
    <w:p w:rsidR="00C517A0" w:rsidRPr="00C9154C" w:rsidRDefault="00C517A0" w:rsidP="00BB0FD9">
      <w:pPr>
        <w:rPr>
          <w:szCs w:val="24"/>
          <w:lang w:val="en-GB" w:eastAsia="en-US"/>
        </w:rPr>
      </w:pPr>
    </w:p>
    <w:p w:rsidR="00F84BF7" w:rsidRPr="00C9154C" w:rsidRDefault="00F84BF7" w:rsidP="00BB0FD9">
      <w:pPr>
        <w:rPr>
          <w:szCs w:val="24"/>
          <w:lang w:val="en-GB" w:eastAsia="en-US"/>
        </w:rPr>
      </w:pPr>
    </w:p>
    <w:p w:rsidR="00BB0FD9" w:rsidRPr="00C9154C" w:rsidRDefault="00135681" w:rsidP="00BB0FD9">
      <w:r w:rsidRPr="00C9154C">
        <w:t>Procedures for participants who were examined in their own home were similar to those followed for residential ag</w:t>
      </w:r>
      <w:r w:rsidR="00550485" w:rsidRPr="00C9154C">
        <w:t xml:space="preserve">ed-care facility participants. </w:t>
      </w:r>
      <w:r w:rsidRPr="00C9154C">
        <w:t>Prior to examination, each participant, and their home, was assessed to determine the optimum phys</w:t>
      </w:r>
      <w:r w:rsidR="00550485" w:rsidRPr="00C9154C">
        <w:t xml:space="preserve">ical location for examination. </w:t>
      </w:r>
      <w:r w:rsidRPr="00C9154C">
        <w:t xml:space="preserve">Procedures </w:t>
      </w:r>
      <w:r w:rsidR="001A2179" w:rsidRPr="00C9154C">
        <w:t xml:space="preserve">for </w:t>
      </w:r>
      <w:r w:rsidRPr="00C9154C">
        <w:t xml:space="preserve">consent and medical history, and examination, were the same as for participants in residential aged-care facilities.   </w:t>
      </w:r>
    </w:p>
    <w:p w:rsidR="00BB0FD9" w:rsidRPr="00C9154C" w:rsidRDefault="00BB0FD9" w:rsidP="00BB0FD9"/>
    <w:p w:rsidR="00BB0FD9" w:rsidRPr="00C9154C" w:rsidRDefault="00DF1B2B" w:rsidP="00BB0FD9">
      <w:r w:rsidRPr="00C9154C">
        <w:t>At the completion of the examination,</w:t>
      </w:r>
      <w:r w:rsidR="008E137D" w:rsidRPr="00C9154C">
        <w:t xml:space="preserve"> participants (</w:t>
      </w:r>
      <w:r w:rsidR="007242C5" w:rsidRPr="00C9154C">
        <w:t xml:space="preserve">or </w:t>
      </w:r>
      <w:r w:rsidR="008E137D" w:rsidRPr="00C9154C">
        <w:t>proxies</w:t>
      </w:r>
      <w:r w:rsidRPr="00C9154C">
        <w:t xml:space="preserve"> or </w:t>
      </w:r>
      <w:r w:rsidR="008E137D" w:rsidRPr="00C9154C">
        <w:t>facility staff</w:t>
      </w:r>
      <w:r w:rsidR="009B7845" w:rsidRPr="00C9154C">
        <w:t xml:space="preserve"> where appropriate</w:t>
      </w:r>
      <w:r w:rsidRPr="00C9154C">
        <w:t>) were provided with a written report outlining the general findings of the de</w:t>
      </w:r>
      <w:r w:rsidR="00550485" w:rsidRPr="00C9154C">
        <w:t>ntal examination (Appendix E</w:t>
      </w:r>
      <w:r w:rsidR="008E137D" w:rsidRPr="00C9154C">
        <w:t>, Section 23</w:t>
      </w:r>
      <w:r w:rsidR="00550485" w:rsidRPr="00C9154C">
        <w:t xml:space="preserve">). </w:t>
      </w:r>
      <w:r w:rsidRPr="00C9154C">
        <w:t>The report included information regarding any oral conditions which were discovered, including tooth decay and gum disease, and general advice and recommenda</w:t>
      </w:r>
      <w:r w:rsidR="00550485" w:rsidRPr="00C9154C">
        <w:t xml:space="preserve">tions about seeking treatment. </w:t>
      </w:r>
      <w:r w:rsidRPr="00C9154C">
        <w:t xml:space="preserve">If the dental examiner discovered a suspected malignancy, severe infection or acute dental pain which required immediate attention, the examining dentist referred that participant to Professor Murray Thomson, who </w:t>
      </w:r>
      <w:r w:rsidR="00550485" w:rsidRPr="00C9154C">
        <w:t xml:space="preserve">then arranged </w:t>
      </w:r>
      <w:r w:rsidRPr="00C9154C">
        <w:t>further investigation</w:t>
      </w:r>
      <w:r w:rsidR="001A2179" w:rsidRPr="00C9154C">
        <w:t xml:space="preserve"> with their domicile DHB</w:t>
      </w:r>
      <w:r w:rsidR="00957E73" w:rsidRPr="00C9154C">
        <w:t>.</w:t>
      </w:r>
      <w:r w:rsidR="00EA4642">
        <w:t xml:space="preserve"> </w:t>
      </w:r>
      <w:r w:rsidR="00135681" w:rsidRPr="00C9154C">
        <w:t>All participants who completed an oral health examination received a small gift of appreciation</w:t>
      </w:r>
      <w:r w:rsidR="008E137D" w:rsidRPr="00C9154C">
        <w:t xml:space="preserve">: </w:t>
      </w:r>
      <w:r w:rsidR="00135681" w:rsidRPr="00C9154C">
        <w:t>a toothbrush, fluoride toothpaste</w:t>
      </w:r>
      <w:r w:rsidR="008E137D" w:rsidRPr="00C9154C">
        <w:t>,</w:t>
      </w:r>
      <w:r w:rsidR="00135681" w:rsidRPr="00C9154C">
        <w:t xml:space="preserve"> and denture cleaning tablets. </w:t>
      </w:r>
    </w:p>
    <w:p w:rsidR="007242C5" w:rsidRPr="00C9154C" w:rsidRDefault="00135681" w:rsidP="00333CE4">
      <w:pPr>
        <w:pStyle w:val="Heading2"/>
        <w:tabs>
          <w:tab w:val="center" w:pos="4677"/>
        </w:tabs>
        <w:spacing w:before="0"/>
      </w:pPr>
      <w:bookmarkStart w:id="134" w:name="_Toc438482473"/>
      <w:r w:rsidRPr="00C9154C">
        <w:lastRenderedPageBreak/>
        <w:t>Dental examiner reliability</w:t>
      </w:r>
      <w:bookmarkEnd w:id="134"/>
    </w:p>
    <w:p w:rsidR="00876E0F" w:rsidRPr="00C9154C" w:rsidRDefault="00876E0F" w:rsidP="00FE7B61">
      <w:r w:rsidRPr="00C9154C">
        <w:t>The reliability of each dental examiner, relative to the gold standard examiner, was measured by calculating the intra-class correlation coefficient (ICC) and kappa statistics (inter-</w:t>
      </w:r>
      <w:proofErr w:type="spellStart"/>
      <w:r w:rsidRPr="00C9154C">
        <w:t>rater</w:t>
      </w:r>
      <w:proofErr w:type="spellEnd"/>
      <w:r w:rsidRPr="00C9154C">
        <w:t xml:space="preserve"> agreement). The ICC is a measure of how well the dental examiner’s results match the gold standard examiner’s results.</w:t>
      </w:r>
      <w:r w:rsidR="00FE7B61" w:rsidRPr="00C9154C">
        <w:t xml:space="preserve"> </w:t>
      </w:r>
      <w:r w:rsidRPr="00C9154C">
        <w:t xml:space="preserve">Guidelines for interpreting the resulting kappa statistic propose that values of 0.8–1.0 represent ‘almost perfect’ agreement, 0.6–0.8 show ‘substantial’ agreement, 0.4–0.6 show ‘moderate’ agreement, and 0.2–0.4 show ‘fair’ agreement </w:t>
      </w:r>
      <w:r w:rsidRPr="00C9154C">
        <w:fldChar w:fldCharType="begin"/>
      </w:r>
      <w:r w:rsidRPr="00C9154C">
        <w:instrText xml:space="preserve"> ADDIN EN.CITE &lt;EndNote&gt;&lt;Cite&gt;&lt;Author&gt;Landis&lt;/Author&gt;&lt;Year&gt;1977&lt;/Year&gt;&lt;RecNum&gt;354&lt;/RecNum&gt;&lt;record&gt;&lt;rec-number&gt;354&lt;/rec-number&gt;&lt;ref-type name="Journal Article"&gt;17&lt;/ref-type&gt;&lt;contributors&gt;&lt;authors&gt;&lt;author&gt;Landis, J. R&lt;/author&gt;&lt;author&gt;Koch, G. G&lt;/author&gt;&lt;/authors&gt;&lt;/contributors&gt;&lt;titles&gt;&lt;title&gt;The measurement of observer agreement for categorical data&lt;/title&gt;&lt;secondary-title&gt;Biometrics&lt;/secondary-title&gt;&lt;/titles&gt;&lt;periodical&gt;&lt;full-title&gt;Biometrics&lt;/full-title&gt;&lt;/periodical&gt;&lt;pages&gt;159–174&lt;/pages&gt;&lt;volume&gt;33&lt;/volume&gt;&lt;number&gt;1&lt;/number&gt;&lt;dates&gt;&lt;year&gt;1977&lt;/year&gt;&lt;/dates&gt;&lt;urls&gt;&lt;/urls&gt;&lt;/record&gt;&lt;/Cite&gt;&lt;/EndNote&gt;</w:instrText>
      </w:r>
      <w:r w:rsidRPr="00C9154C">
        <w:fldChar w:fldCharType="separate"/>
      </w:r>
      <w:r w:rsidRPr="00C9154C">
        <w:t>(Landis and Koch 1977)</w:t>
      </w:r>
      <w:r w:rsidRPr="00C9154C">
        <w:fldChar w:fldCharType="end"/>
      </w:r>
      <w:r w:rsidRPr="00C9154C">
        <w:t>.</w:t>
      </w:r>
      <w:r w:rsidR="00FE7B61" w:rsidRPr="00C9154C">
        <w:t xml:space="preserve"> Overall there were high levels of agreement between the examiners and the gold standard examiner.</w:t>
      </w:r>
    </w:p>
    <w:p w:rsidR="00876E0F" w:rsidRPr="00C9154C" w:rsidRDefault="00876E0F" w:rsidP="00876E0F"/>
    <w:p w:rsidR="00876E0F" w:rsidRPr="00C9154C" w:rsidRDefault="00876E0F" w:rsidP="00876E0F">
      <w:r w:rsidRPr="00C9154C">
        <w:t>Replicate pairs of examinations were conducted with 107 survey participants in order to assess the reliability of the 21 original examiners. The number of replicate pairs of examinations ranged from three to seven per examiner. Every effort was taken to obtain at least four replicate dental examinations per examining dentist. Reliability data for most aspects of the examination were based on p</w:t>
      </w:r>
      <w:r w:rsidR="00877E87" w:rsidRPr="00C9154C">
        <w:t xml:space="preserve">erson-level summary indicators, </w:t>
      </w:r>
      <w:r w:rsidRPr="00C9154C">
        <w:t>such</w:t>
      </w:r>
      <w:r w:rsidR="00877E87" w:rsidRPr="00C9154C">
        <w:t xml:space="preserve"> as the number of missing teeth</w:t>
      </w:r>
      <w:r w:rsidRPr="00C9154C">
        <w:t xml:space="preserve">. </w:t>
      </w:r>
    </w:p>
    <w:p w:rsidR="00876E0F" w:rsidRPr="00C9154C" w:rsidRDefault="00876E0F" w:rsidP="00876E0F"/>
    <w:p w:rsidR="00876E0F" w:rsidRPr="00C9154C" w:rsidRDefault="00876E0F" w:rsidP="00FE7B61">
      <w:r w:rsidRPr="00C9154C">
        <w:t xml:space="preserve">The </w:t>
      </w:r>
      <w:r w:rsidR="0045044F" w:rsidRPr="00C9154C">
        <w:t xml:space="preserve">2012 OPOHS Methodology Report </w:t>
      </w:r>
      <w:r w:rsidRPr="00C9154C">
        <w:t xml:space="preserve">(CBG Health Research 2015) includes more details on dental inter-examiner reliability, including a table presenting </w:t>
      </w:r>
      <w:r w:rsidR="00FE7B61" w:rsidRPr="00C9154C">
        <w:t>the differences in means between the examiner team collectively and the gold standard examiner.</w:t>
      </w:r>
    </w:p>
    <w:p w:rsidR="00FE7B61" w:rsidRPr="00C9154C" w:rsidRDefault="00FE7B61" w:rsidP="00BB0FD9">
      <w:pPr>
        <w:rPr>
          <w:szCs w:val="24"/>
        </w:rPr>
      </w:pPr>
    </w:p>
    <w:p w:rsidR="00B31DBE" w:rsidRPr="00C9154C" w:rsidRDefault="00B31DBE" w:rsidP="00BB0FD9">
      <w:pPr>
        <w:rPr>
          <w:szCs w:val="24"/>
        </w:rPr>
      </w:pPr>
    </w:p>
    <w:p w:rsidR="004D77D8" w:rsidRPr="00C9154C" w:rsidRDefault="00BB0FD9" w:rsidP="00333CE4">
      <w:pPr>
        <w:pStyle w:val="Heading2"/>
        <w:tabs>
          <w:tab w:val="center" w:pos="4677"/>
        </w:tabs>
        <w:spacing w:before="0"/>
      </w:pPr>
      <w:bookmarkStart w:id="135" w:name="_Toc265835106"/>
      <w:bookmarkStart w:id="136" w:name="_Toc275259866"/>
      <w:bookmarkStart w:id="137" w:name="_Toc278620231"/>
      <w:bookmarkStart w:id="138" w:name="_Toc354731190"/>
      <w:bookmarkStart w:id="139" w:name="_Toc354735365"/>
      <w:bookmarkStart w:id="140" w:name="_Toc438482474"/>
      <w:r w:rsidRPr="00C9154C">
        <w:t>Response</w:t>
      </w:r>
      <w:bookmarkStart w:id="141" w:name="_Ref355703482"/>
      <w:bookmarkStart w:id="142" w:name="_Toc280110978"/>
      <w:bookmarkStart w:id="143" w:name="_Toc436737254"/>
      <w:bookmarkEnd w:id="135"/>
      <w:bookmarkEnd w:id="136"/>
      <w:bookmarkEnd w:id="137"/>
      <w:bookmarkEnd w:id="138"/>
      <w:bookmarkEnd w:id="139"/>
      <w:bookmarkEnd w:id="140"/>
      <w:r w:rsidR="00077FA1">
        <w:t xml:space="preserve"> Rates</w:t>
      </w:r>
    </w:p>
    <w:p w:rsidR="00CB1E70" w:rsidRPr="00C9154C" w:rsidRDefault="00CB1E70" w:rsidP="00CB1E70">
      <w:r w:rsidRPr="00C9154C">
        <w:t xml:space="preserve">The main measure used to assess the overall quality of a survey is the final response rate. The response rate is a measure of how many people who were selected to take part in the survey actually participated. A high response rate means that the survey findings are more representative of the New Zealand population. </w:t>
      </w:r>
    </w:p>
    <w:p w:rsidR="00CB1E70" w:rsidRPr="00C9154C" w:rsidRDefault="00CB1E70" w:rsidP="00CB1E70"/>
    <w:p w:rsidR="00CB1E70" w:rsidRPr="00C9154C" w:rsidRDefault="00CB1E70" w:rsidP="00CB1E70">
      <w:r w:rsidRPr="00C9154C">
        <w:t xml:space="preserve">A total of 1,120 people living in residential care and 1,098 people receiving home-based personal care completed the 2012 OPOHS interview. This translates to an </w:t>
      </w:r>
      <w:proofErr w:type="spellStart"/>
      <w:r w:rsidRPr="00C9154C">
        <w:t>unweighted</w:t>
      </w:r>
      <w:proofErr w:type="spellEnd"/>
      <w:r w:rsidRPr="00C9154C">
        <w:t xml:space="preserve"> interview response rate of 70.0% in the RC sample and 80.4% in the HB sample. The interview response rate is expressed as the number of older adults who completed the interview, divided by the number of eligible older adults selected for the survey. The main reasons for the lower interview response rate in the RC sample were: (</w:t>
      </w:r>
      <w:proofErr w:type="spellStart"/>
      <w:r w:rsidRPr="00C9154C">
        <w:t>i</w:t>
      </w:r>
      <w:proofErr w:type="spellEnd"/>
      <w:r w:rsidRPr="00C9154C">
        <w:t>) the difficulty in obtaining consent for the Study when the potential participant was unable to provide informed consent for him/herself; and (ii) the burden of the study procedures for often very frail older people (who were more likely to be living in a residential care facility than to be living in their own home).</w:t>
      </w:r>
    </w:p>
    <w:p w:rsidR="00690D98" w:rsidRPr="00C9154C" w:rsidRDefault="00690D98" w:rsidP="00CB1E70"/>
    <w:p w:rsidR="00CB1E70" w:rsidRPr="00C9154C" w:rsidRDefault="00CB1E70" w:rsidP="00CB1E70">
      <w:r w:rsidRPr="00C9154C">
        <w:t xml:space="preserve">A total of 987 people living in residential care and 895 people receiving home-based personal care took part in the follow-up dental examination. This translates to an </w:t>
      </w:r>
      <w:proofErr w:type="spellStart"/>
      <w:r w:rsidRPr="00C9154C">
        <w:t>unweighted</w:t>
      </w:r>
      <w:proofErr w:type="spellEnd"/>
      <w:r w:rsidRPr="00C9154C">
        <w:t xml:space="preserve"> exam response rate of 88.1% in the RC sample and 81.5% in the HB sample. The exam response rate is expressed as the number of older adults who took part in a dental examination, divided by the number of older adults who completed the interview.</w:t>
      </w:r>
    </w:p>
    <w:p w:rsidR="00F84BF7" w:rsidRPr="00C9154C" w:rsidRDefault="00F84BF7" w:rsidP="00DD3822"/>
    <w:p w:rsidR="004D77D8" w:rsidRPr="00C9154C" w:rsidRDefault="00077FA1" w:rsidP="00DD3822">
      <w:r>
        <w:t xml:space="preserve">Table 4 </w:t>
      </w:r>
      <w:r w:rsidR="004D77D8" w:rsidRPr="00C9154C">
        <w:t xml:space="preserve">depicts the </w:t>
      </w:r>
      <w:proofErr w:type="spellStart"/>
      <w:r w:rsidR="004D77D8" w:rsidRPr="00C9154C">
        <w:t>unweighted</w:t>
      </w:r>
      <w:proofErr w:type="spellEnd"/>
      <w:r w:rsidR="004D77D8" w:rsidRPr="00C9154C">
        <w:t xml:space="preserve"> interview and exam response rates, and the interview decline and non-contact rates, for each population group within residential care and home-based settings. </w:t>
      </w:r>
    </w:p>
    <w:bookmarkEnd w:id="141"/>
    <w:p w:rsidR="00BB0FD9" w:rsidRPr="00077FA1" w:rsidRDefault="00077FA1" w:rsidP="00077FA1">
      <w:pPr>
        <w:pStyle w:val="Caption"/>
        <w:ind w:left="1440" w:hanging="1440"/>
      </w:pPr>
      <w:r>
        <w:lastRenderedPageBreak/>
        <w:t xml:space="preserve">Table </w:t>
      </w:r>
      <w:fldSimple w:instr=" SEQ Table \* ARABIC ">
        <w:r w:rsidR="0041322D">
          <w:rPr>
            <w:noProof/>
          </w:rPr>
          <w:t>4</w:t>
        </w:r>
      </w:fldSimple>
      <w:r>
        <w:t xml:space="preserve">      </w:t>
      </w:r>
      <w:r w:rsidR="00135681" w:rsidRPr="00077FA1">
        <w:t>Response rates for the 2012 OPOHS, by demographic group</w:t>
      </w:r>
      <w:bookmarkEnd w:id="142"/>
      <w:bookmarkEnd w:id="143"/>
    </w:p>
    <w:p w:rsidR="00D375E1" w:rsidRPr="00C9154C" w:rsidRDefault="00D375E1" w:rsidP="00DD3822">
      <w:pPr>
        <w:rPr>
          <w:b/>
          <w:sz w:val="8"/>
          <w:szCs w:val="8"/>
        </w:rPr>
      </w:pPr>
    </w:p>
    <w:p w:rsidR="00DD3822" w:rsidRPr="00C9154C" w:rsidRDefault="00DD3822" w:rsidP="00DD3822">
      <w:pPr>
        <w:rPr>
          <w:b/>
          <w:sz w:val="6"/>
          <w:szCs w:val="6"/>
        </w:rPr>
      </w:pPr>
    </w:p>
    <w:tbl>
      <w:tblPr>
        <w:tblW w:w="10065" w:type="dxa"/>
        <w:jc w:val="center"/>
        <w:tblLayout w:type="fixed"/>
        <w:tblCellMar>
          <w:left w:w="0" w:type="dxa"/>
          <w:right w:w="0" w:type="dxa"/>
        </w:tblCellMar>
        <w:tblLook w:val="0000" w:firstRow="0" w:lastRow="0" w:firstColumn="0" w:lastColumn="0" w:noHBand="0" w:noVBand="0"/>
      </w:tblPr>
      <w:tblGrid>
        <w:gridCol w:w="837"/>
        <w:gridCol w:w="1620"/>
        <w:gridCol w:w="900"/>
        <w:gridCol w:w="900"/>
        <w:gridCol w:w="900"/>
        <w:gridCol w:w="939"/>
        <w:gridCol w:w="992"/>
        <w:gridCol w:w="992"/>
        <w:gridCol w:w="992"/>
        <w:gridCol w:w="993"/>
      </w:tblGrid>
      <w:tr w:rsidR="00D375E1" w:rsidRPr="00C9154C" w:rsidTr="009E11A7">
        <w:trPr>
          <w:cantSplit/>
          <w:trHeight w:val="412"/>
          <w:tblHeader/>
          <w:jc w:val="center"/>
        </w:trPr>
        <w:tc>
          <w:tcPr>
            <w:tcW w:w="2457" w:type="dxa"/>
            <w:gridSpan w:val="2"/>
            <w:vMerge w:val="restart"/>
            <w:tcBorders>
              <w:top w:val="single" w:sz="4" w:space="0" w:color="000000"/>
              <w:left w:val="nil"/>
              <w:bottom w:val="single" w:sz="3" w:space="0" w:color="000000"/>
              <w:right w:val="nil"/>
            </w:tcBorders>
            <w:shd w:val="clear" w:color="auto" w:fill="FFFFFF"/>
            <w:tcMar>
              <w:left w:w="67" w:type="dxa"/>
              <w:right w:w="67" w:type="dxa"/>
            </w:tcMar>
            <w:vAlign w:val="center"/>
          </w:tcPr>
          <w:p w:rsidR="00D375E1" w:rsidRPr="00C9154C" w:rsidRDefault="00D375E1" w:rsidP="009E11A7">
            <w:pPr>
              <w:keepNext/>
              <w:adjustRightInd w:val="0"/>
              <w:spacing w:before="67" w:after="67"/>
              <w:jc w:val="center"/>
              <w:rPr>
                <w:i/>
                <w:iCs/>
                <w:sz w:val="18"/>
                <w:szCs w:val="18"/>
              </w:rPr>
            </w:pPr>
            <w:r w:rsidRPr="00C9154C">
              <w:rPr>
                <w:i/>
                <w:iCs/>
                <w:sz w:val="18"/>
                <w:szCs w:val="18"/>
              </w:rPr>
              <w:t>Population Subgroup</w:t>
            </w:r>
          </w:p>
        </w:tc>
        <w:tc>
          <w:tcPr>
            <w:tcW w:w="7608" w:type="dxa"/>
            <w:gridSpan w:val="8"/>
            <w:tcBorders>
              <w:top w:val="single" w:sz="4" w:space="0" w:color="000000"/>
              <w:left w:val="nil"/>
              <w:bottom w:val="nil"/>
              <w:right w:val="nil"/>
            </w:tcBorders>
            <w:shd w:val="clear" w:color="auto" w:fill="FFFFFF"/>
            <w:tcMar>
              <w:left w:w="67" w:type="dxa"/>
              <w:right w:w="67" w:type="dxa"/>
            </w:tcMar>
            <w:vAlign w:val="center"/>
          </w:tcPr>
          <w:p w:rsidR="00D375E1" w:rsidRPr="00C9154C" w:rsidRDefault="001F4E97" w:rsidP="001F4E97">
            <w:pPr>
              <w:keepNext/>
              <w:adjustRightInd w:val="0"/>
              <w:spacing w:before="67" w:after="67"/>
              <w:rPr>
                <w:i/>
                <w:iCs/>
                <w:sz w:val="18"/>
                <w:szCs w:val="18"/>
              </w:rPr>
            </w:pPr>
            <w:r w:rsidRPr="00C9154C">
              <w:rPr>
                <w:i/>
                <w:iCs/>
                <w:sz w:val="18"/>
                <w:szCs w:val="18"/>
              </w:rPr>
              <w:t xml:space="preserve">                                                                 </w:t>
            </w:r>
            <w:r w:rsidR="00D375E1" w:rsidRPr="00C9154C">
              <w:rPr>
                <w:i/>
                <w:iCs/>
                <w:sz w:val="18"/>
                <w:szCs w:val="18"/>
              </w:rPr>
              <w:t>Setting</w:t>
            </w:r>
          </w:p>
        </w:tc>
      </w:tr>
      <w:tr w:rsidR="00D375E1" w:rsidRPr="00C9154C" w:rsidTr="009E11A7">
        <w:trPr>
          <w:cantSplit/>
          <w:trHeight w:val="503"/>
          <w:tblHeader/>
          <w:jc w:val="center"/>
        </w:trPr>
        <w:tc>
          <w:tcPr>
            <w:tcW w:w="2457" w:type="dxa"/>
            <w:gridSpan w:val="2"/>
            <w:vMerge/>
            <w:tcBorders>
              <w:top w:val="single" w:sz="4" w:space="0" w:color="000000"/>
              <w:left w:val="nil"/>
              <w:bottom w:val="single" w:sz="3" w:space="0" w:color="000000"/>
              <w:right w:val="nil"/>
            </w:tcBorders>
            <w:shd w:val="clear" w:color="auto" w:fill="FFFFFF"/>
            <w:tcMar>
              <w:left w:w="67" w:type="dxa"/>
              <w:right w:w="67" w:type="dxa"/>
            </w:tcMar>
            <w:vAlign w:val="center"/>
          </w:tcPr>
          <w:p w:rsidR="00D375E1" w:rsidRPr="00C9154C" w:rsidRDefault="00D375E1" w:rsidP="009E11A7">
            <w:pPr>
              <w:keepNext/>
              <w:adjustRightInd w:val="0"/>
              <w:rPr>
                <w:sz w:val="18"/>
                <w:szCs w:val="18"/>
              </w:rPr>
            </w:pPr>
          </w:p>
        </w:tc>
        <w:tc>
          <w:tcPr>
            <w:tcW w:w="3639" w:type="dxa"/>
            <w:gridSpan w:val="4"/>
            <w:tcBorders>
              <w:top w:val="nil"/>
              <w:left w:val="nil"/>
              <w:bottom w:val="nil"/>
              <w:right w:val="single" w:sz="4" w:space="0" w:color="auto"/>
            </w:tcBorders>
            <w:shd w:val="clear" w:color="auto" w:fill="FFFFFF"/>
            <w:tcMar>
              <w:left w:w="67" w:type="dxa"/>
              <w:right w:w="67" w:type="dxa"/>
            </w:tcMar>
            <w:vAlign w:val="center"/>
          </w:tcPr>
          <w:p w:rsidR="00D375E1" w:rsidRPr="00C9154C" w:rsidRDefault="00D375E1" w:rsidP="009E11A7">
            <w:pPr>
              <w:keepNext/>
              <w:adjustRightInd w:val="0"/>
              <w:spacing w:before="67" w:after="67"/>
              <w:jc w:val="center"/>
              <w:rPr>
                <w:i/>
                <w:iCs/>
                <w:sz w:val="18"/>
                <w:szCs w:val="18"/>
              </w:rPr>
            </w:pPr>
            <w:r w:rsidRPr="00C9154C">
              <w:rPr>
                <w:i/>
                <w:iCs/>
                <w:sz w:val="18"/>
                <w:szCs w:val="18"/>
              </w:rPr>
              <w:t>Residential Care</w:t>
            </w:r>
          </w:p>
        </w:tc>
        <w:tc>
          <w:tcPr>
            <w:tcW w:w="3969" w:type="dxa"/>
            <w:gridSpan w:val="4"/>
            <w:tcBorders>
              <w:top w:val="nil"/>
              <w:left w:val="single" w:sz="4" w:space="0" w:color="auto"/>
              <w:bottom w:val="nil"/>
              <w:right w:val="nil"/>
            </w:tcBorders>
            <w:shd w:val="clear" w:color="auto" w:fill="FFFFFF"/>
            <w:tcMar>
              <w:left w:w="67" w:type="dxa"/>
              <w:right w:w="67" w:type="dxa"/>
            </w:tcMar>
            <w:vAlign w:val="center"/>
          </w:tcPr>
          <w:p w:rsidR="00D375E1" w:rsidRPr="00C9154C" w:rsidRDefault="00D375E1" w:rsidP="009E11A7">
            <w:pPr>
              <w:keepNext/>
              <w:adjustRightInd w:val="0"/>
              <w:spacing w:before="67" w:after="67"/>
              <w:jc w:val="center"/>
              <w:rPr>
                <w:i/>
                <w:iCs/>
                <w:sz w:val="18"/>
                <w:szCs w:val="18"/>
              </w:rPr>
            </w:pPr>
            <w:r w:rsidRPr="00C9154C">
              <w:rPr>
                <w:i/>
                <w:iCs/>
                <w:sz w:val="18"/>
                <w:szCs w:val="18"/>
              </w:rPr>
              <w:t>Home-Based</w:t>
            </w:r>
          </w:p>
        </w:tc>
      </w:tr>
      <w:tr w:rsidR="00D375E1" w:rsidRPr="00C9154C" w:rsidTr="009E11A7">
        <w:trPr>
          <w:cantSplit/>
          <w:tblHeader/>
          <w:jc w:val="center"/>
        </w:trPr>
        <w:tc>
          <w:tcPr>
            <w:tcW w:w="2457" w:type="dxa"/>
            <w:gridSpan w:val="2"/>
            <w:vMerge/>
            <w:tcBorders>
              <w:top w:val="single" w:sz="4" w:space="0" w:color="000000"/>
              <w:left w:val="nil"/>
              <w:bottom w:val="single" w:sz="3" w:space="0" w:color="000000"/>
              <w:right w:val="nil"/>
            </w:tcBorders>
            <w:shd w:val="clear" w:color="auto" w:fill="FFFFFF"/>
            <w:tcMar>
              <w:left w:w="67" w:type="dxa"/>
              <w:right w:w="67" w:type="dxa"/>
            </w:tcMar>
            <w:vAlign w:val="center"/>
          </w:tcPr>
          <w:p w:rsidR="00D375E1" w:rsidRPr="00C9154C" w:rsidRDefault="00D375E1" w:rsidP="009E11A7">
            <w:pPr>
              <w:keepNext/>
              <w:adjustRightInd w:val="0"/>
              <w:rPr>
                <w:sz w:val="18"/>
                <w:szCs w:val="18"/>
              </w:rPr>
            </w:pPr>
          </w:p>
        </w:tc>
        <w:tc>
          <w:tcPr>
            <w:tcW w:w="900" w:type="dxa"/>
            <w:tcBorders>
              <w:top w:val="nil"/>
              <w:left w:val="nil"/>
              <w:bottom w:val="single" w:sz="3" w:space="0" w:color="000000"/>
              <w:right w:val="nil"/>
            </w:tcBorders>
            <w:shd w:val="clear" w:color="auto" w:fill="FFFFFF"/>
            <w:tcMar>
              <w:left w:w="67" w:type="dxa"/>
              <w:right w:w="67" w:type="dxa"/>
            </w:tcMar>
            <w:vAlign w:val="bottom"/>
          </w:tcPr>
          <w:p w:rsidR="00D375E1" w:rsidRPr="00C9154C" w:rsidRDefault="00D375E1" w:rsidP="009E11A7">
            <w:pPr>
              <w:keepNext/>
              <w:adjustRightInd w:val="0"/>
              <w:jc w:val="center"/>
              <w:rPr>
                <w:i/>
                <w:iCs/>
                <w:sz w:val="18"/>
                <w:szCs w:val="18"/>
              </w:rPr>
            </w:pPr>
            <w:r w:rsidRPr="00C9154C">
              <w:rPr>
                <w:i/>
                <w:iCs/>
                <w:sz w:val="18"/>
                <w:szCs w:val="18"/>
              </w:rPr>
              <w:t>Interview response rate (%)</w:t>
            </w:r>
          </w:p>
        </w:tc>
        <w:tc>
          <w:tcPr>
            <w:tcW w:w="900" w:type="dxa"/>
            <w:tcBorders>
              <w:top w:val="nil"/>
              <w:left w:val="nil"/>
              <w:bottom w:val="single" w:sz="3" w:space="0" w:color="000000"/>
              <w:right w:val="nil"/>
            </w:tcBorders>
            <w:shd w:val="clear" w:color="auto" w:fill="FFFFFF"/>
            <w:tcMar>
              <w:left w:w="67" w:type="dxa"/>
              <w:right w:w="67" w:type="dxa"/>
            </w:tcMar>
            <w:vAlign w:val="bottom"/>
          </w:tcPr>
          <w:p w:rsidR="00D375E1" w:rsidRPr="00C9154C" w:rsidRDefault="00D375E1" w:rsidP="009E11A7">
            <w:pPr>
              <w:keepNext/>
              <w:adjustRightInd w:val="0"/>
              <w:jc w:val="center"/>
              <w:rPr>
                <w:i/>
                <w:iCs/>
                <w:sz w:val="18"/>
                <w:szCs w:val="18"/>
              </w:rPr>
            </w:pPr>
            <w:r w:rsidRPr="00C9154C">
              <w:rPr>
                <w:i/>
                <w:iCs/>
                <w:sz w:val="18"/>
                <w:szCs w:val="18"/>
              </w:rPr>
              <w:t>Interview decline</w:t>
            </w:r>
          </w:p>
          <w:p w:rsidR="00D375E1" w:rsidRPr="00C9154C" w:rsidRDefault="00D375E1" w:rsidP="009E11A7">
            <w:pPr>
              <w:keepNext/>
              <w:adjustRightInd w:val="0"/>
              <w:jc w:val="center"/>
              <w:rPr>
                <w:i/>
                <w:iCs/>
                <w:sz w:val="18"/>
                <w:szCs w:val="18"/>
              </w:rPr>
            </w:pPr>
            <w:r w:rsidRPr="00C9154C">
              <w:rPr>
                <w:i/>
                <w:iCs/>
                <w:sz w:val="18"/>
                <w:szCs w:val="18"/>
              </w:rPr>
              <w:t>Rate (%)</w:t>
            </w:r>
          </w:p>
        </w:tc>
        <w:tc>
          <w:tcPr>
            <w:tcW w:w="900" w:type="dxa"/>
            <w:tcBorders>
              <w:top w:val="nil"/>
              <w:left w:val="nil"/>
              <w:bottom w:val="single" w:sz="3" w:space="0" w:color="000000"/>
              <w:right w:val="nil"/>
            </w:tcBorders>
            <w:shd w:val="clear" w:color="auto" w:fill="FFFFFF"/>
            <w:tcMar>
              <w:left w:w="67" w:type="dxa"/>
              <w:right w:w="67" w:type="dxa"/>
            </w:tcMar>
            <w:vAlign w:val="bottom"/>
          </w:tcPr>
          <w:p w:rsidR="00D375E1" w:rsidRPr="00C9154C" w:rsidRDefault="00D375E1" w:rsidP="009E11A7">
            <w:pPr>
              <w:keepNext/>
              <w:adjustRightInd w:val="0"/>
              <w:jc w:val="center"/>
              <w:rPr>
                <w:i/>
                <w:iCs/>
                <w:sz w:val="18"/>
                <w:szCs w:val="18"/>
              </w:rPr>
            </w:pPr>
            <w:r w:rsidRPr="00C9154C">
              <w:rPr>
                <w:i/>
                <w:iCs/>
                <w:sz w:val="18"/>
                <w:szCs w:val="18"/>
              </w:rPr>
              <w:t>Interview non-</w:t>
            </w:r>
          </w:p>
          <w:p w:rsidR="00D375E1" w:rsidRPr="00C9154C" w:rsidRDefault="00D375E1" w:rsidP="009E11A7">
            <w:pPr>
              <w:keepNext/>
              <w:adjustRightInd w:val="0"/>
              <w:jc w:val="center"/>
              <w:rPr>
                <w:i/>
                <w:iCs/>
                <w:sz w:val="18"/>
                <w:szCs w:val="18"/>
              </w:rPr>
            </w:pPr>
            <w:r w:rsidRPr="00C9154C">
              <w:rPr>
                <w:i/>
                <w:iCs/>
                <w:sz w:val="18"/>
                <w:szCs w:val="18"/>
              </w:rPr>
              <w:t>contact</w:t>
            </w:r>
          </w:p>
          <w:p w:rsidR="00D375E1" w:rsidRPr="00C9154C" w:rsidRDefault="00D375E1" w:rsidP="009E11A7">
            <w:pPr>
              <w:keepNext/>
              <w:adjustRightInd w:val="0"/>
              <w:jc w:val="center"/>
              <w:rPr>
                <w:i/>
                <w:iCs/>
                <w:sz w:val="18"/>
                <w:szCs w:val="18"/>
              </w:rPr>
            </w:pPr>
            <w:proofErr w:type="gramStart"/>
            <w:r w:rsidRPr="00C9154C">
              <w:rPr>
                <w:i/>
                <w:iCs/>
                <w:sz w:val="18"/>
                <w:szCs w:val="18"/>
              </w:rPr>
              <w:t>rate</w:t>
            </w:r>
            <w:proofErr w:type="gramEnd"/>
            <w:r w:rsidRPr="00C9154C">
              <w:rPr>
                <w:i/>
                <w:iCs/>
                <w:sz w:val="18"/>
                <w:szCs w:val="18"/>
              </w:rPr>
              <w:t xml:space="preserve"> (%)</w:t>
            </w:r>
          </w:p>
        </w:tc>
        <w:tc>
          <w:tcPr>
            <w:tcW w:w="939" w:type="dxa"/>
            <w:tcBorders>
              <w:top w:val="nil"/>
              <w:left w:val="nil"/>
              <w:bottom w:val="single" w:sz="3" w:space="0" w:color="000000"/>
              <w:right w:val="single" w:sz="4" w:space="0" w:color="auto"/>
            </w:tcBorders>
            <w:shd w:val="clear" w:color="auto" w:fill="FFFFFF"/>
            <w:tcMar>
              <w:left w:w="67" w:type="dxa"/>
              <w:right w:w="67" w:type="dxa"/>
            </w:tcMar>
            <w:vAlign w:val="bottom"/>
          </w:tcPr>
          <w:p w:rsidR="00D375E1" w:rsidRPr="00C9154C" w:rsidRDefault="00D375E1" w:rsidP="009E11A7">
            <w:pPr>
              <w:keepNext/>
              <w:adjustRightInd w:val="0"/>
              <w:jc w:val="center"/>
              <w:rPr>
                <w:i/>
                <w:iCs/>
                <w:sz w:val="18"/>
                <w:szCs w:val="18"/>
              </w:rPr>
            </w:pPr>
            <w:r w:rsidRPr="00C9154C">
              <w:rPr>
                <w:i/>
                <w:iCs/>
                <w:sz w:val="18"/>
                <w:szCs w:val="18"/>
              </w:rPr>
              <w:t>Exam response rate (%)</w:t>
            </w:r>
          </w:p>
        </w:tc>
        <w:tc>
          <w:tcPr>
            <w:tcW w:w="992" w:type="dxa"/>
            <w:tcBorders>
              <w:top w:val="nil"/>
              <w:left w:val="single" w:sz="4" w:space="0" w:color="auto"/>
              <w:bottom w:val="single" w:sz="3" w:space="0" w:color="000000"/>
              <w:right w:val="nil"/>
            </w:tcBorders>
            <w:shd w:val="clear" w:color="auto" w:fill="FFFFFF"/>
            <w:tcMar>
              <w:left w:w="67" w:type="dxa"/>
              <w:right w:w="67" w:type="dxa"/>
            </w:tcMar>
            <w:vAlign w:val="bottom"/>
          </w:tcPr>
          <w:p w:rsidR="00D375E1" w:rsidRPr="00C9154C" w:rsidRDefault="00D375E1" w:rsidP="009E11A7">
            <w:pPr>
              <w:keepNext/>
              <w:adjustRightInd w:val="0"/>
              <w:jc w:val="center"/>
              <w:rPr>
                <w:i/>
                <w:iCs/>
                <w:sz w:val="18"/>
                <w:szCs w:val="18"/>
              </w:rPr>
            </w:pPr>
            <w:r w:rsidRPr="00C9154C">
              <w:rPr>
                <w:i/>
                <w:iCs/>
                <w:sz w:val="18"/>
                <w:szCs w:val="18"/>
              </w:rPr>
              <w:t>Interview response rate (%)</w:t>
            </w:r>
          </w:p>
        </w:tc>
        <w:tc>
          <w:tcPr>
            <w:tcW w:w="992" w:type="dxa"/>
            <w:tcBorders>
              <w:top w:val="nil"/>
              <w:left w:val="nil"/>
              <w:bottom w:val="single" w:sz="3" w:space="0" w:color="000000"/>
              <w:right w:val="nil"/>
            </w:tcBorders>
            <w:shd w:val="clear" w:color="auto" w:fill="FFFFFF"/>
            <w:tcMar>
              <w:left w:w="67" w:type="dxa"/>
              <w:right w:w="67" w:type="dxa"/>
            </w:tcMar>
            <w:vAlign w:val="bottom"/>
          </w:tcPr>
          <w:p w:rsidR="00D375E1" w:rsidRPr="00C9154C" w:rsidRDefault="00D375E1" w:rsidP="009E11A7">
            <w:pPr>
              <w:keepNext/>
              <w:adjustRightInd w:val="0"/>
              <w:jc w:val="center"/>
              <w:rPr>
                <w:i/>
                <w:iCs/>
                <w:sz w:val="18"/>
                <w:szCs w:val="18"/>
              </w:rPr>
            </w:pPr>
            <w:r w:rsidRPr="00C9154C">
              <w:rPr>
                <w:i/>
                <w:iCs/>
                <w:sz w:val="18"/>
                <w:szCs w:val="18"/>
              </w:rPr>
              <w:t xml:space="preserve">  Interview decline</w:t>
            </w:r>
          </w:p>
          <w:p w:rsidR="00D375E1" w:rsidRPr="00C9154C" w:rsidRDefault="00D375E1" w:rsidP="009E11A7">
            <w:pPr>
              <w:keepNext/>
              <w:adjustRightInd w:val="0"/>
              <w:jc w:val="center"/>
              <w:rPr>
                <w:i/>
                <w:iCs/>
                <w:sz w:val="18"/>
                <w:szCs w:val="18"/>
              </w:rPr>
            </w:pPr>
            <w:r w:rsidRPr="00C9154C">
              <w:rPr>
                <w:i/>
                <w:iCs/>
                <w:sz w:val="18"/>
                <w:szCs w:val="18"/>
              </w:rPr>
              <w:t>Rate (%)</w:t>
            </w:r>
          </w:p>
        </w:tc>
        <w:tc>
          <w:tcPr>
            <w:tcW w:w="992" w:type="dxa"/>
            <w:tcBorders>
              <w:top w:val="nil"/>
              <w:left w:val="nil"/>
              <w:bottom w:val="single" w:sz="3" w:space="0" w:color="000000"/>
              <w:right w:val="nil"/>
            </w:tcBorders>
            <w:shd w:val="clear" w:color="auto" w:fill="FFFFFF"/>
            <w:tcMar>
              <w:left w:w="67" w:type="dxa"/>
              <w:right w:w="67" w:type="dxa"/>
            </w:tcMar>
            <w:vAlign w:val="bottom"/>
          </w:tcPr>
          <w:p w:rsidR="00D375E1" w:rsidRPr="00C9154C" w:rsidRDefault="00D375E1" w:rsidP="009E11A7">
            <w:pPr>
              <w:keepNext/>
              <w:adjustRightInd w:val="0"/>
              <w:jc w:val="center"/>
              <w:rPr>
                <w:i/>
                <w:iCs/>
                <w:sz w:val="18"/>
                <w:szCs w:val="18"/>
              </w:rPr>
            </w:pPr>
            <w:r w:rsidRPr="00C9154C">
              <w:rPr>
                <w:i/>
                <w:iCs/>
                <w:sz w:val="18"/>
                <w:szCs w:val="18"/>
              </w:rPr>
              <w:t>Interview non-</w:t>
            </w:r>
          </w:p>
          <w:p w:rsidR="00D375E1" w:rsidRPr="00C9154C" w:rsidRDefault="00D375E1" w:rsidP="009E11A7">
            <w:pPr>
              <w:keepNext/>
              <w:adjustRightInd w:val="0"/>
              <w:jc w:val="center"/>
              <w:rPr>
                <w:i/>
                <w:iCs/>
                <w:sz w:val="18"/>
                <w:szCs w:val="18"/>
              </w:rPr>
            </w:pPr>
            <w:r w:rsidRPr="00C9154C">
              <w:rPr>
                <w:i/>
                <w:iCs/>
                <w:sz w:val="18"/>
                <w:szCs w:val="18"/>
              </w:rPr>
              <w:t>contact</w:t>
            </w:r>
          </w:p>
          <w:p w:rsidR="00D375E1" w:rsidRPr="00C9154C" w:rsidRDefault="00D375E1" w:rsidP="009E11A7">
            <w:pPr>
              <w:keepNext/>
              <w:adjustRightInd w:val="0"/>
              <w:jc w:val="center"/>
              <w:rPr>
                <w:i/>
                <w:iCs/>
                <w:sz w:val="18"/>
                <w:szCs w:val="18"/>
              </w:rPr>
            </w:pPr>
            <w:proofErr w:type="gramStart"/>
            <w:r w:rsidRPr="00C9154C">
              <w:rPr>
                <w:i/>
                <w:iCs/>
                <w:sz w:val="18"/>
                <w:szCs w:val="18"/>
              </w:rPr>
              <w:t>rate</w:t>
            </w:r>
            <w:proofErr w:type="gramEnd"/>
            <w:r w:rsidRPr="00C9154C">
              <w:rPr>
                <w:i/>
                <w:iCs/>
                <w:sz w:val="18"/>
                <w:szCs w:val="18"/>
              </w:rPr>
              <w:t xml:space="preserve"> (%)</w:t>
            </w:r>
          </w:p>
        </w:tc>
        <w:tc>
          <w:tcPr>
            <w:tcW w:w="993" w:type="dxa"/>
            <w:tcBorders>
              <w:top w:val="nil"/>
              <w:left w:val="nil"/>
              <w:bottom w:val="single" w:sz="3" w:space="0" w:color="000000"/>
              <w:right w:val="nil"/>
            </w:tcBorders>
            <w:shd w:val="clear" w:color="auto" w:fill="FFFFFF"/>
            <w:tcMar>
              <w:left w:w="67" w:type="dxa"/>
              <w:right w:w="67" w:type="dxa"/>
            </w:tcMar>
            <w:vAlign w:val="bottom"/>
          </w:tcPr>
          <w:p w:rsidR="00D375E1" w:rsidRPr="00C9154C" w:rsidRDefault="00D375E1" w:rsidP="009E11A7">
            <w:pPr>
              <w:keepNext/>
              <w:adjustRightInd w:val="0"/>
              <w:jc w:val="center"/>
              <w:rPr>
                <w:i/>
                <w:iCs/>
                <w:sz w:val="18"/>
                <w:szCs w:val="18"/>
              </w:rPr>
            </w:pPr>
            <w:r w:rsidRPr="00C9154C">
              <w:rPr>
                <w:i/>
                <w:iCs/>
                <w:sz w:val="18"/>
                <w:szCs w:val="18"/>
              </w:rPr>
              <w:t>Exam response rate (%)</w:t>
            </w:r>
          </w:p>
        </w:tc>
      </w:tr>
      <w:tr w:rsidR="0045044F" w:rsidRPr="00C9154C" w:rsidTr="009E11A7">
        <w:trPr>
          <w:cantSplit/>
          <w:jc w:val="center"/>
        </w:trPr>
        <w:tc>
          <w:tcPr>
            <w:tcW w:w="837" w:type="dxa"/>
            <w:tcBorders>
              <w:top w:val="nil"/>
              <w:left w:val="nil"/>
              <w:bottom w:val="nil"/>
              <w:right w:val="nil"/>
            </w:tcBorders>
            <w:shd w:val="clear" w:color="auto" w:fill="FFFFFF"/>
            <w:tcMar>
              <w:left w:w="67" w:type="dxa"/>
              <w:right w:w="67" w:type="dxa"/>
            </w:tcMar>
          </w:tcPr>
          <w:p w:rsidR="0045044F" w:rsidRPr="00C9154C" w:rsidRDefault="0045044F" w:rsidP="0045044F">
            <w:pPr>
              <w:adjustRightInd w:val="0"/>
              <w:spacing w:before="67" w:after="67"/>
              <w:rPr>
                <w:i/>
                <w:iCs/>
                <w:sz w:val="18"/>
                <w:szCs w:val="18"/>
              </w:rPr>
            </w:pPr>
            <w:r w:rsidRPr="00C9154C">
              <w:rPr>
                <w:i/>
                <w:iCs/>
                <w:sz w:val="18"/>
                <w:szCs w:val="18"/>
              </w:rPr>
              <w:t>All</w:t>
            </w:r>
          </w:p>
        </w:tc>
        <w:tc>
          <w:tcPr>
            <w:tcW w:w="1620" w:type="dxa"/>
            <w:tcBorders>
              <w:top w:val="nil"/>
              <w:left w:val="nil"/>
              <w:bottom w:val="nil"/>
              <w:right w:val="nil"/>
            </w:tcBorders>
            <w:shd w:val="clear" w:color="auto" w:fill="FFFFFF"/>
            <w:tcMar>
              <w:left w:w="67" w:type="dxa"/>
              <w:right w:w="67" w:type="dxa"/>
            </w:tcMar>
          </w:tcPr>
          <w:p w:rsidR="0045044F" w:rsidRPr="00C9154C" w:rsidRDefault="0045044F" w:rsidP="0045044F">
            <w:pPr>
              <w:adjustRightInd w:val="0"/>
              <w:spacing w:before="67" w:after="67"/>
              <w:rPr>
                <w:i/>
                <w:iCs/>
                <w:sz w:val="18"/>
                <w:szCs w:val="18"/>
              </w:rPr>
            </w:pP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70.0</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20.4</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9.6</w:t>
            </w:r>
          </w:p>
        </w:tc>
        <w:tc>
          <w:tcPr>
            <w:tcW w:w="939" w:type="dxa"/>
            <w:tcBorders>
              <w:top w:val="nil"/>
              <w:left w:val="nil"/>
              <w:bottom w:val="nil"/>
              <w:right w:val="single" w:sz="4" w:space="0" w:color="auto"/>
            </w:tcBorders>
            <w:shd w:val="clear" w:color="auto" w:fill="FFFFFF"/>
            <w:tcMar>
              <w:left w:w="67" w:type="dxa"/>
              <w:right w:w="67" w:type="dxa"/>
            </w:tcMar>
          </w:tcPr>
          <w:p w:rsidR="0045044F" w:rsidRPr="00C9154C" w:rsidRDefault="0045044F" w:rsidP="0045044F">
            <w:pPr>
              <w:adjustRightInd w:val="0"/>
              <w:spacing w:before="67" w:after="67"/>
              <w:jc w:val="right"/>
              <w:rPr>
                <w:sz w:val="18"/>
                <w:szCs w:val="18"/>
              </w:rPr>
            </w:pPr>
            <w:r w:rsidRPr="00C9154C">
              <w:rPr>
                <w:sz w:val="18"/>
                <w:szCs w:val="18"/>
              </w:rPr>
              <w:t>88.1</w:t>
            </w:r>
          </w:p>
        </w:tc>
        <w:tc>
          <w:tcPr>
            <w:tcW w:w="992" w:type="dxa"/>
            <w:tcBorders>
              <w:top w:val="nil"/>
              <w:left w:val="single" w:sz="4" w:space="0" w:color="auto"/>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80.4</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12.9</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6.7</w:t>
            </w:r>
          </w:p>
        </w:tc>
        <w:tc>
          <w:tcPr>
            <w:tcW w:w="993" w:type="dxa"/>
            <w:tcBorders>
              <w:top w:val="nil"/>
              <w:left w:val="nil"/>
              <w:bottom w:val="nil"/>
              <w:right w:val="nil"/>
            </w:tcBorders>
            <w:shd w:val="clear" w:color="auto" w:fill="FFFFFF"/>
            <w:tcMar>
              <w:left w:w="67" w:type="dxa"/>
              <w:right w:w="67" w:type="dxa"/>
            </w:tcMar>
          </w:tcPr>
          <w:p w:rsidR="0045044F" w:rsidRPr="00C9154C" w:rsidRDefault="0045044F" w:rsidP="0045044F">
            <w:pPr>
              <w:adjustRightInd w:val="0"/>
              <w:spacing w:before="67" w:after="67"/>
              <w:jc w:val="right"/>
              <w:rPr>
                <w:sz w:val="18"/>
                <w:szCs w:val="18"/>
              </w:rPr>
            </w:pPr>
            <w:r w:rsidRPr="00C9154C">
              <w:rPr>
                <w:sz w:val="18"/>
                <w:szCs w:val="18"/>
              </w:rPr>
              <w:t>81.5</w:t>
            </w:r>
          </w:p>
        </w:tc>
      </w:tr>
      <w:tr w:rsidR="0045044F" w:rsidRPr="00C9154C" w:rsidTr="009E11A7">
        <w:trPr>
          <w:cantSplit/>
          <w:jc w:val="center"/>
        </w:trPr>
        <w:tc>
          <w:tcPr>
            <w:tcW w:w="837" w:type="dxa"/>
            <w:vMerge w:val="restart"/>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rPr>
                <w:i/>
                <w:iCs/>
                <w:sz w:val="18"/>
                <w:szCs w:val="18"/>
              </w:rPr>
            </w:pPr>
            <w:r w:rsidRPr="00C9154C">
              <w:rPr>
                <w:i/>
                <w:iCs/>
                <w:sz w:val="18"/>
                <w:szCs w:val="18"/>
              </w:rPr>
              <w:t>Sex</w:t>
            </w:r>
          </w:p>
        </w:tc>
        <w:tc>
          <w:tcPr>
            <w:tcW w:w="1620"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rPr>
                <w:i/>
                <w:iCs/>
                <w:sz w:val="18"/>
                <w:szCs w:val="18"/>
              </w:rPr>
            </w:pPr>
            <w:r w:rsidRPr="00C9154C">
              <w:rPr>
                <w:i/>
                <w:iCs/>
                <w:sz w:val="18"/>
                <w:szCs w:val="18"/>
              </w:rPr>
              <w:t>Women</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68.9</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21.5</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9.5</w:t>
            </w:r>
          </w:p>
        </w:tc>
        <w:tc>
          <w:tcPr>
            <w:tcW w:w="939" w:type="dxa"/>
            <w:tcBorders>
              <w:top w:val="nil"/>
              <w:left w:val="nil"/>
              <w:bottom w:val="nil"/>
              <w:right w:val="single" w:sz="4" w:space="0" w:color="auto"/>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88.6</w:t>
            </w:r>
          </w:p>
        </w:tc>
        <w:tc>
          <w:tcPr>
            <w:tcW w:w="992" w:type="dxa"/>
            <w:tcBorders>
              <w:top w:val="nil"/>
              <w:left w:val="single" w:sz="4" w:space="0" w:color="auto"/>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79.8</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13.5</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6.7</w:t>
            </w:r>
          </w:p>
        </w:tc>
        <w:tc>
          <w:tcPr>
            <w:tcW w:w="993"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78.9</w:t>
            </w:r>
          </w:p>
        </w:tc>
      </w:tr>
      <w:tr w:rsidR="0045044F" w:rsidRPr="00C9154C" w:rsidTr="009E11A7">
        <w:trPr>
          <w:cantSplit/>
          <w:jc w:val="center"/>
        </w:trPr>
        <w:tc>
          <w:tcPr>
            <w:tcW w:w="837" w:type="dxa"/>
            <w:vMerge/>
            <w:tcBorders>
              <w:top w:val="nil"/>
              <w:left w:val="nil"/>
              <w:bottom w:val="nil"/>
              <w:right w:val="nil"/>
            </w:tcBorders>
            <w:shd w:val="clear" w:color="auto" w:fill="FFFFFF"/>
            <w:tcMar>
              <w:left w:w="67" w:type="dxa"/>
              <w:right w:w="67" w:type="dxa"/>
            </w:tcMar>
          </w:tcPr>
          <w:p w:rsidR="0045044F" w:rsidRPr="00C9154C" w:rsidRDefault="0045044F" w:rsidP="0045044F">
            <w:pPr>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rsidR="0045044F" w:rsidRPr="00C9154C" w:rsidRDefault="0045044F" w:rsidP="0045044F">
            <w:pPr>
              <w:adjustRightInd w:val="0"/>
              <w:spacing w:before="67" w:after="67"/>
              <w:rPr>
                <w:i/>
                <w:iCs/>
                <w:sz w:val="18"/>
                <w:szCs w:val="18"/>
              </w:rPr>
            </w:pPr>
            <w:r w:rsidRPr="00C9154C">
              <w:rPr>
                <w:i/>
                <w:iCs/>
                <w:sz w:val="18"/>
                <w:szCs w:val="18"/>
              </w:rPr>
              <w:t>Men</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72.6</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17.8</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9.6</w:t>
            </w:r>
          </w:p>
        </w:tc>
        <w:tc>
          <w:tcPr>
            <w:tcW w:w="939" w:type="dxa"/>
            <w:tcBorders>
              <w:top w:val="nil"/>
              <w:left w:val="nil"/>
              <w:bottom w:val="nil"/>
              <w:right w:val="single" w:sz="4" w:space="0" w:color="auto"/>
            </w:tcBorders>
            <w:shd w:val="clear" w:color="auto" w:fill="FFFFFF"/>
            <w:tcMar>
              <w:left w:w="67" w:type="dxa"/>
              <w:right w:w="67" w:type="dxa"/>
            </w:tcMar>
          </w:tcPr>
          <w:p w:rsidR="0045044F" w:rsidRPr="00C9154C" w:rsidRDefault="0045044F" w:rsidP="0045044F">
            <w:pPr>
              <w:adjustRightInd w:val="0"/>
              <w:spacing w:before="67" w:after="67"/>
              <w:jc w:val="right"/>
              <w:rPr>
                <w:sz w:val="18"/>
                <w:szCs w:val="18"/>
              </w:rPr>
            </w:pPr>
            <w:r w:rsidRPr="00C9154C">
              <w:rPr>
                <w:sz w:val="18"/>
                <w:szCs w:val="18"/>
              </w:rPr>
              <w:t>87.2</w:t>
            </w:r>
          </w:p>
        </w:tc>
        <w:tc>
          <w:tcPr>
            <w:tcW w:w="992" w:type="dxa"/>
            <w:tcBorders>
              <w:top w:val="nil"/>
              <w:left w:val="single" w:sz="4" w:space="0" w:color="auto"/>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81.7</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11.6</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6.7</w:t>
            </w:r>
          </w:p>
        </w:tc>
        <w:tc>
          <w:tcPr>
            <w:tcW w:w="993" w:type="dxa"/>
            <w:tcBorders>
              <w:top w:val="nil"/>
              <w:left w:val="nil"/>
              <w:bottom w:val="nil"/>
              <w:right w:val="nil"/>
            </w:tcBorders>
            <w:shd w:val="clear" w:color="auto" w:fill="FFFFFF"/>
            <w:tcMar>
              <w:left w:w="67" w:type="dxa"/>
              <w:right w:w="67" w:type="dxa"/>
            </w:tcMar>
          </w:tcPr>
          <w:p w:rsidR="0045044F" w:rsidRPr="00C9154C" w:rsidRDefault="0045044F" w:rsidP="0045044F">
            <w:pPr>
              <w:adjustRightInd w:val="0"/>
              <w:spacing w:before="67" w:after="67"/>
              <w:jc w:val="right"/>
              <w:rPr>
                <w:sz w:val="18"/>
                <w:szCs w:val="18"/>
              </w:rPr>
            </w:pPr>
            <w:r w:rsidRPr="00C9154C">
              <w:rPr>
                <w:sz w:val="18"/>
                <w:szCs w:val="18"/>
              </w:rPr>
              <w:t>86.8</w:t>
            </w:r>
          </w:p>
        </w:tc>
      </w:tr>
      <w:tr w:rsidR="0045044F" w:rsidRPr="00C9154C" w:rsidTr="009E11A7">
        <w:trPr>
          <w:cantSplit/>
          <w:jc w:val="center"/>
        </w:trPr>
        <w:tc>
          <w:tcPr>
            <w:tcW w:w="837" w:type="dxa"/>
            <w:vMerge w:val="restart"/>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rPr>
                <w:i/>
                <w:iCs/>
                <w:sz w:val="18"/>
                <w:szCs w:val="18"/>
              </w:rPr>
            </w:pPr>
            <w:r w:rsidRPr="00C9154C">
              <w:rPr>
                <w:i/>
                <w:iCs/>
                <w:sz w:val="18"/>
                <w:szCs w:val="18"/>
              </w:rPr>
              <w:t>Age group</w:t>
            </w:r>
          </w:p>
        </w:tc>
        <w:tc>
          <w:tcPr>
            <w:tcW w:w="1620"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rPr>
                <w:i/>
                <w:iCs/>
                <w:sz w:val="18"/>
                <w:szCs w:val="18"/>
              </w:rPr>
            </w:pPr>
            <w:r w:rsidRPr="00C9154C">
              <w:rPr>
                <w:i/>
                <w:iCs/>
                <w:sz w:val="18"/>
                <w:szCs w:val="18"/>
              </w:rPr>
              <w:t>65–74</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73.9</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18.3</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7.7</w:t>
            </w:r>
          </w:p>
        </w:tc>
        <w:tc>
          <w:tcPr>
            <w:tcW w:w="939" w:type="dxa"/>
            <w:tcBorders>
              <w:top w:val="nil"/>
              <w:left w:val="nil"/>
              <w:bottom w:val="nil"/>
              <w:right w:val="single" w:sz="4" w:space="0" w:color="auto"/>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86.8</w:t>
            </w:r>
          </w:p>
        </w:tc>
        <w:tc>
          <w:tcPr>
            <w:tcW w:w="992" w:type="dxa"/>
            <w:tcBorders>
              <w:top w:val="nil"/>
              <w:left w:val="single" w:sz="4" w:space="0" w:color="auto"/>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87.6</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8.1</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4.3</w:t>
            </w:r>
          </w:p>
        </w:tc>
        <w:tc>
          <w:tcPr>
            <w:tcW w:w="993"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80.0</w:t>
            </w:r>
          </w:p>
        </w:tc>
      </w:tr>
      <w:tr w:rsidR="0045044F" w:rsidRPr="00C9154C" w:rsidTr="009E11A7">
        <w:trPr>
          <w:cantSplit/>
          <w:jc w:val="center"/>
        </w:trPr>
        <w:tc>
          <w:tcPr>
            <w:tcW w:w="837" w:type="dxa"/>
            <w:vMerge/>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rPr>
                <w:i/>
                <w:iCs/>
                <w:sz w:val="18"/>
                <w:szCs w:val="18"/>
              </w:rPr>
            </w:pPr>
            <w:r w:rsidRPr="00C9154C">
              <w:rPr>
                <w:i/>
                <w:iCs/>
                <w:sz w:val="18"/>
                <w:szCs w:val="18"/>
              </w:rPr>
              <w:t>75–84</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74.9</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16.5</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8.6</w:t>
            </w:r>
          </w:p>
        </w:tc>
        <w:tc>
          <w:tcPr>
            <w:tcW w:w="939" w:type="dxa"/>
            <w:tcBorders>
              <w:top w:val="nil"/>
              <w:left w:val="nil"/>
              <w:bottom w:val="nil"/>
              <w:right w:val="single" w:sz="4" w:space="0" w:color="auto"/>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88.1</w:t>
            </w:r>
          </w:p>
        </w:tc>
        <w:tc>
          <w:tcPr>
            <w:tcW w:w="992" w:type="dxa"/>
            <w:tcBorders>
              <w:top w:val="nil"/>
              <w:left w:val="single" w:sz="4" w:space="0" w:color="auto"/>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74.2</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16.1</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9.7</w:t>
            </w:r>
          </w:p>
        </w:tc>
        <w:tc>
          <w:tcPr>
            <w:tcW w:w="993"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83.6</w:t>
            </w:r>
          </w:p>
        </w:tc>
      </w:tr>
      <w:tr w:rsidR="0045044F" w:rsidRPr="00C9154C" w:rsidTr="00550138">
        <w:trPr>
          <w:cantSplit/>
          <w:jc w:val="center"/>
        </w:trPr>
        <w:tc>
          <w:tcPr>
            <w:tcW w:w="837" w:type="dxa"/>
            <w:vMerge/>
            <w:tcBorders>
              <w:top w:val="nil"/>
              <w:left w:val="nil"/>
              <w:right w:val="nil"/>
            </w:tcBorders>
            <w:shd w:val="clear" w:color="auto" w:fill="FFFFFF"/>
            <w:tcMar>
              <w:left w:w="67" w:type="dxa"/>
              <w:right w:w="67" w:type="dxa"/>
            </w:tcMar>
          </w:tcPr>
          <w:p w:rsidR="0045044F" w:rsidRPr="00C9154C" w:rsidRDefault="0045044F" w:rsidP="0045044F">
            <w:pPr>
              <w:adjustRightInd w:val="0"/>
              <w:rPr>
                <w:sz w:val="18"/>
                <w:szCs w:val="18"/>
              </w:rPr>
            </w:pPr>
          </w:p>
        </w:tc>
        <w:tc>
          <w:tcPr>
            <w:tcW w:w="1620" w:type="dxa"/>
            <w:tcBorders>
              <w:top w:val="nil"/>
              <w:left w:val="nil"/>
              <w:right w:val="nil"/>
            </w:tcBorders>
            <w:shd w:val="clear" w:color="auto" w:fill="FFFFFF"/>
            <w:tcMar>
              <w:left w:w="67" w:type="dxa"/>
              <w:right w:w="67" w:type="dxa"/>
            </w:tcMar>
          </w:tcPr>
          <w:p w:rsidR="0045044F" w:rsidRPr="00C9154C" w:rsidRDefault="0045044F" w:rsidP="0045044F">
            <w:pPr>
              <w:adjustRightInd w:val="0"/>
              <w:spacing w:before="67" w:after="67"/>
              <w:rPr>
                <w:i/>
                <w:iCs/>
                <w:sz w:val="18"/>
                <w:szCs w:val="18"/>
              </w:rPr>
            </w:pPr>
            <w:r w:rsidRPr="00C9154C">
              <w:rPr>
                <w:i/>
                <w:iCs/>
                <w:sz w:val="18"/>
                <w:szCs w:val="18"/>
              </w:rPr>
              <w:t>85+</w:t>
            </w:r>
          </w:p>
        </w:tc>
        <w:tc>
          <w:tcPr>
            <w:tcW w:w="900" w:type="dxa"/>
            <w:tcBorders>
              <w:top w:val="nil"/>
              <w:left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65.7</w:t>
            </w:r>
          </w:p>
        </w:tc>
        <w:tc>
          <w:tcPr>
            <w:tcW w:w="900" w:type="dxa"/>
            <w:tcBorders>
              <w:top w:val="nil"/>
              <w:left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23.6</w:t>
            </w:r>
          </w:p>
        </w:tc>
        <w:tc>
          <w:tcPr>
            <w:tcW w:w="900" w:type="dxa"/>
            <w:tcBorders>
              <w:top w:val="nil"/>
              <w:left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10.6</w:t>
            </w:r>
          </w:p>
        </w:tc>
        <w:tc>
          <w:tcPr>
            <w:tcW w:w="939" w:type="dxa"/>
            <w:tcBorders>
              <w:top w:val="nil"/>
              <w:left w:val="nil"/>
              <w:right w:val="single" w:sz="4" w:space="0" w:color="auto"/>
            </w:tcBorders>
            <w:shd w:val="clear" w:color="auto" w:fill="FFFFFF"/>
            <w:tcMar>
              <w:left w:w="67" w:type="dxa"/>
              <w:right w:w="67" w:type="dxa"/>
            </w:tcMar>
          </w:tcPr>
          <w:p w:rsidR="0045044F" w:rsidRPr="00C9154C" w:rsidRDefault="0045044F" w:rsidP="0045044F">
            <w:pPr>
              <w:adjustRightInd w:val="0"/>
              <w:spacing w:before="67" w:after="67"/>
              <w:jc w:val="right"/>
              <w:rPr>
                <w:sz w:val="18"/>
                <w:szCs w:val="18"/>
              </w:rPr>
            </w:pPr>
            <w:r w:rsidRPr="00C9154C">
              <w:rPr>
                <w:sz w:val="18"/>
                <w:szCs w:val="18"/>
              </w:rPr>
              <w:t>88.4</w:t>
            </w:r>
          </w:p>
        </w:tc>
        <w:tc>
          <w:tcPr>
            <w:tcW w:w="992" w:type="dxa"/>
            <w:tcBorders>
              <w:top w:val="nil"/>
              <w:left w:val="single" w:sz="4" w:space="0" w:color="auto"/>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83.4</w:t>
            </w:r>
          </w:p>
        </w:tc>
        <w:tc>
          <w:tcPr>
            <w:tcW w:w="992" w:type="dxa"/>
            <w:tcBorders>
              <w:top w:val="nil"/>
              <w:left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11.7</w:t>
            </w:r>
          </w:p>
        </w:tc>
        <w:tc>
          <w:tcPr>
            <w:tcW w:w="992" w:type="dxa"/>
            <w:tcBorders>
              <w:top w:val="nil"/>
              <w:left w:val="nil"/>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4.9</w:t>
            </w:r>
          </w:p>
        </w:tc>
        <w:tc>
          <w:tcPr>
            <w:tcW w:w="993" w:type="dxa"/>
            <w:tcBorders>
              <w:top w:val="nil"/>
              <w:left w:val="nil"/>
              <w:right w:val="nil"/>
            </w:tcBorders>
            <w:shd w:val="clear" w:color="auto" w:fill="FFFFFF"/>
            <w:tcMar>
              <w:left w:w="67" w:type="dxa"/>
              <w:right w:w="67" w:type="dxa"/>
            </w:tcMar>
          </w:tcPr>
          <w:p w:rsidR="0045044F" w:rsidRPr="00C9154C" w:rsidRDefault="0045044F" w:rsidP="0045044F">
            <w:pPr>
              <w:adjustRightInd w:val="0"/>
              <w:spacing w:before="67" w:after="67"/>
              <w:jc w:val="right"/>
              <w:rPr>
                <w:sz w:val="18"/>
                <w:szCs w:val="18"/>
              </w:rPr>
            </w:pPr>
            <w:r w:rsidRPr="00C9154C">
              <w:rPr>
                <w:sz w:val="18"/>
                <w:szCs w:val="18"/>
              </w:rPr>
              <w:t>80.3</w:t>
            </w:r>
          </w:p>
        </w:tc>
      </w:tr>
      <w:tr w:rsidR="0045044F" w:rsidRPr="00C9154C" w:rsidTr="00550138">
        <w:trPr>
          <w:cantSplit/>
          <w:jc w:val="center"/>
        </w:trPr>
        <w:tc>
          <w:tcPr>
            <w:tcW w:w="837" w:type="dxa"/>
            <w:vMerge w:val="restart"/>
            <w:tcBorders>
              <w:top w:val="nil"/>
              <w:left w:val="nil"/>
              <w:bottom w:val="single" w:sz="4" w:space="0" w:color="auto"/>
              <w:right w:val="nil"/>
            </w:tcBorders>
            <w:shd w:val="clear" w:color="auto" w:fill="FFFFFF"/>
            <w:tcMar>
              <w:left w:w="67" w:type="dxa"/>
              <w:right w:w="67" w:type="dxa"/>
            </w:tcMar>
          </w:tcPr>
          <w:p w:rsidR="0045044F" w:rsidRPr="00C9154C" w:rsidRDefault="0045044F" w:rsidP="0045044F">
            <w:pPr>
              <w:keepNext/>
              <w:adjustRightInd w:val="0"/>
              <w:spacing w:before="67" w:after="67"/>
              <w:rPr>
                <w:i/>
                <w:iCs/>
                <w:sz w:val="18"/>
                <w:szCs w:val="18"/>
              </w:rPr>
            </w:pPr>
            <w:r w:rsidRPr="00C9154C">
              <w:rPr>
                <w:i/>
                <w:iCs/>
                <w:sz w:val="18"/>
                <w:szCs w:val="18"/>
              </w:rPr>
              <w:t>Ethnic group</w:t>
            </w:r>
          </w:p>
        </w:tc>
        <w:tc>
          <w:tcPr>
            <w:tcW w:w="1620"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rPr>
                <w:i/>
                <w:iCs/>
                <w:sz w:val="18"/>
                <w:szCs w:val="18"/>
              </w:rPr>
            </w:pPr>
            <w:r w:rsidRPr="00C9154C">
              <w:rPr>
                <w:i/>
                <w:iCs/>
                <w:sz w:val="18"/>
                <w:szCs w:val="18"/>
              </w:rPr>
              <w:t>Māori</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73.6</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14.7</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11.7</w:t>
            </w:r>
          </w:p>
        </w:tc>
        <w:tc>
          <w:tcPr>
            <w:tcW w:w="939" w:type="dxa"/>
            <w:tcBorders>
              <w:top w:val="nil"/>
              <w:left w:val="nil"/>
              <w:bottom w:val="nil"/>
              <w:right w:val="single" w:sz="4" w:space="0" w:color="auto"/>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88.4</w:t>
            </w:r>
          </w:p>
        </w:tc>
        <w:tc>
          <w:tcPr>
            <w:tcW w:w="992" w:type="dxa"/>
            <w:tcBorders>
              <w:top w:val="nil"/>
              <w:left w:val="single" w:sz="4" w:space="0" w:color="auto"/>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80.4</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11.0</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8.6</w:t>
            </w:r>
          </w:p>
        </w:tc>
        <w:tc>
          <w:tcPr>
            <w:tcW w:w="993"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80.2</w:t>
            </w:r>
          </w:p>
        </w:tc>
      </w:tr>
      <w:tr w:rsidR="0045044F" w:rsidRPr="00C9154C" w:rsidTr="00550138">
        <w:trPr>
          <w:cantSplit/>
          <w:jc w:val="center"/>
        </w:trPr>
        <w:tc>
          <w:tcPr>
            <w:tcW w:w="837" w:type="dxa"/>
            <w:vMerge/>
            <w:tcBorders>
              <w:top w:val="nil"/>
              <w:left w:val="nil"/>
              <w:bottom w:val="single" w:sz="4" w:space="0" w:color="auto"/>
              <w:right w:val="nil"/>
            </w:tcBorders>
            <w:shd w:val="clear" w:color="auto" w:fill="FFFFFF"/>
            <w:tcMar>
              <w:left w:w="67" w:type="dxa"/>
              <w:right w:w="67" w:type="dxa"/>
            </w:tcMar>
          </w:tcPr>
          <w:p w:rsidR="0045044F" w:rsidRPr="00C9154C" w:rsidRDefault="0045044F" w:rsidP="0045044F">
            <w:pPr>
              <w:keepNext/>
              <w:adjustRightInd w:val="0"/>
              <w:rPr>
                <w:sz w:val="18"/>
                <w:szCs w:val="18"/>
              </w:rPr>
            </w:pPr>
          </w:p>
        </w:tc>
        <w:tc>
          <w:tcPr>
            <w:tcW w:w="1620"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rPr>
                <w:i/>
                <w:iCs/>
                <w:sz w:val="18"/>
                <w:szCs w:val="18"/>
              </w:rPr>
            </w:pPr>
            <w:r w:rsidRPr="00C9154C">
              <w:rPr>
                <w:i/>
                <w:iCs/>
                <w:sz w:val="18"/>
                <w:szCs w:val="18"/>
              </w:rPr>
              <w:t>Pacific</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69.7</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23.6</w:t>
            </w:r>
          </w:p>
        </w:tc>
        <w:tc>
          <w:tcPr>
            <w:tcW w:w="900"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6.8</w:t>
            </w:r>
          </w:p>
        </w:tc>
        <w:tc>
          <w:tcPr>
            <w:tcW w:w="939" w:type="dxa"/>
            <w:tcBorders>
              <w:top w:val="nil"/>
              <w:left w:val="nil"/>
              <w:bottom w:val="nil"/>
              <w:right w:val="single" w:sz="4" w:space="0" w:color="auto"/>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90.3</w:t>
            </w:r>
          </w:p>
        </w:tc>
        <w:tc>
          <w:tcPr>
            <w:tcW w:w="992" w:type="dxa"/>
            <w:tcBorders>
              <w:top w:val="nil"/>
              <w:left w:val="single" w:sz="4" w:space="0" w:color="auto"/>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70.5</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15.8</w:t>
            </w:r>
          </w:p>
        </w:tc>
        <w:tc>
          <w:tcPr>
            <w:tcW w:w="992" w:type="dxa"/>
            <w:tcBorders>
              <w:top w:val="nil"/>
              <w:left w:val="nil"/>
              <w:bottom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13.7</w:t>
            </w:r>
          </w:p>
        </w:tc>
        <w:tc>
          <w:tcPr>
            <w:tcW w:w="993" w:type="dxa"/>
            <w:tcBorders>
              <w:top w:val="nil"/>
              <w:left w:val="nil"/>
              <w:bottom w:val="nil"/>
              <w:right w:val="nil"/>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82.6</w:t>
            </w:r>
          </w:p>
        </w:tc>
      </w:tr>
      <w:tr w:rsidR="0045044F" w:rsidRPr="00C9154C" w:rsidTr="00550138">
        <w:trPr>
          <w:cantSplit/>
          <w:jc w:val="center"/>
        </w:trPr>
        <w:tc>
          <w:tcPr>
            <w:tcW w:w="837" w:type="dxa"/>
            <w:vMerge/>
            <w:tcBorders>
              <w:top w:val="nil"/>
              <w:left w:val="nil"/>
              <w:bottom w:val="single" w:sz="4" w:space="0" w:color="auto"/>
              <w:right w:val="nil"/>
            </w:tcBorders>
            <w:shd w:val="clear" w:color="auto" w:fill="FFFFFF"/>
            <w:tcMar>
              <w:left w:w="67" w:type="dxa"/>
              <w:right w:w="67" w:type="dxa"/>
            </w:tcMar>
          </w:tcPr>
          <w:p w:rsidR="0045044F" w:rsidRPr="00C9154C" w:rsidRDefault="0045044F" w:rsidP="0045044F">
            <w:pPr>
              <w:keepNext/>
              <w:adjustRightInd w:val="0"/>
              <w:rPr>
                <w:sz w:val="18"/>
                <w:szCs w:val="18"/>
              </w:rPr>
            </w:pPr>
          </w:p>
        </w:tc>
        <w:tc>
          <w:tcPr>
            <w:tcW w:w="1620" w:type="dxa"/>
            <w:tcBorders>
              <w:top w:val="nil"/>
              <w:left w:val="nil"/>
              <w:right w:val="nil"/>
            </w:tcBorders>
            <w:shd w:val="clear" w:color="auto" w:fill="FFFFFF"/>
            <w:tcMar>
              <w:left w:w="67" w:type="dxa"/>
              <w:right w:w="67" w:type="dxa"/>
            </w:tcMar>
          </w:tcPr>
          <w:p w:rsidR="0045044F" w:rsidRPr="00C9154C" w:rsidRDefault="0045044F" w:rsidP="0045044F">
            <w:pPr>
              <w:keepNext/>
              <w:adjustRightInd w:val="0"/>
              <w:spacing w:before="67" w:after="67"/>
              <w:rPr>
                <w:i/>
                <w:iCs/>
                <w:sz w:val="18"/>
                <w:szCs w:val="18"/>
              </w:rPr>
            </w:pPr>
            <w:r w:rsidRPr="00C9154C">
              <w:rPr>
                <w:i/>
                <w:iCs/>
                <w:sz w:val="18"/>
                <w:szCs w:val="18"/>
              </w:rPr>
              <w:t>Asian</w:t>
            </w:r>
          </w:p>
        </w:tc>
        <w:tc>
          <w:tcPr>
            <w:tcW w:w="900" w:type="dxa"/>
            <w:tcBorders>
              <w:top w:val="nil"/>
              <w:left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93.5</w:t>
            </w:r>
          </w:p>
        </w:tc>
        <w:tc>
          <w:tcPr>
            <w:tcW w:w="900" w:type="dxa"/>
            <w:tcBorders>
              <w:top w:val="nil"/>
              <w:left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3.2</w:t>
            </w:r>
          </w:p>
        </w:tc>
        <w:tc>
          <w:tcPr>
            <w:tcW w:w="900" w:type="dxa"/>
            <w:tcBorders>
              <w:top w:val="nil"/>
              <w:left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3.2</w:t>
            </w:r>
          </w:p>
        </w:tc>
        <w:tc>
          <w:tcPr>
            <w:tcW w:w="939" w:type="dxa"/>
            <w:tcBorders>
              <w:top w:val="nil"/>
              <w:left w:val="nil"/>
              <w:right w:val="single" w:sz="4" w:space="0" w:color="auto"/>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80.0</w:t>
            </w:r>
          </w:p>
        </w:tc>
        <w:tc>
          <w:tcPr>
            <w:tcW w:w="992" w:type="dxa"/>
            <w:tcBorders>
              <w:top w:val="nil"/>
              <w:left w:val="single" w:sz="4" w:space="0" w:color="auto"/>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90.0</w:t>
            </w:r>
          </w:p>
        </w:tc>
        <w:tc>
          <w:tcPr>
            <w:tcW w:w="992" w:type="dxa"/>
            <w:tcBorders>
              <w:top w:val="nil"/>
              <w:left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4.0</w:t>
            </w:r>
          </w:p>
        </w:tc>
        <w:tc>
          <w:tcPr>
            <w:tcW w:w="992" w:type="dxa"/>
            <w:tcBorders>
              <w:top w:val="nil"/>
              <w:left w:val="nil"/>
              <w:right w:val="nil"/>
            </w:tcBorders>
            <w:shd w:val="clear" w:color="auto" w:fill="FFFFFF"/>
            <w:tcMar>
              <w:left w:w="67" w:type="dxa"/>
              <w:right w:w="67" w:type="dxa"/>
            </w:tcMar>
            <w:vAlign w:val="bottom"/>
          </w:tcPr>
          <w:p w:rsidR="0045044F" w:rsidRPr="00C9154C" w:rsidRDefault="0045044F" w:rsidP="0045044F">
            <w:pPr>
              <w:keepNext/>
              <w:adjustRightInd w:val="0"/>
              <w:spacing w:before="67" w:after="67"/>
              <w:jc w:val="right"/>
              <w:rPr>
                <w:sz w:val="18"/>
                <w:szCs w:val="18"/>
              </w:rPr>
            </w:pPr>
            <w:r w:rsidRPr="00C9154C">
              <w:rPr>
                <w:sz w:val="18"/>
                <w:szCs w:val="18"/>
              </w:rPr>
              <w:t>6.0</w:t>
            </w:r>
          </w:p>
        </w:tc>
        <w:tc>
          <w:tcPr>
            <w:tcW w:w="993" w:type="dxa"/>
            <w:tcBorders>
              <w:top w:val="nil"/>
              <w:left w:val="nil"/>
              <w:right w:val="nil"/>
            </w:tcBorders>
            <w:shd w:val="clear" w:color="auto" w:fill="FFFFFF"/>
            <w:tcMar>
              <w:left w:w="67" w:type="dxa"/>
              <w:right w:w="67" w:type="dxa"/>
            </w:tcMar>
          </w:tcPr>
          <w:p w:rsidR="0045044F" w:rsidRPr="00C9154C" w:rsidRDefault="0045044F" w:rsidP="0045044F">
            <w:pPr>
              <w:keepNext/>
              <w:adjustRightInd w:val="0"/>
              <w:spacing w:before="67" w:after="67"/>
              <w:jc w:val="right"/>
              <w:rPr>
                <w:sz w:val="18"/>
                <w:szCs w:val="18"/>
              </w:rPr>
            </w:pPr>
            <w:r w:rsidRPr="00C9154C">
              <w:rPr>
                <w:sz w:val="18"/>
                <w:szCs w:val="18"/>
              </w:rPr>
              <w:t>87.0</w:t>
            </w:r>
          </w:p>
        </w:tc>
      </w:tr>
      <w:tr w:rsidR="0045044F" w:rsidRPr="00C9154C" w:rsidTr="00550138">
        <w:trPr>
          <w:cantSplit/>
          <w:jc w:val="center"/>
        </w:trPr>
        <w:tc>
          <w:tcPr>
            <w:tcW w:w="837" w:type="dxa"/>
            <w:vMerge/>
            <w:tcBorders>
              <w:top w:val="nil"/>
              <w:left w:val="nil"/>
              <w:bottom w:val="single" w:sz="4" w:space="0" w:color="auto"/>
              <w:right w:val="nil"/>
            </w:tcBorders>
            <w:shd w:val="clear" w:color="auto" w:fill="FFFFFF"/>
            <w:tcMar>
              <w:left w:w="67" w:type="dxa"/>
              <w:right w:w="67" w:type="dxa"/>
            </w:tcMar>
          </w:tcPr>
          <w:p w:rsidR="0045044F" w:rsidRPr="00C9154C" w:rsidRDefault="0045044F" w:rsidP="0045044F">
            <w:pPr>
              <w:adjustRightInd w:val="0"/>
              <w:rPr>
                <w:sz w:val="18"/>
                <w:szCs w:val="18"/>
              </w:rPr>
            </w:pPr>
          </w:p>
        </w:tc>
        <w:tc>
          <w:tcPr>
            <w:tcW w:w="1620" w:type="dxa"/>
            <w:tcBorders>
              <w:top w:val="nil"/>
              <w:left w:val="nil"/>
              <w:bottom w:val="single" w:sz="4" w:space="0" w:color="auto"/>
              <w:right w:val="nil"/>
            </w:tcBorders>
            <w:shd w:val="clear" w:color="auto" w:fill="FFFFFF"/>
            <w:tcMar>
              <w:left w:w="67" w:type="dxa"/>
              <w:right w:w="67" w:type="dxa"/>
            </w:tcMar>
          </w:tcPr>
          <w:p w:rsidR="0045044F" w:rsidRPr="00C9154C" w:rsidRDefault="0045044F" w:rsidP="0045044F">
            <w:pPr>
              <w:adjustRightInd w:val="0"/>
              <w:spacing w:before="67" w:after="67"/>
              <w:rPr>
                <w:i/>
                <w:iCs/>
                <w:sz w:val="18"/>
                <w:szCs w:val="18"/>
              </w:rPr>
            </w:pPr>
            <w:r w:rsidRPr="00C9154C">
              <w:rPr>
                <w:i/>
                <w:iCs/>
                <w:sz w:val="18"/>
                <w:szCs w:val="18"/>
              </w:rPr>
              <w:t>Other</w:t>
            </w:r>
          </w:p>
        </w:tc>
        <w:tc>
          <w:tcPr>
            <w:tcW w:w="900" w:type="dxa"/>
            <w:tcBorders>
              <w:top w:val="nil"/>
              <w:left w:val="nil"/>
              <w:bottom w:val="single" w:sz="4" w:space="0" w:color="auto"/>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69.2</w:t>
            </w:r>
          </w:p>
        </w:tc>
        <w:tc>
          <w:tcPr>
            <w:tcW w:w="900" w:type="dxa"/>
            <w:tcBorders>
              <w:top w:val="nil"/>
              <w:left w:val="nil"/>
              <w:bottom w:val="single" w:sz="4" w:space="0" w:color="auto"/>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21.1</w:t>
            </w:r>
          </w:p>
        </w:tc>
        <w:tc>
          <w:tcPr>
            <w:tcW w:w="900" w:type="dxa"/>
            <w:tcBorders>
              <w:top w:val="nil"/>
              <w:left w:val="nil"/>
              <w:bottom w:val="single" w:sz="4" w:space="0" w:color="auto"/>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9.7</w:t>
            </w:r>
          </w:p>
        </w:tc>
        <w:tc>
          <w:tcPr>
            <w:tcW w:w="939" w:type="dxa"/>
            <w:tcBorders>
              <w:top w:val="nil"/>
              <w:left w:val="nil"/>
              <w:bottom w:val="single" w:sz="4" w:space="0" w:color="auto"/>
              <w:right w:val="single" w:sz="4" w:space="0" w:color="auto"/>
            </w:tcBorders>
            <w:shd w:val="clear" w:color="auto" w:fill="FFFFFF"/>
            <w:tcMar>
              <w:left w:w="67" w:type="dxa"/>
              <w:right w:w="67" w:type="dxa"/>
            </w:tcMar>
          </w:tcPr>
          <w:p w:rsidR="0045044F" w:rsidRPr="00C9154C" w:rsidRDefault="0045044F" w:rsidP="0045044F">
            <w:pPr>
              <w:adjustRightInd w:val="0"/>
              <w:spacing w:before="67" w:after="67"/>
              <w:jc w:val="right"/>
              <w:rPr>
                <w:sz w:val="18"/>
                <w:szCs w:val="18"/>
              </w:rPr>
            </w:pPr>
            <w:r w:rsidRPr="00C9154C">
              <w:rPr>
                <w:sz w:val="18"/>
                <w:szCs w:val="18"/>
              </w:rPr>
              <w:t>88.2</w:t>
            </w:r>
          </w:p>
        </w:tc>
        <w:tc>
          <w:tcPr>
            <w:tcW w:w="992" w:type="dxa"/>
            <w:tcBorders>
              <w:top w:val="nil"/>
              <w:left w:val="single" w:sz="4" w:space="0" w:color="auto"/>
              <w:bottom w:val="single" w:sz="4" w:space="0" w:color="auto"/>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80.8</w:t>
            </w:r>
          </w:p>
        </w:tc>
        <w:tc>
          <w:tcPr>
            <w:tcW w:w="992" w:type="dxa"/>
            <w:tcBorders>
              <w:top w:val="nil"/>
              <w:left w:val="nil"/>
              <w:bottom w:val="single" w:sz="4" w:space="0" w:color="auto"/>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13.3</w:t>
            </w:r>
          </w:p>
        </w:tc>
        <w:tc>
          <w:tcPr>
            <w:tcW w:w="992" w:type="dxa"/>
            <w:tcBorders>
              <w:top w:val="nil"/>
              <w:left w:val="nil"/>
              <w:bottom w:val="single" w:sz="4" w:space="0" w:color="auto"/>
              <w:right w:val="nil"/>
            </w:tcBorders>
            <w:shd w:val="clear" w:color="auto" w:fill="FFFFFF"/>
            <w:tcMar>
              <w:left w:w="67" w:type="dxa"/>
              <w:right w:w="67" w:type="dxa"/>
            </w:tcMar>
            <w:vAlign w:val="bottom"/>
          </w:tcPr>
          <w:p w:rsidR="0045044F" w:rsidRPr="00C9154C" w:rsidRDefault="0045044F" w:rsidP="0045044F">
            <w:pPr>
              <w:adjustRightInd w:val="0"/>
              <w:spacing w:before="67" w:after="67"/>
              <w:jc w:val="right"/>
              <w:rPr>
                <w:sz w:val="18"/>
                <w:szCs w:val="18"/>
              </w:rPr>
            </w:pPr>
            <w:r w:rsidRPr="00C9154C">
              <w:rPr>
                <w:sz w:val="18"/>
                <w:szCs w:val="18"/>
              </w:rPr>
              <w:t>5.9</w:t>
            </w:r>
          </w:p>
        </w:tc>
        <w:tc>
          <w:tcPr>
            <w:tcW w:w="993" w:type="dxa"/>
            <w:tcBorders>
              <w:top w:val="nil"/>
              <w:left w:val="nil"/>
              <w:bottom w:val="single" w:sz="4" w:space="0" w:color="auto"/>
              <w:right w:val="nil"/>
            </w:tcBorders>
            <w:shd w:val="clear" w:color="auto" w:fill="FFFFFF"/>
            <w:tcMar>
              <w:left w:w="67" w:type="dxa"/>
              <w:right w:w="67" w:type="dxa"/>
            </w:tcMar>
          </w:tcPr>
          <w:p w:rsidR="0045044F" w:rsidRPr="00C9154C" w:rsidRDefault="0045044F" w:rsidP="0045044F">
            <w:pPr>
              <w:adjustRightInd w:val="0"/>
              <w:spacing w:before="67" w:after="67"/>
              <w:jc w:val="right"/>
              <w:rPr>
                <w:sz w:val="18"/>
                <w:szCs w:val="18"/>
              </w:rPr>
            </w:pPr>
            <w:r w:rsidRPr="00C9154C">
              <w:rPr>
                <w:sz w:val="18"/>
                <w:szCs w:val="18"/>
              </w:rPr>
              <w:t>81.6</w:t>
            </w:r>
          </w:p>
        </w:tc>
      </w:tr>
    </w:tbl>
    <w:p w:rsidR="00C15743" w:rsidRPr="00C9154C" w:rsidRDefault="00C15743" w:rsidP="00C15743"/>
    <w:p w:rsidR="00876E0F" w:rsidRPr="00C9154C" w:rsidRDefault="00876E0F" w:rsidP="00B81696">
      <w:pPr>
        <w:tabs>
          <w:tab w:val="left" w:pos="3300"/>
        </w:tabs>
      </w:pPr>
    </w:p>
    <w:p w:rsidR="00D50FA8" w:rsidRPr="00C9154C" w:rsidRDefault="00D50FA8" w:rsidP="00333CE4">
      <w:pPr>
        <w:pStyle w:val="Heading2"/>
        <w:tabs>
          <w:tab w:val="center" w:pos="4677"/>
        </w:tabs>
        <w:spacing w:before="0"/>
      </w:pPr>
      <w:bookmarkStart w:id="144" w:name="_Toc438482475"/>
      <w:r w:rsidRPr="00C9154C">
        <w:t>Weighting</w:t>
      </w:r>
      <w:bookmarkEnd w:id="144"/>
    </w:p>
    <w:p w:rsidR="00D02E1A" w:rsidRPr="00C9154C" w:rsidRDefault="00D50FA8" w:rsidP="00D50FA8">
      <w:r w:rsidRPr="00C9154C">
        <w:t>Survey ‘weights’ are used in analyses so that estimates of population totals, averages and proportions can be said to be representative of the total population that is being investigated. Survey weights can be thought of as the number of population members represented by each survey participant. Using weights in analyses ensures that no population group is under- or over-represente</w:t>
      </w:r>
      <w:r w:rsidR="00D02E1A" w:rsidRPr="00C9154C">
        <w:t xml:space="preserve">d in estimates from the survey. </w:t>
      </w:r>
      <w:r w:rsidRPr="00C9154C">
        <w:t>All data presented in this report were weighted in order to be representative of the two populations – older people aged 65 years and over living in residential care or older people aged 65 years and over living in the community and recei</w:t>
      </w:r>
      <w:r w:rsidR="00D02E1A" w:rsidRPr="00C9154C">
        <w:t xml:space="preserve">ving home-based personal care. </w:t>
      </w:r>
    </w:p>
    <w:p w:rsidR="00006BA3" w:rsidRPr="00C9154C" w:rsidRDefault="00006BA3" w:rsidP="00D50FA8"/>
    <w:p w:rsidR="00CE5AC9" w:rsidRPr="00C9154C" w:rsidRDefault="00D50FA8" w:rsidP="00D02E1A">
      <w:r w:rsidRPr="00C9154C">
        <w:t xml:space="preserve">The procedure to calculate the survey weights for the 2012 OPOHS was different for each of the two target populations. </w:t>
      </w:r>
      <w:r w:rsidR="00D02E1A" w:rsidRPr="00C9154C">
        <w:t>The weight assigne</w:t>
      </w:r>
      <w:r w:rsidR="00877E87" w:rsidRPr="00C9154C">
        <w:t>d to participants living in residential care facilities</w:t>
      </w:r>
      <w:r w:rsidR="00D02E1A" w:rsidRPr="00C9154C">
        <w:t xml:space="preserve"> was calculated as the reciprocal of the product of two selection probabilities: The first probability was the probability that a residential care facility would be selected as a 2012 OPOHS study site. The second probability was the probability that a person would be selected in each facility. For the home-based sample, weights were the reciprocal of the probability of selection. The probability of selection was calculated from the single list of all recipients of home-based personal care. It is to be noted that weights were not calibrated to the demographic profile of the two populations of respondents. The weights were simple selection weights. </w:t>
      </w:r>
    </w:p>
    <w:p w:rsidR="00CE5AC9" w:rsidRPr="00C9154C" w:rsidRDefault="00CE5AC9" w:rsidP="00D02E1A"/>
    <w:p w:rsidR="00D02E1A" w:rsidRPr="00C9154C" w:rsidRDefault="00CE5AC9" w:rsidP="00D02E1A">
      <w:r w:rsidRPr="00C9154C">
        <w:t xml:space="preserve">The </w:t>
      </w:r>
      <w:r w:rsidR="0045044F" w:rsidRPr="00C9154C">
        <w:t>M</w:t>
      </w:r>
      <w:r w:rsidR="00D02E1A" w:rsidRPr="00C9154C">
        <w:t xml:space="preserve">ethodology </w:t>
      </w:r>
      <w:r w:rsidR="0045044F" w:rsidRPr="00C9154C">
        <w:t>R</w:t>
      </w:r>
      <w:r w:rsidR="00D02E1A" w:rsidRPr="00C9154C">
        <w:t>eport (CBG Health Research 2015) p</w:t>
      </w:r>
      <w:r w:rsidR="006D6DD7" w:rsidRPr="00C9154C">
        <w:t>resents more information</w:t>
      </w:r>
      <w:r w:rsidR="00D02E1A" w:rsidRPr="00C9154C">
        <w:t xml:space="preserve"> on the </w:t>
      </w:r>
      <w:r w:rsidR="007B17A1" w:rsidRPr="00C9154C">
        <w:t>weighting processes</w:t>
      </w:r>
      <w:r w:rsidRPr="00C9154C">
        <w:t xml:space="preserve"> used, particularly with regard</w:t>
      </w:r>
      <w:r w:rsidR="00D02E1A" w:rsidRPr="00C9154C">
        <w:t xml:space="preserve"> to the residential aged care sample. </w:t>
      </w:r>
    </w:p>
    <w:p w:rsidR="00876E0F" w:rsidRPr="00C9154C" w:rsidRDefault="00876E0F" w:rsidP="00D02E1A">
      <w:pPr>
        <w:tabs>
          <w:tab w:val="left" w:pos="1052"/>
        </w:tabs>
        <w:rPr>
          <w:b/>
        </w:rPr>
      </w:pPr>
    </w:p>
    <w:p w:rsidR="00B31DBE" w:rsidRPr="00C9154C" w:rsidRDefault="00B31DBE" w:rsidP="00D02E1A">
      <w:pPr>
        <w:tabs>
          <w:tab w:val="left" w:pos="1052"/>
        </w:tabs>
        <w:rPr>
          <w:b/>
        </w:rPr>
      </w:pPr>
    </w:p>
    <w:p w:rsidR="00B81696" w:rsidRPr="00C9154C" w:rsidRDefault="00B81696" w:rsidP="00333CE4">
      <w:pPr>
        <w:pStyle w:val="Heading2"/>
        <w:tabs>
          <w:tab w:val="center" w:pos="4677"/>
        </w:tabs>
        <w:spacing w:before="0"/>
      </w:pPr>
      <w:bookmarkStart w:id="145" w:name="_Toc438482476"/>
      <w:r w:rsidRPr="00C9154C">
        <w:lastRenderedPageBreak/>
        <w:t>Design effects</w:t>
      </w:r>
      <w:bookmarkEnd w:id="145"/>
      <w:r w:rsidRPr="00C9154C">
        <w:t xml:space="preserve"> </w:t>
      </w:r>
    </w:p>
    <w:p w:rsidR="00F800F8" w:rsidRPr="00C9154C" w:rsidRDefault="00876E0F" w:rsidP="00876E0F">
      <w:r w:rsidRPr="00C9154C">
        <w:t>The</w:t>
      </w:r>
      <w:r w:rsidR="00B81696" w:rsidRPr="00C9154C">
        <w:t xml:space="preserve"> “design effect”</w:t>
      </w:r>
      <w:r w:rsidRPr="00C9154C">
        <w:t xml:space="preserve"> (DEFF) </w:t>
      </w:r>
      <w:r w:rsidR="00B81696" w:rsidRPr="00C9154C">
        <w:t>is a measure of the net ef</w:t>
      </w:r>
      <w:r w:rsidRPr="00C9154C">
        <w:t xml:space="preserve">fect of a complex survey design. It is </w:t>
      </w:r>
      <w:r w:rsidR="00B81696" w:rsidRPr="00C9154C">
        <w:t xml:space="preserve">the ratio of the variance (a measure of precision) of an estimate achieved by a complex design, relative to the variance of the same estimate that would be achieved by using a simple random sample of the same size. The closer the design effect is to 1, the closer the design is to simple random sampling. </w:t>
      </w:r>
    </w:p>
    <w:p w:rsidR="00F800F8" w:rsidRPr="00C9154C" w:rsidRDefault="00F800F8" w:rsidP="00876E0F"/>
    <w:p w:rsidR="00CE5AC9" w:rsidRPr="00C9154C" w:rsidRDefault="00B81696" w:rsidP="00CE5AC9">
      <w:r w:rsidRPr="00C9154C">
        <w:t>Design effects of between 2 and 4 are typical in population health studies; these mean that the variance is larger than would have been obtained using a simple random sample. Even though the design effect is greater than 1, it does not mean that a simple random sample should be used, because this design would be prohibit</w:t>
      </w:r>
      <w:r w:rsidR="00CE5AC9" w:rsidRPr="00C9154C">
        <w:t>ively expensive and inefficient</w:t>
      </w:r>
      <w:r w:rsidRPr="00C9154C">
        <w:t>.</w:t>
      </w:r>
      <w:r w:rsidR="00CE5AC9" w:rsidRPr="00C9154C">
        <w:t xml:space="preserve"> Design effects are presented for a range of variables, which range from 1.86 for the number of decayed coronal surfaces per person, to 1.00 for the number of teeth present per person, and the number of missing teeth due to pathology per person.                      </w:t>
      </w:r>
    </w:p>
    <w:p w:rsidR="00CE5AC9" w:rsidRPr="00C9154C" w:rsidRDefault="00CE5AC9" w:rsidP="00CE5AC9"/>
    <w:p w:rsidR="002D165A" w:rsidRPr="00C9154C" w:rsidRDefault="00876E0F" w:rsidP="00CE5AC9">
      <w:r w:rsidRPr="00C9154C">
        <w:t xml:space="preserve">The </w:t>
      </w:r>
      <w:r w:rsidR="0045044F" w:rsidRPr="00C9154C">
        <w:t>M</w:t>
      </w:r>
      <w:r w:rsidRPr="00C9154C">
        <w:t xml:space="preserve">ethodology </w:t>
      </w:r>
      <w:r w:rsidR="0045044F" w:rsidRPr="00C9154C">
        <w:t>R</w:t>
      </w:r>
      <w:r w:rsidRPr="00C9154C">
        <w:t>e</w:t>
      </w:r>
      <w:r w:rsidR="00CE5AC9" w:rsidRPr="00C9154C">
        <w:t>port</w:t>
      </w:r>
      <w:r w:rsidR="0045044F" w:rsidRPr="00C9154C">
        <w:t xml:space="preserve"> </w:t>
      </w:r>
      <w:r w:rsidR="00F800F8" w:rsidRPr="00C9154C">
        <w:t xml:space="preserve">includes a detailed table </w:t>
      </w:r>
      <w:r w:rsidR="0045044F" w:rsidRPr="00C9154C">
        <w:t>depicting</w:t>
      </w:r>
      <w:r w:rsidR="00F800F8" w:rsidRPr="00C9154C">
        <w:t xml:space="preserve"> the Study’s design effect (DEFF) measures</w:t>
      </w:r>
      <w:r w:rsidR="00CE5AC9" w:rsidRPr="00C9154C">
        <w:t>, of the samples</w:t>
      </w:r>
      <w:r w:rsidR="00F800F8" w:rsidRPr="00C9154C">
        <w:t xml:space="preserve"> and the demographic profile of the sampling frames. </w:t>
      </w:r>
    </w:p>
    <w:p w:rsidR="00CE5AC9" w:rsidRPr="00C9154C" w:rsidRDefault="00CE5AC9" w:rsidP="00CE5AC9">
      <w:pPr>
        <w:rPr>
          <w:szCs w:val="24"/>
        </w:rPr>
      </w:pPr>
    </w:p>
    <w:p w:rsidR="00B31DBE" w:rsidRPr="00C9154C" w:rsidRDefault="00B31DBE" w:rsidP="00CE5AC9">
      <w:pPr>
        <w:rPr>
          <w:szCs w:val="24"/>
        </w:rPr>
      </w:pPr>
    </w:p>
    <w:p w:rsidR="00D50FA8" w:rsidRPr="00C9154C" w:rsidRDefault="00D50FA8" w:rsidP="00333CE4">
      <w:pPr>
        <w:pStyle w:val="Heading2"/>
        <w:tabs>
          <w:tab w:val="center" w:pos="4677"/>
        </w:tabs>
        <w:spacing w:before="0"/>
      </w:pPr>
      <w:bookmarkStart w:id="146" w:name="_Toc438482477"/>
      <w:r w:rsidRPr="00C9154C">
        <w:t>Data processing</w:t>
      </w:r>
      <w:bookmarkEnd w:id="146"/>
    </w:p>
    <w:p w:rsidR="00D50FA8" w:rsidRPr="00C9154C" w:rsidRDefault="00D50FA8" w:rsidP="00D50FA8">
      <w:r w:rsidRPr="00C9154C">
        <w:t>The 2012 OPOHS questionnaire was developed by CBG as a Microsoft Word document. This was then converted into a series of web pages using CBG’s survey software, based on modified output from the ‘The Survey System’ survey software package. The survey was administered as a series of web pages linked to a survey database unique to each tablet computer.</w:t>
      </w:r>
    </w:p>
    <w:p w:rsidR="00D50FA8" w:rsidRPr="00C9154C" w:rsidRDefault="00D50FA8" w:rsidP="00D50FA8"/>
    <w:p w:rsidR="00D50FA8" w:rsidRPr="00C9154C" w:rsidRDefault="00D50FA8" w:rsidP="00D50FA8">
      <w:r w:rsidRPr="00C9154C">
        <w:t>The completion date of the survey and survey timing data were recorded automatically in the survey database, as was the duration of the time spent answering each survey question.</w:t>
      </w:r>
    </w:p>
    <w:p w:rsidR="00D50FA8" w:rsidRPr="00C9154C" w:rsidRDefault="00D50FA8" w:rsidP="00D50FA8"/>
    <w:p w:rsidR="00D50FA8" w:rsidRPr="00C9154C" w:rsidRDefault="00D50FA8" w:rsidP="00D50FA8">
      <w:r w:rsidRPr="00C9154C">
        <w:t>Examination findings were recorded directly into a Microsoft Access database application supplied by Adelaide Research and Innovation, Adelaide University. This was a modified version of the application used for recording examination findings in the 2009 NZOHS.</w:t>
      </w:r>
    </w:p>
    <w:p w:rsidR="00657ED2" w:rsidRPr="00C9154C" w:rsidRDefault="00657ED2" w:rsidP="00D50FA8"/>
    <w:p w:rsidR="00D50FA8" w:rsidRPr="00C9154C" w:rsidRDefault="00D50FA8" w:rsidP="00D50FA8">
      <w:r w:rsidRPr="00C9154C">
        <w:t xml:space="preserve">At the end of each day, or more frequently in some cases, study data were encrypted and uploaded to the CBG datacentre. Uploaded data files were decrypted and checked as soon as they were </w:t>
      </w:r>
      <w:r w:rsidR="002D165A" w:rsidRPr="00C9154C">
        <w:t xml:space="preserve">received. </w:t>
      </w:r>
      <w:r w:rsidRPr="00C9154C">
        <w:t>All data processing, cleaning and subsequent analysis was undertaken in SAS 9.3.</w:t>
      </w:r>
    </w:p>
    <w:p w:rsidR="00D50FA8" w:rsidRPr="00C9154C" w:rsidRDefault="00D50FA8" w:rsidP="00D50FA8"/>
    <w:p w:rsidR="00D50FA8" w:rsidRPr="00C9154C" w:rsidRDefault="00D50FA8" w:rsidP="00D50FA8">
      <w:r w:rsidRPr="00C9154C">
        <w:t xml:space="preserve">Any information collected in the survey – interview and dental examination data – that could be used to identify individuals, has been treated as strictly confidential. Survey responses were stored in an encrypted format on each tablet. Data were transferred from each interviewer’s tablet personal computer to </w:t>
      </w:r>
      <w:r w:rsidR="00CE5AC9" w:rsidRPr="00C9154C">
        <w:t xml:space="preserve">the </w:t>
      </w:r>
      <w:r w:rsidRPr="00C9154C">
        <w:t xml:space="preserve">CBG data centre by a secure Internet upload facility.  </w:t>
      </w:r>
      <w:bookmarkStart w:id="147" w:name="_Toc265745862"/>
      <w:bookmarkStart w:id="148" w:name="_Toc265835113"/>
      <w:bookmarkStart w:id="149" w:name="_Toc275259873"/>
      <w:bookmarkStart w:id="150" w:name="_Toc278620245"/>
      <w:bookmarkStart w:id="151" w:name="_Toc354731203"/>
      <w:bookmarkStart w:id="152" w:name="_Toc354735378"/>
    </w:p>
    <w:p w:rsidR="00F84BF7" w:rsidRPr="00C9154C" w:rsidRDefault="00F84BF7">
      <w:pPr>
        <w:spacing w:after="200" w:line="276" w:lineRule="auto"/>
        <w:rPr>
          <w:b/>
          <w:sz w:val="28"/>
        </w:rPr>
      </w:pPr>
      <w:bookmarkStart w:id="153" w:name="_Toc438482478"/>
      <w:r w:rsidRPr="00C9154C">
        <w:br w:type="page"/>
      </w:r>
    </w:p>
    <w:p w:rsidR="00102B00" w:rsidRPr="00C9154C" w:rsidRDefault="00102B00" w:rsidP="00333CE4">
      <w:pPr>
        <w:pStyle w:val="Heading2"/>
        <w:tabs>
          <w:tab w:val="center" w:pos="4677"/>
        </w:tabs>
        <w:spacing w:before="0"/>
      </w:pPr>
      <w:r w:rsidRPr="00C9154C">
        <w:lastRenderedPageBreak/>
        <w:t>Analysis and interpretation</w:t>
      </w:r>
      <w:bookmarkEnd w:id="147"/>
      <w:bookmarkEnd w:id="148"/>
      <w:bookmarkEnd w:id="149"/>
      <w:bookmarkEnd w:id="150"/>
      <w:bookmarkEnd w:id="151"/>
      <w:bookmarkEnd w:id="152"/>
      <w:bookmarkEnd w:id="153"/>
    </w:p>
    <w:p w:rsidR="00966F94" w:rsidRPr="00C9154C" w:rsidRDefault="00966F94" w:rsidP="00966F94">
      <w:bookmarkStart w:id="154" w:name="_Toc265835114"/>
      <w:bookmarkStart w:id="155" w:name="_Toc275259874"/>
      <w:r w:rsidRPr="00C9154C">
        <w:t>Wherever possible, the methodology of the 2009 NZOHS has been followed in analysing the findings from the 2012 OPOHS. As in the 2009 NZOHS, many key findings are presented as prevalence estimates and means. Prevalence estimates provide estimates of the proportion of people with a defined outcome, within a defined population. Means are generally presented as the mean number per person; for example, the mean number of decayed teeth per person.</w:t>
      </w:r>
    </w:p>
    <w:p w:rsidR="00966F94" w:rsidRPr="00C9154C" w:rsidRDefault="00966F94" w:rsidP="00966F94"/>
    <w:p w:rsidR="00966F94" w:rsidRPr="00C9154C" w:rsidRDefault="00966F94" w:rsidP="00966F94">
      <w:r w:rsidRPr="00C9154C">
        <w:t xml:space="preserve">Prevalence and mean estimates are provided for the total population of older adults aged 65 years and over living in residential care, or in the community and receiving home-based personal care. These estimates are also provided for both RC and HB samples by age group, and for other population groups, including ethnic group, and SES quintiles. Additionally, for older people living in residential case, prevalence and mean estimates are provided for dependency status. These unadjusted </w:t>
      </w:r>
      <w:proofErr w:type="spellStart"/>
      <w:r w:rsidRPr="00C9154C">
        <w:t>prevalences</w:t>
      </w:r>
      <w:proofErr w:type="spellEnd"/>
      <w:r w:rsidRPr="00C9154C">
        <w:t xml:space="preserve"> and means, give an indication of the burden of oral health outcomes in these population groups and subgroups.</w:t>
      </w:r>
    </w:p>
    <w:p w:rsidR="00966F94" w:rsidRPr="00C9154C" w:rsidRDefault="00966F94" w:rsidP="00966F94"/>
    <w:bookmarkEnd w:id="154"/>
    <w:bookmarkEnd w:id="155"/>
    <w:p w:rsidR="00966F94" w:rsidRPr="00C9154C" w:rsidRDefault="00966F94" w:rsidP="00966F94">
      <w:r w:rsidRPr="00C9154C">
        <w:t>To help answer comparative questions such as, ‘Do men have a higher prevalence of untreated decay than women?</w:t>
      </w:r>
      <w:proofErr w:type="gramStart"/>
      <w:r w:rsidRPr="00C9154C">
        <w:t>’,</w:t>
      </w:r>
      <w:proofErr w:type="gramEnd"/>
      <w:r w:rsidRPr="00C9154C">
        <w:t xml:space="preserve"> two types of measures were presented in the 2012 OPOHS: rate ratios and rate differences (and the eq</w:t>
      </w:r>
      <w:r w:rsidR="00657ED2" w:rsidRPr="00C9154C">
        <w:t xml:space="preserve">uivalent measures for means: </w:t>
      </w:r>
      <w:r w:rsidRPr="00C9154C">
        <w:t>ratios of means and differences of means). Rate ratios give a measure of relative difference in burden for the group of interest, while rate differences give a measure of the absolute difference in burden. These measures were adjusted for possible confounding factors.</w:t>
      </w:r>
    </w:p>
    <w:p w:rsidR="00102B00" w:rsidRPr="00C9154C" w:rsidRDefault="00102B00" w:rsidP="00102B00"/>
    <w:p w:rsidR="00966F94" w:rsidRPr="00C9154C" w:rsidRDefault="00966F94" w:rsidP="00966F94">
      <w:r w:rsidRPr="00C9154C">
        <w:t xml:space="preserve">Rate ratios and rate differences complement each other and give different perspectives on the difference between the two groups with respect to the outcome measure. For example, a 20% rate difference (men = 40%, women = 20%, difference </w:t>
      </w:r>
      <w:r w:rsidR="002D165A" w:rsidRPr="00C9154C">
        <w:t>= 40% –</w:t>
      </w:r>
      <w:r w:rsidRPr="00C9154C">
        <w:t xml:space="preserve"> 20% = 20%) can be interpreted as placing a much higher burden on men than a 1% rate difference (men = 2%, women = 1%, difference = 1%), even though in both examples the risk is twice as high for men as it is for women (that is, the same rate ratio of 2.0).</w:t>
      </w:r>
    </w:p>
    <w:p w:rsidR="00FC3E61" w:rsidRPr="00C9154C" w:rsidRDefault="00FC3E61" w:rsidP="00966F94"/>
    <w:p w:rsidR="00966F94" w:rsidRPr="00C9154C" w:rsidRDefault="00966F94" w:rsidP="00966F94">
      <w:r w:rsidRPr="00C9154C">
        <w:t>A further consideration is the selection of possible confounding factors to adjust for in comparisons. Confounding can occur when two population groups have different distributions of other factors (such as age), which are themselves associated with the health outcome but are not on the causal pathway. Adjusting for potential confounding factors makes comparisons more accurate and meaningful, because the adjustment removes their effect.</w:t>
      </w:r>
    </w:p>
    <w:p w:rsidR="00690D98" w:rsidRPr="00C9154C" w:rsidRDefault="00690D98" w:rsidP="00966F94"/>
    <w:p w:rsidR="00BB0FD9" w:rsidRPr="00C9154C" w:rsidRDefault="00135681" w:rsidP="00BB0FD9">
      <w:r w:rsidRPr="00C9154C">
        <w:t>Confounding factors include age and sex, which are important and funda</w:t>
      </w:r>
      <w:r w:rsidR="00FC0934" w:rsidRPr="00C9154C">
        <w:t xml:space="preserve">mental determinants of health. </w:t>
      </w:r>
      <w:r w:rsidRPr="00C9154C">
        <w:t>Populations with different age structures (such as men and women, whose age structure differs because women have a longer life expectancy) may have differences in rates simply bec</w:t>
      </w:r>
      <w:r w:rsidR="00FC0934" w:rsidRPr="00C9154C">
        <w:t xml:space="preserve">ause of their age differences. </w:t>
      </w:r>
      <w:r w:rsidRPr="00C9154C">
        <w:t>Hence, when comparing population groups such as men and women, it is useful to remove (or adjust for) the effect of age, to be able to see if the differences between men and women go beyond what ca</w:t>
      </w:r>
      <w:r w:rsidR="00FC0934" w:rsidRPr="00C9154C">
        <w:t xml:space="preserve">n be explained by age effects. </w:t>
      </w:r>
      <w:r w:rsidRPr="00C9154C">
        <w:t>Similarly, the Māori population is generally younger than the total New Zealand population, and therefore it is important to adjust for age when comparing Māori and non-Māori.</w:t>
      </w:r>
    </w:p>
    <w:p w:rsidR="00BB0FD9" w:rsidRPr="00C9154C" w:rsidRDefault="00BB0FD9" w:rsidP="00BB0FD9"/>
    <w:p w:rsidR="00BB0FD9" w:rsidRPr="00C9154C" w:rsidRDefault="00135681" w:rsidP="00CA08C2">
      <w:pPr>
        <w:contextualSpacing/>
      </w:pPr>
      <w:r w:rsidRPr="00C9154C">
        <w:lastRenderedPageBreak/>
        <w:t xml:space="preserve">Both comparative measures in this report are based on adjusted </w:t>
      </w:r>
      <w:proofErr w:type="spellStart"/>
      <w:r w:rsidRPr="00C9154C">
        <w:t>prevalences</w:t>
      </w:r>
      <w:proofErr w:type="spellEnd"/>
      <w:r w:rsidRPr="00C9154C">
        <w:t xml:space="preserve"> (or means) for the group of</w:t>
      </w:r>
      <w:r w:rsidR="00F1768D" w:rsidRPr="00C9154C">
        <w:t xml:space="preserve"> interest and reference group. </w:t>
      </w:r>
      <w:r w:rsidRPr="00C9154C">
        <w:t>They are a form of direct adjustment, which is ca</w:t>
      </w:r>
      <w:r w:rsidR="008041E9" w:rsidRPr="00C9154C">
        <w:t>lculated in two steps</w:t>
      </w:r>
      <w:r w:rsidR="00410BDC" w:rsidRPr="00C9154C">
        <w:t>:</w:t>
      </w:r>
    </w:p>
    <w:p w:rsidR="00BB0FD9" w:rsidRPr="00C9154C" w:rsidRDefault="00BB0FD9" w:rsidP="00CA08C2">
      <w:pPr>
        <w:contextualSpacing/>
        <w:rPr>
          <w:sz w:val="12"/>
          <w:szCs w:val="12"/>
        </w:rPr>
      </w:pPr>
    </w:p>
    <w:p w:rsidR="00B31DBE" w:rsidRPr="00C9154C" w:rsidRDefault="00135681" w:rsidP="00CB5CD0">
      <w:pPr>
        <w:pStyle w:val="ListParagraph"/>
        <w:numPr>
          <w:ilvl w:val="0"/>
          <w:numId w:val="74"/>
        </w:numPr>
      </w:pPr>
      <w:r w:rsidRPr="00C9154C">
        <w:t>A model is fitted to the data (a logistic model for indicator variables, and a log-linear regression model for count variable</w:t>
      </w:r>
      <w:r w:rsidR="00481FE4" w:rsidRPr="00C9154C">
        <w:t>s, such as the counts of teeth)</w:t>
      </w:r>
    </w:p>
    <w:p w:rsidR="00B31DBE" w:rsidRPr="00C9154C" w:rsidRDefault="00B31DBE" w:rsidP="00B31DBE">
      <w:pPr>
        <w:pStyle w:val="ListParagraph"/>
        <w:spacing w:before="240" w:after="240"/>
        <w:rPr>
          <w:sz w:val="10"/>
          <w:szCs w:val="10"/>
        </w:rPr>
      </w:pPr>
    </w:p>
    <w:p w:rsidR="00BB0FD9" w:rsidRPr="00C9154C" w:rsidRDefault="00135681" w:rsidP="00CB5CD0">
      <w:pPr>
        <w:pStyle w:val="ListParagraph"/>
        <w:numPr>
          <w:ilvl w:val="0"/>
          <w:numId w:val="74"/>
        </w:numPr>
        <w:spacing w:before="240" w:after="240"/>
      </w:pPr>
      <w:r w:rsidRPr="00C9154C">
        <w:t>The parameters of the model are used to estimate a prevalence (or mean) for a population that matches the target population with respect to the other adjustment factors in the model (for example, age), except that everyone belongs to the group of interest (for example, everyone is male).</w:t>
      </w:r>
    </w:p>
    <w:p w:rsidR="00BB0FD9" w:rsidRPr="00C9154C" w:rsidRDefault="00BB0FD9" w:rsidP="00C65369">
      <w:pPr>
        <w:ind w:left="1134"/>
        <w:contextualSpacing/>
        <w:rPr>
          <w:szCs w:val="24"/>
        </w:rPr>
      </w:pPr>
    </w:p>
    <w:p w:rsidR="00BB0FD9" w:rsidRPr="00C9154C" w:rsidRDefault="00135681" w:rsidP="00BB0FD9">
      <w:r w:rsidRPr="00C9154C">
        <w:t xml:space="preserve">Once the adjusted </w:t>
      </w:r>
      <w:proofErr w:type="spellStart"/>
      <w:r w:rsidRPr="00C9154C">
        <w:t>prevalences</w:t>
      </w:r>
      <w:proofErr w:type="spellEnd"/>
      <w:r w:rsidRPr="00C9154C">
        <w:t xml:space="preserve"> (for the group of interest and the reference group) are estimated, the ratio or difference between them is calculated to pro</w:t>
      </w:r>
      <w:r w:rsidR="00F1768D" w:rsidRPr="00C9154C">
        <w:t xml:space="preserve">vide the comparative measures. </w:t>
      </w:r>
      <w:r w:rsidRPr="00C9154C">
        <w:t>When these are presented in the report, the adjustment factors that have been used in the model are always listed.</w:t>
      </w:r>
    </w:p>
    <w:p w:rsidR="00BB0FD9" w:rsidRPr="00C9154C" w:rsidRDefault="00BB0FD9" w:rsidP="00BB0FD9"/>
    <w:p w:rsidR="00686BA6" w:rsidRPr="00C9154C" w:rsidRDefault="00135681" w:rsidP="002639F5">
      <w:pPr>
        <w:rPr>
          <w:sz w:val="20"/>
        </w:rPr>
      </w:pPr>
      <w:r w:rsidRPr="00C9154C">
        <w:t xml:space="preserve">The comparisons and adjustment factors used in this report are presented in </w:t>
      </w:r>
      <w:r w:rsidR="00737E9C" w:rsidRPr="00C9154C">
        <w:t>Table 5</w:t>
      </w:r>
      <w:r w:rsidR="000C189B" w:rsidRPr="00C9154C">
        <w:t>.</w:t>
      </w:r>
      <w:r w:rsidR="002639F5" w:rsidRPr="00C9154C">
        <w:tab/>
      </w:r>
    </w:p>
    <w:p w:rsidR="00B31DBE" w:rsidRPr="00C9154C" w:rsidRDefault="00B31DBE" w:rsidP="00B31DBE">
      <w:pPr>
        <w:pStyle w:val="Caption"/>
        <w:spacing w:before="0"/>
        <w:rPr>
          <w:sz w:val="24"/>
          <w:szCs w:val="24"/>
        </w:rPr>
      </w:pPr>
      <w:bookmarkStart w:id="156" w:name="_Ref355703507"/>
      <w:bookmarkStart w:id="157" w:name="_Toc280110979"/>
      <w:bookmarkStart w:id="158" w:name="_Toc436737255"/>
    </w:p>
    <w:p w:rsidR="00BB0FD9" w:rsidRPr="00C9154C" w:rsidRDefault="003A216F" w:rsidP="003A216F">
      <w:pPr>
        <w:pStyle w:val="Caption"/>
      </w:pPr>
      <w:r w:rsidRPr="00C9154C">
        <w:t xml:space="preserve">Table </w:t>
      </w:r>
      <w:r w:rsidR="00E52B1F" w:rsidRPr="00C9154C">
        <w:fldChar w:fldCharType="begin"/>
      </w:r>
      <w:r w:rsidR="00135681" w:rsidRPr="00C9154C">
        <w:instrText xml:space="preserve"> SEQ Table \* ARABIC </w:instrText>
      </w:r>
      <w:r w:rsidR="00E52B1F" w:rsidRPr="00C9154C">
        <w:fldChar w:fldCharType="separate"/>
      </w:r>
      <w:r w:rsidR="0041322D">
        <w:rPr>
          <w:noProof/>
        </w:rPr>
        <w:t>5</w:t>
      </w:r>
      <w:r w:rsidR="00E52B1F" w:rsidRPr="00C9154C">
        <w:fldChar w:fldCharType="end"/>
      </w:r>
      <w:bookmarkEnd w:id="156"/>
      <w:r w:rsidR="00BF3BE7" w:rsidRPr="00C9154C">
        <w:t xml:space="preserve">      </w:t>
      </w:r>
      <w:r w:rsidR="00135681" w:rsidRPr="00C9154C">
        <w:t>Adjustment factors used in analyses</w:t>
      </w:r>
      <w:bookmarkEnd w:id="157"/>
      <w:bookmarkEnd w:id="158"/>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5841"/>
        <w:gridCol w:w="3260"/>
      </w:tblGrid>
      <w:tr w:rsidR="00BB0FD9" w:rsidRPr="00C9154C" w:rsidTr="00866B58">
        <w:trPr>
          <w:cantSplit/>
        </w:trPr>
        <w:tc>
          <w:tcPr>
            <w:tcW w:w="5841" w:type="dxa"/>
            <w:tcBorders>
              <w:top w:val="single" w:sz="4" w:space="0" w:color="auto"/>
              <w:bottom w:val="single" w:sz="4" w:space="0" w:color="auto"/>
            </w:tcBorders>
            <w:shd w:val="clear" w:color="auto" w:fill="auto"/>
          </w:tcPr>
          <w:p w:rsidR="00BB0FD9" w:rsidRPr="00C9154C" w:rsidRDefault="00135681" w:rsidP="00866B58">
            <w:pPr>
              <w:pStyle w:val="TableText"/>
              <w:ind w:right="-675"/>
              <w:outlineLvl w:val="0"/>
            </w:pPr>
            <w:bookmarkStart w:id="159" w:name="_Toc383982883"/>
            <w:r w:rsidRPr="00C9154C">
              <w:t>Comparisons</w:t>
            </w:r>
            <w:bookmarkEnd w:id="159"/>
          </w:p>
        </w:tc>
        <w:tc>
          <w:tcPr>
            <w:tcW w:w="3260" w:type="dxa"/>
            <w:tcBorders>
              <w:top w:val="single" w:sz="4" w:space="0" w:color="auto"/>
              <w:bottom w:val="single" w:sz="4" w:space="0" w:color="auto"/>
            </w:tcBorders>
            <w:shd w:val="clear" w:color="auto" w:fill="auto"/>
          </w:tcPr>
          <w:p w:rsidR="00BB0FD9" w:rsidRPr="00C9154C" w:rsidRDefault="00135681" w:rsidP="00BB0FD9">
            <w:pPr>
              <w:pStyle w:val="TableText"/>
              <w:outlineLvl w:val="0"/>
            </w:pPr>
            <w:bookmarkStart w:id="160" w:name="_Toc383982884"/>
            <w:r w:rsidRPr="00C9154C">
              <w:t>Adjustment factors</w:t>
            </w:r>
            <w:bookmarkEnd w:id="160"/>
          </w:p>
        </w:tc>
      </w:tr>
      <w:tr w:rsidR="00BB0FD9" w:rsidRPr="00C9154C" w:rsidTr="000D4097">
        <w:trPr>
          <w:cantSplit/>
        </w:trPr>
        <w:tc>
          <w:tcPr>
            <w:tcW w:w="5841" w:type="dxa"/>
            <w:tcBorders>
              <w:top w:val="single" w:sz="4" w:space="0" w:color="auto"/>
            </w:tcBorders>
            <w:shd w:val="clear" w:color="auto" w:fill="auto"/>
            <w:vAlign w:val="center"/>
          </w:tcPr>
          <w:p w:rsidR="004C169D" w:rsidRPr="00C9154C" w:rsidRDefault="00866B58" w:rsidP="00CE0D0C">
            <w:pPr>
              <w:pStyle w:val="TableText"/>
              <w:spacing w:after="0" w:line="360" w:lineRule="auto"/>
              <w:outlineLvl w:val="0"/>
            </w:pPr>
            <w:bookmarkStart w:id="161" w:name="_Toc383982885"/>
            <w:r w:rsidRPr="00C9154C">
              <w:t>Residential care and home-based</w:t>
            </w:r>
          </w:p>
          <w:p w:rsidR="00BB0FD9" w:rsidRPr="00C9154C" w:rsidRDefault="00135681" w:rsidP="00CE0D0C">
            <w:pPr>
              <w:pStyle w:val="TableText"/>
              <w:spacing w:before="0" w:after="0" w:line="360" w:lineRule="auto"/>
              <w:outlineLvl w:val="0"/>
            </w:pPr>
            <w:r w:rsidRPr="00C9154C">
              <w:t>Men and women</w:t>
            </w:r>
            <w:bookmarkEnd w:id="161"/>
          </w:p>
        </w:tc>
        <w:tc>
          <w:tcPr>
            <w:tcW w:w="3260" w:type="dxa"/>
            <w:tcBorders>
              <w:top w:val="single" w:sz="4" w:space="0" w:color="auto"/>
            </w:tcBorders>
            <w:shd w:val="clear" w:color="auto" w:fill="auto"/>
            <w:vAlign w:val="center"/>
          </w:tcPr>
          <w:p w:rsidR="00866B58" w:rsidRPr="00C9154C" w:rsidRDefault="00866B58" w:rsidP="00CE0D0C">
            <w:pPr>
              <w:pStyle w:val="TableText"/>
              <w:spacing w:before="0" w:after="0" w:line="360" w:lineRule="auto"/>
              <w:outlineLvl w:val="0"/>
            </w:pPr>
            <w:bookmarkStart w:id="162" w:name="_Toc383982886"/>
            <w:r w:rsidRPr="00C9154C">
              <w:t>Age group, sex and ethnicity</w:t>
            </w:r>
          </w:p>
          <w:p w:rsidR="00BB0FD9" w:rsidRPr="00C9154C" w:rsidRDefault="00135681" w:rsidP="00CE0D0C">
            <w:pPr>
              <w:pStyle w:val="TableText"/>
              <w:spacing w:before="0" w:after="0" w:line="360" w:lineRule="auto"/>
              <w:outlineLvl w:val="0"/>
            </w:pPr>
            <w:r w:rsidRPr="00C9154C">
              <w:t>Age group</w:t>
            </w:r>
            <w:bookmarkEnd w:id="162"/>
          </w:p>
        </w:tc>
      </w:tr>
      <w:tr w:rsidR="00BB0FD9" w:rsidRPr="00C9154C" w:rsidTr="000D4097">
        <w:trPr>
          <w:cantSplit/>
        </w:trPr>
        <w:tc>
          <w:tcPr>
            <w:tcW w:w="5841" w:type="dxa"/>
            <w:shd w:val="clear" w:color="auto" w:fill="auto"/>
            <w:vAlign w:val="center"/>
          </w:tcPr>
          <w:p w:rsidR="00BB0FD9" w:rsidRPr="00C9154C" w:rsidRDefault="00135681" w:rsidP="00CE0D0C">
            <w:pPr>
              <w:pStyle w:val="TableText"/>
              <w:spacing w:before="0" w:after="0" w:line="360" w:lineRule="auto"/>
              <w:outlineLvl w:val="0"/>
            </w:pPr>
            <w:bookmarkStart w:id="163" w:name="_Toc383982887"/>
            <w:r w:rsidRPr="00C9154C">
              <w:t>Māori and non-Māori</w:t>
            </w:r>
            <w:bookmarkEnd w:id="163"/>
          </w:p>
        </w:tc>
        <w:tc>
          <w:tcPr>
            <w:tcW w:w="3260" w:type="dxa"/>
            <w:shd w:val="clear" w:color="auto" w:fill="auto"/>
            <w:vAlign w:val="center"/>
          </w:tcPr>
          <w:p w:rsidR="00BB0FD9" w:rsidRPr="00C9154C" w:rsidRDefault="00135681" w:rsidP="00CE0D0C">
            <w:pPr>
              <w:pStyle w:val="TableText"/>
              <w:spacing w:before="0" w:after="0" w:line="360" w:lineRule="auto"/>
              <w:outlineLvl w:val="0"/>
            </w:pPr>
            <w:bookmarkStart w:id="164" w:name="_Toc383982888"/>
            <w:r w:rsidRPr="00C9154C">
              <w:t>Age group and sex</w:t>
            </w:r>
            <w:bookmarkEnd w:id="164"/>
          </w:p>
        </w:tc>
      </w:tr>
      <w:tr w:rsidR="00BB0FD9" w:rsidRPr="00C9154C" w:rsidTr="000D4097">
        <w:trPr>
          <w:cantSplit/>
        </w:trPr>
        <w:tc>
          <w:tcPr>
            <w:tcW w:w="5841" w:type="dxa"/>
            <w:shd w:val="clear" w:color="auto" w:fill="auto"/>
            <w:vAlign w:val="center"/>
          </w:tcPr>
          <w:p w:rsidR="00BB0FD9" w:rsidRPr="00C9154C" w:rsidRDefault="00135681" w:rsidP="00CE0D0C">
            <w:pPr>
              <w:pStyle w:val="TableText"/>
              <w:spacing w:before="0" w:after="0" w:line="360" w:lineRule="auto"/>
              <w:outlineLvl w:val="0"/>
            </w:pPr>
            <w:bookmarkStart w:id="165" w:name="_Toc383982889"/>
            <w:r w:rsidRPr="00C9154C">
              <w:t>Pacific peoples and non-Pacific peoples</w:t>
            </w:r>
            <w:bookmarkEnd w:id="165"/>
          </w:p>
        </w:tc>
        <w:tc>
          <w:tcPr>
            <w:tcW w:w="3260" w:type="dxa"/>
            <w:shd w:val="clear" w:color="auto" w:fill="auto"/>
            <w:vAlign w:val="center"/>
          </w:tcPr>
          <w:p w:rsidR="00BB0FD9" w:rsidRPr="00C9154C" w:rsidRDefault="00135681" w:rsidP="00CE0D0C">
            <w:pPr>
              <w:pStyle w:val="TableText"/>
              <w:spacing w:before="0" w:after="0" w:line="360" w:lineRule="auto"/>
              <w:outlineLvl w:val="0"/>
            </w:pPr>
            <w:bookmarkStart w:id="166" w:name="_Toc383982890"/>
            <w:r w:rsidRPr="00C9154C">
              <w:t>Age group and sex</w:t>
            </w:r>
            <w:bookmarkEnd w:id="166"/>
          </w:p>
        </w:tc>
      </w:tr>
      <w:tr w:rsidR="00BB0FD9" w:rsidRPr="00C9154C" w:rsidTr="000D4097">
        <w:trPr>
          <w:cantSplit/>
        </w:trPr>
        <w:tc>
          <w:tcPr>
            <w:tcW w:w="5841" w:type="dxa"/>
            <w:shd w:val="clear" w:color="auto" w:fill="auto"/>
            <w:vAlign w:val="center"/>
          </w:tcPr>
          <w:p w:rsidR="00BB0FD9" w:rsidRPr="00C9154C" w:rsidRDefault="00135681" w:rsidP="00CE0D0C">
            <w:pPr>
              <w:pStyle w:val="TableText"/>
              <w:spacing w:before="0" w:after="0" w:line="360" w:lineRule="auto"/>
              <w:outlineLvl w:val="0"/>
            </w:pPr>
            <w:bookmarkStart w:id="167" w:name="_Toc383982891"/>
            <w:r w:rsidRPr="00C9154C">
              <w:t>Asian and non-Asian</w:t>
            </w:r>
            <w:bookmarkEnd w:id="167"/>
          </w:p>
        </w:tc>
        <w:tc>
          <w:tcPr>
            <w:tcW w:w="3260" w:type="dxa"/>
            <w:shd w:val="clear" w:color="auto" w:fill="auto"/>
            <w:vAlign w:val="center"/>
          </w:tcPr>
          <w:p w:rsidR="00BB0FD9" w:rsidRPr="00C9154C" w:rsidRDefault="00135681" w:rsidP="00CE0D0C">
            <w:pPr>
              <w:pStyle w:val="TableText"/>
              <w:spacing w:before="0" w:after="0" w:line="360" w:lineRule="auto"/>
              <w:outlineLvl w:val="0"/>
            </w:pPr>
            <w:bookmarkStart w:id="168" w:name="_Toc383982892"/>
            <w:r w:rsidRPr="00C9154C">
              <w:t>Age group and sex</w:t>
            </w:r>
            <w:bookmarkEnd w:id="168"/>
          </w:p>
        </w:tc>
      </w:tr>
      <w:tr w:rsidR="00BB0FD9" w:rsidRPr="00C9154C" w:rsidTr="000D4097">
        <w:trPr>
          <w:cantSplit/>
        </w:trPr>
        <w:tc>
          <w:tcPr>
            <w:tcW w:w="5841" w:type="dxa"/>
            <w:shd w:val="clear" w:color="auto" w:fill="auto"/>
            <w:vAlign w:val="center"/>
          </w:tcPr>
          <w:p w:rsidR="00866B58" w:rsidRPr="00C9154C" w:rsidRDefault="00866B58" w:rsidP="00CE0D0C">
            <w:pPr>
              <w:pStyle w:val="TableText"/>
              <w:spacing w:before="0" w:after="0" w:line="360" w:lineRule="auto"/>
              <w:outlineLvl w:val="0"/>
            </w:pPr>
            <w:bookmarkStart w:id="169" w:name="_Toc383982893"/>
            <w:r w:rsidRPr="00C9154C">
              <w:t>Age 85+ and age &lt;85</w:t>
            </w:r>
          </w:p>
          <w:p w:rsidR="00BB0FD9" w:rsidRPr="00C9154C" w:rsidRDefault="00135681" w:rsidP="00CE0D0C">
            <w:pPr>
              <w:pStyle w:val="TableText"/>
              <w:spacing w:before="0" w:after="0" w:line="360" w:lineRule="auto"/>
              <w:outlineLvl w:val="0"/>
            </w:pPr>
            <w:r w:rsidRPr="00C9154C">
              <w:t>Lower SES and higher SES</w:t>
            </w:r>
            <w:bookmarkEnd w:id="169"/>
          </w:p>
          <w:p w:rsidR="00866B58" w:rsidRPr="00C9154C" w:rsidRDefault="00866B58" w:rsidP="00CE0D0C">
            <w:pPr>
              <w:pStyle w:val="TableText"/>
              <w:spacing w:before="0" w:after="0" w:line="360" w:lineRule="auto"/>
              <w:outlineLvl w:val="0"/>
            </w:pPr>
            <w:r w:rsidRPr="00C9154C">
              <w:t>Dental visit in previous year and no dental visit in previous year</w:t>
            </w:r>
          </w:p>
          <w:p w:rsidR="00866B58" w:rsidRPr="00C9154C" w:rsidRDefault="00866B58" w:rsidP="00CE0D0C">
            <w:pPr>
              <w:pStyle w:val="TableText"/>
              <w:spacing w:before="0" w:after="0" w:line="360" w:lineRule="auto"/>
              <w:outlineLvl w:val="0"/>
            </w:pPr>
            <w:r w:rsidRPr="00C9154C">
              <w:t>Highest dependency level and other</w:t>
            </w:r>
          </w:p>
        </w:tc>
        <w:tc>
          <w:tcPr>
            <w:tcW w:w="3260" w:type="dxa"/>
            <w:shd w:val="clear" w:color="auto" w:fill="auto"/>
            <w:vAlign w:val="center"/>
          </w:tcPr>
          <w:p w:rsidR="00866B58" w:rsidRPr="00C9154C" w:rsidRDefault="00866B58" w:rsidP="00CE0D0C">
            <w:pPr>
              <w:pStyle w:val="TableText"/>
              <w:spacing w:before="0" w:after="0" w:line="360" w:lineRule="auto"/>
              <w:outlineLvl w:val="0"/>
            </w:pPr>
            <w:bookmarkStart w:id="170" w:name="_Toc383982894"/>
            <w:r w:rsidRPr="00C9154C">
              <w:t>Sex and ethnicity</w:t>
            </w:r>
          </w:p>
          <w:p w:rsidR="00BB0FD9" w:rsidRPr="00C9154C" w:rsidRDefault="00135681" w:rsidP="00CE0D0C">
            <w:pPr>
              <w:pStyle w:val="TableText"/>
              <w:spacing w:before="0" w:after="0" w:line="360" w:lineRule="auto"/>
              <w:outlineLvl w:val="0"/>
            </w:pPr>
            <w:r w:rsidRPr="00C9154C">
              <w:t xml:space="preserve">Age group, sex and </w:t>
            </w:r>
            <w:bookmarkEnd w:id="170"/>
            <w:r w:rsidR="00866B58" w:rsidRPr="00C9154C">
              <w:t>ethnicity</w:t>
            </w:r>
          </w:p>
          <w:p w:rsidR="00866B58" w:rsidRPr="00C9154C" w:rsidRDefault="00866B58" w:rsidP="00CE0D0C">
            <w:pPr>
              <w:pStyle w:val="TableText"/>
              <w:spacing w:before="0" w:after="0" w:line="360" w:lineRule="auto"/>
              <w:outlineLvl w:val="0"/>
            </w:pPr>
            <w:r w:rsidRPr="00C9154C">
              <w:t>Age group, sex, ethnicity and SES</w:t>
            </w:r>
          </w:p>
          <w:p w:rsidR="00866B58" w:rsidRPr="00C9154C" w:rsidRDefault="00866B58" w:rsidP="00CE0D0C">
            <w:pPr>
              <w:pStyle w:val="TableText"/>
              <w:spacing w:before="0" w:after="0" w:line="360" w:lineRule="auto"/>
              <w:outlineLvl w:val="0"/>
            </w:pPr>
            <w:r w:rsidRPr="00C9154C">
              <w:t>Age group, sex, ethnicity and SES</w:t>
            </w:r>
          </w:p>
        </w:tc>
      </w:tr>
    </w:tbl>
    <w:p w:rsidR="00333CE4" w:rsidRPr="00C9154C" w:rsidRDefault="00333CE4">
      <w:pPr>
        <w:spacing w:after="200" w:line="276" w:lineRule="auto"/>
        <w:rPr>
          <w:b/>
          <w:sz w:val="28"/>
        </w:rPr>
      </w:pPr>
      <w:bookmarkStart w:id="171" w:name="_Toc438482479"/>
      <w:r w:rsidRPr="00C9154C">
        <w:br w:type="page"/>
      </w:r>
    </w:p>
    <w:p w:rsidR="00380F2C" w:rsidRPr="00C9154C" w:rsidRDefault="00135681" w:rsidP="00C517A0">
      <w:pPr>
        <w:pStyle w:val="Heading2"/>
        <w:spacing w:after="0"/>
      </w:pPr>
      <w:r w:rsidRPr="00C9154C">
        <w:lastRenderedPageBreak/>
        <w:t>How to interpret the tables in this report</w:t>
      </w:r>
      <w:bookmarkEnd w:id="171"/>
    </w:p>
    <w:p w:rsidR="00205CD4" w:rsidRPr="00C9154C" w:rsidRDefault="00205CD4" w:rsidP="00380F2C"/>
    <w:p w:rsidR="00205CD4" w:rsidRPr="00C9154C" w:rsidRDefault="00135681" w:rsidP="005159AD">
      <w:pPr>
        <w:pStyle w:val="Body"/>
        <w:spacing w:before="0" w:beforeAutospacing="0" w:after="0" w:afterAutospacing="0"/>
        <w:rPr>
          <w:b/>
          <w:sz w:val="24"/>
        </w:rPr>
      </w:pPr>
      <w:r w:rsidRPr="00C9154C">
        <w:rPr>
          <w:b/>
          <w:sz w:val="24"/>
        </w:rPr>
        <w:t xml:space="preserve">Unadjusted </w:t>
      </w:r>
      <w:r w:rsidR="00632249" w:rsidRPr="00C9154C">
        <w:rPr>
          <w:b/>
          <w:sz w:val="24"/>
        </w:rPr>
        <w:t xml:space="preserve">prevalence or means </w:t>
      </w:r>
      <w:r w:rsidRPr="00C9154C">
        <w:rPr>
          <w:b/>
          <w:sz w:val="24"/>
        </w:rPr>
        <w:t>table</w:t>
      </w:r>
    </w:p>
    <w:p w:rsidR="00205CD4" w:rsidRPr="00C9154C" w:rsidRDefault="00A2778E" w:rsidP="00205CD4">
      <w:r w:rsidRPr="00C9154C">
        <w:t>The following diagram shows how to interpret the tables of unadjusted results presented in this report.</w:t>
      </w:r>
    </w:p>
    <w:p w:rsidR="00205CD4" w:rsidRPr="00C9154C" w:rsidRDefault="00AB0402" w:rsidP="00380F2C">
      <w:r w:rsidRPr="00C9154C">
        <w:rPr>
          <w:noProof/>
          <w:lang w:eastAsia="en-NZ"/>
        </w:rPr>
        <mc:AlternateContent>
          <mc:Choice Requires="wpg">
            <w:drawing>
              <wp:anchor distT="0" distB="0" distL="114300" distR="114300" simplePos="0" relativeHeight="251660288" behindDoc="0" locked="0" layoutInCell="1" allowOverlap="1" wp14:anchorId="7FAB44E7" wp14:editId="42A5F0B6">
                <wp:simplePos x="0" y="0"/>
                <wp:positionH relativeFrom="column">
                  <wp:posOffset>-308766</wp:posOffset>
                </wp:positionH>
                <wp:positionV relativeFrom="paragraph">
                  <wp:posOffset>181011</wp:posOffset>
                </wp:positionV>
                <wp:extent cx="6381115" cy="5742435"/>
                <wp:effectExtent l="0" t="0" r="635" b="0"/>
                <wp:wrapNone/>
                <wp:docPr id="25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115" cy="5742435"/>
                          <a:chOff x="-2400" y="0"/>
                          <a:chExt cx="63811" cy="57427"/>
                        </a:xfrm>
                      </wpg:grpSpPr>
                      <wps:wsp>
                        <wps:cNvPr id="32" name="Text Box 154"/>
                        <wps:cNvSpPr txBox="1">
                          <a:spLocks noChangeArrowheads="1"/>
                        </wps:cNvSpPr>
                        <wps:spPr bwMode="auto">
                          <a:xfrm>
                            <a:off x="-2241" y="24490"/>
                            <a:ext cx="12477" cy="8267"/>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Pr="0069410D" w:rsidRDefault="0005462D" w:rsidP="00A94DB0">
                              <w:pPr>
                                <w:rPr>
                                  <w:sz w:val="14"/>
                                  <w:szCs w:val="14"/>
                                </w:rPr>
                              </w:pPr>
                              <w:r w:rsidRPr="0069410D">
                                <w:rPr>
                                  <w:rFonts w:cs="Arial"/>
                                  <w:color w:val="000000"/>
                                  <w:sz w:val="14"/>
                                  <w:szCs w:val="14"/>
                                  <w:lang w:val="en-US"/>
                                </w:rPr>
                                <w:t>These refer to total response ethnic groups. If a respondent reported being of both Māori and Pacific ethnicity, they have been included in both ethnic groups.</w:t>
                              </w:r>
                            </w:p>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r>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wps:txbx>
                        <wps:bodyPr rot="0" vert="horz" wrap="square" lIns="91440" tIns="45720" rIns="91440" bIns="45720" anchor="t" anchorCtr="0" upright="1">
                          <a:noAutofit/>
                        </wps:bodyPr>
                      </wps:wsp>
                      <wps:wsp>
                        <wps:cNvPr id="33" name="Straight Arrow Connector 145"/>
                        <wps:cNvCnPr>
                          <a:cxnSpLocks noChangeShapeType="1"/>
                        </wps:cNvCnPr>
                        <wps:spPr bwMode="auto">
                          <a:xfrm>
                            <a:off x="48661" y="2867"/>
                            <a:ext cx="0" cy="6191"/>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s:wsp>
                        <wps:cNvPr id="34" name="AutoShape 5"/>
                        <wps:cNvCnPr>
                          <a:cxnSpLocks noChangeShapeType="1"/>
                        </wps:cNvCnPr>
                        <wps:spPr bwMode="auto">
                          <a:xfrm>
                            <a:off x="10151" y="15804"/>
                            <a:ext cx="9486" cy="0"/>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s:wsp>
                        <wps:cNvPr id="35" name="Straight Arrow Connector 148"/>
                        <wps:cNvCnPr>
                          <a:cxnSpLocks noChangeShapeType="1"/>
                        </wps:cNvCnPr>
                        <wps:spPr bwMode="auto">
                          <a:xfrm flipV="1">
                            <a:off x="59134" y="46992"/>
                            <a:ext cx="0" cy="3651"/>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s:wsp>
                        <wps:cNvPr id="36" name="Straight Arrow Connector 149"/>
                        <wps:cNvCnPr>
                          <a:cxnSpLocks noChangeShapeType="1"/>
                        </wps:cNvCnPr>
                        <wps:spPr bwMode="auto">
                          <a:xfrm flipV="1">
                            <a:off x="53956" y="46992"/>
                            <a:ext cx="0" cy="3651"/>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s:wsp>
                        <wps:cNvPr id="37" name="Straight Arrow Connector 150"/>
                        <wps:cNvCnPr>
                          <a:cxnSpLocks noChangeShapeType="1"/>
                        </wps:cNvCnPr>
                        <wps:spPr bwMode="auto">
                          <a:xfrm flipV="1">
                            <a:off x="13994" y="49616"/>
                            <a:ext cx="692" cy="1962"/>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s:wsp>
                        <wps:cNvPr id="38" name="Straight Arrow Connector 151"/>
                        <wps:cNvCnPr>
                          <a:cxnSpLocks noChangeShapeType="1"/>
                        </wps:cNvCnPr>
                        <wps:spPr bwMode="auto">
                          <a:xfrm flipV="1">
                            <a:off x="10152" y="3578"/>
                            <a:ext cx="4552" cy="4251"/>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s:wsp>
                        <wps:cNvPr id="39" name="Text Box 152"/>
                        <wps:cNvSpPr txBox="1">
                          <a:spLocks noChangeArrowheads="1"/>
                        </wps:cNvSpPr>
                        <wps:spPr bwMode="auto">
                          <a:xfrm>
                            <a:off x="-2400" y="3578"/>
                            <a:ext cx="12553" cy="8502"/>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Pr="0069410D" w:rsidRDefault="0005462D" w:rsidP="00A94DB0">
                              <w:pPr>
                                <w:rPr>
                                  <w:sz w:val="14"/>
                                  <w:szCs w:val="14"/>
                                </w:rPr>
                              </w:pPr>
                              <w:r>
                                <w:rPr>
                                  <w:rFonts w:cs="Arial"/>
                                  <w:color w:val="000000"/>
                                  <w:sz w:val="14"/>
                                  <w:szCs w:val="14"/>
                                </w:rPr>
                                <w:t>The title</w:t>
                              </w:r>
                              <w:r w:rsidRPr="0069410D">
                                <w:rPr>
                                  <w:rFonts w:cs="Arial"/>
                                  <w:color w:val="000000"/>
                                  <w:sz w:val="14"/>
                                  <w:szCs w:val="14"/>
                                </w:rPr>
                                <w:t xml:space="preserve"> provides</w:t>
                              </w:r>
                              <w:r w:rsidRPr="0069410D">
                                <w:rPr>
                                  <w:rFonts w:cs="Arial"/>
                                  <w:color w:val="000000"/>
                                  <w:sz w:val="14"/>
                                  <w:szCs w:val="14"/>
                                  <w:lang w:val="en-US"/>
                                </w:rPr>
                                <w:t xml:space="preserve"> information about what the table is about, the population of interest, and whether the data are unadjusted </w:t>
                              </w:r>
                              <w:proofErr w:type="spellStart"/>
                              <w:r w:rsidRPr="0069410D">
                                <w:rPr>
                                  <w:rFonts w:cs="Arial"/>
                                  <w:color w:val="000000"/>
                                  <w:sz w:val="14"/>
                                  <w:szCs w:val="14"/>
                                  <w:lang w:val="en-US"/>
                                </w:rPr>
                                <w:t>prevalences</w:t>
                              </w:r>
                              <w:proofErr w:type="spellEnd"/>
                              <w:r w:rsidRPr="0069410D">
                                <w:rPr>
                                  <w:rFonts w:cs="Arial"/>
                                  <w:color w:val="000000"/>
                                  <w:sz w:val="14"/>
                                  <w:szCs w:val="14"/>
                                  <w:lang w:val="en-US"/>
                                </w:rPr>
                                <w:t xml:space="preserve"> or </w:t>
                              </w:r>
                            </w:p>
                            <w:p w:rsidR="0005462D" w:rsidRPr="0069410D" w:rsidRDefault="0005462D" w:rsidP="00A94DB0">
                              <w:pPr>
                                <w:rPr>
                                  <w:sz w:val="14"/>
                                  <w:szCs w:val="14"/>
                                </w:rPr>
                              </w:pPr>
                              <w:proofErr w:type="gramStart"/>
                              <w:r w:rsidRPr="0069410D">
                                <w:rPr>
                                  <w:rFonts w:cs="Arial"/>
                                  <w:color w:val="000000"/>
                                  <w:sz w:val="14"/>
                                  <w:szCs w:val="14"/>
                                  <w:lang w:val="en-US"/>
                                </w:rPr>
                                <w:t>unadjusted</w:t>
                              </w:r>
                              <w:proofErr w:type="gramEnd"/>
                              <w:r w:rsidRPr="0069410D">
                                <w:rPr>
                                  <w:rFonts w:cs="Arial"/>
                                  <w:color w:val="000000"/>
                                  <w:sz w:val="14"/>
                                  <w:szCs w:val="14"/>
                                  <w:lang w:val="en-US"/>
                                </w:rPr>
                                <w:t xml:space="preserve"> means.</w:t>
                              </w: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r w:rsidRPr="0069410D">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wps:txbx>
                        <wps:bodyPr rot="0" vert="horz" wrap="square" lIns="91440" tIns="45720" rIns="91440" bIns="45720" anchor="t" anchorCtr="0" upright="1">
                          <a:noAutofit/>
                        </wps:bodyPr>
                      </wps:wsp>
                      <wps:wsp>
                        <wps:cNvPr id="40" name="Text Box 153"/>
                        <wps:cNvSpPr txBox="1">
                          <a:spLocks noChangeArrowheads="1"/>
                        </wps:cNvSpPr>
                        <wps:spPr bwMode="auto">
                          <a:xfrm>
                            <a:off x="-2321" y="13678"/>
                            <a:ext cx="12478" cy="3382"/>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Pr="0069410D" w:rsidRDefault="0005462D" w:rsidP="00A94DB0">
                              <w:pPr>
                                <w:rPr>
                                  <w:sz w:val="14"/>
                                  <w:szCs w:val="14"/>
                                </w:rPr>
                              </w:pPr>
                              <w:r w:rsidRPr="0069410D">
                                <w:rPr>
                                  <w:rFonts w:cs="Arial"/>
                                  <w:color w:val="000000"/>
                                  <w:sz w:val="14"/>
                                  <w:szCs w:val="14"/>
                                  <w:lang w:val="en-US"/>
                                </w:rPr>
                                <w:t>This is the population group the results relate to.</w:t>
                              </w:r>
                            </w:p>
                            <w:p w:rsidR="0005462D" w:rsidRDefault="0005462D" w:rsidP="00A94DB0"/>
                            <w:p w:rsidR="0005462D" w:rsidRDefault="0005462D" w:rsidP="00A94DB0"/>
                            <w:p w:rsidR="0005462D" w:rsidRDefault="0005462D" w:rsidP="00A94DB0"/>
                            <w:p w:rsidR="0005462D" w:rsidRDefault="0005462D" w:rsidP="00A94DB0">
                              <w:r>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wps:txbx>
                        <wps:bodyPr rot="0" vert="horz" wrap="square" lIns="91440" tIns="45720" rIns="91440" bIns="45720" anchor="t" anchorCtr="0" upright="1">
                          <a:noAutofit/>
                        </wps:bodyPr>
                      </wps:wsp>
                      <wps:wsp>
                        <wps:cNvPr id="41" name="Text Box 155"/>
                        <wps:cNvSpPr txBox="1">
                          <a:spLocks noChangeArrowheads="1"/>
                        </wps:cNvSpPr>
                        <wps:spPr bwMode="auto">
                          <a:xfrm>
                            <a:off x="47044" y="0"/>
                            <a:ext cx="13506" cy="3975"/>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Pr="0069410D" w:rsidRDefault="0005462D" w:rsidP="00A94DB0">
                              <w:pPr>
                                <w:rPr>
                                  <w:sz w:val="14"/>
                                  <w:szCs w:val="14"/>
                                </w:rPr>
                              </w:pPr>
                              <w:r w:rsidRPr="0069410D">
                                <w:rPr>
                                  <w:rFonts w:cs="Arial"/>
                                  <w:color w:val="000000"/>
                                  <w:sz w:val="14"/>
                                  <w:szCs w:val="14"/>
                                  <w:lang w:val="en-US"/>
                                </w:rPr>
                                <w:t>This number is the value for the prevalence (%) or mean for each population group.</w:t>
                              </w:r>
                            </w:p>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r>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wps:txbx>
                        <wps:bodyPr rot="0" vert="horz" wrap="square" lIns="91440" tIns="45720" rIns="91440" bIns="45720" anchor="t" anchorCtr="0" upright="1">
                          <a:noAutofit/>
                        </wps:bodyPr>
                      </wps:wsp>
                      <wps:wsp>
                        <wps:cNvPr id="42" name="Text Box 156"/>
                        <wps:cNvSpPr txBox="1">
                          <a:spLocks noChangeArrowheads="1"/>
                        </wps:cNvSpPr>
                        <wps:spPr bwMode="auto">
                          <a:xfrm>
                            <a:off x="42024" y="48500"/>
                            <a:ext cx="19387" cy="8927"/>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Pr="0069410D" w:rsidRDefault="0005462D" w:rsidP="00A94DB0">
                              <w:pPr>
                                <w:rPr>
                                  <w:sz w:val="14"/>
                                  <w:szCs w:val="14"/>
                                </w:rPr>
                              </w:pPr>
                              <w:r w:rsidRPr="0069410D">
                                <w:rPr>
                                  <w:rFonts w:cs="Arial"/>
                                  <w:color w:val="000000"/>
                                  <w:sz w:val="14"/>
                                  <w:szCs w:val="14"/>
                                  <w:lang w:val="en-US"/>
                                </w:rPr>
                                <w:t xml:space="preserve">The 95% confidence </w:t>
                              </w:r>
                              <w:r w:rsidRPr="0086285F">
                                <w:rPr>
                                  <w:rFonts w:cs="Arial"/>
                                  <w:color w:val="000000"/>
                                  <w:sz w:val="14"/>
                                  <w:szCs w:val="14"/>
                                  <w:lang w:val="en-US"/>
                                </w:rPr>
                                <w:t>interval (</w:t>
                              </w:r>
                              <w:r>
                                <w:rPr>
                                  <w:rFonts w:cs="Arial"/>
                                  <w:color w:val="000000"/>
                                  <w:sz w:val="14"/>
                                  <w:szCs w:val="14"/>
                                  <w:lang w:val="en-US"/>
                                </w:rPr>
                                <w:t>range between the -95% and the +95% CI values</w:t>
                              </w:r>
                              <w:r w:rsidRPr="0086285F">
                                <w:rPr>
                                  <w:rFonts w:cs="Arial"/>
                                  <w:color w:val="000000"/>
                                  <w:sz w:val="14"/>
                                  <w:szCs w:val="14"/>
                                  <w:lang w:val="en-US"/>
                                </w:rPr>
                                <w:t>)</w:t>
                              </w:r>
                              <w:r>
                                <w:rPr>
                                  <w:rFonts w:cs="Arial"/>
                                  <w:color w:val="000000"/>
                                  <w:sz w:val="14"/>
                                  <w:szCs w:val="14"/>
                                  <w:lang w:val="en-US"/>
                                </w:rPr>
                                <w:t>,</w:t>
                              </w:r>
                              <w:r w:rsidRPr="0086285F">
                                <w:rPr>
                                  <w:rFonts w:cs="Arial"/>
                                  <w:color w:val="000000"/>
                                  <w:sz w:val="14"/>
                                  <w:szCs w:val="14"/>
                                  <w:lang w:val="en-US"/>
                                </w:rPr>
                                <w:t xml:space="preserve"> is</w:t>
                              </w:r>
                              <w:r w:rsidRPr="0069410D">
                                <w:rPr>
                                  <w:rFonts w:cs="Arial"/>
                                  <w:color w:val="000000"/>
                                  <w:sz w:val="14"/>
                                  <w:szCs w:val="14"/>
                                  <w:lang w:val="en-US"/>
                                </w:rPr>
                                <w:t xml:space="preserve"> an indicator of the accuracy of a survey estimate. It gives the interval that would be expected to contain the true population value 95% of the time, if many samples were taken.</w:t>
                              </w:r>
                            </w:p>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r>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wps:txbx>
                        <wps:bodyPr rot="0" vert="horz" wrap="square" lIns="91440" tIns="45720" rIns="91440" bIns="45720" anchor="t" anchorCtr="0" upright="1">
                          <a:noAutofit/>
                        </wps:bodyPr>
                      </wps:wsp>
                      <wps:wsp>
                        <wps:cNvPr id="43" name="Text Box 157"/>
                        <wps:cNvSpPr txBox="1">
                          <a:spLocks noChangeArrowheads="1"/>
                        </wps:cNvSpPr>
                        <wps:spPr bwMode="auto">
                          <a:xfrm>
                            <a:off x="7951" y="51126"/>
                            <a:ext cx="17069" cy="5163"/>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A94DB0">
                              <w:r>
                                <w:rPr>
                                  <w:rFonts w:cs="Arial"/>
                                  <w:color w:val="000000"/>
                                  <w:sz w:val="14"/>
                                  <w:szCs w:val="14"/>
                                </w:rPr>
                                <w:t>The notes provide essential information about the table, such as the data source, and other information that might affect its interpretation.</w:t>
                              </w:r>
                            </w:p>
                            <w:p w:rsidR="0005462D" w:rsidRDefault="0005462D" w:rsidP="00A94DB0"/>
                            <w:p w:rsidR="0005462D" w:rsidRDefault="0005462D" w:rsidP="00A94DB0"/>
                            <w:p w:rsidR="0005462D" w:rsidRDefault="0005462D" w:rsidP="00A94DB0"/>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wps:txbx>
                        <wps:bodyPr rot="0" vert="horz" wrap="square" lIns="91440" tIns="45720" rIns="91440" bIns="45720" anchor="t" anchorCtr="0" upright="1">
                          <a:noAutofit/>
                        </wps:bodyPr>
                      </wps:wsp>
                      <wps:wsp>
                        <wps:cNvPr id="44" name="Text Box 158"/>
                        <wps:cNvSpPr txBox="1">
                          <a:spLocks noChangeArrowheads="1"/>
                        </wps:cNvSpPr>
                        <wps:spPr bwMode="auto">
                          <a:xfrm>
                            <a:off x="9491" y="46857"/>
                            <a:ext cx="33404"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A94DB0">
                              <w:pPr>
                                <w:rPr>
                                  <w:sz w:val="14"/>
                                  <w:szCs w:val="14"/>
                                </w:rPr>
                              </w:pPr>
                              <w:r w:rsidRPr="006A0D43">
                                <w:rPr>
                                  <w:sz w:val="14"/>
                                  <w:szCs w:val="14"/>
                                </w:rPr>
                                <w:t xml:space="preserve">Source: 2012 </w:t>
                              </w:r>
                              <w:r>
                                <w:rPr>
                                  <w:sz w:val="14"/>
                                  <w:szCs w:val="14"/>
                                </w:rPr>
                                <w:t>Older People’s Oral Health Survey</w:t>
                              </w:r>
                            </w:p>
                            <w:p w:rsidR="0005462D" w:rsidRPr="001F144D" w:rsidRDefault="0005462D" w:rsidP="001F144D">
                              <w:pPr>
                                <w:rPr>
                                  <w:sz w:val="14"/>
                                  <w:szCs w:val="14"/>
                                </w:rPr>
                              </w:pPr>
                              <w:r w:rsidRPr="001F144D">
                                <w:rPr>
                                  <w:sz w:val="14"/>
                                  <w:szCs w:val="14"/>
                                </w:rPr>
                                <w:t>Note: Deprivation quintiles have been calculated using estimated NZSEI scores</w:t>
                              </w:r>
                            </w:p>
                            <w:p w:rsidR="0005462D" w:rsidRDefault="0005462D" w:rsidP="00A94DB0"/>
                            <w:p w:rsidR="0005462D" w:rsidRDefault="0005462D" w:rsidP="00A94DB0"/>
                            <w:p w:rsidR="0005462D" w:rsidRDefault="0005462D" w:rsidP="00A94DB0"/>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wps:txbx>
                        <wps:bodyPr rot="0" vert="horz" wrap="square" lIns="91440" tIns="45720" rIns="91440" bIns="45720" anchor="t" anchorCtr="0" upright="1">
                          <a:noAutofit/>
                        </wps:bodyPr>
                      </wps:wsp>
                      <wps:wsp>
                        <wps:cNvPr id="45" name="Text Box 159"/>
                        <wps:cNvSpPr txBox="1">
                          <a:spLocks noChangeArrowheads="1"/>
                        </wps:cNvSpPr>
                        <wps:spPr bwMode="auto">
                          <a:xfrm>
                            <a:off x="13835" y="1431"/>
                            <a:ext cx="33394"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5462D" w:rsidRPr="00977F2B" w:rsidRDefault="0005462D" w:rsidP="00A94DB0">
                              <w:pPr>
                                <w:ind w:left="720" w:hanging="720"/>
                                <w:rPr>
                                  <w:b/>
                                </w:rPr>
                              </w:pPr>
                              <w:r w:rsidRPr="00977F2B">
                                <w:rPr>
                                  <w:b/>
                                  <w:sz w:val="14"/>
                                  <w:szCs w:val="14"/>
                                </w:rPr>
                                <w:t xml:space="preserve">Table </w:t>
                              </w:r>
                              <w:r>
                                <w:rPr>
                                  <w:b/>
                                  <w:sz w:val="14"/>
                                  <w:szCs w:val="14"/>
                                </w:rPr>
                                <w:t>6</w:t>
                              </w:r>
                              <w:r w:rsidRPr="00977F2B">
                                <w:rPr>
                                  <w:b/>
                                  <w:sz w:val="14"/>
                                  <w:szCs w:val="14"/>
                                </w:rPr>
                                <w:tab/>
                              </w:r>
                              <w:r w:rsidRPr="00976EBC">
                                <w:rPr>
                                  <w:b/>
                                  <w:sz w:val="14"/>
                                  <w:szCs w:val="14"/>
                                </w:rPr>
                                <w:t>Prevalence of complete tooth loss (</w:t>
                              </w:r>
                              <w:proofErr w:type="spellStart"/>
                              <w:r w:rsidRPr="00976EBC">
                                <w:rPr>
                                  <w:b/>
                                  <w:sz w:val="14"/>
                                  <w:szCs w:val="14"/>
                                </w:rPr>
                                <w:t>edentulism</w:t>
                              </w:r>
                              <w:proofErr w:type="spellEnd"/>
                              <w:r w:rsidRPr="00976EBC">
                                <w:rPr>
                                  <w:b/>
                                  <w:sz w:val="14"/>
                                  <w:szCs w:val="14"/>
                                </w:rPr>
                                <w:t>) among all older adults, by population group (unadjusted prevalence</w:t>
                              </w:r>
                              <w:r>
                                <w:rPr>
                                  <w:b/>
                                  <w:sz w:val="14"/>
                                  <w:szCs w:val="14"/>
                                </w:rPr>
                                <w:t>)</w:t>
                              </w:r>
                            </w:p>
                            <w:p w:rsidR="0005462D" w:rsidRDefault="0005462D" w:rsidP="00A94DB0"/>
                            <w:p w:rsidR="0005462D" w:rsidRDefault="0005462D" w:rsidP="00A94DB0"/>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7FAB44E7" id="Group 144" o:spid="_x0000_s1026" style="position:absolute;margin-left:-24.3pt;margin-top:14.25pt;width:502.45pt;height:452.15pt;z-index:251660288;mso-width-relative:margin" coordorigin="-2400" coordsize="63811,5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">
                <v:shapetype id="_x0000_t202" coordsize="21600,21600" o:spt="202" path="m,l,21600r21600,l21600,xe">
                  <v:stroke joinstyle="miter"/>
                  <v:path gradientshapeok="t" o:connecttype="rect"/>
                </v:shapetype>
                <v:shape id="Text Box 154" o:spid="_x0000_s1027" type="#_x0000_t202" style="position:absolute;left:-2241;top:24490;width:12477;height:8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GjMQA&#10;AADbAAAADwAAAGRycy9kb3ducmV2LnhtbESPQWvCQBSE70L/w/IKvenGFEpIXUWElPbWxlLw9pp9&#10;ZoPZtyG7TVJ/vSsIHoeZ+YZZbSbbioF63zhWsFwkIIgrpxuuFXzvi3kGwgdkja1jUvBPHjbrh9kK&#10;c+1G/qKhDLWIEPY5KjAhdLmUvjJk0S9cRxy9o+sthij7Wuoexwi3rUyT5EVabDguGOxoZ6g6lX9W&#10;QfeZmIzeTqH9cee0/N1+HIrdQamnx2n7CiLQFO7hW/tdK3hO4fol/g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BozEAAAA2wAAAA8AAAAAAAAAAAAAAAAAmAIAAGRycy9k&#10;b3ducmV2LnhtbFBLBQYAAAAABAAEAPUAAACJAwAAAAA=&#10;" fillcolor="#f2f2f2 [3052]" stroked="f" strokeweight=".5pt">
                  <v:textbox>
                    <w:txbxContent>
                      <w:p w:rsidR="0005462D" w:rsidRPr="0069410D" w:rsidRDefault="0005462D" w:rsidP="00A94DB0">
                        <w:pPr>
                          <w:rPr>
                            <w:sz w:val="14"/>
                            <w:szCs w:val="14"/>
                          </w:rPr>
                        </w:pPr>
                        <w:r w:rsidRPr="0069410D">
                          <w:rPr>
                            <w:rFonts w:cs="Arial"/>
                            <w:color w:val="000000"/>
                            <w:sz w:val="14"/>
                            <w:szCs w:val="14"/>
                            <w:lang w:val="en-US"/>
                          </w:rPr>
                          <w:t>These refer to total response ethnic groups. If a respondent reported being of both Māori and Pacific ethnicity, they have been included in both ethnic groups.</w:t>
                        </w:r>
                      </w:p>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r>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v:textbox>
                </v:shape>
                <v:shapetype id="_x0000_t32" coordsize="21600,21600" o:spt="32" o:oned="t" path="m,l21600,21600e" filled="f">
                  <v:path arrowok="t" fillok="f" o:connecttype="none"/>
                  <o:lock v:ext="edit" shapetype="t"/>
                </v:shapetype>
                <v:shape id="Straight Arrow Connector 145" o:spid="_x0000_s1028" type="#_x0000_t32" style="position:absolute;left:48661;top:2867;width:0;height:6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pccMAAADbAAAADwAAAGRycy9kb3ducmV2LnhtbESPT2sCMRTE7wW/Q3iCt5pVS5HVKP5B&#10;6EnQ2vtj89wsu3mJm6hrP70pCD0OM/MbZr7sbCNu1IbKsYLRMANBXDhdcang9L17n4IIEVlj45gU&#10;PCjActF7m2Ou3Z0PdDvGUiQIhxwVmBh9LmUoDFkMQ+eJk3d2rcWYZFtK3eI9wW0jx1n2KS1WnBYM&#10;etoYKurj1SqoS2t+pt1173+L+rL1H6f1dpwpNeh3qxmISF38D7/aX1rBZAJ/X9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h6XHDAAAA2wAAAA8AAAAAAAAAAAAA&#10;AAAAoQIAAGRycy9kb3ducmV2LnhtbFBLBQYAAAAABAAEAPkAAACRAwAAAAA=&#10;" strokecolor="black [3213]">
                  <v:stroke startarrowwidth="wide" startarrowlength="short" endarrow="block" endarrowwidth="narrow" endarrowlength="short"/>
                </v:shape>
                <v:shape id="AutoShape 5" o:spid="_x0000_s1029" type="#_x0000_t32" style="position:absolute;left:10151;top:15804;width:9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hxBcQAAADbAAAADwAAAGRycy9kb3ducmV2LnhtbESPzWrDMBCE74W+g9hCb43cNATjRjZt&#10;QqCnQPNzX6ytZWytVEtJ3Dx9FCjkOMzMN8yiGm0vTjSE1rGC10kGgrh2uuVGwX63fslBhIissXdM&#10;Cv4oQFU+Piyw0O7M33TaxkYkCIcCFZgYfSFlqA1ZDBPniZP34waLMcmhkXrAc4LbXk6zbC4ttpwW&#10;DHpaGqq77dEq6BprDvl43PhL3f2u/Gz/uZpmSj0/jR/vICKN8R7+b39pBW8zuH1JP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EFxAAAANsAAAAPAAAAAAAAAAAA&#10;AAAAAKECAABkcnMvZG93bnJldi54bWxQSwUGAAAAAAQABAD5AAAAkgMAAAAA&#10;" strokecolor="black [3213]">
                  <v:stroke startarrowwidth="wide" startarrowlength="short" endarrow="block" endarrowwidth="narrow" endarrowlength="short"/>
                </v:shape>
                <v:shape id="Straight Arrow Connector 148" o:spid="_x0000_s1030" type="#_x0000_t32" style="position:absolute;left:59134;top:46992;width:0;height:36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QEsQAAADbAAAADwAAAGRycy9kb3ducmV2LnhtbESPQWvCQBSE74X+h+UJvdWNFVOJriKF&#10;YvHWWEFvj+wziWbfht01Jv/eLRR6HGbmG2a57k0jOnK+tqxgMk5AEBdW11wq+Nl/vs5B+ICssbFM&#10;CgbysF49Py0x0/bO39TloRQRwj5DBVUIbSalLyoy6Me2JY7e2TqDIUpXSu3wHuGmkW9JkkqDNceF&#10;Clv6qKi45jejYHvcHer80k0L9z5s2mGXNskpVepl1G8WIAL14T/81/7SCqYz+P0Sf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RASxAAAANsAAAAPAAAAAAAAAAAA&#10;AAAAAKECAABkcnMvZG93bnJldi54bWxQSwUGAAAAAAQABAD5AAAAkgMAAAAA&#10;" strokecolor="black [3213]">
                  <v:stroke startarrowwidth="wide" startarrowlength="short" endarrow="block" endarrowwidth="narrow" endarrowlength="short"/>
                </v:shape>
                <v:shape id="Straight Arrow Connector 149" o:spid="_x0000_s1031" type="#_x0000_t32" style="position:absolute;left:53956;top:46992;width:0;height:36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OZcMAAADbAAAADwAAAGRycy9kb3ducmV2LnhtbESPQWvCQBSE74X+h+UVvNWNCqlEVxFB&#10;LN5MW9DbI/tMotm3YXcbk3/vCoUeh5n5hlmue9OIjpyvLSuYjBMQxIXVNZcKvr9273MQPiBrbCyT&#10;goE8rFevL0vMtL3zkbo8lCJC2GeooAqhzaT0RUUG/di2xNG7WGcwROlKqR3eI9w0cpokqTRYc1yo&#10;sKVtRcUt/zUK9qfDT51fu1nhPoZNOxzSJjmnSo3e+s0CRKA+/If/2p9awSyF55f4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LjmXDAAAA2wAAAA8AAAAAAAAAAAAA&#10;AAAAoQIAAGRycy9kb3ducmV2LnhtbFBLBQYAAAAABAAEAPkAAACRAwAAAAA=&#10;" strokecolor="black [3213]">
                  <v:stroke startarrowwidth="wide" startarrowlength="short" endarrow="block" endarrowwidth="narrow" endarrowlength="short"/>
                </v:shape>
                <v:shape id="Straight Arrow Connector 150" o:spid="_x0000_s1032" type="#_x0000_t32" style="position:absolute;left:13994;top:49616;width:692;height:19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r/sMAAADbAAAADwAAAGRycy9kb3ducmV2LnhtbESPQWvCQBSE74X+h+UVvNVNFaJEV5GC&#10;VLw1KujtkX0m0ezbsLuNyb/vFgoeh5n5hlmue9OIjpyvLSv4GCcgiAuray4VHA/b9zkIH5A1NpZJ&#10;wUAe1qvXlyVm2j74m7o8lCJC2GeooAqhzaT0RUUG/di2xNG7WmcwROlKqR0+Itw0cpIkqTRYc1yo&#10;sKXPiop7/mMUfJ33pzq/ddPCzYZNO+zTJrmkSo3e+s0CRKA+PMP/7Z1WMJ3B35f4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K/7DAAAA2wAAAA8AAAAAAAAAAAAA&#10;AAAAoQIAAGRycy9kb3ducmV2LnhtbFBLBQYAAAAABAAEAPkAAACRAwAAAAA=&#10;" strokecolor="black [3213]">
                  <v:stroke startarrowwidth="wide" startarrowlength="short" endarrow="block" endarrowwidth="narrow" endarrowlength="short"/>
                </v:shape>
                <v:shape id="Straight Arrow Connector 151" o:spid="_x0000_s1033" type="#_x0000_t32" style="position:absolute;left:10152;top:3578;width:4552;height:4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jMEAAADbAAAADwAAAGRycy9kb3ducmV2LnhtbERPz2vCMBS+C/sfwhN2s6kTulGNpQzG&#10;hrd1DvT2aJ5ttXkpSVbb/345DHb8+H7visn0YiTnO8sK1kkKgri2uuNGwfHrbfUCwgdkjb1lUjCT&#10;h2L/sNhhru2dP2msQiNiCPscFbQhDLmUvm7JoE/sQBy5i3UGQ4SukdrhPYabXj6laSYNdhwbWhzo&#10;taX6Vv0YBe+nw3dXXcdN7Z7ncpgPWZ+eM6Uel1O5BRFoCv/iP/eHVrCJ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WL+MwQAAANsAAAAPAAAAAAAAAAAAAAAA&#10;AKECAABkcnMvZG93bnJldi54bWxQSwUGAAAAAAQABAD5AAAAjwMAAAAA&#10;" strokecolor="black [3213]">
                  <v:stroke startarrowwidth="wide" startarrowlength="short" endarrow="block" endarrowwidth="narrow" endarrowlength="short"/>
                </v:shape>
                <v:shape id="Text Box 152" o:spid="_x0000_s1034" type="#_x0000_t202" style="position:absolute;left:-2400;top:3578;width:12553;height:8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cMA&#10;AADbAAAADwAAAGRycy9kb3ducmV2LnhtbESPQYvCMBSE7wv+h/AEb2uqgmg1igjKelurCN6ezbMp&#10;Ni+lyWrdX2+EhT0OM/MNM1+2thJ3anzpWMGgn4Agzp0uuVBwPGw+JyB8QNZYOSYFT/KwXHQ+5phq&#10;9+A93bNQiAhhn6ICE0KdSulzQxZ939XE0bu6xmKIsimkbvAR4baSwyQZS4slxwWDNa0N5bfsxyqo&#10;vxMzoe0tVCf3O8wuq915sz4r1eu2qxmIQG34D/+1v7SC0RTe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U/cMAAADbAAAADwAAAAAAAAAAAAAAAACYAgAAZHJzL2Rv&#10;d25yZXYueG1sUEsFBgAAAAAEAAQA9QAAAIgDAAAAAA==&#10;" fillcolor="#f2f2f2 [3052]" stroked="f" strokeweight=".5pt">
                  <v:textbox>
                    <w:txbxContent>
                      <w:p w:rsidR="0005462D" w:rsidRPr="0069410D" w:rsidRDefault="0005462D" w:rsidP="00A94DB0">
                        <w:pPr>
                          <w:rPr>
                            <w:sz w:val="14"/>
                            <w:szCs w:val="14"/>
                          </w:rPr>
                        </w:pPr>
                        <w:r>
                          <w:rPr>
                            <w:rFonts w:cs="Arial"/>
                            <w:color w:val="000000"/>
                            <w:sz w:val="14"/>
                            <w:szCs w:val="14"/>
                          </w:rPr>
                          <w:t>The title</w:t>
                        </w:r>
                        <w:r w:rsidRPr="0069410D">
                          <w:rPr>
                            <w:rFonts w:cs="Arial"/>
                            <w:color w:val="000000"/>
                            <w:sz w:val="14"/>
                            <w:szCs w:val="14"/>
                          </w:rPr>
                          <w:t xml:space="preserve"> provides</w:t>
                        </w:r>
                        <w:r w:rsidRPr="0069410D">
                          <w:rPr>
                            <w:rFonts w:cs="Arial"/>
                            <w:color w:val="000000"/>
                            <w:sz w:val="14"/>
                            <w:szCs w:val="14"/>
                            <w:lang w:val="en-US"/>
                          </w:rPr>
                          <w:t xml:space="preserve"> information about what the table is about, the population of interest, and whether the data are unadjusted prevalences or </w:t>
                        </w:r>
                      </w:p>
                      <w:p w:rsidR="0005462D" w:rsidRPr="0069410D" w:rsidRDefault="0005462D" w:rsidP="00A94DB0">
                        <w:pPr>
                          <w:rPr>
                            <w:sz w:val="14"/>
                            <w:szCs w:val="14"/>
                          </w:rPr>
                        </w:pPr>
                        <w:r w:rsidRPr="0069410D">
                          <w:rPr>
                            <w:rFonts w:cs="Arial"/>
                            <w:color w:val="000000"/>
                            <w:sz w:val="14"/>
                            <w:szCs w:val="14"/>
                            <w:lang w:val="en-US"/>
                          </w:rPr>
                          <w:t>unadjusted means.</w:t>
                        </w: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p>
                      <w:p w:rsidR="0005462D" w:rsidRPr="0069410D" w:rsidRDefault="0005462D" w:rsidP="00A94DB0">
                        <w:pPr>
                          <w:rPr>
                            <w:sz w:val="14"/>
                            <w:szCs w:val="14"/>
                          </w:rPr>
                        </w:pPr>
                        <w:r w:rsidRPr="0069410D">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v:textbox>
                </v:shape>
                <v:shape id="Text Box 153" o:spid="_x0000_s1035" type="#_x0000_t202" style="position:absolute;left:-2321;top:13678;width:12478;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OHcAA&#10;AADbAAAADwAAAGRycy9kb3ducmV2LnhtbERPTYvCMBC9C/6HMAveNF0RkdpURFD05nZF8DbbzDbF&#10;ZlKaqNVfvzkIe3y872zV20bcqfO1YwWfkwQEcel0zZWC0/d2vADhA7LGxjEpeJKHVT4cZJhq9+Av&#10;uhehEjGEfYoKTAhtKqUvDVn0E9cSR+7XdRZDhF0ldYePGG4bOU2SubRYc2ww2NLGUHktblZBe0zM&#10;gnbX0Jzda1r8rA+X7eai1OijXy9BBOrDv/jt3msFs7g+fok/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5OHcAAAADbAAAADwAAAAAAAAAAAAAAAACYAgAAZHJzL2Rvd25y&#10;ZXYueG1sUEsFBgAAAAAEAAQA9QAAAIUDAAAAAA==&#10;" fillcolor="#f2f2f2 [3052]" stroked="f" strokeweight=".5pt">
                  <v:textbox>
                    <w:txbxContent>
                      <w:p w:rsidR="0005462D" w:rsidRPr="0069410D" w:rsidRDefault="0005462D" w:rsidP="00A94DB0">
                        <w:pPr>
                          <w:rPr>
                            <w:sz w:val="14"/>
                            <w:szCs w:val="14"/>
                          </w:rPr>
                        </w:pPr>
                        <w:r w:rsidRPr="0069410D">
                          <w:rPr>
                            <w:rFonts w:cs="Arial"/>
                            <w:color w:val="000000"/>
                            <w:sz w:val="14"/>
                            <w:szCs w:val="14"/>
                            <w:lang w:val="en-US"/>
                          </w:rPr>
                          <w:t>This is the population group the results relate to.</w:t>
                        </w:r>
                      </w:p>
                      <w:p w:rsidR="0005462D" w:rsidRDefault="0005462D" w:rsidP="00A94DB0"/>
                      <w:p w:rsidR="0005462D" w:rsidRDefault="0005462D" w:rsidP="00A94DB0"/>
                      <w:p w:rsidR="0005462D" w:rsidRDefault="0005462D" w:rsidP="00A94DB0"/>
                      <w:p w:rsidR="0005462D" w:rsidRDefault="0005462D" w:rsidP="00A94DB0">
                        <w:r>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v:textbox>
                </v:shape>
                <v:shape id="Text Box 155" o:spid="_x0000_s1036" type="#_x0000_t202" style="position:absolute;left:47044;width:13506;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rhsQA&#10;AADbAAAADwAAAGRycy9kb3ducmV2LnhtbESPQWvCQBSE7wX/w/IEb81GkSIxq4igtLc2FcHbM/vM&#10;BrNvQ3ZN0v76bqHQ4zAz3zD5drSN6KnztWMF8yQFQVw6XXOl4PR5eF6B8AFZY+OYFHyRh+1m8pRj&#10;pt3AH9QXoRIRwj5DBSaENpPSl4Ys+sS1xNG7uc5iiLKrpO5wiHDbyEWavkiLNccFgy3tDZX34mEV&#10;tO+pWdHxHpqz+14U193b5bC/KDWbjrs1iEBj+A//tV+1guU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64bEAAAA2wAAAA8AAAAAAAAAAAAAAAAAmAIAAGRycy9k&#10;b3ducmV2LnhtbFBLBQYAAAAABAAEAPUAAACJAwAAAAA=&#10;" fillcolor="#f2f2f2 [3052]" stroked="f" strokeweight=".5pt">
                  <v:textbox>
                    <w:txbxContent>
                      <w:p w:rsidR="0005462D" w:rsidRPr="0069410D" w:rsidRDefault="0005462D" w:rsidP="00A94DB0">
                        <w:pPr>
                          <w:rPr>
                            <w:sz w:val="14"/>
                            <w:szCs w:val="14"/>
                          </w:rPr>
                        </w:pPr>
                        <w:r w:rsidRPr="0069410D">
                          <w:rPr>
                            <w:rFonts w:cs="Arial"/>
                            <w:color w:val="000000"/>
                            <w:sz w:val="14"/>
                            <w:szCs w:val="14"/>
                            <w:lang w:val="en-US"/>
                          </w:rPr>
                          <w:t>This number is the value for the prevalence (%) or mean for each population group.</w:t>
                        </w:r>
                      </w:p>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r>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v:textbox>
                </v:shape>
                <v:shape id="Text Box 156" o:spid="_x0000_s1037" type="#_x0000_t202" style="position:absolute;left:42024;top:48500;width:19387;height:8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18cQA&#10;AADbAAAADwAAAGRycy9kb3ducmV2LnhtbESPQWvCQBSE70L/w/IKvenGUEpIXUWElPbWxlLw9pp9&#10;ZoPZtyG7TVJ/vSsIHoeZ+YZZbSbbioF63zhWsFwkIIgrpxuuFXzvi3kGwgdkja1jUvBPHjbrh9kK&#10;c+1G/qKhDLWIEPY5KjAhdLmUvjJk0S9cRxy9o+sthij7Wuoexwi3rUyT5EVabDguGOxoZ6g6lX9W&#10;QfeZmIzeTqH9cee0/N1+HIrdQamnx2n7CiLQFO7hW/tdK3hO4fol/g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dfHEAAAA2wAAAA8AAAAAAAAAAAAAAAAAmAIAAGRycy9k&#10;b3ducmV2LnhtbFBLBQYAAAAABAAEAPUAAACJAwAAAAA=&#10;" fillcolor="#f2f2f2 [3052]" stroked="f" strokeweight=".5pt">
                  <v:textbox>
                    <w:txbxContent>
                      <w:p w:rsidR="0005462D" w:rsidRPr="0069410D" w:rsidRDefault="0005462D" w:rsidP="00A94DB0">
                        <w:pPr>
                          <w:rPr>
                            <w:sz w:val="14"/>
                            <w:szCs w:val="14"/>
                          </w:rPr>
                        </w:pPr>
                        <w:r w:rsidRPr="0069410D">
                          <w:rPr>
                            <w:rFonts w:cs="Arial"/>
                            <w:color w:val="000000"/>
                            <w:sz w:val="14"/>
                            <w:szCs w:val="14"/>
                            <w:lang w:val="en-US"/>
                          </w:rPr>
                          <w:t xml:space="preserve">The 95% confidence </w:t>
                        </w:r>
                        <w:r w:rsidRPr="0086285F">
                          <w:rPr>
                            <w:rFonts w:cs="Arial"/>
                            <w:color w:val="000000"/>
                            <w:sz w:val="14"/>
                            <w:szCs w:val="14"/>
                            <w:lang w:val="en-US"/>
                          </w:rPr>
                          <w:t>interval (</w:t>
                        </w:r>
                        <w:r>
                          <w:rPr>
                            <w:rFonts w:cs="Arial"/>
                            <w:color w:val="000000"/>
                            <w:sz w:val="14"/>
                            <w:szCs w:val="14"/>
                            <w:lang w:val="en-US"/>
                          </w:rPr>
                          <w:t>range between the -95% and the +95% CI values</w:t>
                        </w:r>
                        <w:r w:rsidRPr="0086285F">
                          <w:rPr>
                            <w:rFonts w:cs="Arial"/>
                            <w:color w:val="000000"/>
                            <w:sz w:val="14"/>
                            <w:szCs w:val="14"/>
                            <w:lang w:val="en-US"/>
                          </w:rPr>
                          <w:t>)</w:t>
                        </w:r>
                        <w:r>
                          <w:rPr>
                            <w:rFonts w:cs="Arial"/>
                            <w:color w:val="000000"/>
                            <w:sz w:val="14"/>
                            <w:szCs w:val="14"/>
                            <w:lang w:val="en-US"/>
                          </w:rPr>
                          <w:t>,</w:t>
                        </w:r>
                        <w:r w:rsidRPr="0086285F">
                          <w:rPr>
                            <w:rFonts w:cs="Arial"/>
                            <w:color w:val="000000"/>
                            <w:sz w:val="14"/>
                            <w:szCs w:val="14"/>
                            <w:lang w:val="en-US"/>
                          </w:rPr>
                          <w:t xml:space="preserve"> is</w:t>
                        </w:r>
                        <w:r w:rsidRPr="0069410D">
                          <w:rPr>
                            <w:rFonts w:cs="Arial"/>
                            <w:color w:val="000000"/>
                            <w:sz w:val="14"/>
                            <w:szCs w:val="14"/>
                            <w:lang w:val="en-US"/>
                          </w:rPr>
                          <w:t xml:space="preserve"> an indicator of the accuracy of a survey estimate. It gives the interval that would be expected to contain the true population value 95% of the time, if many samples were taken.</w:t>
                        </w:r>
                      </w:p>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p w:rsidR="0005462D" w:rsidRDefault="0005462D" w:rsidP="00A94DB0">
                        <w:r>
                          <w:rPr>
                            <w:rFonts w:cs="Arial"/>
                            <w:color w:val="000000"/>
                            <w:sz w:val="14"/>
                            <w:szCs w:val="14"/>
                          </w:rPr>
                          <w:t xml:space="preserve"> </w:t>
                        </w: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v:textbox>
                </v:shape>
                <v:shape id="Text Box 157" o:spid="_x0000_s1038" type="#_x0000_t202" style="position:absolute;left:7951;top:51126;width:17069;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QasMA&#10;AADbAAAADwAAAGRycy9kb3ducmV2LnhtbESPT4vCMBTE78J+h/AWvGnqH0S6RhHBRW9alwVvb5tn&#10;U2xeSpPV6qc3guBxmJnfMLNFaytxocaXjhUM+gkI4tzpkgsFP4d1bwrCB2SNlWNScCMPi/lHZ4ap&#10;dlfe0yULhYgQ9ikqMCHUqZQ+N2TR911NHL2TayyGKJtC6gavEW4rOUySibRYclwwWNPKUH7O/q2C&#10;epeYKX2fQ/Xr7sPsb7k9rldHpbqf7fILRKA2vMOv9kYrGI/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QasMAAADbAAAADwAAAAAAAAAAAAAAAACYAgAAZHJzL2Rv&#10;d25yZXYueG1sUEsFBgAAAAAEAAQA9QAAAIgDAAAAAA==&#10;" fillcolor="#f2f2f2 [3052]" stroked="f" strokeweight=".5pt">
                  <v:textbox>
                    <w:txbxContent>
                      <w:p w:rsidR="0005462D" w:rsidRDefault="0005462D" w:rsidP="00A94DB0">
                        <w:r>
                          <w:rPr>
                            <w:rFonts w:cs="Arial"/>
                            <w:color w:val="000000"/>
                            <w:sz w:val="14"/>
                            <w:szCs w:val="14"/>
                          </w:rPr>
                          <w:t>The notes provide essential information about the table, such as the data source, and other information that might affect its interpretation.</w:t>
                        </w:r>
                      </w:p>
                      <w:p w:rsidR="0005462D" w:rsidRDefault="0005462D" w:rsidP="00A94DB0"/>
                      <w:p w:rsidR="0005462D" w:rsidRDefault="0005462D" w:rsidP="00A94DB0"/>
                      <w:p w:rsidR="0005462D" w:rsidRDefault="0005462D" w:rsidP="00A94DB0"/>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v:textbox>
                </v:shape>
                <v:shape id="Text Box 158" o:spid="_x0000_s1039" type="#_x0000_t202" style="position:absolute;left:9491;top:46857;width:33404;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05462D" w:rsidRDefault="0005462D" w:rsidP="00A94DB0">
                        <w:pPr>
                          <w:rPr>
                            <w:sz w:val="14"/>
                            <w:szCs w:val="14"/>
                          </w:rPr>
                        </w:pPr>
                        <w:r w:rsidRPr="006A0D43">
                          <w:rPr>
                            <w:sz w:val="14"/>
                            <w:szCs w:val="14"/>
                          </w:rPr>
                          <w:t xml:space="preserve">Source: 2012 </w:t>
                        </w:r>
                        <w:r>
                          <w:rPr>
                            <w:sz w:val="14"/>
                            <w:szCs w:val="14"/>
                          </w:rPr>
                          <w:t>Older People’s Oral Health Survey</w:t>
                        </w:r>
                      </w:p>
                      <w:p w:rsidR="0005462D" w:rsidRPr="001F144D" w:rsidRDefault="0005462D" w:rsidP="001F144D">
                        <w:pPr>
                          <w:rPr>
                            <w:sz w:val="14"/>
                            <w:szCs w:val="14"/>
                          </w:rPr>
                        </w:pPr>
                        <w:r w:rsidRPr="001F144D">
                          <w:rPr>
                            <w:sz w:val="14"/>
                            <w:szCs w:val="14"/>
                          </w:rPr>
                          <w:t>Note: Deprivation quintiles have been calculated using estimated NZSEI scores</w:t>
                        </w:r>
                      </w:p>
                      <w:p w:rsidR="0005462D" w:rsidRDefault="0005462D" w:rsidP="00A94DB0"/>
                      <w:p w:rsidR="0005462D" w:rsidRDefault="0005462D" w:rsidP="00A94DB0"/>
                      <w:p w:rsidR="0005462D" w:rsidRDefault="0005462D" w:rsidP="00A94DB0"/>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v:textbox>
                </v:shape>
                <v:shape id="Text Box 159" o:spid="_x0000_s1040" type="#_x0000_t202" style="position:absolute;left:13835;top:1431;width:33394;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05462D" w:rsidRPr="00977F2B" w:rsidRDefault="0005462D" w:rsidP="00A94DB0">
                        <w:pPr>
                          <w:ind w:left="720" w:hanging="720"/>
                          <w:rPr>
                            <w:b/>
                          </w:rPr>
                        </w:pPr>
                        <w:r w:rsidRPr="00977F2B">
                          <w:rPr>
                            <w:b/>
                            <w:sz w:val="14"/>
                            <w:szCs w:val="14"/>
                          </w:rPr>
                          <w:t xml:space="preserve">Table </w:t>
                        </w:r>
                        <w:r>
                          <w:rPr>
                            <w:b/>
                            <w:sz w:val="14"/>
                            <w:szCs w:val="14"/>
                          </w:rPr>
                          <w:t>6</w:t>
                        </w:r>
                        <w:r w:rsidRPr="00977F2B">
                          <w:rPr>
                            <w:b/>
                            <w:sz w:val="14"/>
                            <w:szCs w:val="14"/>
                          </w:rPr>
                          <w:tab/>
                        </w:r>
                        <w:r w:rsidRPr="00976EBC">
                          <w:rPr>
                            <w:b/>
                            <w:sz w:val="14"/>
                            <w:szCs w:val="14"/>
                          </w:rPr>
                          <w:t>Prevalence of complete tooth loss (edentulism) among all older adults, by population group (unadjusted prevalence</w:t>
                        </w:r>
                        <w:r>
                          <w:rPr>
                            <w:b/>
                            <w:sz w:val="14"/>
                            <w:szCs w:val="14"/>
                          </w:rPr>
                          <w:t>)</w:t>
                        </w:r>
                      </w:p>
                      <w:p w:rsidR="0005462D" w:rsidRDefault="0005462D" w:rsidP="00A94DB0"/>
                      <w:p w:rsidR="0005462D" w:rsidRDefault="0005462D" w:rsidP="00A94DB0"/>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p w:rsidR="0005462D" w:rsidRDefault="0005462D" w:rsidP="00A94DB0">
                        <w:pPr>
                          <w:shd w:val="clear" w:color="auto" w:fill="F2F2F2" w:themeFill="background1" w:themeFillShade="F2"/>
                        </w:pPr>
                      </w:p>
                    </w:txbxContent>
                  </v:textbox>
                </v:shape>
              </v:group>
            </w:pict>
          </mc:Fallback>
        </mc:AlternateContent>
      </w:r>
    </w:p>
    <w:p w:rsidR="00205CD4" w:rsidRPr="00C9154C" w:rsidRDefault="00205CD4" w:rsidP="00380F2C"/>
    <w:p w:rsidR="00380F2C" w:rsidRPr="00C9154C" w:rsidRDefault="00380F2C" w:rsidP="00380F2C"/>
    <w:p w:rsidR="00380F2C" w:rsidRPr="00C9154C" w:rsidRDefault="00380F2C" w:rsidP="00380F2C"/>
    <w:p w:rsidR="005D4C4B" w:rsidRPr="00C9154C" w:rsidRDefault="00656602" w:rsidP="00380F2C">
      <w:r w:rsidRPr="00C9154C">
        <w:rPr>
          <w:noProof/>
          <w:lang w:eastAsia="en-NZ"/>
        </w:rPr>
        <w:drawing>
          <wp:anchor distT="0" distB="0" distL="114300" distR="114300" simplePos="0" relativeHeight="251655168" behindDoc="1" locked="0" layoutInCell="1" allowOverlap="1" wp14:anchorId="78F9AFEF" wp14:editId="1749CA14">
            <wp:simplePos x="0" y="0"/>
            <wp:positionH relativeFrom="column">
              <wp:posOffset>867410</wp:posOffset>
            </wp:positionH>
            <wp:positionV relativeFrom="paragraph">
              <wp:posOffset>13706</wp:posOffset>
            </wp:positionV>
            <wp:extent cx="5172075" cy="4170680"/>
            <wp:effectExtent l="0" t="0" r="0" b="0"/>
            <wp:wrapTight wrapText="bothSides">
              <wp:wrapPolygon edited="0">
                <wp:start x="14400" y="789"/>
                <wp:lineTo x="3023" y="1875"/>
                <wp:lineTo x="3023" y="2368"/>
                <wp:lineTo x="10820" y="2565"/>
                <wp:lineTo x="557" y="3749"/>
                <wp:lineTo x="557" y="4144"/>
                <wp:lineTo x="10820" y="4144"/>
                <wp:lineTo x="636" y="4736"/>
                <wp:lineTo x="636" y="5130"/>
                <wp:lineTo x="10820" y="5722"/>
                <wp:lineTo x="557" y="5722"/>
                <wp:lineTo x="557" y="7202"/>
                <wp:lineTo x="10820" y="7301"/>
                <wp:lineTo x="4773" y="7695"/>
                <wp:lineTo x="4455" y="7794"/>
                <wp:lineTo x="4455" y="8879"/>
                <wp:lineTo x="557" y="9669"/>
                <wp:lineTo x="636" y="10162"/>
                <wp:lineTo x="4853" y="10754"/>
                <wp:lineTo x="4376" y="10853"/>
                <wp:lineTo x="4376" y="13023"/>
                <wp:lineTo x="6922" y="13615"/>
                <wp:lineTo x="636" y="13714"/>
                <wp:lineTo x="636" y="14996"/>
                <wp:lineTo x="10820" y="15194"/>
                <wp:lineTo x="4773" y="15687"/>
                <wp:lineTo x="4455" y="15786"/>
                <wp:lineTo x="4455" y="18055"/>
                <wp:lineTo x="5808" y="18351"/>
                <wp:lineTo x="10820" y="18351"/>
                <wp:lineTo x="636" y="18745"/>
                <wp:lineTo x="557" y="19140"/>
                <wp:lineTo x="4455" y="19929"/>
                <wp:lineTo x="4455" y="20719"/>
                <wp:lineTo x="4614" y="21113"/>
                <wp:lineTo x="5012" y="21311"/>
                <wp:lineTo x="5490" y="21311"/>
                <wp:lineTo x="21003" y="21113"/>
                <wp:lineTo x="21162" y="19929"/>
                <wp:lineTo x="14877" y="19929"/>
                <wp:lineTo x="20924" y="18943"/>
                <wp:lineTo x="10820" y="18351"/>
                <wp:lineTo x="18617" y="18351"/>
                <wp:lineTo x="21162" y="17956"/>
                <wp:lineTo x="21162" y="15786"/>
                <wp:lineTo x="20526" y="15687"/>
                <wp:lineTo x="10820" y="15194"/>
                <wp:lineTo x="20924" y="15095"/>
                <wp:lineTo x="20924" y="13714"/>
                <wp:lineTo x="17662" y="13615"/>
                <wp:lineTo x="21083" y="13122"/>
                <wp:lineTo x="21162" y="10853"/>
                <wp:lineTo x="20526" y="10754"/>
                <wp:lineTo x="18298" y="10458"/>
                <wp:lineTo x="21083" y="10063"/>
                <wp:lineTo x="21162" y="7794"/>
                <wp:lineTo x="20526" y="7695"/>
                <wp:lineTo x="10820" y="7301"/>
                <wp:lineTo x="20924" y="7104"/>
                <wp:lineTo x="20924" y="5722"/>
                <wp:lineTo x="10820" y="5722"/>
                <wp:lineTo x="20924" y="5130"/>
                <wp:lineTo x="20924" y="4736"/>
                <wp:lineTo x="10820" y="4144"/>
                <wp:lineTo x="20924" y="4144"/>
                <wp:lineTo x="20924" y="2762"/>
                <wp:lineTo x="19253" y="1973"/>
                <wp:lineTo x="15434" y="789"/>
                <wp:lineTo x="14400" y="789"/>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762" r="7492"/>
                    <a:stretch/>
                  </pic:blipFill>
                  <pic:spPr bwMode="auto">
                    <a:xfrm>
                      <a:off x="0" y="0"/>
                      <a:ext cx="5172075" cy="4170680"/>
                    </a:xfrm>
                    <a:prstGeom prst="rect">
                      <a:avLst/>
                    </a:prstGeom>
                    <a:noFill/>
                    <a:ln>
                      <a:noFill/>
                    </a:ln>
                    <a:extLst>
                      <a:ext uri="{53640926-AAD7-44D8-BBD7-CCE9431645EC}">
                        <a14:shadowObscured xmlns:a14="http://schemas.microsoft.com/office/drawing/2010/main"/>
                      </a:ext>
                    </a:extLst>
                  </pic:spPr>
                </pic:pic>
              </a:graphicData>
            </a:graphic>
          </wp:anchor>
        </w:drawing>
      </w:r>
    </w:p>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656602" w:rsidP="005D4C4B">
      <w:r w:rsidRPr="00C9154C">
        <w:rPr>
          <w:noProof/>
          <w:lang w:eastAsia="en-NZ"/>
        </w:rPr>
        <mc:AlternateContent>
          <mc:Choice Requires="wps">
            <w:drawing>
              <wp:anchor distT="4294967293" distB="4294967293" distL="114300" distR="114300" simplePos="0" relativeHeight="251661312" behindDoc="0" locked="0" layoutInCell="1" allowOverlap="1" wp14:anchorId="1DFED304" wp14:editId="17959FE1">
                <wp:simplePos x="0" y="0"/>
                <wp:positionH relativeFrom="column">
                  <wp:posOffset>941969</wp:posOffset>
                </wp:positionH>
                <wp:positionV relativeFrom="paragraph">
                  <wp:posOffset>141605</wp:posOffset>
                </wp:positionV>
                <wp:extent cx="948690" cy="0"/>
                <wp:effectExtent l="0" t="57150" r="41910" b="76200"/>
                <wp:wrapNone/>
                <wp:docPr id="254"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690" cy="0"/>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1F6A6" id="Straight Arrow Connector 147" o:spid="_x0000_s1026" type="#_x0000_t32" style="position:absolute;margin-left:74.15pt;margin-top:11.15pt;width:74.7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" strokecolor="black [3213]">
                <v:stroke startarrowwidth="wide" startarrowlength="short" endarrow="block" endarrowwidth="narrow" endarrowlength="short"/>
              </v:shape>
            </w:pict>
          </mc:Fallback>
        </mc:AlternateContent>
      </w:r>
    </w:p>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5D4C4B" w:rsidRPr="00C9154C" w:rsidRDefault="005D4C4B" w:rsidP="005D4C4B"/>
    <w:p w:rsidR="007B2CD5" w:rsidRPr="00C9154C" w:rsidRDefault="005D4C4B" w:rsidP="005D4C4B">
      <w:pPr>
        <w:tabs>
          <w:tab w:val="center" w:pos="593"/>
        </w:tabs>
      </w:pPr>
      <w:r w:rsidRPr="00C9154C">
        <w:tab/>
      </w:r>
    </w:p>
    <w:p w:rsidR="007B2CD5" w:rsidRPr="00C9154C" w:rsidRDefault="007B2CD5" w:rsidP="001A3839"/>
    <w:p w:rsidR="007B2CD5" w:rsidRPr="00C9154C" w:rsidRDefault="007B2CD5" w:rsidP="001A3839"/>
    <w:p w:rsidR="007B2CD5" w:rsidRPr="00C9154C" w:rsidRDefault="007B2CD5" w:rsidP="001A3839"/>
    <w:p w:rsidR="007B2CD5" w:rsidRPr="00C9154C" w:rsidRDefault="007B2CD5" w:rsidP="001A3839"/>
    <w:p w:rsidR="007B2CD5" w:rsidRPr="00C9154C" w:rsidRDefault="007B2CD5" w:rsidP="001A3839"/>
    <w:p w:rsidR="007B2CD5" w:rsidRPr="00C9154C" w:rsidRDefault="007B2CD5" w:rsidP="001A3839"/>
    <w:p w:rsidR="007B2CD5" w:rsidRPr="00C9154C" w:rsidRDefault="007B2CD5" w:rsidP="001A3839"/>
    <w:p w:rsidR="007B2CD5" w:rsidRPr="00C9154C" w:rsidRDefault="007B2CD5" w:rsidP="001A3839"/>
    <w:p w:rsidR="007B2CD5" w:rsidRPr="00C9154C" w:rsidRDefault="007B2CD5" w:rsidP="007B2CD5"/>
    <w:p w:rsidR="007B2CD5" w:rsidRPr="00C9154C" w:rsidRDefault="007B2CD5" w:rsidP="001A3839">
      <w:pPr>
        <w:tabs>
          <w:tab w:val="left" w:pos="1601"/>
        </w:tabs>
      </w:pPr>
      <w:r w:rsidRPr="00C9154C">
        <w:tab/>
      </w:r>
    </w:p>
    <w:p w:rsidR="005C767A" w:rsidRPr="00C9154C" w:rsidRDefault="005C767A" w:rsidP="001A3839">
      <w:pPr>
        <w:tabs>
          <w:tab w:val="left" w:pos="1601"/>
        </w:tabs>
        <w:sectPr w:rsidR="005C767A" w:rsidRPr="00C9154C" w:rsidSect="003B7ED1">
          <w:type w:val="nextColumn"/>
          <w:pgSz w:w="11907" w:h="16834" w:code="9"/>
          <w:pgMar w:top="1418" w:right="1134" w:bottom="1701" w:left="1247" w:header="0" w:footer="284" w:gutter="0"/>
          <w:cols w:space="720"/>
        </w:sectPr>
      </w:pPr>
    </w:p>
    <w:p w:rsidR="00537E79" w:rsidRPr="00C9154C" w:rsidRDefault="00A2778E" w:rsidP="00634319">
      <w:pPr>
        <w:pStyle w:val="Body"/>
        <w:spacing w:after="0" w:afterAutospacing="0"/>
        <w:rPr>
          <w:b/>
          <w:sz w:val="24"/>
        </w:rPr>
      </w:pPr>
      <w:bookmarkStart w:id="172" w:name="_Toc269802868"/>
      <w:bookmarkStart w:id="173" w:name="_Toc269802953"/>
      <w:bookmarkStart w:id="174" w:name="_Toc269803038"/>
      <w:bookmarkStart w:id="175" w:name="_Toc269803123"/>
      <w:bookmarkStart w:id="176" w:name="_Toc269803208"/>
      <w:bookmarkStart w:id="177" w:name="_Toc269803293"/>
      <w:bookmarkStart w:id="178" w:name="_Toc269803378"/>
      <w:bookmarkStart w:id="179" w:name="_Toc269803463"/>
      <w:bookmarkStart w:id="180" w:name="_Toc269803548"/>
      <w:bookmarkStart w:id="181" w:name="_Toc276979411"/>
      <w:r w:rsidRPr="00C9154C">
        <w:rPr>
          <w:b/>
          <w:sz w:val="24"/>
        </w:rPr>
        <w:lastRenderedPageBreak/>
        <w:t>Comparisons tabl</w:t>
      </w:r>
      <w:r w:rsidR="00F728B8" w:rsidRPr="00C9154C">
        <w:rPr>
          <w:b/>
          <w:sz w:val="24"/>
        </w:rPr>
        <w:t>e</w:t>
      </w:r>
      <w:r w:rsidR="007951BA" w:rsidRPr="00C9154C">
        <w:rPr>
          <w:b/>
          <w:sz w:val="24"/>
        </w:rPr>
        <w:t xml:space="preserve"> (adjusted</w:t>
      </w:r>
      <w:r w:rsidR="00632249" w:rsidRPr="00C9154C">
        <w:rPr>
          <w:b/>
          <w:sz w:val="24"/>
        </w:rPr>
        <w:t xml:space="preserve"> ratio of rates or means</w:t>
      </w:r>
      <w:r w:rsidR="007951BA" w:rsidRPr="00C9154C">
        <w:rPr>
          <w:b/>
          <w:sz w:val="24"/>
        </w:rPr>
        <w:t>)</w:t>
      </w:r>
    </w:p>
    <w:p w:rsidR="00F1768D" w:rsidRPr="00C9154C" w:rsidRDefault="00205CD4" w:rsidP="00205CD4">
      <w:r w:rsidRPr="00C9154C">
        <w:t xml:space="preserve">The following diagram shows how to interpret the </w:t>
      </w:r>
      <w:r w:rsidR="00CB2E71" w:rsidRPr="00C9154C">
        <w:t>tables</w:t>
      </w:r>
      <w:r w:rsidRPr="00C9154C">
        <w:t xml:space="preserve"> of </w:t>
      </w:r>
      <w:r w:rsidR="008F309D" w:rsidRPr="00C9154C">
        <w:t>comparisons</w:t>
      </w:r>
      <w:r w:rsidR="00A2778E" w:rsidRPr="00C9154C">
        <w:t xml:space="preserve"> presented in this report.  </w:t>
      </w:r>
    </w:p>
    <w:p w:rsidR="00F1768D" w:rsidRPr="00C9154C" w:rsidRDefault="00F1768D" w:rsidP="00F1768D">
      <w:pPr>
        <w:tabs>
          <w:tab w:val="left" w:pos="5352"/>
        </w:tabs>
      </w:pPr>
      <w:r w:rsidRPr="00C9154C">
        <w:tab/>
      </w:r>
    </w:p>
    <w:p w:rsidR="00122798" w:rsidRPr="00C9154C" w:rsidRDefault="000340A6" w:rsidP="00F1768D">
      <w:pPr>
        <w:tabs>
          <w:tab w:val="left" w:pos="5352"/>
        </w:tabs>
      </w:pPr>
      <w:r w:rsidRPr="00C9154C">
        <w:rPr>
          <w:noProof/>
          <w:lang w:eastAsia="en-NZ"/>
        </w:rPr>
        <mc:AlternateContent>
          <mc:Choice Requires="wpg">
            <w:drawing>
              <wp:anchor distT="0" distB="0" distL="114300" distR="114300" simplePos="0" relativeHeight="251664384" behindDoc="1" locked="0" layoutInCell="1" allowOverlap="1" wp14:anchorId="79A513B0" wp14:editId="21847116">
                <wp:simplePos x="0" y="0"/>
                <wp:positionH relativeFrom="column">
                  <wp:posOffset>-291094</wp:posOffset>
                </wp:positionH>
                <wp:positionV relativeFrom="paragraph">
                  <wp:posOffset>217170</wp:posOffset>
                </wp:positionV>
                <wp:extent cx="6492875" cy="5338162"/>
                <wp:effectExtent l="0" t="0" r="3175" b="0"/>
                <wp:wrapNone/>
                <wp:docPr id="1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5338162"/>
                          <a:chOff x="0" y="0"/>
                          <a:chExt cx="64934" cy="44580"/>
                        </a:xfrm>
                      </wpg:grpSpPr>
                      <wpg:grpSp>
                        <wpg:cNvPr id="12" name="Group 90"/>
                        <wpg:cNvGrpSpPr>
                          <a:grpSpLocks/>
                        </wpg:cNvGrpSpPr>
                        <wpg:grpSpPr bwMode="auto">
                          <a:xfrm>
                            <a:off x="0" y="0"/>
                            <a:ext cx="64934" cy="44580"/>
                            <a:chOff x="0" y="0"/>
                            <a:chExt cx="64940" cy="44581"/>
                          </a:xfrm>
                        </wpg:grpSpPr>
                        <wps:wsp>
                          <wps:cNvPr id="13" name="Straight Arrow Connector 91"/>
                          <wps:cNvCnPr>
                            <a:cxnSpLocks noChangeShapeType="1"/>
                          </wps:cNvCnPr>
                          <wps:spPr bwMode="auto">
                            <a:xfrm>
                              <a:off x="15485" y="8319"/>
                              <a:ext cx="0" cy="1905"/>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g:grpSp>
                          <wpg:cNvPr id="14" name="Group 92"/>
                          <wpg:cNvGrpSpPr>
                            <a:grpSpLocks/>
                          </wpg:cNvGrpSpPr>
                          <wpg:grpSpPr bwMode="auto">
                            <a:xfrm>
                              <a:off x="0" y="0"/>
                              <a:ext cx="64940" cy="44581"/>
                              <a:chOff x="0" y="0"/>
                              <a:chExt cx="64940" cy="44581"/>
                            </a:xfrm>
                          </wpg:grpSpPr>
                          <wps:wsp>
                            <wps:cNvPr id="18" name="Straight Arrow Connector 93"/>
                            <wps:cNvCnPr>
                              <a:cxnSpLocks noChangeShapeType="1"/>
                            </wps:cNvCnPr>
                            <wps:spPr bwMode="auto">
                              <a:xfrm>
                                <a:off x="27969" y="8399"/>
                                <a:ext cx="0" cy="1905"/>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g:grpSp>
                            <wpg:cNvPr id="22" name="Group 94"/>
                            <wpg:cNvGrpSpPr>
                              <a:grpSpLocks/>
                            </wpg:cNvGrpSpPr>
                            <wpg:grpSpPr bwMode="auto">
                              <a:xfrm>
                                <a:off x="0" y="0"/>
                                <a:ext cx="64940" cy="44581"/>
                                <a:chOff x="0" y="0"/>
                                <a:chExt cx="64940" cy="44581"/>
                              </a:xfrm>
                            </wpg:grpSpPr>
                            <wps:wsp>
                              <wps:cNvPr id="26" name="Straight Arrow Connector 95"/>
                              <wps:cNvCnPr>
                                <a:cxnSpLocks noChangeShapeType="1"/>
                                <a:stCxn id="239" idx="0"/>
                              </wps:cNvCnPr>
                              <wps:spPr bwMode="auto">
                                <a:xfrm flipV="1">
                                  <a:off x="47171" y="24634"/>
                                  <a:ext cx="8259" cy="5631"/>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g:grpSp>
                              <wpg:cNvPr id="225" name="Group 96"/>
                              <wpg:cNvGrpSpPr>
                                <a:grpSpLocks/>
                              </wpg:cNvGrpSpPr>
                              <wpg:grpSpPr bwMode="auto">
                                <a:xfrm>
                                  <a:off x="0" y="0"/>
                                  <a:ext cx="64940" cy="44581"/>
                                  <a:chOff x="0" y="0"/>
                                  <a:chExt cx="64940" cy="44581"/>
                                </a:xfrm>
                              </wpg:grpSpPr>
                              <wps:wsp>
                                <wps:cNvPr id="227" name="Straight Arrow Connector 97"/>
                                <wps:cNvCnPr>
                                  <a:cxnSpLocks noChangeShapeType="1"/>
                                </wps:cNvCnPr>
                                <wps:spPr bwMode="auto">
                                  <a:xfrm>
                                    <a:off x="42542" y="8399"/>
                                    <a:ext cx="0" cy="1905"/>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g:grpSp>
                                <wpg:cNvPr id="228" name="Group 98"/>
                                <wpg:cNvGrpSpPr>
                                  <a:grpSpLocks/>
                                </wpg:cNvGrpSpPr>
                                <wpg:grpSpPr bwMode="auto">
                                  <a:xfrm>
                                    <a:off x="0" y="0"/>
                                    <a:ext cx="64940" cy="44581"/>
                                    <a:chOff x="0" y="0"/>
                                    <a:chExt cx="64940" cy="44581"/>
                                  </a:xfrm>
                                </wpg:grpSpPr>
                                <wpg:grpSp>
                                  <wpg:cNvPr id="230" name="Group 100"/>
                                  <wpg:cNvGrpSpPr>
                                    <a:grpSpLocks/>
                                  </wpg:cNvGrpSpPr>
                                  <wpg:grpSpPr bwMode="auto">
                                    <a:xfrm>
                                      <a:off x="0" y="0"/>
                                      <a:ext cx="64940" cy="44581"/>
                                      <a:chOff x="0" y="0"/>
                                      <a:chExt cx="64940" cy="44581"/>
                                    </a:xfrm>
                                  </wpg:grpSpPr>
                                  <wps:wsp>
                                    <wps:cNvPr id="231" name="Straight Arrow Connector 101"/>
                                    <wps:cNvCnPr>
                                      <a:cxnSpLocks noChangeShapeType="1"/>
                                    </wps:cNvCnPr>
                                    <wps:spPr bwMode="auto">
                                      <a:xfrm flipV="1">
                                        <a:off x="59626" y="25499"/>
                                        <a:ext cx="0" cy="6913"/>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g:grpSp>
                                    <wpg:cNvPr id="232" name="Group 102"/>
                                    <wpg:cNvGrpSpPr>
                                      <a:grpSpLocks/>
                                    </wpg:cNvGrpSpPr>
                                    <wpg:grpSpPr bwMode="auto">
                                      <a:xfrm>
                                        <a:off x="0" y="0"/>
                                        <a:ext cx="64940" cy="44581"/>
                                        <a:chOff x="0" y="0"/>
                                        <a:chExt cx="64940" cy="44581"/>
                                      </a:xfrm>
                                    </wpg:grpSpPr>
                                    <wps:wsp>
                                      <wps:cNvPr id="233" name="Straight Arrow Connector 103"/>
                                      <wps:cNvCnPr>
                                        <a:cxnSpLocks noChangeShapeType="1"/>
                                      </wps:cNvCnPr>
                                      <wps:spPr bwMode="auto">
                                        <a:xfrm flipV="1">
                                          <a:off x="18653" y="27709"/>
                                          <a:ext cx="0" cy="2342"/>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g:grpSp>
                                      <wpg:cNvPr id="234" name="Group 104"/>
                                      <wpg:cNvGrpSpPr>
                                        <a:grpSpLocks/>
                                      </wpg:cNvGrpSpPr>
                                      <wpg:grpSpPr bwMode="auto">
                                        <a:xfrm>
                                          <a:off x="0" y="0"/>
                                          <a:ext cx="64940" cy="44581"/>
                                          <a:chOff x="0" y="0"/>
                                          <a:chExt cx="64940" cy="44581"/>
                                        </a:xfrm>
                                      </wpg:grpSpPr>
                                      <wps:wsp>
                                        <wps:cNvPr id="235" name="Straight Arrow Connector 105"/>
                                        <wps:cNvCnPr>
                                          <a:cxnSpLocks noChangeShapeType="1"/>
                                        </wps:cNvCnPr>
                                        <wps:spPr bwMode="auto">
                                          <a:xfrm flipV="1">
                                            <a:off x="10168" y="1828"/>
                                            <a:ext cx="2565" cy="5906"/>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g:grpSp>
                                        <wpg:cNvPr id="236" name="Group 106"/>
                                        <wpg:cNvGrpSpPr>
                                          <a:grpSpLocks/>
                                        </wpg:cNvGrpSpPr>
                                        <wpg:grpSpPr bwMode="auto">
                                          <a:xfrm>
                                            <a:off x="0" y="0"/>
                                            <a:ext cx="64940" cy="44581"/>
                                            <a:chOff x="0" y="0"/>
                                            <a:chExt cx="64940" cy="44581"/>
                                          </a:xfrm>
                                        </wpg:grpSpPr>
                                        <wpg:grpSp>
                                          <wpg:cNvPr id="237" name="Group 107"/>
                                          <wpg:cNvGrpSpPr>
                                            <a:grpSpLocks/>
                                          </wpg:cNvGrpSpPr>
                                          <wpg:grpSpPr bwMode="auto">
                                            <a:xfrm>
                                              <a:off x="11623" y="30052"/>
                                              <a:ext cx="39988" cy="14529"/>
                                              <a:chOff x="1236" y="1084"/>
                                              <a:chExt cx="39987" cy="14528"/>
                                            </a:xfrm>
                                          </wpg:grpSpPr>
                                          <wps:wsp>
                                            <wps:cNvPr id="238" name="Text Box 108"/>
                                            <wps:cNvSpPr txBox="1">
                                              <a:spLocks noChangeArrowheads="1"/>
                                            </wps:cNvSpPr>
                                            <wps:spPr bwMode="auto">
                                              <a:xfrm>
                                                <a:off x="19714" y="1106"/>
                                                <a:ext cx="11548" cy="14506"/>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B25FF8">
                                                  <w:r>
                                                    <w:rPr>
                                                      <w:rFonts w:cs="Arial"/>
                                                      <w:color w:val="000000"/>
                                                      <w:sz w:val="14"/>
                                                      <w:szCs w:val="14"/>
                                                    </w:rPr>
                                                    <w:t xml:space="preserve">These numbers are the ratio of two </w:t>
                                                  </w:r>
                                                  <w:proofErr w:type="spellStart"/>
                                                  <w:r>
                                                    <w:rPr>
                                                      <w:rFonts w:cs="Arial"/>
                                                      <w:color w:val="000000"/>
                                                      <w:sz w:val="14"/>
                                                      <w:szCs w:val="14"/>
                                                    </w:rPr>
                                                    <w:t>prevalences</w:t>
                                                  </w:r>
                                                  <w:proofErr w:type="spellEnd"/>
                                                  <w:r>
                                                    <w:rPr>
                                                      <w:rFonts w:cs="Arial"/>
                                                      <w:color w:val="000000"/>
                                                      <w:sz w:val="14"/>
                                                      <w:szCs w:val="14"/>
                                                    </w:rPr>
                                                    <w:t xml:space="preserve"> (i.e. the rate ratios), rounded to one decimal place. A value greater than 1 indicates that the outcome is more likely in the group of interest than in the reference group.</w:t>
                                                  </w:r>
                                                  <w:r w:rsidRPr="0066334D">
                                                    <w:rPr>
                                                      <w:rFonts w:cs="Arial"/>
                                                      <w:color w:val="000000"/>
                                                      <w:sz w:val="14"/>
                                                      <w:szCs w:val="14"/>
                                                    </w:rPr>
                                                    <w:t xml:space="preserve"> </w:t>
                                                  </w:r>
                                                  <w:r>
                                                    <w:rPr>
                                                      <w:rFonts w:cs="Arial"/>
                                                      <w:color w:val="000000"/>
                                                      <w:sz w:val="14"/>
                                                      <w:szCs w:val="14"/>
                                                    </w:rPr>
                                                    <w:t>A value less than 1 indicates that the outcome is less likely in the group of interest than in the reference group.</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s:wsp>
                                            <wps:cNvPr id="239" name="Text Box 109"/>
                                            <wps:cNvSpPr txBox="1">
                                              <a:spLocks noChangeArrowheads="1"/>
                                            </wps:cNvSpPr>
                                            <wps:spPr bwMode="auto">
                                              <a:xfrm>
                                                <a:off x="32343" y="1299"/>
                                                <a:ext cx="8880" cy="8173"/>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B25FF8">
                                                  <w:r>
                                                    <w:rPr>
                                                      <w:rFonts w:cs="Arial"/>
                                                      <w:color w:val="000000"/>
                                                      <w:sz w:val="14"/>
                                                      <w:szCs w:val="14"/>
                                                    </w:rPr>
                                                    <w:t>An asterisk (*) shows that the result is</w:t>
                                                  </w:r>
                                                  <w:r w:rsidRPr="0066334D">
                                                    <w:rPr>
                                                      <w:rFonts w:cs="Arial"/>
                                                      <w:color w:val="000000"/>
                                                      <w:sz w:val="14"/>
                                                      <w:szCs w:val="14"/>
                                                    </w:rPr>
                                                    <w:t xml:space="preserve"> </w:t>
                                                  </w:r>
                                                  <w:r>
                                                    <w:rPr>
                                                      <w:rFonts w:cs="Arial"/>
                                                      <w:color w:val="000000"/>
                                                      <w:sz w:val="14"/>
                                                      <w:szCs w:val="14"/>
                                                    </w:rPr>
                                                    <w:t>statistically significant (e.g. significantly greater than 1) (p-value &lt; 0.05).</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s:wsp>
                                            <wps:cNvPr id="240" name="Text Box 110"/>
                                            <wps:cNvSpPr txBox="1">
                                              <a:spLocks noChangeArrowheads="1"/>
                                            </wps:cNvSpPr>
                                            <wps:spPr bwMode="auto">
                                              <a:xfrm>
                                                <a:off x="1236" y="1084"/>
                                                <a:ext cx="17075" cy="4650"/>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B25FF8">
                                                  <w:r>
                                                    <w:rPr>
                                                      <w:rFonts w:cs="Arial"/>
                                                      <w:color w:val="000000"/>
                                                      <w:sz w:val="14"/>
                                                      <w:szCs w:val="14"/>
                                                    </w:rPr>
                                                    <w:t>The notes provide additional information about the table, such as the data source, and other information that might affect its interpretation.</w:t>
                                                  </w:r>
                                                </w:p>
                                                <w:p w:rsidR="0005462D" w:rsidRDefault="0005462D" w:rsidP="00B25FF8"/>
                                                <w:p w:rsidR="0005462D" w:rsidRDefault="0005462D" w:rsidP="00B25FF8"/>
                                                <w:p w:rsidR="0005462D" w:rsidRDefault="0005462D" w:rsidP="00B25FF8"/>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g:grpSp>
                                        <wpg:grpSp>
                                          <wpg:cNvPr id="242" name="Group 112"/>
                                          <wpg:cNvGrpSpPr>
                                            <a:grpSpLocks/>
                                          </wpg:cNvGrpSpPr>
                                          <wpg:grpSpPr bwMode="auto">
                                            <a:xfrm>
                                              <a:off x="0" y="0"/>
                                              <a:ext cx="64940" cy="41718"/>
                                              <a:chOff x="0" y="0"/>
                                              <a:chExt cx="64940" cy="41718"/>
                                            </a:xfrm>
                                          </wpg:grpSpPr>
                                          <wps:wsp>
                                            <wps:cNvPr id="243" name="Text Box 113"/>
                                            <wps:cNvSpPr txBox="1">
                                              <a:spLocks noChangeArrowheads="1"/>
                                            </wps:cNvSpPr>
                                            <wps:spPr bwMode="auto">
                                              <a:xfrm>
                                                <a:off x="12874" y="4449"/>
                                                <a:ext cx="10265" cy="3968"/>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B25FF8">
                                                  <w:pPr>
                                                    <w:shd w:val="clear" w:color="auto" w:fill="F2F2F2" w:themeFill="background1" w:themeFillShade="F2"/>
                                                  </w:pPr>
                                                  <w:r>
                                                    <w:rPr>
                                                      <w:rFonts w:cs="Arial"/>
                                                      <w:color w:val="000000"/>
                                                      <w:sz w:val="14"/>
                                                      <w:szCs w:val="14"/>
                                                    </w:rPr>
                                                    <w:t>This column tells us the population group of interest.</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s:wsp>
                                            <wps:cNvPr id="244" name="Text Box 114"/>
                                            <wps:cNvSpPr txBox="1">
                                              <a:spLocks noChangeArrowheads="1"/>
                                            </wps:cNvSpPr>
                                            <wps:spPr bwMode="auto">
                                              <a:xfrm>
                                                <a:off x="24652" y="4449"/>
                                                <a:ext cx="10265" cy="3968"/>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B25FF8">
                                                  <w:r>
                                                    <w:rPr>
                                                      <w:rFonts w:cs="Arial"/>
                                                      <w:color w:val="000000"/>
                                                      <w:sz w:val="14"/>
                                                      <w:szCs w:val="14"/>
                                                    </w:rPr>
                                                    <w:t>This column tells us the reference group for the comparison.</w:t>
                                                  </w:r>
                                                </w:p>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s:wsp>
                                            <wps:cNvPr id="245" name="Text Box 115"/>
                                            <wps:cNvSpPr txBox="1">
                                              <a:spLocks noChangeArrowheads="1"/>
                                            </wps:cNvSpPr>
                                            <wps:spPr bwMode="auto">
                                              <a:xfrm>
                                                <a:off x="36429" y="4449"/>
                                                <a:ext cx="15182" cy="3968"/>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B25FF8">
                                                  <w:r>
                                                    <w:rPr>
                                                      <w:rFonts w:cs="Arial"/>
                                                      <w:color w:val="000000"/>
                                                      <w:sz w:val="14"/>
                                                      <w:szCs w:val="14"/>
                                                    </w:rPr>
                                                    <w:t>This column tells us what variables the results are adjusted for (such as age group).</w:t>
                                                  </w:r>
                                                </w:p>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s:wsp>
                                            <wps:cNvPr id="246" name="Text Box 116"/>
                                            <wps:cNvSpPr txBox="1">
                                              <a:spLocks noChangeArrowheads="1"/>
                                            </wps:cNvSpPr>
                                            <wps:spPr bwMode="auto">
                                              <a:xfrm>
                                                <a:off x="0" y="5486"/>
                                                <a:ext cx="10261" cy="6526"/>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B25FF8">
                                                  <w:r>
                                                    <w:rPr>
                                                      <w:rFonts w:cs="Arial"/>
                                                      <w:color w:val="000000"/>
                                                      <w:sz w:val="14"/>
                                                      <w:szCs w:val="14"/>
                                                    </w:rPr>
                                                    <w:t>The title provides</w:t>
                                                  </w:r>
                                                  <w:r w:rsidRPr="0066334D">
                                                    <w:rPr>
                                                      <w:rFonts w:cs="Arial"/>
                                                      <w:color w:val="000000"/>
                                                      <w:sz w:val="14"/>
                                                      <w:szCs w:val="14"/>
                                                    </w:rPr>
                                                    <w:t xml:space="preserve"> </w:t>
                                                  </w:r>
                                                  <w:r>
                                                    <w:rPr>
                                                      <w:rFonts w:cs="Arial"/>
                                                      <w:color w:val="000000"/>
                                                      <w:sz w:val="14"/>
                                                      <w:szCs w:val="14"/>
                                                    </w:rPr>
                                                    <w:t>information about what the table is about and the population of interest.</w:t>
                                                  </w:r>
                                                </w:p>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g:grpSp>
                                            <wpg:cNvPr id="247" name="Group 117"/>
                                            <wpg:cNvGrpSpPr>
                                              <a:grpSpLocks/>
                                            </wpg:cNvGrpSpPr>
                                            <wpg:grpSpPr bwMode="auto">
                                              <a:xfrm>
                                                <a:off x="0" y="0"/>
                                                <a:ext cx="53582" cy="38449"/>
                                                <a:chOff x="0" y="0"/>
                                                <a:chExt cx="53582" cy="38449"/>
                                              </a:xfrm>
                                            </wpg:grpSpPr>
                                            <wps:wsp>
                                              <wps:cNvPr id="248" name="Text Box 118"/>
                                              <wps:cNvSpPr txBox="1">
                                                <a:spLocks noChangeArrowheads="1"/>
                                              </wps:cNvSpPr>
                                              <wps:spPr bwMode="auto">
                                                <a:xfrm>
                                                  <a:off x="10387" y="0"/>
                                                  <a:ext cx="43195"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5462D" w:rsidRPr="00977F2B" w:rsidRDefault="0005462D" w:rsidP="00B25FF8">
                                                    <w:pPr>
                                                      <w:ind w:left="720" w:hanging="720"/>
                                                      <w:rPr>
                                                        <w:b/>
                                                      </w:rPr>
                                                    </w:pPr>
                                                    <w:r w:rsidRPr="00977F2B">
                                                      <w:rPr>
                                                        <w:b/>
                                                        <w:sz w:val="14"/>
                                                        <w:szCs w:val="14"/>
                                                      </w:rPr>
                                                      <w:t xml:space="preserve">Table </w:t>
                                                    </w:r>
                                                    <w:r>
                                                      <w:rPr>
                                                        <w:b/>
                                                        <w:sz w:val="14"/>
                                                        <w:szCs w:val="14"/>
                                                      </w:rPr>
                                                      <w:t>7</w:t>
                                                    </w:r>
                                                    <w:r w:rsidRPr="00977F2B">
                                                      <w:rPr>
                                                        <w:b/>
                                                        <w:sz w:val="14"/>
                                                        <w:szCs w:val="14"/>
                                                      </w:rPr>
                                                      <w:tab/>
                                                      <w:t>Complete tooth loss (</w:t>
                                                    </w:r>
                                                    <w:proofErr w:type="spellStart"/>
                                                    <w:r w:rsidRPr="00977F2B">
                                                      <w:rPr>
                                                        <w:b/>
                                                        <w:sz w:val="14"/>
                                                        <w:szCs w:val="14"/>
                                                      </w:rPr>
                                                      <w:t>edentulism</w:t>
                                                    </w:r>
                                                    <w:proofErr w:type="spellEnd"/>
                                                    <w:r w:rsidRPr="00977F2B">
                                                      <w:rPr>
                                                        <w:b/>
                                                        <w:sz w:val="14"/>
                                                        <w:szCs w:val="14"/>
                                                      </w:rPr>
                                                      <w:t>) among all ol</w:t>
                                                    </w:r>
                                                    <w:r>
                                                      <w:rPr>
                                                        <w:b/>
                                                        <w:sz w:val="14"/>
                                                        <w:szCs w:val="14"/>
                                                      </w:rPr>
                                                      <w:t xml:space="preserve">der adults by population group </w:t>
                                                    </w:r>
                                                    <w:r w:rsidRPr="00977F2B">
                                                      <w:rPr>
                                                        <w:b/>
                                                        <w:sz w:val="14"/>
                                                        <w:szCs w:val="14"/>
                                                      </w:rPr>
                                                      <w:t>(adjusted rate ratio and rate difference)</w:t>
                                                    </w:r>
                                                  </w:p>
                                                  <w:p w:rsidR="0005462D" w:rsidRDefault="0005462D" w:rsidP="00B25FF8"/>
                                                  <w:p w:rsidR="0005462D" w:rsidRDefault="0005462D" w:rsidP="00B25FF8"/>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g:grpSp>
                                              <wpg:cNvPr id="249" name="Group 119"/>
                                              <wpg:cNvGrpSpPr>
                                                <a:grpSpLocks/>
                                              </wpg:cNvGrpSpPr>
                                              <wpg:grpSpPr bwMode="auto">
                                                <a:xfrm>
                                                  <a:off x="0" y="13678"/>
                                                  <a:ext cx="10795" cy="24771"/>
                                                  <a:chOff x="0" y="5851"/>
                                                  <a:chExt cx="10795" cy="24770"/>
                                                </a:xfrm>
                                              </wpg:grpSpPr>
                                              <wps:wsp>
                                                <wps:cNvPr id="250" name="Straight Arrow Connector 120"/>
                                                <wps:cNvCnPr>
                                                  <a:cxnSpLocks noChangeShapeType="1"/>
                                                </wps:cNvCnPr>
                                                <wps:spPr bwMode="auto">
                                                  <a:xfrm flipH="1">
                                                    <a:off x="9144" y="9217"/>
                                                    <a:ext cx="1651" cy="0"/>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s:wsp>
                                                <wps:cNvPr id="251" name="Text Box 121"/>
                                                <wps:cNvSpPr txBox="1">
                                                  <a:spLocks noChangeArrowheads="1"/>
                                                </wps:cNvSpPr>
                                                <wps:spPr bwMode="auto">
                                                  <a:xfrm>
                                                    <a:off x="0" y="5851"/>
                                                    <a:ext cx="10261" cy="24770"/>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B25FF8">
                                                      <w:pPr>
                                                        <w:rPr>
                                                          <w:rFonts w:cs="Arial"/>
                                                          <w:color w:val="000000"/>
                                                          <w:sz w:val="14"/>
                                                          <w:szCs w:val="14"/>
                                                        </w:rPr>
                                                      </w:pPr>
                                                      <w:r>
                                                        <w:rPr>
                                                          <w:rFonts w:cs="Arial"/>
                                                          <w:color w:val="000000"/>
                                                          <w:sz w:val="14"/>
                                                          <w:szCs w:val="14"/>
                                                        </w:rPr>
                                                        <w:t xml:space="preserve">In the ethnic comparisons, each ethnic group is compared with people who did </w:t>
                                                      </w:r>
                                                      <w:r>
                                                        <w:rPr>
                                                          <w:rFonts w:cs="Arial"/>
                                                          <w:b/>
                                                          <w:bCs/>
                                                          <w:color w:val="000000"/>
                                                          <w:sz w:val="14"/>
                                                          <w:szCs w:val="14"/>
                                                        </w:rPr>
                                                        <w:t>not</w:t>
                                                      </w:r>
                                                      <w:r w:rsidRPr="009C4CEB">
                                                        <w:rPr>
                                                          <w:rFonts w:cs="Arial"/>
                                                          <w:color w:val="000000"/>
                                                          <w:sz w:val="14"/>
                                                          <w:szCs w:val="14"/>
                                                        </w:rPr>
                                                        <w:t xml:space="preserve"> </w:t>
                                                      </w:r>
                                                      <w:r>
                                                        <w:rPr>
                                                          <w:rFonts w:cs="Arial"/>
                                                          <w:color w:val="000000"/>
                                                          <w:sz w:val="14"/>
                                                          <w:szCs w:val="14"/>
                                                        </w:rPr>
                                                        <w:t>identify with that ethnic group.</w:t>
                                                      </w:r>
                                                    </w:p>
                                                    <w:p w:rsidR="0005462D" w:rsidRDefault="0005462D" w:rsidP="00B25FF8">
                                                      <w:pPr>
                                                        <w:rPr>
                                                          <w:rFonts w:cs="Arial"/>
                                                          <w:color w:val="000000"/>
                                                          <w:sz w:val="14"/>
                                                          <w:szCs w:val="14"/>
                                                        </w:rPr>
                                                      </w:pPr>
                                                    </w:p>
                                                    <w:p w:rsidR="0005462D" w:rsidRDefault="0005462D" w:rsidP="00B25FF8">
                                                      <w:r>
                                                        <w:rPr>
                                                          <w:rFonts w:cs="Arial"/>
                                                          <w:color w:val="000000"/>
                                                          <w:sz w:val="14"/>
                                                          <w:szCs w:val="14"/>
                                                        </w:rPr>
                                                        <w:t>For example, Pacific</w:t>
                                                      </w:r>
                                                      <w:r w:rsidRPr="009C4CEB">
                                                        <w:rPr>
                                                          <w:rFonts w:cs="Arial"/>
                                                          <w:color w:val="000000"/>
                                                          <w:sz w:val="14"/>
                                                          <w:szCs w:val="14"/>
                                                        </w:rPr>
                                                        <w:t xml:space="preserve"> </w:t>
                                                      </w:r>
                                                      <w:r>
                                                        <w:rPr>
                                                          <w:rFonts w:cs="Arial"/>
                                                          <w:color w:val="000000"/>
                                                          <w:sz w:val="14"/>
                                                          <w:szCs w:val="14"/>
                                                        </w:rPr>
                                                        <w:t>people are compared with non-Pacific people. The non-Pacific group includes all people who did not identify with Pacific ethnicity.  While the majority of non-Pacific people are likely to be European, this group also includes people from other ethnic groups who did not identify as being Pacific (such as Māori and Asian people).</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g:grpSp>
                                          </wpg:grpSp>
                                          <wps:wsp>
                                            <wps:cNvPr id="252" name="Text Box 122"/>
                                            <wps:cNvSpPr txBox="1">
                                              <a:spLocks noChangeArrowheads="1"/>
                                            </wps:cNvSpPr>
                                            <wps:spPr bwMode="auto">
                                              <a:xfrm>
                                                <a:off x="52520" y="30387"/>
                                                <a:ext cx="12420" cy="11331"/>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462D" w:rsidRDefault="0005462D" w:rsidP="00B25FF8">
                                                  <w:r>
                                                    <w:rPr>
                                                      <w:rFonts w:cs="Arial"/>
                                                      <w:color w:val="000000"/>
                                                      <w:sz w:val="14"/>
                                                      <w:szCs w:val="14"/>
                                                    </w:rPr>
                                                    <w:t>These numbers are the values for the rate difference (i.e. the difference in prevalence estimates between the group of interest and the reference group). A negative sign (-) indicates that the estimate for the group of interest is lower</w:t>
                                                  </w:r>
                                                  <w:r>
                                                    <w:t xml:space="preserve"> </w:t>
                                                  </w:r>
                                                  <w:r>
                                                    <w:rPr>
                                                      <w:rFonts w:cs="Arial"/>
                                                      <w:color w:val="000000"/>
                                                      <w:sz w:val="14"/>
                                                      <w:szCs w:val="14"/>
                                                    </w:rPr>
                                                    <w:t>than that of the reference group.</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wps:txbx>
                                            <wps:bodyPr rot="0" vert="horz" wrap="square" lIns="91440" tIns="45720" rIns="91440" bIns="45720" anchor="t" anchorCtr="0" upright="1">
                                              <a:noAutofit/>
                                            </wps:bodyPr>
                                          </wps:wsp>
                                        </wpg:grpSp>
                                      </wpg:grpSp>
                                    </wpg:grpSp>
                                  </wpg:grpSp>
                                </wpg:grpSp>
                                <wps:wsp>
                                  <wps:cNvPr id="229" name="Straight Arrow Connector 99"/>
                                  <wps:cNvCnPr>
                                    <a:cxnSpLocks noChangeShapeType="1"/>
                                    <a:stCxn id="238" idx="0"/>
                                  </wps:cNvCnPr>
                                  <wps:spPr bwMode="auto">
                                    <a:xfrm flipV="1">
                                      <a:off x="35876" y="22907"/>
                                      <a:ext cx="17706" cy="7165"/>
                                    </a:xfrm>
                                    <a:prstGeom prst="straightConnector1">
                                      <a:avLst/>
                                    </a:prstGeom>
                                    <a:noFill/>
                                    <a:ln w="9525">
                                      <a:solidFill>
                                        <a:schemeClr val="tx1">
                                          <a:lumMod val="100000"/>
                                          <a:lumOff val="0"/>
                                        </a:schemeClr>
                                      </a:solidFill>
                                      <a:round/>
                                      <a:headEnd type="none" w="lg" len="sm"/>
                                      <a:tailEnd type="triangle" w="sm" len="sm"/>
                                    </a:ln>
                                    <a:extLst>
                                      <a:ext uri="{909E8E84-426E-40DD-AFC4-6F175D3DCCD1}">
                                        <a14:hiddenFill xmlns:a14="http://schemas.microsoft.com/office/drawing/2010/main">
                                          <a:noFill/>
                                        </a14:hiddenFill>
                                      </a:ext>
                                    </a:extLst>
                                  </wps:spPr>
                                  <wps:bodyPr/>
                                </wps:wsp>
                              </wpg:grpSp>
                            </wpg:grpSp>
                          </wpg:grpSp>
                        </wpg:grpSp>
                      </wpg:grpSp>
                      <wps:wsp>
                        <wps:cNvPr id="253" name="Left Bracket 123"/>
                        <wps:cNvSpPr>
                          <a:spLocks/>
                        </wps:cNvSpPr>
                        <wps:spPr bwMode="auto">
                          <a:xfrm>
                            <a:off x="10794" y="15344"/>
                            <a:ext cx="542" cy="3747"/>
                          </a:xfrm>
                          <a:prstGeom prst="leftBracket">
                            <a:avLst>
                              <a:gd name="adj" fmla="val 832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A513B0" id="Group 89" o:spid="_x0000_s1041" style="position:absolute;margin-left:-22.9pt;margin-top:17.1pt;width:511.25pt;height:420.35pt;z-index:-251652096;mso-width-relative:margin;mso-height-relative:margin" coordsize="64934,4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">
                <v:group id="Group 90" o:spid="_x0000_s1042" style="position:absolute;width:64934;height:44580" coordsize="64940,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Straight Arrow Connector 91" o:spid="_x0000_s1043" type="#_x0000_t32" style="position:absolute;left:15485;top:8319;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S1EcAAAADbAAAADwAAAGRycy9kb3ducmV2LnhtbERPS2sCMRC+C/6HMEJvmtWKyGoUWyl4&#10;KtTHfdiMm2U3k7iJuvXXN0LB23x8z1muO9uIG7WhcqxgPMpAEBdOV1wqOB6+hnMQISJrbByTgl8K&#10;sF71e0vMtbvzD932sRQphEOOCkyMPpcyFIYshpHzxIk7u9ZiTLAtpW7xnsJtIydZNpMWK04NBj19&#10;Girq/dUqqEtrTvPu+u0fRX3Z+unxYzvJlHobdJsFiEhdfIn/3Tud5r/D85d0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UtRHAAAAA2wAAAA8AAAAAAAAAAAAAAAAA&#10;oQIAAGRycy9kb3ducmV2LnhtbFBLBQYAAAAABAAEAPkAAACOAwAAAAA=&#10;" strokecolor="black [3213]">
                    <v:stroke startarrowwidth="wide" startarrowlength="short" endarrow="block" endarrowwidth="narrow" endarrowlength="short"/>
                  </v:shape>
                  <v:group id="Group 92" o:spid="_x0000_s1044" style="position:absolute;width:64940;height:44581" coordsize="64940,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Straight Arrow Connector 93" o:spid="_x0000_s1045" type="#_x0000_t32" style="position:absolute;left:27969;top:8399;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nYMMAAADbAAAADwAAAGRycy9kb3ducmV2LnhtbESPT2sCMRDF74V+hzBCbzWrFJHVKFop&#10;9FSof+7DZtwsu5mkm6jbfvrOQfA2w3vz3m+W68F36kp9agIbmIwLUMRVsA3XBo6Hj9c5qJSRLXaB&#10;ycAvJVivnp+WWNpw42+67nOtJIRTiQZczrHUOlWOPKZxiMSinUPvMcva19r2eJNw3+lpUcy0x4al&#10;wWGkd0dVu794A23t3Wk+XL7iX9X+7OLbcbubFsa8jIbNAlSmIT/M9+tPK/gCK7/IA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wJ2DDAAAA2wAAAA8AAAAAAAAAAAAA&#10;AAAAoQIAAGRycy9kb3ducmV2LnhtbFBLBQYAAAAABAAEAPkAAACRAwAAAAA=&#10;" strokecolor="black [3213]">
                      <v:stroke startarrowwidth="wide" startarrowlength="short" endarrow="block" endarrowwidth="narrow" endarrowlength="short"/>
                    </v:shape>
                    <v:group id="Group 94" o:spid="_x0000_s1046" style="position:absolute;width:64940;height:44581" coordsize="64940,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Straight Arrow Connector 95" o:spid="_x0000_s1047" type="#_x0000_t32" style="position:absolute;left:47171;top:24634;width:8259;height:56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YuMQAAADbAAAADwAAAGRycy9kb3ducmV2LnhtbESPQWvCQBSE70L/w/IKvemmCrGkboIU&#10;iuKtUaG9PbKvSdrs27C7xuTfdwuCx2FmvmE2xWg6MZDzrWUFz4sEBHFldcu1gtPxff4CwgdkjZ1l&#10;UjCRhyJ/mG0w0/bKHzSUoRYRwj5DBU0IfSalrxoy6Be2J47et3UGQ5SultrhNcJNJ5dJkkqDLceF&#10;Bnt6a6j6LS9Gwe7zcG7Ln2FVufW07adD2iVfqVJPj+P2FUSgMdzDt/ZeK1im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hi4xAAAANsAAAAPAAAAAAAAAAAA&#10;AAAAAKECAABkcnMvZG93bnJldi54bWxQSwUGAAAAAAQABAD5AAAAkgMAAAAA&#10;" strokecolor="black [3213]">
                        <v:stroke startarrowwidth="wide" startarrowlength="short" endarrow="block" endarrowwidth="narrow" endarrowlength="short"/>
                      </v:shape>
                      <v:group id="Group 96" o:spid="_x0000_s1048" style="position:absolute;width:64940;height:44581" coordsize="64940,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Straight Arrow Connector 97" o:spid="_x0000_s1049" type="#_x0000_t32" style="position:absolute;left:42542;top:8399;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SkMMAAADcAAAADwAAAGRycy9kb3ducmV2LnhtbESPT2sCMRTE7wW/Q3iCt5p1KVZWo9hK&#10;oaeC/+6PzXOz7OYlbqKu/fSNIPQ4zMxvmMWqt624Uhdqxwom4wwEcel0zZWCw/7rdQYiRGSNrWNS&#10;cKcAq+XgZYGFdjfe0nUXK5EgHApUYGL0hZShNGQxjJ0nTt7JdRZjkl0ldYe3BLetzLNsKi3WnBYM&#10;evo0VDa7i1XQVNYcZ/3lx/+WzXnj3w4fmzxTajTs13MQkfr4H362v7WCPH+Hx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QkpDDAAAA3AAAAA8AAAAAAAAAAAAA&#10;AAAAoQIAAGRycy9kb3ducmV2LnhtbFBLBQYAAAAABAAEAPkAAACRAwAAAAA=&#10;" strokecolor="black [3213]">
                          <v:stroke startarrowwidth="wide" startarrowlength="short" endarrow="block" endarrowwidth="narrow" endarrowlength="short"/>
                        </v:shape>
                        <v:group id="Group 98" o:spid="_x0000_s1050" style="position:absolute;width:64940;height:44581" coordsize="64940,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100" o:spid="_x0000_s1051" style="position:absolute;width:64940;height:44581" coordsize="64940,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Straight Arrow Connector 101" o:spid="_x0000_s1052" type="#_x0000_t32" style="position:absolute;left:59626;top:25499;width:0;height:69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0tsQAAADcAAAADwAAAGRycy9kb3ducmV2LnhtbESPQWvCQBSE70L/w/IK3nSjQlpSV5GC&#10;KN5MW2hvj+wzic2+DbtrTP69Kwgeh5n5hlmue9OIjpyvLSuYTRMQxIXVNZcKvr+2k3cQPiBrbCyT&#10;goE8rFcvoyVm2l75SF0eShEh7DNUUIXQZlL6oiKDfmpb4uidrDMYonSl1A6vEW4aOU+SVBqsOS5U&#10;2NJnRcV/fjEKdr+Hnzo/d4vCvQ2bdjikTfKXKjV+7TcfIAL14Rl+tPdawXwx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LS2xAAAANwAAAAPAAAAAAAAAAAA&#10;AAAAAKECAABkcnMvZG93bnJldi54bWxQSwUGAAAAAAQABAD5AAAAkgMAAAAA&#10;" strokecolor="black [3213]">
                              <v:stroke startarrowwidth="wide" startarrowlength="short" endarrow="block" endarrowwidth="narrow" endarrowlength="short"/>
                            </v:shape>
                            <v:group id="Group 102" o:spid="_x0000_s1053" style="position:absolute;width:64940;height:44581" coordsize="64940,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Straight Arrow Connector 103" o:spid="_x0000_s1054" type="#_x0000_t32" style="position:absolute;left:18653;top:27709;width:0;height:2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qPWsUAAADcAAAADwAAAGRycy9kb3ducmV2LnhtbESPQWvCQBSE74L/YXkFb7qpgVRSVxFB&#10;LN6aKrS3R/Y1SZt9G3a3Mfn3bkHwOMzMN8x6O5hW9OR8Y1nB8yIBQVxa3XCl4PxxmK9A+ICssbVM&#10;CkbysN1MJ2vMtb3yO/VFqESEsM9RQR1Cl0vpy5oM+oXtiKP3bZ3BEKWrpHZ4jXDTymWSZNJgw3Gh&#10;xo72NZW/xZ9RcPw8XZrip09L9zLuuvGUtclXptTsadi9ggg0hEf43n7TCpZpCv9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qPWsUAAADcAAAADwAAAAAAAAAA&#10;AAAAAAChAgAAZHJzL2Rvd25yZXYueG1sUEsFBgAAAAAEAAQA+QAAAJMDAAAAAA==&#10;" strokecolor="black [3213]">
                                <v:stroke startarrowwidth="wide" startarrowlength="short" endarrow="block" endarrowwidth="narrow" endarrowlength="short"/>
                              </v:shape>
                              <v:group id="Group 104" o:spid="_x0000_s1055" style="position:absolute;width:64940;height:44581" coordsize="64940,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Straight Arrow Connector 105" o:spid="_x0000_s1056" type="#_x0000_t32" style="position:absolute;left:10168;top:1828;width:2565;height:5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tcUAAADcAAAADwAAAGRycy9kb3ducmV2LnhtbESPQWvCQBSE74L/YXmCN91UaSrRVaRQ&#10;Kt6atqC3R/aZxGbfht1tTP59tyB4HGbmG2az600jOnK+tqzgaZ6AIC6srrlU8PX5NluB8AFZY2OZ&#10;FAzkYbcdjzaYaXvjD+ryUIoIYZ+hgiqENpPSFxUZ9HPbEkfvYp3BEKUrpXZ4i3DTyEWSpNJgzXGh&#10;wpZeKyp+8l+j4P10/K7za7cs3Muwb4dj2iTnVKnppN+vQQTqwyN8bx+0gsXyGf7Px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ytcUAAADcAAAADwAAAAAAAAAA&#10;AAAAAAChAgAAZHJzL2Rvd25yZXYueG1sUEsFBgAAAAAEAAQA+QAAAJMDAAAAAA==&#10;" strokecolor="black [3213]">
                                  <v:stroke startarrowwidth="wide" startarrowlength="short" endarrow="block" endarrowwidth="narrow" endarrowlength="short"/>
                                </v:shape>
                                <v:group id="Group 106" o:spid="_x0000_s1057" style="position:absolute;width:64940;height:44581" coordsize="64940,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107" o:spid="_x0000_s1058" style="position:absolute;left:11623;top:30052;width:39988;height:14529" coordorigin="1236,1084" coordsize="39987,1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Text Box 108" o:spid="_x0000_s1059" type="#_x0000_t202" style="position:absolute;left:19714;top:1106;width:11548;height:14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Rl8IA&#10;AADcAAAADwAAAGRycy9kb3ducmV2LnhtbERPz2vCMBS+D/wfwhN2m6kVhlSjlEJl3rZOBG/P5tmU&#10;Ni+lybTbX78cBjt+fL+3+8n24k6jbx0rWC4SEMS10y03Ck6f5csahA/IGnvHpOCbPOx3s6ctZto9&#10;+IPuVWhEDGGfoQITwpBJ6WtDFv3CDcSRu7nRYohwbKQe8RHDbS/TJHmVFluODQYHKgzVXfVlFQzv&#10;iVnToQv92f2k1TU/XsriotTzfMo3IAJN4V/8537TCtJV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5GXwgAAANwAAAAPAAAAAAAAAAAAAAAAAJgCAABkcnMvZG93&#10;bnJldi54bWxQSwUGAAAAAAQABAD1AAAAhwMAAAAA&#10;" fillcolor="#f2f2f2 [3052]" stroked="f" strokeweight=".5pt">
                                      <v:textbox>
                                        <w:txbxContent>
                                          <w:p w:rsidR="0005462D" w:rsidRDefault="0005462D" w:rsidP="00B25FF8">
                                            <w:r>
                                              <w:rPr>
                                                <w:rFonts w:cs="Arial"/>
                                                <w:color w:val="000000"/>
                                                <w:sz w:val="14"/>
                                                <w:szCs w:val="14"/>
                                              </w:rPr>
                                              <w:t>These numbers are the ratio of two prevalences (i.e. the rate ratios), rounded to one decimal place. A value greater than 1 indicates that the outcome is more likely in the group of interest than in the reference group.</w:t>
                                            </w:r>
                                            <w:r w:rsidRPr="0066334D">
                                              <w:rPr>
                                                <w:rFonts w:cs="Arial"/>
                                                <w:color w:val="000000"/>
                                                <w:sz w:val="14"/>
                                                <w:szCs w:val="14"/>
                                              </w:rPr>
                                              <w:t xml:space="preserve"> </w:t>
                                            </w:r>
                                            <w:r>
                                              <w:rPr>
                                                <w:rFonts w:cs="Arial"/>
                                                <w:color w:val="000000"/>
                                                <w:sz w:val="14"/>
                                                <w:szCs w:val="14"/>
                                              </w:rPr>
                                              <w:t>A value less than 1 indicates that the outcome is less likely in the group of interest than in the reference group.</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shape id="Text Box 109" o:spid="_x0000_s1060" type="#_x0000_t202" style="position:absolute;left:32343;top:1299;width:8880;height:8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0DMUA&#10;AADcAAAADwAAAGRycy9kb3ducmV2LnhtbESPQWvCQBSE7wX/w/IEb3VjBNHUjYig1FsbpeDtNfua&#10;Dcm+Ddmtxv56t1DocZiZb5j1ZrCtuFLva8cKZtMEBHHpdM2VgvNp/7wE4QOyxtYxKbiTh00+elpj&#10;pt2N3+lahEpECPsMFZgQukxKXxqy6KeuI47el+sthij7SuoebxFuW5kmyUJarDkuGOxoZ6hsim+r&#10;oHtLzJIOTWg/3E9afG6Pl/3uotRkPGxfQAQawn/4r/2qFaTzF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zQMxQAAANwAAAAPAAAAAAAAAAAAAAAAAJgCAABkcnMv&#10;ZG93bnJldi54bWxQSwUGAAAAAAQABAD1AAAAigMAAAAA&#10;" fillcolor="#f2f2f2 [3052]" stroked="f" strokeweight=".5pt">
                                      <v:textbox>
                                        <w:txbxContent>
                                          <w:p w:rsidR="0005462D" w:rsidRDefault="0005462D" w:rsidP="00B25FF8">
                                            <w:r>
                                              <w:rPr>
                                                <w:rFonts w:cs="Arial"/>
                                                <w:color w:val="000000"/>
                                                <w:sz w:val="14"/>
                                                <w:szCs w:val="14"/>
                                              </w:rPr>
                                              <w:t>An asterisk (*) shows that the result is</w:t>
                                            </w:r>
                                            <w:r w:rsidRPr="0066334D">
                                              <w:rPr>
                                                <w:rFonts w:cs="Arial"/>
                                                <w:color w:val="000000"/>
                                                <w:sz w:val="14"/>
                                                <w:szCs w:val="14"/>
                                              </w:rPr>
                                              <w:t xml:space="preserve"> </w:t>
                                            </w:r>
                                            <w:r>
                                              <w:rPr>
                                                <w:rFonts w:cs="Arial"/>
                                                <w:color w:val="000000"/>
                                                <w:sz w:val="14"/>
                                                <w:szCs w:val="14"/>
                                              </w:rPr>
                                              <w:t>statistically significant (e.g. significantly greater than 1) (p-value &lt; 0.05).</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shape id="Text Box 110" o:spid="_x0000_s1061" type="#_x0000_t202" style="position:absolute;left:1236;top:1084;width:17075;height:4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u7MIA&#10;AADcAAAADwAAAGRycy9kb3ducmV2LnhtbERPz2vCMBS+D/wfwhN2m6lFhlSjlEJl3rZOBG/P5tmU&#10;Ni+lybTbX78cBjt+fL+3+8n24k6jbx0rWC4SEMS10y03Ck6f5csahA/IGnvHpOCbPOx3s6ctZto9&#10;+IPuVWhEDGGfoQITwpBJ6WtDFv3CDcSRu7nRYohwbKQe8RHDbS/TJHmVFluODQYHKgzVXfVlFQzv&#10;iVnToQv92f2k1TU/XsriotTzfMo3IAJN4V/8537TCtJV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7swgAAANwAAAAPAAAAAAAAAAAAAAAAAJgCAABkcnMvZG93&#10;bnJldi54bWxQSwUGAAAAAAQABAD1AAAAhwMAAAAA&#10;" fillcolor="#f2f2f2 [3052]" stroked="f" strokeweight=".5pt">
                                      <v:textbox>
                                        <w:txbxContent>
                                          <w:p w:rsidR="0005462D" w:rsidRDefault="0005462D" w:rsidP="00B25FF8">
                                            <w:r>
                                              <w:rPr>
                                                <w:rFonts w:cs="Arial"/>
                                                <w:color w:val="000000"/>
                                                <w:sz w:val="14"/>
                                                <w:szCs w:val="14"/>
                                              </w:rPr>
                                              <w:t>The notes provide additional information about the table, such as the data source, and other information that might affect its interpretation.</w:t>
                                            </w:r>
                                          </w:p>
                                          <w:p w:rsidR="0005462D" w:rsidRDefault="0005462D" w:rsidP="00B25FF8"/>
                                          <w:p w:rsidR="0005462D" w:rsidRDefault="0005462D" w:rsidP="00B25FF8"/>
                                          <w:p w:rsidR="0005462D" w:rsidRDefault="0005462D" w:rsidP="00B25FF8"/>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group>
                                  <v:group id="Group 112" o:spid="_x0000_s1062" style="position:absolute;width:64940;height:41718" coordsize="64940,4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Text Box 113" o:spid="_x0000_s1063" type="#_x0000_t202" style="position:absolute;left:12874;top:4449;width:10265;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wm8UA&#10;AADcAAAADwAAAGRycy9kb3ducmV2LnhtbESPQWvCQBSE7wX/w/IEb3XTWIqk2YgIit7aKIK31+xr&#10;Nph9G7KrRn99t1DocZiZb5h8MdhWXKn3jWMFL9MEBHHldMO1gsN+/TwH4QOyxtYxKbiTh0Uxesox&#10;0+7Gn3QtQy0ihH2GCkwIXSalrwxZ9FPXEUfv2/UWQ5R9LXWPtwi3rUyT5E1abDguGOxoZag6lxer&#10;oPtIzJw259Ae3SMtv5a703p1UmoyHpbvIAIN4T/8195qBenrD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XCbxQAAANwAAAAPAAAAAAAAAAAAAAAAAJgCAABkcnMv&#10;ZG93bnJldi54bWxQSwUGAAAAAAQABAD1AAAAigMAAAAA&#10;" fillcolor="#f2f2f2 [3052]" stroked="f" strokeweight=".5pt">
                                      <v:textbox>
                                        <w:txbxContent>
                                          <w:p w:rsidR="0005462D" w:rsidRDefault="0005462D" w:rsidP="00B25FF8">
                                            <w:pPr>
                                              <w:shd w:val="clear" w:color="auto" w:fill="F2F2F2" w:themeFill="background1" w:themeFillShade="F2"/>
                                            </w:pPr>
                                            <w:r>
                                              <w:rPr>
                                                <w:rFonts w:cs="Arial"/>
                                                <w:color w:val="000000"/>
                                                <w:sz w:val="14"/>
                                                <w:szCs w:val="14"/>
                                              </w:rPr>
                                              <w:t>This column tells us the population group of interest.</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shape id="Text Box 114" o:spid="_x0000_s1064" type="#_x0000_t202" style="position:absolute;left:24652;top:4449;width:10265;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o78MA&#10;AADcAAAADwAAAGRycy9kb3ducmV2LnhtbESPQYvCMBSE78L+h/CEvWlqEZGuUURwcW9rlQVvz+bZ&#10;FJuX0kTt+uuNIHgcZuYbZrbobC2u1PrKsYLRMAFBXDhdcalgv1sPpiB8QNZYOyYF/+RhMf/ozTDT&#10;7sZbuuahFBHCPkMFJoQmk9IXhiz6oWuIo3dyrcUQZVtK3eItwm0t0ySZSIsVxwWDDa0MFef8YhU0&#10;v4mZ0vc51H/unubH5c9hvToo9dnvll8gAnXhHX61N1pBOh7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jo78MAAADcAAAADwAAAAAAAAAAAAAAAACYAgAAZHJzL2Rv&#10;d25yZXYueG1sUEsFBgAAAAAEAAQA9QAAAIgDAAAAAA==&#10;" fillcolor="#f2f2f2 [3052]" stroked="f" strokeweight=".5pt">
                                      <v:textbox>
                                        <w:txbxContent>
                                          <w:p w:rsidR="0005462D" w:rsidRDefault="0005462D" w:rsidP="00B25FF8">
                                            <w:r>
                                              <w:rPr>
                                                <w:rFonts w:cs="Arial"/>
                                                <w:color w:val="000000"/>
                                                <w:sz w:val="14"/>
                                                <w:szCs w:val="14"/>
                                              </w:rPr>
                                              <w:t>This column tells us the reference group for the comparison.</w:t>
                                            </w:r>
                                          </w:p>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shape id="Text Box 115" o:spid="_x0000_s1065" type="#_x0000_t202" style="position:absolute;left:36429;top:4449;width:15182;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dMUA&#10;AADcAAAADwAAAGRycy9kb3ducmV2LnhtbESPQWvCQBSE7wX/w/IEb3XTYIuk2YgIit7aKIK31+xr&#10;Nph9G7KrRn99t1DocZiZb5h8MdhWXKn3jWMFL9MEBHHldMO1gsN+/TwH4QOyxtYxKbiTh0Uxesox&#10;0+7Gn3QtQy0ihH2GCkwIXSalrwxZ9FPXEUfv2/UWQ5R9LXWPtwi3rUyT5E1abDguGOxoZag6lxer&#10;oPtIzJw259Ae3SMtv5a703p1UmoyHpbvIAIN4T/8195qBensFX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10xQAAANwAAAAPAAAAAAAAAAAAAAAAAJgCAABkcnMv&#10;ZG93bnJldi54bWxQSwUGAAAAAAQABAD1AAAAigMAAAAA&#10;" fillcolor="#f2f2f2 [3052]" stroked="f" strokeweight=".5pt">
                                      <v:textbox>
                                        <w:txbxContent>
                                          <w:p w:rsidR="0005462D" w:rsidRDefault="0005462D" w:rsidP="00B25FF8">
                                            <w:r>
                                              <w:rPr>
                                                <w:rFonts w:cs="Arial"/>
                                                <w:color w:val="000000"/>
                                                <w:sz w:val="14"/>
                                                <w:szCs w:val="14"/>
                                              </w:rPr>
                                              <w:t>This column tells us what variables the results are adjusted for (such as age group).</w:t>
                                            </w:r>
                                          </w:p>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shape id="Text Box 116" o:spid="_x0000_s1066" type="#_x0000_t202" style="position:absolute;top:5486;width:10261;height:6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TA8UA&#10;AADcAAAADwAAAGRycy9kb3ducmV2LnhtbESPQWvCQBSE7wX/w/IKvTWbBhGJrhICSr21qQi5PbPP&#10;bDD7NmS3mvbXdwuFHoeZ+YZZbyfbixuNvnOs4CVJQRA3TnfcKjh+7J6XIHxA1tg7JgVf5GG7mT2s&#10;Mdfuzu90q0IrIoR9jgpMCEMupW8MWfSJG4ijd3GjxRDl2Eo94j3CbS+zNF1Iix3HBYMDlYaaa/Vp&#10;FQxvqVnS/hr6k/vOqnNxqHdlrdTT41SsQASawn/4r/2qFWTz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tMDxQAAANwAAAAPAAAAAAAAAAAAAAAAAJgCAABkcnMv&#10;ZG93bnJldi54bWxQSwUGAAAAAAQABAD1AAAAigMAAAAA&#10;" fillcolor="#f2f2f2 [3052]" stroked="f" strokeweight=".5pt">
                                      <v:textbox>
                                        <w:txbxContent>
                                          <w:p w:rsidR="0005462D" w:rsidRDefault="0005462D" w:rsidP="00B25FF8">
                                            <w:r>
                                              <w:rPr>
                                                <w:rFonts w:cs="Arial"/>
                                                <w:color w:val="000000"/>
                                                <w:sz w:val="14"/>
                                                <w:szCs w:val="14"/>
                                              </w:rPr>
                                              <w:t>The title provides</w:t>
                                            </w:r>
                                            <w:r w:rsidRPr="0066334D">
                                              <w:rPr>
                                                <w:rFonts w:cs="Arial"/>
                                                <w:color w:val="000000"/>
                                                <w:sz w:val="14"/>
                                                <w:szCs w:val="14"/>
                                              </w:rPr>
                                              <w:t xml:space="preserve"> </w:t>
                                            </w:r>
                                            <w:r>
                                              <w:rPr>
                                                <w:rFonts w:cs="Arial"/>
                                                <w:color w:val="000000"/>
                                                <w:sz w:val="14"/>
                                                <w:szCs w:val="14"/>
                                              </w:rPr>
                                              <w:t>information about what the table is about and the population of interest.</w:t>
                                            </w:r>
                                          </w:p>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group id="Group 117" o:spid="_x0000_s1067" style="position:absolute;width:53582;height:38449" coordsize="53582,38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Text Box 118" o:spid="_x0000_s1068" type="#_x0000_t202" style="position:absolute;left:10387;width:431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05462D" w:rsidRPr="00977F2B" w:rsidRDefault="0005462D" w:rsidP="00B25FF8">
                                              <w:pPr>
                                                <w:ind w:left="720" w:hanging="720"/>
                                                <w:rPr>
                                                  <w:b/>
                                                </w:rPr>
                                              </w:pPr>
                                              <w:r w:rsidRPr="00977F2B">
                                                <w:rPr>
                                                  <w:b/>
                                                  <w:sz w:val="14"/>
                                                  <w:szCs w:val="14"/>
                                                </w:rPr>
                                                <w:t xml:space="preserve">Table </w:t>
                                              </w:r>
                                              <w:r>
                                                <w:rPr>
                                                  <w:b/>
                                                  <w:sz w:val="14"/>
                                                  <w:szCs w:val="14"/>
                                                </w:rPr>
                                                <w:t>7</w:t>
                                              </w:r>
                                              <w:r w:rsidRPr="00977F2B">
                                                <w:rPr>
                                                  <w:b/>
                                                  <w:sz w:val="14"/>
                                                  <w:szCs w:val="14"/>
                                                </w:rPr>
                                                <w:tab/>
                                                <w:t>Complete tooth loss (edentulism) among all ol</w:t>
                                              </w:r>
                                              <w:r>
                                                <w:rPr>
                                                  <w:b/>
                                                  <w:sz w:val="14"/>
                                                  <w:szCs w:val="14"/>
                                                </w:rPr>
                                                <w:t xml:space="preserve">der adults by population group </w:t>
                                              </w:r>
                                              <w:r w:rsidRPr="00977F2B">
                                                <w:rPr>
                                                  <w:b/>
                                                  <w:sz w:val="14"/>
                                                  <w:szCs w:val="14"/>
                                                </w:rPr>
                                                <w:t>(adjusted rate ratio and rate difference)</w:t>
                                              </w:r>
                                            </w:p>
                                            <w:p w:rsidR="0005462D" w:rsidRDefault="0005462D" w:rsidP="00B25FF8"/>
                                            <w:p w:rsidR="0005462D" w:rsidRDefault="0005462D" w:rsidP="00B25FF8"/>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group id="Group 119" o:spid="_x0000_s1069" style="position:absolute;top:13678;width:10795;height:24771" coordorigin=",5851" coordsize="10795,2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Straight Arrow Connector 120" o:spid="_x0000_s1070" type="#_x0000_t32" style="position:absolute;left:9144;top:9217;width:16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jcIAAADcAAAADwAAAGRycy9kb3ducmV2LnhtbERPz2vCMBS+D/wfwhN2m6mO1dEZRQRx&#10;eLObsN0ezbOtNi8libX9781B8Pjx/V6setOIjpyvLSuYThIQxIXVNZcKfn+2b58gfEDW2FgmBQN5&#10;WC1HLwvMtL3xgbo8lCKGsM9QQRVCm0npi4oM+oltiSN3ss5giNCVUju8xXDTyFmSpNJgzbGhwpY2&#10;FRWX/GoU7P72xzo/d++Fmw/rdtinTfKfKvU67tdfIAL14Sl+uL+1gtlH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0jcIAAADcAAAADwAAAAAAAAAAAAAA&#10;AAChAgAAZHJzL2Rvd25yZXYueG1sUEsFBgAAAAAEAAQA+QAAAJADAAAAAA==&#10;" strokecolor="black [3213]">
                                          <v:stroke startarrowwidth="wide" startarrowlength="short" endarrow="block" endarrowwidth="narrow" endarrowlength="short"/>
                                        </v:shape>
                                        <v:shape id="Text Box 121" o:spid="_x0000_s1071" type="#_x0000_t202" style="position:absolute;top:5851;width:10261;height:2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dqsUA&#10;AADcAAAADwAAAGRycy9kb3ducmV2LnhtbESPQWvCQBSE74X+h+UVvDWbBCwSXUWESHuzqQi5vWZf&#10;s8Hs25BdNfbXdwuFHoeZ+YZZbSbbiyuNvnOsIEtSEMSN0x23Co4f5fMChA/IGnvHpOBOHjbrx4cV&#10;Ftrd+J2uVWhFhLAvUIEJYSik9I0hiz5xA3H0vtxoMUQ5tlKPeItw28s8TV+kxY7jgsGBdoaac3Wx&#10;CoZDaha0P4f+5L7z6nP7Vpe7WqnZ07Rdggg0hf/wX/tVK8jn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t2qxQAAANwAAAAPAAAAAAAAAAAAAAAAAJgCAABkcnMv&#10;ZG93bnJldi54bWxQSwUGAAAAAAQABAD1AAAAigMAAAAA&#10;" fillcolor="#f2f2f2 [3052]" stroked="f" strokeweight=".5pt">
                                          <v:textbox>
                                            <w:txbxContent>
                                              <w:p w:rsidR="0005462D" w:rsidRDefault="0005462D" w:rsidP="00B25FF8">
                                                <w:pPr>
                                                  <w:rPr>
                                                    <w:rFonts w:cs="Arial"/>
                                                    <w:color w:val="000000"/>
                                                    <w:sz w:val="14"/>
                                                    <w:szCs w:val="14"/>
                                                  </w:rPr>
                                                </w:pPr>
                                                <w:r>
                                                  <w:rPr>
                                                    <w:rFonts w:cs="Arial"/>
                                                    <w:color w:val="000000"/>
                                                    <w:sz w:val="14"/>
                                                    <w:szCs w:val="14"/>
                                                  </w:rPr>
                                                  <w:t xml:space="preserve">In the ethnic comparisons, each ethnic group is compared with people who did </w:t>
                                                </w:r>
                                                <w:r>
                                                  <w:rPr>
                                                    <w:rFonts w:cs="Arial"/>
                                                    <w:b/>
                                                    <w:bCs/>
                                                    <w:color w:val="000000"/>
                                                    <w:sz w:val="14"/>
                                                    <w:szCs w:val="14"/>
                                                  </w:rPr>
                                                  <w:t>not</w:t>
                                                </w:r>
                                                <w:r w:rsidRPr="009C4CEB">
                                                  <w:rPr>
                                                    <w:rFonts w:cs="Arial"/>
                                                    <w:color w:val="000000"/>
                                                    <w:sz w:val="14"/>
                                                    <w:szCs w:val="14"/>
                                                  </w:rPr>
                                                  <w:t xml:space="preserve"> </w:t>
                                                </w:r>
                                                <w:r>
                                                  <w:rPr>
                                                    <w:rFonts w:cs="Arial"/>
                                                    <w:color w:val="000000"/>
                                                    <w:sz w:val="14"/>
                                                    <w:szCs w:val="14"/>
                                                  </w:rPr>
                                                  <w:t>identify with that ethnic group.</w:t>
                                                </w:r>
                                              </w:p>
                                              <w:p w:rsidR="0005462D" w:rsidRDefault="0005462D" w:rsidP="00B25FF8">
                                                <w:pPr>
                                                  <w:rPr>
                                                    <w:rFonts w:cs="Arial"/>
                                                    <w:color w:val="000000"/>
                                                    <w:sz w:val="14"/>
                                                    <w:szCs w:val="14"/>
                                                  </w:rPr>
                                                </w:pPr>
                                              </w:p>
                                              <w:p w:rsidR="0005462D" w:rsidRDefault="0005462D" w:rsidP="00B25FF8">
                                                <w:r>
                                                  <w:rPr>
                                                    <w:rFonts w:cs="Arial"/>
                                                    <w:color w:val="000000"/>
                                                    <w:sz w:val="14"/>
                                                    <w:szCs w:val="14"/>
                                                  </w:rPr>
                                                  <w:t>For example, Pacific</w:t>
                                                </w:r>
                                                <w:r w:rsidRPr="009C4CEB">
                                                  <w:rPr>
                                                    <w:rFonts w:cs="Arial"/>
                                                    <w:color w:val="000000"/>
                                                    <w:sz w:val="14"/>
                                                    <w:szCs w:val="14"/>
                                                  </w:rPr>
                                                  <w:t xml:space="preserve"> </w:t>
                                                </w:r>
                                                <w:r>
                                                  <w:rPr>
                                                    <w:rFonts w:cs="Arial"/>
                                                    <w:color w:val="000000"/>
                                                    <w:sz w:val="14"/>
                                                    <w:szCs w:val="14"/>
                                                  </w:rPr>
                                                  <w:t>people are compared with non-Pacific people. The non-Pacific group includes all people who did not identify with Pacific ethnicity.  While the majority of non-Pacific people are likely to be European, this group also includes people from other ethnic groups who did not identify as being Pacific (such as Māori and Asian people).</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group>
                                    </v:group>
                                    <v:shape id="Text Box 122" o:spid="_x0000_s1072" type="#_x0000_t202" style="position:absolute;left:52520;top:30387;width:12420;height:1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D3cMA&#10;AADcAAAADwAAAGRycy9kb3ducmV2LnhtbESPQYvCMBSE7wv+h/AEb2tqQZFqFBEUvWlXBG/P5tkU&#10;m5fSRK376zcLC3scZuYbZr7sbC2e1PrKsYLRMAFBXDhdcang9LX5nILwAVlj7ZgUvMnDctH7mGOm&#10;3YuP9MxDKSKEfYYKTAhNJqUvDFn0Q9cQR+/mWoshyraUusVXhNtapkkykRYrjgsGG1obKu75wypo&#10;DomZ0vYe6rP7TvPran/ZrC9KDfrdagYiUBf+w3/tnVaQjlP4PROP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RD3cMAAADcAAAADwAAAAAAAAAAAAAAAACYAgAAZHJzL2Rv&#10;d25yZXYueG1sUEsFBgAAAAAEAAQA9QAAAIgDAAAAAA==&#10;" fillcolor="#f2f2f2 [3052]" stroked="f" strokeweight=".5pt">
                                      <v:textbox>
                                        <w:txbxContent>
                                          <w:p w:rsidR="0005462D" w:rsidRDefault="0005462D" w:rsidP="00B25FF8">
                                            <w:r>
                                              <w:rPr>
                                                <w:rFonts w:cs="Arial"/>
                                                <w:color w:val="000000"/>
                                                <w:sz w:val="14"/>
                                                <w:szCs w:val="14"/>
                                              </w:rPr>
                                              <w:t>These numbers are the values for the rate difference (i.e. the difference in prevalence estimates between the group of interest and the reference group). A negative sign (-) indicates that the estimate for the group of interest is lower</w:t>
                                            </w:r>
                                            <w:r>
                                              <w:t xml:space="preserve"> </w:t>
                                            </w:r>
                                            <w:r>
                                              <w:rPr>
                                                <w:rFonts w:cs="Arial"/>
                                                <w:color w:val="000000"/>
                                                <w:sz w:val="14"/>
                                                <w:szCs w:val="14"/>
                                              </w:rPr>
                                              <w:t>than that of the reference group.</w:t>
                                            </w:r>
                                          </w:p>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p w:rsidR="0005462D" w:rsidRDefault="0005462D" w:rsidP="00B25FF8">
                                            <w:r>
                                              <w:rPr>
                                                <w:rFonts w:cs="Arial"/>
                                                <w:color w:val="000000"/>
                                                <w:sz w:val="14"/>
                                                <w:szCs w:val="14"/>
                                              </w:rPr>
                                              <w:t xml:space="preserve"> </w:t>
                                            </w: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p w:rsidR="0005462D" w:rsidRDefault="0005462D" w:rsidP="00B25FF8">
                                            <w:pPr>
                                              <w:shd w:val="clear" w:color="auto" w:fill="F2F2F2" w:themeFill="background1" w:themeFillShade="F2"/>
                                            </w:pPr>
                                          </w:p>
                                        </w:txbxContent>
                                      </v:textbox>
                                    </v:shape>
                                  </v:group>
                                </v:group>
                              </v:group>
                            </v:group>
                          </v:group>
                          <v:shape id="Straight Arrow Connector 99" o:spid="_x0000_s1073" type="#_x0000_t32" style="position:absolute;left:35876;top:22907;width:17706;height:7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ubcUAAADcAAAADwAAAGRycy9kb3ducmV2LnhtbESPQWvCQBSE7wX/w/KE3urGFNIaXUUE&#10;afHW2EK9PbLPJG32bdhdY/Lvu4LQ4zAz3zCrzWBa0ZPzjWUF81kCgri0uuFKwedx//QKwgdkja1l&#10;UjCSh8168rDCXNsrf1BfhEpECPscFdQhdLmUvqzJoJ/Zjjh6Z+sMhihdJbXDa4SbVqZJkkmDDceF&#10;Gjva1VT+Fhej4O378NUUP/1z6V7GbTcesjY5ZUo9ToftEkSgIfyH7+13rSBNF3A7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subcUAAADcAAAADwAAAAAAAAAA&#10;AAAAAAChAgAAZHJzL2Rvd25yZXYueG1sUEsFBgAAAAAEAAQA+QAAAJMDAAAAAA==&#10;" strokecolor="black [3213]">
                            <v:stroke startarrowwidth="wide" startarrowlength="short" endarrow="block" endarrowwidth="narrow" endarrowlength="short"/>
                          </v:shape>
                        </v:group>
                      </v:group>
                    </v:group>
                  </v:group>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23" o:spid="_x0000_s1074" type="#_x0000_t85" style="position:absolute;left:10794;top:15344;width:542;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uTcQA&#10;AADcAAAADwAAAGRycy9kb3ducmV2LnhtbESPT2sCMRTE74V+h/AKXkSzWv+xNYoW2lpvunp/bF53&#10;F5OXsIm6/fZNodDjMDO/YZbrzhpxozY0jhWMhhkI4tLphisFp+JtsAARIrJG45gUfFOA9erxYYm5&#10;dnc+0O0YK5EgHHJUUMfocylDWZPFMHSeOHlfrrUYk2wrqVu8J7g1cpxlM2mx4bRQo6fXmsrL8WoV&#10;bIr5Z+HfrT9vT3Q1Zj/56NNOqd5Tt3kBEamL/+G/9k4rGE+f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7k3EAAAA3AAAAA8AAAAAAAAAAAAAAAAAmAIAAGRycy9k&#10;b3ducmV2LnhtbFBLBQYAAAAABAAEAPUAAACJAwAAAAA=&#10;" adj="260" strokecolor="black [3213]"/>
              </v:group>
            </w:pict>
          </mc:Fallback>
        </mc:AlternateContent>
      </w:r>
      <w:r w:rsidR="00F1768D" w:rsidRPr="00C9154C">
        <w:tab/>
      </w:r>
    </w:p>
    <w:p w:rsidR="00122798" w:rsidRPr="00C9154C" w:rsidRDefault="007B2CD5" w:rsidP="006516EE">
      <w:pPr>
        <w:tabs>
          <w:tab w:val="left" w:pos="6007"/>
        </w:tabs>
      </w:pPr>
      <w:r w:rsidRPr="00C9154C">
        <w:tab/>
      </w:r>
    </w:p>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780DBE" w:rsidP="00122798">
      <w:r w:rsidRPr="00C9154C">
        <w:rPr>
          <w:noProof/>
          <w:lang w:eastAsia="en-NZ"/>
        </w:rPr>
        <w:drawing>
          <wp:anchor distT="0" distB="0" distL="114300" distR="114300" simplePos="0" relativeHeight="251652095" behindDoc="1" locked="0" layoutInCell="1" allowOverlap="1" wp14:anchorId="29808410" wp14:editId="08A7ECD5">
            <wp:simplePos x="0" y="0"/>
            <wp:positionH relativeFrom="column">
              <wp:posOffset>839841</wp:posOffset>
            </wp:positionH>
            <wp:positionV relativeFrom="paragraph">
              <wp:posOffset>67310</wp:posOffset>
            </wp:positionV>
            <wp:extent cx="5019675" cy="2266782"/>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3921" b="115"/>
                    <a:stretch/>
                  </pic:blipFill>
                  <pic:spPr bwMode="auto">
                    <a:xfrm>
                      <a:off x="0" y="0"/>
                      <a:ext cx="5019675" cy="2266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656602" w:rsidP="00656602">
      <w:pPr>
        <w:tabs>
          <w:tab w:val="left" w:pos="4048"/>
        </w:tabs>
      </w:pPr>
      <w:r w:rsidRPr="00C9154C">
        <w:tab/>
      </w:r>
    </w:p>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45464D" w:rsidP="0045464D">
      <w:pPr>
        <w:tabs>
          <w:tab w:val="left" w:pos="2235"/>
        </w:tabs>
      </w:pPr>
      <w:r w:rsidRPr="00C9154C">
        <w:tab/>
      </w:r>
    </w:p>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 w:rsidR="00122798" w:rsidRPr="00C9154C" w:rsidRDefault="00122798" w:rsidP="00122798">
      <w:pPr>
        <w:tabs>
          <w:tab w:val="left" w:pos="990"/>
        </w:tabs>
      </w:pPr>
      <w:r w:rsidRPr="00C9154C">
        <w:tab/>
      </w:r>
    </w:p>
    <w:p w:rsidR="00205CD4" w:rsidRPr="00C9154C" w:rsidRDefault="00122798" w:rsidP="00122798">
      <w:pPr>
        <w:tabs>
          <w:tab w:val="left" w:pos="990"/>
        </w:tabs>
        <w:sectPr w:rsidR="00205CD4" w:rsidRPr="00C9154C" w:rsidSect="003B7ED1">
          <w:headerReference w:type="default" r:id="rId26"/>
          <w:footerReference w:type="even" r:id="rId27"/>
          <w:type w:val="nextColumn"/>
          <w:pgSz w:w="11907" w:h="16834" w:code="9"/>
          <w:pgMar w:top="1418" w:right="1134" w:bottom="1701" w:left="1247" w:header="0" w:footer="284" w:gutter="0"/>
          <w:cols w:space="720"/>
        </w:sectPr>
      </w:pPr>
      <w:r w:rsidRPr="00C9154C">
        <w:tab/>
      </w:r>
    </w:p>
    <w:p w:rsidR="00380F2C" w:rsidRPr="00C9154C" w:rsidRDefault="00E7359C" w:rsidP="00C517A0">
      <w:pPr>
        <w:pStyle w:val="Heading1"/>
        <w:spacing w:after="0"/>
        <w:rPr>
          <w:szCs w:val="36"/>
        </w:rPr>
      </w:pPr>
      <w:bookmarkStart w:id="182" w:name="_Toc269802882"/>
      <w:bookmarkStart w:id="183" w:name="_Toc269802967"/>
      <w:bookmarkStart w:id="184" w:name="_Toc269803052"/>
      <w:bookmarkStart w:id="185" w:name="_Toc269803137"/>
      <w:bookmarkStart w:id="186" w:name="_Toc269803222"/>
      <w:bookmarkStart w:id="187" w:name="_Toc269803307"/>
      <w:bookmarkStart w:id="188" w:name="_Toc269803392"/>
      <w:bookmarkStart w:id="189" w:name="_Toc269803477"/>
      <w:bookmarkStart w:id="190" w:name="_Toc269803562"/>
      <w:bookmarkStart w:id="191" w:name="_Toc276979425"/>
      <w:bookmarkStart w:id="192" w:name="_Toc383982895"/>
      <w:bookmarkStart w:id="193" w:name="_Toc438482480"/>
      <w:bookmarkEnd w:id="172"/>
      <w:bookmarkEnd w:id="173"/>
      <w:bookmarkEnd w:id="174"/>
      <w:bookmarkEnd w:id="175"/>
      <w:bookmarkEnd w:id="176"/>
      <w:bookmarkEnd w:id="177"/>
      <w:bookmarkEnd w:id="178"/>
      <w:bookmarkEnd w:id="179"/>
      <w:bookmarkEnd w:id="180"/>
      <w:bookmarkEnd w:id="181"/>
      <w:r w:rsidRPr="00C9154C">
        <w:rPr>
          <w:szCs w:val="36"/>
        </w:rPr>
        <w:lastRenderedPageBreak/>
        <w:t xml:space="preserve">Chapter 3: </w:t>
      </w:r>
      <w:r w:rsidR="00A2778E" w:rsidRPr="00C9154C">
        <w:rPr>
          <w:szCs w:val="36"/>
        </w:rPr>
        <w:t>Oral Health Conditions</w:t>
      </w:r>
      <w:bookmarkEnd w:id="182"/>
      <w:bookmarkEnd w:id="183"/>
      <w:bookmarkEnd w:id="184"/>
      <w:bookmarkEnd w:id="185"/>
      <w:bookmarkEnd w:id="186"/>
      <w:bookmarkEnd w:id="187"/>
      <w:bookmarkEnd w:id="188"/>
      <w:bookmarkEnd w:id="189"/>
      <w:bookmarkEnd w:id="190"/>
      <w:bookmarkEnd w:id="191"/>
      <w:bookmarkEnd w:id="192"/>
      <w:bookmarkEnd w:id="193"/>
      <w:r w:rsidR="00A2778E" w:rsidRPr="00C9154C">
        <w:rPr>
          <w:szCs w:val="36"/>
        </w:rPr>
        <w:t xml:space="preserve"> </w:t>
      </w:r>
    </w:p>
    <w:p w:rsidR="000D4097" w:rsidRPr="00C9154C" w:rsidRDefault="000D4097" w:rsidP="000D4097">
      <w:pPr>
        <w:rPr>
          <w:szCs w:val="24"/>
        </w:rPr>
      </w:pPr>
    </w:p>
    <w:p w:rsidR="00C517A0" w:rsidRPr="00C9154C" w:rsidRDefault="00C517A0" w:rsidP="000D4097">
      <w:pPr>
        <w:rPr>
          <w:szCs w:val="24"/>
        </w:rPr>
      </w:pPr>
    </w:p>
    <w:p w:rsidR="00381741" w:rsidRPr="00C9154C" w:rsidRDefault="00A2778E" w:rsidP="00C517A0">
      <w:pPr>
        <w:pStyle w:val="Heading2"/>
        <w:tabs>
          <w:tab w:val="center" w:pos="4677"/>
        </w:tabs>
        <w:spacing w:before="0"/>
      </w:pPr>
      <w:bookmarkStart w:id="194" w:name="_Toc269802883"/>
      <w:bookmarkStart w:id="195" w:name="_Toc269802968"/>
      <w:bookmarkStart w:id="196" w:name="_Toc269803053"/>
      <w:bookmarkStart w:id="197" w:name="_Toc269803138"/>
      <w:bookmarkStart w:id="198" w:name="_Toc269803223"/>
      <w:bookmarkStart w:id="199" w:name="_Toc269803308"/>
      <w:bookmarkStart w:id="200" w:name="_Toc269803393"/>
      <w:bookmarkStart w:id="201" w:name="_Toc269803478"/>
      <w:bookmarkStart w:id="202" w:name="_Toc269803563"/>
      <w:bookmarkStart w:id="203" w:name="_Toc276979426"/>
      <w:bookmarkStart w:id="204" w:name="_Toc438482481"/>
      <w:bookmarkStart w:id="205" w:name="_Toc261262774"/>
      <w:bookmarkStart w:id="206" w:name="_Toc261271463"/>
      <w:bookmarkStart w:id="207" w:name="_Toc261963234"/>
      <w:bookmarkStart w:id="208" w:name="_Toc262822864"/>
      <w:bookmarkStart w:id="209" w:name="_Toc262823294"/>
      <w:bookmarkStart w:id="210" w:name="_Toc262823965"/>
      <w:bookmarkStart w:id="211" w:name="_Toc262824050"/>
      <w:bookmarkStart w:id="212" w:name="_Toc262824915"/>
      <w:bookmarkStart w:id="213" w:name="_Toc262825006"/>
      <w:bookmarkStart w:id="214" w:name="_Toc262825097"/>
      <w:bookmarkStart w:id="215" w:name="_Toc262825525"/>
      <w:bookmarkStart w:id="216" w:name="_Toc262825590"/>
      <w:r w:rsidRPr="00C9154C">
        <w:t>Key findings</w:t>
      </w:r>
      <w:bookmarkEnd w:id="194"/>
      <w:bookmarkEnd w:id="195"/>
      <w:bookmarkEnd w:id="196"/>
      <w:bookmarkEnd w:id="197"/>
      <w:bookmarkEnd w:id="198"/>
      <w:bookmarkEnd w:id="199"/>
      <w:bookmarkEnd w:id="200"/>
      <w:bookmarkEnd w:id="201"/>
      <w:bookmarkEnd w:id="202"/>
      <w:bookmarkEnd w:id="203"/>
      <w:bookmarkEnd w:id="204"/>
    </w:p>
    <w:p w:rsidR="00380F2C" w:rsidRPr="00C9154C" w:rsidRDefault="00FB146F" w:rsidP="00656602">
      <w:pPr>
        <w:pStyle w:val="BoxBullet"/>
        <w:pBdr>
          <w:bottom w:val="single" w:sz="4" w:space="1" w:color="auto"/>
        </w:pBdr>
      </w:pPr>
      <w:bookmarkStart w:id="217" w:name="_Toc269802884"/>
      <w:bookmarkStart w:id="218" w:name="_Toc269802969"/>
      <w:bookmarkStart w:id="219" w:name="_Toc269803054"/>
      <w:bookmarkStart w:id="220" w:name="_Toc269803139"/>
      <w:bookmarkStart w:id="221" w:name="_Toc269803224"/>
      <w:bookmarkStart w:id="222" w:name="_Toc269803309"/>
      <w:bookmarkStart w:id="223" w:name="_Toc269803394"/>
      <w:bookmarkStart w:id="224" w:name="_Toc269803479"/>
      <w:bookmarkStart w:id="225" w:name="_Toc269803564"/>
      <w:bookmarkStart w:id="226" w:name="_Toc276979427"/>
      <w:r w:rsidRPr="00C9154C">
        <w:t>Just over half of older adults living in either residential location</w:t>
      </w:r>
      <w:r w:rsidR="00442514" w:rsidRPr="00C9154C">
        <w:t xml:space="preserve"> </w:t>
      </w:r>
      <w:r w:rsidR="00380F2C" w:rsidRPr="00C9154C">
        <w:t>had lost all of their own natural teeth (that is, were eden</w:t>
      </w:r>
      <w:r w:rsidR="00E7359C" w:rsidRPr="00C9154C">
        <w:t>tulous)</w:t>
      </w:r>
      <w:r w:rsidRPr="00C9154C">
        <w:t xml:space="preserve"> (RC, 56.6%; HB, 52.2%)</w:t>
      </w:r>
      <w:r w:rsidR="00E7359C" w:rsidRPr="00C9154C">
        <w:t xml:space="preserve">. </w:t>
      </w:r>
      <w:r w:rsidR="00380F2C" w:rsidRPr="00C9154C">
        <w:t>This means 43.</w:t>
      </w:r>
      <w:r w:rsidRPr="00C9154C">
        <w:t>4</w:t>
      </w:r>
      <w:r w:rsidR="00380F2C" w:rsidRPr="00C9154C">
        <w:t>% of people living in residential care and 47.</w:t>
      </w:r>
      <w:r w:rsidR="00A2778E" w:rsidRPr="00C9154C">
        <w:t>8</w:t>
      </w:r>
      <w:r w:rsidR="00380F2C" w:rsidRPr="00C9154C">
        <w:t xml:space="preserve">% living in their own homes are dentate, that is, </w:t>
      </w:r>
      <w:r w:rsidR="001F7360" w:rsidRPr="00C9154C">
        <w:t xml:space="preserve">had </w:t>
      </w:r>
      <w:r w:rsidR="00380F2C" w:rsidRPr="00C9154C">
        <w:t xml:space="preserve">at least one of their own natural teeth present. </w:t>
      </w:r>
    </w:p>
    <w:p w:rsidR="0019312B" w:rsidRPr="00C9154C" w:rsidRDefault="0019312B" w:rsidP="00656602">
      <w:pPr>
        <w:pStyle w:val="BoxBullet"/>
        <w:pBdr>
          <w:bottom w:val="single" w:sz="4" w:space="1" w:color="auto"/>
        </w:pBdr>
      </w:pPr>
      <w:r w:rsidRPr="00C9154C">
        <w:t>Dentate older adults living in either residential location had approximately 15 teeth mis</w:t>
      </w:r>
      <w:r w:rsidR="00B17ACD" w:rsidRPr="00C9154C">
        <w:t>sing due to pathology (</w:t>
      </w:r>
      <w:r w:rsidRPr="00C9154C">
        <w:t>dental caries or periodontal disease) (RC, 15.6; HB, 15.1).</w:t>
      </w:r>
    </w:p>
    <w:p w:rsidR="00380F2C" w:rsidRPr="00C9154C" w:rsidRDefault="00380F2C" w:rsidP="00656602">
      <w:pPr>
        <w:pStyle w:val="BoxBullet"/>
        <w:pBdr>
          <w:bottom w:val="single" w:sz="4" w:space="1" w:color="auto"/>
        </w:pBdr>
      </w:pPr>
      <w:r w:rsidRPr="00C9154C">
        <w:t xml:space="preserve">One in three </w:t>
      </w:r>
      <w:r w:rsidR="00FD45BE" w:rsidRPr="00C9154C">
        <w:t xml:space="preserve">dentate </w:t>
      </w:r>
      <w:r w:rsidRPr="00C9154C">
        <w:t xml:space="preserve">older adults (RC, </w:t>
      </w:r>
      <w:r w:rsidR="001379CF" w:rsidRPr="00C9154C">
        <w:t>35.1</w:t>
      </w:r>
      <w:r w:rsidRPr="00C9154C">
        <w:t>%; HB, 37.</w:t>
      </w:r>
      <w:r w:rsidR="00A2778E" w:rsidRPr="00C9154C">
        <w:t>3</w:t>
      </w:r>
      <w:r w:rsidRPr="00C9154C">
        <w:t>%) had a functional dentition.  This was defined as having 21 or more natural teeth, which is generally considered enough teeth to meet the functional, aesthetic and dietary needs of most people, without the need for dentures.</w:t>
      </w:r>
    </w:p>
    <w:p w:rsidR="00380F2C" w:rsidRPr="00C9154C" w:rsidRDefault="00380F2C" w:rsidP="00656602">
      <w:pPr>
        <w:pStyle w:val="BoxBullet"/>
        <w:pBdr>
          <w:bottom w:val="single" w:sz="4" w:space="1" w:color="auto"/>
        </w:pBdr>
      </w:pPr>
      <w:r w:rsidRPr="00C9154C">
        <w:t>Dentate older adults had on average,</w:t>
      </w:r>
      <w:r w:rsidR="001379CF" w:rsidRPr="00C9154C">
        <w:t xml:space="preserve"> approximately 24</w:t>
      </w:r>
      <w:r w:rsidRPr="00C9154C">
        <w:t xml:space="preserve"> decayed, missing and filled teeth (a DMFT score of 2</w:t>
      </w:r>
      <w:r w:rsidR="001379CF" w:rsidRPr="00C9154C">
        <w:t>4</w:t>
      </w:r>
      <w:r w:rsidRPr="00C9154C">
        <w:t xml:space="preserve">) (RC, </w:t>
      </w:r>
      <w:r w:rsidR="001379CF" w:rsidRPr="00C9154C">
        <w:t>24.2</w:t>
      </w:r>
      <w:r w:rsidRPr="00C9154C">
        <w:t xml:space="preserve">; HB, </w:t>
      </w:r>
      <w:r w:rsidR="001379CF" w:rsidRPr="00C9154C">
        <w:t>23</w:t>
      </w:r>
      <w:r w:rsidRPr="00C9154C">
        <w:t>.9</w:t>
      </w:r>
      <w:r w:rsidR="009172EF" w:rsidRPr="00C9154C">
        <w:t xml:space="preserve">). </w:t>
      </w:r>
      <w:r w:rsidR="00C65B66" w:rsidRPr="00C9154C">
        <w:t>T</w:t>
      </w:r>
      <w:r w:rsidR="00C011DC" w:rsidRPr="00C9154C">
        <w:t>he D component of the DMFT comprises teeth with coronal decay or root decay o</w:t>
      </w:r>
      <w:r w:rsidR="0073436B" w:rsidRPr="00C9154C">
        <w:t>r</w:t>
      </w:r>
      <w:r w:rsidR="00C011DC" w:rsidRPr="00C9154C">
        <w:t xml:space="preserve"> both. </w:t>
      </w:r>
      <w:r w:rsidR="00337456" w:rsidRPr="00C9154C">
        <w:t xml:space="preserve">See </w:t>
      </w:r>
      <w:r w:rsidR="00C65B66" w:rsidRPr="00C9154C">
        <w:t>S</w:t>
      </w:r>
      <w:r w:rsidR="00C011DC" w:rsidRPr="00C9154C">
        <w:t>everity of dental decay experience (DMFT)</w:t>
      </w:r>
      <w:r w:rsidR="00337456" w:rsidRPr="00C9154C">
        <w:t xml:space="preserve">, </w:t>
      </w:r>
      <w:r w:rsidR="0073436B" w:rsidRPr="00C9154C">
        <w:t xml:space="preserve">Chapter </w:t>
      </w:r>
      <w:r w:rsidR="00CF1A61" w:rsidRPr="00C9154C">
        <w:t xml:space="preserve">3, </w:t>
      </w:r>
      <w:r w:rsidR="007564E3" w:rsidRPr="00C9154C">
        <w:t xml:space="preserve">Part 2, </w:t>
      </w:r>
      <w:r w:rsidR="00CF1A61" w:rsidRPr="00C9154C">
        <w:t>for more information</w:t>
      </w:r>
      <w:r w:rsidR="00337456" w:rsidRPr="00C9154C">
        <w:t xml:space="preserve"> on the DMFT score</w:t>
      </w:r>
      <w:r w:rsidR="00CF1A61" w:rsidRPr="00C9154C">
        <w:t>.</w:t>
      </w:r>
    </w:p>
    <w:p w:rsidR="00380F2C" w:rsidRPr="00C9154C" w:rsidRDefault="00380F2C" w:rsidP="00656602">
      <w:pPr>
        <w:pStyle w:val="BoxBullet"/>
        <w:pBdr>
          <w:bottom w:val="single" w:sz="4" w:space="1" w:color="auto"/>
        </w:pBdr>
      </w:pPr>
      <w:r w:rsidRPr="00C9154C">
        <w:t xml:space="preserve">Two in </w:t>
      </w:r>
      <w:r w:rsidR="001379CF" w:rsidRPr="00C9154C">
        <w:t xml:space="preserve">three </w:t>
      </w:r>
      <w:r w:rsidRPr="00C9154C">
        <w:t>(</w:t>
      </w:r>
      <w:r w:rsidR="001379CF" w:rsidRPr="00C9154C">
        <w:t>61.3</w:t>
      </w:r>
      <w:r w:rsidRPr="00C9154C">
        <w:t xml:space="preserve">%) </w:t>
      </w:r>
      <w:r w:rsidR="00FD45BE" w:rsidRPr="00C9154C">
        <w:t xml:space="preserve">dentate </w:t>
      </w:r>
      <w:r w:rsidRPr="00C9154C">
        <w:t xml:space="preserve">older adults living in residential care and </w:t>
      </w:r>
      <w:r w:rsidR="001379CF" w:rsidRPr="00C9154C">
        <w:t>two in five</w:t>
      </w:r>
      <w:r w:rsidRPr="00C9154C">
        <w:t xml:space="preserve"> (</w:t>
      </w:r>
      <w:r w:rsidR="001379CF" w:rsidRPr="00C9154C">
        <w:t>43.2</w:t>
      </w:r>
      <w:r w:rsidRPr="00C9154C">
        <w:t>%) living in their own homes had untreated coronal decay.</w:t>
      </w:r>
    </w:p>
    <w:p w:rsidR="00380F2C" w:rsidRPr="00C9154C" w:rsidRDefault="00380F2C" w:rsidP="00656602">
      <w:pPr>
        <w:pStyle w:val="BoxBullet"/>
        <w:pBdr>
          <w:bottom w:val="single" w:sz="4" w:space="1" w:color="auto"/>
        </w:pBdr>
      </w:pPr>
      <w:r w:rsidRPr="00C9154C">
        <w:t xml:space="preserve">One third of all </w:t>
      </w:r>
      <w:r w:rsidR="00FD45BE" w:rsidRPr="00C9154C">
        <w:t xml:space="preserve">dentate </w:t>
      </w:r>
      <w:r w:rsidRPr="00C9154C">
        <w:t>older adults, regardless of residential location, had untreated root decay (RC, 33.</w:t>
      </w:r>
      <w:r w:rsidR="001379CF" w:rsidRPr="00C9154C">
        <w:t>7</w:t>
      </w:r>
      <w:r w:rsidRPr="00C9154C">
        <w:t>%; HB, 32.</w:t>
      </w:r>
      <w:r w:rsidR="00A2778E" w:rsidRPr="00C9154C">
        <w:t>7</w:t>
      </w:r>
      <w:r w:rsidRPr="00C9154C">
        <w:t xml:space="preserve">%). </w:t>
      </w:r>
    </w:p>
    <w:p w:rsidR="00380F2C" w:rsidRPr="00C9154C" w:rsidRDefault="00380F2C" w:rsidP="00656602">
      <w:pPr>
        <w:pStyle w:val="BoxBullet"/>
        <w:pBdr>
          <w:bottom w:val="single" w:sz="4" w:space="1" w:color="auto"/>
        </w:pBdr>
      </w:pPr>
      <w:r w:rsidRPr="00C9154C">
        <w:t xml:space="preserve">Two in five </w:t>
      </w:r>
      <w:r w:rsidR="00FD45BE" w:rsidRPr="00C9154C">
        <w:t xml:space="preserve">dentate </w:t>
      </w:r>
      <w:r w:rsidRPr="00C9154C">
        <w:t>older adults required one or more restorations (determined by dental examination based on the health of the participant, their ability to undergo treatment, the need for treatment as well as the participant’s wishes) (RC, 42.</w:t>
      </w:r>
      <w:r w:rsidR="001379CF" w:rsidRPr="00C9154C">
        <w:t>2</w:t>
      </w:r>
      <w:r w:rsidRPr="00C9154C">
        <w:t>%; HB 45.</w:t>
      </w:r>
      <w:r w:rsidR="00A2778E" w:rsidRPr="00C9154C">
        <w:t>6</w:t>
      </w:r>
      <w:r w:rsidRPr="00C9154C">
        <w:t xml:space="preserve">%).  </w:t>
      </w:r>
    </w:p>
    <w:p w:rsidR="00380F2C" w:rsidRPr="00C9154C" w:rsidRDefault="00380F2C" w:rsidP="00656602">
      <w:pPr>
        <w:pStyle w:val="BoxBullet"/>
        <w:pBdr>
          <w:bottom w:val="single" w:sz="4" w:space="1" w:color="auto"/>
        </w:pBdr>
      </w:pPr>
      <w:r w:rsidRPr="00C9154C">
        <w:t>One in three (</w:t>
      </w:r>
      <w:r w:rsidR="00A2778E" w:rsidRPr="00C9154C">
        <w:t>33.</w:t>
      </w:r>
      <w:r w:rsidR="001379CF" w:rsidRPr="00C9154C">
        <w:t>2</w:t>
      </w:r>
      <w:r w:rsidRPr="00C9154C">
        <w:t xml:space="preserve">%) </w:t>
      </w:r>
      <w:r w:rsidR="00FD45BE" w:rsidRPr="00C9154C">
        <w:t xml:space="preserve">dentate </w:t>
      </w:r>
      <w:r w:rsidR="00071306" w:rsidRPr="00C9154C">
        <w:t xml:space="preserve">older </w:t>
      </w:r>
      <w:r w:rsidRPr="00C9154C">
        <w:t>people in residential care and one in five (21.9%) living in their own homes required one or more teeth extracted (determined by dental examination based on the health of the participant, their ability to undergo treatment, the need for treatment as well as the participant’s wishes).</w:t>
      </w:r>
    </w:p>
    <w:p w:rsidR="00380F2C" w:rsidRPr="00C9154C" w:rsidRDefault="00380F2C" w:rsidP="00656602">
      <w:pPr>
        <w:pStyle w:val="BoxBullet"/>
        <w:pBdr>
          <w:bottom w:val="single" w:sz="4" w:space="1" w:color="auto"/>
        </w:pBdr>
      </w:pPr>
      <w:r w:rsidRPr="00C9154C">
        <w:t>Three in four (73.</w:t>
      </w:r>
      <w:r w:rsidR="00A2778E" w:rsidRPr="00C9154C">
        <w:t>9</w:t>
      </w:r>
      <w:r w:rsidRPr="00C9154C">
        <w:t xml:space="preserve">%) </w:t>
      </w:r>
      <w:r w:rsidR="00223AC9" w:rsidRPr="00C9154C">
        <w:t xml:space="preserve">older adults </w:t>
      </w:r>
      <w:r w:rsidRPr="00C9154C">
        <w:t>living in residential care, and nine in ten (86.</w:t>
      </w:r>
      <w:r w:rsidR="001379CF" w:rsidRPr="00C9154C">
        <w:t>9</w:t>
      </w:r>
      <w:r w:rsidRPr="00C9154C">
        <w:t xml:space="preserve">%) living in their own homes who were edentulous wore both full upper and lower dentures.  </w:t>
      </w:r>
    </w:p>
    <w:p w:rsidR="000D4097" w:rsidRPr="00C9154C" w:rsidRDefault="00380F2C" w:rsidP="00656602">
      <w:pPr>
        <w:pStyle w:val="BoxBullet"/>
        <w:pBdr>
          <w:bottom w:val="single" w:sz="4" w:space="1" w:color="auto"/>
        </w:pBdr>
      </w:pPr>
      <w:r w:rsidRPr="00C9154C">
        <w:t>One in three (35.</w:t>
      </w:r>
      <w:r w:rsidR="001379CF" w:rsidRPr="00C9154C">
        <w:t>8</w:t>
      </w:r>
      <w:r w:rsidRPr="00C9154C">
        <w:t>%) older adults living in residential care and one in five (20.</w:t>
      </w:r>
      <w:r w:rsidR="00A2778E" w:rsidRPr="00C9154C">
        <w:t>5</w:t>
      </w:r>
      <w:r w:rsidRPr="00C9154C">
        <w:t xml:space="preserve">%) of those living in their own homes had </w:t>
      </w:r>
      <w:r w:rsidR="00FF4298" w:rsidRPr="00C9154C">
        <w:t xml:space="preserve">heavy </w:t>
      </w:r>
      <w:r w:rsidRPr="00C9154C">
        <w:t xml:space="preserve">plaque on their teeth. </w:t>
      </w:r>
    </w:p>
    <w:p w:rsidR="00380F2C" w:rsidRPr="00C9154C" w:rsidRDefault="00380F2C" w:rsidP="00656602">
      <w:pPr>
        <w:pStyle w:val="BoxBullet"/>
        <w:pBdr>
          <w:bottom w:val="single" w:sz="4" w:space="1" w:color="auto"/>
        </w:pBdr>
      </w:pPr>
      <w:r w:rsidRPr="00C9154C">
        <w:t>One in five (20.</w:t>
      </w:r>
      <w:r w:rsidR="001379CF" w:rsidRPr="00C9154C">
        <w:t>8</w:t>
      </w:r>
      <w:r w:rsidRPr="00C9154C">
        <w:t xml:space="preserve">%) living in residential care and one in seven (13.8%) living in their own homes had </w:t>
      </w:r>
      <w:r w:rsidR="005940B4" w:rsidRPr="00C9154C">
        <w:t xml:space="preserve">heavy </w:t>
      </w:r>
      <w:r w:rsidRPr="00C9154C">
        <w:t>calculus on their teeth.</w:t>
      </w:r>
    </w:p>
    <w:p w:rsidR="005E55B5" w:rsidRPr="00C9154C" w:rsidRDefault="00380F2C" w:rsidP="00656602">
      <w:pPr>
        <w:pStyle w:val="BoxBullet"/>
        <w:pBdr>
          <w:bottom w:val="single" w:sz="4" w:space="1" w:color="auto"/>
        </w:pBdr>
      </w:pPr>
      <w:r w:rsidRPr="00C9154C">
        <w:t>One in ten (11.</w:t>
      </w:r>
      <w:r w:rsidR="001379CF" w:rsidRPr="00C9154C">
        <w:t>2</w:t>
      </w:r>
      <w:r w:rsidRPr="00C9154C">
        <w:t>%) dentate older adults living in residential care and one in five (20.</w:t>
      </w:r>
      <w:r w:rsidR="00A2778E" w:rsidRPr="00C9154C">
        <w:t>8</w:t>
      </w:r>
      <w:r w:rsidRPr="00C9154C">
        <w:t>%) living in their own h</w:t>
      </w:r>
      <w:r w:rsidR="00E7359C" w:rsidRPr="00C9154C">
        <w:t xml:space="preserve">ome had periodontal pocketing. </w:t>
      </w:r>
      <w:r w:rsidRPr="00C9154C">
        <w:t xml:space="preserve">The prevalence of deep periodontal pocketing was less than 3% (RC, </w:t>
      </w:r>
      <w:r w:rsidR="00A2778E" w:rsidRPr="00C9154C">
        <w:t>2</w:t>
      </w:r>
      <w:r w:rsidR="001379CF" w:rsidRPr="00C9154C">
        <w:t>.1</w:t>
      </w:r>
      <w:r w:rsidRPr="00C9154C">
        <w:t xml:space="preserve">%; HB, 3%). </w:t>
      </w:r>
    </w:p>
    <w:p w:rsidR="0046376E" w:rsidRPr="00C9154C" w:rsidRDefault="00380F2C" w:rsidP="00656602">
      <w:pPr>
        <w:pStyle w:val="BoxBullet"/>
        <w:pBdr>
          <w:bottom w:val="single" w:sz="4" w:space="1" w:color="auto"/>
        </w:pBdr>
      </w:pPr>
      <w:r w:rsidRPr="00C9154C">
        <w:t xml:space="preserve">One in four (25.4%) </w:t>
      </w:r>
      <w:r w:rsidR="00223AC9" w:rsidRPr="00C9154C">
        <w:t xml:space="preserve">older people </w:t>
      </w:r>
      <w:r w:rsidRPr="00C9154C">
        <w:t>in residential care and one in three (31.4%) living in their own homes had at lea</w:t>
      </w:r>
      <w:r w:rsidR="000E5A99" w:rsidRPr="00C9154C">
        <w:t xml:space="preserve">st one oral mucosal condition. An extremely low proportion of the sample (0.8%) </w:t>
      </w:r>
      <w:r w:rsidRPr="00C9154C">
        <w:t>was referred for further investigation of a suspe</w:t>
      </w:r>
      <w:r w:rsidR="00D23D96" w:rsidRPr="00C9154C">
        <w:t xml:space="preserve">cted malignant tumour. </w:t>
      </w:r>
    </w:p>
    <w:p w:rsidR="00656602" w:rsidRPr="00C9154C" w:rsidRDefault="00656602" w:rsidP="00656602">
      <w:pPr>
        <w:pStyle w:val="BoxBullet"/>
        <w:pBdr>
          <w:bottom w:val="single" w:sz="4" w:space="1" w:color="auto"/>
        </w:pBdr>
        <w:rPr>
          <w:color w:val="FFFFFF" w:themeColor="background1"/>
        </w:rPr>
      </w:pPr>
    </w:p>
    <w:p w:rsidR="00380F2C" w:rsidRPr="00C9154C" w:rsidRDefault="00380F2C" w:rsidP="00380F2C">
      <w:pPr>
        <w:pStyle w:val="BoxBullet"/>
      </w:pPr>
      <w:r w:rsidRPr="00C9154C">
        <w:lastRenderedPageBreak/>
        <w:t>One in ten had ulcerated lesions (RC, 8.</w:t>
      </w:r>
      <w:r w:rsidR="001379CF" w:rsidRPr="00C9154C">
        <w:t>2</w:t>
      </w:r>
      <w:r w:rsidRPr="00C9154C">
        <w:t>%; HB, 11%), just over one in twenty had oral candidiasis (RC, 6.5%; HB, 5.5%)</w:t>
      </w:r>
      <w:r w:rsidR="00D2416B" w:rsidRPr="00C9154C">
        <w:t>,</w:t>
      </w:r>
      <w:r w:rsidRPr="00C9154C">
        <w:t xml:space="preserve"> and </w:t>
      </w:r>
      <w:r w:rsidR="001F7360" w:rsidRPr="00C9154C">
        <w:t>6</w:t>
      </w:r>
      <w:r w:rsidRPr="00C9154C">
        <w:t>% of denture wearers</w:t>
      </w:r>
      <w:r w:rsidR="001F7360" w:rsidRPr="00C9154C">
        <w:t xml:space="preserve"> in residential care and 2.9% living in their own home</w:t>
      </w:r>
      <w:r w:rsidRPr="00C9154C">
        <w:t xml:space="preserve"> had denture stomatitis. </w:t>
      </w:r>
    </w:p>
    <w:p w:rsidR="00380F2C" w:rsidRPr="00C9154C" w:rsidRDefault="00380F2C" w:rsidP="00380F2C">
      <w:pPr>
        <w:pStyle w:val="BoxBullet"/>
      </w:pPr>
      <w:r w:rsidRPr="00C9154C">
        <w:t>Half of older adults living in residential care (52.7%) and two-thirds living in their own home (69.7%) reported having a dry mouth.</w:t>
      </w:r>
    </w:p>
    <w:p w:rsidR="00632E5B" w:rsidRPr="00C9154C" w:rsidRDefault="00632E5B" w:rsidP="001E2BFD">
      <w:pPr>
        <w:tabs>
          <w:tab w:val="left" w:pos="1640"/>
        </w:tabs>
        <w:rPr>
          <w:sz w:val="4"/>
          <w:szCs w:val="4"/>
        </w:rPr>
      </w:pPr>
    </w:p>
    <w:p w:rsidR="005159AD" w:rsidRPr="00C9154C" w:rsidRDefault="005159AD" w:rsidP="001E2BFD">
      <w:pPr>
        <w:tabs>
          <w:tab w:val="left" w:pos="1640"/>
        </w:tabs>
        <w:rPr>
          <w:sz w:val="30"/>
          <w:szCs w:val="30"/>
        </w:rPr>
      </w:pPr>
    </w:p>
    <w:p w:rsidR="00380F2C" w:rsidRPr="00C9154C" w:rsidRDefault="001E2BFD" w:rsidP="001E2BFD">
      <w:pPr>
        <w:tabs>
          <w:tab w:val="left" w:pos="1640"/>
        </w:tabs>
        <w:rPr>
          <w:sz w:val="28"/>
          <w:szCs w:val="28"/>
        </w:rPr>
      </w:pPr>
      <w:r w:rsidRPr="00C9154C">
        <w:rPr>
          <w:sz w:val="30"/>
          <w:szCs w:val="30"/>
        </w:rPr>
        <w:tab/>
      </w:r>
    </w:p>
    <w:p w:rsidR="00380F2C" w:rsidRPr="00C9154C" w:rsidRDefault="00A2778E" w:rsidP="005159AD">
      <w:pPr>
        <w:pStyle w:val="Heading2"/>
        <w:tabs>
          <w:tab w:val="center" w:pos="4677"/>
        </w:tabs>
        <w:spacing w:before="0"/>
      </w:pPr>
      <w:bookmarkStart w:id="227" w:name="_Toc438482482"/>
      <w:r w:rsidRPr="00C9154C">
        <w:t>Introduction</w:t>
      </w:r>
      <w:bookmarkEnd w:id="217"/>
      <w:bookmarkEnd w:id="218"/>
      <w:bookmarkEnd w:id="219"/>
      <w:bookmarkEnd w:id="220"/>
      <w:bookmarkEnd w:id="221"/>
      <w:bookmarkEnd w:id="222"/>
      <w:bookmarkEnd w:id="223"/>
      <w:bookmarkEnd w:id="224"/>
      <w:bookmarkEnd w:id="225"/>
      <w:bookmarkEnd w:id="226"/>
      <w:bookmarkEnd w:id="227"/>
      <w:r w:rsidR="0046376E" w:rsidRPr="00C9154C">
        <w:tab/>
      </w:r>
    </w:p>
    <w:p w:rsidR="00380F2C" w:rsidRPr="00C9154C" w:rsidRDefault="00A2778E" w:rsidP="00380F2C">
      <w:r w:rsidRPr="00C9154C">
        <w:t xml:space="preserve">The main oral conditions include dental caries, periodontal disease, tooth loss, cancers and other lesions of the lips and mucosa lining the mouth and throat, the oral manifestations of systemic conditions, and trauma to the mouth and teeth. </w:t>
      </w:r>
    </w:p>
    <w:p w:rsidR="00B17ACD" w:rsidRPr="00C9154C" w:rsidRDefault="00B17ACD" w:rsidP="00380F2C"/>
    <w:p w:rsidR="00380F2C" w:rsidRPr="00C9154C" w:rsidRDefault="00A2778E" w:rsidP="00380F2C">
      <w:r w:rsidRPr="00C9154C">
        <w:t xml:space="preserve">Most oral conditions are chronic, </w:t>
      </w:r>
      <w:r w:rsidR="00FD45BE" w:rsidRPr="00C9154C">
        <w:t xml:space="preserve">progressive, </w:t>
      </w:r>
      <w:r w:rsidR="00380F2C" w:rsidRPr="00C9154C">
        <w:t>cumulative, and irreversible, yet they are situated where they can be easily exam</w:t>
      </w:r>
      <w:r w:rsidR="00E7359C" w:rsidRPr="00C9154C">
        <w:t xml:space="preserve">ined. </w:t>
      </w:r>
      <w:r w:rsidR="00380F2C" w:rsidRPr="00C9154C">
        <w:t>The accessibility of the mouth means that trained examiners can readily measure a person’s experience of dental diseases to that point</w:t>
      </w:r>
      <w:r w:rsidR="00FD45BE" w:rsidRPr="00C9154C">
        <w:t xml:space="preserve"> in time</w:t>
      </w:r>
      <w:r w:rsidR="00380F2C" w:rsidRPr="00C9154C">
        <w:t>, meaning that objective clinical data can quite easil</w:t>
      </w:r>
      <w:r w:rsidR="0067715D" w:rsidRPr="00C9154C">
        <w:t>y be collected from samples and</w:t>
      </w:r>
      <w:r w:rsidR="00380F2C" w:rsidRPr="00C9154C">
        <w:t xml:space="preserve"> translated i</w:t>
      </w:r>
      <w:r w:rsidR="00CD36B8" w:rsidRPr="00C9154C">
        <w:t>nto population-level estimates.</w:t>
      </w:r>
    </w:p>
    <w:p w:rsidR="00B17ACD" w:rsidRPr="00C9154C" w:rsidRDefault="00B17ACD" w:rsidP="00380F2C"/>
    <w:p w:rsidR="00380F2C" w:rsidRPr="00C9154C" w:rsidRDefault="00380F2C" w:rsidP="00F537EE">
      <w:r w:rsidRPr="00C9154C">
        <w:t xml:space="preserve">Accordingly, a number of objective clinical indices have been developed for measuring and describing the </w:t>
      </w:r>
      <w:r w:rsidR="00E7359C" w:rsidRPr="00C9154C">
        <w:t xml:space="preserve">occurrence of oral conditions. </w:t>
      </w:r>
      <w:r w:rsidRPr="00C9154C">
        <w:t xml:space="preserve">Most have a long history of field use. A key example is the DMF index for dental caries, which measures the overall number of decayed (D), missing (M) or filled (F) </w:t>
      </w:r>
      <w:r w:rsidR="00507035" w:rsidRPr="00C9154C">
        <w:t>teeth (or surfaces)</w:t>
      </w:r>
      <w:r w:rsidR="00E67FB6" w:rsidRPr="00C9154C">
        <w:t xml:space="preserve"> (Klein et al 1938). </w:t>
      </w:r>
      <w:r w:rsidRPr="00C9154C">
        <w:t>Criteria for measuring and recording oral health conditions in population-based oral health surveys are relatively standard throughout the world, mostly bec</w:t>
      </w:r>
      <w:r w:rsidR="00431F3A" w:rsidRPr="00C9154C">
        <w:t>ause of the World Health Organiz</w:t>
      </w:r>
      <w:r w:rsidRPr="00C9154C">
        <w:t>ation (WHO) and its Survey</w:t>
      </w:r>
      <w:r w:rsidR="00381741" w:rsidRPr="00C9154C">
        <w:t xml:space="preserve"> Methods publications (WHO 1967</w:t>
      </w:r>
      <w:r w:rsidR="00247B09" w:rsidRPr="00C9154C">
        <w:t>,</w:t>
      </w:r>
      <w:r w:rsidR="00F537EE" w:rsidRPr="00C9154C">
        <w:t xml:space="preserve"> 1997).</w:t>
      </w:r>
    </w:p>
    <w:p w:rsidR="00B17ACD" w:rsidRPr="00C9154C" w:rsidRDefault="00B17ACD" w:rsidP="00F537EE"/>
    <w:p w:rsidR="00380F2C" w:rsidRPr="00C9154C" w:rsidRDefault="00A2778E" w:rsidP="00380F2C">
      <w:r w:rsidRPr="00C9154C">
        <w:t xml:space="preserve">This chapter reports the prevalence and severity of selected oral conditions for New Zealand adults aged 65 years and over who are living in residential aged-care facilities (the RC sample) or </w:t>
      </w:r>
      <w:r w:rsidRPr="00C9154C">
        <w:rPr>
          <w:lang w:val="en-AU"/>
        </w:rPr>
        <w:t>receiving home-based personal care assistance</w:t>
      </w:r>
      <w:r w:rsidRPr="00C9154C">
        <w:t xml:space="preserve"> (the HB sample).  The oral conditions reported in this chapter were measured for (a) dentate older adults (that is, those who had one or more natural teeth), and (b) edentulous older adults (those who had no natural teeth remaining, whether or not they wore dentures to</w:t>
      </w:r>
      <w:r w:rsidR="004409C1" w:rsidRPr="00C9154C">
        <w:t xml:space="preserve"> replace their natural teeth). </w:t>
      </w:r>
      <w:r w:rsidRPr="00C9154C">
        <w:t xml:space="preserve">This differs from the 2009 NZOHS, where only dentate older adults took </w:t>
      </w:r>
      <w:r w:rsidR="004409C1" w:rsidRPr="00C9154C">
        <w:t xml:space="preserve">part in clinical examinations. </w:t>
      </w:r>
      <w:r w:rsidRPr="00C9154C">
        <w:t>The prevalence of partial and full denture wearing among the study population is also reported here.</w:t>
      </w:r>
    </w:p>
    <w:p w:rsidR="00380F2C" w:rsidRPr="00C9154C" w:rsidRDefault="00380F2C" w:rsidP="00D62A52">
      <w:pPr>
        <w:jc w:val="center"/>
      </w:pPr>
    </w:p>
    <w:p w:rsidR="00380F2C" w:rsidRPr="00C9154C" w:rsidRDefault="00A2778E" w:rsidP="00656602">
      <w:pPr>
        <w:spacing w:before="120" w:line="360" w:lineRule="auto"/>
      </w:pPr>
      <w:r w:rsidRPr="00C9154C">
        <w:t>The chapter is presented in seven parts:</w:t>
      </w:r>
    </w:p>
    <w:p w:rsidR="00380F2C" w:rsidRPr="00C9154C" w:rsidRDefault="00A2778E" w:rsidP="00CB5CD0">
      <w:pPr>
        <w:pStyle w:val="ListParagraph"/>
        <w:numPr>
          <w:ilvl w:val="0"/>
          <w:numId w:val="70"/>
        </w:numPr>
        <w:spacing w:after="240" w:line="276" w:lineRule="auto"/>
      </w:pPr>
      <w:r w:rsidRPr="00C9154C">
        <w:t>Part 1: The retention of natural teeth</w:t>
      </w:r>
    </w:p>
    <w:p w:rsidR="00380F2C" w:rsidRPr="00C9154C" w:rsidRDefault="00A2778E" w:rsidP="00CB5CD0">
      <w:pPr>
        <w:pStyle w:val="ListParagraph"/>
        <w:numPr>
          <w:ilvl w:val="0"/>
          <w:numId w:val="70"/>
        </w:numPr>
        <w:spacing w:before="240" w:after="240" w:line="276" w:lineRule="auto"/>
      </w:pPr>
      <w:r w:rsidRPr="00C9154C">
        <w:t>Part 2: Condition of the natural teeth</w:t>
      </w:r>
    </w:p>
    <w:p w:rsidR="00380F2C" w:rsidRPr="00C9154C" w:rsidRDefault="00A2778E" w:rsidP="00CB5CD0">
      <w:pPr>
        <w:pStyle w:val="ListParagraph"/>
        <w:numPr>
          <w:ilvl w:val="0"/>
          <w:numId w:val="70"/>
        </w:numPr>
        <w:spacing w:before="240" w:after="240" w:line="276" w:lineRule="auto"/>
      </w:pPr>
      <w:r w:rsidRPr="00C9154C">
        <w:t>Part 3: Dental treatment need</w:t>
      </w:r>
    </w:p>
    <w:p w:rsidR="00380F2C" w:rsidRPr="00C9154C" w:rsidRDefault="00A2778E" w:rsidP="00CB5CD0">
      <w:pPr>
        <w:pStyle w:val="ListParagraph"/>
        <w:numPr>
          <w:ilvl w:val="0"/>
          <w:numId w:val="70"/>
        </w:numPr>
        <w:spacing w:before="240" w:after="240" w:line="276" w:lineRule="auto"/>
      </w:pPr>
      <w:r w:rsidRPr="00C9154C">
        <w:t>Part 4: Tooth replacement</w:t>
      </w:r>
    </w:p>
    <w:p w:rsidR="00380F2C" w:rsidRPr="00C9154C" w:rsidRDefault="00A2778E" w:rsidP="00CB5CD0">
      <w:pPr>
        <w:pStyle w:val="ListParagraph"/>
        <w:numPr>
          <w:ilvl w:val="0"/>
          <w:numId w:val="70"/>
        </w:numPr>
        <w:spacing w:before="240" w:after="240" w:line="276" w:lineRule="auto"/>
      </w:pPr>
      <w:r w:rsidRPr="00C9154C">
        <w:t xml:space="preserve">Part 5: </w:t>
      </w:r>
      <w:r w:rsidR="00894D4D" w:rsidRPr="00C9154C">
        <w:t>Oral hygiene status</w:t>
      </w:r>
    </w:p>
    <w:p w:rsidR="00380F2C" w:rsidRPr="00C9154C" w:rsidRDefault="00A2778E" w:rsidP="00CB5CD0">
      <w:pPr>
        <w:pStyle w:val="ListParagraph"/>
        <w:numPr>
          <w:ilvl w:val="0"/>
          <w:numId w:val="70"/>
        </w:numPr>
        <w:spacing w:before="240" w:after="240" w:line="276" w:lineRule="auto"/>
      </w:pPr>
      <w:r w:rsidRPr="00C9154C">
        <w:t xml:space="preserve">Part 6: </w:t>
      </w:r>
      <w:r w:rsidR="00894D4D" w:rsidRPr="00C9154C">
        <w:t>Condition of supporting structures</w:t>
      </w:r>
    </w:p>
    <w:p w:rsidR="00380F2C" w:rsidRPr="00C9154C" w:rsidRDefault="00A2778E" w:rsidP="00CB5CD0">
      <w:pPr>
        <w:pStyle w:val="ListParagraph"/>
        <w:numPr>
          <w:ilvl w:val="0"/>
          <w:numId w:val="70"/>
        </w:numPr>
        <w:spacing w:before="240" w:after="240" w:line="276" w:lineRule="auto"/>
      </w:pPr>
      <w:r w:rsidRPr="00C9154C">
        <w:t>Part 7: Oral mucosal conditions.</w:t>
      </w:r>
      <w:bookmarkStart w:id="228" w:name="_Toc269802885"/>
      <w:bookmarkStart w:id="229" w:name="_Toc269802970"/>
      <w:bookmarkStart w:id="230" w:name="_Toc269803055"/>
      <w:bookmarkStart w:id="231" w:name="_Toc269803140"/>
      <w:bookmarkStart w:id="232" w:name="_Toc269803225"/>
      <w:bookmarkStart w:id="233" w:name="_Toc269803310"/>
      <w:bookmarkStart w:id="234" w:name="_Toc269803395"/>
      <w:bookmarkStart w:id="235" w:name="_Toc269803480"/>
      <w:bookmarkStart w:id="236" w:name="_Toc269803565"/>
      <w:bookmarkStart w:id="237" w:name="_Toc276979428"/>
    </w:p>
    <w:p w:rsidR="00380F2C" w:rsidRPr="00C9154C" w:rsidRDefault="00A2778E" w:rsidP="001865F9">
      <w:pPr>
        <w:pStyle w:val="Heading2"/>
        <w:tabs>
          <w:tab w:val="center" w:pos="4677"/>
        </w:tabs>
      </w:pPr>
      <w:bookmarkStart w:id="238" w:name="_Toc438482483"/>
      <w:r w:rsidRPr="00C9154C">
        <w:lastRenderedPageBreak/>
        <w:t>Part 1: The retention of natural teeth</w:t>
      </w:r>
      <w:bookmarkEnd w:id="205"/>
      <w:bookmarkEnd w:id="206"/>
      <w:bookmarkEnd w:id="207"/>
      <w:bookmarkEnd w:id="208"/>
      <w:bookmarkEnd w:id="209"/>
      <w:bookmarkEnd w:id="210"/>
      <w:bookmarkEnd w:id="211"/>
      <w:bookmarkEnd w:id="212"/>
      <w:bookmarkEnd w:id="213"/>
      <w:bookmarkEnd w:id="214"/>
      <w:bookmarkEnd w:id="215"/>
      <w:bookmarkEnd w:id="216"/>
      <w:bookmarkEnd w:id="228"/>
      <w:bookmarkEnd w:id="229"/>
      <w:bookmarkEnd w:id="230"/>
      <w:bookmarkEnd w:id="231"/>
      <w:bookmarkEnd w:id="232"/>
      <w:bookmarkEnd w:id="233"/>
      <w:bookmarkEnd w:id="234"/>
      <w:bookmarkEnd w:id="235"/>
      <w:bookmarkEnd w:id="236"/>
      <w:bookmarkEnd w:id="237"/>
      <w:bookmarkEnd w:id="238"/>
    </w:p>
    <w:p w:rsidR="00380F2C" w:rsidRPr="00C9154C" w:rsidRDefault="00A2778E" w:rsidP="00380F2C">
      <w:pPr>
        <w:rPr>
          <w:spacing w:val="-2"/>
          <w:szCs w:val="24"/>
        </w:rPr>
      </w:pPr>
      <w:bookmarkStart w:id="239" w:name="_Toc261262779"/>
      <w:bookmarkStart w:id="240" w:name="_Toc261271465"/>
      <w:bookmarkStart w:id="241" w:name="_Toc261963235"/>
      <w:r w:rsidRPr="00C9154C">
        <w:rPr>
          <w:spacing w:val="-2"/>
          <w:szCs w:val="24"/>
        </w:rPr>
        <w:t xml:space="preserve">Almost all older adults have lost at least one of their natural teeth, and some have had </w:t>
      </w:r>
      <w:r w:rsidR="00B2204F" w:rsidRPr="00C9154C">
        <w:rPr>
          <w:spacing w:val="-2"/>
          <w:szCs w:val="24"/>
        </w:rPr>
        <w:t>all of their teeth</w:t>
      </w:r>
      <w:r w:rsidRPr="00C9154C">
        <w:rPr>
          <w:spacing w:val="-2"/>
          <w:szCs w:val="24"/>
        </w:rPr>
        <w:t xml:space="preserve"> removed. Tooth loss is a complex socio-dental phenomenon for which dental diseases such as dental caries and periodontitis are just one of the contributing factors (Burt and </w:t>
      </w:r>
      <w:proofErr w:type="spellStart"/>
      <w:r w:rsidRPr="00C9154C">
        <w:rPr>
          <w:spacing w:val="-2"/>
          <w:szCs w:val="24"/>
        </w:rPr>
        <w:t>Eklund</w:t>
      </w:r>
      <w:proofErr w:type="spellEnd"/>
      <w:r w:rsidRPr="00C9154C">
        <w:rPr>
          <w:spacing w:val="-2"/>
          <w:szCs w:val="24"/>
        </w:rPr>
        <w:t xml:space="preserve"> 2005). Dental caries is the most common reason for tooth loss, but there are other causes, such as periodontal disease, or trauma. In those undergoing orthodontic treatment, a small number of teeth may be removed as part of that care.</w:t>
      </w:r>
    </w:p>
    <w:p w:rsidR="00380F2C" w:rsidRPr="00C9154C" w:rsidRDefault="00380F2C" w:rsidP="00380F2C"/>
    <w:p w:rsidR="00DF1B2B" w:rsidRPr="00C9154C" w:rsidRDefault="00DF1B2B" w:rsidP="00DF1B2B">
      <w:r w:rsidRPr="00C9154C">
        <w:t>The retention of natural teeth is a desirable goal, because tooth loss has been shown to have psychosocial and functional consequences for people of any age, but particularly among older pe</w:t>
      </w:r>
      <w:r w:rsidR="005D62A7" w:rsidRPr="00C9154C">
        <w:t xml:space="preserve">ople (Locker 1997; Walls et al 2000). </w:t>
      </w:r>
      <w:r w:rsidR="006F3A60" w:rsidRPr="00C9154C">
        <w:t xml:space="preserve">Retaining 21 </w:t>
      </w:r>
      <w:r w:rsidRPr="00C9154C">
        <w:t xml:space="preserve">or more natural </w:t>
      </w:r>
      <w:r w:rsidR="006F3A60" w:rsidRPr="00C9154C">
        <w:t xml:space="preserve">teeth is considered </w:t>
      </w:r>
      <w:r w:rsidRPr="00C9154C">
        <w:t>a ‘functional dentition’, through which the functional, dietary and aesthetic needs of most people can be met with na</w:t>
      </w:r>
      <w:r w:rsidR="005D62A7" w:rsidRPr="00C9154C">
        <w:t>tural teeth alone (Steele et al</w:t>
      </w:r>
      <w:r w:rsidRPr="00C9154C">
        <w:t xml:space="preserve"> 1998).</w:t>
      </w:r>
    </w:p>
    <w:p w:rsidR="00380F2C" w:rsidRPr="00C9154C" w:rsidRDefault="00380F2C" w:rsidP="00380F2C"/>
    <w:p w:rsidR="00380F2C" w:rsidRPr="00C9154C" w:rsidRDefault="00A2778E" w:rsidP="00380F2C">
      <w:pPr>
        <w:rPr>
          <w:spacing w:val="-2"/>
          <w:szCs w:val="24"/>
        </w:rPr>
      </w:pPr>
      <w:r w:rsidRPr="00C9154C">
        <w:rPr>
          <w:lang w:val="en-US"/>
        </w:rPr>
        <w:t xml:space="preserve">Epidemiological investigations of </w:t>
      </w:r>
      <w:proofErr w:type="spellStart"/>
      <w:r w:rsidRPr="00C9154C">
        <w:rPr>
          <w:lang w:val="en-US"/>
        </w:rPr>
        <w:t>edentulism</w:t>
      </w:r>
      <w:proofErr w:type="spellEnd"/>
      <w:r w:rsidRPr="00C9154C">
        <w:rPr>
          <w:lang w:val="en-US"/>
        </w:rPr>
        <w:t xml:space="preserve"> occurrence have shown variations by a number of characteristics and </w:t>
      </w:r>
      <w:proofErr w:type="spellStart"/>
      <w:r w:rsidRPr="00C9154C">
        <w:rPr>
          <w:lang w:val="en-US"/>
        </w:rPr>
        <w:t>behaviours</w:t>
      </w:r>
      <w:proofErr w:type="spellEnd"/>
      <w:r w:rsidRPr="00C9154C">
        <w:rPr>
          <w:lang w:val="en-US"/>
        </w:rPr>
        <w:t xml:space="preserve">. </w:t>
      </w:r>
      <w:proofErr w:type="spellStart"/>
      <w:r w:rsidRPr="00C9154C">
        <w:rPr>
          <w:lang w:val="en-US"/>
        </w:rPr>
        <w:t>Sociodemographic</w:t>
      </w:r>
      <w:proofErr w:type="spellEnd"/>
      <w:r w:rsidRPr="00C9154C">
        <w:rPr>
          <w:lang w:val="en-US"/>
        </w:rPr>
        <w:t xml:space="preserve"> differences are apparent, with rates being higher among women, older people, and those of lower SES</w:t>
      </w:r>
      <w:r w:rsidR="00E63421" w:rsidRPr="00C9154C">
        <w:rPr>
          <w:lang w:val="en-US"/>
        </w:rPr>
        <w:t>,</w:t>
      </w:r>
      <w:r w:rsidRPr="00C9154C">
        <w:rPr>
          <w:lang w:val="en-US"/>
        </w:rPr>
        <w:t xml:space="preserve"> or </w:t>
      </w:r>
      <w:r w:rsidR="00E63421" w:rsidRPr="00C9154C">
        <w:rPr>
          <w:lang w:val="en-US"/>
        </w:rPr>
        <w:t xml:space="preserve">those </w:t>
      </w:r>
      <w:r w:rsidRPr="00C9154C">
        <w:rPr>
          <w:lang w:val="en-US"/>
        </w:rPr>
        <w:t xml:space="preserve">who belong to ethnic minority groups. Particular </w:t>
      </w:r>
      <w:proofErr w:type="spellStart"/>
      <w:r w:rsidRPr="00C9154C">
        <w:rPr>
          <w:lang w:val="en-US"/>
        </w:rPr>
        <w:t>behaviours</w:t>
      </w:r>
      <w:proofErr w:type="spellEnd"/>
      <w:r w:rsidRPr="00C9154C">
        <w:rPr>
          <w:lang w:val="en-US"/>
        </w:rPr>
        <w:t xml:space="preserve"> are also associated with </w:t>
      </w:r>
      <w:proofErr w:type="spellStart"/>
      <w:r w:rsidRPr="00C9154C">
        <w:rPr>
          <w:lang w:val="en-US"/>
        </w:rPr>
        <w:t>edentulism</w:t>
      </w:r>
      <w:proofErr w:type="spellEnd"/>
      <w:r w:rsidRPr="00C9154C">
        <w:rPr>
          <w:lang w:val="en-US"/>
        </w:rPr>
        <w:t xml:space="preserve"> prevalence, with higher rates among smokers and those with a problem-oriented dental visiting pattern. After decades of New Zealand leading the world in </w:t>
      </w:r>
      <w:proofErr w:type="spellStart"/>
      <w:r w:rsidRPr="00C9154C">
        <w:rPr>
          <w:lang w:val="en-US"/>
        </w:rPr>
        <w:t>edentulism</w:t>
      </w:r>
      <w:proofErr w:type="spellEnd"/>
      <w:r w:rsidRPr="00C9154C">
        <w:rPr>
          <w:lang w:val="en-US"/>
        </w:rPr>
        <w:t xml:space="preserve"> rates</w:t>
      </w:r>
      <w:r w:rsidR="001D19F4" w:rsidRPr="00C9154C">
        <w:rPr>
          <w:lang w:val="en-US"/>
        </w:rPr>
        <w:t xml:space="preserve"> (Sussex et al 2010)</w:t>
      </w:r>
      <w:r w:rsidRPr="00C9154C">
        <w:rPr>
          <w:lang w:val="en-US"/>
        </w:rPr>
        <w:t xml:space="preserve">, </w:t>
      </w:r>
      <w:r w:rsidRPr="00C9154C">
        <w:rPr>
          <w:spacing w:val="-2"/>
          <w:szCs w:val="24"/>
        </w:rPr>
        <w:t>the retention of at least some natural teeth into older age is now common, and tooth retention among older New Zealanders continues to increase (T</w:t>
      </w:r>
      <w:r w:rsidR="005D62A7" w:rsidRPr="00C9154C">
        <w:rPr>
          <w:spacing w:val="-2"/>
          <w:szCs w:val="24"/>
        </w:rPr>
        <w:t xml:space="preserve">homson 2012). </w:t>
      </w:r>
      <w:r w:rsidRPr="00C9154C">
        <w:rPr>
          <w:spacing w:val="-2"/>
          <w:szCs w:val="24"/>
        </w:rPr>
        <w:t xml:space="preserve">However, overall progress towards the goal of </w:t>
      </w:r>
      <w:proofErr w:type="gramStart"/>
      <w:r w:rsidRPr="00C9154C">
        <w:rPr>
          <w:spacing w:val="-2"/>
          <w:szCs w:val="24"/>
        </w:rPr>
        <w:t>more older</w:t>
      </w:r>
      <w:proofErr w:type="gramEnd"/>
      <w:r w:rsidRPr="00C9154C">
        <w:rPr>
          <w:spacing w:val="-2"/>
          <w:szCs w:val="24"/>
        </w:rPr>
        <w:t xml:space="preserve"> people retaining natural teeth will be influenced by the existing burden of disease experience (both treated and untreated) among older adults.</w:t>
      </w:r>
    </w:p>
    <w:p w:rsidR="00380F2C" w:rsidRPr="00C9154C" w:rsidRDefault="00380F2C" w:rsidP="00380F2C"/>
    <w:p w:rsidR="00380F2C" w:rsidRPr="00C9154C" w:rsidRDefault="00A2778E" w:rsidP="00992B99">
      <w:pPr>
        <w:spacing w:before="120"/>
      </w:pPr>
      <w:r w:rsidRPr="00C9154C">
        <w:t>This section presents the following indicators for describing tooth loss and the retention of natural teeth:</w:t>
      </w:r>
    </w:p>
    <w:p w:rsidR="00380F2C" w:rsidRPr="00C9154C" w:rsidRDefault="000F6084" w:rsidP="00CB5CD0">
      <w:pPr>
        <w:pStyle w:val="Bullet"/>
        <w:numPr>
          <w:ilvl w:val="0"/>
          <w:numId w:val="75"/>
        </w:numPr>
      </w:pPr>
      <w:r w:rsidRPr="00C9154C">
        <w:t>l</w:t>
      </w:r>
      <w:r w:rsidR="00A2778E" w:rsidRPr="00C9154C">
        <w:t>oss of all natural teeth (</w:t>
      </w:r>
      <w:proofErr w:type="spellStart"/>
      <w:r w:rsidR="00A2778E" w:rsidRPr="00C9154C">
        <w:t>edentulism</w:t>
      </w:r>
      <w:proofErr w:type="spellEnd"/>
      <w:r w:rsidR="00A2778E" w:rsidRPr="00C9154C">
        <w:t>)</w:t>
      </w:r>
    </w:p>
    <w:p w:rsidR="00380F2C" w:rsidRPr="00C9154C" w:rsidRDefault="000F6084" w:rsidP="00CB5CD0">
      <w:pPr>
        <w:pStyle w:val="Bullet"/>
        <w:numPr>
          <w:ilvl w:val="0"/>
          <w:numId w:val="75"/>
        </w:numPr>
      </w:pPr>
      <w:r w:rsidRPr="00C9154C">
        <w:t>m</w:t>
      </w:r>
      <w:r w:rsidR="00A2778E" w:rsidRPr="00C9154C">
        <w:t>ean number of natural teeth</w:t>
      </w:r>
    </w:p>
    <w:p w:rsidR="00380F2C" w:rsidRPr="00C9154C" w:rsidRDefault="000F6084" w:rsidP="00CB5CD0">
      <w:pPr>
        <w:pStyle w:val="Bullet"/>
        <w:numPr>
          <w:ilvl w:val="0"/>
          <w:numId w:val="75"/>
        </w:numPr>
      </w:pPr>
      <w:r w:rsidRPr="00C9154C">
        <w:t>h</w:t>
      </w:r>
      <w:r w:rsidR="00A2778E" w:rsidRPr="00C9154C">
        <w:t>aving a functional dentition (21 or more natural teeth)</w:t>
      </w:r>
      <w:r w:rsidR="003D7FBC" w:rsidRPr="00C9154C">
        <w:t xml:space="preserve"> </w:t>
      </w:r>
    </w:p>
    <w:p w:rsidR="00380F2C" w:rsidRPr="00C9154C" w:rsidRDefault="000F6084" w:rsidP="00CB5CD0">
      <w:pPr>
        <w:pStyle w:val="Bullet"/>
        <w:numPr>
          <w:ilvl w:val="0"/>
          <w:numId w:val="75"/>
        </w:numPr>
      </w:pPr>
      <w:r w:rsidRPr="00C9154C">
        <w:t>o</w:t>
      </w:r>
      <w:r w:rsidR="00A2778E" w:rsidRPr="00C9154C">
        <w:t xml:space="preserve">ne or more teeth missing due </w:t>
      </w:r>
      <w:r w:rsidR="00381741" w:rsidRPr="00C9154C">
        <w:t>to pathology (i.e.</w:t>
      </w:r>
      <w:r w:rsidR="00A2778E" w:rsidRPr="00C9154C">
        <w:t xml:space="preserve"> dental decay or periodontal disease)</w:t>
      </w:r>
    </w:p>
    <w:p w:rsidR="00380F2C" w:rsidRPr="00C9154C" w:rsidRDefault="000F6084" w:rsidP="00CB5CD0">
      <w:pPr>
        <w:pStyle w:val="Bullet"/>
        <w:numPr>
          <w:ilvl w:val="0"/>
          <w:numId w:val="75"/>
        </w:numPr>
      </w:pPr>
      <w:proofErr w:type="gramStart"/>
      <w:r w:rsidRPr="00C9154C">
        <w:t>m</w:t>
      </w:r>
      <w:r w:rsidR="00A2778E" w:rsidRPr="00C9154C">
        <w:t>ean</w:t>
      </w:r>
      <w:proofErr w:type="gramEnd"/>
      <w:r w:rsidR="00A2778E" w:rsidRPr="00C9154C">
        <w:t xml:space="preserve"> number of teeth missing due to pathology</w:t>
      </w:r>
      <w:r w:rsidR="006F23E1" w:rsidRPr="00C9154C">
        <w:t>.</w:t>
      </w:r>
    </w:p>
    <w:p w:rsidR="00FB2E60" w:rsidRPr="00C9154C" w:rsidRDefault="00FB2E60" w:rsidP="00FB2E60">
      <w:pPr>
        <w:pStyle w:val="Bullet"/>
        <w:numPr>
          <w:ilvl w:val="0"/>
          <w:numId w:val="0"/>
        </w:numPr>
        <w:ind w:left="720"/>
      </w:pPr>
    </w:p>
    <w:p w:rsidR="00C517A0" w:rsidRPr="00C9154C" w:rsidRDefault="00C517A0" w:rsidP="00C517A0">
      <w:bookmarkStart w:id="242" w:name="_Toc261262780"/>
      <w:bookmarkStart w:id="243" w:name="_Toc261271466"/>
      <w:bookmarkStart w:id="244" w:name="_Toc261963236"/>
      <w:bookmarkEnd w:id="239"/>
      <w:bookmarkEnd w:id="240"/>
      <w:bookmarkEnd w:id="241"/>
    </w:p>
    <w:p w:rsidR="00380F2C" w:rsidRPr="00C9154C" w:rsidRDefault="00A2778E" w:rsidP="00FB2E60">
      <w:pPr>
        <w:pStyle w:val="Body"/>
        <w:spacing w:before="0" w:beforeAutospacing="0" w:after="0" w:afterAutospacing="0"/>
        <w:rPr>
          <w:b/>
          <w:sz w:val="24"/>
        </w:rPr>
      </w:pPr>
      <w:r w:rsidRPr="00C9154C">
        <w:rPr>
          <w:b/>
          <w:sz w:val="24"/>
        </w:rPr>
        <w:t>Prevalence of complete tooth loss (</w:t>
      </w:r>
      <w:proofErr w:type="spellStart"/>
      <w:r w:rsidRPr="00C9154C">
        <w:rPr>
          <w:b/>
          <w:sz w:val="24"/>
        </w:rPr>
        <w:t>edentulism</w:t>
      </w:r>
      <w:proofErr w:type="spellEnd"/>
      <w:r w:rsidRPr="00C9154C">
        <w:rPr>
          <w:b/>
          <w:sz w:val="24"/>
        </w:rPr>
        <w:t xml:space="preserve">)  </w:t>
      </w:r>
    </w:p>
    <w:p w:rsidR="00380F2C" w:rsidRPr="00C9154C" w:rsidRDefault="00A2778E" w:rsidP="00380F2C">
      <w:r w:rsidRPr="00C9154C">
        <w:t>A simple and important population oral status indicator is the proportion of people who have no natura</w:t>
      </w:r>
      <w:r w:rsidR="005D62A7" w:rsidRPr="00C9154C">
        <w:t xml:space="preserve">l teeth (‘edentulous’ people). </w:t>
      </w:r>
      <w:r w:rsidRPr="00C9154C">
        <w:t>The prevalence of complete tooth loss (</w:t>
      </w:r>
      <w:proofErr w:type="spellStart"/>
      <w:r w:rsidRPr="00C9154C">
        <w:t>edentulism</w:t>
      </w:r>
      <w:proofErr w:type="spellEnd"/>
      <w:r w:rsidRPr="00C9154C">
        <w:t>) remains a fundamental indicator of dental impairment in the population, and reflects past experience of dental disease, including a surgical approach to its treatment, along with past social norms in respect o</w:t>
      </w:r>
      <w:r w:rsidR="005D62A7" w:rsidRPr="00C9154C">
        <w:t>f tooth retention (Sussex et al</w:t>
      </w:r>
      <w:r w:rsidRPr="00C9154C">
        <w:t xml:space="preserve"> 2010).</w:t>
      </w:r>
    </w:p>
    <w:p w:rsidR="00380F2C" w:rsidRPr="00C9154C" w:rsidRDefault="00380F2C" w:rsidP="00380F2C"/>
    <w:p w:rsidR="0070623D" w:rsidRPr="00C9154C" w:rsidRDefault="00A2778E" w:rsidP="005D62A7">
      <w:r w:rsidRPr="00C9154C">
        <w:t xml:space="preserve">Evidence suggests that the loss of all natural teeth can have an impact on diet, nutrition and general wellbeing (Moynihan </w:t>
      </w:r>
      <w:r w:rsidR="00CB4784" w:rsidRPr="00C9154C">
        <w:t xml:space="preserve">et al 1994; </w:t>
      </w:r>
      <w:proofErr w:type="spellStart"/>
      <w:r w:rsidR="00CB4784" w:rsidRPr="00C9154C">
        <w:t>Nowjack-Raymer</w:t>
      </w:r>
      <w:proofErr w:type="spellEnd"/>
      <w:r w:rsidR="00CB4784" w:rsidRPr="00C9154C">
        <w:t xml:space="preserve"> and </w:t>
      </w:r>
      <w:proofErr w:type="spellStart"/>
      <w:r w:rsidR="00CB4784" w:rsidRPr="00C9154C">
        <w:t>Sheiham</w:t>
      </w:r>
      <w:proofErr w:type="spellEnd"/>
      <w:r w:rsidRPr="00C9154C">
        <w:t xml:space="preserve"> 2003; Steele </w:t>
      </w:r>
      <w:r w:rsidRPr="00C9154C">
        <w:lastRenderedPageBreak/>
        <w:t>et al</w:t>
      </w:r>
      <w:r w:rsidR="005D62A7" w:rsidRPr="00C9154C">
        <w:t xml:space="preserve"> 1998). </w:t>
      </w:r>
      <w:r w:rsidRPr="00C9154C">
        <w:t>For example, even though most edentulous people wear dentures, they report poorer subjective health, on average, than people who have natural teeth (Slade and Spencer 1994).</w:t>
      </w:r>
    </w:p>
    <w:p w:rsidR="00992B99" w:rsidRPr="00C9154C" w:rsidRDefault="00992B99" w:rsidP="005D62A7"/>
    <w:p w:rsidR="00380F2C" w:rsidRPr="00C9154C" w:rsidRDefault="00A2778E" w:rsidP="00781C1D">
      <w:pPr>
        <w:pStyle w:val="BoxHeading"/>
        <w:pBdr>
          <w:bottom w:val="single" w:sz="4" w:space="1" w:color="auto"/>
        </w:pBdr>
      </w:pPr>
      <w:r w:rsidRPr="00C9154C">
        <w:t>How was this measured?</w:t>
      </w:r>
    </w:p>
    <w:p w:rsidR="00380F2C" w:rsidRPr="00C9154C" w:rsidRDefault="00A2778E" w:rsidP="00781C1D">
      <w:pPr>
        <w:pStyle w:val="Box"/>
        <w:pBdr>
          <w:bottom w:val="single" w:sz="4" w:space="1" w:color="auto"/>
        </w:pBdr>
      </w:pPr>
      <w:r w:rsidRPr="00C9154C">
        <w:t>In the 2012 OPOHS, data for complete tooth loss among all older adults were derived from data collec</w:t>
      </w:r>
      <w:r w:rsidR="00EE3053" w:rsidRPr="00C9154C">
        <w:t xml:space="preserve">ted in the dental examination. </w:t>
      </w:r>
      <w:r w:rsidRPr="00C9154C">
        <w:t xml:space="preserve">This differs to the 2009 NZOHS where complete tooth loss was measured using self-reported data from the interview.  </w:t>
      </w:r>
    </w:p>
    <w:p w:rsidR="00781C1D" w:rsidRPr="00C9154C" w:rsidRDefault="00781C1D" w:rsidP="00781C1D">
      <w:pPr>
        <w:pStyle w:val="Box"/>
        <w:pBdr>
          <w:bottom w:val="single" w:sz="4" w:space="1" w:color="auto"/>
        </w:pBdr>
        <w:spacing w:before="0"/>
      </w:pPr>
    </w:p>
    <w:bookmarkEnd w:id="242"/>
    <w:bookmarkEnd w:id="243"/>
    <w:bookmarkEnd w:id="244"/>
    <w:p w:rsidR="00A54F8F" w:rsidRPr="00C9154C" w:rsidRDefault="00A54F8F" w:rsidP="00380F2C">
      <w:pPr>
        <w:rPr>
          <w:rStyle w:val="CommentReference"/>
        </w:rPr>
      </w:pPr>
    </w:p>
    <w:p w:rsidR="00A54F8F" w:rsidRPr="00C9154C" w:rsidRDefault="00A54F8F" w:rsidP="00380F2C">
      <w:pPr>
        <w:rPr>
          <w:sz w:val="20"/>
        </w:rPr>
      </w:pPr>
    </w:p>
    <w:p w:rsidR="00380F2C" w:rsidRPr="00C9154C" w:rsidRDefault="00A2778E" w:rsidP="00380F2C">
      <w:r w:rsidRPr="00C9154C">
        <w:t>Just over half of all older adults</w:t>
      </w:r>
      <w:r w:rsidR="00680532" w:rsidRPr="00C9154C">
        <w:t xml:space="preserve"> (regardless of residential location) </w:t>
      </w:r>
      <w:r w:rsidR="00380F2C" w:rsidRPr="00C9154C">
        <w:t>had lost all of their own natural teeth (that is, they were edentulous)</w:t>
      </w:r>
      <w:r w:rsidR="00680532" w:rsidRPr="00C9154C">
        <w:t xml:space="preserve"> (RC, 56.</w:t>
      </w:r>
      <w:r w:rsidR="00A04167" w:rsidRPr="00C9154C">
        <w:t>6</w:t>
      </w:r>
      <w:r w:rsidR="00680532" w:rsidRPr="00C9154C">
        <w:t>%; HB, 52.2%)</w:t>
      </w:r>
      <w:r w:rsidR="005D62A7" w:rsidRPr="00C9154C">
        <w:t>.</w:t>
      </w:r>
      <w:r w:rsidR="00380F2C" w:rsidRPr="00C9154C">
        <w:t xml:space="preserve"> </w:t>
      </w:r>
      <w:r w:rsidR="00737E9C" w:rsidRPr="00C9154C">
        <w:t xml:space="preserve">Table 6 </w:t>
      </w:r>
      <w:r w:rsidR="00380F2C" w:rsidRPr="00C9154C">
        <w:t xml:space="preserve">presents the prevalence of complete tooth loss, by population group.  </w:t>
      </w:r>
    </w:p>
    <w:p w:rsidR="00380F2C" w:rsidRPr="00C9154C" w:rsidRDefault="00B740E5" w:rsidP="00B740E5">
      <w:pPr>
        <w:tabs>
          <w:tab w:val="left" w:pos="1088"/>
        </w:tabs>
      </w:pPr>
      <w:r w:rsidRPr="00C9154C">
        <w:tab/>
      </w:r>
    </w:p>
    <w:p w:rsidR="00380F2C" w:rsidRPr="00C9154C" w:rsidRDefault="00380F2C" w:rsidP="00381741">
      <w:pPr>
        <w:pStyle w:val="Caption"/>
        <w:keepNext/>
        <w:ind w:left="993" w:hanging="993"/>
      </w:pPr>
      <w:bookmarkStart w:id="245" w:name="_Ref353352539"/>
      <w:bookmarkStart w:id="246" w:name="_Toc436737256"/>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6</w:t>
      </w:r>
      <w:r w:rsidR="00E52B1F" w:rsidRPr="00C9154C">
        <w:fldChar w:fldCharType="end"/>
      </w:r>
      <w:bookmarkEnd w:id="245"/>
      <w:r w:rsidR="00482FD9" w:rsidRPr="00C9154C">
        <w:tab/>
      </w:r>
      <w:r w:rsidR="00A2778E" w:rsidRPr="00C9154C">
        <w:t>Prevalence of complete tooth loss (</w:t>
      </w:r>
      <w:proofErr w:type="spellStart"/>
      <w:r w:rsidR="00A2778E" w:rsidRPr="00C9154C">
        <w:t>edentulism</w:t>
      </w:r>
      <w:proofErr w:type="spellEnd"/>
      <w:r w:rsidR="00A2778E" w:rsidRPr="00C9154C">
        <w:t>) among all older adults, by population group (unadjusted prevalence)</w:t>
      </w:r>
      <w:bookmarkEnd w:id="246"/>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9E4F68"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9E4F68" w:rsidRPr="00C9154C" w:rsidRDefault="009E4F68" w:rsidP="00FB04B2">
            <w:pPr>
              <w:keepNext/>
              <w:adjustRightInd w:val="0"/>
              <w:spacing w:before="67" w:after="67"/>
              <w:jc w:val="center"/>
              <w:rPr>
                <w:rFonts w:cs="Arial"/>
                <w:i/>
                <w:iCs/>
                <w:sz w:val="19"/>
                <w:szCs w:val="19"/>
              </w:rPr>
            </w:pPr>
            <w:bookmarkStart w:id="247" w:name="IDX"/>
            <w:bookmarkEnd w:id="247"/>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center"/>
              <w:rPr>
                <w:rFonts w:cs="Arial"/>
                <w:i/>
                <w:iCs/>
                <w:sz w:val="19"/>
                <w:szCs w:val="19"/>
              </w:rPr>
            </w:pPr>
            <w:r w:rsidRPr="00C9154C">
              <w:rPr>
                <w:rFonts w:cs="Arial"/>
                <w:i/>
                <w:iCs/>
                <w:sz w:val="19"/>
                <w:szCs w:val="19"/>
              </w:rPr>
              <w:t>Setting</w:t>
            </w:r>
          </w:p>
        </w:tc>
      </w:tr>
      <w:tr w:rsidR="009E4F68"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9E4F68" w:rsidRPr="00C9154C" w:rsidRDefault="009E4F68" w:rsidP="00FB04B2">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9E4F68" w:rsidRPr="00C9154C" w:rsidRDefault="008405DC" w:rsidP="00FB04B2">
            <w:pPr>
              <w:keepNext/>
              <w:adjustRightInd w:val="0"/>
              <w:spacing w:before="67" w:after="67"/>
              <w:jc w:val="center"/>
              <w:rPr>
                <w:rFonts w:cs="Arial"/>
                <w:i/>
                <w:iCs/>
                <w:sz w:val="19"/>
                <w:szCs w:val="19"/>
              </w:rPr>
            </w:pPr>
            <w:r w:rsidRPr="00C9154C">
              <w:rPr>
                <w:rFonts w:cs="Arial"/>
                <w:i/>
                <w:iCs/>
                <w:sz w:val="19"/>
                <w:szCs w:val="19"/>
              </w:rPr>
              <w:t>Residential c</w:t>
            </w:r>
            <w:r w:rsidR="009E4F68" w:rsidRPr="00C9154C">
              <w:rPr>
                <w:rFonts w:cs="Arial"/>
                <w:i/>
                <w:iCs/>
                <w:sz w:val="19"/>
                <w:szCs w:val="19"/>
              </w:rPr>
              <w:t>are</w:t>
            </w:r>
          </w:p>
        </w:tc>
        <w:tc>
          <w:tcPr>
            <w:tcW w:w="2595" w:type="dxa"/>
            <w:gridSpan w:val="3"/>
            <w:tcBorders>
              <w:top w:val="nil"/>
              <w:left w:val="nil"/>
              <w:bottom w:val="nil"/>
              <w:right w:val="nil"/>
            </w:tcBorders>
            <w:shd w:val="clear" w:color="auto" w:fill="FFFFFF"/>
            <w:tcMar>
              <w:left w:w="67" w:type="dxa"/>
              <w:right w:w="67" w:type="dxa"/>
            </w:tcMar>
            <w:vAlign w:val="bottom"/>
          </w:tcPr>
          <w:p w:rsidR="009E4F68" w:rsidRPr="00C9154C" w:rsidRDefault="008405DC" w:rsidP="00FB04B2">
            <w:pPr>
              <w:keepNext/>
              <w:adjustRightInd w:val="0"/>
              <w:spacing w:before="67" w:after="67"/>
              <w:jc w:val="center"/>
              <w:rPr>
                <w:rFonts w:cs="Arial"/>
                <w:i/>
                <w:iCs/>
                <w:sz w:val="19"/>
                <w:szCs w:val="19"/>
              </w:rPr>
            </w:pPr>
            <w:r w:rsidRPr="00C9154C">
              <w:rPr>
                <w:rFonts w:cs="Arial"/>
                <w:i/>
                <w:iCs/>
                <w:sz w:val="19"/>
                <w:szCs w:val="19"/>
              </w:rPr>
              <w:t>Home-b</w:t>
            </w:r>
            <w:r w:rsidR="009E4F68" w:rsidRPr="00C9154C">
              <w:rPr>
                <w:rFonts w:cs="Arial"/>
                <w:i/>
                <w:iCs/>
                <w:sz w:val="19"/>
                <w:szCs w:val="19"/>
              </w:rPr>
              <w:t>ased</w:t>
            </w:r>
          </w:p>
        </w:tc>
      </w:tr>
      <w:tr w:rsidR="009E4F68"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9E4F68" w:rsidRPr="00C9154C" w:rsidRDefault="009E4F68" w:rsidP="00FB04B2">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center"/>
              <w:rPr>
                <w:rFonts w:cs="Arial"/>
                <w:i/>
                <w:iCs/>
                <w:sz w:val="19"/>
                <w:szCs w:val="19"/>
              </w:rPr>
            </w:pPr>
            <w:r w:rsidRPr="00C9154C">
              <w:rPr>
                <w:rFonts w:cs="Arial"/>
                <w:i/>
                <w:iCs/>
                <w:sz w:val="19"/>
                <w:szCs w:val="19"/>
              </w:rPr>
              <w:t>+95% CI</w:t>
            </w:r>
          </w:p>
        </w:tc>
      </w:tr>
      <w:tr w:rsidR="009E4F68" w:rsidRPr="00C9154C" w:rsidTr="00482FD9">
        <w:trPr>
          <w:cantSplit/>
        </w:trPr>
        <w:tc>
          <w:tcPr>
            <w:tcW w:w="1793" w:type="dxa"/>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56.6</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52.8</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60.4</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52.2</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47.4</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57.0</w:t>
            </w:r>
          </w:p>
        </w:tc>
      </w:tr>
      <w:tr w:rsidR="009E4F68"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60.3</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56.0</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64.6</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56.8</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52.2</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61.4</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47.8</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41.0</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54.5</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43.5</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36.5</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50.5</w:t>
            </w:r>
          </w:p>
        </w:tc>
      </w:tr>
      <w:tr w:rsidR="009E4F68"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9E4F68" w:rsidRPr="00C9154C" w:rsidRDefault="00EE3053" w:rsidP="00FB04B2">
            <w:pPr>
              <w:keepNext/>
              <w:adjustRightInd w:val="0"/>
              <w:spacing w:before="67" w:after="67"/>
              <w:rPr>
                <w:rFonts w:cs="Arial"/>
                <w:i/>
                <w:iCs/>
                <w:sz w:val="19"/>
                <w:szCs w:val="19"/>
              </w:rPr>
            </w:pPr>
            <w:r w:rsidRPr="00C9154C">
              <w:rPr>
                <w:rFonts w:cs="Arial"/>
                <w:i/>
                <w:iCs/>
                <w:sz w:val="19"/>
                <w:szCs w:val="19"/>
              </w:rPr>
              <w:t>65–</w:t>
            </w:r>
            <w:r w:rsidR="009E4F68"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43.0</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29.7</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56.2</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53.2</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45.3</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61.0</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EE3053" w:rsidP="00FB04B2">
            <w:pPr>
              <w:keepNext/>
              <w:adjustRightInd w:val="0"/>
              <w:spacing w:before="67" w:after="67"/>
              <w:rPr>
                <w:rFonts w:cs="Arial"/>
                <w:i/>
                <w:iCs/>
                <w:sz w:val="19"/>
                <w:szCs w:val="19"/>
              </w:rPr>
            </w:pPr>
            <w:r w:rsidRPr="00C9154C">
              <w:rPr>
                <w:rFonts w:cs="Arial"/>
                <w:i/>
                <w:iCs/>
                <w:sz w:val="19"/>
                <w:szCs w:val="19"/>
              </w:rPr>
              <w:t>75–</w:t>
            </w:r>
            <w:r w:rsidR="009E4F68"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55.2</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49.8</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60.6</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45.6</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40.5</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50.8</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60.2</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55.0</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65.5</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57.2</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49.9</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64.5</w:t>
            </w:r>
          </w:p>
        </w:tc>
      </w:tr>
      <w:tr w:rsidR="009E4F68"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9E4F68" w:rsidRPr="00C9154C" w:rsidRDefault="00152055" w:rsidP="00FB04B2">
            <w:pPr>
              <w:keepNext/>
              <w:adjustRightInd w:val="0"/>
              <w:spacing w:before="67" w:after="67"/>
              <w:rPr>
                <w:rFonts w:cs="Arial"/>
                <w:i/>
                <w:iCs/>
                <w:sz w:val="19"/>
                <w:szCs w:val="19"/>
              </w:rPr>
            </w:pPr>
            <w:r w:rsidRPr="00C9154C">
              <w:rPr>
                <w:rFonts w:cs="Arial"/>
                <w:i/>
                <w:iCs/>
                <w:sz w:val="19"/>
                <w:szCs w:val="19"/>
              </w:rPr>
              <w:t>Ethnic g</w:t>
            </w:r>
            <w:r w:rsidR="009E4F68"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68.4</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54.6</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82.3</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61.7</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53.0</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70.4</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35.8</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24.4</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47.3</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38.1</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29.8</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46.3</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23.8</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8.4</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39.2</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34.9</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17.9</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52.0</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57.6</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53.7</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61.4</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53.2</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48.5</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57.9</w:t>
            </w:r>
          </w:p>
        </w:tc>
      </w:tr>
      <w:tr w:rsidR="009E4F68"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43.3</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34.7</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51.8</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36.0</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29.4</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42.6</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53.8</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46.7</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60.9</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48.8</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41.5</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56.1</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EE3053">
            <w:pPr>
              <w:keepNext/>
              <w:tabs>
                <w:tab w:val="right" w:pos="2217"/>
              </w:tabs>
              <w:adjustRightInd w:val="0"/>
              <w:spacing w:before="67" w:after="67"/>
              <w:rPr>
                <w:rFonts w:cs="Arial"/>
                <w:i/>
                <w:iCs/>
                <w:sz w:val="19"/>
                <w:szCs w:val="19"/>
              </w:rPr>
            </w:pPr>
            <w:r w:rsidRPr="00C9154C">
              <w:rPr>
                <w:rFonts w:cs="Arial"/>
                <w:i/>
                <w:iCs/>
                <w:sz w:val="19"/>
                <w:szCs w:val="19"/>
              </w:rPr>
              <w:t>3</w:t>
            </w:r>
            <w:r w:rsidR="00EE3053" w:rsidRPr="00C9154C">
              <w:rPr>
                <w:rFonts w:cs="Arial"/>
                <w:i/>
                <w:iCs/>
                <w:sz w:val="19"/>
                <w:szCs w:val="19"/>
              </w:rPr>
              <w:tab/>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67.3</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58.9</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75.7</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64.5</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54.6</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74.3</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60.1</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52.4</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67.8</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60.1</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50.4</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69.8</w:t>
            </w:r>
          </w:p>
        </w:tc>
      </w:tr>
      <w:tr w:rsidR="009E4F68"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63.3</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55.7</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70.9</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58.1</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47.0</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69.1</w:t>
            </w:r>
          </w:p>
        </w:tc>
      </w:tr>
      <w:tr w:rsidR="009E4F68"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62.5</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56.4</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68.7</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w:t>
            </w:r>
          </w:p>
        </w:tc>
      </w:tr>
      <w:tr w:rsidR="009E4F68"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9E4F68" w:rsidRPr="00C9154C" w:rsidRDefault="009E4F68"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E4F68" w:rsidRPr="00C9154C" w:rsidRDefault="009E4F68" w:rsidP="00FB04B2">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46.0</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37.2</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54.8</w:t>
            </w:r>
          </w:p>
        </w:tc>
        <w:tc>
          <w:tcPr>
            <w:tcW w:w="811"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9E4F68" w:rsidRPr="00C9154C" w:rsidRDefault="009E4F68" w:rsidP="00FB04B2">
            <w:pPr>
              <w:keepNext/>
              <w:adjustRightInd w:val="0"/>
              <w:spacing w:before="67" w:after="67"/>
              <w:jc w:val="right"/>
              <w:rPr>
                <w:rFonts w:cs="Arial"/>
                <w:i/>
                <w:iCs/>
                <w:sz w:val="19"/>
                <w:szCs w:val="19"/>
              </w:rPr>
            </w:pPr>
            <w:r w:rsidRPr="00C9154C">
              <w:rPr>
                <w:rFonts w:cs="Arial"/>
                <w:i/>
                <w:iCs/>
                <w:sz w:val="19"/>
                <w:szCs w:val="19"/>
              </w:rPr>
              <w:t>.</w:t>
            </w:r>
          </w:p>
        </w:tc>
      </w:tr>
      <w:tr w:rsidR="009E4F68"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9E4F68" w:rsidRPr="00C9154C" w:rsidRDefault="009E4F68" w:rsidP="00FB04B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9E4F68" w:rsidRPr="00C9154C" w:rsidRDefault="009E4F68" w:rsidP="00FB04B2">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54.0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48.8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59.2</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E4F68" w:rsidRPr="00C9154C" w:rsidRDefault="009E4F68" w:rsidP="00FB04B2">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67715D" w:rsidRPr="00C9154C" w:rsidRDefault="00FF4304" w:rsidP="00380F2C">
      <w:r w:rsidRPr="00C9154C">
        <w:rPr>
          <w:sz w:val="19"/>
          <w:szCs w:val="19"/>
        </w:rPr>
        <w:t xml:space="preserve">Note: Deprivation </w:t>
      </w:r>
      <w:r w:rsidR="00BD71F1" w:rsidRPr="00C9154C">
        <w:rPr>
          <w:sz w:val="19"/>
          <w:szCs w:val="19"/>
        </w:rPr>
        <w:t>quintiles</w:t>
      </w:r>
      <w:r w:rsidRPr="00C9154C">
        <w:rPr>
          <w:sz w:val="19"/>
          <w:szCs w:val="19"/>
        </w:rPr>
        <w:t xml:space="preserve"> have been calculated using estimated NZSEI scores</w:t>
      </w:r>
    </w:p>
    <w:p w:rsidR="0067715D" w:rsidRPr="00C9154C" w:rsidRDefault="0067715D" w:rsidP="0067715D"/>
    <w:p w:rsidR="00D24674" w:rsidRPr="00C9154C" w:rsidRDefault="00D24674" w:rsidP="0067715D"/>
    <w:p w:rsidR="00380F2C" w:rsidRPr="00C9154C" w:rsidRDefault="00A2778E" w:rsidP="00FB2E60">
      <w:pPr>
        <w:pStyle w:val="Body"/>
        <w:spacing w:before="0" w:beforeAutospacing="0" w:after="0" w:afterAutospacing="0"/>
        <w:rPr>
          <w:b/>
          <w:i/>
          <w:sz w:val="24"/>
        </w:rPr>
      </w:pPr>
      <w:r w:rsidRPr="00C9154C">
        <w:rPr>
          <w:b/>
          <w:i/>
          <w:sz w:val="24"/>
        </w:rPr>
        <w:lastRenderedPageBreak/>
        <w:t xml:space="preserve">Comparisons by population group </w:t>
      </w:r>
      <w:r w:rsidR="00D14FF4" w:rsidRPr="00C9154C">
        <w:rPr>
          <w:b/>
          <w:i/>
          <w:sz w:val="24"/>
        </w:rPr>
        <w:tab/>
      </w:r>
    </w:p>
    <w:p w:rsidR="00380F2C" w:rsidRPr="00C9154C" w:rsidRDefault="00737E9C" w:rsidP="00CD36B8">
      <w:r w:rsidRPr="00C9154C">
        <w:t xml:space="preserve">Table 7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A0386D" w:rsidRPr="00C9154C" w:rsidRDefault="00A0386D" w:rsidP="00380F2C"/>
    <w:p w:rsidR="008C2C61" w:rsidRPr="00C9154C" w:rsidRDefault="00380F2C" w:rsidP="008C2C61">
      <w:pPr>
        <w:pStyle w:val="Caption"/>
        <w:keepNext/>
        <w:ind w:left="993" w:hanging="993"/>
        <w:rPr>
          <w:sz w:val="19"/>
          <w:szCs w:val="19"/>
        </w:rPr>
      </w:pPr>
      <w:bookmarkStart w:id="248" w:name="_Ref353352588"/>
      <w:bookmarkStart w:id="249" w:name="_Toc436737257"/>
      <w:r w:rsidRPr="00C9154C">
        <w:t xml:space="preserve">Table </w:t>
      </w:r>
      <w:r w:rsidR="00E52B1F" w:rsidRPr="00C9154C">
        <w:fldChar w:fldCharType="begin"/>
      </w:r>
      <w:r w:rsidR="009F3454" w:rsidRPr="00C9154C">
        <w:instrText xml:space="preserve"> SEQ Table \* ARABIC </w:instrText>
      </w:r>
      <w:r w:rsidR="00E52B1F" w:rsidRPr="00C9154C">
        <w:fldChar w:fldCharType="separate"/>
      </w:r>
      <w:r w:rsidR="0041322D">
        <w:rPr>
          <w:noProof/>
        </w:rPr>
        <w:t>7</w:t>
      </w:r>
      <w:r w:rsidR="00E52B1F" w:rsidRPr="00C9154C">
        <w:rPr>
          <w:noProof/>
        </w:rPr>
        <w:fldChar w:fldCharType="end"/>
      </w:r>
      <w:bookmarkEnd w:id="248"/>
      <w:r w:rsidR="00482FD9" w:rsidRPr="00C9154C">
        <w:tab/>
      </w:r>
      <w:r w:rsidR="00A75204" w:rsidRPr="00C9154C">
        <w:rPr>
          <w:bCs w:val="0"/>
        </w:rPr>
        <w:t>Complete tooth loss (</w:t>
      </w:r>
      <w:proofErr w:type="spellStart"/>
      <w:r w:rsidR="00A75204" w:rsidRPr="00C9154C">
        <w:rPr>
          <w:bCs w:val="0"/>
        </w:rPr>
        <w:t>edentulism</w:t>
      </w:r>
      <w:proofErr w:type="spellEnd"/>
      <w:r w:rsidR="00A75204" w:rsidRPr="00C9154C">
        <w:rPr>
          <w:bCs w:val="0"/>
        </w:rPr>
        <w:t>) among all older adults, by p</w:t>
      </w:r>
      <w:r w:rsidR="00381741" w:rsidRPr="00C9154C">
        <w:rPr>
          <w:bCs w:val="0"/>
        </w:rPr>
        <w:t xml:space="preserve">opulation group </w:t>
      </w:r>
      <w:r w:rsidR="00A75204" w:rsidRPr="00C9154C">
        <w:rPr>
          <w:bCs w:val="0"/>
        </w:rPr>
        <w:t>(adjusted rate ratio and rate difference)</w:t>
      </w:r>
      <w:bookmarkEnd w:id="249"/>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8C2C61"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8C2C61" w:rsidRPr="00C9154C" w:rsidRDefault="008C2C61" w:rsidP="008C2C61">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8C2C61" w:rsidRPr="00C9154C" w:rsidRDefault="008C2C61" w:rsidP="008C2C61">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8C2C61" w:rsidRPr="00C9154C" w:rsidRDefault="008C2C61" w:rsidP="008C2C61">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8C2C61" w:rsidRPr="00C9154C" w:rsidRDefault="008C2C61" w:rsidP="008C2C61">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8C2C61" w:rsidRPr="00C9154C" w:rsidRDefault="008C2C61" w:rsidP="008C2C61">
            <w:pPr>
              <w:keepNext/>
              <w:adjustRightInd w:val="0"/>
              <w:spacing w:before="67" w:after="67"/>
              <w:jc w:val="center"/>
              <w:rPr>
                <w:rFonts w:cs="Arial"/>
                <w:i/>
                <w:iCs/>
                <w:sz w:val="19"/>
                <w:szCs w:val="19"/>
              </w:rPr>
            </w:pPr>
            <w:r w:rsidRPr="00C9154C">
              <w:rPr>
                <w:rFonts w:cs="Arial"/>
                <w:i/>
                <w:iCs/>
                <w:sz w:val="19"/>
                <w:szCs w:val="19"/>
              </w:rPr>
              <w:t>Rate difference (%)</w:t>
            </w:r>
          </w:p>
        </w:tc>
      </w:tr>
      <w:tr w:rsidR="008C2C61" w:rsidRPr="00C9154C" w:rsidTr="00482FD9">
        <w:trPr>
          <w:cantSplit/>
        </w:trPr>
        <w:tc>
          <w:tcPr>
            <w:tcW w:w="2512"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8C2C61" w:rsidRPr="00C9154C" w:rsidRDefault="008C2C61" w:rsidP="00E6500B">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8C2C61" w:rsidRPr="00C9154C" w:rsidRDefault="00E6500B" w:rsidP="00E6500B">
            <w:pPr>
              <w:adjustRightInd w:val="0"/>
              <w:spacing w:before="67" w:after="67"/>
              <w:jc w:val="center"/>
              <w:rPr>
                <w:rFonts w:cs="Arial"/>
                <w:sz w:val="19"/>
                <w:szCs w:val="19"/>
              </w:rPr>
            </w:pPr>
            <w:r w:rsidRPr="00C9154C">
              <w:rPr>
                <w:rFonts w:cs="Arial"/>
                <w:sz w:val="19"/>
                <w:szCs w:val="19"/>
              </w:rPr>
              <w:t xml:space="preserve">        </w:t>
            </w:r>
            <w:r w:rsidR="008C2C61" w:rsidRPr="00C9154C">
              <w:rPr>
                <w:rFonts w:cs="Arial"/>
                <w:sz w:val="19"/>
                <w:szCs w:val="19"/>
              </w:rPr>
              <w:t>3.0</w:t>
            </w:r>
          </w:p>
        </w:tc>
      </w:tr>
      <w:tr w:rsidR="008C2C61" w:rsidRPr="00C9154C" w:rsidTr="00482FD9">
        <w:trPr>
          <w:cantSplit/>
        </w:trPr>
        <w:tc>
          <w:tcPr>
            <w:tcW w:w="2512"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-12.1*</w:t>
            </w:r>
          </w:p>
        </w:tc>
      </w:tr>
      <w:tr w:rsidR="008C2C61" w:rsidRPr="00C9154C" w:rsidTr="00482FD9">
        <w:trPr>
          <w:cantSplit/>
        </w:trPr>
        <w:tc>
          <w:tcPr>
            <w:tcW w:w="2512"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13.4*</w:t>
            </w:r>
          </w:p>
        </w:tc>
      </w:tr>
      <w:tr w:rsidR="008C2C61" w:rsidRPr="00C9154C" w:rsidTr="00482FD9">
        <w:trPr>
          <w:cantSplit/>
        </w:trPr>
        <w:tc>
          <w:tcPr>
            <w:tcW w:w="2512"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-14.6*</w:t>
            </w:r>
          </w:p>
        </w:tc>
      </w:tr>
      <w:tr w:rsidR="008C2C61" w:rsidRPr="00C9154C" w:rsidTr="00482FD9">
        <w:trPr>
          <w:cantSplit/>
        </w:trPr>
        <w:tc>
          <w:tcPr>
            <w:tcW w:w="2512"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-22.3*</w:t>
            </w:r>
          </w:p>
        </w:tc>
      </w:tr>
      <w:tr w:rsidR="008C2C61" w:rsidRPr="00C9154C" w:rsidTr="00482FD9">
        <w:trPr>
          <w:cantSplit/>
        </w:trPr>
        <w:tc>
          <w:tcPr>
            <w:tcW w:w="2512"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6.6*</w:t>
            </w:r>
          </w:p>
        </w:tc>
      </w:tr>
      <w:tr w:rsidR="008C2C61" w:rsidRPr="00C9154C" w:rsidTr="00482FD9">
        <w:trPr>
          <w:cantSplit/>
        </w:trPr>
        <w:tc>
          <w:tcPr>
            <w:tcW w:w="2512"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14.2*</w:t>
            </w:r>
          </w:p>
        </w:tc>
      </w:tr>
      <w:tr w:rsidR="008C2C61" w:rsidRPr="00C9154C" w:rsidTr="00482FD9">
        <w:trPr>
          <w:cantSplit/>
        </w:trPr>
        <w:tc>
          <w:tcPr>
            <w:tcW w:w="2512" w:type="dxa"/>
            <w:tcBorders>
              <w:top w:val="nil"/>
              <w:left w:val="nil"/>
              <w:bottom w:val="nil"/>
              <w:right w:val="nil"/>
            </w:tcBorders>
            <w:shd w:val="clear" w:color="auto" w:fill="FFFFFF"/>
            <w:tcMar>
              <w:left w:w="67" w:type="dxa"/>
              <w:right w:w="67" w:type="dxa"/>
            </w:tcMar>
          </w:tcPr>
          <w:p w:rsidR="008C2C61" w:rsidRPr="00C9154C" w:rsidRDefault="008C2C61" w:rsidP="008C2C61">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8C2C61" w:rsidRPr="00C9154C" w:rsidRDefault="008C2C61" w:rsidP="008C2C61">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8C2C61" w:rsidRPr="00C9154C" w:rsidRDefault="008C2C61" w:rsidP="008C2C61">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8C2C61" w:rsidRPr="00C9154C" w:rsidRDefault="008C2C61" w:rsidP="008C2C61">
            <w:pPr>
              <w:keepNext/>
              <w:adjustRightInd w:val="0"/>
              <w:spacing w:before="67" w:after="67"/>
              <w:jc w:val="right"/>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8C2C61" w:rsidRPr="00C9154C" w:rsidRDefault="008C2C61" w:rsidP="008C2C61">
            <w:pPr>
              <w:keepNext/>
              <w:adjustRightInd w:val="0"/>
              <w:spacing w:before="67" w:after="67"/>
              <w:jc w:val="right"/>
              <w:rPr>
                <w:rFonts w:cs="Arial"/>
                <w:sz w:val="19"/>
                <w:szCs w:val="19"/>
              </w:rPr>
            </w:pPr>
            <w:r w:rsidRPr="00C9154C">
              <w:rPr>
                <w:rFonts w:cs="Arial"/>
                <w:sz w:val="19"/>
                <w:szCs w:val="19"/>
              </w:rPr>
              <w:t>-32.0*</w:t>
            </w:r>
          </w:p>
        </w:tc>
      </w:tr>
      <w:tr w:rsidR="008C2C61"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8C2C61" w:rsidRPr="00C9154C" w:rsidRDefault="008C2C61" w:rsidP="008C2C61">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single" w:sz="4" w:space="0" w:color="000000"/>
              <w:right w:val="nil"/>
            </w:tcBorders>
            <w:shd w:val="clear" w:color="auto" w:fill="FFFFFF"/>
            <w:tcMar>
              <w:left w:w="67" w:type="dxa"/>
              <w:right w:w="67" w:type="dxa"/>
            </w:tcMar>
          </w:tcPr>
          <w:p w:rsidR="008C2C61" w:rsidRPr="00C9154C" w:rsidRDefault="008C2C61" w:rsidP="008C2C61">
            <w:pPr>
              <w:adjustRightInd w:val="0"/>
              <w:spacing w:before="67" w:after="67"/>
              <w:jc w:val="right"/>
              <w:rPr>
                <w:rFonts w:cs="Arial"/>
                <w:sz w:val="19"/>
                <w:szCs w:val="19"/>
              </w:rPr>
            </w:pPr>
            <w:r w:rsidRPr="00C9154C">
              <w:rPr>
                <w:rFonts w:cs="Arial"/>
                <w:sz w:val="19"/>
                <w:szCs w:val="19"/>
              </w:rPr>
              <w:t>-11.8*</w:t>
            </w:r>
          </w:p>
        </w:tc>
      </w:tr>
    </w:tbl>
    <w:p w:rsidR="006C0721" w:rsidRPr="00C9154C" w:rsidRDefault="006C0721" w:rsidP="00482FD9">
      <w:pPr>
        <w:rPr>
          <w:sz w:val="19"/>
          <w:szCs w:val="19"/>
        </w:rPr>
      </w:pPr>
      <w:r w:rsidRPr="00C9154C">
        <w:rPr>
          <w:sz w:val="19"/>
          <w:szCs w:val="19"/>
        </w:rPr>
        <w:t>Source: 2012 Older People’s Oral Health Survey</w:t>
      </w:r>
    </w:p>
    <w:p w:rsidR="00FF4304" w:rsidRPr="00C9154C" w:rsidRDefault="00135681" w:rsidP="00482FD9">
      <w:pPr>
        <w:rPr>
          <w:sz w:val="19"/>
          <w:szCs w:val="19"/>
        </w:rPr>
      </w:pPr>
      <w:r w:rsidRPr="00C9154C">
        <w:rPr>
          <w:sz w:val="19"/>
          <w:szCs w:val="19"/>
        </w:rPr>
        <w:t xml:space="preserve">* </w:t>
      </w:r>
      <w:r w:rsidR="008405DC" w:rsidRPr="00C9154C">
        <w:rPr>
          <w:sz w:val="19"/>
          <w:szCs w:val="19"/>
        </w:rPr>
        <w:t>Indicates a statistically significant difference (p&lt;0.05)</w:t>
      </w:r>
    </w:p>
    <w:p w:rsidR="00380F2C" w:rsidRPr="00C9154C" w:rsidRDefault="00380F2C" w:rsidP="00976E73">
      <w:pPr>
        <w:rPr>
          <w:szCs w:val="24"/>
        </w:rPr>
      </w:pPr>
    </w:p>
    <w:p w:rsidR="00380F2C" w:rsidRPr="00C9154C" w:rsidRDefault="00380F2C" w:rsidP="00976E73"/>
    <w:p w:rsidR="00380F2C" w:rsidRPr="00C9154C" w:rsidRDefault="00223AC9" w:rsidP="00976E73">
      <w:r w:rsidRPr="00C9154C">
        <w:t>Older m</w:t>
      </w:r>
      <w:r w:rsidR="00A2778E" w:rsidRPr="00C9154C">
        <w:t xml:space="preserve">en were significantly less likely than </w:t>
      </w:r>
      <w:r w:rsidRPr="00C9154C">
        <w:t xml:space="preserve">older </w:t>
      </w:r>
      <w:r w:rsidR="00A2778E" w:rsidRPr="00C9154C">
        <w:t>women to have lost all of their own natural teeth.</w:t>
      </w:r>
      <w:r w:rsidR="00E54D85" w:rsidRPr="00C9154C">
        <w:t xml:space="preserve"> </w:t>
      </w:r>
    </w:p>
    <w:p w:rsidR="00380F2C" w:rsidRPr="00C9154C" w:rsidRDefault="00380F2C" w:rsidP="00976E73"/>
    <w:p w:rsidR="00380F2C" w:rsidRPr="00C9154C" w:rsidRDefault="00223AC9" w:rsidP="00380F2C">
      <w:r w:rsidRPr="00C9154C">
        <w:t xml:space="preserve">Older </w:t>
      </w:r>
      <w:r w:rsidR="00A2778E" w:rsidRPr="00C9154C">
        <w:t>Māori were</w:t>
      </w:r>
      <w:r w:rsidR="006F23E1" w:rsidRPr="00C9154C">
        <w:t xml:space="preserve"> </w:t>
      </w:r>
      <w:r w:rsidR="00A2778E" w:rsidRPr="00C9154C">
        <w:t xml:space="preserve">1.2 times as likely as </w:t>
      </w:r>
      <w:r w:rsidRPr="00C9154C">
        <w:t xml:space="preserve">older </w:t>
      </w:r>
      <w:r w:rsidR="00EE3053" w:rsidRPr="00C9154C">
        <w:t xml:space="preserve">non-Māori to be edentulous. </w:t>
      </w:r>
      <w:r w:rsidR="00A2778E" w:rsidRPr="00C9154C">
        <w:t xml:space="preserve">By contrast, Asian and Pacific </w:t>
      </w:r>
      <w:r w:rsidRPr="00C9154C">
        <w:t>older adults</w:t>
      </w:r>
      <w:r w:rsidR="00A2778E" w:rsidRPr="00C9154C">
        <w:t xml:space="preserve"> were significantly less likely than non-Asian and non-Pacific </w:t>
      </w:r>
      <w:r w:rsidRPr="00C9154C">
        <w:t>older adults</w:t>
      </w:r>
      <w:r w:rsidR="00A2778E" w:rsidRPr="00C9154C">
        <w:t xml:space="preserve">, respectively, to have lost all their own natural teeth.  </w:t>
      </w:r>
    </w:p>
    <w:p w:rsidR="00380F2C" w:rsidRPr="00C9154C" w:rsidRDefault="00380F2C" w:rsidP="00380F2C"/>
    <w:p w:rsidR="00380F2C" w:rsidRPr="00C9154C" w:rsidRDefault="00A2778E" w:rsidP="00380F2C">
      <w:r w:rsidRPr="00C9154C">
        <w:t xml:space="preserve">People aged over 85 </w:t>
      </w:r>
      <w:r w:rsidR="007F31D8" w:rsidRPr="00C9154C">
        <w:t>years</w:t>
      </w:r>
      <w:r w:rsidR="00221913" w:rsidRPr="00C9154C">
        <w:t xml:space="preserve"> </w:t>
      </w:r>
      <w:r w:rsidRPr="00C9154C">
        <w:t>were significantly more likely than those aged 65</w:t>
      </w:r>
      <w:r w:rsidR="00EE3053" w:rsidRPr="00C9154C">
        <w:t>–</w:t>
      </w:r>
      <w:r w:rsidR="008405DC" w:rsidRPr="00C9154C">
        <w:t>84</w:t>
      </w:r>
      <w:r w:rsidRPr="00C9154C">
        <w:t xml:space="preserve"> </w:t>
      </w:r>
      <w:r w:rsidR="00FF5861" w:rsidRPr="00C9154C">
        <w:t xml:space="preserve">years </w:t>
      </w:r>
      <w:r w:rsidRPr="00C9154C">
        <w:t>to have lost all their own natural teeth.</w:t>
      </w:r>
      <w:r w:rsidR="00455F64" w:rsidRPr="00C9154C">
        <w:t xml:space="preserve"> </w:t>
      </w:r>
    </w:p>
    <w:p w:rsidR="00380F2C" w:rsidRPr="00C9154C" w:rsidRDefault="00380F2C" w:rsidP="00380F2C"/>
    <w:p w:rsidR="00380F2C" w:rsidRPr="00C9154C" w:rsidRDefault="00A2778E" w:rsidP="00380F2C">
      <w:r w:rsidRPr="00C9154C">
        <w:t>Older adults of lower SES were 1.3 times as likely as older adults of higher SES to be edentulous.</w:t>
      </w:r>
    </w:p>
    <w:p w:rsidR="00380F2C" w:rsidRPr="00C9154C" w:rsidRDefault="00380F2C" w:rsidP="00380F2C"/>
    <w:p w:rsidR="00380F2C" w:rsidRPr="00C9154C" w:rsidRDefault="00A2778E" w:rsidP="00380F2C">
      <w:r w:rsidRPr="00C9154C">
        <w:t>Older people who had visited a dental professional in the previous year were half as likely to be edentulous as those who had not made a dental visit in the previous 12 months.</w:t>
      </w:r>
    </w:p>
    <w:p w:rsidR="00380F2C" w:rsidRPr="00C9154C" w:rsidRDefault="00380F2C" w:rsidP="00380F2C"/>
    <w:p w:rsidR="00380F2C" w:rsidRPr="00C9154C" w:rsidRDefault="00A2778E" w:rsidP="00380F2C">
      <w:r w:rsidRPr="00C9154C">
        <w:t>Complete tooth loss was significantly less likely in the most dependent older adults than in those who were more independent.</w:t>
      </w:r>
    </w:p>
    <w:p w:rsidR="00380F2C" w:rsidRPr="00C9154C" w:rsidRDefault="00380F2C" w:rsidP="00380F2C"/>
    <w:p w:rsidR="009D65FB" w:rsidRPr="00C9154C" w:rsidRDefault="00A2778E" w:rsidP="004B6230">
      <w:r w:rsidRPr="00C9154C">
        <w:t xml:space="preserve">There was no significant difference for </w:t>
      </w:r>
      <w:proofErr w:type="spellStart"/>
      <w:r w:rsidRPr="00C9154C">
        <w:t>edentulism</w:t>
      </w:r>
      <w:proofErr w:type="spellEnd"/>
      <w:r w:rsidRPr="00C9154C">
        <w:t xml:space="preserve"> </w:t>
      </w:r>
      <w:r w:rsidR="00223AC9" w:rsidRPr="00C9154C">
        <w:t xml:space="preserve">among all older adults </w:t>
      </w:r>
      <w:r w:rsidRPr="00C9154C">
        <w:t>by residential location.</w:t>
      </w:r>
    </w:p>
    <w:p w:rsidR="00A04916" w:rsidRPr="00C9154C" w:rsidRDefault="00A2778E" w:rsidP="00380F2C">
      <w:r w:rsidRPr="00C9154C">
        <w:lastRenderedPageBreak/>
        <w:t>The previous findings indicate that 43.</w:t>
      </w:r>
      <w:r w:rsidR="00FB146F" w:rsidRPr="00C9154C">
        <w:t>4</w:t>
      </w:r>
      <w:r w:rsidR="00380F2C" w:rsidRPr="00C9154C">
        <w:t>% of RC and 47.</w:t>
      </w:r>
      <w:r w:rsidRPr="00C9154C">
        <w:t>8</w:t>
      </w:r>
      <w:r w:rsidR="00380F2C" w:rsidRPr="00C9154C">
        <w:t>% of HB older adults had at least one natural</w:t>
      </w:r>
      <w:r w:rsidR="00BD1CCC" w:rsidRPr="00C9154C">
        <w:t xml:space="preserve"> tooth present (were dentate). </w:t>
      </w:r>
      <w:r w:rsidR="00380F2C" w:rsidRPr="00C9154C">
        <w:t>The data presented in the rest of this section refer to dentate older adults only.</w:t>
      </w:r>
    </w:p>
    <w:p w:rsidR="00380F2C" w:rsidRPr="00C9154C" w:rsidRDefault="00380F2C" w:rsidP="00380F2C"/>
    <w:p w:rsidR="00C517A0" w:rsidRPr="00C9154C" w:rsidRDefault="00C517A0" w:rsidP="00380F2C"/>
    <w:p w:rsidR="00380F2C" w:rsidRPr="00C9154C" w:rsidRDefault="00380F2C" w:rsidP="00FB2E60">
      <w:pPr>
        <w:pStyle w:val="Body"/>
        <w:spacing w:before="0" w:beforeAutospacing="0" w:after="0" w:afterAutospacing="0"/>
        <w:rPr>
          <w:b/>
          <w:sz w:val="24"/>
        </w:rPr>
      </w:pPr>
      <w:bookmarkStart w:id="250" w:name="_Toc261262784"/>
      <w:bookmarkStart w:id="251" w:name="_Toc261271469"/>
      <w:bookmarkStart w:id="252" w:name="_Toc261963238"/>
      <w:r w:rsidRPr="00C9154C">
        <w:rPr>
          <w:b/>
          <w:sz w:val="24"/>
        </w:rPr>
        <w:t>Prevalence of having one or more teeth missing due to pathology</w:t>
      </w:r>
    </w:p>
    <w:p w:rsidR="00380F2C" w:rsidRPr="00C9154C" w:rsidRDefault="00A2778E" w:rsidP="00380F2C">
      <w:r w:rsidRPr="00C9154C">
        <w:t xml:space="preserve">The following indicator presents the prevalence of having one or more teeth missing due to pathology (that is, extracted or lost due to dental decay or periodontal disease) among all dentate older adults.  </w:t>
      </w:r>
    </w:p>
    <w:p w:rsidR="00380F2C" w:rsidRPr="00C9154C" w:rsidRDefault="00380F2C" w:rsidP="00380F2C"/>
    <w:p w:rsidR="00380F2C" w:rsidRPr="00C9154C" w:rsidRDefault="00A2778E" w:rsidP="00781C1D">
      <w:pPr>
        <w:pStyle w:val="BoxHeading"/>
        <w:keepNext/>
        <w:pBdr>
          <w:bottom w:val="single" w:sz="4" w:space="1" w:color="auto"/>
        </w:pBdr>
      </w:pPr>
      <w:r w:rsidRPr="00C9154C">
        <w:t>How was this measured?</w:t>
      </w:r>
    </w:p>
    <w:p w:rsidR="00380F2C" w:rsidRPr="00C9154C" w:rsidRDefault="00A2778E" w:rsidP="00781C1D">
      <w:pPr>
        <w:pStyle w:val="Box"/>
        <w:pBdr>
          <w:bottom w:val="single" w:sz="4" w:space="1" w:color="auto"/>
        </w:pBdr>
      </w:pPr>
      <w:r w:rsidRPr="00C9154C">
        <w:t>In the 2012 OPOHS, data for determining the prevalence of having one or more teeth missing due to pathology among all dentate older adults were derived from data collec</w:t>
      </w:r>
      <w:r w:rsidR="00BD1CCC" w:rsidRPr="00C9154C">
        <w:t xml:space="preserve">ted in the dental examination. </w:t>
      </w:r>
      <w:r w:rsidRPr="00C9154C">
        <w:t>Dental examiners in the 2012 OPOHS made the assumption that missing teeth had been extrac</w:t>
      </w:r>
      <w:r w:rsidR="00BD1CCC" w:rsidRPr="00C9154C">
        <w:t xml:space="preserve">ted because of dental disease. </w:t>
      </w:r>
      <w:r w:rsidRPr="00C9154C">
        <w:t>This means that results may be slightly overestimated if some teeth were extracted for other reasons (such as orthodontics or trauma).</w:t>
      </w:r>
    </w:p>
    <w:p w:rsidR="00781C1D" w:rsidRPr="00C9154C" w:rsidRDefault="00781C1D" w:rsidP="00781C1D">
      <w:pPr>
        <w:pStyle w:val="Box"/>
        <w:pBdr>
          <w:bottom w:val="single" w:sz="4" w:space="1" w:color="auto"/>
        </w:pBdr>
        <w:spacing w:before="0"/>
      </w:pPr>
    </w:p>
    <w:p w:rsidR="00380F2C" w:rsidRPr="00C9154C" w:rsidRDefault="00380F2C" w:rsidP="00380F2C">
      <w:pPr>
        <w:rPr>
          <w:sz w:val="30"/>
          <w:szCs w:val="30"/>
        </w:rPr>
      </w:pPr>
    </w:p>
    <w:p w:rsidR="00DF1B2B" w:rsidRPr="00C9154C" w:rsidRDefault="00DF1B2B" w:rsidP="00DF1B2B">
      <w:r w:rsidRPr="00C9154C">
        <w:t xml:space="preserve">Virtually all dentate older adults in all subgroups had one or more teeth missing due to pathology </w:t>
      </w:r>
      <w:r w:rsidR="00E802C1" w:rsidRPr="00C9154C">
        <w:t>(RC, 99.3%; HB, 99.4%).</w:t>
      </w:r>
      <w:r w:rsidR="00BD1CCC" w:rsidRPr="00C9154C">
        <w:t xml:space="preserve"> </w:t>
      </w:r>
      <w:r w:rsidRPr="00C9154C">
        <w:t>Given the very high prevalence of having one or more teeth missing due to pathology, further an</w:t>
      </w:r>
      <w:r w:rsidR="00BD1CCC" w:rsidRPr="00C9154C">
        <w:t xml:space="preserve">alyses are not presented here. </w:t>
      </w:r>
      <w:r w:rsidRPr="00C9154C">
        <w:t>Data may be found in the supplementary tables in Appendix A.</w:t>
      </w:r>
    </w:p>
    <w:p w:rsidR="00C517A0" w:rsidRPr="00C9154C" w:rsidRDefault="00C517A0" w:rsidP="00BD1CCC">
      <w:pPr>
        <w:tabs>
          <w:tab w:val="left" w:pos="7292"/>
        </w:tabs>
      </w:pPr>
    </w:p>
    <w:p w:rsidR="00380F2C" w:rsidRPr="00C9154C" w:rsidRDefault="00BD1CCC" w:rsidP="00BD1CCC">
      <w:pPr>
        <w:tabs>
          <w:tab w:val="left" w:pos="7292"/>
        </w:tabs>
      </w:pPr>
      <w:r w:rsidRPr="00C9154C">
        <w:tab/>
      </w:r>
    </w:p>
    <w:p w:rsidR="00380F2C" w:rsidRPr="00C9154C" w:rsidRDefault="00380F2C" w:rsidP="00FB2E60">
      <w:pPr>
        <w:pStyle w:val="Body"/>
        <w:spacing w:before="0" w:beforeAutospacing="0" w:after="0" w:afterAutospacing="0"/>
        <w:rPr>
          <w:b/>
          <w:sz w:val="24"/>
        </w:rPr>
      </w:pPr>
      <w:r w:rsidRPr="00C9154C">
        <w:rPr>
          <w:b/>
          <w:sz w:val="24"/>
        </w:rPr>
        <w:t>Mean number of teeth missing due to pathology</w:t>
      </w:r>
    </w:p>
    <w:p w:rsidR="00380F2C" w:rsidRPr="00C9154C" w:rsidRDefault="00A2778E" w:rsidP="00380F2C">
      <w:r w:rsidRPr="00C9154C">
        <w:t xml:space="preserve">The severity of tooth loss due to pathology is presented as the mean number of teeth missing due to pathology (that is, dental decay or periodontal disease) per dentate </w:t>
      </w:r>
      <w:r w:rsidR="00223AC9" w:rsidRPr="00C9154C">
        <w:t>older adult</w:t>
      </w:r>
      <w:r w:rsidRPr="00C9154C">
        <w:t>.</w:t>
      </w:r>
    </w:p>
    <w:p w:rsidR="00380F2C" w:rsidRPr="00C9154C" w:rsidRDefault="00380F2C" w:rsidP="00380F2C"/>
    <w:p w:rsidR="00380F2C" w:rsidRPr="00C9154C" w:rsidRDefault="00A2778E" w:rsidP="00781C1D">
      <w:pPr>
        <w:pStyle w:val="BoxHeading"/>
        <w:pBdr>
          <w:bottom w:val="single" w:sz="4" w:space="1" w:color="auto"/>
        </w:pBdr>
      </w:pPr>
      <w:r w:rsidRPr="00C9154C">
        <w:t>How was this measured?</w:t>
      </w:r>
    </w:p>
    <w:p w:rsidR="00370332" w:rsidRPr="00C9154C" w:rsidRDefault="00A2778E" w:rsidP="00781C1D">
      <w:pPr>
        <w:pStyle w:val="Box"/>
        <w:pBdr>
          <w:bottom w:val="single" w:sz="4" w:space="1" w:color="auto"/>
        </w:pBdr>
      </w:pPr>
      <w:r w:rsidRPr="00C9154C">
        <w:t xml:space="preserve">In the 2012 OPOHS, data for determining the mean number of teeth missing due to pathology per dentate </w:t>
      </w:r>
      <w:r w:rsidR="00223AC9" w:rsidRPr="00C9154C">
        <w:t>older adult</w:t>
      </w:r>
      <w:r w:rsidRPr="00C9154C">
        <w:t xml:space="preserve"> were derived from data collect</w:t>
      </w:r>
      <w:r w:rsidR="00BD1CCC" w:rsidRPr="00C9154C">
        <w:t xml:space="preserve">ed in the dental examination. </w:t>
      </w:r>
      <w:r w:rsidRPr="00C9154C">
        <w:t>Dental examiners in the 2012 OPOHS made the assumption that missing teeth had been</w:t>
      </w:r>
      <w:r w:rsidR="00BD1CCC" w:rsidRPr="00C9154C">
        <w:t xml:space="preserve"> extracted for dental disease. </w:t>
      </w:r>
      <w:r w:rsidRPr="00C9154C">
        <w:t>This means that the number may be slightly overestimated if some teeth were extracted for other reasons (such as orthodontics or trauma).</w:t>
      </w:r>
    </w:p>
    <w:p w:rsidR="00781C1D" w:rsidRPr="00C9154C" w:rsidRDefault="00781C1D" w:rsidP="00781C1D">
      <w:pPr>
        <w:pStyle w:val="Box"/>
        <w:pBdr>
          <w:bottom w:val="single" w:sz="4" w:space="1" w:color="auto"/>
        </w:pBdr>
        <w:spacing w:before="0"/>
      </w:pPr>
    </w:p>
    <w:p w:rsidR="00370332" w:rsidRPr="00C9154C" w:rsidRDefault="00370332" w:rsidP="00DF1B2B"/>
    <w:p w:rsidR="00CD288D" w:rsidRPr="00C9154C" w:rsidRDefault="00CD288D" w:rsidP="00DF1B2B">
      <w:pPr>
        <w:rPr>
          <w:sz w:val="16"/>
          <w:szCs w:val="16"/>
        </w:rPr>
      </w:pPr>
    </w:p>
    <w:p w:rsidR="00B65F6E" w:rsidRPr="00C9154C" w:rsidRDefault="00E802C1" w:rsidP="00DF1B2B">
      <w:r w:rsidRPr="00C9154C">
        <w:t xml:space="preserve">The mean number of teeth missing due to pathology was 15.6 in dentate older adults living in residential care and 15.1 in dentate older adults living in their own homes. </w:t>
      </w:r>
    </w:p>
    <w:p w:rsidR="003F5AB2" w:rsidRPr="00C9154C" w:rsidRDefault="003F5AB2" w:rsidP="00DF1B2B"/>
    <w:p w:rsidR="00CB6F7D" w:rsidRPr="00C9154C" w:rsidRDefault="00737E9C" w:rsidP="00C517A0">
      <w:r w:rsidRPr="00C9154C">
        <w:t xml:space="preserve">Table 8 </w:t>
      </w:r>
      <w:r w:rsidR="00E802C1" w:rsidRPr="00C9154C">
        <w:t>presents the mean number of natural teeth present among dentate older adults, by population group.</w:t>
      </w:r>
      <w:r w:rsidR="00CA2090" w:rsidRPr="00C9154C">
        <w:tab/>
      </w:r>
    </w:p>
    <w:p w:rsidR="00380F2C" w:rsidRPr="00C9154C" w:rsidRDefault="00380F2C" w:rsidP="00AD1E5A">
      <w:pPr>
        <w:pStyle w:val="Caption"/>
        <w:ind w:left="993" w:hanging="993"/>
      </w:pPr>
      <w:bookmarkStart w:id="253" w:name="_Ref353355039"/>
      <w:bookmarkStart w:id="254" w:name="_Toc436737258"/>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8</w:t>
      </w:r>
      <w:r w:rsidR="00E52B1F" w:rsidRPr="00C9154C">
        <w:fldChar w:fldCharType="end"/>
      </w:r>
      <w:bookmarkEnd w:id="253"/>
      <w:r w:rsidR="00482FD9" w:rsidRPr="00C9154C">
        <w:tab/>
      </w:r>
      <w:r w:rsidR="00A2778E" w:rsidRPr="00C9154C">
        <w:t>Mean number of teeth per person missing due to pathology among all dentate older adults, by population group (unadjusted mean)</w:t>
      </w:r>
      <w:bookmarkEnd w:id="254"/>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6C6622"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Setting</w:t>
            </w:r>
          </w:p>
        </w:tc>
      </w:tr>
      <w:tr w:rsidR="006C6622"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6C6622" w:rsidRPr="00C9154C" w:rsidRDefault="006C6622" w:rsidP="00FB04B2">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Home-Based</w:t>
            </w:r>
          </w:p>
        </w:tc>
      </w:tr>
      <w:tr w:rsidR="006C6622"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6C6622" w:rsidRPr="00C9154C" w:rsidRDefault="006C6622" w:rsidP="00FB04B2">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center"/>
              <w:rPr>
                <w:rFonts w:cs="Arial"/>
                <w:i/>
                <w:iCs/>
                <w:sz w:val="19"/>
                <w:szCs w:val="19"/>
              </w:rPr>
            </w:pPr>
            <w:r w:rsidRPr="00C9154C">
              <w:rPr>
                <w:rFonts w:cs="Arial"/>
                <w:i/>
                <w:iCs/>
                <w:sz w:val="19"/>
                <w:szCs w:val="19"/>
              </w:rPr>
              <w:t>+95% CI</w:t>
            </w:r>
          </w:p>
        </w:tc>
      </w:tr>
      <w:tr w:rsidR="006C6622" w:rsidRPr="00C9154C" w:rsidTr="00482FD9">
        <w:trPr>
          <w:cantSplit/>
        </w:trPr>
        <w:tc>
          <w:tcPr>
            <w:tcW w:w="1793" w:type="dxa"/>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15.6</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14.7</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16.5</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15.1</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16.0</w:t>
            </w:r>
          </w:p>
        </w:tc>
      </w:tr>
      <w:tr w:rsidR="006C662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14.2</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16.4</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14.4</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16.2</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17.6</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14.9</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14.0</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15.9</w:t>
            </w:r>
          </w:p>
        </w:tc>
      </w:tr>
      <w:tr w:rsidR="006C662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6C6622" w:rsidRPr="00C9154C" w:rsidRDefault="00BD1CCC" w:rsidP="00FB04B2">
            <w:pPr>
              <w:keepNext/>
              <w:adjustRightInd w:val="0"/>
              <w:spacing w:before="67" w:after="67"/>
              <w:rPr>
                <w:rFonts w:cs="Arial"/>
                <w:i/>
                <w:iCs/>
                <w:sz w:val="19"/>
                <w:szCs w:val="19"/>
              </w:rPr>
            </w:pPr>
            <w:r w:rsidRPr="00C9154C">
              <w:rPr>
                <w:rFonts w:cs="Arial"/>
                <w:i/>
                <w:iCs/>
                <w:sz w:val="19"/>
                <w:szCs w:val="19"/>
              </w:rPr>
              <w:t>65–</w:t>
            </w:r>
            <w:r w:rsidR="006C6622"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11.8</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9.9</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13.7</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12.6</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10.9</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14.3</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BD1CCC" w:rsidP="00FB04B2">
            <w:pPr>
              <w:keepNext/>
              <w:adjustRightInd w:val="0"/>
              <w:spacing w:before="67" w:after="67"/>
              <w:rPr>
                <w:rFonts w:cs="Arial"/>
                <w:i/>
                <w:iCs/>
                <w:sz w:val="19"/>
                <w:szCs w:val="19"/>
              </w:rPr>
            </w:pPr>
            <w:r w:rsidRPr="00C9154C">
              <w:rPr>
                <w:rFonts w:cs="Arial"/>
                <w:i/>
                <w:iCs/>
                <w:sz w:val="19"/>
                <w:szCs w:val="19"/>
              </w:rPr>
              <w:t>75–</w:t>
            </w:r>
            <w:r w:rsidR="006C6622"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15.5</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14.4</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16.7</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15.7</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16.7</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15.5</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18.0</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16.7</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17.5</w:t>
            </w:r>
          </w:p>
        </w:tc>
      </w:tr>
      <w:tr w:rsidR="006C662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6C6622" w:rsidRPr="00C9154C" w:rsidRDefault="009058AE" w:rsidP="00FB04B2">
            <w:pPr>
              <w:keepNext/>
              <w:adjustRightInd w:val="0"/>
              <w:spacing w:before="67" w:after="67"/>
              <w:rPr>
                <w:rFonts w:cs="Arial"/>
                <w:i/>
                <w:iCs/>
                <w:sz w:val="19"/>
                <w:szCs w:val="19"/>
              </w:rPr>
            </w:pPr>
            <w:r w:rsidRPr="00C9154C">
              <w:rPr>
                <w:rFonts w:cs="Arial"/>
                <w:i/>
                <w:iCs/>
                <w:sz w:val="19"/>
                <w:szCs w:val="19"/>
              </w:rPr>
              <w:t>Ethnic g</w:t>
            </w:r>
            <w:r w:rsidR="006C662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19.9</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16.9</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22.9</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18.9</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17.4</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20.4</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13.3</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17.2</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11.5</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14.3</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14.0</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9.0</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19.1</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14.2</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17.7</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14.7</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16.6</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16.2</w:t>
            </w:r>
          </w:p>
        </w:tc>
      </w:tr>
      <w:tr w:rsidR="006C662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16.6</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13.3</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12.1</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14.5</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16.1</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14.5</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17.7</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16.0</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17.4</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14.1</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11.1</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17.0</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16.3</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19.2</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15.6</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17.5</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12.6</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16.6</w:t>
            </w:r>
          </w:p>
        </w:tc>
      </w:tr>
      <w:tr w:rsidR="006C662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13.9</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18.6</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16.9</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14.5</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19.4</w:t>
            </w:r>
          </w:p>
        </w:tc>
      </w:tr>
      <w:tr w:rsidR="006C6622"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16.4</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14.9</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17.9</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w:t>
            </w:r>
          </w:p>
        </w:tc>
      </w:tr>
      <w:tr w:rsidR="006C6622"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6C6622" w:rsidRPr="00C9154C" w:rsidRDefault="006C662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C6622" w:rsidRPr="00C9154C" w:rsidRDefault="006C6622" w:rsidP="00FB04B2">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17.6</w:t>
            </w:r>
          </w:p>
        </w:tc>
        <w:tc>
          <w:tcPr>
            <w:tcW w:w="629"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C6622" w:rsidRPr="00C9154C" w:rsidRDefault="006C6622" w:rsidP="00FB04B2">
            <w:pPr>
              <w:keepNext/>
              <w:adjustRightInd w:val="0"/>
              <w:spacing w:before="67" w:after="67"/>
              <w:jc w:val="right"/>
              <w:rPr>
                <w:rFonts w:cs="Arial"/>
                <w:i/>
                <w:iCs/>
                <w:sz w:val="19"/>
                <w:szCs w:val="19"/>
              </w:rPr>
            </w:pPr>
            <w:r w:rsidRPr="00C9154C">
              <w:rPr>
                <w:rFonts w:cs="Arial"/>
                <w:i/>
                <w:iCs/>
                <w:sz w:val="19"/>
                <w:szCs w:val="19"/>
              </w:rPr>
              <w:t>.</w:t>
            </w:r>
          </w:p>
        </w:tc>
      </w:tr>
      <w:tr w:rsidR="006C6622"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6C6622" w:rsidRPr="00C9154C" w:rsidRDefault="006C6622" w:rsidP="00FB04B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6C6622" w:rsidRPr="00C9154C" w:rsidRDefault="006C6622" w:rsidP="00FB04B2">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15.0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13.9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16.1</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C6622" w:rsidRPr="00C9154C" w:rsidRDefault="006C6622" w:rsidP="00FB04B2">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482FD9">
      <w:pPr>
        <w:rPr>
          <w:sz w:val="19"/>
          <w:szCs w:val="19"/>
        </w:rPr>
      </w:pPr>
      <w:r w:rsidRPr="00C9154C">
        <w:rPr>
          <w:sz w:val="19"/>
          <w:szCs w:val="19"/>
        </w:rPr>
        <w:t>Source: 2012 Older People’s Oral Health Survey</w:t>
      </w:r>
    </w:p>
    <w:p w:rsidR="001F144D" w:rsidRPr="00C9154C" w:rsidRDefault="001F144D" w:rsidP="00482FD9">
      <w:pPr>
        <w:rPr>
          <w:sz w:val="19"/>
          <w:szCs w:val="19"/>
        </w:rPr>
      </w:pPr>
      <w:r w:rsidRPr="00C9154C">
        <w:rPr>
          <w:sz w:val="19"/>
          <w:szCs w:val="19"/>
        </w:rPr>
        <w:t>Note: Deprivation quintiles have been calculated using estimated NZSEI scores</w:t>
      </w:r>
    </w:p>
    <w:p w:rsidR="00F537EE" w:rsidRPr="00C9154C" w:rsidRDefault="00F537EE" w:rsidP="00976E73">
      <w:pPr>
        <w:rPr>
          <w:szCs w:val="24"/>
        </w:rPr>
      </w:pPr>
    </w:p>
    <w:p w:rsidR="00D14FF4" w:rsidRPr="00C9154C" w:rsidRDefault="00D14FF4" w:rsidP="00976E73">
      <w:pPr>
        <w:rPr>
          <w:szCs w:val="24"/>
        </w:rPr>
      </w:pPr>
    </w:p>
    <w:p w:rsidR="00AD1E5A" w:rsidRPr="00C9154C" w:rsidRDefault="00A2778E" w:rsidP="00FB2E60">
      <w:pPr>
        <w:pStyle w:val="Body"/>
        <w:spacing w:before="0" w:beforeAutospacing="0" w:after="0" w:afterAutospacing="0"/>
        <w:rPr>
          <w:b/>
          <w:i/>
          <w:sz w:val="24"/>
        </w:rPr>
      </w:pPr>
      <w:r w:rsidRPr="00C9154C">
        <w:rPr>
          <w:b/>
          <w:i/>
          <w:sz w:val="24"/>
        </w:rPr>
        <w:t xml:space="preserve">Comparisons by population groups </w:t>
      </w:r>
    </w:p>
    <w:p w:rsidR="00380F2C" w:rsidRPr="00C9154C" w:rsidRDefault="00A2778E" w:rsidP="00976E73">
      <w:r w:rsidRPr="00C9154C">
        <w:t>Table 9 presents data by location of residence, sex, ethnicity, age, SES, dental visit in the previous year and dependency level, adjusted for age (and other relevant demographic characteristics) to allow appropriate comparisons.</w:t>
      </w:r>
    </w:p>
    <w:p w:rsidR="00A54F8F" w:rsidRPr="00C9154C" w:rsidRDefault="00A54F8F" w:rsidP="003F5AB2">
      <w:pPr>
        <w:tabs>
          <w:tab w:val="left" w:pos="2970"/>
        </w:tabs>
        <w:spacing w:before="120" w:after="120" w:line="276" w:lineRule="auto"/>
        <w:rPr>
          <w:b/>
          <w:bCs/>
          <w:sz w:val="16"/>
          <w:szCs w:val="16"/>
        </w:rPr>
      </w:pPr>
      <w:bookmarkStart w:id="255" w:name="_Ref353355172"/>
    </w:p>
    <w:p w:rsidR="000A4C65" w:rsidRPr="00C9154C" w:rsidRDefault="00A2778E" w:rsidP="00496F8E">
      <w:pPr>
        <w:spacing w:before="120" w:after="120" w:line="276" w:lineRule="auto"/>
        <w:ind w:left="993" w:hanging="993"/>
        <w:rPr>
          <w:b/>
          <w:bCs/>
          <w:sz w:val="20"/>
        </w:rPr>
      </w:pPr>
      <w:bookmarkStart w:id="256" w:name="_Toc436737259"/>
      <w:r w:rsidRPr="00C9154C">
        <w:rPr>
          <w:b/>
          <w:sz w:val="20"/>
        </w:rPr>
        <w:t xml:space="preserve">Table </w:t>
      </w:r>
      <w:r w:rsidR="00E52B1F" w:rsidRPr="00C9154C">
        <w:rPr>
          <w:b/>
          <w:sz w:val="20"/>
        </w:rPr>
        <w:fldChar w:fldCharType="begin"/>
      </w:r>
      <w:r w:rsidR="009F3454" w:rsidRPr="00C9154C">
        <w:rPr>
          <w:b/>
          <w:sz w:val="20"/>
        </w:rPr>
        <w:instrText xml:space="preserve"> SEQ Table \* ARABIC </w:instrText>
      </w:r>
      <w:r w:rsidR="00E52B1F" w:rsidRPr="00C9154C">
        <w:rPr>
          <w:b/>
          <w:sz w:val="20"/>
        </w:rPr>
        <w:fldChar w:fldCharType="separate"/>
      </w:r>
      <w:r w:rsidR="0041322D">
        <w:rPr>
          <w:b/>
          <w:noProof/>
          <w:sz w:val="20"/>
        </w:rPr>
        <w:t>9</w:t>
      </w:r>
      <w:r w:rsidR="00E52B1F" w:rsidRPr="00C9154C">
        <w:rPr>
          <w:b/>
          <w:noProof/>
          <w:sz w:val="20"/>
        </w:rPr>
        <w:fldChar w:fldCharType="end"/>
      </w:r>
      <w:bookmarkEnd w:id="255"/>
      <w:r w:rsidR="0057277B" w:rsidRPr="00C9154C">
        <w:rPr>
          <w:b/>
          <w:sz w:val="20"/>
        </w:rPr>
        <w:t xml:space="preserve">     </w:t>
      </w:r>
      <w:r w:rsidR="0057277B" w:rsidRPr="00C9154C">
        <w:rPr>
          <w:b/>
          <w:sz w:val="10"/>
          <w:szCs w:val="10"/>
        </w:rPr>
        <w:t xml:space="preserve"> </w:t>
      </w:r>
      <w:r w:rsidRPr="00C9154C">
        <w:rPr>
          <w:b/>
          <w:sz w:val="20"/>
        </w:rPr>
        <w:t xml:space="preserve">Number of natural teeth per person missing due to pathology among all dentate older </w:t>
      </w:r>
      <w:r w:rsidR="0057277B" w:rsidRPr="00C9154C">
        <w:rPr>
          <w:b/>
          <w:sz w:val="10"/>
          <w:szCs w:val="10"/>
        </w:rPr>
        <w:t xml:space="preserve">  </w:t>
      </w:r>
      <w:r w:rsidRPr="00C9154C">
        <w:rPr>
          <w:b/>
          <w:sz w:val="20"/>
        </w:rPr>
        <w:t>adults, by population group (</w:t>
      </w:r>
      <w:r w:rsidR="00CF0955" w:rsidRPr="00C9154C">
        <w:rPr>
          <w:b/>
          <w:sz w:val="20"/>
        </w:rPr>
        <w:t>adjusted mean ratio and mean</w:t>
      </w:r>
      <w:r w:rsidR="007A21E8" w:rsidRPr="00C9154C">
        <w:rPr>
          <w:b/>
          <w:sz w:val="20"/>
        </w:rPr>
        <w:t xml:space="preserve"> difference</w:t>
      </w:r>
      <w:r w:rsidRPr="00C9154C">
        <w:rPr>
          <w:b/>
          <w:sz w:val="20"/>
        </w:rPr>
        <w:t>)</w:t>
      </w:r>
      <w:bookmarkEnd w:id="256"/>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0A4C65"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0A4C65" w:rsidRPr="00C9154C" w:rsidRDefault="000A4C65" w:rsidP="006516EE">
            <w:pPr>
              <w:keepNext/>
              <w:adjustRightInd w:val="0"/>
              <w:spacing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0A4C65" w:rsidRPr="00C9154C" w:rsidRDefault="000A4C65" w:rsidP="006516EE">
            <w:pPr>
              <w:keepNext/>
              <w:adjustRightInd w:val="0"/>
              <w:spacing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0A4C65" w:rsidRPr="00C9154C" w:rsidRDefault="000A4C65" w:rsidP="006516EE">
            <w:pPr>
              <w:keepNext/>
              <w:adjustRightInd w:val="0"/>
              <w:spacing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496F8E" w:rsidRPr="00C9154C" w:rsidRDefault="006516EE" w:rsidP="006516EE">
            <w:pPr>
              <w:keepNext/>
              <w:adjustRightInd w:val="0"/>
              <w:spacing w:before="67" w:after="67"/>
              <w:jc w:val="center"/>
              <w:rPr>
                <w:rFonts w:cs="Arial"/>
                <w:i/>
                <w:iCs/>
                <w:sz w:val="19"/>
                <w:szCs w:val="19"/>
              </w:rPr>
            </w:pPr>
            <w:r w:rsidRPr="00C9154C">
              <w:rPr>
                <w:rFonts w:cs="Arial"/>
                <w:i/>
                <w:iCs/>
                <w:sz w:val="19"/>
                <w:szCs w:val="19"/>
              </w:rPr>
              <w:t xml:space="preserve">Mean </w:t>
            </w:r>
            <w:r w:rsidR="00496F8E" w:rsidRPr="00C9154C">
              <w:rPr>
                <w:rFonts w:cs="Arial"/>
                <w:i/>
                <w:iCs/>
                <w:sz w:val="19"/>
                <w:szCs w:val="19"/>
              </w:rPr>
              <w:t>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496F8E" w:rsidRPr="00C9154C" w:rsidRDefault="00CF0955" w:rsidP="006516EE">
            <w:pPr>
              <w:keepNext/>
              <w:adjustRightInd w:val="0"/>
              <w:spacing w:before="67" w:after="67"/>
              <w:jc w:val="center"/>
              <w:rPr>
                <w:rFonts w:cs="Arial"/>
                <w:i/>
                <w:iCs/>
                <w:sz w:val="19"/>
                <w:szCs w:val="19"/>
              </w:rPr>
            </w:pPr>
            <w:r w:rsidRPr="00C9154C">
              <w:rPr>
                <w:rFonts w:cs="Arial"/>
                <w:i/>
                <w:iCs/>
                <w:sz w:val="19"/>
                <w:szCs w:val="19"/>
              </w:rPr>
              <w:t>Mean</w:t>
            </w:r>
            <w:r w:rsidR="00496F8E" w:rsidRPr="00C9154C">
              <w:rPr>
                <w:rFonts w:cs="Arial"/>
                <w:i/>
                <w:iCs/>
                <w:sz w:val="19"/>
                <w:szCs w:val="19"/>
              </w:rPr>
              <w:t xml:space="preserve"> difference</w:t>
            </w:r>
          </w:p>
        </w:tc>
      </w:tr>
      <w:tr w:rsidR="000A4C65" w:rsidRPr="00C9154C" w:rsidTr="00482FD9">
        <w:trPr>
          <w:cantSplit/>
        </w:trPr>
        <w:tc>
          <w:tcPr>
            <w:tcW w:w="2512"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0A4C65" w:rsidRPr="00C9154C" w:rsidRDefault="00EE044E" w:rsidP="00EE044E">
            <w:pPr>
              <w:adjustRightInd w:val="0"/>
              <w:spacing w:before="67" w:after="67"/>
              <w:jc w:val="center"/>
              <w:rPr>
                <w:rFonts w:cs="Arial"/>
                <w:sz w:val="19"/>
                <w:szCs w:val="19"/>
              </w:rPr>
            </w:pPr>
            <w:r w:rsidRPr="00C9154C">
              <w:rPr>
                <w:rFonts w:cs="Arial"/>
                <w:sz w:val="19"/>
                <w:szCs w:val="19"/>
              </w:rPr>
              <w:t xml:space="preserve"> </w:t>
            </w:r>
            <w:r w:rsidR="000A4C65"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0A4C65" w:rsidRPr="00C9154C" w:rsidRDefault="00EE044E" w:rsidP="00EE044E">
            <w:pPr>
              <w:adjustRightInd w:val="0"/>
              <w:spacing w:before="67" w:after="67"/>
              <w:jc w:val="center"/>
              <w:rPr>
                <w:rFonts w:cs="Arial"/>
                <w:sz w:val="19"/>
                <w:szCs w:val="19"/>
              </w:rPr>
            </w:pPr>
            <w:r w:rsidRPr="00C9154C">
              <w:rPr>
                <w:rFonts w:cs="Arial"/>
                <w:sz w:val="19"/>
                <w:szCs w:val="19"/>
              </w:rPr>
              <w:t xml:space="preserve">        </w:t>
            </w:r>
            <w:r w:rsidR="000A4C65" w:rsidRPr="00C9154C">
              <w:rPr>
                <w:rFonts w:cs="Arial"/>
                <w:sz w:val="19"/>
                <w:szCs w:val="19"/>
              </w:rPr>
              <w:t>0.4</w:t>
            </w:r>
          </w:p>
        </w:tc>
      </w:tr>
      <w:tr w:rsidR="000A4C65" w:rsidRPr="00C9154C" w:rsidTr="00482FD9">
        <w:trPr>
          <w:cantSplit/>
        </w:trPr>
        <w:tc>
          <w:tcPr>
            <w:tcW w:w="2512"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0A4C65" w:rsidRPr="00C9154C" w:rsidRDefault="00EE044E" w:rsidP="00EE044E">
            <w:pPr>
              <w:adjustRightInd w:val="0"/>
              <w:spacing w:before="67" w:after="67"/>
              <w:jc w:val="center"/>
              <w:rPr>
                <w:rFonts w:cs="Arial"/>
                <w:sz w:val="19"/>
                <w:szCs w:val="19"/>
              </w:rPr>
            </w:pPr>
            <w:r w:rsidRPr="00C9154C">
              <w:rPr>
                <w:rFonts w:cs="Arial"/>
                <w:sz w:val="19"/>
                <w:szCs w:val="19"/>
              </w:rPr>
              <w:t xml:space="preserve"> </w:t>
            </w:r>
            <w:r w:rsidR="000A4C65"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0A4C65" w:rsidRPr="00C9154C" w:rsidRDefault="00EE044E" w:rsidP="00EE044E">
            <w:pPr>
              <w:adjustRightInd w:val="0"/>
              <w:spacing w:before="67" w:after="67"/>
              <w:jc w:val="center"/>
              <w:rPr>
                <w:rFonts w:cs="Arial"/>
                <w:sz w:val="19"/>
                <w:szCs w:val="19"/>
              </w:rPr>
            </w:pPr>
            <w:r w:rsidRPr="00C9154C">
              <w:rPr>
                <w:rFonts w:cs="Arial"/>
                <w:sz w:val="19"/>
                <w:szCs w:val="19"/>
              </w:rPr>
              <w:t xml:space="preserve">        </w:t>
            </w:r>
            <w:r w:rsidR="000A4C65" w:rsidRPr="00C9154C">
              <w:rPr>
                <w:rFonts w:cs="Arial"/>
                <w:sz w:val="19"/>
                <w:szCs w:val="19"/>
              </w:rPr>
              <w:t>0.6</w:t>
            </w:r>
          </w:p>
        </w:tc>
      </w:tr>
      <w:tr w:rsidR="000A4C65" w:rsidRPr="00C9154C" w:rsidTr="00482FD9">
        <w:trPr>
          <w:cantSplit/>
        </w:trPr>
        <w:tc>
          <w:tcPr>
            <w:tcW w:w="2512"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jc w:val="right"/>
              <w:rPr>
                <w:rFonts w:cs="Arial"/>
                <w:sz w:val="19"/>
                <w:szCs w:val="19"/>
              </w:rPr>
            </w:pPr>
            <w:r w:rsidRPr="00C9154C">
              <w:rPr>
                <w:rFonts w:cs="Arial"/>
                <w:sz w:val="19"/>
                <w:szCs w:val="19"/>
              </w:rPr>
              <w:t>4.7*</w:t>
            </w:r>
          </w:p>
        </w:tc>
      </w:tr>
      <w:tr w:rsidR="000A4C65" w:rsidRPr="00C9154C" w:rsidTr="00482FD9">
        <w:trPr>
          <w:cantSplit/>
        </w:trPr>
        <w:tc>
          <w:tcPr>
            <w:tcW w:w="2512"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0A4C65" w:rsidRPr="00C9154C" w:rsidRDefault="00EE044E" w:rsidP="00EE044E">
            <w:pPr>
              <w:adjustRightInd w:val="0"/>
              <w:spacing w:before="67" w:after="67"/>
              <w:jc w:val="center"/>
              <w:rPr>
                <w:rFonts w:cs="Arial"/>
                <w:sz w:val="19"/>
                <w:szCs w:val="19"/>
              </w:rPr>
            </w:pPr>
            <w:r w:rsidRPr="00C9154C">
              <w:rPr>
                <w:rFonts w:cs="Arial"/>
                <w:sz w:val="19"/>
                <w:szCs w:val="19"/>
              </w:rPr>
              <w:t xml:space="preserve"> </w:t>
            </w:r>
            <w:r w:rsidR="000A4C65"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0A4C65" w:rsidRPr="00C9154C" w:rsidRDefault="00EE044E" w:rsidP="00EE044E">
            <w:pPr>
              <w:adjustRightInd w:val="0"/>
              <w:spacing w:before="67" w:after="67"/>
              <w:jc w:val="center"/>
              <w:rPr>
                <w:rFonts w:cs="Arial"/>
                <w:sz w:val="19"/>
                <w:szCs w:val="19"/>
              </w:rPr>
            </w:pPr>
            <w:r w:rsidRPr="00C9154C">
              <w:rPr>
                <w:rFonts w:cs="Arial"/>
                <w:sz w:val="19"/>
                <w:szCs w:val="19"/>
              </w:rPr>
              <w:t xml:space="preserve">      </w:t>
            </w:r>
            <w:r w:rsidR="00195577" w:rsidRPr="00C9154C">
              <w:rPr>
                <w:rFonts w:cs="Arial"/>
                <w:sz w:val="19"/>
                <w:szCs w:val="19"/>
              </w:rPr>
              <w:t xml:space="preserve"> </w:t>
            </w:r>
            <w:r w:rsidR="000A4C65" w:rsidRPr="00C9154C">
              <w:rPr>
                <w:rFonts w:cs="Arial"/>
                <w:sz w:val="19"/>
                <w:szCs w:val="19"/>
              </w:rPr>
              <w:t>-2.0</w:t>
            </w:r>
          </w:p>
        </w:tc>
      </w:tr>
      <w:tr w:rsidR="000A4C65" w:rsidRPr="00C9154C" w:rsidTr="00482FD9">
        <w:trPr>
          <w:cantSplit/>
        </w:trPr>
        <w:tc>
          <w:tcPr>
            <w:tcW w:w="2512"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0A4C65" w:rsidRPr="00C9154C" w:rsidRDefault="00EE044E" w:rsidP="00EE044E">
            <w:pPr>
              <w:adjustRightInd w:val="0"/>
              <w:spacing w:before="67" w:after="67"/>
              <w:jc w:val="center"/>
              <w:rPr>
                <w:rFonts w:cs="Arial"/>
                <w:sz w:val="19"/>
                <w:szCs w:val="19"/>
              </w:rPr>
            </w:pPr>
            <w:r w:rsidRPr="00C9154C">
              <w:rPr>
                <w:rFonts w:cs="Arial"/>
                <w:sz w:val="19"/>
                <w:szCs w:val="19"/>
              </w:rPr>
              <w:t xml:space="preserve"> </w:t>
            </w:r>
            <w:r w:rsidR="000A4C65"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0A4C65" w:rsidRPr="00C9154C" w:rsidRDefault="00EE044E" w:rsidP="00EE044E">
            <w:pPr>
              <w:tabs>
                <w:tab w:val="left" w:pos="255"/>
                <w:tab w:val="center" w:pos="430"/>
              </w:tabs>
              <w:adjustRightInd w:val="0"/>
              <w:spacing w:before="67" w:after="67"/>
              <w:rPr>
                <w:rFonts w:cs="Arial"/>
                <w:sz w:val="19"/>
                <w:szCs w:val="19"/>
              </w:rPr>
            </w:pPr>
            <w:r w:rsidRPr="00C9154C">
              <w:rPr>
                <w:rFonts w:cs="Arial"/>
                <w:sz w:val="19"/>
                <w:szCs w:val="19"/>
              </w:rPr>
              <w:tab/>
              <w:t xml:space="preserve">   </w:t>
            </w:r>
            <w:r w:rsidRPr="00C9154C">
              <w:rPr>
                <w:rFonts w:cs="Arial"/>
                <w:sz w:val="19"/>
                <w:szCs w:val="19"/>
              </w:rPr>
              <w:tab/>
            </w:r>
            <w:r w:rsidR="00195577" w:rsidRPr="00C9154C">
              <w:rPr>
                <w:rFonts w:cs="Arial"/>
                <w:sz w:val="19"/>
                <w:szCs w:val="19"/>
              </w:rPr>
              <w:t xml:space="preserve"> </w:t>
            </w:r>
            <w:r w:rsidR="000A4C65" w:rsidRPr="00C9154C">
              <w:rPr>
                <w:rFonts w:cs="Arial"/>
                <w:sz w:val="19"/>
                <w:szCs w:val="19"/>
              </w:rPr>
              <w:t>-1.0</w:t>
            </w:r>
            <w:r w:rsidR="00195577" w:rsidRPr="00C9154C">
              <w:rPr>
                <w:rFonts w:cs="Arial"/>
                <w:sz w:val="19"/>
                <w:szCs w:val="19"/>
              </w:rPr>
              <w:t xml:space="preserve"> </w:t>
            </w:r>
          </w:p>
        </w:tc>
      </w:tr>
      <w:tr w:rsidR="000A4C65" w:rsidRPr="00C9154C" w:rsidTr="00482FD9">
        <w:trPr>
          <w:cantSplit/>
        </w:trPr>
        <w:tc>
          <w:tcPr>
            <w:tcW w:w="2512"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jc w:val="right"/>
              <w:rPr>
                <w:rFonts w:cs="Arial"/>
                <w:sz w:val="19"/>
                <w:szCs w:val="19"/>
              </w:rPr>
            </w:pPr>
            <w:r w:rsidRPr="00C9154C">
              <w:rPr>
                <w:rFonts w:cs="Arial"/>
                <w:sz w:val="19"/>
                <w:szCs w:val="19"/>
              </w:rPr>
              <w:t>2.4*</w:t>
            </w:r>
          </w:p>
        </w:tc>
      </w:tr>
      <w:tr w:rsidR="000A4C65" w:rsidRPr="00C9154C" w:rsidTr="00482FD9">
        <w:trPr>
          <w:cantSplit/>
        </w:trPr>
        <w:tc>
          <w:tcPr>
            <w:tcW w:w="2512"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0A4C65" w:rsidRPr="00C9154C" w:rsidRDefault="000A4C65" w:rsidP="002400AB">
            <w:pPr>
              <w:adjustRightInd w:val="0"/>
              <w:spacing w:before="67" w:after="67"/>
              <w:jc w:val="right"/>
              <w:rPr>
                <w:rFonts w:cs="Arial"/>
                <w:sz w:val="19"/>
                <w:szCs w:val="19"/>
              </w:rPr>
            </w:pPr>
            <w:r w:rsidRPr="00C9154C">
              <w:rPr>
                <w:rFonts w:cs="Arial"/>
                <w:sz w:val="19"/>
                <w:szCs w:val="19"/>
              </w:rPr>
              <w:t>1.3*</w:t>
            </w:r>
          </w:p>
        </w:tc>
      </w:tr>
      <w:tr w:rsidR="000A4C65" w:rsidRPr="00C9154C" w:rsidTr="00482FD9">
        <w:trPr>
          <w:cantSplit/>
        </w:trPr>
        <w:tc>
          <w:tcPr>
            <w:tcW w:w="2512" w:type="dxa"/>
            <w:tcBorders>
              <w:top w:val="nil"/>
              <w:left w:val="nil"/>
              <w:bottom w:val="nil"/>
              <w:right w:val="nil"/>
            </w:tcBorders>
            <w:shd w:val="clear" w:color="auto" w:fill="FFFFFF"/>
            <w:tcMar>
              <w:left w:w="67" w:type="dxa"/>
              <w:right w:w="67" w:type="dxa"/>
            </w:tcMar>
          </w:tcPr>
          <w:p w:rsidR="000A4C65" w:rsidRPr="00C9154C" w:rsidRDefault="000A4C65"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0A4C65" w:rsidRPr="00C9154C" w:rsidRDefault="000A4C65"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0A4C65" w:rsidRPr="00C9154C" w:rsidRDefault="000A4C65" w:rsidP="002400AB">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0A4C65" w:rsidRPr="00C9154C" w:rsidRDefault="000A4C65" w:rsidP="002400AB">
            <w:pPr>
              <w:keepNext/>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0A4C65" w:rsidRPr="00C9154C" w:rsidRDefault="000A4C65" w:rsidP="002400AB">
            <w:pPr>
              <w:keepNext/>
              <w:adjustRightInd w:val="0"/>
              <w:spacing w:before="67" w:after="67"/>
              <w:jc w:val="right"/>
              <w:rPr>
                <w:rFonts w:cs="Arial"/>
                <w:sz w:val="19"/>
                <w:szCs w:val="19"/>
              </w:rPr>
            </w:pPr>
            <w:r w:rsidRPr="00C9154C">
              <w:rPr>
                <w:rFonts w:cs="Arial"/>
                <w:sz w:val="19"/>
                <w:szCs w:val="19"/>
              </w:rPr>
              <w:t>2.3*</w:t>
            </w:r>
          </w:p>
        </w:tc>
      </w:tr>
      <w:tr w:rsidR="000A4C65"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0A4C65" w:rsidRPr="00C9154C" w:rsidRDefault="000A4C65" w:rsidP="002400AB">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0A4C65" w:rsidRPr="00C9154C" w:rsidRDefault="00EE044E" w:rsidP="00EE044E">
            <w:pPr>
              <w:adjustRightInd w:val="0"/>
              <w:spacing w:before="67" w:after="67"/>
              <w:jc w:val="center"/>
              <w:rPr>
                <w:rFonts w:cs="Arial"/>
                <w:sz w:val="19"/>
                <w:szCs w:val="19"/>
              </w:rPr>
            </w:pPr>
            <w:r w:rsidRPr="00C9154C">
              <w:rPr>
                <w:rFonts w:cs="Arial"/>
                <w:sz w:val="19"/>
                <w:szCs w:val="19"/>
              </w:rPr>
              <w:t xml:space="preserve">  </w:t>
            </w:r>
            <w:r w:rsidR="000A4C65"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0A4C65" w:rsidRPr="00C9154C" w:rsidRDefault="00EE044E" w:rsidP="00EE044E">
            <w:pPr>
              <w:adjustRightInd w:val="0"/>
              <w:spacing w:before="67" w:after="67"/>
              <w:jc w:val="center"/>
              <w:rPr>
                <w:rFonts w:cs="Arial"/>
                <w:sz w:val="19"/>
                <w:szCs w:val="19"/>
              </w:rPr>
            </w:pPr>
            <w:r w:rsidRPr="00C9154C">
              <w:rPr>
                <w:rFonts w:cs="Arial"/>
                <w:sz w:val="19"/>
                <w:szCs w:val="19"/>
              </w:rPr>
              <w:t xml:space="preserve">        </w:t>
            </w:r>
            <w:r w:rsidR="000A4C65" w:rsidRPr="00C9154C">
              <w:rPr>
                <w:rFonts w:cs="Arial"/>
                <w:sz w:val="19"/>
                <w:szCs w:val="19"/>
              </w:rPr>
              <w:t>-0.4</w:t>
            </w:r>
          </w:p>
        </w:tc>
      </w:tr>
    </w:tbl>
    <w:p w:rsidR="000A4C65" w:rsidRPr="00C9154C" w:rsidRDefault="000A4C65" w:rsidP="00482FD9">
      <w:pPr>
        <w:rPr>
          <w:sz w:val="19"/>
          <w:szCs w:val="19"/>
        </w:rPr>
      </w:pPr>
      <w:r w:rsidRPr="00C9154C">
        <w:rPr>
          <w:sz w:val="19"/>
          <w:szCs w:val="19"/>
        </w:rPr>
        <w:t>Source: 2012 Older People’s Oral Health Survey</w:t>
      </w:r>
    </w:p>
    <w:p w:rsidR="000A4C65" w:rsidRPr="00C9154C" w:rsidRDefault="000A4C65" w:rsidP="00482FD9">
      <w:pPr>
        <w:rPr>
          <w:sz w:val="19"/>
          <w:szCs w:val="19"/>
        </w:rPr>
      </w:pPr>
      <w:r w:rsidRPr="00C9154C">
        <w:rPr>
          <w:sz w:val="19"/>
          <w:szCs w:val="19"/>
        </w:rPr>
        <w:t>* Indicates a statistically significant difference (p&lt;0.05)</w:t>
      </w:r>
    </w:p>
    <w:p w:rsidR="000A4C65" w:rsidRPr="00C9154C" w:rsidRDefault="000A4C65" w:rsidP="00976E73"/>
    <w:p w:rsidR="00380F2C" w:rsidRPr="00C9154C" w:rsidRDefault="00380F2C" w:rsidP="00976E73"/>
    <w:p w:rsidR="00DF1B2B" w:rsidRPr="00C9154C" w:rsidRDefault="00E802C1" w:rsidP="00976E73">
      <w:r w:rsidRPr="00C9154C">
        <w:t xml:space="preserve">The mean number of teeth missing per person due to pathology was 1.3 times higher among dentate older Māori than dentate older non-Māori.  </w:t>
      </w:r>
    </w:p>
    <w:p w:rsidR="00DF1B2B" w:rsidRPr="00C9154C" w:rsidRDefault="00DF1B2B" w:rsidP="00DF1B2B"/>
    <w:p w:rsidR="00DF1B2B" w:rsidRPr="00C9154C" w:rsidRDefault="00E802C1" w:rsidP="00DF1B2B">
      <w:r w:rsidRPr="00C9154C">
        <w:t xml:space="preserve">The mean number of teeth missing per person due to pathology was significantly higher among the oldest dentate people than those aged </w:t>
      </w:r>
      <w:proofErr w:type="gramStart"/>
      <w:r w:rsidRPr="00C9154C">
        <w:t>under</w:t>
      </w:r>
      <w:proofErr w:type="gramEnd"/>
      <w:r w:rsidRPr="00C9154C">
        <w:t xml:space="preserve"> 85 years, and dentate older adults of lower SES than of higher SES.</w:t>
      </w:r>
    </w:p>
    <w:p w:rsidR="00DF1B2B" w:rsidRPr="00C9154C" w:rsidRDefault="00E802C1" w:rsidP="00DF1B2B">
      <w:r w:rsidRPr="00C9154C">
        <w:t xml:space="preserve">  </w:t>
      </w:r>
    </w:p>
    <w:p w:rsidR="00DF1B2B" w:rsidRPr="00C9154C" w:rsidRDefault="00E802C1" w:rsidP="00DF1B2B">
      <w:r w:rsidRPr="00C9154C">
        <w:t>Dentate older adults who had visited a dental professional in the previous year</w:t>
      </w:r>
      <w:r w:rsidR="00375B32" w:rsidRPr="00C9154C">
        <w:t>,</w:t>
      </w:r>
      <w:r w:rsidRPr="00C9154C">
        <w:t xml:space="preserve"> had a significantly lower mean number of teeth missing due to pathology per person</w:t>
      </w:r>
      <w:r w:rsidR="00375B32" w:rsidRPr="00C9154C">
        <w:t>,</w:t>
      </w:r>
      <w:r w:rsidRPr="00C9154C">
        <w:t xml:space="preserve"> than those who had not visited a dental professional in the previous year.</w:t>
      </w:r>
    </w:p>
    <w:p w:rsidR="00DF1B2B" w:rsidRPr="00C9154C" w:rsidRDefault="00DF1B2B" w:rsidP="00DF1B2B"/>
    <w:p w:rsidR="00380F2C" w:rsidRPr="00C9154C" w:rsidRDefault="00E802C1" w:rsidP="00FB2E60">
      <w:r w:rsidRPr="00C9154C">
        <w:t>There were no significant differences in the mean number of teeth missing among dentate older adults</w:t>
      </w:r>
      <w:r w:rsidR="00375B32" w:rsidRPr="00C9154C">
        <w:t>,</w:t>
      </w:r>
      <w:r w:rsidRPr="00C9154C">
        <w:t xml:space="preserve"> due to pathology by residential location, sex, dependency level, or between Pacific and non-Pacific</w:t>
      </w:r>
      <w:r w:rsidR="00375B32" w:rsidRPr="00C9154C">
        <w:t>,</w:t>
      </w:r>
      <w:r w:rsidRPr="00C9154C">
        <w:t xml:space="preserve"> o</w:t>
      </w:r>
      <w:r w:rsidR="00DF7474" w:rsidRPr="00C9154C">
        <w:t xml:space="preserve">r </w:t>
      </w:r>
      <w:r w:rsidRPr="00C9154C">
        <w:t>Asian and non-Asian older adults.</w:t>
      </w:r>
      <w:r w:rsidR="00496F8E" w:rsidRPr="00C9154C">
        <w:t xml:space="preserve"> </w:t>
      </w:r>
    </w:p>
    <w:p w:rsidR="00FB2E60" w:rsidRPr="00C9154C" w:rsidRDefault="00FB2E60" w:rsidP="00FB2E60"/>
    <w:p w:rsidR="00C517A0" w:rsidRPr="00C9154C" w:rsidRDefault="00C517A0" w:rsidP="00C517A0"/>
    <w:p w:rsidR="00380F2C" w:rsidRPr="00C9154C" w:rsidRDefault="00380F2C" w:rsidP="00FB2E60">
      <w:pPr>
        <w:pStyle w:val="Body"/>
        <w:spacing w:before="0" w:beforeAutospacing="0" w:after="0" w:afterAutospacing="0"/>
        <w:rPr>
          <w:b/>
          <w:sz w:val="24"/>
        </w:rPr>
      </w:pPr>
      <w:r w:rsidRPr="00C9154C">
        <w:rPr>
          <w:b/>
          <w:sz w:val="24"/>
        </w:rPr>
        <w:t xml:space="preserve">Mean number of natural teeth </w:t>
      </w:r>
      <w:bookmarkEnd w:id="250"/>
      <w:bookmarkEnd w:id="251"/>
      <w:bookmarkEnd w:id="252"/>
      <w:r w:rsidRPr="00C9154C">
        <w:rPr>
          <w:b/>
          <w:sz w:val="24"/>
        </w:rPr>
        <w:t xml:space="preserve">present </w:t>
      </w:r>
    </w:p>
    <w:p w:rsidR="00380F2C" w:rsidRPr="00C9154C" w:rsidRDefault="00380F2C" w:rsidP="00380F2C">
      <w:r w:rsidRPr="00C9154C">
        <w:t xml:space="preserve">The measure ‘mean number of natural teeth’ represents the number of natural teeth (on average) each person has, irrespective of the condition of </w:t>
      </w:r>
      <w:r w:rsidR="00BD1CCC" w:rsidRPr="00C9154C">
        <w:t xml:space="preserve">the teeth. </w:t>
      </w:r>
      <w:r w:rsidRPr="00C9154C">
        <w:t>Adults can have a maximum of 32 natural teeth.</w:t>
      </w:r>
    </w:p>
    <w:p w:rsidR="00380F2C" w:rsidRPr="00C9154C" w:rsidRDefault="00380F2C" w:rsidP="00380F2C"/>
    <w:p w:rsidR="00A77224" w:rsidRPr="00C9154C" w:rsidRDefault="00A2778E" w:rsidP="00380F2C">
      <w:r w:rsidRPr="00C9154C">
        <w:t xml:space="preserve">This measure provides a useful starting point for interpreting the burden of disease affecting </w:t>
      </w:r>
      <w:r w:rsidR="00BD1CCC" w:rsidRPr="00C9154C">
        <w:t xml:space="preserve">those teeth which are present. </w:t>
      </w:r>
      <w:r w:rsidRPr="00C9154C">
        <w:t xml:space="preserve">For example, if older adults had, on average, 18 teeth and four of those teeth were decayed, they would have a greater relative burden of untreated decay than those who had 28 teeth, four of which were decayed. </w:t>
      </w:r>
    </w:p>
    <w:p w:rsidR="00C22A57" w:rsidRPr="00C9154C" w:rsidRDefault="00C22A57" w:rsidP="00380F2C"/>
    <w:p w:rsidR="00380F2C" w:rsidRPr="00C9154C" w:rsidRDefault="00A2778E" w:rsidP="00781C1D">
      <w:pPr>
        <w:pStyle w:val="BoxHeading"/>
        <w:pBdr>
          <w:bottom w:val="single" w:sz="4" w:space="1" w:color="auto"/>
        </w:pBdr>
      </w:pPr>
      <w:r w:rsidRPr="00C9154C">
        <w:t>How was this measured?</w:t>
      </w:r>
    </w:p>
    <w:p w:rsidR="00380F2C" w:rsidRPr="00C9154C" w:rsidRDefault="00A2778E" w:rsidP="00781C1D">
      <w:pPr>
        <w:pStyle w:val="Box"/>
        <w:pBdr>
          <w:bottom w:val="single" w:sz="4" w:space="1" w:color="auto"/>
        </w:pBdr>
      </w:pPr>
      <w:r w:rsidRPr="00C9154C">
        <w:t>In the 2012 OPOHS, data on the mean number of natural teeth per dentate participant were derived from data collected in the dental examination.</w:t>
      </w:r>
    </w:p>
    <w:p w:rsidR="00781C1D" w:rsidRPr="00C9154C" w:rsidRDefault="00781C1D" w:rsidP="00781C1D">
      <w:pPr>
        <w:pStyle w:val="Box"/>
        <w:pBdr>
          <w:bottom w:val="single" w:sz="4" w:space="1" w:color="auto"/>
        </w:pBdr>
        <w:spacing w:before="0"/>
      </w:pPr>
    </w:p>
    <w:p w:rsidR="00380F2C" w:rsidRPr="00C9154C" w:rsidRDefault="00380F2C" w:rsidP="00380F2C">
      <w:pPr>
        <w:rPr>
          <w:sz w:val="30"/>
          <w:szCs w:val="30"/>
        </w:rPr>
      </w:pPr>
    </w:p>
    <w:p w:rsidR="00380F2C" w:rsidRPr="00C9154C" w:rsidRDefault="00A2778E" w:rsidP="00380F2C">
      <w:r w:rsidRPr="00C9154C">
        <w:t xml:space="preserve">The mean number of natural teeth present </w:t>
      </w:r>
      <w:r w:rsidR="00FF5861" w:rsidRPr="00C9154C">
        <w:t xml:space="preserve">per person </w:t>
      </w:r>
      <w:r w:rsidRPr="00C9154C">
        <w:t>in dentate older adults living in residential care was 16.1</w:t>
      </w:r>
      <w:r w:rsidR="00380F2C" w:rsidRPr="00C9154C">
        <w:t>, and 16.8 in dentate older ad</w:t>
      </w:r>
      <w:r w:rsidR="00496F8E" w:rsidRPr="00C9154C">
        <w:t>ults living in their own homes.</w:t>
      </w:r>
      <w:r w:rsidR="00380F2C" w:rsidRPr="00C9154C">
        <w:t xml:space="preserve"> </w:t>
      </w:r>
      <w:r w:rsidR="00F45D5F" w:rsidRPr="00C9154C">
        <w:fldChar w:fldCharType="begin"/>
      </w:r>
      <w:r w:rsidR="00F45D5F" w:rsidRPr="00C9154C">
        <w:instrText xml:space="preserve"> REF _Ref353353750 \h  \* MERGEFORMAT </w:instrText>
      </w:r>
      <w:r w:rsidR="00F45D5F" w:rsidRPr="00C9154C">
        <w:fldChar w:fldCharType="separate"/>
      </w:r>
      <w:r w:rsidR="0041322D" w:rsidRPr="00C9154C">
        <w:t xml:space="preserve">Table </w:t>
      </w:r>
      <w:r w:rsidR="0041322D">
        <w:rPr>
          <w:noProof/>
        </w:rPr>
        <w:t>10</w:t>
      </w:r>
      <w:r w:rsidR="00F45D5F" w:rsidRPr="00C9154C">
        <w:fldChar w:fldCharType="end"/>
      </w:r>
      <w:r w:rsidR="00380F2C" w:rsidRPr="00C9154C">
        <w:t xml:space="preserve"> presents the mean number of natural teeth present among dentate RC and HB older adults, by population group.</w:t>
      </w:r>
    </w:p>
    <w:p w:rsidR="00380F2C" w:rsidRPr="00C9154C" w:rsidRDefault="00380F2C" w:rsidP="00380F2C">
      <w:pPr>
        <w:pStyle w:val="Caption"/>
        <w:keepNext/>
        <w:ind w:left="1134" w:hanging="1134"/>
      </w:pPr>
      <w:bookmarkStart w:id="257" w:name="_Ref353353750"/>
      <w:bookmarkStart w:id="258" w:name="_Toc436737260"/>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10</w:t>
      </w:r>
      <w:r w:rsidR="00E52B1F" w:rsidRPr="00C9154C">
        <w:fldChar w:fldCharType="end"/>
      </w:r>
      <w:bookmarkEnd w:id="257"/>
      <w:r w:rsidR="00BD1CCC" w:rsidRPr="00C9154C">
        <w:t xml:space="preserve">      </w:t>
      </w:r>
      <w:r w:rsidR="00A2778E" w:rsidRPr="00C9154C">
        <w:t xml:space="preserve">Mean number of natural teeth present </w:t>
      </w:r>
      <w:r w:rsidR="00FF5861" w:rsidRPr="00C9154C">
        <w:t xml:space="preserve">per person </w:t>
      </w:r>
      <w:r w:rsidR="00A2778E" w:rsidRPr="00C9154C">
        <w:t>among all dentate older adults, by</w:t>
      </w:r>
      <w:r w:rsidR="00BD1CCC" w:rsidRPr="00C9154C">
        <w:t xml:space="preserve"> </w:t>
      </w:r>
      <w:r w:rsidR="00A2778E" w:rsidRPr="00C9154C">
        <w:t>population group (unadjusted mean)</w:t>
      </w:r>
      <w:bookmarkEnd w:id="258"/>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E92BFE"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Setting</w:t>
            </w:r>
          </w:p>
        </w:tc>
      </w:tr>
      <w:tr w:rsidR="00E92BFE"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92BFE" w:rsidRPr="00C9154C" w:rsidRDefault="00E92BFE" w:rsidP="00FB04B2">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Home-Based</w:t>
            </w:r>
          </w:p>
        </w:tc>
      </w:tr>
      <w:tr w:rsidR="00E92BFE"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92BFE" w:rsidRPr="00C9154C" w:rsidRDefault="00E92BFE" w:rsidP="00FB04B2">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+95% CI</w:t>
            </w:r>
          </w:p>
        </w:tc>
      </w:tr>
      <w:tr w:rsidR="00E92BFE" w:rsidRPr="00C9154C" w:rsidTr="00482FD9">
        <w:trPr>
          <w:cantSplit/>
        </w:trPr>
        <w:tc>
          <w:tcPr>
            <w:tcW w:w="1793"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16.1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17.0</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16.8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16.0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17.6</w:t>
            </w:r>
          </w:p>
        </w:tc>
      </w:tr>
      <w:tr w:rsidR="00E92BFE"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16.3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17.4</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16.7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17.6</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17.2</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16.9</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18.0</w:t>
            </w:r>
          </w:p>
        </w:tc>
      </w:tr>
      <w:tr w:rsidR="00E92BFE"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E92BFE" w:rsidRPr="00C9154C" w:rsidRDefault="0088161F" w:rsidP="00FB04B2">
            <w:pPr>
              <w:keepNext/>
              <w:adjustRightInd w:val="0"/>
              <w:spacing w:before="67" w:after="67"/>
              <w:rPr>
                <w:rFonts w:cs="Arial"/>
                <w:i/>
                <w:iCs/>
                <w:sz w:val="19"/>
                <w:szCs w:val="19"/>
              </w:rPr>
            </w:pPr>
            <w:r w:rsidRPr="00C9154C">
              <w:rPr>
                <w:rFonts w:cs="Arial"/>
                <w:i/>
                <w:iCs/>
                <w:sz w:val="19"/>
                <w:szCs w:val="19"/>
              </w:rPr>
              <w:t>65–</w:t>
            </w:r>
            <w:r w:rsidR="00E92BFE"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18.3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22.0</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19.1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21.1</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88161F" w:rsidP="00FB04B2">
            <w:pPr>
              <w:keepNext/>
              <w:adjustRightInd w:val="0"/>
              <w:spacing w:before="67" w:after="67"/>
              <w:rPr>
                <w:rFonts w:cs="Arial"/>
                <w:i/>
                <w:iCs/>
                <w:sz w:val="19"/>
                <w:szCs w:val="19"/>
              </w:rPr>
            </w:pPr>
            <w:r w:rsidRPr="00C9154C">
              <w:rPr>
                <w:rFonts w:cs="Arial"/>
                <w:i/>
                <w:iCs/>
                <w:sz w:val="19"/>
                <w:szCs w:val="19"/>
              </w:rPr>
              <w:t>75–</w:t>
            </w:r>
            <w:r w:rsidR="00E92BFE"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16.1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15.0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17.3</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17.4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16.3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18.5</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14.9</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13.7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16.2</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14.5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16.2</w:t>
            </w:r>
          </w:p>
        </w:tc>
      </w:tr>
      <w:tr w:rsidR="00E92BFE"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92BFE" w:rsidRPr="00C9154C" w:rsidRDefault="00496F8E" w:rsidP="00FB04B2">
            <w:pPr>
              <w:keepNext/>
              <w:adjustRightInd w:val="0"/>
              <w:spacing w:before="67" w:after="67"/>
              <w:rPr>
                <w:rFonts w:cs="Arial"/>
                <w:i/>
                <w:iCs/>
                <w:sz w:val="19"/>
                <w:szCs w:val="19"/>
              </w:rPr>
            </w:pPr>
            <w:r w:rsidRPr="00C9154C">
              <w:rPr>
                <w:rFonts w:cs="Arial"/>
                <w:i/>
                <w:iCs/>
                <w:sz w:val="19"/>
                <w:szCs w:val="19"/>
              </w:rPr>
              <w:t>Ethnic g</w:t>
            </w:r>
            <w:r w:rsidR="00E92BFE"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11.4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8.6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14.1</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13.1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11.6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14.6</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18.7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22.6</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20.4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23.2</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15.6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11.3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19.9</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17.7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14.1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21.4</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17.1</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16.7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17.7</w:t>
            </w:r>
          </w:p>
        </w:tc>
      </w:tr>
      <w:tr w:rsidR="00E92BFE"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17.2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15.4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19.0</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18.7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19.9</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15.6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14.0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17.2</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16.0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17.4</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16.6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13.8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19.3</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12.8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18.6</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16.0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14.2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17.9</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17.2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15.4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18.9</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18.1</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15.0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12.6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17.5</w:t>
            </w:r>
          </w:p>
        </w:tc>
      </w:tr>
      <w:tr w:rsidR="00E92BFE"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15.4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14.0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16.8</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w:t>
            </w:r>
          </w:p>
        </w:tc>
      </w:tr>
      <w:tr w:rsidR="00E92BFE"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18.4</w:t>
            </w:r>
          </w:p>
        </w:tc>
        <w:tc>
          <w:tcPr>
            <w:tcW w:w="629"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w:t>
            </w:r>
          </w:p>
        </w:tc>
      </w:tr>
      <w:tr w:rsidR="00E92BFE"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16.8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15.8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17.9</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w:t>
            </w:r>
          </w:p>
        </w:tc>
      </w:tr>
    </w:tbl>
    <w:p w:rsidR="00D54D7E" w:rsidRPr="00C9154C" w:rsidRDefault="00D54D7E" w:rsidP="00482FD9">
      <w:pPr>
        <w:rPr>
          <w:sz w:val="19"/>
          <w:szCs w:val="19"/>
        </w:rPr>
      </w:pPr>
      <w:r w:rsidRPr="00C9154C">
        <w:rPr>
          <w:sz w:val="19"/>
          <w:szCs w:val="19"/>
        </w:rPr>
        <w:t xml:space="preserve">Source: 2012 Older People’s Oral Health Survey </w:t>
      </w:r>
    </w:p>
    <w:p w:rsidR="00AD1E5A" w:rsidRPr="00C9154C" w:rsidRDefault="001F144D" w:rsidP="00482FD9">
      <w:pPr>
        <w:rPr>
          <w:sz w:val="19"/>
          <w:szCs w:val="19"/>
        </w:rPr>
      </w:pPr>
      <w:r w:rsidRPr="00C9154C">
        <w:rPr>
          <w:sz w:val="19"/>
          <w:szCs w:val="19"/>
        </w:rPr>
        <w:t>Note: Deprivation quintiles have been calculated using estimated NZSEI scores</w:t>
      </w:r>
    </w:p>
    <w:p w:rsidR="005578E3" w:rsidRPr="00C9154C" w:rsidRDefault="005578E3" w:rsidP="00976E73">
      <w:pPr>
        <w:ind w:left="142"/>
        <w:rPr>
          <w:szCs w:val="24"/>
        </w:rPr>
      </w:pPr>
    </w:p>
    <w:p w:rsidR="005578E3" w:rsidRPr="00C9154C" w:rsidRDefault="005578E3" w:rsidP="00976E73">
      <w:pPr>
        <w:rPr>
          <w:szCs w:val="24"/>
        </w:rPr>
      </w:pPr>
    </w:p>
    <w:p w:rsidR="0057277B" w:rsidRPr="00C9154C" w:rsidRDefault="00A2778E" w:rsidP="00FB2E60">
      <w:pPr>
        <w:pStyle w:val="Body"/>
        <w:spacing w:before="0" w:beforeAutospacing="0" w:after="0" w:afterAutospacing="0"/>
        <w:rPr>
          <w:b/>
          <w:i/>
          <w:sz w:val="24"/>
        </w:rPr>
      </w:pPr>
      <w:r w:rsidRPr="00C9154C">
        <w:rPr>
          <w:b/>
          <w:i/>
          <w:sz w:val="24"/>
        </w:rPr>
        <w:t>Comparisons by population group</w:t>
      </w:r>
    </w:p>
    <w:p w:rsidR="00380F2C" w:rsidRPr="00C9154C" w:rsidRDefault="005159AD" w:rsidP="00976E73">
      <w:r w:rsidRPr="00C9154C">
        <w:t xml:space="preserve">Table 11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57277B" w:rsidRPr="00C9154C" w:rsidRDefault="0057277B" w:rsidP="00380F2C"/>
    <w:p w:rsidR="00380F2C" w:rsidRPr="00C9154C" w:rsidRDefault="00380F2C" w:rsidP="00380F2C">
      <w:pPr>
        <w:pStyle w:val="Caption"/>
        <w:keepNext/>
        <w:ind w:left="1134" w:hanging="1134"/>
      </w:pPr>
      <w:bookmarkStart w:id="259" w:name="_Ref353353769"/>
      <w:bookmarkStart w:id="260" w:name="_Toc436737261"/>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11</w:t>
      </w:r>
      <w:r w:rsidR="00E52B1F" w:rsidRPr="00C9154C">
        <w:fldChar w:fldCharType="end"/>
      </w:r>
      <w:bookmarkEnd w:id="259"/>
      <w:r w:rsidR="00A2778E" w:rsidRPr="00C9154C">
        <w:tab/>
        <w:t>Number of natural teeth present per person among all dentate older adults, by population group (</w:t>
      </w:r>
      <w:r w:rsidR="00CF0955" w:rsidRPr="00C9154C">
        <w:t>adjusted mean ratio and mean</w:t>
      </w:r>
      <w:r w:rsidR="007A21E8" w:rsidRPr="00C9154C">
        <w:t xml:space="preserve"> difference</w:t>
      </w:r>
      <w:r w:rsidR="00A2778E" w:rsidRPr="00C9154C">
        <w:t>)</w:t>
      </w:r>
      <w:bookmarkEnd w:id="260"/>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8F0476"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8F0476" w:rsidP="008F0476">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8F0476" w:rsidP="008F0476">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8F0476" w:rsidP="008F0476">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CF0955" w:rsidP="002400AB">
            <w:pPr>
              <w:keepNext/>
              <w:adjustRightInd w:val="0"/>
              <w:spacing w:before="67" w:after="67"/>
              <w:jc w:val="center"/>
              <w:rPr>
                <w:rFonts w:cs="Arial"/>
                <w:i/>
                <w:iCs/>
                <w:sz w:val="19"/>
                <w:szCs w:val="19"/>
              </w:rPr>
            </w:pPr>
            <w:r w:rsidRPr="00C9154C">
              <w:rPr>
                <w:rFonts w:cs="Arial"/>
                <w:i/>
                <w:iCs/>
                <w:sz w:val="19"/>
                <w:szCs w:val="19"/>
              </w:rPr>
              <w:t>Mean</w:t>
            </w:r>
            <w:r w:rsidR="00C82722"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CF0955" w:rsidP="002400AB">
            <w:pPr>
              <w:keepNext/>
              <w:adjustRightInd w:val="0"/>
              <w:spacing w:before="67" w:after="67"/>
              <w:jc w:val="center"/>
              <w:rPr>
                <w:rFonts w:cs="Arial"/>
                <w:i/>
                <w:iCs/>
                <w:sz w:val="19"/>
                <w:szCs w:val="19"/>
              </w:rPr>
            </w:pPr>
            <w:r w:rsidRPr="00C9154C">
              <w:rPr>
                <w:rFonts w:cs="Arial"/>
                <w:i/>
                <w:iCs/>
                <w:sz w:val="19"/>
                <w:szCs w:val="19"/>
              </w:rPr>
              <w:t xml:space="preserve">Mean difference </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8F0476" w:rsidRPr="00C9154C" w:rsidRDefault="00195577" w:rsidP="00195577">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8F0476" w:rsidRPr="00C9154C" w:rsidRDefault="00195577" w:rsidP="00195577">
            <w:pPr>
              <w:adjustRightInd w:val="0"/>
              <w:spacing w:before="67" w:after="67"/>
              <w:jc w:val="center"/>
              <w:rPr>
                <w:rFonts w:cs="Arial"/>
                <w:sz w:val="19"/>
                <w:szCs w:val="19"/>
              </w:rPr>
            </w:pPr>
            <w:r w:rsidRPr="00C9154C">
              <w:rPr>
                <w:rFonts w:cs="Arial"/>
                <w:sz w:val="19"/>
                <w:szCs w:val="19"/>
              </w:rPr>
              <w:t xml:space="preserve">  </w:t>
            </w:r>
            <w:r w:rsidR="000B2FBB" w:rsidRPr="00C9154C">
              <w:rPr>
                <w:rFonts w:cs="Arial"/>
                <w:sz w:val="19"/>
                <w:szCs w:val="19"/>
              </w:rPr>
              <w:t xml:space="preserve">     </w:t>
            </w:r>
            <w:r w:rsidR="008F0476" w:rsidRPr="00C9154C">
              <w:rPr>
                <w:rFonts w:cs="Arial"/>
                <w:sz w:val="19"/>
                <w:szCs w:val="19"/>
              </w:rPr>
              <w:t>-0.6</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8F0476" w:rsidRPr="00C9154C" w:rsidRDefault="00195577" w:rsidP="00E6500B">
            <w:pPr>
              <w:tabs>
                <w:tab w:val="left" w:pos="255"/>
              </w:tabs>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8F0476" w:rsidRPr="00C9154C" w:rsidRDefault="00195577" w:rsidP="00195577">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-0.5</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4.5*</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8F0476" w:rsidRPr="00C9154C" w:rsidRDefault="00195577" w:rsidP="00195577">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8F0476" w:rsidRPr="00C9154C" w:rsidRDefault="00195577" w:rsidP="00195577">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1.8</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8F0476" w:rsidRPr="00C9154C" w:rsidRDefault="00195577" w:rsidP="00195577">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8F0476" w:rsidRPr="00C9154C" w:rsidRDefault="00195577" w:rsidP="00195577">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0.0</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lastRenderedPageBreak/>
              <w:t>Age 85+</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2.4*</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1.5*</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8F0476" w:rsidRPr="00C9154C" w:rsidRDefault="008F0476" w:rsidP="002400AB">
            <w:pPr>
              <w:keepNext/>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8F0476" w:rsidRPr="00C9154C" w:rsidRDefault="008F0476" w:rsidP="002400AB">
            <w:pPr>
              <w:keepNext/>
              <w:adjustRightInd w:val="0"/>
              <w:spacing w:before="67" w:after="67"/>
              <w:jc w:val="right"/>
              <w:rPr>
                <w:rFonts w:cs="Arial"/>
                <w:sz w:val="19"/>
                <w:szCs w:val="19"/>
              </w:rPr>
            </w:pPr>
            <w:r w:rsidRPr="00C9154C">
              <w:rPr>
                <w:rFonts w:cs="Arial"/>
                <w:sz w:val="19"/>
                <w:szCs w:val="19"/>
              </w:rPr>
              <w:t>2.4*</w:t>
            </w:r>
          </w:p>
        </w:tc>
      </w:tr>
      <w:tr w:rsidR="008F0476"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8F0476" w:rsidRPr="00C9154C" w:rsidRDefault="00195577" w:rsidP="00195577">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8F0476" w:rsidRPr="00C9154C" w:rsidRDefault="00195577" w:rsidP="00195577">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-0.3</w:t>
            </w:r>
          </w:p>
        </w:tc>
      </w:tr>
    </w:tbl>
    <w:p w:rsidR="00380F2C" w:rsidRPr="00C9154C" w:rsidRDefault="00135681" w:rsidP="00482FD9">
      <w:pPr>
        <w:rPr>
          <w:sz w:val="19"/>
          <w:szCs w:val="19"/>
        </w:rPr>
      </w:pPr>
      <w:r w:rsidRPr="00C9154C">
        <w:rPr>
          <w:sz w:val="19"/>
          <w:szCs w:val="19"/>
        </w:rPr>
        <w:t>Source: 2012 Older People’s Oral Health Survey</w:t>
      </w:r>
    </w:p>
    <w:p w:rsidR="00380F2C" w:rsidRPr="00C9154C" w:rsidRDefault="00135681" w:rsidP="00482FD9">
      <w:pPr>
        <w:rPr>
          <w:sz w:val="19"/>
          <w:szCs w:val="19"/>
        </w:rPr>
      </w:pPr>
      <w:r w:rsidRPr="00C9154C">
        <w:rPr>
          <w:sz w:val="19"/>
          <w:szCs w:val="19"/>
        </w:rPr>
        <w:t xml:space="preserve">* </w:t>
      </w:r>
      <w:r w:rsidR="008405DC" w:rsidRPr="00C9154C">
        <w:rPr>
          <w:sz w:val="19"/>
          <w:szCs w:val="19"/>
        </w:rPr>
        <w:t>Indicates a statistically significant difference (p&lt;0.05)</w:t>
      </w:r>
    </w:p>
    <w:p w:rsidR="00380F2C" w:rsidRPr="00C9154C" w:rsidRDefault="00380F2C" w:rsidP="00976E73"/>
    <w:p w:rsidR="00380F2C" w:rsidRPr="00C9154C" w:rsidRDefault="00380F2C" w:rsidP="00976E73"/>
    <w:p w:rsidR="00E54D85" w:rsidRPr="00C9154C" w:rsidRDefault="00E802C1" w:rsidP="00976E73">
      <w:r w:rsidRPr="00C9154C">
        <w:t>Dentate older Māori had a significantly lower mean number of natural teeth present per person</w:t>
      </w:r>
      <w:r w:rsidR="0088161F" w:rsidRPr="00C9154C">
        <w:t xml:space="preserve"> than dentate older non-Māori. </w:t>
      </w:r>
    </w:p>
    <w:p w:rsidR="00DF1B2B" w:rsidRPr="00C9154C" w:rsidRDefault="00C82722" w:rsidP="00C82722">
      <w:pPr>
        <w:tabs>
          <w:tab w:val="left" w:pos="7125"/>
        </w:tabs>
      </w:pPr>
      <w:r w:rsidRPr="00C9154C">
        <w:tab/>
      </w:r>
    </w:p>
    <w:p w:rsidR="00DF1B2B" w:rsidRPr="00C9154C" w:rsidRDefault="00E802C1" w:rsidP="00DF1B2B">
      <w:r w:rsidRPr="00C9154C">
        <w:t>Dentate older adults aged over 85 years had a significantly lower mean number of natural teeth present per person than dentate people in the younger age groups.</w:t>
      </w:r>
    </w:p>
    <w:p w:rsidR="00DF1B2B" w:rsidRPr="00C9154C" w:rsidRDefault="00DF1B2B" w:rsidP="00DF1B2B"/>
    <w:p w:rsidR="00DF1B2B" w:rsidRPr="00C9154C" w:rsidRDefault="00E802C1" w:rsidP="00DF1B2B">
      <w:r w:rsidRPr="00C9154C">
        <w:t>Dentate older adults in the lower-SES group had a significantly lower mean number of natural teeth present per person than those of higher SES.</w:t>
      </w:r>
    </w:p>
    <w:p w:rsidR="00DF1B2B" w:rsidRPr="00C9154C" w:rsidRDefault="00DF1B2B" w:rsidP="0088161F"/>
    <w:p w:rsidR="00DF1B2B" w:rsidRPr="00C9154C" w:rsidRDefault="00E802C1" w:rsidP="00DF1B2B">
      <w:r w:rsidRPr="00C9154C">
        <w:t>Dentate older adults who had visited a dental professional in the previous year had a significantly higher mean number of teeth present per person</w:t>
      </w:r>
      <w:r w:rsidR="005A6B2D" w:rsidRPr="00C9154C">
        <w:t>,</w:t>
      </w:r>
      <w:r w:rsidRPr="00C9154C">
        <w:t xml:space="preserve"> than those who had not visited a dental professional in the previous year. </w:t>
      </w:r>
    </w:p>
    <w:p w:rsidR="00DF1B2B" w:rsidRPr="00C9154C" w:rsidRDefault="00DF1B2B" w:rsidP="00DF1B2B"/>
    <w:p w:rsidR="00DF1B2B" w:rsidRPr="00C9154C" w:rsidRDefault="00E802C1" w:rsidP="00DF1B2B">
      <w:r w:rsidRPr="00C9154C">
        <w:t xml:space="preserve">There were no significant differences in the mean number of natural teeth present per person among </w:t>
      </w:r>
      <w:r w:rsidR="00DF7474" w:rsidRPr="00C9154C">
        <w:t xml:space="preserve">all </w:t>
      </w:r>
      <w:r w:rsidRPr="00C9154C">
        <w:t xml:space="preserve">dentate older adults by residential location, sex, dependency, </w:t>
      </w:r>
      <w:r w:rsidR="009B6B31" w:rsidRPr="00C9154C">
        <w:t xml:space="preserve">or between Pacific and non-Pacific, </w:t>
      </w:r>
      <w:r w:rsidR="00DF7474" w:rsidRPr="00C9154C">
        <w:t xml:space="preserve">or </w:t>
      </w:r>
      <w:r w:rsidR="009B6B31" w:rsidRPr="00C9154C">
        <w:t>Asian and non-Asian older adults</w:t>
      </w:r>
      <w:r w:rsidRPr="00C9154C">
        <w:t>.</w:t>
      </w:r>
      <w:r w:rsidR="00E54D85" w:rsidRPr="00C9154C">
        <w:t xml:space="preserve"> </w:t>
      </w:r>
    </w:p>
    <w:p w:rsidR="00AD1E5A" w:rsidRPr="00C9154C" w:rsidRDefault="00AD1E5A" w:rsidP="00380F2C"/>
    <w:p w:rsidR="00C517A0" w:rsidRPr="00C9154C" w:rsidRDefault="00C517A0" w:rsidP="00380F2C"/>
    <w:p w:rsidR="00380F2C" w:rsidRPr="00C9154C" w:rsidRDefault="00380F2C" w:rsidP="00FB2E60">
      <w:pPr>
        <w:pStyle w:val="Body"/>
        <w:spacing w:before="0" w:beforeAutospacing="0" w:after="0" w:afterAutospacing="0"/>
        <w:rPr>
          <w:b/>
          <w:sz w:val="24"/>
        </w:rPr>
      </w:pPr>
      <w:r w:rsidRPr="00C9154C">
        <w:rPr>
          <w:b/>
          <w:sz w:val="24"/>
        </w:rPr>
        <w:t>Having a functional dentition (21 or more teeth)</w:t>
      </w:r>
    </w:p>
    <w:p w:rsidR="00D62A52" w:rsidRPr="00C9154C" w:rsidRDefault="00380F2C" w:rsidP="008F0476">
      <w:r w:rsidRPr="00C9154C">
        <w:t>The retention of 21 or more natural teeth is generally used to define the</w:t>
      </w:r>
      <w:r w:rsidR="0088161F" w:rsidRPr="00C9154C">
        <w:t xml:space="preserve"> minimum functional dentition. </w:t>
      </w:r>
      <w:r w:rsidRPr="00C9154C">
        <w:t>Where there are 21 or more natural teeth, the functional, dietary and aesthetic needs of most people are generally met with natural teeth alone, without the need for removable partial dentures (Steele et al 1998).</w:t>
      </w:r>
    </w:p>
    <w:p w:rsidR="008F0476" w:rsidRPr="00C9154C" w:rsidRDefault="008F0476" w:rsidP="005578E3"/>
    <w:p w:rsidR="00380F2C" w:rsidRPr="00C9154C" w:rsidRDefault="00A2778E" w:rsidP="00781C1D">
      <w:pPr>
        <w:pStyle w:val="BoxHeading"/>
        <w:pBdr>
          <w:bottom w:val="single" w:sz="4" w:space="1" w:color="auto"/>
        </w:pBdr>
      </w:pPr>
      <w:r w:rsidRPr="00C9154C">
        <w:t>How was this measured?</w:t>
      </w:r>
    </w:p>
    <w:p w:rsidR="00380F2C" w:rsidRPr="00C9154C" w:rsidRDefault="00A2778E" w:rsidP="00781C1D">
      <w:pPr>
        <w:pStyle w:val="Box"/>
        <w:pBdr>
          <w:bottom w:val="single" w:sz="4" w:space="1" w:color="auto"/>
        </w:pBdr>
      </w:pPr>
      <w:r w:rsidRPr="00C9154C">
        <w:t>In the 2012 OPOHS, data for determining the presence/absence of a functional dentition among all dentate older adults were derived from data collected in the dental examination.</w:t>
      </w:r>
    </w:p>
    <w:p w:rsidR="00781C1D" w:rsidRPr="00C9154C" w:rsidRDefault="00781C1D" w:rsidP="00781C1D">
      <w:pPr>
        <w:pStyle w:val="Box"/>
        <w:pBdr>
          <w:bottom w:val="single" w:sz="4" w:space="1" w:color="auto"/>
        </w:pBdr>
        <w:spacing w:before="0"/>
      </w:pPr>
    </w:p>
    <w:p w:rsidR="00A0386D" w:rsidRPr="00C9154C" w:rsidRDefault="00A0386D" w:rsidP="00380F2C">
      <w:pPr>
        <w:rPr>
          <w:sz w:val="30"/>
          <w:szCs w:val="30"/>
        </w:rPr>
      </w:pPr>
    </w:p>
    <w:p w:rsidR="00650265" w:rsidRPr="00C9154C" w:rsidRDefault="00A2778E" w:rsidP="00740F30">
      <w:r w:rsidRPr="00C9154C">
        <w:t xml:space="preserve">One in three </w:t>
      </w:r>
      <w:r w:rsidR="0097758A" w:rsidRPr="00C9154C">
        <w:t xml:space="preserve">dentate </w:t>
      </w:r>
      <w:r w:rsidR="00380F2C" w:rsidRPr="00C9154C">
        <w:t>older adults (RC, 3</w:t>
      </w:r>
      <w:r w:rsidR="008405DC" w:rsidRPr="00C9154C">
        <w:t>5.1</w:t>
      </w:r>
      <w:r w:rsidR="00380F2C" w:rsidRPr="00C9154C">
        <w:t>%; HB, 37.</w:t>
      </w:r>
      <w:r w:rsidRPr="00C9154C">
        <w:t>3</w:t>
      </w:r>
      <w:r w:rsidR="00380F2C" w:rsidRPr="00C9154C">
        <w:t xml:space="preserve">%) had a functional dentition (that </w:t>
      </w:r>
      <w:r w:rsidR="0088161F" w:rsidRPr="00C9154C">
        <w:t>is, they had 21 or more teeth).</w:t>
      </w:r>
      <w:r w:rsidR="00380F2C" w:rsidRPr="00C9154C">
        <w:t xml:space="preserve"> </w:t>
      </w:r>
    </w:p>
    <w:p w:rsidR="0041322D" w:rsidRPr="00C9154C" w:rsidRDefault="00E52B1F" w:rsidP="00FC3E61">
      <w:r w:rsidRPr="00C9154C">
        <w:fldChar w:fldCharType="begin"/>
      </w:r>
      <w:r w:rsidRPr="00C9154C">
        <w:instrText xml:space="preserve"> REF _Ref353354197 \h  \* MERGEFORMAT </w:instrText>
      </w:r>
      <w:r w:rsidRPr="00C9154C">
        <w:fldChar w:fldCharType="separate"/>
      </w:r>
      <w:r w:rsidR="0041322D" w:rsidRPr="0041322D">
        <w:rPr>
          <w:noProof/>
        </w:rPr>
        <w:tab/>
      </w:r>
      <w:r w:rsidR="0041322D" w:rsidRPr="0041322D">
        <w:rPr>
          <w:noProof/>
        </w:rPr>
        <w:tab/>
      </w:r>
    </w:p>
    <w:p w:rsidR="00AD1E5A" w:rsidRPr="00C9154C" w:rsidRDefault="0041322D" w:rsidP="00FC3E61">
      <w:r w:rsidRPr="00C9154C">
        <w:rPr>
          <w:noProof/>
        </w:rPr>
        <w:t>Table</w:t>
      </w:r>
      <w:r w:rsidRPr="00C9154C">
        <w:t xml:space="preserve"> </w:t>
      </w:r>
      <w:r>
        <w:rPr>
          <w:noProof/>
        </w:rPr>
        <w:t>12</w:t>
      </w:r>
      <w:r w:rsidR="00E52B1F" w:rsidRPr="00C9154C">
        <w:fldChar w:fldCharType="end"/>
      </w:r>
      <w:r w:rsidR="00380F2C" w:rsidRPr="00C9154C">
        <w:t xml:space="preserve"> presents the prevalence of having a functional dentition, by population group.  </w:t>
      </w:r>
      <w:bookmarkStart w:id="261" w:name="_Ref353354197"/>
      <w:r w:rsidR="00B12A51" w:rsidRPr="00C9154C">
        <w:rPr>
          <w:b/>
          <w:bCs/>
        </w:rPr>
        <w:tab/>
      </w:r>
      <w:r w:rsidR="00B12A51" w:rsidRPr="00C9154C">
        <w:rPr>
          <w:b/>
          <w:bCs/>
        </w:rPr>
        <w:tab/>
      </w:r>
    </w:p>
    <w:p w:rsidR="00112C53" w:rsidRPr="00C9154C" w:rsidRDefault="00380F2C" w:rsidP="00E02716">
      <w:pPr>
        <w:pStyle w:val="Caption"/>
        <w:keepNext/>
        <w:ind w:left="1134" w:hanging="1134"/>
      </w:pPr>
      <w:bookmarkStart w:id="262" w:name="_Toc436737262"/>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12</w:t>
      </w:r>
      <w:r w:rsidR="00E52B1F" w:rsidRPr="00C9154C">
        <w:fldChar w:fldCharType="end"/>
      </w:r>
      <w:bookmarkEnd w:id="261"/>
      <w:r w:rsidR="0088161F" w:rsidRPr="00C9154C">
        <w:t xml:space="preserve">      </w:t>
      </w:r>
      <w:r w:rsidRPr="00C9154C">
        <w:t>Prevalence of having a functional dentition among all dentate older adults</w:t>
      </w:r>
      <w:r w:rsidR="00E50D7F" w:rsidRPr="00C9154C">
        <w:t>,</w:t>
      </w:r>
      <w:r w:rsidRPr="00C9154C">
        <w:t xml:space="preserve"> by population group (unadjusted prevalence)</w:t>
      </w:r>
      <w:bookmarkEnd w:id="262"/>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E92BFE"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Setting</w:t>
            </w:r>
          </w:p>
        </w:tc>
      </w:tr>
      <w:tr w:rsidR="00E92BFE"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92BFE" w:rsidRPr="00C9154C" w:rsidRDefault="00E92BFE" w:rsidP="00FB04B2">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Home-Based</w:t>
            </w:r>
          </w:p>
        </w:tc>
      </w:tr>
      <w:tr w:rsidR="00E92BFE"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92BFE" w:rsidRPr="00C9154C" w:rsidRDefault="00E92BFE" w:rsidP="00FB04B2">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center"/>
              <w:rPr>
                <w:rFonts w:cs="Arial"/>
                <w:i/>
                <w:iCs/>
                <w:sz w:val="19"/>
                <w:szCs w:val="19"/>
              </w:rPr>
            </w:pPr>
            <w:r w:rsidRPr="00C9154C">
              <w:rPr>
                <w:rFonts w:cs="Arial"/>
                <w:i/>
                <w:iCs/>
                <w:sz w:val="19"/>
                <w:szCs w:val="19"/>
              </w:rPr>
              <w:t>+95% CI</w:t>
            </w:r>
          </w:p>
        </w:tc>
      </w:tr>
      <w:tr w:rsidR="00E92BFE" w:rsidRPr="00C9154C" w:rsidTr="00482FD9">
        <w:trPr>
          <w:cantSplit/>
        </w:trPr>
        <w:tc>
          <w:tcPr>
            <w:tcW w:w="1793"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35.1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29.7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40.5</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37.3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31.5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43.0</w:t>
            </w:r>
          </w:p>
        </w:tc>
      </w:tr>
      <w:tr w:rsidR="00E92BFE"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37.7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30.8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44.5</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36.8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30.8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42.8</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30.3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21.9</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38.8</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37.9</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30.5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45.3</w:t>
            </w:r>
          </w:p>
        </w:tc>
      </w:tr>
      <w:tr w:rsidR="00E92BFE"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E92BFE" w:rsidRPr="00C9154C" w:rsidRDefault="00CB45E8" w:rsidP="00FB04B2">
            <w:pPr>
              <w:keepNext/>
              <w:adjustRightInd w:val="0"/>
              <w:spacing w:before="67" w:after="67"/>
              <w:rPr>
                <w:rFonts w:cs="Arial"/>
                <w:i/>
                <w:iCs/>
                <w:sz w:val="19"/>
                <w:szCs w:val="19"/>
              </w:rPr>
            </w:pPr>
            <w:r w:rsidRPr="00C9154C">
              <w:rPr>
                <w:rFonts w:cs="Arial"/>
                <w:i/>
                <w:iCs/>
                <w:sz w:val="19"/>
                <w:szCs w:val="19"/>
              </w:rPr>
              <w:t>65–</w:t>
            </w:r>
            <w:r w:rsidR="00E92BFE"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58.7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44.3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73.1</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49.3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36.5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62.2</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CB45E8" w:rsidP="00FB04B2">
            <w:pPr>
              <w:keepNext/>
              <w:adjustRightInd w:val="0"/>
              <w:spacing w:before="67" w:after="67"/>
              <w:rPr>
                <w:rFonts w:cs="Arial"/>
                <w:i/>
                <w:iCs/>
                <w:sz w:val="19"/>
                <w:szCs w:val="19"/>
              </w:rPr>
            </w:pPr>
            <w:r w:rsidRPr="00C9154C">
              <w:rPr>
                <w:rFonts w:cs="Arial"/>
                <w:i/>
                <w:iCs/>
                <w:sz w:val="19"/>
                <w:szCs w:val="19"/>
              </w:rPr>
              <w:t>75–</w:t>
            </w:r>
            <w:r w:rsidR="00E92BFE"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33.7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26.6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40.8</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42.1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32.6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51.6</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29.6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22.2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37.1</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27.6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22.0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33.2</w:t>
            </w:r>
          </w:p>
        </w:tc>
      </w:tr>
      <w:tr w:rsidR="00E92BFE"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92BFE" w:rsidRPr="00C9154C" w:rsidRDefault="00C82722" w:rsidP="00FB04B2">
            <w:pPr>
              <w:keepNext/>
              <w:adjustRightInd w:val="0"/>
              <w:spacing w:before="67" w:after="67"/>
              <w:rPr>
                <w:rFonts w:cs="Arial"/>
                <w:i/>
                <w:iCs/>
                <w:sz w:val="19"/>
                <w:szCs w:val="19"/>
              </w:rPr>
            </w:pPr>
            <w:r w:rsidRPr="00C9154C">
              <w:rPr>
                <w:rFonts w:cs="Arial"/>
                <w:i/>
                <w:iCs/>
                <w:sz w:val="19"/>
                <w:szCs w:val="19"/>
              </w:rPr>
              <w:t>Ethnic g</w:t>
            </w:r>
            <w:r w:rsidR="00E92BFE"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32.8</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10.2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18.4</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45.0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23.5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66.5</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48.9</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29.6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68.2</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29.7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56.6</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42.5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21.2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63.8</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29.8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41.2</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37.5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30.2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44.9</w:t>
            </w:r>
          </w:p>
        </w:tc>
      </w:tr>
      <w:tr w:rsidR="00E92BFE"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44.1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33.1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55.0</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49.3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40.4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58.2</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29.3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20.0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38.6</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26.1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17.3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34.8</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42.8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25.3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60.3</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37.6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20.3</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54.9</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32.0</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43.8</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39.6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28.4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50.9</w:t>
            </w:r>
          </w:p>
        </w:tc>
      </w:tr>
      <w:tr w:rsidR="00E92BFE"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30.4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15.4</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45.4</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32.1</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20.5</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43.6</w:t>
            </w:r>
          </w:p>
        </w:tc>
      </w:tr>
      <w:tr w:rsidR="00E92BFE"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32.7</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23.6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41.8</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w:t>
            </w:r>
          </w:p>
        </w:tc>
      </w:tr>
      <w:tr w:rsidR="00E92BFE"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92BFE" w:rsidRPr="00C9154C" w:rsidRDefault="00E92BFE"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2BFE" w:rsidRPr="00C9154C" w:rsidRDefault="00E92BFE" w:rsidP="00FB04B2">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37.8</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23.6</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51.9</w:t>
            </w:r>
          </w:p>
        </w:tc>
        <w:tc>
          <w:tcPr>
            <w:tcW w:w="811"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2BFE" w:rsidRPr="00C9154C" w:rsidRDefault="00E92BFE" w:rsidP="00FB04B2">
            <w:pPr>
              <w:keepNext/>
              <w:adjustRightInd w:val="0"/>
              <w:spacing w:before="67" w:after="67"/>
              <w:jc w:val="right"/>
              <w:rPr>
                <w:rFonts w:cs="Arial"/>
                <w:i/>
                <w:iCs/>
                <w:sz w:val="19"/>
                <w:szCs w:val="19"/>
              </w:rPr>
            </w:pPr>
            <w:r w:rsidRPr="00C9154C">
              <w:rPr>
                <w:rFonts w:cs="Arial"/>
                <w:i/>
                <w:iCs/>
                <w:sz w:val="19"/>
                <w:szCs w:val="19"/>
              </w:rPr>
              <w:t>.</w:t>
            </w:r>
          </w:p>
        </w:tc>
      </w:tr>
      <w:tr w:rsidR="00E92BFE"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92BFE" w:rsidRPr="00C9154C" w:rsidRDefault="00E92BFE" w:rsidP="00FB04B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E92BFE" w:rsidRPr="00C9154C" w:rsidRDefault="00E92BFE" w:rsidP="00FB04B2">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36.1</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29.9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42.2</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2BFE" w:rsidRPr="00C9154C" w:rsidRDefault="00E92BFE" w:rsidP="00FB04B2">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976E73">
      <w:pPr>
        <w:rPr>
          <w:sz w:val="19"/>
          <w:szCs w:val="19"/>
        </w:rPr>
      </w:pPr>
      <w:r w:rsidRPr="00C9154C">
        <w:rPr>
          <w:sz w:val="19"/>
          <w:szCs w:val="19"/>
        </w:rPr>
        <w:t>Note: Deprivation quintiles have been calculated using estimated NZSEI scores</w:t>
      </w:r>
    </w:p>
    <w:p w:rsidR="00380F2C" w:rsidRPr="00C9154C" w:rsidRDefault="00380F2C" w:rsidP="00976E73"/>
    <w:p w:rsidR="00E462C1" w:rsidRPr="00C9154C" w:rsidRDefault="00E462C1" w:rsidP="00976E73"/>
    <w:p w:rsidR="00A0386D" w:rsidRPr="00C9154C" w:rsidRDefault="00A2778E" w:rsidP="00FB2E60">
      <w:pPr>
        <w:pStyle w:val="Body"/>
        <w:spacing w:before="0" w:beforeAutospacing="0" w:after="0" w:afterAutospacing="0"/>
        <w:rPr>
          <w:b/>
          <w:i/>
          <w:sz w:val="24"/>
        </w:rPr>
      </w:pPr>
      <w:r w:rsidRPr="00C9154C">
        <w:rPr>
          <w:b/>
          <w:i/>
          <w:sz w:val="24"/>
        </w:rPr>
        <w:t>Comparisons by population group</w:t>
      </w:r>
    </w:p>
    <w:p w:rsidR="00380F2C" w:rsidRPr="00C9154C" w:rsidRDefault="005159AD" w:rsidP="00976E73">
      <w:r w:rsidRPr="00C9154C">
        <w:t xml:space="preserve">Table 13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7C2BA6" w:rsidRPr="00C9154C" w:rsidRDefault="007C2BA6" w:rsidP="00380F2C"/>
    <w:p w:rsidR="008F0476" w:rsidRPr="00C9154C" w:rsidRDefault="00380F2C" w:rsidP="008F0476">
      <w:pPr>
        <w:pStyle w:val="Caption"/>
        <w:keepNext/>
        <w:ind w:left="1134" w:hanging="1134"/>
      </w:pPr>
      <w:bookmarkStart w:id="263" w:name="_Ref353354283"/>
      <w:bookmarkStart w:id="264" w:name="_Toc436737263"/>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13</w:t>
      </w:r>
      <w:r w:rsidR="00E52B1F" w:rsidRPr="00C9154C">
        <w:fldChar w:fldCharType="end"/>
      </w:r>
      <w:bookmarkEnd w:id="263"/>
      <w:r w:rsidR="00A2778E" w:rsidRPr="00C9154C">
        <w:tab/>
        <w:t>Having a functional dentition among all dentate older adults, by population group (adjusted rate ratio and rate difference)</w:t>
      </w:r>
      <w:bookmarkEnd w:id="264"/>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8F0476"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8F0476" w:rsidP="008F0476">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8F0476" w:rsidP="008F0476">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8F0476" w:rsidP="008F0476">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8F0476" w:rsidP="002400AB">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8F0476" w:rsidRPr="00C9154C" w:rsidRDefault="008F0476" w:rsidP="002400AB">
            <w:pPr>
              <w:keepNext/>
              <w:adjustRightInd w:val="0"/>
              <w:spacing w:before="67" w:after="67"/>
              <w:jc w:val="center"/>
              <w:rPr>
                <w:rFonts w:cs="Arial"/>
                <w:i/>
                <w:iCs/>
                <w:sz w:val="19"/>
                <w:szCs w:val="19"/>
              </w:rPr>
            </w:pPr>
            <w:r w:rsidRPr="00C9154C">
              <w:rPr>
                <w:rFonts w:cs="Arial"/>
                <w:i/>
                <w:iCs/>
                <w:sz w:val="19"/>
                <w:szCs w:val="19"/>
              </w:rPr>
              <w:t>Rate difference (%)</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8F0476" w:rsidRPr="00C9154C" w:rsidRDefault="008F0476" w:rsidP="009715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8F0476" w:rsidRPr="00C9154C" w:rsidRDefault="009715D0" w:rsidP="009715D0">
            <w:pPr>
              <w:adjustRightInd w:val="0"/>
              <w:spacing w:before="67" w:after="67"/>
              <w:jc w:val="center"/>
              <w:rPr>
                <w:rFonts w:cs="Arial"/>
                <w:sz w:val="19"/>
                <w:szCs w:val="19"/>
              </w:rPr>
            </w:pPr>
            <w:r w:rsidRPr="00C9154C">
              <w:rPr>
                <w:rFonts w:cs="Arial"/>
                <w:sz w:val="19"/>
                <w:szCs w:val="19"/>
              </w:rPr>
              <w:t xml:space="preserve">    </w:t>
            </w:r>
            <w:r w:rsidR="00A25B6C" w:rsidRPr="00C9154C">
              <w:rPr>
                <w:rFonts w:cs="Arial"/>
                <w:sz w:val="19"/>
                <w:szCs w:val="19"/>
              </w:rPr>
              <w:t xml:space="preserve">  </w:t>
            </w:r>
            <w:r w:rsidRPr="00C9154C">
              <w:rPr>
                <w:rFonts w:cs="Arial"/>
                <w:sz w:val="19"/>
                <w:szCs w:val="19"/>
              </w:rPr>
              <w:t xml:space="preserve"> </w:t>
            </w:r>
            <w:r w:rsidR="008F0476" w:rsidRPr="00C9154C">
              <w:rPr>
                <w:rFonts w:cs="Arial"/>
                <w:sz w:val="19"/>
                <w:szCs w:val="19"/>
              </w:rPr>
              <w:t>-2.0</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8F0476" w:rsidRPr="00C9154C" w:rsidRDefault="008F0476" w:rsidP="009715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8F0476" w:rsidRPr="00C9154C" w:rsidRDefault="009715D0" w:rsidP="009715D0">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-5.0</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0.3*</w:t>
            </w:r>
          </w:p>
        </w:tc>
        <w:tc>
          <w:tcPr>
            <w:tcW w:w="99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-26.2*</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8F0476" w:rsidRPr="00C9154C" w:rsidRDefault="008F0476" w:rsidP="009715D0">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8F0476" w:rsidRPr="00C9154C" w:rsidRDefault="009715D0" w:rsidP="009715D0">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2.9</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8F0476" w:rsidRPr="00C9154C" w:rsidRDefault="008F0476" w:rsidP="009715D0">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8F0476" w:rsidRPr="00C9154C" w:rsidRDefault="009715D0" w:rsidP="009715D0">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-1.0</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-14.1*</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8F0476" w:rsidRPr="00C9154C" w:rsidRDefault="008F0476" w:rsidP="002400AB">
            <w:pPr>
              <w:adjustRightInd w:val="0"/>
              <w:spacing w:before="67" w:after="67"/>
              <w:jc w:val="right"/>
              <w:rPr>
                <w:rFonts w:cs="Arial"/>
                <w:sz w:val="19"/>
                <w:szCs w:val="19"/>
              </w:rPr>
            </w:pPr>
            <w:r w:rsidRPr="00C9154C">
              <w:rPr>
                <w:rFonts w:cs="Arial"/>
                <w:sz w:val="19"/>
                <w:szCs w:val="19"/>
              </w:rPr>
              <w:t>-12.1*</w:t>
            </w:r>
          </w:p>
        </w:tc>
      </w:tr>
      <w:tr w:rsidR="008F0476" w:rsidRPr="00C9154C" w:rsidTr="00482FD9">
        <w:trPr>
          <w:cantSplit/>
        </w:trPr>
        <w:tc>
          <w:tcPr>
            <w:tcW w:w="2512" w:type="dxa"/>
            <w:tcBorders>
              <w:top w:val="nil"/>
              <w:left w:val="nil"/>
              <w:bottom w:val="nil"/>
              <w:right w:val="nil"/>
            </w:tcBorders>
            <w:shd w:val="clear" w:color="auto" w:fill="FFFFFF"/>
            <w:tcMar>
              <w:left w:w="67" w:type="dxa"/>
              <w:right w:w="67" w:type="dxa"/>
            </w:tcMar>
          </w:tcPr>
          <w:p w:rsidR="008F0476" w:rsidRPr="00C9154C" w:rsidRDefault="008F0476"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8F0476" w:rsidRPr="00C9154C" w:rsidRDefault="008F0476"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8F0476" w:rsidRPr="00C9154C" w:rsidRDefault="008F0476" w:rsidP="002400AB">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8F0476" w:rsidRPr="00C9154C" w:rsidRDefault="008F0476" w:rsidP="009715D0">
            <w:pPr>
              <w:keepNext/>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8F0476" w:rsidRPr="00C9154C" w:rsidRDefault="009715D0" w:rsidP="009715D0">
            <w:pPr>
              <w:keepNext/>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6.7</w:t>
            </w:r>
          </w:p>
        </w:tc>
      </w:tr>
      <w:tr w:rsidR="008F0476"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8F0476" w:rsidRPr="00C9154C" w:rsidRDefault="008F0476" w:rsidP="002400AB">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8F0476" w:rsidRPr="00C9154C" w:rsidRDefault="008F0476" w:rsidP="009715D0">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single" w:sz="4" w:space="0" w:color="000000"/>
              <w:right w:val="nil"/>
            </w:tcBorders>
            <w:shd w:val="clear" w:color="auto" w:fill="FFFFFF"/>
            <w:tcMar>
              <w:left w:w="67" w:type="dxa"/>
              <w:right w:w="67" w:type="dxa"/>
            </w:tcMar>
          </w:tcPr>
          <w:p w:rsidR="008F0476" w:rsidRPr="00C9154C" w:rsidRDefault="009715D0" w:rsidP="009715D0">
            <w:pPr>
              <w:adjustRightInd w:val="0"/>
              <w:spacing w:before="67" w:after="67"/>
              <w:jc w:val="center"/>
              <w:rPr>
                <w:rFonts w:cs="Arial"/>
                <w:sz w:val="19"/>
                <w:szCs w:val="19"/>
              </w:rPr>
            </w:pPr>
            <w:r w:rsidRPr="00C9154C">
              <w:rPr>
                <w:rFonts w:cs="Arial"/>
                <w:sz w:val="19"/>
                <w:szCs w:val="19"/>
              </w:rPr>
              <w:t xml:space="preserve">         </w:t>
            </w:r>
            <w:r w:rsidR="008F0476" w:rsidRPr="00C9154C">
              <w:rPr>
                <w:rFonts w:cs="Arial"/>
                <w:sz w:val="19"/>
                <w:szCs w:val="19"/>
              </w:rPr>
              <w:t>2.7</w:t>
            </w:r>
          </w:p>
        </w:tc>
      </w:tr>
    </w:tbl>
    <w:p w:rsidR="00482FD9" w:rsidRPr="00C9154C" w:rsidRDefault="00482FD9" w:rsidP="00482FD9">
      <w:pPr>
        <w:rPr>
          <w:sz w:val="19"/>
          <w:szCs w:val="19"/>
        </w:rPr>
      </w:pPr>
      <w:r w:rsidRPr="00C9154C">
        <w:rPr>
          <w:sz w:val="19"/>
          <w:szCs w:val="19"/>
        </w:rPr>
        <w:t>Source: 2012 Older People’s Oral Health Survey</w:t>
      </w:r>
    </w:p>
    <w:p w:rsidR="00482FD9" w:rsidRPr="00C9154C" w:rsidRDefault="00482FD9" w:rsidP="00482FD9">
      <w:pPr>
        <w:rPr>
          <w:sz w:val="19"/>
          <w:szCs w:val="19"/>
        </w:rPr>
      </w:pPr>
      <w:r w:rsidRPr="00C9154C">
        <w:rPr>
          <w:sz w:val="19"/>
          <w:szCs w:val="19"/>
        </w:rPr>
        <w:t>* Indicates a statistically significant difference (p&lt;0.05)</w:t>
      </w:r>
    </w:p>
    <w:p w:rsidR="00380F2C" w:rsidRPr="00C9154C" w:rsidRDefault="00380F2C" w:rsidP="00976E73">
      <w:pPr>
        <w:rPr>
          <w:szCs w:val="24"/>
        </w:rPr>
      </w:pPr>
    </w:p>
    <w:p w:rsidR="00380F2C" w:rsidRPr="00C9154C" w:rsidRDefault="00380F2C" w:rsidP="00976E73"/>
    <w:p w:rsidR="00DF1B2B" w:rsidRPr="00C9154C" w:rsidRDefault="00E802C1" w:rsidP="00976E73">
      <w:bookmarkStart w:id="265" w:name="_Toc261262787"/>
      <w:bookmarkStart w:id="266" w:name="_Toc261271471"/>
      <w:bookmarkStart w:id="267" w:name="_Toc261963240"/>
      <w:bookmarkStart w:id="268" w:name="_Toc262822865"/>
      <w:bookmarkStart w:id="269" w:name="_Toc262823295"/>
      <w:bookmarkStart w:id="270" w:name="_Toc262823966"/>
      <w:bookmarkStart w:id="271" w:name="_Toc262824051"/>
      <w:bookmarkStart w:id="272" w:name="_Toc262824916"/>
      <w:bookmarkStart w:id="273" w:name="_Toc262825007"/>
      <w:bookmarkStart w:id="274" w:name="_Toc262825098"/>
      <w:bookmarkStart w:id="275" w:name="_Toc262825526"/>
      <w:bookmarkStart w:id="276" w:name="_Toc262825591"/>
      <w:bookmarkStart w:id="277" w:name="_Toc269802886"/>
      <w:bookmarkStart w:id="278" w:name="_Toc269802971"/>
      <w:bookmarkStart w:id="279" w:name="_Toc269803056"/>
      <w:bookmarkStart w:id="280" w:name="_Toc269803141"/>
      <w:bookmarkStart w:id="281" w:name="_Toc269803226"/>
      <w:bookmarkStart w:id="282" w:name="_Toc269803311"/>
      <w:bookmarkStart w:id="283" w:name="_Toc269803396"/>
      <w:bookmarkStart w:id="284" w:name="_Toc269803481"/>
      <w:bookmarkStart w:id="285" w:name="_Toc269803566"/>
      <w:bookmarkStart w:id="286" w:name="_Toc276979429"/>
      <w:r w:rsidRPr="00C9154C">
        <w:t xml:space="preserve">Dentate older Māori were 0.3 times as likely as dentate older non-Māori to have a functional dentition.  </w:t>
      </w:r>
    </w:p>
    <w:p w:rsidR="00DF1B2B" w:rsidRPr="00C9154C" w:rsidRDefault="00DF1B2B" w:rsidP="00976E73"/>
    <w:p w:rsidR="00DF1B2B" w:rsidRPr="00C9154C" w:rsidRDefault="00E802C1" w:rsidP="00DF1B2B">
      <w:r w:rsidRPr="00C9154C">
        <w:t>Dentate people aged over 85 years were 0.7 t</w:t>
      </w:r>
      <w:r w:rsidR="00C3153A" w:rsidRPr="00C9154C">
        <w:t>imes as likely as those aged 65–</w:t>
      </w:r>
      <w:r w:rsidRPr="00C9154C">
        <w:t>84 years to have a functional dentition.</w:t>
      </w:r>
    </w:p>
    <w:p w:rsidR="00DF1B2B" w:rsidRPr="00C9154C" w:rsidRDefault="00DF1B2B" w:rsidP="00DF1B2B"/>
    <w:p w:rsidR="00DF1B2B" w:rsidRPr="00C9154C" w:rsidRDefault="00E802C1" w:rsidP="00DF1B2B">
      <w:r w:rsidRPr="00C9154C">
        <w:t>Dentate older adults in the lower-SES group were 0.7 times as likely as those in the higher-SES group to have a functional dentition.</w:t>
      </w:r>
    </w:p>
    <w:p w:rsidR="00DF1B2B" w:rsidRPr="00C9154C" w:rsidRDefault="00DF1B2B" w:rsidP="00DF1B2B"/>
    <w:p w:rsidR="00DF1B2B" w:rsidRPr="00C9154C" w:rsidRDefault="00E802C1" w:rsidP="00DF1B2B">
      <w:r w:rsidRPr="00C9154C">
        <w:t>There were no significant differences in having a functional dentition among dentate older adults by residential location, sex, p</w:t>
      </w:r>
      <w:r w:rsidR="009B6B31" w:rsidRPr="00C9154C">
        <w:t xml:space="preserve">revious dental visit, </w:t>
      </w:r>
      <w:r w:rsidRPr="00C9154C">
        <w:t>dependency level, or between Pacific and non-Pacific, and Asian and non-Asian older adults.</w:t>
      </w:r>
    </w:p>
    <w:p w:rsidR="00A0386D" w:rsidRPr="00C9154C" w:rsidRDefault="00A0386D" w:rsidP="00367A5D">
      <w:pPr>
        <w:tabs>
          <w:tab w:val="left" w:pos="3226"/>
        </w:tabs>
        <w:ind w:firstLine="720"/>
        <w:rPr>
          <w:szCs w:val="24"/>
        </w:rPr>
      </w:pPr>
    </w:p>
    <w:p w:rsidR="00550138" w:rsidRPr="00C9154C" w:rsidRDefault="00550138" w:rsidP="00367A5D">
      <w:pPr>
        <w:tabs>
          <w:tab w:val="left" w:pos="3226"/>
        </w:tabs>
        <w:ind w:firstLine="720"/>
        <w:rPr>
          <w:szCs w:val="24"/>
        </w:rPr>
      </w:pPr>
    </w:p>
    <w:p w:rsidR="00380F2C" w:rsidRPr="00C9154C" w:rsidRDefault="00380F2C" w:rsidP="005159AD">
      <w:pPr>
        <w:pStyle w:val="Heading2"/>
        <w:tabs>
          <w:tab w:val="center" w:pos="4677"/>
        </w:tabs>
        <w:spacing w:before="0"/>
      </w:pPr>
      <w:bookmarkStart w:id="287" w:name="_Toc438482484"/>
      <w:r w:rsidRPr="00C9154C">
        <w:t>Part 2: Condition of the natural teeth</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0057277B" w:rsidRPr="00C9154C">
        <w:tab/>
      </w:r>
    </w:p>
    <w:p w:rsidR="00380F2C" w:rsidRPr="00C9154C" w:rsidRDefault="00A2778E" w:rsidP="00380F2C">
      <w:r w:rsidRPr="00C9154C">
        <w:t>The structure of natural teeth can be affected by several conditions, including dental caries, dental erosion and abrasi</w:t>
      </w:r>
      <w:r w:rsidR="00C3153A" w:rsidRPr="00C9154C">
        <w:t xml:space="preserve">on, and dental trauma. </w:t>
      </w:r>
      <w:r w:rsidRPr="00C9154C">
        <w:t>The main threat to the condition of natural teeth is dental caries.</w:t>
      </w:r>
    </w:p>
    <w:p w:rsidR="00380F2C" w:rsidRPr="00C9154C" w:rsidRDefault="00380F2C" w:rsidP="00380F2C"/>
    <w:p w:rsidR="007C2BA6" w:rsidRPr="00C9154C" w:rsidRDefault="00A2778E" w:rsidP="007C2BA6">
      <w:r w:rsidRPr="00C9154C">
        <w:t>Dental caries is a chronic condition whic</w:t>
      </w:r>
      <w:r w:rsidR="00C3153A" w:rsidRPr="00C9154C">
        <w:t>h can affect any tooth surface.</w:t>
      </w:r>
      <w:r w:rsidRPr="00C9154C">
        <w:t xml:space="preserve"> In the early stages, dental caries can be prevented (and even reversed) through altering the dental environment by reducing plaque and sugar exposure, and through the use of protective modifiers such as fluoride, and treatment options such as fluoride varnishes, fissure sealant</w:t>
      </w:r>
      <w:r w:rsidR="00C3153A" w:rsidRPr="00C9154C">
        <w:t xml:space="preserve">s and preventive restorations. </w:t>
      </w:r>
      <w:r w:rsidRPr="00C9154C">
        <w:t>These measures can reduce the need for fillings.</w:t>
      </w:r>
    </w:p>
    <w:p w:rsidR="007C2BA6" w:rsidRPr="00C9154C" w:rsidRDefault="007C2BA6" w:rsidP="007C2BA6"/>
    <w:p w:rsidR="00380F2C" w:rsidRPr="00C9154C" w:rsidRDefault="00A2778E" w:rsidP="00380F2C">
      <w:r w:rsidRPr="00C9154C">
        <w:t>If dental caries progresses unchecked and the enamel surface breaks down to form a cavity, the damage to the tooth becomes irreversible; a cavity on the crown of the tooth or a softening of the root surface occurs (depending on the site of t</w:t>
      </w:r>
      <w:r w:rsidR="00C3153A" w:rsidRPr="00C9154C">
        <w:t xml:space="preserve">he lesion). </w:t>
      </w:r>
      <w:r w:rsidRPr="00C9154C">
        <w:t>The crown is the part of the tooth that, on a natural sound tooth, is covered in dental enamel, while the root is that part of the tooth not covered by enamel, which is usual</w:t>
      </w:r>
      <w:r w:rsidR="00C3153A" w:rsidRPr="00C9154C">
        <w:t xml:space="preserve">ly below the level of the gum. </w:t>
      </w:r>
      <w:r w:rsidRPr="00C9154C">
        <w:t>To help retain the tooth once a cavity has formed, a filling or other restoration is needed to remove the diseased tooth tissue and restore the f</w:t>
      </w:r>
      <w:r w:rsidR="007C2BA6" w:rsidRPr="00C9154C">
        <w:t xml:space="preserve">orm and function of the tooth. </w:t>
      </w:r>
      <w:r w:rsidRPr="00C9154C">
        <w:t>If caries is left untreated, pain and infection may occur, and the tooth may ultimately be lost.</w:t>
      </w:r>
      <w:r w:rsidR="003F2B14" w:rsidRPr="00C9154C">
        <w:t xml:space="preserve"> </w:t>
      </w:r>
    </w:p>
    <w:p w:rsidR="00656602" w:rsidRPr="00C9154C" w:rsidRDefault="00656602" w:rsidP="00380F2C"/>
    <w:p w:rsidR="00380F2C" w:rsidRPr="00C9154C" w:rsidRDefault="00A2778E" w:rsidP="00380F2C">
      <w:r w:rsidRPr="00C9154C">
        <w:lastRenderedPageBreak/>
        <w:t xml:space="preserve">The risk factors (and indicators) for dental caries include socioeconomic deprivation, suboptimal fluoride exposure, non-European ethnicity, poor oral hygiene, prolonged infant bottle feeding, poor family dental health, enamel defects, eating disorders, irregular dental care, a diet high in sugar, a high-carbohydrate diet (in people with complex medical conditions), the wearing of orthodontic braces, and low salivary flow (New Zealand Guidelines Group 2009). Self-care, including twice-daily </w:t>
      </w:r>
      <w:proofErr w:type="spellStart"/>
      <w:r w:rsidRPr="00C9154C">
        <w:t>toothbrushing</w:t>
      </w:r>
      <w:proofErr w:type="spellEnd"/>
      <w:r w:rsidRPr="00C9154C">
        <w:t xml:space="preserve"> with fluoride toothpaste, can help to reduce the risk of caries.</w:t>
      </w:r>
    </w:p>
    <w:p w:rsidR="00380F2C" w:rsidRPr="00C9154C" w:rsidRDefault="00380F2C" w:rsidP="00380F2C"/>
    <w:p w:rsidR="00380F2C" w:rsidRPr="00C9154C" w:rsidRDefault="00A2778E" w:rsidP="00992B99">
      <w:pPr>
        <w:spacing w:before="120"/>
      </w:pPr>
      <w:r w:rsidRPr="00C9154C">
        <w:t>In this section, the following indicators are presented for the crowns of teeth:</w:t>
      </w:r>
    </w:p>
    <w:p w:rsidR="00380F2C" w:rsidRPr="00C9154C" w:rsidRDefault="005A6183" w:rsidP="00CB5CD0">
      <w:pPr>
        <w:pStyle w:val="Bullet"/>
        <w:numPr>
          <w:ilvl w:val="0"/>
          <w:numId w:val="76"/>
        </w:numPr>
      </w:pPr>
      <w:r w:rsidRPr="00C9154C">
        <w:t>s</w:t>
      </w:r>
      <w:r w:rsidR="00A2778E" w:rsidRPr="00C9154C">
        <w:t>ound teeth</w:t>
      </w:r>
    </w:p>
    <w:p w:rsidR="00380F2C" w:rsidRPr="00C9154C" w:rsidRDefault="005A6183" w:rsidP="00CB5CD0">
      <w:pPr>
        <w:pStyle w:val="Bullet"/>
        <w:numPr>
          <w:ilvl w:val="0"/>
          <w:numId w:val="76"/>
        </w:numPr>
      </w:pPr>
      <w:r w:rsidRPr="00C9154C">
        <w:t>d</w:t>
      </w:r>
      <w:r w:rsidR="00A2778E" w:rsidRPr="00C9154C">
        <w:t>ecayed teeth</w:t>
      </w:r>
    </w:p>
    <w:p w:rsidR="00380F2C" w:rsidRPr="00C9154C" w:rsidRDefault="005A6183" w:rsidP="00CB5CD0">
      <w:pPr>
        <w:pStyle w:val="Bullet"/>
        <w:numPr>
          <w:ilvl w:val="0"/>
          <w:numId w:val="76"/>
        </w:numPr>
      </w:pPr>
      <w:r w:rsidRPr="00C9154C">
        <w:t>f</w:t>
      </w:r>
      <w:r w:rsidR="00A2778E" w:rsidRPr="00C9154C">
        <w:t>illed (restored) teeth</w:t>
      </w:r>
    </w:p>
    <w:p w:rsidR="00380F2C" w:rsidRPr="00C9154C" w:rsidRDefault="005A6183" w:rsidP="00CB5CD0">
      <w:pPr>
        <w:pStyle w:val="Bullet"/>
        <w:numPr>
          <w:ilvl w:val="0"/>
          <w:numId w:val="76"/>
        </w:numPr>
      </w:pPr>
      <w:proofErr w:type="gramStart"/>
      <w:r w:rsidRPr="00C9154C">
        <w:t>s</w:t>
      </w:r>
      <w:r w:rsidR="00A2778E" w:rsidRPr="00C9154C">
        <w:t>everity</w:t>
      </w:r>
      <w:proofErr w:type="gramEnd"/>
      <w:r w:rsidR="00A2778E" w:rsidRPr="00C9154C">
        <w:t xml:space="preserve"> of dental caries experience (DMFT).</w:t>
      </w:r>
    </w:p>
    <w:p w:rsidR="00380F2C" w:rsidRPr="00C9154C" w:rsidRDefault="00380F2C" w:rsidP="00380F2C">
      <w:pPr>
        <w:rPr>
          <w:sz w:val="28"/>
          <w:szCs w:val="28"/>
        </w:rPr>
      </w:pPr>
    </w:p>
    <w:p w:rsidR="00380F2C" w:rsidRPr="00C9154C" w:rsidRDefault="00A2778E" w:rsidP="00992B99">
      <w:pPr>
        <w:spacing w:before="120"/>
      </w:pPr>
      <w:r w:rsidRPr="00C9154C">
        <w:t>The following indicators are also presented:</w:t>
      </w:r>
    </w:p>
    <w:p w:rsidR="00380F2C" w:rsidRPr="00C9154C" w:rsidRDefault="005A6183" w:rsidP="00CB5CD0">
      <w:pPr>
        <w:pStyle w:val="Bullet"/>
        <w:numPr>
          <w:ilvl w:val="0"/>
          <w:numId w:val="77"/>
        </w:numPr>
      </w:pPr>
      <w:proofErr w:type="gramStart"/>
      <w:r w:rsidRPr="00C9154C">
        <w:t>d</w:t>
      </w:r>
      <w:r w:rsidR="00A2778E" w:rsidRPr="00C9154C">
        <w:t>ecay</w:t>
      </w:r>
      <w:proofErr w:type="gramEnd"/>
      <w:r w:rsidR="00A2778E" w:rsidRPr="00C9154C">
        <w:t xml:space="preserve"> on roots of teeth</w:t>
      </w:r>
      <w:r w:rsidR="00F2781C" w:rsidRPr="00C9154C">
        <w:t>.</w:t>
      </w:r>
    </w:p>
    <w:p w:rsidR="00380F2C" w:rsidRPr="00C9154C" w:rsidRDefault="00380F2C" w:rsidP="00380F2C">
      <w:pPr>
        <w:pStyle w:val="Bullet"/>
        <w:numPr>
          <w:ilvl w:val="0"/>
          <w:numId w:val="0"/>
        </w:numPr>
        <w:spacing w:before="60"/>
        <w:rPr>
          <w:sz w:val="20"/>
        </w:rPr>
      </w:pPr>
    </w:p>
    <w:p w:rsidR="00380F2C" w:rsidRPr="00C9154C" w:rsidRDefault="00A2778E" w:rsidP="00380F2C">
      <w:pPr>
        <w:pStyle w:val="Bullet"/>
        <w:numPr>
          <w:ilvl w:val="0"/>
          <w:numId w:val="0"/>
        </w:numPr>
        <w:spacing w:before="60"/>
        <w:ind w:left="284" w:hanging="284"/>
      </w:pPr>
      <w:r w:rsidRPr="00C9154C">
        <w:t>This section reports on dentate older adults only.</w:t>
      </w:r>
    </w:p>
    <w:p w:rsidR="00380F2C" w:rsidRPr="00C9154C" w:rsidRDefault="00380F2C" w:rsidP="00380F2C"/>
    <w:p w:rsidR="00380F2C" w:rsidRPr="00C9154C" w:rsidRDefault="00380F2C" w:rsidP="00380F2C">
      <w:r w:rsidRPr="00C9154C">
        <w:t>Caries experience data in this chapter are presented at tooth level (that is, the data rep</w:t>
      </w:r>
      <w:r w:rsidR="00C3153A" w:rsidRPr="00C9154C">
        <w:t xml:space="preserve">resent DMFT rather than DMFS). </w:t>
      </w:r>
      <w:r w:rsidRPr="00C9154C">
        <w:t>Surface-level data are reported in supplementary tables in Appendix A.</w:t>
      </w:r>
      <w:r w:rsidR="00A93D03" w:rsidRPr="00C9154C">
        <w:t xml:space="preserve"> </w:t>
      </w:r>
    </w:p>
    <w:p w:rsidR="007C2BA6" w:rsidRPr="00C9154C" w:rsidRDefault="007C2BA6" w:rsidP="00380F2C"/>
    <w:p w:rsidR="00C517A0" w:rsidRPr="00C9154C" w:rsidRDefault="00C517A0" w:rsidP="00380F2C"/>
    <w:p w:rsidR="00380F2C" w:rsidRPr="00C9154C" w:rsidRDefault="00380F2C" w:rsidP="00FB2E60">
      <w:pPr>
        <w:pStyle w:val="Body"/>
        <w:spacing w:before="0" w:beforeAutospacing="0" w:after="0" w:afterAutospacing="0"/>
        <w:rPr>
          <w:b/>
          <w:sz w:val="24"/>
        </w:rPr>
      </w:pPr>
      <w:bookmarkStart w:id="288" w:name="_Toc261262789"/>
      <w:bookmarkStart w:id="289" w:name="_Toc261271473"/>
      <w:bookmarkStart w:id="290" w:name="_Toc261963243"/>
      <w:r w:rsidRPr="00C9154C">
        <w:rPr>
          <w:b/>
          <w:sz w:val="24"/>
        </w:rPr>
        <w:t>Mean number of sound and untreated teeth</w:t>
      </w:r>
      <w:bookmarkEnd w:id="288"/>
      <w:bookmarkEnd w:id="289"/>
      <w:bookmarkEnd w:id="290"/>
      <w:r w:rsidR="00F73CB9" w:rsidRPr="00C9154C">
        <w:rPr>
          <w:b/>
          <w:sz w:val="24"/>
        </w:rPr>
        <w:t xml:space="preserve"> </w:t>
      </w:r>
    </w:p>
    <w:p w:rsidR="00380F2C" w:rsidRPr="00C9154C" w:rsidRDefault="00380F2C" w:rsidP="00380F2C">
      <w:r w:rsidRPr="00C9154C">
        <w:t xml:space="preserve">In this indicator, </w:t>
      </w:r>
      <w:r w:rsidRPr="00C9154C">
        <w:rPr>
          <w:i/>
        </w:rPr>
        <w:t xml:space="preserve">sound teeth </w:t>
      </w:r>
      <w:r w:rsidRPr="00C9154C">
        <w:t>refer to teeth with no past or present evidence of coronal decay (that is, in the crown of the tooth), or any fillings placed to treat coronal decay.</w:t>
      </w:r>
    </w:p>
    <w:p w:rsidR="00A77224" w:rsidRPr="00C9154C" w:rsidRDefault="00A77224" w:rsidP="00380F2C"/>
    <w:p w:rsidR="00380F2C" w:rsidRPr="00C9154C" w:rsidRDefault="00380F2C" w:rsidP="00781C1D">
      <w:pPr>
        <w:pStyle w:val="BoxHeading"/>
        <w:pBdr>
          <w:bottom w:val="single" w:sz="4" w:space="1" w:color="auto"/>
        </w:pBdr>
      </w:pPr>
      <w:r w:rsidRPr="00C9154C">
        <w:t>How was this measured?</w:t>
      </w:r>
    </w:p>
    <w:p w:rsidR="00380F2C" w:rsidRPr="00C9154C" w:rsidRDefault="00380F2C" w:rsidP="00781C1D">
      <w:pPr>
        <w:pStyle w:val="Box"/>
        <w:pBdr>
          <w:bottom w:val="single" w:sz="4" w:space="1" w:color="auto"/>
        </w:pBdr>
      </w:pPr>
      <w:r w:rsidRPr="00C9154C">
        <w:t xml:space="preserve">In the 2012 </w:t>
      </w:r>
      <w:r w:rsidR="00367ECC" w:rsidRPr="00C9154C">
        <w:t>OPOHS</w:t>
      </w:r>
      <w:r w:rsidR="00A2778E" w:rsidRPr="00C9154C">
        <w:t xml:space="preserve">, all teeth present were first </w:t>
      </w:r>
      <w:r w:rsidR="00C3153A" w:rsidRPr="00C9154C">
        <w:t xml:space="preserve">divided into crowns and roots. </w:t>
      </w:r>
      <w:r w:rsidR="00A2778E" w:rsidRPr="00C9154C">
        <w:t xml:space="preserve">The crown was subdivided into five coronal surfaces, and each was assessed for untreated decay, defined as a cavity that had broken the enamel or visibly undermined it, or for a </w:t>
      </w:r>
      <w:r w:rsidR="00C3153A" w:rsidRPr="00C9154C">
        <w:t xml:space="preserve">filling placed to treat decay. </w:t>
      </w:r>
      <w:r w:rsidR="00A2778E" w:rsidRPr="00C9154C">
        <w:t xml:space="preserve">The assessment was made for up to 160 coronal surfaces per person (including the </w:t>
      </w:r>
      <w:proofErr w:type="spellStart"/>
      <w:r w:rsidR="00A2778E" w:rsidRPr="00C9154C">
        <w:t>incisal</w:t>
      </w:r>
      <w:proofErr w:type="spellEnd"/>
      <w:r w:rsidR="00A2778E" w:rsidRPr="00C9154C">
        <w:t xml:space="preserve"> edges</w:t>
      </w:r>
      <w:r w:rsidR="00C3153A" w:rsidRPr="00C9154C">
        <w:t xml:space="preserve"> of the incisors and canines). </w:t>
      </w:r>
      <w:r w:rsidR="00A2778E" w:rsidRPr="00C9154C">
        <w:t>Teeth assessed as having no past or present evidence of dental decay or any fillings placed to treat decay on any of the five coronal surfaces were classified as ‘sound’.</w:t>
      </w:r>
    </w:p>
    <w:p w:rsidR="00781C1D" w:rsidRPr="00C9154C" w:rsidRDefault="00781C1D" w:rsidP="00781C1D">
      <w:pPr>
        <w:pStyle w:val="Box"/>
        <w:pBdr>
          <w:bottom w:val="single" w:sz="4" w:space="1" w:color="auto"/>
        </w:pBdr>
        <w:spacing w:before="0"/>
      </w:pPr>
    </w:p>
    <w:p w:rsidR="00C80353" w:rsidRPr="00C9154C" w:rsidRDefault="00C80353" w:rsidP="0057277B">
      <w:pPr>
        <w:rPr>
          <w:sz w:val="30"/>
          <w:szCs w:val="30"/>
        </w:rPr>
      </w:pPr>
      <w:bookmarkStart w:id="291" w:name="_Ref353360732"/>
    </w:p>
    <w:p w:rsidR="0057277B" w:rsidRPr="00C9154C" w:rsidRDefault="0057277B" w:rsidP="00756EE3">
      <w:r w:rsidRPr="00C9154C">
        <w:t xml:space="preserve">Dentate older adults living in residential care had an average of 7.2 sound teeth per person. Dentate older adults living in their own homes had an average of 7.8 sound teeth per person. </w:t>
      </w:r>
      <w:r w:rsidR="008F0476" w:rsidRPr="00C9154C">
        <w:t xml:space="preserve">Table 14 </w:t>
      </w:r>
      <w:r w:rsidRPr="00C9154C">
        <w:t>presents the mean number of sound teeth present among dentate RC and HB older adults, by population group.</w:t>
      </w:r>
      <w:r w:rsidR="00B22B8C" w:rsidRPr="00C9154C">
        <w:tab/>
      </w:r>
    </w:p>
    <w:p w:rsidR="00656602" w:rsidRPr="00C9154C" w:rsidRDefault="00656602" w:rsidP="00756EE3"/>
    <w:p w:rsidR="00380F2C" w:rsidRPr="00C9154C" w:rsidRDefault="00380F2C" w:rsidP="00380F2C">
      <w:pPr>
        <w:pStyle w:val="Caption"/>
        <w:keepNext/>
        <w:ind w:left="1134" w:hanging="1134"/>
      </w:pPr>
      <w:bookmarkStart w:id="292" w:name="_Toc436737264"/>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14</w:t>
      </w:r>
      <w:r w:rsidR="00E52B1F" w:rsidRPr="00C9154C">
        <w:fldChar w:fldCharType="end"/>
      </w:r>
      <w:bookmarkEnd w:id="291"/>
      <w:r w:rsidR="00C3153A" w:rsidRPr="00C9154C">
        <w:t xml:space="preserve">      </w:t>
      </w:r>
      <w:r w:rsidR="00A2778E" w:rsidRPr="00C9154C">
        <w:t>Mean number of sound teeth per person among all dentate older adults, by population group (unadjusted mean)</w:t>
      </w:r>
      <w:bookmarkEnd w:id="292"/>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FB04B2"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Setting</w:t>
            </w:r>
          </w:p>
        </w:tc>
      </w:tr>
      <w:tr w:rsidR="00FB04B2"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B04B2" w:rsidRPr="00C9154C" w:rsidRDefault="00FB04B2" w:rsidP="00FB04B2">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Home-Based</w:t>
            </w:r>
          </w:p>
        </w:tc>
      </w:tr>
      <w:tr w:rsidR="00FB04B2"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B04B2" w:rsidRPr="00C9154C" w:rsidRDefault="00FB04B2" w:rsidP="00FB04B2">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center"/>
              <w:rPr>
                <w:rFonts w:cs="Arial"/>
                <w:i/>
                <w:iCs/>
                <w:sz w:val="19"/>
                <w:szCs w:val="19"/>
              </w:rPr>
            </w:pPr>
            <w:r w:rsidRPr="00C9154C">
              <w:rPr>
                <w:rFonts w:cs="Arial"/>
                <w:i/>
                <w:iCs/>
                <w:sz w:val="19"/>
                <w:szCs w:val="19"/>
              </w:rPr>
              <w:t>+95% CI</w:t>
            </w:r>
          </w:p>
        </w:tc>
      </w:tr>
      <w:tr w:rsidR="00FB04B2" w:rsidRPr="00C9154C" w:rsidTr="00482FD9">
        <w:trPr>
          <w:cantSplit/>
        </w:trPr>
        <w:tc>
          <w:tcPr>
            <w:tcW w:w="1793" w:type="dxa"/>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6.6</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7.9</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7.8</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8.6</w:t>
            </w:r>
          </w:p>
        </w:tc>
      </w:tr>
      <w:tr w:rsidR="00FB04B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6.7</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8.1</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6.4</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8.2</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6.9</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5.8</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8.1</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9.4</w:t>
            </w:r>
          </w:p>
        </w:tc>
      </w:tr>
      <w:tr w:rsidR="00FB04B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FB04B2" w:rsidRPr="00C9154C" w:rsidRDefault="00C3153A" w:rsidP="00FB04B2">
            <w:pPr>
              <w:keepNext/>
              <w:adjustRightInd w:val="0"/>
              <w:spacing w:before="67" w:after="67"/>
              <w:rPr>
                <w:rFonts w:cs="Arial"/>
                <w:i/>
                <w:iCs/>
                <w:sz w:val="19"/>
                <w:szCs w:val="19"/>
              </w:rPr>
            </w:pPr>
            <w:r w:rsidRPr="00C9154C">
              <w:rPr>
                <w:rFonts w:cs="Arial"/>
                <w:i/>
                <w:iCs/>
                <w:sz w:val="19"/>
                <w:szCs w:val="19"/>
              </w:rPr>
              <w:t>65–</w:t>
            </w:r>
            <w:r w:rsidR="00FB04B2"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9.3</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7.6</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11.0</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10.5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8.4</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12.7</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C3153A" w:rsidP="00FB04B2">
            <w:pPr>
              <w:keepNext/>
              <w:adjustRightInd w:val="0"/>
              <w:spacing w:before="67" w:after="67"/>
              <w:rPr>
                <w:rFonts w:cs="Arial"/>
                <w:i/>
                <w:iCs/>
                <w:sz w:val="19"/>
                <w:szCs w:val="19"/>
              </w:rPr>
            </w:pPr>
            <w:r w:rsidRPr="00C9154C">
              <w:rPr>
                <w:rFonts w:cs="Arial"/>
                <w:i/>
                <w:iCs/>
                <w:sz w:val="19"/>
                <w:szCs w:val="19"/>
              </w:rPr>
              <w:t>75–</w:t>
            </w:r>
            <w:r w:rsidR="00FB04B2"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7.8</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6.8</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8.7</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8.2</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9.0</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6.2</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6.9</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5.6</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6.9</w:t>
            </w:r>
          </w:p>
        </w:tc>
      </w:tr>
      <w:tr w:rsidR="00FB04B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B04B2" w:rsidRPr="00C9154C" w:rsidRDefault="006441DF" w:rsidP="00FB04B2">
            <w:pPr>
              <w:keepNext/>
              <w:adjustRightInd w:val="0"/>
              <w:spacing w:before="67" w:after="67"/>
              <w:rPr>
                <w:rFonts w:cs="Arial"/>
                <w:i/>
                <w:iCs/>
                <w:sz w:val="19"/>
                <w:szCs w:val="19"/>
              </w:rPr>
            </w:pPr>
            <w:r w:rsidRPr="00C9154C">
              <w:rPr>
                <w:rFonts w:cs="Arial"/>
                <w:i/>
                <w:iCs/>
                <w:sz w:val="19"/>
                <w:szCs w:val="19"/>
              </w:rPr>
              <w:t>Ethnic g</w:t>
            </w:r>
            <w:r w:rsidR="00FB04B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4.8</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9.5</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9.8</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12.7</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8.6</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16.9</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13.3</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18.3</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4.9</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14.7</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11.5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14.6</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7.6</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6.4</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7.6</w:t>
            </w:r>
          </w:p>
        </w:tc>
      </w:tr>
      <w:tr w:rsidR="00FB04B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5.8</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8.1</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8.5</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6.8</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5.6</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8.0</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6.2</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8.4</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6.6</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10.8</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4.4</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9.5</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6.9</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8.2</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11.4</w:t>
            </w:r>
          </w:p>
        </w:tc>
      </w:tr>
      <w:tr w:rsidR="00FB04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9.3</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7.6</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9.3</w:t>
            </w:r>
          </w:p>
        </w:tc>
      </w:tr>
      <w:tr w:rsidR="00FB04B2"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7.5</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w:t>
            </w:r>
          </w:p>
        </w:tc>
      </w:tr>
      <w:tr w:rsidR="00FB04B2"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B04B2" w:rsidRPr="00C9154C" w:rsidRDefault="00FB04B2" w:rsidP="00FB04B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B04B2" w:rsidRPr="00C9154C" w:rsidRDefault="00FB04B2" w:rsidP="00FB04B2">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8.8</w:t>
            </w:r>
          </w:p>
        </w:tc>
        <w:tc>
          <w:tcPr>
            <w:tcW w:w="629"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B04B2" w:rsidRPr="00C9154C" w:rsidRDefault="00FB04B2" w:rsidP="00FB04B2">
            <w:pPr>
              <w:keepNext/>
              <w:adjustRightInd w:val="0"/>
              <w:spacing w:before="67" w:after="67"/>
              <w:jc w:val="right"/>
              <w:rPr>
                <w:rFonts w:cs="Arial"/>
                <w:i/>
                <w:iCs/>
                <w:sz w:val="19"/>
                <w:szCs w:val="19"/>
              </w:rPr>
            </w:pPr>
            <w:r w:rsidRPr="00C9154C">
              <w:rPr>
                <w:rFonts w:cs="Arial"/>
                <w:i/>
                <w:iCs/>
                <w:sz w:val="19"/>
                <w:szCs w:val="19"/>
              </w:rPr>
              <w:t>.</w:t>
            </w:r>
          </w:p>
        </w:tc>
      </w:tr>
      <w:tr w:rsidR="00FB04B2"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B04B2" w:rsidRPr="00C9154C" w:rsidRDefault="00FB04B2" w:rsidP="00FB04B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FB04B2" w:rsidRPr="00C9154C" w:rsidRDefault="00FB04B2" w:rsidP="00FB04B2">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7.9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6.9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8.8</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B04B2" w:rsidRPr="00C9154C" w:rsidRDefault="00FB04B2" w:rsidP="00FB04B2">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482FD9" w:rsidP="00482FD9">
      <w:pPr>
        <w:rPr>
          <w:sz w:val="19"/>
          <w:szCs w:val="19"/>
        </w:rPr>
      </w:pPr>
      <w:r w:rsidRPr="00C9154C">
        <w:rPr>
          <w:sz w:val="19"/>
          <w:szCs w:val="19"/>
        </w:rPr>
        <w:t>No</w:t>
      </w:r>
      <w:r w:rsidR="001F144D" w:rsidRPr="00C9154C">
        <w:rPr>
          <w:sz w:val="19"/>
          <w:szCs w:val="19"/>
        </w:rPr>
        <w:t>te: Deprivation quintiles have been calculated using estimated NZSEI scores</w:t>
      </w:r>
    </w:p>
    <w:p w:rsidR="001F144D" w:rsidRPr="00C9154C" w:rsidRDefault="001F144D" w:rsidP="00976E73">
      <w:pPr>
        <w:rPr>
          <w:szCs w:val="24"/>
        </w:rPr>
      </w:pPr>
    </w:p>
    <w:p w:rsidR="0057277B" w:rsidRPr="00C9154C" w:rsidRDefault="0057277B" w:rsidP="00976E73">
      <w:pPr>
        <w:rPr>
          <w:szCs w:val="24"/>
        </w:rPr>
      </w:pPr>
    </w:p>
    <w:p w:rsidR="00120357" w:rsidRPr="00C9154C" w:rsidRDefault="00A2778E" w:rsidP="00FB2E60">
      <w:pPr>
        <w:pStyle w:val="Body"/>
        <w:spacing w:before="0" w:beforeAutospacing="0" w:after="0" w:afterAutospacing="0"/>
        <w:rPr>
          <w:b/>
          <w:i/>
          <w:sz w:val="24"/>
        </w:rPr>
      </w:pPr>
      <w:r w:rsidRPr="00C9154C">
        <w:rPr>
          <w:b/>
          <w:i/>
          <w:sz w:val="24"/>
        </w:rPr>
        <w:t>Comparisons by population group</w:t>
      </w:r>
    </w:p>
    <w:p w:rsidR="00380F2C" w:rsidRPr="00C9154C" w:rsidRDefault="005159AD" w:rsidP="00976E73">
      <w:r w:rsidRPr="00C9154C">
        <w:t xml:space="preserve">Table 15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380F2C" w:rsidRPr="00C9154C" w:rsidRDefault="00380F2C" w:rsidP="00756EE3">
      <w:pPr>
        <w:rPr>
          <w:szCs w:val="24"/>
        </w:rPr>
      </w:pPr>
    </w:p>
    <w:p w:rsidR="00066BBA" w:rsidRPr="00C9154C" w:rsidRDefault="00380F2C" w:rsidP="00066BBA">
      <w:pPr>
        <w:pStyle w:val="Caption"/>
        <w:keepNext/>
        <w:ind w:left="1134" w:hanging="1134"/>
      </w:pPr>
      <w:bookmarkStart w:id="293" w:name="_Ref353361047"/>
      <w:bookmarkStart w:id="294" w:name="_Toc436737265"/>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15</w:t>
      </w:r>
      <w:r w:rsidR="00E52B1F" w:rsidRPr="00C9154C">
        <w:fldChar w:fldCharType="end"/>
      </w:r>
      <w:bookmarkEnd w:id="293"/>
      <w:r w:rsidR="002E769E" w:rsidRPr="00C9154C">
        <w:t xml:space="preserve">      </w:t>
      </w:r>
      <w:r w:rsidR="00C601F0" w:rsidRPr="00C9154C">
        <w:t>Number of s</w:t>
      </w:r>
      <w:r w:rsidRPr="00C9154C">
        <w:t>ound teeth per person among all dentate older adults</w:t>
      </w:r>
      <w:r w:rsidR="00E50D7F" w:rsidRPr="00C9154C">
        <w:t>,</w:t>
      </w:r>
      <w:r w:rsidRPr="00C9154C">
        <w:t xml:space="preserve"> by population group (</w:t>
      </w:r>
      <w:r w:rsidR="00CF0955" w:rsidRPr="00C9154C">
        <w:t>adjusted mean</w:t>
      </w:r>
      <w:r w:rsidR="007A21E8" w:rsidRPr="00C9154C">
        <w:t xml:space="preserve"> ra</w:t>
      </w:r>
      <w:r w:rsidR="00CF0955" w:rsidRPr="00C9154C">
        <w:t>tio and mean</w:t>
      </w:r>
      <w:r w:rsidR="007A21E8" w:rsidRPr="00C9154C">
        <w:t xml:space="preserve"> difference</w:t>
      </w:r>
      <w:r w:rsidRPr="00C9154C">
        <w:t>)</w:t>
      </w:r>
      <w:bookmarkEnd w:id="294"/>
    </w:p>
    <w:tbl>
      <w:tblPr>
        <w:tblW w:w="9754" w:type="dxa"/>
        <w:tblLayout w:type="fixed"/>
        <w:tblCellMar>
          <w:left w:w="0" w:type="dxa"/>
          <w:right w:w="0" w:type="dxa"/>
        </w:tblCellMar>
        <w:tblLook w:val="0000" w:firstRow="0" w:lastRow="0" w:firstColumn="0" w:lastColumn="0" w:noHBand="0" w:noVBand="0"/>
      </w:tblPr>
      <w:tblGrid>
        <w:gridCol w:w="2512"/>
        <w:gridCol w:w="2783"/>
        <w:gridCol w:w="2815"/>
        <w:gridCol w:w="629"/>
        <w:gridCol w:w="1015"/>
      </w:tblGrid>
      <w:tr w:rsidR="00066BBA"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A448A7">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A448A7">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A448A7">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CF0955" w:rsidP="00A448A7">
            <w:pPr>
              <w:keepNext/>
              <w:adjustRightInd w:val="0"/>
              <w:spacing w:before="67" w:after="67"/>
              <w:jc w:val="center"/>
              <w:rPr>
                <w:rFonts w:cs="Arial"/>
                <w:i/>
                <w:iCs/>
                <w:sz w:val="19"/>
                <w:szCs w:val="19"/>
              </w:rPr>
            </w:pPr>
            <w:r w:rsidRPr="00C9154C">
              <w:rPr>
                <w:rFonts w:cs="Arial"/>
                <w:i/>
                <w:iCs/>
                <w:sz w:val="19"/>
                <w:szCs w:val="19"/>
              </w:rPr>
              <w:t>Mean</w:t>
            </w:r>
            <w:r w:rsidR="00066BBA" w:rsidRPr="00C9154C">
              <w:rPr>
                <w:rFonts w:cs="Arial"/>
                <w:i/>
                <w:iCs/>
                <w:sz w:val="19"/>
                <w:szCs w:val="19"/>
              </w:rPr>
              <w:t xml:space="preserve"> ratio</w:t>
            </w:r>
          </w:p>
        </w:tc>
        <w:tc>
          <w:tcPr>
            <w:tcW w:w="1015" w:type="dxa"/>
            <w:tcBorders>
              <w:top w:val="single" w:sz="4" w:space="0" w:color="000000"/>
              <w:left w:val="nil"/>
              <w:bottom w:val="single" w:sz="4" w:space="0" w:color="000000"/>
              <w:right w:val="nil"/>
            </w:tcBorders>
            <w:shd w:val="clear" w:color="auto" w:fill="FFFFFF"/>
            <w:tcMar>
              <w:left w:w="67" w:type="dxa"/>
              <w:right w:w="67" w:type="dxa"/>
            </w:tcMar>
            <w:vAlign w:val="bottom"/>
          </w:tcPr>
          <w:p w:rsidR="006441DF" w:rsidRPr="00C9154C" w:rsidRDefault="00CF0955" w:rsidP="00A448A7">
            <w:pPr>
              <w:keepNext/>
              <w:adjustRightInd w:val="0"/>
              <w:spacing w:before="67" w:after="67"/>
              <w:jc w:val="center"/>
              <w:rPr>
                <w:rFonts w:cs="Arial"/>
                <w:i/>
                <w:iCs/>
                <w:sz w:val="19"/>
                <w:szCs w:val="19"/>
              </w:rPr>
            </w:pPr>
            <w:r w:rsidRPr="00C9154C">
              <w:rPr>
                <w:rFonts w:cs="Arial"/>
                <w:i/>
                <w:iCs/>
                <w:sz w:val="19"/>
                <w:szCs w:val="19"/>
              </w:rPr>
              <w:t xml:space="preserve">Mean difference </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066BBA" w:rsidRPr="00C9154C" w:rsidRDefault="00AA1023" w:rsidP="00AA1023">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1.0</w:t>
            </w:r>
          </w:p>
        </w:tc>
        <w:tc>
          <w:tcPr>
            <w:tcW w:w="1015" w:type="dxa"/>
            <w:tcBorders>
              <w:top w:val="nil"/>
              <w:left w:val="nil"/>
              <w:bottom w:val="nil"/>
              <w:right w:val="nil"/>
            </w:tcBorders>
            <w:shd w:val="clear" w:color="auto" w:fill="FFFFFF"/>
            <w:tcMar>
              <w:left w:w="67" w:type="dxa"/>
              <w:right w:w="67" w:type="dxa"/>
            </w:tcMar>
          </w:tcPr>
          <w:p w:rsidR="00066BBA" w:rsidRPr="00C9154C" w:rsidRDefault="00AA1023" w:rsidP="00AA1023">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-0.2</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066BBA" w:rsidRPr="00C9154C" w:rsidRDefault="00AA1023" w:rsidP="00AA1023">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1.0</w:t>
            </w:r>
          </w:p>
        </w:tc>
        <w:tc>
          <w:tcPr>
            <w:tcW w:w="1015" w:type="dxa"/>
            <w:tcBorders>
              <w:top w:val="nil"/>
              <w:left w:val="nil"/>
              <w:bottom w:val="nil"/>
              <w:right w:val="nil"/>
            </w:tcBorders>
            <w:shd w:val="clear" w:color="auto" w:fill="FFFFFF"/>
            <w:tcMar>
              <w:left w:w="67" w:type="dxa"/>
              <w:right w:w="67" w:type="dxa"/>
            </w:tcMar>
          </w:tcPr>
          <w:p w:rsidR="00066BBA" w:rsidRPr="00C9154C" w:rsidRDefault="00AA1023" w:rsidP="00AA1023">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0.1</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066BBA" w:rsidRPr="00C9154C" w:rsidRDefault="00AA1023" w:rsidP="00AA1023">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1.0</w:t>
            </w:r>
          </w:p>
        </w:tc>
        <w:tc>
          <w:tcPr>
            <w:tcW w:w="1015" w:type="dxa"/>
            <w:tcBorders>
              <w:top w:val="nil"/>
              <w:left w:val="nil"/>
              <w:bottom w:val="nil"/>
              <w:right w:val="nil"/>
            </w:tcBorders>
            <w:shd w:val="clear" w:color="auto" w:fill="FFFFFF"/>
            <w:tcMar>
              <w:left w:w="67" w:type="dxa"/>
              <w:right w:w="67" w:type="dxa"/>
            </w:tcMar>
          </w:tcPr>
          <w:p w:rsidR="00066BBA" w:rsidRPr="00C9154C" w:rsidRDefault="00AA1023" w:rsidP="00AA1023">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0.0</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1.8*</w:t>
            </w:r>
          </w:p>
        </w:tc>
        <w:tc>
          <w:tcPr>
            <w:tcW w:w="10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5.8*</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1.4*</w:t>
            </w:r>
          </w:p>
        </w:tc>
        <w:tc>
          <w:tcPr>
            <w:tcW w:w="10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2.9*</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lastRenderedPageBreak/>
              <w:t>Age 85+</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0.8*</w:t>
            </w:r>
          </w:p>
        </w:tc>
        <w:tc>
          <w:tcPr>
            <w:tcW w:w="10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1.8*</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066BBA" w:rsidRPr="00C9154C" w:rsidRDefault="00AA1023" w:rsidP="00AA1023">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1.0</w:t>
            </w:r>
          </w:p>
        </w:tc>
        <w:tc>
          <w:tcPr>
            <w:tcW w:w="1015" w:type="dxa"/>
            <w:tcBorders>
              <w:top w:val="nil"/>
              <w:left w:val="nil"/>
              <w:bottom w:val="nil"/>
              <w:right w:val="nil"/>
            </w:tcBorders>
            <w:shd w:val="clear" w:color="auto" w:fill="FFFFFF"/>
            <w:tcMar>
              <w:left w:w="67" w:type="dxa"/>
              <w:right w:w="67" w:type="dxa"/>
            </w:tcMar>
          </w:tcPr>
          <w:p w:rsidR="00066BBA" w:rsidRPr="00C9154C" w:rsidRDefault="00AA1023" w:rsidP="00AA1023">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-0.1</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066BBA" w:rsidRPr="00C9154C" w:rsidRDefault="00AA1023" w:rsidP="00AA1023">
            <w:pPr>
              <w:keepNext/>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1.0</w:t>
            </w:r>
          </w:p>
        </w:tc>
        <w:tc>
          <w:tcPr>
            <w:tcW w:w="1015" w:type="dxa"/>
            <w:tcBorders>
              <w:top w:val="nil"/>
              <w:left w:val="nil"/>
              <w:bottom w:val="nil"/>
              <w:right w:val="nil"/>
            </w:tcBorders>
            <w:shd w:val="clear" w:color="auto" w:fill="FFFFFF"/>
            <w:tcMar>
              <w:left w:w="67" w:type="dxa"/>
              <w:right w:w="67" w:type="dxa"/>
            </w:tcMar>
          </w:tcPr>
          <w:p w:rsidR="00066BBA" w:rsidRPr="00C9154C" w:rsidRDefault="00AA1023" w:rsidP="00AA1023">
            <w:pPr>
              <w:keepNext/>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-0.3</w:t>
            </w:r>
          </w:p>
        </w:tc>
      </w:tr>
      <w:tr w:rsidR="00066BBA"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066BBA" w:rsidRPr="00C9154C" w:rsidRDefault="00AA1023" w:rsidP="00AA1023">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1.0</w:t>
            </w:r>
          </w:p>
        </w:tc>
        <w:tc>
          <w:tcPr>
            <w:tcW w:w="1015" w:type="dxa"/>
            <w:tcBorders>
              <w:top w:val="nil"/>
              <w:left w:val="nil"/>
              <w:bottom w:val="single" w:sz="4" w:space="0" w:color="000000"/>
              <w:right w:val="nil"/>
            </w:tcBorders>
            <w:shd w:val="clear" w:color="auto" w:fill="FFFFFF"/>
            <w:tcMar>
              <w:left w:w="67" w:type="dxa"/>
              <w:right w:w="67" w:type="dxa"/>
            </w:tcMar>
          </w:tcPr>
          <w:p w:rsidR="00066BBA" w:rsidRPr="00C9154C" w:rsidRDefault="00AA1023" w:rsidP="00AA1023">
            <w:pPr>
              <w:tabs>
                <w:tab w:val="left" w:pos="625"/>
              </w:tabs>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0.3</w:t>
            </w:r>
          </w:p>
        </w:tc>
      </w:tr>
    </w:tbl>
    <w:p w:rsidR="00C517A0" w:rsidRPr="00C9154C" w:rsidRDefault="00C517A0" w:rsidP="00C517A0">
      <w:pPr>
        <w:rPr>
          <w:sz w:val="19"/>
          <w:szCs w:val="19"/>
        </w:rPr>
      </w:pPr>
      <w:r w:rsidRPr="00C9154C">
        <w:rPr>
          <w:sz w:val="19"/>
          <w:szCs w:val="19"/>
        </w:rPr>
        <w:t>Source: 2012 Older People’s Oral Health Survey</w:t>
      </w:r>
    </w:p>
    <w:p w:rsidR="00C517A0" w:rsidRPr="00C9154C" w:rsidRDefault="00C517A0" w:rsidP="00C517A0">
      <w:pPr>
        <w:rPr>
          <w:sz w:val="19"/>
          <w:szCs w:val="19"/>
        </w:rPr>
      </w:pPr>
      <w:r w:rsidRPr="00C9154C">
        <w:rPr>
          <w:sz w:val="19"/>
          <w:szCs w:val="19"/>
        </w:rPr>
        <w:t>* Indicates a statistically significant difference (p&lt;0.05)</w:t>
      </w:r>
    </w:p>
    <w:p w:rsidR="00C517A0" w:rsidRPr="00C9154C" w:rsidRDefault="00C517A0" w:rsidP="00976E73"/>
    <w:p w:rsidR="00C517A0" w:rsidRPr="00C9154C" w:rsidRDefault="00C517A0" w:rsidP="00976E73"/>
    <w:p w:rsidR="00DF1B2B" w:rsidRPr="00C9154C" w:rsidRDefault="00E802C1" w:rsidP="00976E73">
      <w:r w:rsidRPr="00C9154C">
        <w:t xml:space="preserve">Dentate Pacific older adults had almost twice as many sound teeth per person, on average, than dentate non-Pacific older adults, and dentate Asian older adults had 1.4 times more sound teeth per person than dentate non-Asian older adults. </w:t>
      </w:r>
    </w:p>
    <w:p w:rsidR="00DF1B2B" w:rsidRPr="00C9154C" w:rsidRDefault="00DF1B2B" w:rsidP="00DF1B2B"/>
    <w:p w:rsidR="00DF1B2B" w:rsidRPr="00C9154C" w:rsidRDefault="00E802C1" w:rsidP="00DF1B2B">
      <w:r w:rsidRPr="00C9154C">
        <w:t>Dentate people aged over 85 years had significantly fewer sound teeth per per</w:t>
      </w:r>
      <w:r w:rsidR="002E769E" w:rsidRPr="00C9154C">
        <w:t>son than those who were aged 65–</w:t>
      </w:r>
      <w:r w:rsidRPr="00C9154C">
        <w:t>84 years.</w:t>
      </w:r>
    </w:p>
    <w:p w:rsidR="00DF1B2B" w:rsidRPr="00C9154C" w:rsidRDefault="00DF1B2B" w:rsidP="00DF1B2B"/>
    <w:p w:rsidR="00DF1B2B" w:rsidRPr="00C9154C" w:rsidRDefault="00E802C1" w:rsidP="00DF1B2B">
      <w:r w:rsidRPr="00C9154C">
        <w:t>There were no significant differences in the mean number of sound teeth per person among</w:t>
      </w:r>
      <w:r w:rsidR="00DF7474" w:rsidRPr="00C9154C">
        <w:t xml:space="preserve"> all</w:t>
      </w:r>
      <w:r w:rsidRPr="00C9154C">
        <w:t xml:space="preserve"> dentate older adults by location of residence, </w:t>
      </w:r>
      <w:r w:rsidR="00E54D85" w:rsidRPr="00C9154C">
        <w:t xml:space="preserve">sex, </w:t>
      </w:r>
      <w:r w:rsidRPr="00C9154C">
        <w:t>SES, previous dental visit or dependency level, or between Māori and non-Māori older adults.</w:t>
      </w:r>
      <w:r w:rsidR="00DF1B2B" w:rsidRPr="00C9154C">
        <w:t xml:space="preserve">  </w:t>
      </w:r>
    </w:p>
    <w:p w:rsidR="00380F2C" w:rsidRPr="00C9154C" w:rsidRDefault="00380F2C" w:rsidP="00380F2C"/>
    <w:p w:rsidR="00C517A0" w:rsidRPr="00C9154C" w:rsidRDefault="00C517A0" w:rsidP="00380F2C"/>
    <w:p w:rsidR="00380F2C" w:rsidRPr="00C9154C" w:rsidRDefault="00380F2C" w:rsidP="00FB2E60">
      <w:pPr>
        <w:pStyle w:val="Body"/>
        <w:spacing w:before="0" w:beforeAutospacing="0" w:after="0" w:afterAutospacing="0"/>
        <w:rPr>
          <w:b/>
          <w:sz w:val="24"/>
        </w:rPr>
      </w:pPr>
      <w:bookmarkStart w:id="295" w:name="_Toc261262792"/>
      <w:bookmarkStart w:id="296" w:name="_Toc261271476"/>
      <w:bookmarkStart w:id="297" w:name="_Toc261963246"/>
      <w:bookmarkStart w:id="298" w:name="_Ref267398343"/>
      <w:r w:rsidRPr="00C9154C">
        <w:rPr>
          <w:b/>
          <w:sz w:val="24"/>
        </w:rPr>
        <w:t>Prevalence of untreated coronal decay</w:t>
      </w:r>
      <w:bookmarkEnd w:id="295"/>
      <w:bookmarkEnd w:id="296"/>
      <w:bookmarkEnd w:id="297"/>
      <w:bookmarkEnd w:id="298"/>
      <w:r w:rsidR="00F73CB9" w:rsidRPr="00C9154C">
        <w:rPr>
          <w:b/>
          <w:sz w:val="24"/>
        </w:rPr>
        <w:t xml:space="preserve"> </w:t>
      </w:r>
      <w:r w:rsidR="00B85886" w:rsidRPr="00C9154C">
        <w:rPr>
          <w:b/>
          <w:sz w:val="24"/>
        </w:rPr>
        <w:tab/>
      </w:r>
    </w:p>
    <w:p w:rsidR="00380F2C" w:rsidRPr="00C9154C" w:rsidRDefault="00380F2C" w:rsidP="00380F2C">
      <w:r w:rsidRPr="00C9154C">
        <w:t>The prevalence of untreated dental decay is a fundamental measure of oral health at population level, and an indicator of the long-term prospects for a</w:t>
      </w:r>
      <w:r w:rsidR="002E769E" w:rsidRPr="00C9154C">
        <w:t xml:space="preserve"> natural functional dentition. </w:t>
      </w:r>
      <w:r w:rsidRPr="00C9154C">
        <w:t>This section presents the percentage of dentate older adults who had untreated decay on the crown of one or more teeth.</w:t>
      </w:r>
    </w:p>
    <w:p w:rsidR="00E02716" w:rsidRPr="00C9154C" w:rsidRDefault="00E02716" w:rsidP="00380F2C"/>
    <w:p w:rsidR="00380F2C" w:rsidRPr="00C9154C" w:rsidRDefault="00A2778E" w:rsidP="005159AD">
      <w:pPr>
        <w:pStyle w:val="BoxHeading"/>
        <w:pBdr>
          <w:bottom w:val="single" w:sz="4" w:space="1" w:color="auto"/>
        </w:pBdr>
      </w:pPr>
      <w:r w:rsidRPr="00C9154C">
        <w:t>How was this measured?</w:t>
      </w:r>
    </w:p>
    <w:p w:rsidR="00380F2C" w:rsidRPr="00C9154C" w:rsidRDefault="00A2778E" w:rsidP="005159AD">
      <w:pPr>
        <w:pStyle w:val="Box"/>
        <w:pBdr>
          <w:bottom w:val="single" w:sz="4" w:space="1" w:color="auto"/>
        </w:pBdr>
      </w:pPr>
      <w:r w:rsidRPr="00C9154C">
        <w:t>In the 2012 OPOHS, all teeth present were first divided into c</w:t>
      </w:r>
      <w:r w:rsidR="002E769E" w:rsidRPr="00C9154C">
        <w:t xml:space="preserve">rowns and roots. </w:t>
      </w:r>
      <w:r w:rsidRPr="00C9154C">
        <w:t>The crown is the part of the tooth which, on a natural sound tooth</w:t>
      </w:r>
      <w:r w:rsidR="002E769E" w:rsidRPr="00C9154C">
        <w:t xml:space="preserve">, is covered in dental enamel. </w:t>
      </w:r>
      <w:r w:rsidRPr="00C9154C">
        <w:t>The crown was subdivided into five coronal surfaces, and each was assessed for untreated decay, defined as a cavity that had broken the enam</w:t>
      </w:r>
      <w:r w:rsidR="002E769E" w:rsidRPr="00C9154C">
        <w:t xml:space="preserve">el or visibly undermined it. </w:t>
      </w:r>
      <w:r w:rsidRPr="00C9154C">
        <w:t xml:space="preserve">The assessment was made for up to 160 coronal surfaces per person.  </w:t>
      </w:r>
    </w:p>
    <w:p w:rsidR="005159AD" w:rsidRPr="00C9154C" w:rsidRDefault="005159AD" w:rsidP="005159AD">
      <w:pPr>
        <w:pStyle w:val="Box"/>
        <w:pBdr>
          <w:bottom w:val="single" w:sz="4" w:space="1" w:color="auto"/>
        </w:pBdr>
        <w:spacing w:before="0" w:after="240"/>
      </w:pPr>
    </w:p>
    <w:p w:rsidR="00380F2C" w:rsidRPr="00C9154C" w:rsidRDefault="00A2778E" w:rsidP="00380F2C">
      <w:r w:rsidRPr="00C9154C">
        <w:t xml:space="preserve">The prevalence of untreated coronal decay </w:t>
      </w:r>
      <w:r w:rsidR="00CF3131" w:rsidRPr="00C9154C">
        <w:t>in one or more teeth among</w:t>
      </w:r>
      <w:r w:rsidRPr="00C9154C">
        <w:t xml:space="preserve"> </w:t>
      </w:r>
      <w:r w:rsidR="00F73CB9" w:rsidRPr="00C9154C">
        <w:t xml:space="preserve">dentate </w:t>
      </w:r>
      <w:r w:rsidR="00380F2C" w:rsidRPr="00C9154C">
        <w:t xml:space="preserve">older adults living in residential care was </w:t>
      </w:r>
      <w:proofErr w:type="gramStart"/>
      <w:r w:rsidR="008405DC" w:rsidRPr="00C9154C">
        <w:t>61.3</w:t>
      </w:r>
      <w:r w:rsidR="00380F2C" w:rsidRPr="00C9154C">
        <w:t>%,</w:t>
      </w:r>
      <w:proofErr w:type="gramEnd"/>
      <w:r w:rsidR="00380F2C" w:rsidRPr="00C9154C">
        <w:t xml:space="preserve"> and </w:t>
      </w:r>
      <w:r w:rsidR="008405DC" w:rsidRPr="00C9154C">
        <w:t>43.2</w:t>
      </w:r>
      <w:r w:rsidR="00380F2C" w:rsidRPr="00C9154C">
        <w:t xml:space="preserve">% for those living </w:t>
      </w:r>
      <w:r w:rsidR="002E769E" w:rsidRPr="00C9154C">
        <w:t>in their own homes.</w:t>
      </w:r>
      <w:r w:rsidR="00380F2C" w:rsidRPr="00C9154C">
        <w:t xml:space="preserve"> </w:t>
      </w:r>
      <w:r w:rsidR="00F45D5F" w:rsidRPr="00C9154C">
        <w:fldChar w:fldCharType="begin"/>
      </w:r>
      <w:r w:rsidR="00F45D5F" w:rsidRPr="00C9154C">
        <w:instrText xml:space="preserve"> REF _Ref353361077 \h  \* MERGEFORMAT </w:instrText>
      </w:r>
      <w:r w:rsidR="00F45D5F" w:rsidRPr="00C9154C">
        <w:fldChar w:fldCharType="separate"/>
      </w:r>
      <w:r w:rsidR="0041322D" w:rsidRPr="00C9154C">
        <w:t xml:space="preserve">Table </w:t>
      </w:r>
      <w:r w:rsidR="0041322D">
        <w:rPr>
          <w:noProof/>
        </w:rPr>
        <w:t>16</w:t>
      </w:r>
      <w:r w:rsidR="00F45D5F" w:rsidRPr="00C9154C">
        <w:fldChar w:fldCharType="end"/>
      </w:r>
      <w:r w:rsidR="00380F2C" w:rsidRPr="00C9154C">
        <w:t xml:space="preserve"> presents the prevalence of untreated coronal decay, by population group.    </w:t>
      </w:r>
    </w:p>
    <w:p w:rsidR="00380F2C" w:rsidRPr="00C9154C" w:rsidRDefault="00B12A51" w:rsidP="00B12A51">
      <w:pPr>
        <w:tabs>
          <w:tab w:val="left" w:pos="2579"/>
        </w:tabs>
      </w:pPr>
      <w:r w:rsidRPr="00C9154C">
        <w:tab/>
      </w:r>
    </w:p>
    <w:p w:rsidR="0077750B" w:rsidRPr="00C9154C" w:rsidRDefault="00380F2C" w:rsidP="005E2F20">
      <w:pPr>
        <w:pStyle w:val="Caption"/>
        <w:keepNext/>
        <w:ind w:left="1134" w:hanging="1134"/>
      </w:pPr>
      <w:bookmarkStart w:id="299" w:name="_Ref353361077"/>
      <w:bookmarkStart w:id="300" w:name="_Toc436737266"/>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16</w:t>
      </w:r>
      <w:r w:rsidR="00E52B1F" w:rsidRPr="00C9154C">
        <w:fldChar w:fldCharType="end"/>
      </w:r>
      <w:bookmarkEnd w:id="299"/>
      <w:r w:rsidR="00A2778E" w:rsidRPr="00C9154C">
        <w:tab/>
        <w:t>Prevalence of untreated coronal decay on one or more teeth, among all dentate older adults, by population group (unadjusted prevalence)</w:t>
      </w:r>
      <w:bookmarkEnd w:id="300"/>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77750B"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Setting</w:t>
            </w:r>
          </w:p>
        </w:tc>
      </w:tr>
      <w:tr w:rsidR="0077750B"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7750B" w:rsidRPr="00C9154C" w:rsidRDefault="0077750B" w:rsidP="00E651D7">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Home-Based</w:t>
            </w:r>
          </w:p>
        </w:tc>
      </w:tr>
      <w:tr w:rsidR="0077750B"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7750B" w:rsidRPr="00C9154C" w:rsidRDefault="0077750B" w:rsidP="00E651D7">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center"/>
              <w:rPr>
                <w:rFonts w:cs="Arial"/>
                <w:i/>
                <w:iCs/>
                <w:sz w:val="19"/>
                <w:szCs w:val="19"/>
              </w:rPr>
            </w:pPr>
            <w:r w:rsidRPr="00C9154C">
              <w:rPr>
                <w:rFonts w:cs="Arial"/>
                <w:i/>
                <w:iCs/>
                <w:sz w:val="19"/>
                <w:szCs w:val="19"/>
              </w:rPr>
              <w:t>+95% CI</w:t>
            </w:r>
          </w:p>
        </w:tc>
      </w:tr>
      <w:tr w:rsidR="0077750B" w:rsidRPr="00C9154C" w:rsidTr="00482FD9">
        <w:trPr>
          <w:cantSplit/>
        </w:trPr>
        <w:tc>
          <w:tcPr>
            <w:tcW w:w="1793" w:type="dxa"/>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61.3</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55.9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66.7</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43.2</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38.1</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48.3</w:t>
            </w:r>
          </w:p>
        </w:tc>
      </w:tr>
      <w:tr w:rsidR="0077750B"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59.3</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52.0</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66.6</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37.8</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31.8</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43.9</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64.9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57.0</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72.9</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50.9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43.5</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58.3</w:t>
            </w:r>
          </w:p>
        </w:tc>
      </w:tr>
      <w:tr w:rsidR="0077750B"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77750B" w:rsidRPr="00C9154C" w:rsidRDefault="002E769E" w:rsidP="00E651D7">
            <w:pPr>
              <w:keepNext/>
              <w:adjustRightInd w:val="0"/>
              <w:spacing w:before="67" w:after="67"/>
              <w:rPr>
                <w:rFonts w:cs="Arial"/>
                <w:i/>
                <w:iCs/>
                <w:sz w:val="19"/>
                <w:szCs w:val="19"/>
              </w:rPr>
            </w:pPr>
            <w:r w:rsidRPr="00C9154C">
              <w:rPr>
                <w:rFonts w:cs="Arial"/>
                <w:i/>
                <w:iCs/>
                <w:sz w:val="19"/>
                <w:szCs w:val="19"/>
              </w:rPr>
              <w:t>65–</w:t>
            </w:r>
            <w:r w:rsidR="0077750B"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65.5</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51.3</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79.7</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46.4</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33.4</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59.3</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2E769E" w:rsidP="00E651D7">
            <w:pPr>
              <w:keepNext/>
              <w:adjustRightInd w:val="0"/>
              <w:spacing w:before="67" w:after="67"/>
              <w:rPr>
                <w:rFonts w:cs="Arial"/>
                <w:i/>
                <w:iCs/>
                <w:sz w:val="19"/>
                <w:szCs w:val="19"/>
              </w:rPr>
            </w:pPr>
            <w:r w:rsidRPr="00C9154C">
              <w:rPr>
                <w:rFonts w:cs="Arial"/>
                <w:i/>
                <w:iCs/>
                <w:sz w:val="19"/>
                <w:szCs w:val="19"/>
              </w:rPr>
              <w:t>75–</w:t>
            </w:r>
            <w:r w:rsidR="0077750B"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62.3</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54.2</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70.3</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40.9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33.8</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48.0</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59.3</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50.9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67.7</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44.4</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38.0</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50.8</w:t>
            </w:r>
          </w:p>
        </w:tc>
      </w:tr>
      <w:tr w:rsidR="0077750B"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77750B" w:rsidRPr="00C9154C" w:rsidRDefault="00774445" w:rsidP="00E651D7">
            <w:pPr>
              <w:keepNext/>
              <w:adjustRightInd w:val="0"/>
              <w:spacing w:before="67" w:after="67"/>
              <w:rPr>
                <w:rFonts w:cs="Arial"/>
                <w:i/>
                <w:iCs/>
                <w:sz w:val="19"/>
                <w:szCs w:val="19"/>
              </w:rPr>
            </w:pPr>
            <w:r w:rsidRPr="00C9154C">
              <w:rPr>
                <w:rFonts w:cs="Arial"/>
                <w:i/>
                <w:iCs/>
                <w:sz w:val="19"/>
                <w:szCs w:val="19"/>
              </w:rPr>
              <w:t>Ethnic g</w:t>
            </w:r>
            <w:r w:rsidR="0077750B"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75.9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51.8</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99.9</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41.7</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25.8</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57.5</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83.3</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70.9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95.7</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56.7</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37.7</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75.8</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78.6</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57.6</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99.6</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60.0</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46.6</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73.3</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59.5</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53.8</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65.2</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41.2</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35.4</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47.1</w:t>
            </w:r>
          </w:p>
        </w:tc>
      </w:tr>
      <w:tr w:rsidR="0077750B"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54.8</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45.2</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64.5</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34.9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24.6</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45.2</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56.3</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46.8</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65.9</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40.9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32.7</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49.1</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55.6</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38.4</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72.8</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56.2</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41.3</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71.1</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66.7</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54.6</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78.7</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44.8</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31.6</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58.1</w:t>
            </w:r>
          </w:p>
        </w:tc>
      </w:tr>
      <w:tr w:rsidR="007775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63.9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48.9</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78.9</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52.2</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37.4</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67.0</w:t>
            </w:r>
          </w:p>
        </w:tc>
      </w:tr>
      <w:tr w:rsidR="0077750B"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53.4</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44.7</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62.0</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w:t>
            </w:r>
          </w:p>
        </w:tc>
      </w:tr>
      <w:tr w:rsidR="0077750B"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7750B" w:rsidRPr="00C9154C" w:rsidRDefault="007775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750B" w:rsidRPr="00C9154C" w:rsidRDefault="0077750B" w:rsidP="00E651D7">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66.1</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53.0</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79.3</w:t>
            </w:r>
          </w:p>
        </w:tc>
        <w:tc>
          <w:tcPr>
            <w:tcW w:w="811"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750B" w:rsidRPr="00C9154C" w:rsidRDefault="0077750B" w:rsidP="00E651D7">
            <w:pPr>
              <w:keepNext/>
              <w:adjustRightInd w:val="0"/>
              <w:spacing w:before="67" w:after="67"/>
              <w:jc w:val="right"/>
              <w:rPr>
                <w:rFonts w:cs="Arial"/>
                <w:i/>
                <w:iCs/>
                <w:sz w:val="19"/>
                <w:szCs w:val="19"/>
              </w:rPr>
            </w:pPr>
            <w:r w:rsidRPr="00C9154C">
              <w:rPr>
                <w:rFonts w:cs="Arial"/>
                <w:i/>
                <w:iCs/>
                <w:sz w:val="19"/>
                <w:szCs w:val="19"/>
              </w:rPr>
              <w:t>.</w:t>
            </w:r>
          </w:p>
        </w:tc>
      </w:tr>
      <w:tr w:rsidR="0077750B"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7750B" w:rsidRPr="00C9154C" w:rsidRDefault="0077750B" w:rsidP="00E651D7">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77750B" w:rsidRPr="00C9154C" w:rsidRDefault="0077750B" w:rsidP="00E651D7">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66.4</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59.8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73.1</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750B" w:rsidRPr="00C9154C" w:rsidRDefault="0077750B" w:rsidP="00E651D7">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976E73">
      <w:pPr>
        <w:rPr>
          <w:sz w:val="19"/>
          <w:szCs w:val="19"/>
        </w:rPr>
      </w:pPr>
      <w:r w:rsidRPr="00C9154C">
        <w:rPr>
          <w:sz w:val="19"/>
          <w:szCs w:val="19"/>
        </w:rPr>
        <w:t>Note: Deprivation quintiles have been calculated using estimated NZSEI scores</w:t>
      </w:r>
    </w:p>
    <w:p w:rsidR="001F144D" w:rsidRPr="00C9154C" w:rsidRDefault="001F144D" w:rsidP="00976E73">
      <w:pPr>
        <w:rPr>
          <w:szCs w:val="24"/>
        </w:rPr>
      </w:pPr>
    </w:p>
    <w:p w:rsidR="00550138" w:rsidRPr="00C9154C" w:rsidRDefault="00550138" w:rsidP="00976E73">
      <w:pPr>
        <w:rPr>
          <w:szCs w:val="24"/>
        </w:rPr>
      </w:pPr>
    </w:p>
    <w:p w:rsidR="00A0386D" w:rsidRPr="00C9154C" w:rsidRDefault="00A2778E" w:rsidP="00FB2E60">
      <w:pPr>
        <w:pStyle w:val="Body"/>
        <w:spacing w:before="0" w:beforeAutospacing="0" w:after="0" w:afterAutospacing="0"/>
        <w:rPr>
          <w:b/>
          <w:i/>
          <w:sz w:val="24"/>
        </w:rPr>
      </w:pPr>
      <w:r w:rsidRPr="00C9154C">
        <w:rPr>
          <w:b/>
          <w:i/>
          <w:sz w:val="24"/>
        </w:rPr>
        <w:t>Comparisons by population group</w:t>
      </w:r>
    </w:p>
    <w:p w:rsidR="00380F2C" w:rsidRPr="00C9154C" w:rsidRDefault="00737E9C" w:rsidP="00976E73">
      <w:r w:rsidRPr="00C9154C">
        <w:t xml:space="preserve">Table 17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A0386D" w:rsidRPr="00C9154C" w:rsidRDefault="00A0386D" w:rsidP="00756EE3"/>
    <w:p w:rsidR="00066BBA" w:rsidRPr="00C9154C" w:rsidRDefault="00380F2C" w:rsidP="00066BBA">
      <w:pPr>
        <w:pStyle w:val="Caption"/>
        <w:keepNext/>
        <w:ind w:left="1134" w:hanging="1134"/>
      </w:pPr>
      <w:bookmarkStart w:id="301" w:name="_Ref353361149"/>
      <w:bookmarkStart w:id="302" w:name="_Toc436737267"/>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17</w:t>
      </w:r>
      <w:r w:rsidR="00E52B1F" w:rsidRPr="00C9154C">
        <w:fldChar w:fldCharType="end"/>
      </w:r>
      <w:bookmarkEnd w:id="301"/>
      <w:r w:rsidR="00A2778E" w:rsidRPr="00C9154C">
        <w:tab/>
        <w:t>Having untreated coronal decay on one or more teeth among all dentate older adults, by population group (adjusted rate ratio and rate difference)</w:t>
      </w:r>
      <w:bookmarkEnd w:id="302"/>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066BBA"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066BBA">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066BBA">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066BBA">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2400AB">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2400AB">
            <w:pPr>
              <w:keepNext/>
              <w:adjustRightInd w:val="0"/>
              <w:spacing w:before="67" w:after="67"/>
              <w:jc w:val="center"/>
              <w:rPr>
                <w:rFonts w:cs="Arial"/>
                <w:i/>
                <w:iCs/>
                <w:sz w:val="19"/>
                <w:szCs w:val="19"/>
              </w:rPr>
            </w:pPr>
            <w:r w:rsidRPr="00C9154C">
              <w:rPr>
                <w:rFonts w:cs="Arial"/>
                <w:i/>
                <w:iCs/>
                <w:sz w:val="19"/>
                <w:szCs w:val="19"/>
              </w:rPr>
              <w:t>Rate difference (%)</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19.4*</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8.1*</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66BBA" w:rsidRPr="00C9154C" w:rsidRDefault="00066BBA" w:rsidP="00EE6BD9">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0.3</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13.9</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15.1</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066BBA" w:rsidRPr="00C9154C" w:rsidRDefault="00066BBA" w:rsidP="00EE6BD9">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2.0</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66BBA" w:rsidRPr="00C9154C" w:rsidRDefault="00066BBA" w:rsidP="00EE6BD9">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3.4</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jc w:val="right"/>
              <w:rPr>
                <w:rFonts w:cs="Arial"/>
                <w:sz w:val="19"/>
                <w:szCs w:val="19"/>
              </w:rPr>
            </w:pPr>
            <w:r w:rsidRPr="00C9154C">
              <w:rPr>
                <w:rFonts w:cs="Arial"/>
                <w:sz w:val="19"/>
                <w:szCs w:val="19"/>
              </w:rPr>
              <w:t>-19.0*</w:t>
            </w:r>
          </w:p>
        </w:tc>
      </w:tr>
      <w:tr w:rsidR="00066BBA"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550138">
            <w:pPr>
              <w:adjustRightInd w:val="0"/>
              <w:spacing w:before="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550138">
            <w:pPr>
              <w:adjustRightInd w:val="0"/>
              <w:spacing w:before="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550138">
            <w:pPr>
              <w:adjustRightInd w:val="0"/>
              <w:spacing w:before="67"/>
              <w:jc w:val="center"/>
              <w:rPr>
                <w:rFonts w:cs="Arial"/>
                <w:sz w:val="19"/>
                <w:szCs w:val="19"/>
              </w:rPr>
            </w:pPr>
            <w:r w:rsidRPr="00C9154C">
              <w:rPr>
                <w:rFonts w:cs="Arial"/>
                <w:sz w:val="19"/>
                <w:szCs w:val="19"/>
              </w:rPr>
              <w:t>1.1</w:t>
            </w:r>
          </w:p>
        </w:tc>
        <w:tc>
          <w:tcPr>
            <w:tcW w:w="995" w:type="dxa"/>
            <w:tcBorders>
              <w:top w:val="nil"/>
              <w:left w:val="nil"/>
              <w:bottom w:val="single" w:sz="4" w:space="0" w:color="000000"/>
              <w:right w:val="nil"/>
            </w:tcBorders>
            <w:shd w:val="clear" w:color="auto" w:fill="FFFFFF"/>
            <w:tcMar>
              <w:left w:w="67" w:type="dxa"/>
              <w:right w:w="67" w:type="dxa"/>
            </w:tcMar>
          </w:tcPr>
          <w:p w:rsidR="00066BBA" w:rsidRPr="00C9154C" w:rsidRDefault="00EE6BD9" w:rsidP="00550138">
            <w:pPr>
              <w:adjustRightInd w:val="0"/>
              <w:spacing w:before="67"/>
              <w:jc w:val="center"/>
              <w:rPr>
                <w:rFonts w:cs="Arial"/>
                <w:sz w:val="19"/>
                <w:szCs w:val="19"/>
              </w:rPr>
            </w:pPr>
            <w:r w:rsidRPr="00C9154C">
              <w:rPr>
                <w:rFonts w:cs="Arial"/>
                <w:sz w:val="19"/>
                <w:szCs w:val="19"/>
              </w:rPr>
              <w:t xml:space="preserve">        </w:t>
            </w:r>
            <w:r w:rsidR="00066BBA" w:rsidRPr="00C9154C">
              <w:rPr>
                <w:rFonts w:cs="Arial"/>
                <w:sz w:val="19"/>
                <w:szCs w:val="19"/>
              </w:rPr>
              <w:t>5.9</w:t>
            </w:r>
          </w:p>
        </w:tc>
      </w:tr>
    </w:tbl>
    <w:p w:rsidR="00550138" w:rsidRPr="00C9154C" w:rsidRDefault="00550138" w:rsidP="00550138">
      <w:pPr>
        <w:rPr>
          <w:sz w:val="19"/>
          <w:szCs w:val="19"/>
        </w:rPr>
      </w:pPr>
      <w:r w:rsidRPr="00C9154C">
        <w:rPr>
          <w:sz w:val="19"/>
          <w:szCs w:val="19"/>
        </w:rPr>
        <w:t>Source: 2012 Older People’s Oral Health Survey</w:t>
      </w:r>
    </w:p>
    <w:p w:rsidR="00550138" w:rsidRPr="00C9154C" w:rsidRDefault="00550138" w:rsidP="00550138">
      <w:pPr>
        <w:rPr>
          <w:sz w:val="19"/>
          <w:szCs w:val="19"/>
        </w:rPr>
      </w:pPr>
      <w:r w:rsidRPr="00C9154C">
        <w:rPr>
          <w:sz w:val="19"/>
          <w:szCs w:val="19"/>
        </w:rPr>
        <w:t>* Indicates a statistically significant difference (p&lt;0.05)</w:t>
      </w:r>
    </w:p>
    <w:p w:rsidR="00120357" w:rsidRPr="00C9154C" w:rsidRDefault="00120357" w:rsidP="00380F2C">
      <w:pPr>
        <w:rPr>
          <w:szCs w:val="24"/>
        </w:rPr>
      </w:pPr>
    </w:p>
    <w:p w:rsidR="00380F2C" w:rsidRPr="00C9154C" w:rsidRDefault="00380F2C" w:rsidP="00380F2C"/>
    <w:p w:rsidR="00DF1B2B" w:rsidRPr="00C9154C" w:rsidRDefault="00A36619" w:rsidP="00DF1B2B">
      <w:r w:rsidRPr="00C9154C">
        <w:t xml:space="preserve">Dentate </w:t>
      </w:r>
      <w:r w:rsidR="00E802C1" w:rsidRPr="00C9154C">
        <w:t xml:space="preserve">older people living in residential care were significantly more likely than dentate older people living in their own homes to have untreated coronal decay in one or more teeth.  </w:t>
      </w:r>
    </w:p>
    <w:p w:rsidR="00DF1B2B" w:rsidRPr="00C9154C" w:rsidRDefault="00DF1B2B" w:rsidP="00DF1B2B"/>
    <w:p w:rsidR="00DF1B2B" w:rsidRPr="00C9154C" w:rsidRDefault="00066BBA" w:rsidP="00DF1B2B">
      <w:r w:rsidRPr="00C9154C">
        <w:t>Dentate older men were 1.2</w:t>
      </w:r>
      <w:r w:rsidR="00E802C1" w:rsidRPr="00C9154C">
        <w:t xml:space="preserve"> times as likely as dentate older women to have untreated coronal decay in one or more teeth. </w:t>
      </w:r>
    </w:p>
    <w:p w:rsidR="00DF1B2B" w:rsidRPr="00C9154C" w:rsidRDefault="00DF1B2B" w:rsidP="00DF1B2B"/>
    <w:p w:rsidR="00DF1B2B" w:rsidRPr="00C9154C" w:rsidRDefault="00E802C1" w:rsidP="00DF1B2B">
      <w:r w:rsidRPr="00C9154C">
        <w:t>Dentate Pacific and Asian older adults were 1.3 times as likely as dentate non-Pacific and non-Asian older adults to have untreated coronal decay in one or more teeth.</w:t>
      </w:r>
    </w:p>
    <w:p w:rsidR="00DF1B2B" w:rsidRPr="00C9154C" w:rsidRDefault="00DF1B2B" w:rsidP="00DF1B2B"/>
    <w:p w:rsidR="00DF1B2B" w:rsidRPr="00C9154C" w:rsidRDefault="00E802C1" w:rsidP="00DF1B2B">
      <w:r w:rsidRPr="00C9154C">
        <w:t xml:space="preserve">Dentate older adults who had visited a dental professional in the previous 12 months were significantly less likely to have untreated coronal decay in one or more teeth than those who had made a dental visit in the previous year.  </w:t>
      </w:r>
    </w:p>
    <w:p w:rsidR="00DF1B2B" w:rsidRPr="00C9154C" w:rsidRDefault="00DF1B2B" w:rsidP="00DF1B2B"/>
    <w:p w:rsidR="00DF1B2B" w:rsidRPr="00C9154C" w:rsidRDefault="00E802C1" w:rsidP="00DF1B2B">
      <w:r w:rsidRPr="00C9154C">
        <w:t>There were no significant differences in the prevalence of untreated coronal decay in one or more teeth among dentate older adults by age, SES or dependency level, or between Māori and non-Māori older adults.</w:t>
      </w:r>
    </w:p>
    <w:p w:rsidR="00380F2C" w:rsidRPr="00C9154C" w:rsidRDefault="00380F2C" w:rsidP="00380F2C"/>
    <w:p w:rsidR="00C517A0" w:rsidRPr="00C9154C" w:rsidRDefault="00C517A0" w:rsidP="00380F2C"/>
    <w:p w:rsidR="00380F2C" w:rsidRPr="00C9154C" w:rsidRDefault="00380F2C" w:rsidP="00FB2E60">
      <w:pPr>
        <w:pStyle w:val="Body"/>
        <w:spacing w:before="0" w:beforeAutospacing="0" w:after="0" w:afterAutospacing="0"/>
        <w:rPr>
          <w:b/>
          <w:sz w:val="24"/>
        </w:rPr>
      </w:pPr>
      <w:bookmarkStart w:id="303" w:name="_Toc261262794"/>
      <w:bookmarkStart w:id="304" w:name="_Toc261271478"/>
      <w:bookmarkStart w:id="305" w:name="_Toc261963248"/>
      <w:r w:rsidRPr="00C9154C">
        <w:rPr>
          <w:b/>
          <w:sz w:val="24"/>
        </w:rPr>
        <w:t xml:space="preserve">Mean number of teeth </w:t>
      </w:r>
      <w:bookmarkEnd w:id="303"/>
      <w:bookmarkEnd w:id="304"/>
      <w:bookmarkEnd w:id="305"/>
      <w:r w:rsidRPr="00C9154C">
        <w:rPr>
          <w:b/>
          <w:sz w:val="24"/>
        </w:rPr>
        <w:t>with untreated coronal decay</w:t>
      </w:r>
      <w:r w:rsidR="00F73CB9" w:rsidRPr="00C9154C">
        <w:rPr>
          <w:b/>
          <w:sz w:val="24"/>
        </w:rPr>
        <w:t xml:space="preserve"> </w:t>
      </w:r>
    </w:p>
    <w:p w:rsidR="00132097" w:rsidRPr="00C9154C" w:rsidRDefault="00380F2C" w:rsidP="00380F2C">
      <w:r w:rsidRPr="00C9154C">
        <w:t>The average number of decayed teeth reflects the burden of untreated disease in adults with at least one n</w:t>
      </w:r>
      <w:r w:rsidR="002E769E" w:rsidRPr="00C9154C">
        <w:t xml:space="preserve">atural tooth (dentate adults). </w:t>
      </w:r>
      <w:r w:rsidRPr="00C9154C">
        <w:t>In this section, the severity of untreated dental decay is reported as the mean number of teeth with untreated coronal decay among New Zealand dentate adults aged 65 years and over</w:t>
      </w:r>
      <w:r w:rsidR="002651FC" w:rsidRPr="00C9154C">
        <w:t>,</w:t>
      </w:r>
      <w:r w:rsidRPr="00C9154C">
        <w:t xml:space="preserve"> living in residential care facilities or receiving support in </w:t>
      </w:r>
      <w:r w:rsidR="00132097" w:rsidRPr="00C9154C">
        <w:t>their own homes for their care.</w:t>
      </w:r>
    </w:p>
    <w:p w:rsidR="00C517A0" w:rsidRPr="00C9154C" w:rsidRDefault="00C517A0">
      <w:pPr>
        <w:spacing w:after="200" w:line="276" w:lineRule="auto"/>
        <w:rPr>
          <w:b/>
        </w:rPr>
      </w:pPr>
    </w:p>
    <w:p w:rsidR="005159AD" w:rsidRPr="00C9154C" w:rsidRDefault="005159AD">
      <w:pPr>
        <w:spacing w:after="200" w:line="276" w:lineRule="auto"/>
        <w:rPr>
          <w:b/>
        </w:rPr>
      </w:pPr>
      <w:r w:rsidRPr="00C9154C">
        <w:br w:type="page"/>
      </w:r>
    </w:p>
    <w:p w:rsidR="00380F2C" w:rsidRPr="00C9154C" w:rsidRDefault="00380F2C" w:rsidP="00781C1D">
      <w:pPr>
        <w:pStyle w:val="BoxHeading"/>
        <w:keepNext/>
        <w:pBdr>
          <w:bottom w:val="single" w:sz="4" w:space="1" w:color="auto"/>
        </w:pBdr>
      </w:pPr>
      <w:r w:rsidRPr="00C9154C">
        <w:lastRenderedPageBreak/>
        <w:t>How was this measured?</w:t>
      </w:r>
    </w:p>
    <w:p w:rsidR="00380F2C" w:rsidRPr="00C9154C" w:rsidRDefault="00A2778E" w:rsidP="00781C1D">
      <w:pPr>
        <w:pStyle w:val="Box"/>
        <w:pBdr>
          <w:bottom w:val="single" w:sz="4" w:space="1" w:color="auto"/>
        </w:pBdr>
      </w:pPr>
      <w:r w:rsidRPr="00C9154C">
        <w:t xml:space="preserve">In the 2012 OPOHS, all teeth present were first </w:t>
      </w:r>
      <w:r w:rsidR="002E769E" w:rsidRPr="00C9154C">
        <w:t xml:space="preserve">divided into crowns and roots. </w:t>
      </w:r>
      <w:r w:rsidRPr="00C9154C">
        <w:t>The crown is the part of the tooth which, on a natural sound tooth</w:t>
      </w:r>
      <w:r w:rsidR="002E769E" w:rsidRPr="00C9154C">
        <w:t xml:space="preserve">, is covered in dental enamel. </w:t>
      </w:r>
      <w:r w:rsidRPr="00C9154C">
        <w:t>The crown was subdivided into five coronal surfaces, and each was assessed for untreated decay, defined as a cavity that had broken the en</w:t>
      </w:r>
      <w:r w:rsidR="002E769E" w:rsidRPr="00C9154C">
        <w:t xml:space="preserve">amel or visibly undermined it. </w:t>
      </w:r>
      <w:r w:rsidRPr="00C9154C">
        <w:t>The assessment was made for up to 16</w:t>
      </w:r>
      <w:r w:rsidR="002E769E" w:rsidRPr="00C9154C">
        <w:t xml:space="preserve">0 coronal surfaces per person. </w:t>
      </w:r>
      <w:r w:rsidRPr="00C9154C">
        <w:t>Surface-level data are reported in Appendix A.</w:t>
      </w:r>
    </w:p>
    <w:p w:rsidR="00781C1D" w:rsidRPr="00C9154C" w:rsidRDefault="00781C1D" w:rsidP="00781C1D">
      <w:pPr>
        <w:pStyle w:val="Box"/>
        <w:pBdr>
          <w:bottom w:val="single" w:sz="4" w:space="1" w:color="auto"/>
        </w:pBdr>
        <w:spacing w:before="0"/>
      </w:pPr>
    </w:p>
    <w:p w:rsidR="005159AD" w:rsidRPr="00C9154C" w:rsidRDefault="005159AD" w:rsidP="00380F2C"/>
    <w:p w:rsidR="00132097" w:rsidRPr="00C9154C" w:rsidRDefault="00F73CB9" w:rsidP="00380F2C">
      <w:r w:rsidRPr="00C9154C">
        <w:t>Dentate o</w:t>
      </w:r>
      <w:r w:rsidR="00380F2C" w:rsidRPr="00C9154C">
        <w:t>lder adults living in residential care had</w:t>
      </w:r>
      <w:r w:rsidR="00CF3131" w:rsidRPr="00C9154C">
        <w:t>, on average,</w:t>
      </w:r>
      <w:r w:rsidR="00380F2C" w:rsidRPr="00C9154C">
        <w:t xml:space="preserve"> </w:t>
      </w:r>
      <w:r w:rsidR="00F06667" w:rsidRPr="00C9154C">
        <w:t>2.2</w:t>
      </w:r>
      <w:r w:rsidR="00E8762C" w:rsidRPr="00C9154C">
        <w:t xml:space="preserve"> teeth</w:t>
      </w:r>
      <w:r w:rsidR="00FD2036" w:rsidRPr="00C9154C">
        <w:t xml:space="preserve"> </w:t>
      </w:r>
      <w:r w:rsidR="002E769E" w:rsidRPr="00C9154C">
        <w:t xml:space="preserve">with untreated coronal decay. </w:t>
      </w:r>
      <w:r w:rsidR="00380F2C" w:rsidRPr="00C9154C">
        <w:t>For</w:t>
      </w:r>
      <w:r w:rsidRPr="00C9154C">
        <w:t xml:space="preserve"> dentate</w:t>
      </w:r>
      <w:r w:rsidR="00380F2C" w:rsidRPr="00C9154C">
        <w:t xml:space="preserve"> older adults living in their own home the average number of teeth per person with untreated coronal decay was </w:t>
      </w:r>
      <w:r w:rsidR="00F06667" w:rsidRPr="00C9154C">
        <w:t>1.3</w:t>
      </w:r>
      <w:r w:rsidR="002E769E" w:rsidRPr="00C9154C">
        <w:t>.</w:t>
      </w:r>
      <w:r w:rsidR="00380F2C" w:rsidRPr="00C9154C">
        <w:t xml:space="preserve"> </w:t>
      </w:r>
      <w:r w:rsidR="00F45D5F" w:rsidRPr="00C9154C">
        <w:fldChar w:fldCharType="begin"/>
      </w:r>
      <w:r w:rsidR="00F45D5F" w:rsidRPr="00C9154C">
        <w:instrText xml:space="preserve"> REF _Ref353370631 \h  \* MERGEFORMAT </w:instrText>
      </w:r>
      <w:r w:rsidR="00F45D5F" w:rsidRPr="00C9154C">
        <w:fldChar w:fldCharType="separate"/>
      </w:r>
      <w:r w:rsidR="0041322D" w:rsidRPr="00C9154C">
        <w:t xml:space="preserve">Table </w:t>
      </w:r>
      <w:r w:rsidR="0041322D">
        <w:rPr>
          <w:noProof/>
        </w:rPr>
        <w:t>18</w:t>
      </w:r>
      <w:r w:rsidR="00F45D5F" w:rsidRPr="00C9154C">
        <w:fldChar w:fldCharType="end"/>
      </w:r>
      <w:r w:rsidR="00380F2C" w:rsidRPr="00C9154C">
        <w:t xml:space="preserve"> presents the mean number of teeth with untreated coronal decay per person among all dentate older a</w:t>
      </w:r>
      <w:r w:rsidR="00DD694C" w:rsidRPr="00C9154C">
        <w:t>dults, by population group.</w:t>
      </w:r>
    </w:p>
    <w:p w:rsidR="0045016F" w:rsidRPr="00C9154C" w:rsidRDefault="0045016F" w:rsidP="002E769E">
      <w:pPr>
        <w:jc w:val="center"/>
      </w:pPr>
    </w:p>
    <w:p w:rsidR="00E74516" w:rsidRPr="00C9154C" w:rsidRDefault="00380F2C" w:rsidP="00E74516">
      <w:pPr>
        <w:pStyle w:val="Caption"/>
        <w:keepNext/>
        <w:ind w:left="1134" w:hanging="1134"/>
      </w:pPr>
      <w:bookmarkStart w:id="306" w:name="_Ref353370631"/>
      <w:bookmarkStart w:id="307" w:name="_Toc436737268"/>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18</w:t>
      </w:r>
      <w:r w:rsidR="00E52B1F" w:rsidRPr="00C9154C">
        <w:fldChar w:fldCharType="end"/>
      </w:r>
      <w:bookmarkEnd w:id="306"/>
      <w:r w:rsidR="00A2778E" w:rsidRPr="00C9154C">
        <w:tab/>
        <w:t>Mean number of teeth with untreated coronal decay, among all dentate older adults, by population group (unadjusted mean)</w:t>
      </w:r>
      <w:bookmarkEnd w:id="307"/>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E74516"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Setting</w:t>
            </w:r>
          </w:p>
        </w:tc>
      </w:tr>
      <w:tr w:rsidR="00E74516"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74516" w:rsidRPr="00C9154C" w:rsidRDefault="00E74516" w:rsidP="006E1138">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Home-Based</w:t>
            </w:r>
          </w:p>
        </w:tc>
      </w:tr>
      <w:tr w:rsidR="00E74516"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74516" w:rsidRPr="00C9154C" w:rsidRDefault="00E74516" w:rsidP="006E1138">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center"/>
              <w:rPr>
                <w:rFonts w:cs="Arial"/>
                <w:i/>
                <w:iCs/>
                <w:sz w:val="19"/>
                <w:szCs w:val="19"/>
              </w:rPr>
            </w:pPr>
            <w:r w:rsidRPr="00C9154C">
              <w:rPr>
                <w:rFonts w:cs="Arial"/>
                <w:i/>
                <w:iCs/>
                <w:sz w:val="19"/>
                <w:szCs w:val="19"/>
              </w:rPr>
              <w:t>+95% CI</w:t>
            </w:r>
          </w:p>
        </w:tc>
      </w:tr>
      <w:tr w:rsidR="00E74516" w:rsidRPr="00C9154C" w:rsidTr="00482FD9">
        <w:trPr>
          <w:cantSplit/>
        </w:trPr>
        <w:tc>
          <w:tcPr>
            <w:tcW w:w="1793" w:type="dxa"/>
            <w:tcBorders>
              <w:top w:val="nil"/>
              <w:left w:val="nil"/>
              <w:bottom w:val="nil"/>
              <w:right w:val="nil"/>
            </w:tcBorders>
            <w:shd w:val="clear" w:color="auto" w:fill="FFFFFF"/>
            <w:tcMar>
              <w:left w:w="67" w:type="dxa"/>
              <w:right w:w="67" w:type="dxa"/>
            </w:tcMar>
          </w:tcPr>
          <w:p w:rsidR="00E74516" w:rsidRPr="00C9154C" w:rsidRDefault="00E74516" w:rsidP="006E1138">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2.5</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1.6</w:t>
            </w:r>
          </w:p>
        </w:tc>
      </w:tr>
      <w:tr w:rsidR="00E74516"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74516" w:rsidRPr="00C9154C" w:rsidRDefault="001654FD" w:rsidP="006E1138">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E74516" w:rsidRPr="00C9154C" w:rsidRDefault="00153DBD" w:rsidP="006E1138">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2.3</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1.5</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153DBD" w:rsidP="006E1138">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3.1</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1.8</w:t>
            </w:r>
          </w:p>
        </w:tc>
      </w:tr>
      <w:tr w:rsidR="00E74516"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E74516" w:rsidRPr="00C9154C" w:rsidRDefault="002E769E" w:rsidP="006E1138">
            <w:pPr>
              <w:keepNext/>
              <w:adjustRightInd w:val="0"/>
              <w:spacing w:before="67" w:after="67"/>
              <w:rPr>
                <w:rFonts w:cs="Arial"/>
                <w:i/>
                <w:iCs/>
                <w:sz w:val="19"/>
                <w:szCs w:val="19"/>
              </w:rPr>
            </w:pPr>
            <w:r w:rsidRPr="00C9154C">
              <w:rPr>
                <w:rFonts w:cs="Arial"/>
                <w:i/>
                <w:iCs/>
                <w:sz w:val="19"/>
                <w:szCs w:val="19"/>
              </w:rPr>
              <w:t>65–</w:t>
            </w:r>
            <w:r w:rsidR="00E74516"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2.6</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2.5</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2E769E" w:rsidP="006E1138">
            <w:pPr>
              <w:keepNext/>
              <w:adjustRightInd w:val="0"/>
              <w:spacing w:before="67" w:after="67"/>
              <w:rPr>
                <w:rFonts w:cs="Arial"/>
                <w:i/>
                <w:iCs/>
                <w:sz w:val="19"/>
                <w:szCs w:val="19"/>
              </w:rPr>
            </w:pPr>
            <w:r w:rsidRPr="00C9154C">
              <w:rPr>
                <w:rFonts w:cs="Arial"/>
                <w:i/>
                <w:iCs/>
                <w:sz w:val="19"/>
                <w:szCs w:val="19"/>
              </w:rPr>
              <w:t>75–</w:t>
            </w:r>
            <w:r w:rsidR="00E74516"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2.4</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1.5</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2.9</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1.6</w:t>
            </w:r>
          </w:p>
        </w:tc>
      </w:tr>
      <w:tr w:rsidR="00E74516"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74516" w:rsidRPr="00C9154C" w:rsidRDefault="00774445" w:rsidP="006E1138">
            <w:pPr>
              <w:keepNext/>
              <w:adjustRightInd w:val="0"/>
              <w:spacing w:before="67" w:after="67"/>
              <w:rPr>
                <w:rFonts w:cs="Arial"/>
                <w:i/>
                <w:iCs/>
                <w:sz w:val="19"/>
                <w:szCs w:val="19"/>
              </w:rPr>
            </w:pPr>
            <w:r w:rsidRPr="00C9154C">
              <w:rPr>
                <w:rFonts w:cs="Arial"/>
                <w:i/>
                <w:iCs/>
                <w:sz w:val="19"/>
                <w:szCs w:val="19"/>
              </w:rPr>
              <w:t>Ethnic g</w:t>
            </w:r>
            <w:r w:rsidR="00E74516"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3.1</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2.4</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4.4</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6.7</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2.3</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4.2</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3.7</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6.0</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2.7</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2.3</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1.5</w:t>
            </w:r>
          </w:p>
        </w:tc>
      </w:tr>
      <w:tr w:rsidR="00E74516"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2.7</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1.1</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2.9</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1.9</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3.4</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2.0</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2.6</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2.4</w:t>
            </w:r>
          </w:p>
        </w:tc>
      </w:tr>
      <w:tr w:rsidR="00E7451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74516" w:rsidRPr="00C9154C" w:rsidRDefault="00E74516" w:rsidP="006E1138">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2.3</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2.2</w:t>
            </w:r>
          </w:p>
        </w:tc>
      </w:tr>
      <w:tr w:rsidR="00E74516"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2.4</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w:t>
            </w:r>
          </w:p>
        </w:tc>
      </w:tr>
      <w:tr w:rsidR="00E74516"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74516" w:rsidRPr="00C9154C" w:rsidRDefault="00E74516"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74516" w:rsidRPr="00C9154C" w:rsidRDefault="00E74516" w:rsidP="006E1138">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2.8</w:t>
            </w:r>
          </w:p>
        </w:tc>
        <w:tc>
          <w:tcPr>
            <w:tcW w:w="629"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74516" w:rsidRPr="00C9154C" w:rsidRDefault="00E74516" w:rsidP="006E1138">
            <w:pPr>
              <w:keepNext/>
              <w:adjustRightInd w:val="0"/>
              <w:spacing w:before="67" w:after="67"/>
              <w:jc w:val="right"/>
              <w:rPr>
                <w:rFonts w:cs="Arial"/>
                <w:i/>
                <w:iCs/>
                <w:sz w:val="19"/>
                <w:szCs w:val="19"/>
              </w:rPr>
            </w:pPr>
            <w:r w:rsidRPr="00C9154C">
              <w:rPr>
                <w:rFonts w:cs="Arial"/>
                <w:i/>
                <w:iCs/>
                <w:sz w:val="19"/>
                <w:szCs w:val="19"/>
              </w:rPr>
              <w:t>.</w:t>
            </w:r>
          </w:p>
        </w:tc>
      </w:tr>
      <w:tr w:rsidR="00E74516"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74516" w:rsidRPr="00C9154C" w:rsidRDefault="00E74516" w:rsidP="006E1138">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E74516" w:rsidRPr="00C9154C" w:rsidRDefault="00E74516" w:rsidP="006E1138">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2.1</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3.0</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74516" w:rsidRPr="00C9154C" w:rsidRDefault="00E74516" w:rsidP="006E1138">
            <w:pPr>
              <w:adjustRightInd w:val="0"/>
              <w:spacing w:before="67" w:after="67"/>
              <w:jc w:val="right"/>
              <w:rPr>
                <w:rFonts w:cs="Arial"/>
                <w:i/>
                <w:iCs/>
                <w:sz w:val="19"/>
                <w:szCs w:val="19"/>
              </w:rPr>
            </w:pPr>
            <w:r w:rsidRPr="00C9154C">
              <w:rPr>
                <w:rFonts w:cs="Arial"/>
                <w:i/>
                <w:iCs/>
                <w:sz w:val="19"/>
                <w:szCs w:val="19"/>
              </w:rPr>
              <w:t>.</w:t>
            </w:r>
          </w:p>
        </w:tc>
      </w:tr>
    </w:tbl>
    <w:p w:rsidR="00105139" w:rsidRPr="00C9154C" w:rsidRDefault="00135681" w:rsidP="00132097">
      <w:pPr>
        <w:rPr>
          <w:sz w:val="19"/>
          <w:szCs w:val="19"/>
        </w:rPr>
      </w:pPr>
      <w:r w:rsidRPr="00C9154C">
        <w:rPr>
          <w:sz w:val="19"/>
          <w:szCs w:val="19"/>
        </w:rPr>
        <w:t>Source: 2012 Older People’s Oral Health Survey</w:t>
      </w:r>
    </w:p>
    <w:p w:rsidR="0045016F" w:rsidRPr="00C9154C" w:rsidRDefault="0045016F" w:rsidP="00976E73">
      <w:pPr>
        <w:rPr>
          <w:sz w:val="19"/>
          <w:szCs w:val="19"/>
        </w:rPr>
      </w:pPr>
      <w:r w:rsidRPr="00C9154C">
        <w:rPr>
          <w:sz w:val="19"/>
          <w:szCs w:val="19"/>
        </w:rPr>
        <w:t>Note: Deprivation quintiles have been calculated using estimated NZSEI scores</w:t>
      </w:r>
    </w:p>
    <w:p w:rsidR="00C822B5" w:rsidRPr="00C9154C" w:rsidRDefault="00C822B5" w:rsidP="00976E73">
      <w:pPr>
        <w:rPr>
          <w:szCs w:val="24"/>
        </w:rPr>
      </w:pPr>
    </w:p>
    <w:p w:rsidR="00A0386D" w:rsidRPr="00C9154C" w:rsidRDefault="00A0386D" w:rsidP="00976E73">
      <w:pPr>
        <w:rPr>
          <w:szCs w:val="24"/>
        </w:rPr>
      </w:pPr>
    </w:p>
    <w:p w:rsidR="00132097" w:rsidRPr="00C9154C" w:rsidRDefault="00A2778E" w:rsidP="00FB2E60">
      <w:pPr>
        <w:pStyle w:val="Body"/>
        <w:spacing w:before="0" w:beforeAutospacing="0" w:after="0" w:afterAutospacing="0"/>
        <w:rPr>
          <w:b/>
          <w:i/>
          <w:sz w:val="24"/>
        </w:rPr>
      </w:pPr>
      <w:r w:rsidRPr="00C9154C">
        <w:rPr>
          <w:b/>
          <w:i/>
          <w:sz w:val="24"/>
        </w:rPr>
        <w:lastRenderedPageBreak/>
        <w:t>Comparisons by population group</w:t>
      </w:r>
    </w:p>
    <w:p w:rsidR="00380F2C" w:rsidRPr="00C9154C" w:rsidRDefault="00FB2E60" w:rsidP="00976E73">
      <w:r w:rsidRPr="00C9154C">
        <w:t xml:space="preserve">Table 19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656602" w:rsidRPr="00C9154C" w:rsidRDefault="00656602" w:rsidP="005159AD">
      <w:pPr>
        <w:pStyle w:val="Caption"/>
        <w:spacing w:before="0" w:after="0"/>
        <w:ind w:left="1134" w:hanging="1134"/>
        <w:rPr>
          <w:sz w:val="24"/>
        </w:rPr>
      </w:pPr>
      <w:bookmarkStart w:id="308" w:name="_Ref353371254"/>
      <w:bookmarkStart w:id="309" w:name="_Toc436737269"/>
    </w:p>
    <w:p w:rsidR="00066BBA" w:rsidRPr="00C9154C" w:rsidRDefault="00E802C1" w:rsidP="00402C2B">
      <w:pPr>
        <w:pStyle w:val="Caption"/>
        <w:ind w:left="1134" w:hanging="1134"/>
      </w:pPr>
      <w:r w:rsidRPr="00C9154C">
        <w:t xml:space="preserve">Table </w:t>
      </w:r>
      <w:fldSimple w:instr=" SEQ Table \* ARABIC ">
        <w:r w:rsidR="0041322D">
          <w:rPr>
            <w:noProof/>
          </w:rPr>
          <w:t>19</w:t>
        </w:r>
      </w:fldSimple>
      <w:bookmarkEnd w:id="308"/>
      <w:r w:rsidR="00DB140A" w:rsidRPr="00C9154C">
        <w:tab/>
        <w:t>N</w:t>
      </w:r>
      <w:r w:rsidRPr="00C9154C">
        <w:t>umber of teeth with untreated coronal decay per person, among all dentate older adults, by</w:t>
      </w:r>
      <w:r w:rsidR="00CF0955" w:rsidRPr="00C9154C">
        <w:t xml:space="preserve"> population group (adjusted mean ratio and mean</w:t>
      </w:r>
      <w:r w:rsidRPr="00C9154C">
        <w:t xml:space="preserve"> difference)</w:t>
      </w:r>
      <w:bookmarkEnd w:id="309"/>
    </w:p>
    <w:tbl>
      <w:tblPr>
        <w:tblW w:w="9754" w:type="dxa"/>
        <w:tblLayout w:type="fixed"/>
        <w:tblCellMar>
          <w:left w:w="0" w:type="dxa"/>
          <w:right w:w="0" w:type="dxa"/>
        </w:tblCellMar>
        <w:tblLook w:val="0000" w:firstRow="0" w:lastRow="0" w:firstColumn="0" w:lastColumn="0" w:noHBand="0" w:noVBand="0"/>
      </w:tblPr>
      <w:tblGrid>
        <w:gridCol w:w="2512"/>
        <w:gridCol w:w="2783"/>
        <w:gridCol w:w="2815"/>
        <w:gridCol w:w="629"/>
        <w:gridCol w:w="1015"/>
      </w:tblGrid>
      <w:tr w:rsidR="00066BBA"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066BBA">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066BBA">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066BBA" w:rsidP="00066BBA">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066BBA" w:rsidRPr="00C9154C" w:rsidRDefault="00CF0955" w:rsidP="002400AB">
            <w:pPr>
              <w:keepNext/>
              <w:adjustRightInd w:val="0"/>
              <w:spacing w:before="67" w:after="67"/>
              <w:jc w:val="center"/>
              <w:rPr>
                <w:rFonts w:cs="Arial"/>
                <w:i/>
                <w:iCs/>
                <w:sz w:val="19"/>
                <w:szCs w:val="19"/>
              </w:rPr>
            </w:pPr>
            <w:r w:rsidRPr="00C9154C">
              <w:rPr>
                <w:rFonts w:cs="Arial"/>
                <w:i/>
                <w:iCs/>
                <w:sz w:val="19"/>
                <w:szCs w:val="19"/>
              </w:rPr>
              <w:t>Mean</w:t>
            </w:r>
            <w:r w:rsidR="00066BBA" w:rsidRPr="00C9154C">
              <w:rPr>
                <w:rFonts w:cs="Arial"/>
                <w:i/>
                <w:iCs/>
                <w:sz w:val="19"/>
                <w:szCs w:val="19"/>
              </w:rPr>
              <w:t xml:space="preserve"> ratio</w:t>
            </w:r>
          </w:p>
        </w:tc>
        <w:tc>
          <w:tcPr>
            <w:tcW w:w="1015" w:type="dxa"/>
            <w:tcBorders>
              <w:top w:val="single" w:sz="4" w:space="0" w:color="000000"/>
              <w:left w:val="nil"/>
              <w:bottom w:val="single" w:sz="4" w:space="0" w:color="000000"/>
              <w:right w:val="nil"/>
            </w:tcBorders>
            <w:shd w:val="clear" w:color="auto" w:fill="FFFFFF"/>
            <w:tcMar>
              <w:left w:w="67" w:type="dxa"/>
              <w:right w:w="67" w:type="dxa"/>
            </w:tcMar>
            <w:vAlign w:val="bottom"/>
          </w:tcPr>
          <w:p w:rsidR="00774445" w:rsidRPr="00C9154C" w:rsidRDefault="00CF0955" w:rsidP="00CF0955">
            <w:pPr>
              <w:keepNext/>
              <w:adjustRightInd w:val="0"/>
              <w:spacing w:before="67" w:after="67"/>
              <w:jc w:val="center"/>
              <w:rPr>
                <w:rFonts w:cs="Arial"/>
                <w:i/>
                <w:iCs/>
                <w:sz w:val="19"/>
                <w:szCs w:val="19"/>
              </w:rPr>
            </w:pPr>
            <w:r w:rsidRPr="00C9154C">
              <w:rPr>
                <w:rFonts w:cs="Arial"/>
                <w:i/>
                <w:iCs/>
                <w:sz w:val="19"/>
                <w:szCs w:val="19"/>
              </w:rPr>
              <w:t>Mean difference</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1.7*</w:t>
            </w:r>
          </w:p>
        </w:tc>
        <w:tc>
          <w:tcPr>
            <w:tcW w:w="10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0.9*</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1.3</w:t>
            </w:r>
          </w:p>
        </w:tc>
        <w:tc>
          <w:tcPr>
            <w:tcW w:w="101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0.4</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1.0</w:t>
            </w:r>
          </w:p>
        </w:tc>
        <w:tc>
          <w:tcPr>
            <w:tcW w:w="101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-0.1</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1.9*</w:t>
            </w:r>
          </w:p>
        </w:tc>
        <w:tc>
          <w:tcPr>
            <w:tcW w:w="10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jc w:val="right"/>
              <w:rPr>
                <w:rFonts w:cs="Arial"/>
                <w:sz w:val="19"/>
                <w:szCs w:val="19"/>
              </w:rPr>
            </w:pPr>
            <w:r w:rsidRPr="00C9154C">
              <w:rPr>
                <w:rFonts w:cs="Arial"/>
                <w:sz w:val="19"/>
                <w:szCs w:val="19"/>
              </w:rPr>
              <w:t>1.6*</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1.5</w:t>
            </w:r>
          </w:p>
        </w:tc>
        <w:tc>
          <w:tcPr>
            <w:tcW w:w="101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0.9</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1.3</w:t>
            </w:r>
          </w:p>
        </w:tc>
        <w:tc>
          <w:tcPr>
            <w:tcW w:w="101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0.4</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1.0</w:t>
            </w:r>
          </w:p>
        </w:tc>
        <w:tc>
          <w:tcPr>
            <w:tcW w:w="1015" w:type="dxa"/>
            <w:tcBorders>
              <w:top w:val="nil"/>
              <w:left w:val="nil"/>
              <w:bottom w:val="nil"/>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0.0</w:t>
            </w:r>
          </w:p>
        </w:tc>
      </w:tr>
      <w:tr w:rsidR="00066BBA" w:rsidRPr="00C9154C" w:rsidTr="00482FD9">
        <w:trPr>
          <w:cantSplit/>
        </w:trPr>
        <w:tc>
          <w:tcPr>
            <w:tcW w:w="2512"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066BBA" w:rsidRPr="00C9154C" w:rsidRDefault="00E6500B" w:rsidP="002400AB">
            <w:pPr>
              <w:keepNext/>
              <w:adjustRightInd w:val="0"/>
              <w:spacing w:before="67" w:after="67"/>
              <w:jc w:val="right"/>
              <w:rPr>
                <w:rFonts w:cs="Arial"/>
                <w:sz w:val="19"/>
                <w:szCs w:val="19"/>
              </w:rPr>
            </w:pPr>
            <w:r w:rsidRPr="00C9154C">
              <w:rPr>
                <w:rFonts w:cs="Arial"/>
                <w:sz w:val="19"/>
                <w:szCs w:val="19"/>
              </w:rPr>
              <w:t xml:space="preserve"> </w:t>
            </w:r>
            <w:r w:rsidR="002651FC" w:rsidRPr="00C9154C">
              <w:rPr>
                <w:rFonts w:cs="Arial"/>
                <w:sz w:val="8"/>
                <w:szCs w:val="8"/>
              </w:rPr>
              <w:t xml:space="preserve"> </w:t>
            </w:r>
            <w:r w:rsidR="00066BBA" w:rsidRPr="00C9154C">
              <w:rPr>
                <w:rFonts w:cs="Arial"/>
                <w:sz w:val="19"/>
                <w:szCs w:val="19"/>
              </w:rPr>
              <w:t>0.7*</w:t>
            </w:r>
          </w:p>
        </w:tc>
        <w:tc>
          <w:tcPr>
            <w:tcW w:w="1015" w:type="dxa"/>
            <w:tcBorders>
              <w:top w:val="nil"/>
              <w:left w:val="nil"/>
              <w:bottom w:val="nil"/>
              <w:right w:val="nil"/>
            </w:tcBorders>
            <w:shd w:val="clear" w:color="auto" w:fill="FFFFFF"/>
            <w:tcMar>
              <w:left w:w="67" w:type="dxa"/>
              <w:right w:w="67" w:type="dxa"/>
            </w:tcMar>
          </w:tcPr>
          <w:p w:rsidR="00066BBA" w:rsidRPr="00C9154C" w:rsidRDefault="00066BBA" w:rsidP="002400AB">
            <w:pPr>
              <w:keepNext/>
              <w:adjustRightInd w:val="0"/>
              <w:spacing w:before="67" w:after="67"/>
              <w:jc w:val="right"/>
              <w:rPr>
                <w:rFonts w:cs="Arial"/>
                <w:sz w:val="19"/>
                <w:szCs w:val="19"/>
              </w:rPr>
            </w:pPr>
            <w:r w:rsidRPr="00C9154C">
              <w:rPr>
                <w:rFonts w:cs="Arial"/>
                <w:sz w:val="19"/>
                <w:szCs w:val="19"/>
              </w:rPr>
              <w:t>0.6*</w:t>
            </w:r>
          </w:p>
        </w:tc>
      </w:tr>
      <w:tr w:rsidR="00066BBA"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066BBA" w:rsidRPr="00C9154C" w:rsidRDefault="00066BBA" w:rsidP="002400AB">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066BBA"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1.0</w:t>
            </w:r>
          </w:p>
        </w:tc>
        <w:tc>
          <w:tcPr>
            <w:tcW w:w="1015" w:type="dxa"/>
            <w:tcBorders>
              <w:top w:val="nil"/>
              <w:left w:val="nil"/>
              <w:bottom w:val="single" w:sz="4" w:space="0" w:color="000000"/>
              <w:right w:val="nil"/>
            </w:tcBorders>
            <w:shd w:val="clear" w:color="auto" w:fill="FFFFFF"/>
            <w:tcMar>
              <w:left w:w="67" w:type="dxa"/>
              <w:right w:w="67" w:type="dxa"/>
            </w:tcMar>
          </w:tcPr>
          <w:p w:rsidR="00066BBA" w:rsidRPr="00C9154C" w:rsidRDefault="00EE6BD9" w:rsidP="00EE6BD9">
            <w:pPr>
              <w:tabs>
                <w:tab w:val="left" w:pos="624"/>
              </w:tabs>
              <w:adjustRightInd w:val="0"/>
              <w:spacing w:before="67" w:after="67"/>
              <w:jc w:val="center"/>
              <w:rPr>
                <w:rFonts w:cs="Arial"/>
                <w:sz w:val="19"/>
                <w:szCs w:val="19"/>
              </w:rPr>
            </w:pPr>
            <w:r w:rsidRPr="00C9154C">
              <w:rPr>
                <w:rFonts w:cs="Arial"/>
                <w:sz w:val="19"/>
                <w:szCs w:val="19"/>
              </w:rPr>
              <w:t xml:space="preserve">        </w:t>
            </w:r>
            <w:r w:rsidR="00066BBA" w:rsidRPr="00C9154C">
              <w:rPr>
                <w:rFonts w:cs="Arial"/>
                <w:sz w:val="19"/>
                <w:szCs w:val="19"/>
              </w:rPr>
              <w:t>-0.1</w:t>
            </w:r>
          </w:p>
        </w:tc>
      </w:tr>
    </w:tbl>
    <w:p w:rsidR="00482FD9" w:rsidRPr="00C9154C" w:rsidRDefault="00482FD9" w:rsidP="00482FD9">
      <w:pPr>
        <w:rPr>
          <w:sz w:val="19"/>
          <w:szCs w:val="19"/>
        </w:rPr>
      </w:pPr>
      <w:bookmarkStart w:id="310" w:name="_Toc261262801"/>
      <w:bookmarkStart w:id="311" w:name="_Toc261271484"/>
      <w:bookmarkStart w:id="312" w:name="_Toc261963255"/>
      <w:bookmarkStart w:id="313" w:name="_Ref266197655"/>
      <w:r w:rsidRPr="00C9154C">
        <w:rPr>
          <w:sz w:val="19"/>
          <w:szCs w:val="19"/>
        </w:rPr>
        <w:t>Source: 2012 Older People’s Oral Health Survey</w:t>
      </w:r>
    </w:p>
    <w:p w:rsidR="00482FD9" w:rsidRPr="00C9154C" w:rsidRDefault="00482FD9" w:rsidP="00482FD9">
      <w:pPr>
        <w:rPr>
          <w:sz w:val="19"/>
          <w:szCs w:val="19"/>
        </w:rPr>
      </w:pPr>
      <w:r w:rsidRPr="00C9154C">
        <w:rPr>
          <w:sz w:val="19"/>
          <w:szCs w:val="19"/>
        </w:rPr>
        <w:t>* Indicates a statistically significant difference (p&lt;0.05)</w:t>
      </w:r>
    </w:p>
    <w:p w:rsidR="00120357" w:rsidRPr="00C9154C" w:rsidRDefault="00120357" w:rsidP="00482FD9">
      <w:pPr>
        <w:ind w:left="-284"/>
        <w:rPr>
          <w:szCs w:val="24"/>
        </w:rPr>
      </w:pPr>
    </w:p>
    <w:p w:rsidR="00380F2C" w:rsidRPr="00C9154C" w:rsidRDefault="00380F2C" w:rsidP="00976E73">
      <w:pPr>
        <w:rPr>
          <w:szCs w:val="24"/>
        </w:rPr>
      </w:pPr>
    </w:p>
    <w:p w:rsidR="002E769E" w:rsidRPr="00C9154C" w:rsidRDefault="00E802C1" w:rsidP="00976E73">
      <w:r w:rsidRPr="00C9154C">
        <w:t xml:space="preserve">The mean number of teeth with untreated coronal decay was 1.7 times higher in dentate older adults living in residential care than in </w:t>
      </w:r>
      <w:r w:rsidR="002E769E" w:rsidRPr="00C9154C">
        <w:t>those living in their own home.</w:t>
      </w:r>
    </w:p>
    <w:p w:rsidR="002E769E" w:rsidRPr="00C9154C" w:rsidRDefault="002E769E" w:rsidP="00976E73"/>
    <w:p w:rsidR="00380F2C" w:rsidRPr="00C9154C" w:rsidRDefault="00E802C1" w:rsidP="00976E73">
      <w:r w:rsidRPr="00C9154C">
        <w:t>The mean number of teeth with untreated coronal decay was 1.9 times higher in dentate Pacific older adults than dentate non-Pacific older adults.</w:t>
      </w:r>
    </w:p>
    <w:p w:rsidR="002E769E" w:rsidRPr="00C9154C" w:rsidRDefault="002E769E" w:rsidP="002E769E">
      <w:pPr>
        <w:rPr>
          <w:sz w:val="19"/>
          <w:szCs w:val="19"/>
        </w:rPr>
      </w:pPr>
    </w:p>
    <w:p w:rsidR="00380F2C" w:rsidRPr="00C9154C" w:rsidRDefault="00E802C1" w:rsidP="00380F2C">
      <w:r w:rsidRPr="00C9154C">
        <w:t>The average number of teeth with untreated coronal decay was significantly lower in dentate older people who had made a dental visit</w:t>
      </w:r>
      <w:r w:rsidR="002651FC" w:rsidRPr="00C9154C">
        <w:t>,</w:t>
      </w:r>
      <w:r w:rsidRPr="00C9154C">
        <w:t xml:space="preserve"> than those who had not visited a dental professional in the previous 12 months.</w:t>
      </w:r>
      <w:r w:rsidR="00380F2C" w:rsidRPr="00C9154C">
        <w:t xml:space="preserve"> </w:t>
      </w:r>
    </w:p>
    <w:p w:rsidR="00380F2C" w:rsidRPr="00C9154C" w:rsidRDefault="00380F2C" w:rsidP="00380F2C"/>
    <w:p w:rsidR="00132097" w:rsidRPr="00C9154C" w:rsidRDefault="00FD3108" w:rsidP="00A0386D">
      <w:r w:rsidRPr="00C9154C">
        <w:t xml:space="preserve">There were no significant differences </w:t>
      </w:r>
      <w:r w:rsidR="00380F2C" w:rsidRPr="00C9154C">
        <w:t>in the average number of teeth with coronal tooth decay</w:t>
      </w:r>
      <w:r w:rsidR="00CF3131" w:rsidRPr="00C9154C">
        <w:t xml:space="preserve"> among</w:t>
      </w:r>
      <w:r w:rsidR="00F73CB9" w:rsidRPr="00C9154C">
        <w:t xml:space="preserve"> dentate older adults </w:t>
      </w:r>
      <w:r w:rsidR="00380F2C" w:rsidRPr="00C9154C">
        <w:t>by sex, age, SES or dependency level</w:t>
      </w:r>
      <w:r w:rsidR="00E564E7" w:rsidRPr="00C9154C">
        <w:t xml:space="preserve">, or </w:t>
      </w:r>
      <w:r w:rsidR="00380F2C" w:rsidRPr="00C9154C">
        <w:t>between Māori and non-Māori</w:t>
      </w:r>
      <w:r w:rsidR="00E564E7" w:rsidRPr="00C9154C">
        <w:t>,</w:t>
      </w:r>
      <w:r w:rsidR="00380F2C" w:rsidRPr="00C9154C">
        <w:t xml:space="preserve"> </w:t>
      </w:r>
      <w:r w:rsidR="00E564E7" w:rsidRPr="00C9154C">
        <w:t>or</w:t>
      </w:r>
      <w:r w:rsidR="00380F2C" w:rsidRPr="00C9154C">
        <w:t xml:space="preserve"> Asian and </w:t>
      </w:r>
      <w:r w:rsidR="00F73CB9" w:rsidRPr="00C9154C">
        <w:t>non-Asian older adults</w:t>
      </w:r>
      <w:r w:rsidR="00E564E7" w:rsidRPr="00C9154C">
        <w:t xml:space="preserve">. </w:t>
      </w:r>
      <w:r w:rsidR="00A0386D" w:rsidRPr="00C9154C">
        <w:t xml:space="preserve">  </w:t>
      </w:r>
    </w:p>
    <w:p w:rsidR="00A0386D" w:rsidRPr="00C9154C" w:rsidRDefault="00A0386D" w:rsidP="00A0386D"/>
    <w:p w:rsidR="009A0BD7" w:rsidRPr="00C9154C" w:rsidRDefault="009A0BD7" w:rsidP="00A0386D"/>
    <w:p w:rsidR="00132097" w:rsidRPr="00C9154C" w:rsidRDefault="00A2778E" w:rsidP="00FB2E60">
      <w:pPr>
        <w:pStyle w:val="Body"/>
        <w:spacing w:before="0" w:beforeAutospacing="0" w:after="120" w:afterAutospacing="0" w:line="240" w:lineRule="auto"/>
        <w:rPr>
          <w:b/>
          <w:sz w:val="24"/>
        </w:rPr>
      </w:pPr>
      <w:r w:rsidRPr="00C9154C">
        <w:rPr>
          <w:b/>
          <w:sz w:val="24"/>
        </w:rPr>
        <w:t xml:space="preserve">Mean number of teeth with untreated coronal decay in </w:t>
      </w:r>
      <w:r w:rsidR="00F73CB9" w:rsidRPr="00C9154C">
        <w:rPr>
          <w:b/>
          <w:sz w:val="24"/>
        </w:rPr>
        <w:t xml:space="preserve">dentate </w:t>
      </w:r>
      <w:r w:rsidRPr="00C9154C">
        <w:rPr>
          <w:b/>
          <w:sz w:val="24"/>
        </w:rPr>
        <w:t>older adults with untreated coronal decay</w:t>
      </w:r>
    </w:p>
    <w:p w:rsidR="00E462C1" w:rsidRPr="00C9154C" w:rsidRDefault="00F73CB9" w:rsidP="001A3839">
      <w:r w:rsidRPr="00C9154C">
        <w:t>Denta</w:t>
      </w:r>
      <w:r w:rsidR="00CF3131" w:rsidRPr="00C9154C">
        <w:t>te</w:t>
      </w:r>
      <w:r w:rsidRPr="00C9154C">
        <w:t xml:space="preserve"> o</w:t>
      </w:r>
      <w:r w:rsidR="00A2778E" w:rsidRPr="00C9154C">
        <w:t>lder adults living in residential care, who had untreated coronal decay, had</w:t>
      </w:r>
      <w:r w:rsidR="00F06667" w:rsidRPr="00C9154C">
        <w:t xml:space="preserve"> 3.5</w:t>
      </w:r>
      <w:r w:rsidR="00A2778E" w:rsidRPr="00C9154C">
        <w:t xml:space="preserve"> teeth with untrea</w:t>
      </w:r>
      <w:r w:rsidR="00A2791C" w:rsidRPr="00C9154C">
        <w:t xml:space="preserve">ted coronal decay, on average. </w:t>
      </w:r>
      <w:r w:rsidR="00A2778E" w:rsidRPr="00C9154C">
        <w:t xml:space="preserve">Those living in their own homes </w:t>
      </w:r>
      <w:proofErr w:type="gramStart"/>
      <w:r w:rsidR="00A2778E" w:rsidRPr="00C9154C">
        <w:t>who</w:t>
      </w:r>
      <w:proofErr w:type="gramEnd"/>
      <w:r w:rsidR="00A2778E" w:rsidRPr="00C9154C">
        <w:t xml:space="preserve"> had untreated coronal decay had </w:t>
      </w:r>
      <w:r w:rsidR="00F06667" w:rsidRPr="00C9154C">
        <w:t>3.0</w:t>
      </w:r>
      <w:r w:rsidR="00A2778E" w:rsidRPr="00C9154C">
        <w:t xml:space="preserve"> teeth with untreated coronal decay, on average.  </w:t>
      </w:r>
    </w:p>
    <w:p w:rsidR="00E462C1" w:rsidRPr="00C9154C" w:rsidRDefault="00E462C1" w:rsidP="00E462C1"/>
    <w:p w:rsidR="006D7662" w:rsidRPr="00C9154C" w:rsidRDefault="00737E9C" w:rsidP="001A3839">
      <w:r w:rsidRPr="00C9154C">
        <w:t xml:space="preserve">Table 20 </w:t>
      </w:r>
      <w:r w:rsidR="00A2778E" w:rsidRPr="00C9154C">
        <w:t>presents the mean number of teeth with untreated coronal decay per person among all dentate older adults, with untreated coronal decay, by population group.</w:t>
      </w:r>
    </w:p>
    <w:p w:rsidR="00B20EB2" w:rsidRPr="00C9154C" w:rsidRDefault="00A2778E" w:rsidP="00A2791C">
      <w:pPr>
        <w:pStyle w:val="Caption"/>
        <w:keepNext/>
        <w:ind w:left="1134" w:hanging="1134"/>
      </w:pPr>
      <w:bookmarkStart w:id="314" w:name="_Ref363989084"/>
      <w:bookmarkStart w:id="315" w:name="_Toc436737270"/>
      <w:r w:rsidRPr="00C9154C">
        <w:lastRenderedPageBreak/>
        <w:t xml:space="preserve">Table </w:t>
      </w:r>
      <w:r w:rsidR="00E52B1F" w:rsidRPr="00C9154C">
        <w:fldChar w:fldCharType="begin"/>
      </w:r>
      <w:r w:rsidR="009F3454" w:rsidRPr="00C9154C">
        <w:instrText xml:space="preserve"> SEQ Table \* ARABIC </w:instrText>
      </w:r>
      <w:r w:rsidR="00E52B1F" w:rsidRPr="00C9154C">
        <w:fldChar w:fldCharType="separate"/>
      </w:r>
      <w:r w:rsidR="0041322D">
        <w:rPr>
          <w:noProof/>
        </w:rPr>
        <w:t>20</w:t>
      </w:r>
      <w:r w:rsidR="00E52B1F" w:rsidRPr="00C9154C">
        <w:rPr>
          <w:noProof/>
        </w:rPr>
        <w:fldChar w:fldCharType="end"/>
      </w:r>
      <w:bookmarkEnd w:id="314"/>
      <w:r w:rsidR="00A2791C" w:rsidRPr="00C9154C">
        <w:t xml:space="preserve">      </w:t>
      </w:r>
      <w:r w:rsidRPr="00C9154C">
        <w:t>Mean number of teeth with untreated coronal decay, among all dentate older adults with untreated coronal decay, by population group (unadjusted mean)</w:t>
      </w:r>
      <w:bookmarkEnd w:id="315"/>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B20EB2"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Setting</w:t>
            </w:r>
          </w:p>
        </w:tc>
      </w:tr>
      <w:tr w:rsidR="00B20EB2"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B20EB2" w:rsidRPr="00C9154C" w:rsidRDefault="00B20EB2" w:rsidP="006E1138">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Home-Based</w:t>
            </w:r>
          </w:p>
        </w:tc>
      </w:tr>
      <w:tr w:rsidR="00B20EB2"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B20EB2" w:rsidRPr="00C9154C" w:rsidRDefault="00B20EB2" w:rsidP="006E1138">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center"/>
              <w:rPr>
                <w:rFonts w:cs="Arial"/>
                <w:i/>
                <w:iCs/>
                <w:sz w:val="19"/>
                <w:szCs w:val="19"/>
              </w:rPr>
            </w:pPr>
            <w:r w:rsidRPr="00C9154C">
              <w:rPr>
                <w:rFonts w:cs="Arial"/>
                <w:i/>
                <w:iCs/>
                <w:sz w:val="19"/>
                <w:szCs w:val="19"/>
              </w:rPr>
              <w:t>+95% CI</w:t>
            </w:r>
          </w:p>
        </w:tc>
      </w:tr>
      <w:tr w:rsidR="00B20EB2" w:rsidRPr="00C9154C" w:rsidTr="00482FD9">
        <w:trPr>
          <w:cantSplit/>
        </w:trPr>
        <w:tc>
          <w:tcPr>
            <w:tcW w:w="1793" w:type="dxa"/>
            <w:tcBorders>
              <w:top w:val="nil"/>
              <w:left w:val="nil"/>
              <w:bottom w:val="nil"/>
              <w:right w:val="nil"/>
            </w:tcBorders>
            <w:shd w:val="clear" w:color="auto" w:fill="FFFFFF"/>
            <w:tcMar>
              <w:left w:w="67" w:type="dxa"/>
              <w:right w:w="67" w:type="dxa"/>
            </w:tcMar>
          </w:tcPr>
          <w:p w:rsidR="00B20EB2" w:rsidRPr="00C9154C" w:rsidRDefault="00B20EB2" w:rsidP="006E1138">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4.0</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3.0</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3.4</w:t>
            </w:r>
          </w:p>
        </w:tc>
      </w:tr>
      <w:tr w:rsidR="00B20EB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B20EB2" w:rsidRPr="00C9154C" w:rsidRDefault="00153DBD" w:rsidP="006E1138">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3.3</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3.8</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3.7</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153DBD" w:rsidP="006E1138">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4.7</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3.4</w:t>
            </w:r>
          </w:p>
        </w:tc>
      </w:tr>
      <w:tr w:rsidR="00B20EB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B20EB2" w:rsidRPr="00C9154C" w:rsidRDefault="00A2791C" w:rsidP="006E1138">
            <w:pPr>
              <w:keepNext/>
              <w:adjustRightInd w:val="0"/>
              <w:spacing w:before="67" w:after="67"/>
              <w:rPr>
                <w:rFonts w:cs="Arial"/>
                <w:i/>
                <w:iCs/>
                <w:sz w:val="19"/>
                <w:szCs w:val="19"/>
              </w:rPr>
            </w:pPr>
            <w:r w:rsidRPr="00C9154C">
              <w:rPr>
                <w:rFonts w:cs="Arial"/>
                <w:i/>
                <w:iCs/>
                <w:sz w:val="19"/>
                <w:szCs w:val="19"/>
              </w:rPr>
              <w:t>65–</w:t>
            </w:r>
            <w:r w:rsidR="00B20EB2"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3.8</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4.7</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A2791C" w:rsidP="006E1138">
            <w:pPr>
              <w:keepNext/>
              <w:adjustRightInd w:val="0"/>
              <w:spacing w:before="67" w:after="67"/>
              <w:rPr>
                <w:rFonts w:cs="Arial"/>
                <w:i/>
                <w:iCs/>
                <w:sz w:val="19"/>
                <w:szCs w:val="19"/>
              </w:rPr>
            </w:pPr>
            <w:r w:rsidRPr="00C9154C">
              <w:rPr>
                <w:rFonts w:cs="Arial"/>
                <w:i/>
                <w:iCs/>
                <w:sz w:val="19"/>
                <w:szCs w:val="19"/>
              </w:rPr>
              <w:t>75–</w:t>
            </w:r>
            <w:r w:rsidR="00B20EB2"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3.7</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3.5</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4.1</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3.4</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4.7</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3.4</w:t>
            </w:r>
          </w:p>
        </w:tc>
      </w:tr>
      <w:tr w:rsidR="00B20EB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B20EB2" w:rsidRPr="00C9154C" w:rsidRDefault="00774445" w:rsidP="006E1138">
            <w:pPr>
              <w:keepNext/>
              <w:adjustRightInd w:val="0"/>
              <w:spacing w:before="67" w:after="67"/>
              <w:rPr>
                <w:rFonts w:cs="Arial"/>
                <w:i/>
                <w:iCs/>
                <w:sz w:val="19"/>
                <w:szCs w:val="19"/>
              </w:rPr>
            </w:pPr>
            <w:r w:rsidRPr="00C9154C">
              <w:rPr>
                <w:rFonts w:cs="Arial"/>
                <w:i/>
                <w:iCs/>
                <w:sz w:val="19"/>
                <w:szCs w:val="19"/>
              </w:rPr>
              <w:t>Ethnic g</w:t>
            </w:r>
            <w:r w:rsidR="00B20EB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3.8</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3.3</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4.8</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5.3</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7.8</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4.1</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6.5</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4.8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7.6</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3.0</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4.0</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3.4</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3.8</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3.3</w:t>
            </w:r>
          </w:p>
        </w:tc>
      </w:tr>
      <w:tr w:rsidR="00B20EB2"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3.7</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2.7</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4.7</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2.9</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4.8</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4.4</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5.8</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3.3</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3.0</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3.7</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3.6</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4.8</w:t>
            </w:r>
          </w:p>
        </w:tc>
      </w:tr>
      <w:tr w:rsidR="00B20EB2"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B20EB2" w:rsidRPr="00C9154C" w:rsidRDefault="00B20EB2" w:rsidP="006E1138">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2.7</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3.5</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3.2</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3.9</w:t>
            </w:r>
          </w:p>
        </w:tc>
      </w:tr>
      <w:tr w:rsidR="00B20EB2"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3.3</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4.2</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w:t>
            </w:r>
          </w:p>
        </w:tc>
      </w:tr>
      <w:tr w:rsidR="00B20EB2"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B20EB2" w:rsidRPr="00C9154C" w:rsidRDefault="00B20EB2" w:rsidP="006E1138">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20EB2" w:rsidRPr="00C9154C" w:rsidRDefault="00B20EB2" w:rsidP="006E1138">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2.3</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3.9</w:t>
            </w:r>
          </w:p>
        </w:tc>
        <w:tc>
          <w:tcPr>
            <w:tcW w:w="629"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20EB2" w:rsidRPr="00C9154C" w:rsidRDefault="00B20EB2" w:rsidP="006E1138">
            <w:pPr>
              <w:keepNext/>
              <w:adjustRightInd w:val="0"/>
              <w:spacing w:before="67" w:after="67"/>
              <w:jc w:val="right"/>
              <w:rPr>
                <w:rFonts w:cs="Arial"/>
                <w:i/>
                <w:iCs/>
                <w:sz w:val="19"/>
                <w:szCs w:val="19"/>
              </w:rPr>
            </w:pPr>
            <w:r w:rsidRPr="00C9154C">
              <w:rPr>
                <w:rFonts w:cs="Arial"/>
                <w:i/>
                <w:iCs/>
                <w:sz w:val="19"/>
                <w:szCs w:val="19"/>
              </w:rPr>
              <w:t>.</w:t>
            </w:r>
          </w:p>
        </w:tc>
      </w:tr>
      <w:tr w:rsidR="00B20EB2"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B20EB2" w:rsidRPr="00C9154C" w:rsidRDefault="00B20EB2" w:rsidP="006E1138">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B20EB2" w:rsidRPr="00C9154C" w:rsidRDefault="00B20EB2" w:rsidP="006E1138">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3.8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3.2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4.5</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20EB2" w:rsidRPr="00C9154C" w:rsidRDefault="00B20EB2" w:rsidP="006E1138">
            <w:pPr>
              <w:adjustRightInd w:val="0"/>
              <w:spacing w:before="67" w:after="67"/>
              <w:jc w:val="right"/>
              <w:rPr>
                <w:rFonts w:cs="Arial"/>
                <w:i/>
                <w:iCs/>
                <w:sz w:val="19"/>
                <w:szCs w:val="19"/>
              </w:rPr>
            </w:pPr>
            <w:r w:rsidRPr="00C9154C">
              <w:rPr>
                <w:rFonts w:cs="Arial"/>
                <w:i/>
                <w:iCs/>
                <w:sz w:val="19"/>
                <w:szCs w:val="19"/>
              </w:rPr>
              <w:t>.</w:t>
            </w:r>
          </w:p>
        </w:tc>
      </w:tr>
    </w:tbl>
    <w:p w:rsidR="00482FD9" w:rsidRPr="00C9154C" w:rsidRDefault="00A2778E" w:rsidP="00482FD9">
      <w:pPr>
        <w:rPr>
          <w:sz w:val="19"/>
          <w:szCs w:val="19"/>
        </w:rPr>
      </w:pPr>
      <w:r w:rsidRPr="00C9154C">
        <w:rPr>
          <w:sz w:val="19"/>
          <w:szCs w:val="19"/>
        </w:rPr>
        <w:t>Source: 2012 Older People’s Oral Health Survey</w:t>
      </w:r>
    </w:p>
    <w:p w:rsidR="001F144D" w:rsidRPr="00C9154C" w:rsidRDefault="001F144D" w:rsidP="00482FD9">
      <w:pPr>
        <w:rPr>
          <w:sz w:val="19"/>
          <w:szCs w:val="19"/>
        </w:rPr>
      </w:pPr>
      <w:r w:rsidRPr="00C9154C">
        <w:rPr>
          <w:sz w:val="19"/>
          <w:szCs w:val="19"/>
        </w:rPr>
        <w:t>Note: Deprivation quintiles have been calculated using estimated NZSEI scores</w:t>
      </w:r>
    </w:p>
    <w:p w:rsidR="00A0386D" w:rsidRPr="00C9154C" w:rsidRDefault="00A2791C" w:rsidP="00976E73">
      <w:pPr>
        <w:tabs>
          <w:tab w:val="left" w:pos="3387"/>
        </w:tabs>
      </w:pPr>
      <w:r w:rsidRPr="00C9154C">
        <w:tab/>
      </w:r>
    </w:p>
    <w:p w:rsidR="00656602" w:rsidRPr="00C9154C" w:rsidRDefault="00656602" w:rsidP="00656602"/>
    <w:p w:rsidR="006D7662" w:rsidRPr="00C9154C" w:rsidRDefault="00A2778E" w:rsidP="00FB2E60">
      <w:pPr>
        <w:pStyle w:val="Body"/>
        <w:spacing w:before="0" w:beforeAutospacing="0" w:after="0" w:afterAutospacing="0"/>
        <w:rPr>
          <w:b/>
          <w:i/>
          <w:sz w:val="24"/>
        </w:rPr>
      </w:pPr>
      <w:r w:rsidRPr="00C9154C">
        <w:rPr>
          <w:b/>
          <w:i/>
          <w:sz w:val="24"/>
        </w:rPr>
        <w:t>Comparisons by population group</w:t>
      </w:r>
    </w:p>
    <w:p w:rsidR="00132097" w:rsidRPr="00C9154C" w:rsidRDefault="00737E9C" w:rsidP="00976E73">
      <w:r w:rsidRPr="00C9154C">
        <w:t xml:space="preserve">Table 21 </w:t>
      </w:r>
      <w:r w:rsidR="00A2778E" w:rsidRPr="00C9154C">
        <w:t>presents data by location of residence, sex, ethnicity, age, SES, dental visit in the previous year and dependency level, adjusted for age (and other relevant demographic characteristics) to allow appropriate comparisons.</w:t>
      </w:r>
    </w:p>
    <w:p w:rsidR="00C822B5" w:rsidRPr="00C9154C" w:rsidRDefault="00575E06" w:rsidP="00976E73">
      <w:pPr>
        <w:tabs>
          <w:tab w:val="left" w:pos="1903"/>
        </w:tabs>
      </w:pPr>
      <w:r w:rsidRPr="00C9154C">
        <w:tab/>
      </w:r>
    </w:p>
    <w:p w:rsidR="00402C2B" w:rsidRPr="00C9154C" w:rsidRDefault="00E802C1" w:rsidP="00402C2B">
      <w:pPr>
        <w:pStyle w:val="Caption"/>
        <w:keepNext/>
        <w:ind w:left="1134" w:hanging="1134"/>
      </w:pPr>
      <w:bookmarkStart w:id="316" w:name="_Ref363989118"/>
      <w:bookmarkStart w:id="317" w:name="_Toc436737271"/>
      <w:r w:rsidRPr="00C9154C">
        <w:t xml:space="preserve">Table </w:t>
      </w:r>
      <w:fldSimple w:instr=" SEQ Table \* ARABIC ">
        <w:r w:rsidR="0041322D">
          <w:rPr>
            <w:noProof/>
          </w:rPr>
          <w:t>21</w:t>
        </w:r>
      </w:fldSimple>
      <w:bookmarkEnd w:id="316"/>
      <w:r w:rsidR="00A2791C" w:rsidRPr="00C9154C">
        <w:t xml:space="preserve">      </w:t>
      </w:r>
      <w:r w:rsidR="00DB140A" w:rsidRPr="00C9154C">
        <w:t>N</w:t>
      </w:r>
      <w:r w:rsidRPr="00C9154C">
        <w:t>umber of teeth with untreated coronal decay per person, among all dentate older adults with untreated coronal decay, by</w:t>
      </w:r>
      <w:r w:rsidR="00CF0955" w:rsidRPr="00C9154C">
        <w:t xml:space="preserve"> population group (adjusted mean ratio and mean</w:t>
      </w:r>
      <w:r w:rsidRPr="00C9154C">
        <w:t xml:space="preserve"> difference)</w:t>
      </w:r>
      <w:bookmarkEnd w:id="317"/>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402C2B"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402C2B" w:rsidRPr="00C9154C" w:rsidRDefault="00402C2B" w:rsidP="00402C2B">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402C2B" w:rsidRPr="00C9154C" w:rsidRDefault="00402C2B" w:rsidP="00402C2B">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402C2B" w:rsidRPr="00C9154C" w:rsidRDefault="00402C2B" w:rsidP="00402C2B">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402C2B" w:rsidRPr="00C9154C" w:rsidRDefault="00C83E77" w:rsidP="002400AB">
            <w:pPr>
              <w:keepNext/>
              <w:adjustRightInd w:val="0"/>
              <w:spacing w:before="67" w:after="67"/>
              <w:jc w:val="center"/>
              <w:rPr>
                <w:rFonts w:cs="Arial"/>
                <w:i/>
                <w:iCs/>
                <w:sz w:val="19"/>
                <w:szCs w:val="19"/>
              </w:rPr>
            </w:pPr>
            <w:r w:rsidRPr="00C9154C">
              <w:rPr>
                <w:rFonts w:cs="Arial"/>
                <w:i/>
                <w:iCs/>
                <w:sz w:val="19"/>
                <w:szCs w:val="19"/>
              </w:rPr>
              <w:t>Mean</w:t>
            </w:r>
            <w:r w:rsidR="00402C2B"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EC74D8" w:rsidRPr="00C9154C" w:rsidRDefault="00C83E77" w:rsidP="00C83E77">
            <w:pPr>
              <w:keepNext/>
              <w:adjustRightInd w:val="0"/>
              <w:spacing w:before="67" w:after="67"/>
              <w:jc w:val="center"/>
              <w:rPr>
                <w:rFonts w:cs="Arial"/>
                <w:i/>
                <w:iCs/>
                <w:sz w:val="19"/>
                <w:szCs w:val="19"/>
              </w:rPr>
            </w:pPr>
            <w:r w:rsidRPr="00C9154C">
              <w:rPr>
                <w:rFonts w:cs="Arial"/>
                <w:i/>
                <w:iCs/>
                <w:sz w:val="19"/>
                <w:szCs w:val="19"/>
              </w:rPr>
              <w:t>Mean difference</w:t>
            </w:r>
          </w:p>
        </w:tc>
      </w:tr>
      <w:tr w:rsidR="00402C2B" w:rsidRPr="00C9154C" w:rsidTr="00482FD9">
        <w:trPr>
          <w:cantSplit/>
        </w:trPr>
        <w:tc>
          <w:tcPr>
            <w:tcW w:w="2512"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0.6</w:t>
            </w:r>
          </w:p>
        </w:tc>
      </w:tr>
      <w:tr w:rsidR="00402C2B" w:rsidRPr="00C9154C" w:rsidTr="00482FD9">
        <w:trPr>
          <w:cantSplit/>
        </w:trPr>
        <w:tc>
          <w:tcPr>
            <w:tcW w:w="2512"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0.3</w:t>
            </w:r>
          </w:p>
        </w:tc>
      </w:tr>
      <w:tr w:rsidR="00402C2B" w:rsidRPr="00C9154C" w:rsidTr="00482FD9">
        <w:trPr>
          <w:cantSplit/>
        </w:trPr>
        <w:tc>
          <w:tcPr>
            <w:tcW w:w="2512"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D85A82" w:rsidRPr="00C9154C">
              <w:rPr>
                <w:rFonts w:cs="Arial"/>
                <w:sz w:val="8"/>
                <w:szCs w:val="8"/>
              </w:rPr>
              <w:t xml:space="preserve"> </w:t>
            </w:r>
            <w:r w:rsidR="00800A21" w:rsidRPr="00C9154C">
              <w:rPr>
                <w:rFonts w:cs="Arial"/>
                <w:sz w:val="8"/>
                <w:szCs w:val="8"/>
              </w:rPr>
              <w:t xml:space="preserve"> </w:t>
            </w:r>
            <w:r w:rsidR="00402C2B"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402C2B" w:rsidRPr="00C9154C" w:rsidRDefault="00EE6BD9" w:rsidP="00EE6BD9">
            <w:pPr>
              <w:tabs>
                <w:tab w:val="left" w:pos="602"/>
              </w:tabs>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-0.2</w:t>
            </w:r>
          </w:p>
        </w:tc>
      </w:tr>
      <w:tr w:rsidR="00402C2B" w:rsidRPr="00C9154C" w:rsidTr="00482FD9">
        <w:trPr>
          <w:cantSplit/>
        </w:trPr>
        <w:tc>
          <w:tcPr>
            <w:tcW w:w="2512"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jc w:val="right"/>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jc w:val="right"/>
              <w:rPr>
                <w:rFonts w:cs="Arial"/>
                <w:sz w:val="19"/>
                <w:szCs w:val="19"/>
              </w:rPr>
            </w:pPr>
            <w:r w:rsidRPr="00C9154C">
              <w:rPr>
                <w:rFonts w:cs="Arial"/>
                <w:sz w:val="19"/>
                <w:szCs w:val="19"/>
              </w:rPr>
              <w:t>1.7*</w:t>
            </w:r>
          </w:p>
        </w:tc>
      </w:tr>
      <w:tr w:rsidR="00402C2B" w:rsidRPr="00C9154C" w:rsidTr="00482FD9">
        <w:trPr>
          <w:cantSplit/>
        </w:trPr>
        <w:tc>
          <w:tcPr>
            <w:tcW w:w="2512"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0.6</w:t>
            </w:r>
          </w:p>
        </w:tc>
      </w:tr>
      <w:tr w:rsidR="00402C2B" w:rsidRPr="00C9154C" w:rsidTr="00482FD9">
        <w:trPr>
          <w:cantSplit/>
        </w:trPr>
        <w:tc>
          <w:tcPr>
            <w:tcW w:w="2512"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0.7</w:t>
            </w:r>
          </w:p>
        </w:tc>
      </w:tr>
      <w:tr w:rsidR="00402C2B" w:rsidRPr="00C9154C" w:rsidTr="00482FD9">
        <w:trPr>
          <w:cantSplit/>
        </w:trPr>
        <w:tc>
          <w:tcPr>
            <w:tcW w:w="2512"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-0.1</w:t>
            </w:r>
          </w:p>
        </w:tc>
      </w:tr>
      <w:tr w:rsidR="00402C2B" w:rsidRPr="00C9154C" w:rsidTr="00482FD9">
        <w:trPr>
          <w:cantSplit/>
        </w:trPr>
        <w:tc>
          <w:tcPr>
            <w:tcW w:w="2512" w:type="dxa"/>
            <w:tcBorders>
              <w:top w:val="nil"/>
              <w:left w:val="nil"/>
              <w:bottom w:val="nil"/>
              <w:right w:val="nil"/>
            </w:tcBorders>
            <w:shd w:val="clear" w:color="auto" w:fill="FFFFFF"/>
            <w:tcMar>
              <w:left w:w="67" w:type="dxa"/>
              <w:right w:w="67" w:type="dxa"/>
            </w:tcMar>
          </w:tcPr>
          <w:p w:rsidR="00402C2B" w:rsidRPr="00C9154C" w:rsidRDefault="00402C2B"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402C2B" w:rsidRPr="00C9154C" w:rsidRDefault="00402C2B"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402C2B" w:rsidRPr="00C9154C" w:rsidRDefault="00402C2B" w:rsidP="002400AB">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402C2B" w:rsidRPr="00C9154C" w:rsidRDefault="00EE6BD9" w:rsidP="00EE6BD9">
            <w:pPr>
              <w:keepNext/>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402C2B" w:rsidRPr="00C9154C" w:rsidRDefault="00EE6BD9" w:rsidP="00EE6BD9">
            <w:pPr>
              <w:keepNext/>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0.1</w:t>
            </w:r>
          </w:p>
        </w:tc>
      </w:tr>
      <w:tr w:rsidR="00402C2B"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402C2B" w:rsidRPr="00C9154C" w:rsidRDefault="00402C2B" w:rsidP="002400AB">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402C2B" w:rsidRPr="00C9154C" w:rsidRDefault="00EE6BD9" w:rsidP="00EE6BD9">
            <w:pPr>
              <w:adjustRightInd w:val="0"/>
              <w:spacing w:before="67" w:after="67"/>
              <w:jc w:val="center"/>
              <w:rPr>
                <w:rFonts w:cs="Arial"/>
                <w:sz w:val="19"/>
                <w:szCs w:val="19"/>
              </w:rPr>
            </w:pPr>
            <w:r w:rsidRPr="00C9154C">
              <w:rPr>
                <w:rFonts w:cs="Arial"/>
                <w:sz w:val="19"/>
                <w:szCs w:val="19"/>
              </w:rPr>
              <w:t xml:space="preserve">  </w:t>
            </w:r>
            <w:r w:rsidR="00402C2B"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402C2B" w:rsidRPr="00C9154C" w:rsidRDefault="00EE6BD9" w:rsidP="00EE6BD9">
            <w:pPr>
              <w:tabs>
                <w:tab w:val="center" w:pos="430"/>
                <w:tab w:val="left" w:pos="602"/>
                <w:tab w:val="right" w:pos="861"/>
              </w:tabs>
              <w:adjustRightInd w:val="0"/>
              <w:spacing w:before="67" w:after="67"/>
              <w:rPr>
                <w:rFonts w:cs="Arial"/>
                <w:sz w:val="19"/>
                <w:szCs w:val="19"/>
              </w:rPr>
            </w:pPr>
            <w:r w:rsidRPr="00C9154C">
              <w:rPr>
                <w:rFonts w:cs="Arial"/>
                <w:sz w:val="19"/>
                <w:szCs w:val="19"/>
              </w:rPr>
              <w:tab/>
              <w:t xml:space="preserve">        </w:t>
            </w:r>
            <w:r w:rsidR="00402C2B" w:rsidRPr="00C9154C">
              <w:rPr>
                <w:rFonts w:cs="Arial"/>
                <w:sz w:val="19"/>
                <w:szCs w:val="19"/>
              </w:rPr>
              <w:t>-0.4</w:t>
            </w:r>
          </w:p>
        </w:tc>
      </w:tr>
    </w:tbl>
    <w:p w:rsidR="00482FD9" w:rsidRPr="00C9154C" w:rsidRDefault="00482FD9" w:rsidP="00482FD9">
      <w:pPr>
        <w:rPr>
          <w:sz w:val="19"/>
          <w:szCs w:val="19"/>
        </w:rPr>
      </w:pPr>
      <w:r w:rsidRPr="00C9154C">
        <w:rPr>
          <w:sz w:val="19"/>
          <w:szCs w:val="19"/>
        </w:rPr>
        <w:t>Source: 2012 Older People’s Oral Health Survey</w:t>
      </w:r>
    </w:p>
    <w:p w:rsidR="00482FD9" w:rsidRPr="00C9154C" w:rsidRDefault="00482FD9" w:rsidP="00482FD9">
      <w:pPr>
        <w:rPr>
          <w:sz w:val="19"/>
          <w:szCs w:val="19"/>
        </w:rPr>
      </w:pPr>
      <w:r w:rsidRPr="00C9154C">
        <w:rPr>
          <w:sz w:val="19"/>
          <w:szCs w:val="19"/>
        </w:rPr>
        <w:t>* Indicates a statistically significant difference (p&lt;0.05)</w:t>
      </w:r>
    </w:p>
    <w:p w:rsidR="006D7662" w:rsidRPr="00C9154C" w:rsidRDefault="006D7662" w:rsidP="00976E73"/>
    <w:p w:rsidR="00917420" w:rsidRPr="00C9154C" w:rsidRDefault="00917420" w:rsidP="00976E73"/>
    <w:p w:rsidR="006D7662" w:rsidRPr="00C9154C" w:rsidRDefault="00E802C1" w:rsidP="00917420">
      <w:pPr>
        <w:pStyle w:val="Body"/>
        <w:spacing w:before="0" w:beforeAutospacing="0" w:after="0" w:afterAutospacing="0" w:line="240" w:lineRule="auto"/>
        <w:rPr>
          <w:sz w:val="24"/>
        </w:rPr>
      </w:pPr>
      <w:r w:rsidRPr="00C9154C">
        <w:rPr>
          <w:sz w:val="24"/>
        </w:rPr>
        <w:t>After adjustment, the mean number of teeth with untreated coronal decay was 1.5 times higher in dentate Pacific older adults with untreated coronal decay</w:t>
      </w:r>
      <w:r w:rsidR="00800A21" w:rsidRPr="00C9154C">
        <w:rPr>
          <w:sz w:val="24"/>
        </w:rPr>
        <w:t>,</w:t>
      </w:r>
      <w:r w:rsidRPr="00C9154C">
        <w:rPr>
          <w:sz w:val="24"/>
        </w:rPr>
        <w:t xml:space="preserve"> than dentate non-Pacific older adults with untreated coronal decay.</w:t>
      </w:r>
    </w:p>
    <w:p w:rsidR="00FB2E60" w:rsidRPr="00C9154C" w:rsidRDefault="00FB2E60" w:rsidP="00FB2E60">
      <w:pPr>
        <w:pStyle w:val="Body"/>
        <w:spacing w:before="0" w:beforeAutospacing="0" w:after="0" w:afterAutospacing="0" w:line="240" w:lineRule="auto"/>
        <w:rPr>
          <w:sz w:val="24"/>
        </w:rPr>
      </w:pPr>
    </w:p>
    <w:p w:rsidR="009B6B31" w:rsidRPr="00C9154C" w:rsidRDefault="009B6B31" w:rsidP="00FB2E60">
      <w:pPr>
        <w:pStyle w:val="Body"/>
        <w:spacing w:before="0" w:beforeAutospacing="0" w:after="0" w:afterAutospacing="0" w:line="240" w:lineRule="auto"/>
        <w:rPr>
          <w:sz w:val="24"/>
        </w:rPr>
      </w:pPr>
      <w:r w:rsidRPr="00C9154C">
        <w:rPr>
          <w:sz w:val="24"/>
        </w:rPr>
        <w:t>The mean number of teeth with untreated coronal decay was 1.2 times higher in dentate older adults aged 85 years and older</w:t>
      </w:r>
      <w:r w:rsidR="00800A21" w:rsidRPr="00C9154C">
        <w:rPr>
          <w:sz w:val="24"/>
        </w:rPr>
        <w:t>,</w:t>
      </w:r>
      <w:r w:rsidRPr="00C9154C">
        <w:rPr>
          <w:sz w:val="24"/>
        </w:rPr>
        <w:t xml:space="preserve"> with untreated coronal decay</w:t>
      </w:r>
      <w:r w:rsidR="00800A21" w:rsidRPr="00C9154C">
        <w:rPr>
          <w:sz w:val="24"/>
        </w:rPr>
        <w:t>,</w:t>
      </w:r>
      <w:r w:rsidRPr="00C9154C">
        <w:rPr>
          <w:sz w:val="24"/>
        </w:rPr>
        <w:t xml:space="preserve"> than dentate older adults aged 65–84 years</w:t>
      </w:r>
      <w:r w:rsidR="00800A21" w:rsidRPr="00C9154C">
        <w:rPr>
          <w:sz w:val="24"/>
        </w:rPr>
        <w:t>,</w:t>
      </w:r>
      <w:r w:rsidR="00C354A4" w:rsidRPr="00C9154C">
        <w:rPr>
          <w:sz w:val="24"/>
        </w:rPr>
        <w:t xml:space="preserve"> with untreated coronal decay</w:t>
      </w:r>
      <w:r w:rsidRPr="00C9154C">
        <w:rPr>
          <w:sz w:val="24"/>
        </w:rPr>
        <w:t>.</w:t>
      </w:r>
    </w:p>
    <w:p w:rsidR="00FB2E60" w:rsidRPr="00C9154C" w:rsidRDefault="00FB2E60" w:rsidP="00FB2E60">
      <w:pPr>
        <w:pStyle w:val="Body"/>
        <w:spacing w:before="0" w:beforeAutospacing="0" w:after="0" w:afterAutospacing="0" w:line="240" w:lineRule="auto"/>
        <w:rPr>
          <w:sz w:val="24"/>
        </w:rPr>
      </w:pPr>
    </w:p>
    <w:p w:rsidR="006D7662" w:rsidRPr="00C9154C" w:rsidRDefault="00E802C1" w:rsidP="00756EE3">
      <w:r w:rsidRPr="00C9154C">
        <w:t xml:space="preserve">There were no significant differences in the average number of teeth with coronal tooth decay </w:t>
      </w:r>
      <w:r w:rsidR="00DF7474" w:rsidRPr="00C9154C">
        <w:t xml:space="preserve">among all </w:t>
      </w:r>
      <w:r w:rsidRPr="00C9154C">
        <w:t>dentate older adults with untreated coronal decay by any other group of interest.</w:t>
      </w:r>
      <w:r w:rsidR="006D7662" w:rsidRPr="00C9154C">
        <w:t xml:space="preserve"> </w:t>
      </w:r>
    </w:p>
    <w:p w:rsidR="00B9226D" w:rsidRPr="00C9154C" w:rsidRDefault="00B9226D" w:rsidP="00756EE3"/>
    <w:p w:rsidR="00C517A0" w:rsidRPr="00C9154C" w:rsidRDefault="00C517A0" w:rsidP="00756EE3"/>
    <w:p w:rsidR="00380F2C" w:rsidRPr="00C9154C" w:rsidRDefault="00380F2C" w:rsidP="00FB2E60">
      <w:pPr>
        <w:pStyle w:val="Body"/>
        <w:spacing w:before="0" w:beforeAutospacing="0" w:after="0" w:afterAutospacing="0"/>
        <w:rPr>
          <w:b/>
          <w:sz w:val="24"/>
        </w:rPr>
      </w:pPr>
      <w:r w:rsidRPr="00C9154C">
        <w:rPr>
          <w:b/>
          <w:sz w:val="24"/>
        </w:rPr>
        <w:t>Prevalence of untreated root decay</w:t>
      </w:r>
      <w:bookmarkEnd w:id="310"/>
      <w:bookmarkEnd w:id="311"/>
      <w:bookmarkEnd w:id="312"/>
      <w:bookmarkEnd w:id="313"/>
      <w:r w:rsidR="00F73CB9" w:rsidRPr="00C9154C">
        <w:rPr>
          <w:b/>
          <w:sz w:val="24"/>
        </w:rPr>
        <w:t xml:space="preserve"> </w:t>
      </w:r>
    </w:p>
    <w:p w:rsidR="007C2BA6" w:rsidRPr="00C9154C" w:rsidRDefault="00380F2C" w:rsidP="00756EE3">
      <w:bookmarkStart w:id="318" w:name="_Toc261262800"/>
      <w:r w:rsidRPr="00C9154C">
        <w:rPr>
          <w:rFonts w:cs="Arial"/>
        </w:rPr>
        <w:t>The root is that part of the tooth not covered by enamel and which is usual</w:t>
      </w:r>
      <w:r w:rsidR="00A2791C" w:rsidRPr="00C9154C">
        <w:rPr>
          <w:rFonts w:cs="Arial"/>
        </w:rPr>
        <w:t xml:space="preserve">ly below the level of the gum. </w:t>
      </w:r>
      <w:r w:rsidRPr="00C9154C">
        <w:t>As people age, gum recession and periodontal pocketing can expose the root</w:t>
      </w:r>
      <w:r w:rsidR="00A2791C" w:rsidRPr="00C9154C">
        <w:t xml:space="preserve"> surface of one or more teeth. </w:t>
      </w:r>
      <w:r w:rsidRPr="00C9154C">
        <w:t>When the root surface becomes exposed to the oral environment, and potentially to factors that cause dental decay, the roots</w:t>
      </w:r>
      <w:r w:rsidR="00A2791C" w:rsidRPr="00C9154C">
        <w:t xml:space="preserve"> can become affected by decay. </w:t>
      </w:r>
      <w:r w:rsidRPr="00C9154C">
        <w:t xml:space="preserve">Because gum recession is usually associated with increasing age, decay of </w:t>
      </w:r>
      <w:r w:rsidR="00A11E07" w:rsidRPr="00C9154C">
        <w:t xml:space="preserve">the </w:t>
      </w:r>
      <w:r w:rsidRPr="00C9154C">
        <w:t>root surfaces of teeth i</w:t>
      </w:r>
      <w:r w:rsidR="00A2791C" w:rsidRPr="00C9154C">
        <w:t xml:space="preserve">s more common in older people. </w:t>
      </w:r>
      <w:r w:rsidRPr="00C9154C">
        <w:t>As adults retain their teeth for longer, decay on root surfaces is likely to become more common in the future</w:t>
      </w:r>
      <w:bookmarkEnd w:id="318"/>
      <w:r w:rsidR="00E4105B" w:rsidRPr="00C9154C">
        <w:t>.</w:t>
      </w:r>
    </w:p>
    <w:p w:rsidR="00CD288D" w:rsidRPr="00C9154C" w:rsidRDefault="00CD288D" w:rsidP="00380F2C"/>
    <w:p w:rsidR="007C2BA6" w:rsidRPr="00C9154C" w:rsidRDefault="007C2BA6" w:rsidP="00781C1D">
      <w:pPr>
        <w:pStyle w:val="BoxHeading"/>
        <w:keepNext/>
        <w:pBdr>
          <w:bottom w:val="single" w:sz="4" w:space="1" w:color="auto"/>
        </w:pBdr>
      </w:pPr>
      <w:r w:rsidRPr="00C9154C">
        <w:t>How was this measured?</w:t>
      </w:r>
    </w:p>
    <w:p w:rsidR="007C2BA6" w:rsidRPr="00C9154C" w:rsidRDefault="007C2BA6" w:rsidP="00781C1D">
      <w:pPr>
        <w:pStyle w:val="Box"/>
        <w:pBdr>
          <w:bottom w:val="single" w:sz="4" w:space="1" w:color="auto"/>
        </w:pBdr>
      </w:pPr>
      <w:r w:rsidRPr="00C9154C">
        <w:t xml:space="preserve">In the 2012 OPOHS, teeth were divided into crowns and roots. The roots of all teeth present were subdivided into four surfaces, and each surface was assessed for untreated decay, defined as a lesion on the root surface that was soft to exploration using a periodontal probe.  </w:t>
      </w:r>
    </w:p>
    <w:p w:rsidR="00781C1D" w:rsidRPr="00C9154C" w:rsidRDefault="00781C1D" w:rsidP="00781C1D">
      <w:pPr>
        <w:pStyle w:val="Box"/>
        <w:pBdr>
          <w:bottom w:val="single" w:sz="4" w:space="1" w:color="auto"/>
        </w:pBdr>
        <w:spacing w:before="0"/>
      </w:pPr>
    </w:p>
    <w:p w:rsidR="007C2BA6" w:rsidRPr="00C9154C" w:rsidRDefault="007C2BA6" w:rsidP="007C2BA6">
      <w:pPr>
        <w:rPr>
          <w:sz w:val="30"/>
          <w:szCs w:val="30"/>
        </w:rPr>
      </w:pPr>
    </w:p>
    <w:p w:rsidR="00456AA1" w:rsidRPr="00C9154C" w:rsidRDefault="007C2BA6" w:rsidP="00575E06">
      <w:r w:rsidRPr="00C9154C">
        <w:t>One in three dentate older adults (regardless of residential locations) had untreated root decay in one or more teeth (RC, 33.7%; HB, 32.7%).</w:t>
      </w:r>
    </w:p>
    <w:p w:rsidR="00ED1E1F" w:rsidRPr="00C9154C" w:rsidRDefault="00ED1E1F" w:rsidP="00575E06"/>
    <w:p w:rsidR="007C2BA6" w:rsidRPr="00C9154C" w:rsidRDefault="00ED1E1F" w:rsidP="007C2BA6">
      <w:r w:rsidRPr="00C9154C">
        <w:rPr>
          <w:rFonts w:cs="Arial"/>
          <w:szCs w:val="24"/>
        </w:rPr>
        <w:t xml:space="preserve">Table 22 </w:t>
      </w:r>
      <w:r w:rsidR="007C2BA6" w:rsidRPr="00C9154C">
        <w:rPr>
          <w:rFonts w:cs="Arial"/>
          <w:szCs w:val="24"/>
        </w:rPr>
        <w:t>presents</w:t>
      </w:r>
      <w:r w:rsidR="007C2BA6" w:rsidRPr="00C9154C">
        <w:t xml:space="preserve"> the prevalence of untreated root decay among dentate older adults, by population group.    </w:t>
      </w:r>
    </w:p>
    <w:p w:rsidR="00E11C0B" w:rsidRPr="00C9154C" w:rsidRDefault="00380F2C" w:rsidP="00A0386D">
      <w:pPr>
        <w:ind w:left="1134" w:hanging="1134"/>
        <w:rPr>
          <w:b/>
          <w:sz w:val="20"/>
        </w:rPr>
      </w:pPr>
      <w:bookmarkStart w:id="319" w:name="_Ref353372058"/>
      <w:bookmarkStart w:id="320" w:name="_Toc436737272"/>
      <w:r w:rsidRPr="00C9154C">
        <w:rPr>
          <w:b/>
          <w:sz w:val="20"/>
        </w:rPr>
        <w:lastRenderedPageBreak/>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22</w:t>
      </w:r>
      <w:r w:rsidR="00E52B1F" w:rsidRPr="00C9154C">
        <w:rPr>
          <w:b/>
          <w:sz w:val="20"/>
        </w:rPr>
        <w:fldChar w:fldCharType="end"/>
      </w:r>
      <w:bookmarkEnd w:id="319"/>
      <w:r w:rsidR="00A0386D" w:rsidRPr="00C9154C">
        <w:rPr>
          <w:b/>
          <w:sz w:val="20"/>
        </w:rPr>
        <w:t xml:space="preserve">      </w:t>
      </w:r>
      <w:r w:rsidR="00A2778E" w:rsidRPr="00C9154C">
        <w:rPr>
          <w:b/>
          <w:sz w:val="20"/>
        </w:rPr>
        <w:t>Prevalence of untreated root decay on one or more teeth, among all dentate older adults, by population group (unadjusted prevalence)</w:t>
      </w:r>
      <w:bookmarkEnd w:id="320"/>
    </w:p>
    <w:p w:rsidR="00A0386D" w:rsidRPr="00C9154C" w:rsidRDefault="00A0386D" w:rsidP="00A0386D">
      <w:pPr>
        <w:rPr>
          <w:sz w:val="10"/>
          <w:szCs w:val="10"/>
        </w:rPr>
      </w:pPr>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E11C0B"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Setting</w:t>
            </w:r>
          </w:p>
        </w:tc>
      </w:tr>
      <w:tr w:rsidR="00E11C0B"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11C0B" w:rsidRPr="00C9154C" w:rsidRDefault="00E11C0B" w:rsidP="00E651D7">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Home-Based</w:t>
            </w:r>
          </w:p>
        </w:tc>
      </w:tr>
      <w:tr w:rsidR="00E11C0B"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11C0B" w:rsidRPr="00C9154C" w:rsidRDefault="00E11C0B" w:rsidP="00E651D7">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center"/>
              <w:rPr>
                <w:rFonts w:cs="Arial"/>
                <w:i/>
                <w:iCs/>
                <w:sz w:val="19"/>
                <w:szCs w:val="19"/>
              </w:rPr>
            </w:pPr>
            <w:r w:rsidRPr="00C9154C">
              <w:rPr>
                <w:rFonts w:cs="Arial"/>
                <w:i/>
                <w:iCs/>
                <w:sz w:val="19"/>
                <w:szCs w:val="19"/>
              </w:rPr>
              <w:t>+95% CI</w:t>
            </w:r>
          </w:p>
        </w:tc>
      </w:tr>
      <w:tr w:rsidR="00E11C0B" w:rsidRPr="00C9154C" w:rsidTr="00482FD9">
        <w:trPr>
          <w:cantSplit/>
        </w:trPr>
        <w:tc>
          <w:tcPr>
            <w:tcW w:w="1793" w:type="dxa"/>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33.7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28.5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38.8</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32.7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27.8</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37.7</w:t>
            </w:r>
          </w:p>
        </w:tc>
      </w:tr>
      <w:tr w:rsidR="00E11C0B"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30.1</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23.8</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36.4</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27.9</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22.7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33.0</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40.2</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31.2</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49.2</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39.8</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31.1</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48.4</w:t>
            </w:r>
          </w:p>
        </w:tc>
      </w:tr>
      <w:tr w:rsidR="00E11C0B"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E11C0B" w:rsidRPr="00C9154C" w:rsidRDefault="00A2791C" w:rsidP="00E651D7">
            <w:pPr>
              <w:keepNext/>
              <w:adjustRightInd w:val="0"/>
              <w:spacing w:before="67" w:after="67"/>
              <w:rPr>
                <w:rFonts w:cs="Arial"/>
                <w:i/>
                <w:iCs/>
                <w:sz w:val="19"/>
                <w:szCs w:val="19"/>
              </w:rPr>
            </w:pPr>
            <w:r w:rsidRPr="00C9154C">
              <w:rPr>
                <w:rFonts w:cs="Arial"/>
                <w:i/>
                <w:iCs/>
                <w:sz w:val="19"/>
                <w:szCs w:val="19"/>
              </w:rPr>
              <w:t>65–</w:t>
            </w:r>
            <w:r w:rsidR="00E11C0B"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34.1</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17.7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50.6</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25.9</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13.3</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38.6</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A2791C" w:rsidP="00E651D7">
            <w:pPr>
              <w:keepNext/>
              <w:adjustRightInd w:val="0"/>
              <w:spacing w:before="67" w:after="67"/>
              <w:rPr>
                <w:rFonts w:cs="Arial"/>
                <w:i/>
                <w:iCs/>
                <w:sz w:val="19"/>
                <w:szCs w:val="19"/>
              </w:rPr>
            </w:pPr>
            <w:r w:rsidRPr="00C9154C">
              <w:rPr>
                <w:rFonts w:cs="Arial"/>
                <w:i/>
                <w:iCs/>
                <w:sz w:val="19"/>
                <w:szCs w:val="19"/>
              </w:rPr>
              <w:t>75–</w:t>
            </w:r>
            <w:r w:rsidR="00E11C0B"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30.6</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23.1</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38.1</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31.2</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24.9</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37.5</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36.1</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28.5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43.6</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37.0</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30.4</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43.6</w:t>
            </w:r>
          </w:p>
        </w:tc>
      </w:tr>
      <w:tr w:rsidR="00E11C0B"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11C0B" w:rsidRPr="00C9154C" w:rsidRDefault="00774445" w:rsidP="00E651D7">
            <w:pPr>
              <w:keepNext/>
              <w:adjustRightInd w:val="0"/>
              <w:spacing w:before="67" w:after="67"/>
              <w:rPr>
                <w:rFonts w:cs="Arial"/>
                <w:i/>
                <w:iCs/>
                <w:sz w:val="19"/>
                <w:szCs w:val="19"/>
              </w:rPr>
            </w:pPr>
            <w:r w:rsidRPr="00C9154C">
              <w:rPr>
                <w:rFonts w:cs="Arial"/>
                <w:i/>
                <w:iCs/>
                <w:sz w:val="19"/>
                <w:szCs w:val="19"/>
              </w:rPr>
              <w:t>Ethnic g</w:t>
            </w:r>
            <w:r w:rsidR="00E11C0B"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46.5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21.7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71.4</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18.5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29.6</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48.4</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36.7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60.1</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36.4</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17.7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55.0</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38.7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15.5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61.9</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44.6</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17.5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71.7</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32.7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27.3</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38.1</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32.3</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27.3</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37.4</w:t>
            </w:r>
          </w:p>
        </w:tc>
      </w:tr>
      <w:tr w:rsidR="00E11C0B"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34.9</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25.8</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44.0</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27.9</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18.4</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37.4</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32.7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22.4</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43.0</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31.6</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21.6</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41.6</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39.5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23.8</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55.1</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40.6</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26.3</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54.8</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38.3</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25.3</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51.3</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29.5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17.7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41.3</w:t>
            </w:r>
          </w:p>
        </w:tc>
      </w:tr>
      <w:tr w:rsidR="00E11C0B"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24.6</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14.7</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34.5</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42.1</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28.5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55.6</w:t>
            </w:r>
          </w:p>
        </w:tc>
      </w:tr>
      <w:tr w:rsidR="00E11C0B"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27.6</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18.2</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37.0</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w:t>
            </w:r>
          </w:p>
        </w:tc>
      </w:tr>
      <w:tr w:rsidR="00E11C0B"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11C0B" w:rsidRPr="00C9154C" w:rsidRDefault="00E11C0B"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1C0B" w:rsidRPr="00C9154C" w:rsidRDefault="00E11C0B" w:rsidP="00E651D7">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38.5</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27.0</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49.9</w:t>
            </w:r>
          </w:p>
        </w:tc>
        <w:tc>
          <w:tcPr>
            <w:tcW w:w="811"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1C0B" w:rsidRPr="00C9154C" w:rsidRDefault="00E11C0B" w:rsidP="00E651D7">
            <w:pPr>
              <w:keepNext/>
              <w:adjustRightInd w:val="0"/>
              <w:spacing w:before="67" w:after="67"/>
              <w:jc w:val="right"/>
              <w:rPr>
                <w:rFonts w:cs="Arial"/>
                <w:i/>
                <w:iCs/>
                <w:sz w:val="19"/>
                <w:szCs w:val="19"/>
              </w:rPr>
            </w:pPr>
            <w:r w:rsidRPr="00C9154C">
              <w:rPr>
                <w:rFonts w:cs="Arial"/>
                <w:i/>
                <w:iCs/>
                <w:sz w:val="19"/>
                <w:szCs w:val="19"/>
              </w:rPr>
              <w:t>.</w:t>
            </w:r>
          </w:p>
        </w:tc>
      </w:tr>
      <w:tr w:rsidR="00E11C0B"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11C0B" w:rsidRPr="00C9154C" w:rsidRDefault="00E11C0B" w:rsidP="00E651D7">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E11C0B" w:rsidRPr="00C9154C" w:rsidRDefault="00E11C0B" w:rsidP="00E651D7">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37.1</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29.8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44.4</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1C0B" w:rsidRPr="00C9154C" w:rsidRDefault="00E11C0B" w:rsidP="00E651D7">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976E73">
      <w:pPr>
        <w:rPr>
          <w:sz w:val="19"/>
          <w:szCs w:val="19"/>
        </w:rPr>
      </w:pPr>
      <w:r w:rsidRPr="00C9154C">
        <w:rPr>
          <w:sz w:val="19"/>
          <w:szCs w:val="19"/>
        </w:rPr>
        <w:t>Note: Deprivation quintiles have been calculated using estimated NZSEI scores</w:t>
      </w:r>
    </w:p>
    <w:p w:rsidR="007C2BA6" w:rsidRPr="00C9154C" w:rsidRDefault="007C2BA6" w:rsidP="00976E73">
      <w:pPr>
        <w:rPr>
          <w:sz w:val="28"/>
          <w:szCs w:val="28"/>
        </w:rPr>
      </w:pPr>
    </w:p>
    <w:p w:rsidR="009A0BD7" w:rsidRPr="00C9154C" w:rsidRDefault="009A0BD7" w:rsidP="00976E73">
      <w:pPr>
        <w:rPr>
          <w:sz w:val="28"/>
          <w:szCs w:val="28"/>
        </w:rPr>
      </w:pPr>
    </w:p>
    <w:p w:rsidR="00120357" w:rsidRPr="00C9154C" w:rsidRDefault="00A0386D" w:rsidP="00FB2E60">
      <w:pPr>
        <w:pStyle w:val="Body"/>
        <w:spacing w:before="0" w:beforeAutospacing="0" w:after="0" w:afterAutospacing="0"/>
        <w:rPr>
          <w:b/>
          <w:i/>
          <w:sz w:val="24"/>
        </w:rPr>
      </w:pPr>
      <w:r w:rsidRPr="00C9154C">
        <w:rPr>
          <w:b/>
          <w:i/>
          <w:sz w:val="24"/>
        </w:rPr>
        <w:t>Comparisons by population group</w:t>
      </w:r>
    </w:p>
    <w:p w:rsidR="00380F2C" w:rsidRPr="00C9154C" w:rsidRDefault="00917420" w:rsidP="00976E73">
      <w:r w:rsidRPr="00C9154C">
        <w:t xml:space="preserve">Table 23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r w:rsidR="00DD227D" w:rsidRPr="00C9154C">
        <w:t xml:space="preserve"> </w:t>
      </w:r>
    </w:p>
    <w:p w:rsidR="00F537EE" w:rsidRPr="00C9154C" w:rsidRDefault="00F537EE" w:rsidP="00F537EE">
      <w:pPr>
        <w:tabs>
          <w:tab w:val="left" w:pos="1230"/>
        </w:tabs>
      </w:pPr>
      <w:r w:rsidRPr="00C9154C">
        <w:tab/>
      </w:r>
    </w:p>
    <w:p w:rsidR="00DD227D" w:rsidRPr="00C9154C" w:rsidRDefault="00380F2C" w:rsidP="00DD227D">
      <w:pPr>
        <w:pStyle w:val="Caption"/>
        <w:keepNext/>
        <w:ind w:left="1134" w:hanging="1134"/>
      </w:pPr>
      <w:bookmarkStart w:id="321" w:name="_Ref353372149"/>
      <w:bookmarkStart w:id="322" w:name="_Toc436737273"/>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23</w:t>
      </w:r>
      <w:r w:rsidR="00E52B1F" w:rsidRPr="00C9154C">
        <w:fldChar w:fldCharType="end"/>
      </w:r>
      <w:bookmarkEnd w:id="321"/>
      <w:r w:rsidR="00A2778E" w:rsidRPr="00C9154C">
        <w:tab/>
        <w:t>Having untreated root decay on one or more teeth, among all dentate older adults, by population group (adjusted rate ratio and rate difference)</w:t>
      </w:r>
      <w:bookmarkEnd w:id="322"/>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DD227D"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DD227D" w:rsidRPr="00C9154C" w:rsidRDefault="00DD227D" w:rsidP="00DD227D">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DD227D" w:rsidRPr="00C9154C" w:rsidRDefault="00DD227D" w:rsidP="00DD227D">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DD227D" w:rsidRPr="00C9154C" w:rsidRDefault="00DD227D" w:rsidP="00DD227D">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DD227D" w:rsidRPr="00C9154C" w:rsidRDefault="00DD227D" w:rsidP="002400AB">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DD227D" w:rsidRPr="00C9154C" w:rsidRDefault="00DD227D" w:rsidP="002400AB">
            <w:pPr>
              <w:keepNext/>
              <w:adjustRightInd w:val="0"/>
              <w:spacing w:before="67" w:after="67"/>
              <w:jc w:val="center"/>
              <w:rPr>
                <w:rFonts w:cs="Arial"/>
                <w:i/>
                <w:iCs/>
                <w:sz w:val="19"/>
                <w:szCs w:val="19"/>
              </w:rPr>
            </w:pPr>
            <w:r w:rsidRPr="00C9154C">
              <w:rPr>
                <w:rFonts w:cs="Arial"/>
                <w:i/>
                <w:iCs/>
                <w:sz w:val="19"/>
                <w:szCs w:val="19"/>
              </w:rPr>
              <w:t>Rate difference (%)</w:t>
            </w:r>
          </w:p>
        </w:tc>
      </w:tr>
      <w:tr w:rsidR="00DD227D" w:rsidRPr="00C9154C" w:rsidTr="00482FD9">
        <w:trPr>
          <w:cantSplit/>
        </w:trPr>
        <w:tc>
          <w:tcPr>
            <w:tcW w:w="2512"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DD227D" w:rsidRPr="00C9154C" w:rsidRDefault="00DD227D" w:rsidP="00AE0FB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DD227D"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456AA1" w:rsidRPr="00C9154C">
              <w:rPr>
                <w:rFonts w:cs="Arial"/>
                <w:sz w:val="19"/>
                <w:szCs w:val="19"/>
              </w:rPr>
              <w:t xml:space="preserve">  </w:t>
            </w:r>
            <w:r w:rsidR="00DD227D" w:rsidRPr="00C9154C">
              <w:rPr>
                <w:rFonts w:cs="Arial"/>
                <w:sz w:val="19"/>
                <w:szCs w:val="19"/>
              </w:rPr>
              <w:t>1.5</w:t>
            </w:r>
          </w:p>
        </w:tc>
      </w:tr>
      <w:tr w:rsidR="00DD227D" w:rsidRPr="00C9154C" w:rsidTr="00482FD9">
        <w:trPr>
          <w:cantSplit/>
        </w:trPr>
        <w:tc>
          <w:tcPr>
            <w:tcW w:w="2512"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jc w:val="right"/>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jc w:val="right"/>
              <w:rPr>
                <w:rFonts w:cs="Arial"/>
                <w:sz w:val="19"/>
                <w:szCs w:val="19"/>
              </w:rPr>
            </w:pPr>
            <w:r w:rsidRPr="00C9154C">
              <w:rPr>
                <w:rFonts w:cs="Arial"/>
                <w:sz w:val="19"/>
                <w:szCs w:val="19"/>
              </w:rPr>
              <w:t>11.6*</w:t>
            </w:r>
          </w:p>
        </w:tc>
      </w:tr>
      <w:tr w:rsidR="00DD227D" w:rsidRPr="00C9154C" w:rsidTr="00482FD9">
        <w:trPr>
          <w:cantSplit/>
        </w:trPr>
        <w:tc>
          <w:tcPr>
            <w:tcW w:w="2512"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DD227D" w:rsidRPr="00C9154C" w:rsidRDefault="00DD227D" w:rsidP="00AE0FB8">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DD227D"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D227D" w:rsidRPr="00C9154C">
              <w:rPr>
                <w:rFonts w:cs="Arial"/>
                <w:sz w:val="19"/>
                <w:szCs w:val="19"/>
              </w:rPr>
              <w:t>-4.4</w:t>
            </w:r>
          </w:p>
        </w:tc>
      </w:tr>
      <w:tr w:rsidR="00DD227D" w:rsidRPr="00C9154C" w:rsidTr="00482FD9">
        <w:trPr>
          <w:cantSplit/>
        </w:trPr>
        <w:tc>
          <w:tcPr>
            <w:tcW w:w="2512"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DD227D" w:rsidRPr="00C9154C" w:rsidRDefault="00DD227D" w:rsidP="00AE0FB8">
            <w:pPr>
              <w:adjustRightInd w:val="0"/>
              <w:spacing w:before="67" w:after="67"/>
              <w:jc w:val="center"/>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DD227D"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D227D" w:rsidRPr="00C9154C">
              <w:rPr>
                <w:rFonts w:cs="Arial"/>
                <w:sz w:val="19"/>
                <w:szCs w:val="19"/>
              </w:rPr>
              <w:t>11.1</w:t>
            </w:r>
          </w:p>
        </w:tc>
      </w:tr>
      <w:tr w:rsidR="00DD227D" w:rsidRPr="00C9154C" w:rsidTr="00482FD9">
        <w:trPr>
          <w:cantSplit/>
        </w:trPr>
        <w:tc>
          <w:tcPr>
            <w:tcW w:w="2512"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DD227D" w:rsidRPr="00C9154C" w:rsidRDefault="00DD227D" w:rsidP="00AE0FB8">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DD227D"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D227D" w:rsidRPr="00C9154C">
              <w:rPr>
                <w:rFonts w:cs="Arial"/>
                <w:sz w:val="19"/>
                <w:szCs w:val="19"/>
              </w:rPr>
              <w:t>7.8</w:t>
            </w:r>
          </w:p>
        </w:tc>
      </w:tr>
      <w:tr w:rsidR="00DD227D" w:rsidRPr="00C9154C" w:rsidTr="00482FD9">
        <w:trPr>
          <w:cantSplit/>
        </w:trPr>
        <w:tc>
          <w:tcPr>
            <w:tcW w:w="2512"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DD227D"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D227D" w:rsidRPr="00C9154C">
              <w:rPr>
                <w:rFonts w:cs="Arial"/>
                <w:sz w:val="19"/>
                <w:szCs w:val="19"/>
              </w:rPr>
              <w:t>7.5*</w:t>
            </w:r>
          </w:p>
        </w:tc>
      </w:tr>
      <w:tr w:rsidR="00DD227D" w:rsidRPr="00C9154C" w:rsidTr="00482FD9">
        <w:trPr>
          <w:cantSplit/>
        </w:trPr>
        <w:tc>
          <w:tcPr>
            <w:tcW w:w="2512"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DD227D" w:rsidRPr="00C9154C" w:rsidRDefault="00DD227D" w:rsidP="00AE0FB8">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DD227D" w:rsidRPr="00C9154C" w:rsidRDefault="00AE0FB8" w:rsidP="00AE0FB8">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DD227D" w:rsidRPr="00C9154C">
              <w:rPr>
                <w:rFonts w:cs="Arial"/>
                <w:sz w:val="19"/>
                <w:szCs w:val="19"/>
              </w:rPr>
              <w:t>3.2</w:t>
            </w:r>
          </w:p>
        </w:tc>
      </w:tr>
      <w:tr w:rsidR="00DD227D" w:rsidRPr="00C9154C" w:rsidTr="00482FD9">
        <w:trPr>
          <w:cantSplit/>
        </w:trPr>
        <w:tc>
          <w:tcPr>
            <w:tcW w:w="2512" w:type="dxa"/>
            <w:tcBorders>
              <w:top w:val="nil"/>
              <w:left w:val="nil"/>
              <w:bottom w:val="nil"/>
              <w:right w:val="nil"/>
            </w:tcBorders>
            <w:shd w:val="clear" w:color="auto" w:fill="FFFFFF"/>
            <w:tcMar>
              <w:left w:w="67" w:type="dxa"/>
              <w:right w:w="67" w:type="dxa"/>
            </w:tcMar>
          </w:tcPr>
          <w:p w:rsidR="00DD227D" w:rsidRPr="00C9154C" w:rsidRDefault="00DD227D"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DD227D" w:rsidRPr="00C9154C" w:rsidRDefault="00DD227D"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DD227D" w:rsidRPr="00C9154C" w:rsidRDefault="00DD227D" w:rsidP="002400AB">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DD227D" w:rsidRPr="00C9154C" w:rsidRDefault="00DD227D" w:rsidP="00AE0FB8">
            <w:pPr>
              <w:keepNext/>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DD227D" w:rsidRPr="00C9154C" w:rsidRDefault="00AE0FB8" w:rsidP="00AE0FB8">
            <w:pPr>
              <w:keepNext/>
              <w:adjustRightInd w:val="0"/>
              <w:spacing w:before="67" w:after="67"/>
              <w:jc w:val="center"/>
              <w:rPr>
                <w:rFonts w:cs="Arial"/>
                <w:sz w:val="19"/>
                <w:szCs w:val="19"/>
              </w:rPr>
            </w:pPr>
            <w:r w:rsidRPr="00C9154C">
              <w:rPr>
                <w:rFonts w:cs="Arial"/>
                <w:sz w:val="19"/>
                <w:szCs w:val="19"/>
              </w:rPr>
              <w:t xml:space="preserve">       </w:t>
            </w:r>
            <w:r w:rsidR="00DD227D" w:rsidRPr="00C9154C">
              <w:rPr>
                <w:rFonts w:cs="Arial"/>
                <w:sz w:val="19"/>
                <w:szCs w:val="19"/>
              </w:rPr>
              <w:t>-1.4</w:t>
            </w:r>
          </w:p>
        </w:tc>
      </w:tr>
      <w:tr w:rsidR="00DD227D"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DD227D" w:rsidRPr="00C9154C" w:rsidRDefault="00DD227D" w:rsidP="002400AB">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DD227D" w:rsidRPr="00C9154C" w:rsidRDefault="00DD227D" w:rsidP="00AE0FB8">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single" w:sz="4" w:space="0" w:color="000000"/>
              <w:right w:val="nil"/>
            </w:tcBorders>
            <w:shd w:val="clear" w:color="auto" w:fill="FFFFFF"/>
            <w:tcMar>
              <w:left w:w="67" w:type="dxa"/>
              <w:right w:w="67" w:type="dxa"/>
            </w:tcMar>
          </w:tcPr>
          <w:p w:rsidR="00DD227D"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85A82" w:rsidRPr="00C9154C">
              <w:rPr>
                <w:rFonts w:cs="Arial"/>
                <w:sz w:val="8"/>
                <w:szCs w:val="8"/>
              </w:rPr>
              <w:t xml:space="preserve"> </w:t>
            </w:r>
            <w:r w:rsidR="00DD227D" w:rsidRPr="00C9154C">
              <w:rPr>
                <w:rFonts w:cs="Arial"/>
                <w:sz w:val="19"/>
                <w:szCs w:val="19"/>
              </w:rPr>
              <w:t>6.0</w:t>
            </w:r>
          </w:p>
        </w:tc>
      </w:tr>
    </w:tbl>
    <w:p w:rsidR="00482FD9" w:rsidRPr="00C9154C" w:rsidRDefault="00482FD9" w:rsidP="00482FD9">
      <w:pPr>
        <w:rPr>
          <w:sz w:val="19"/>
          <w:szCs w:val="19"/>
        </w:rPr>
      </w:pPr>
      <w:r w:rsidRPr="00C9154C">
        <w:rPr>
          <w:sz w:val="19"/>
          <w:szCs w:val="19"/>
        </w:rPr>
        <w:t>Source: 2012 Older People’s Oral Health Survey</w:t>
      </w:r>
    </w:p>
    <w:p w:rsidR="00482FD9" w:rsidRPr="00C9154C" w:rsidRDefault="00482FD9" w:rsidP="00482FD9">
      <w:pPr>
        <w:rPr>
          <w:sz w:val="19"/>
          <w:szCs w:val="19"/>
        </w:rPr>
      </w:pPr>
      <w:r w:rsidRPr="00C9154C">
        <w:rPr>
          <w:sz w:val="19"/>
          <w:szCs w:val="19"/>
        </w:rPr>
        <w:t>* Indicates a statistically significant difference (p&lt;0.05)</w:t>
      </w:r>
    </w:p>
    <w:p w:rsidR="00380F2C" w:rsidRPr="00C9154C" w:rsidRDefault="00380F2C" w:rsidP="00380F2C"/>
    <w:p w:rsidR="00DD227D" w:rsidRPr="00C9154C" w:rsidRDefault="00DD227D" w:rsidP="00380F2C"/>
    <w:p w:rsidR="009B6B31" w:rsidRPr="00C9154C" w:rsidRDefault="00933BE4" w:rsidP="009B6B31">
      <w:r w:rsidRPr="00C9154C">
        <w:t xml:space="preserve">Dentate </w:t>
      </w:r>
      <w:r w:rsidR="00565682" w:rsidRPr="00C9154C">
        <w:t xml:space="preserve">older </w:t>
      </w:r>
      <w:r w:rsidRPr="00C9154C">
        <w:t xml:space="preserve">men were 1.4 times as likely as </w:t>
      </w:r>
      <w:r w:rsidR="00565682" w:rsidRPr="00C9154C">
        <w:t xml:space="preserve">dentate older </w:t>
      </w:r>
      <w:r w:rsidRPr="00C9154C">
        <w:t>women to have untreated root decay on one or more teeth.</w:t>
      </w:r>
      <w:r w:rsidR="00EA4642">
        <w:t xml:space="preserve"> </w:t>
      </w:r>
      <w:r w:rsidR="009B6B31" w:rsidRPr="00C9154C">
        <w:t>Dentate people aged over 85 years were 1.3 times as likely as those aged 65–84 years to have untreated root decay on one or more teeth.</w:t>
      </w:r>
    </w:p>
    <w:p w:rsidR="009B6B31" w:rsidRPr="00C9154C" w:rsidRDefault="009B6B31" w:rsidP="009B6B31"/>
    <w:p w:rsidR="00DD227D" w:rsidRPr="00C9154C" w:rsidRDefault="009B6B31" w:rsidP="00380F2C">
      <w:r w:rsidRPr="00C9154C">
        <w:t xml:space="preserve">There were no significant differences in having </w:t>
      </w:r>
      <w:r w:rsidR="00933BE4" w:rsidRPr="00C9154C">
        <w:t>untreated root decay on one or more teeth</w:t>
      </w:r>
      <w:r w:rsidRPr="00C9154C">
        <w:t xml:space="preserve"> among </w:t>
      </w:r>
      <w:r w:rsidR="00DF7474" w:rsidRPr="00C9154C">
        <w:t xml:space="preserve">all </w:t>
      </w:r>
      <w:r w:rsidRPr="00C9154C">
        <w:t xml:space="preserve">dentate older adults by residential location, </w:t>
      </w:r>
      <w:r w:rsidR="0002563E" w:rsidRPr="00C9154C">
        <w:t xml:space="preserve">ethnicity, </w:t>
      </w:r>
      <w:r w:rsidR="00933BE4" w:rsidRPr="00C9154C">
        <w:t xml:space="preserve">SES, </w:t>
      </w:r>
      <w:r w:rsidRPr="00C9154C">
        <w:t>previous dental visit,</w:t>
      </w:r>
      <w:r w:rsidR="0002563E" w:rsidRPr="00C9154C">
        <w:t xml:space="preserve"> or</w:t>
      </w:r>
      <w:r w:rsidRPr="00C9154C">
        <w:t xml:space="preserve"> dependency level</w:t>
      </w:r>
      <w:r w:rsidR="0002563E" w:rsidRPr="00C9154C">
        <w:t>.</w:t>
      </w:r>
    </w:p>
    <w:p w:rsidR="00774445" w:rsidRPr="00C9154C" w:rsidRDefault="00774445" w:rsidP="00380F2C">
      <w:pPr>
        <w:rPr>
          <w:szCs w:val="24"/>
        </w:rPr>
      </w:pPr>
    </w:p>
    <w:p w:rsidR="00C517A0" w:rsidRPr="00C9154C" w:rsidRDefault="00C517A0" w:rsidP="00380F2C">
      <w:pPr>
        <w:rPr>
          <w:szCs w:val="24"/>
        </w:rPr>
      </w:pPr>
    </w:p>
    <w:p w:rsidR="00A0386D" w:rsidRPr="00C9154C" w:rsidRDefault="00380F2C" w:rsidP="00FB2E60">
      <w:pPr>
        <w:pStyle w:val="Body"/>
        <w:spacing w:before="0" w:beforeAutospacing="0" w:after="0" w:afterAutospacing="0"/>
        <w:rPr>
          <w:b/>
          <w:sz w:val="24"/>
        </w:rPr>
      </w:pPr>
      <w:r w:rsidRPr="00C9154C">
        <w:rPr>
          <w:b/>
          <w:sz w:val="24"/>
        </w:rPr>
        <w:t>Mean number of teeth with untreated root decay</w:t>
      </w:r>
      <w:r w:rsidR="006A5859" w:rsidRPr="00C9154C">
        <w:rPr>
          <w:b/>
          <w:sz w:val="24"/>
        </w:rPr>
        <w:t xml:space="preserve"> </w:t>
      </w:r>
    </w:p>
    <w:p w:rsidR="00380F2C" w:rsidRPr="00C9154C" w:rsidRDefault="00380F2C" w:rsidP="00EA4642">
      <w:pPr>
        <w:pStyle w:val="BoxHeading"/>
        <w:keepNext/>
        <w:pBdr>
          <w:bottom w:val="single" w:sz="4" w:space="0" w:color="auto"/>
        </w:pBdr>
      </w:pPr>
      <w:r w:rsidRPr="00C9154C">
        <w:t>How was this measured?</w:t>
      </w:r>
    </w:p>
    <w:p w:rsidR="00EA4642" w:rsidRPr="00C9154C" w:rsidRDefault="00EA4642" w:rsidP="00EA4642">
      <w:pPr>
        <w:pStyle w:val="Box"/>
        <w:pBdr>
          <w:bottom w:val="single" w:sz="4" w:space="0" w:color="auto"/>
        </w:pBdr>
      </w:pPr>
      <w:r w:rsidRPr="00C9154C">
        <w:t xml:space="preserve">In the 2012 OPOHS, teeth were divided into crowns and roots. The roots of all teeth present </w:t>
      </w:r>
      <w:r w:rsidRPr="00EA4642">
        <w:t>were subdivided into four surfaces: each surface assessed</w:t>
      </w:r>
      <w:r w:rsidRPr="00C9154C">
        <w:t xml:space="preserve"> for untreated decay, defined as a lesion on the root surface that was soft to exploration using a periodontal probe.  </w:t>
      </w:r>
    </w:p>
    <w:p w:rsidR="00781C1D" w:rsidRPr="00C9154C" w:rsidRDefault="00781C1D" w:rsidP="00EA4642">
      <w:pPr>
        <w:pStyle w:val="Box"/>
        <w:pBdr>
          <w:bottom w:val="single" w:sz="4" w:space="0" w:color="auto"/>
        </w:pBdr>
        <w:spacing w:before="0"/>
      </w:pPr>
    </w:p>
    <w:p w:rsidR="009A0BD7" w:rsidRPr="00C9154C" w:rsidRDefault="009A0BD7" w:rsidP="00380F2C"/>
    <w:p w:rsidR="00380F2C" w:rsidRPr="00C9154C" w:rsidRDefault="00380F2C" w:rsidP="00380F2C">
      <w:r w:rsidRPr="00C9154C">
        <w:t xml:space="preserve">On average, </w:t>
      </w:r>
      <w:r w:rsidR="006A5859" w:rsidRPr="00C9154C">
        <w:t xml:space="preserve">dentate </w:t>
      </w:r>
      <w:r w:rsidRPr="00C9154C">
        <w:t xml:space="preserve">older adults in residential care had 0.8 teeth with untreated root decay, and </w:t>
      </w:r>
      <w:r w:rsidR="006A5859" w:rsidRPr="00C9154C">
        <w:t xml:space="preserve">dentate </w:t>
      </w:r>
      <w:r w:rsidRPr="00C9154C">
        <w:t>older adults living in their own homes had 0.7 t</w:t>
      </w:r>
      <w:r w:rsidR="00A2791C" w:rsidRPr="00C9154C">
        <w:t>eeth with untreated root decay.</w:t>
      </w:r>
      <w:r w:rsidRPr="00C9154C">
        <w:t xml:space="preserve"> </w:t>
      </w:r>
      <w:r w:rsidR="00F45D5F" w:rsidRPr="00C9154C">
        <w:fldChar w:fldCharType="begin"/>
      </w:r>
      <w:r w:rsidR="00F45D5F" w:rsidRPr="00C9154C">
        <w:instrText xml:space="preserve"> REF _Ref353372512 \h  \* MERGEFORMAT </w:instrText>
      </w:r>
      <w:r w:rsidR="00F45D5F" w:rsidRPr="00C9154C">
        <w:fldChar w:fldCharType="separate"/>
      </w:r>
      <w:r w:rsidR="0041322D" w:rsidRPr="00C9154C">
        <w:t xml:space="preserve">Table </w:t>
      </w:r>
      <w:r w:rsidR="0041322D">
        <w:rPr>
          <w:noProof/>
        </w:rPr>
        <w:t>24</w:t>
      </w:r>
      <w:r w:rsidR="00F45D5F" w:rsidRPr="00C9154C">
        <w:fldChar w:fldCharType="end"/>
      </w:r>
      <w:r w:rsidRPr="00C9154C">
        <w:t xml:space="preserve"> presents the mean number of teeth with untreated root decay per person among dentate RC and HB older adults, by population group.</w:t>
      </w:r>
    </w:p>
    <w:p w:rsidR="00380F2C" w:rsidRPr="00C9154C" w:rsidRDefault="00855954" w:rsidP="00855954">
      <w:pPr>
        <w:tabs>
          <w:tab w:val="left" w:pos="2792"/>
        </w:tabs>
      </w:pPr>
      <w:r w:rsidRPr="00C9154C">
        <w:tab/>
      </w:r>
    </w:p>
    <w:p w:rsidR="00E651D7" w:rsidRPr="00C9154C" w:rsidRDefault="00380F2C" w:rsidP="00EA4642">
      <w:pPr>
        <w:pStyle w:val="Caption"/>
        <w:keepNext/>
        <w:spacing w:before="0"/>
        <w:ind w:left="1134" w:hanging="1134"/>
      </w:pPr>
      <w:bookmarkStart w:id="323" w:name="_Ref353372512"/>
      <w:bookmarkStart w:id="324" w:name="_Toc436737274"/>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24</w:t>
      </w:r>
      <w:r w:rsidR="00E52B1F" w:rsidRPr="00C9154C">
        <w:fldChar w:fldCharType="end"/>
      </w:r>
      <w:bookmarkEnd w:id="323"/>
      <w:r w:rsidR="00A2778E" w:rsidRPr="00C9154C">
        <w:tab/>
        <w:t>Mean number of teeth with untreated root decay, among all dentate older adults, by population group (unadjusted mean)</w:t>
      </w:r>
      <w:bookmarkEnd w:id="324"/>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E651D7"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Setting</w:t>
            </w:r>
          </w:p>
        </w:tc>
      </w:tr>
      <w:tr w:rsidR="00E651D7"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651D7" w:rsidRPr="00C9154C" w:rsidRDefault="00E651D7" w:rsidP="00E651D7">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Home-Based</w:t>
            </w:r>
          </w:p>
        </w:tc>
      </w:tr>
      <w:tr w:rsidR="00E651D7"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651D7" w:rsidRPr="00C9154C" w:rsidRDefault="00E651D7" w:rsidP="00E651D7">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center"/>
              <w:rPr>
                <w:rFonts w:cs="Arial"/>
                <w:i/>
                <w:iCs/>
                <w:sz w:val="19"/>
                <w:szCs w:val="19"/>
              </w:rPr>
            </w:pPr>
            <w:r w:rsidRPr="00C9154C">
              <w:rPr>
                <w:rFonts w:cs="Arial"/>
                <w:i/>
                <w:iCs/>
                <w:sz w:val="19"/>
                <w:szCs w:val="19"/>
              </w:rPr>
              <w:t>+95% CI</w:t>
            </w:r>
          </w:p>
        </w:tc>
      </w:tr>
      <w:tr w:rsidR="00E651D7" w:rsidRPr="00C9154C" w:rsidTr="00482FD9">
        <w:trPr>
          <w:cantSplit/>
        </w:trPr>
        <w:tc>
          <w:tcPr>
            <w:tcW w:w="1793" w:type="dxa"/>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1.0</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0.9</w:t>
            </w:r>
          </w:p>
        </w:tc>
      </w:tr>
      <w:tr w:rsidR="00E651D7"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0.8</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0.7</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1.4</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1.2</w:t>
            </w:r>
          </w:p>
        </w:tc>
      </w:tr>
      <w:tr w:rsidR="00E651D7"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E651D7" w:rsidRPr="00C9154C" w:rsidRDefault="00A2791C" w:rsidP="00E651D7">
            <w:pPr>
              <w:keepNext/>
              <w:adjustRightInd w:val="0"/>
              <w:spacing w:before="67" w:after="67"/>
              <w:rPr>
                <w:rFonts w:cs="Arial"/>
                <w:i/>
                <w:iCs/>
                <w:sz w:val="19"/>
                <w:szCs w:val="19"/>
              </w:rPr>
            </w:pPr>
            <w:r w:rsidRPr="00C9154C">
              <w:rPr>
                <w:rFonts w:cs="Arial"/>
                <w:i/>
                <w:iCs/>
                <w:sz w:val="19"/>
                <w:szCs w:val="19"/>
              </w:rPr>
              <w:t>65–</w:t>
            </w:r>
            <w:r w:rsidR="00E651D7"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0.9</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0.2</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0.9</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A2791C" w:rsidP="00E651D7">
            <w:pPr>
              <w:keepNext/>
              <w:adjustRightInd w:val="0"/>
              <w:spacing w:before="67" w:after="67"/>
              <w:rPr>
                <w:rFonts w:cs="Arial"/>
                <w:i/>
                <w:iCs/>
                <w:sz w:val="19"/>
                <w:szCs w:val="19"/>
              </w:rPr>
            </w:pPr>
            <w:r w:rsidRPr="00C9154C">
              <w:rPr>
                <w:rFonts w:cs="Arial"/>
                <w:i/>
                <w:iCs/>
                <w:sz w:val="19"/>
                <w:szCs w:val="19"/>
              </w:rPr>
              <w:t>75–</w:t>
            </w:r>
            <w:r w:rsidR="00E651D7"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1.0</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0.9</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1.2</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1.1</w:t>
            </w:r>
          </w:p>
        </w:tc>
      </w:tr>
      <w:tr w:rsidR="00E651D7"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651D7" w:rsidRPr="00C9154C" w:rsidRDefault="00774445" w:rsidP="00E651D7">
            <w:pPr>
              <w:keepNext/>
              <w:adjustRightInd w:val="0"/>
              <w:spacing w:before="67" w:after="67"/>
              <w:rPr>
                <w:rFonts w:cs="Arial"/>
                <w:i/>
                <w:iCs/>
                <w:sz w:val="19"/>
                <w:szCs w:val="19"/>
              </w:rPr>
            </w:pPr>
            <w:r w:rsidRPr="00C9154C">
              <w:rPr>
                <w:rFonts w:cs="Arial"/>
                <w:i/>
                <w:iCs/>
                <w:sz w:val="19"/>
                <w:szCs w:val="19"/>
              </w:rPr>
              <w:lastRenderedPageBreak/>
              <w:t>Ethnic g</w:t>
            </w:r>
            <w:r w:rsidR="00E651D7"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1.4</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0.1</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0.8</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1.9</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1.6</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0.1</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1.3</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0.2</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2.5</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1.0</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0.8</w:t>
            </w:r>
          </w:p>
        </w:tc>
      </w:tr>
      <w:tr w:rsidR="00E651D7"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1.1</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0.8</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1.1</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0.9</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1.2</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1.0</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1.4</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0.7</w:t>
            </w:r>
          </w:p>
        </w:tc>
      </w:tr>
      <w:tr w:rsidR="00E651D7"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0.8</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2.3</w:t>
            </w:r>
          </w:p>
        </w:tc>
      </w:tr>
      <w:tr w:rsidR="00E651D7"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0.8</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w:t>
            </w:r>
          </w:p>
        </w:tc>
      </w:tr>
      <w:tr w:rsidR="00E651D7"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651D7" w:rsidRPr="00C9154C" w:rsidRDefault="00E651D7" w:rsidP="00E651D7">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651D7" w:rsidRPr="00C9154C" w:rsidRDefault="00E651D7" w:rsidP="00E651D7">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1.2</w:t>
            </w:r>
          </w:p>
        </w:tc>
        <w:tc>
          <w:tcPr>
            <w:tcW w:w="629"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651D7" w:rsidRPr="00C9154C" w:rsidRDefault="00E651D7" w:rsidP="00E651D7">
            <w:pPr>
              <w:keepNext/>
              <w:adjustRightInd w:val="0"/>
              <w:spacing w:before="67" w:after="67"/>
              <w:jc w:val="right"/>
              <w:rPr>
                <w:rFonts w:cs="Arial"/>
                <w:i/>
                <w:iCs/>
                <w:sz w:val="19"/>
                <w:szCs w:val="19"/>
              </w:rPr>
            </w:pPr>
            <w:r w:rsidRPr="00C9154C">
              <w:rPr>
                <w:rFonts w:cs="Arial"/>
                <w:i/>
                <w:iCs/>
                <w:sz w:val="19"/>
                <w:szCs w:val="19"/>
              </w:rPr>
              <w:t>.</w:t>
            </w:r>
          </w:p>
        </w:tc>
      </w:tr>
      <w:tr w:rsidR="00E651D7"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651D7" w:rsidRPr="00C9154C" w:rsidRDefault="00E651D7" w:rsidP="00E651D7">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E651D7" w:rsidRPr="00C9154C" w:rsidRDefault="00E651D7" w:rsidP="00E651D7">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1.3</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651D7" w:rsidRPr="00C9154C" w:rsidRDefault="00E651D7" w:rsidP="00E651D7">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482FD9" w:rsidP="00482FD9">
      <w:pPr>
        <w:rPr>
          <w:sz w:val="19"/>
          <w:szCs w:val="19"/>
        </w:rPr>
      </w:pPr>
      <w:r w:rsidRPr="00C9154C">
        <w:rPr>
          <w:sz w:val="19"/>
          <w:szCs w:val="19"/>
        </w:rPr>
        <w:t>No</w:t>
      </w:r>
      <w:r w:rsidR="001F144D" w:rsidRPr="00C9154C">
        <w:rPr>
          <w:sz w:val="19"/>
          <w:szCs w:val="19"/>
        </w:rPr>
        <w:t>te: Deprivation quintiles have been calculated using estimated NZSEI scores</w:t>
      </w:r>
    </w:p>
    <w:p w:rsidR="009A0BD7" w:rsidRPr="00C9154C" w:rsidRDefault="009A0BD7" w:rsidP="00380F2C">
      <w:pPr>
        <w:rPr>
          <w:b/>
        </w:rPr>
      </w:pPr>
    </w:p>
    <w:p w:rsidR="00656602" w:rsidRPr="00C9154C" w:rsidRDefault="00656602" w:rsidP="00380F2C">
      <w:pPr>
        <w:rPr>
          <w:b/>
        </w:rPr>
      </w:pPr>
    </w:p>
    <w:p w:rsidR="009A0BD7" w:rsidRPr="00C9154C" w:rsidRDefault="00A2778E" w:rsidP="00FB2E60">
      <w:pPr>
        <w:pStyle w:val="Body"/>
        <w:spacing w:before="0" w:beforeAutospacing="0" w:after="0" w:afterAutospacing="0"/>
        <w:rPr>
          <w:b/>
          <w:i/>
          <w:sz w:val="24"/>
        </w:rPr>
      </w:pPr>
      <w:r w:rsidRPr="00C9154C">
        <w:rPr>
          <w:b/>
          <w:i/>
          <w:sz w:val="24"/>
        </w:rPr>
        <w:t>Comparisons by population group</w:t>
      </w:r>
    </w:p>
    <w:p w:rsidR="00F22DE1" w:rsidRPr="00C9154C" w:rsidRDefault="009A0BD7" w:rsidP="00380F2C">
      <w:r w:rsidRPr="00C9154C">
        <w:rPr>
          <w:szCs w:val="24"/>
        </w:rPr>
        <w:t xml:space="preserve">Table 25 </w:t>
      </w:r>
      <w:r w:rsidR="00380F2C" w:rsidRPr="00C9154C">
        <w:rPr>
          <w:szCs w:val="24"/>
        </w:rPr>
        <w:t>presents</w:t>
      </w:r>
      <w:r w:rsidR="00380F2C" w:rsidRPr="00C9154C">
        <w:t xml:space="preserve">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9F57F4" w:rsidRPr="00C9154C" w:rsidRDefault="00756EE3" w:rsidP="00A448A7">
      <w:pPr>
        <w:tabs>
          <w:tab w:val="left" w:pos="6675"/>
        </w:tabs>
        <w:rPr>
          <w:b/>
          <w:sz w:val="30"/>
          <w:szCs w:val="30"/>
        </w:rPr>
      </w:pPr>
      <w:bookmarkStart w:id="325" w:name="_Ref353372871"/>
      <w:r w:rsidRPr="00C9154C">
        <w:rPr>
          <w:b/>
          <w:sz w:val="30"/>
          <w:szCs w:val="30"/>
        </w:rPr>
        <w:tab/>
      </w:r>
    </w:p>
    <w:p w:rsidR="00DC13E0" w:rsidRPr="00C9154C" w:rsidRDefault="00380F2C" w:rsidP="00A448A7">
      <w:pPr>
        <w:spacing w:after="200" w:line="276" w:lineRule="auto"/>
        <w:ind w:left="1134" w:hanging="1134"/>
        <w:rPr>
          <w:b/>
          <w:sz w:val="20"/>
        </w:rPr>
      </w:pPr>
      <w:bookmarkStart w:id="326" w:name="_Toc436737275"/>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25</w:t>
      </w:r>
      <w:r w:rsidR="00E52B1F" w:rsidRPr="00C9154C">
        <w:rPr>
          <w:b/>
          <w:sz w:val="20"/>
        </w:rPr>
        <w:fldChar w:fldCharType="end"/>
      </w:r>
      <w:bookmarkEnd w:id="325"/>
      <w:r w:rsidR="00EB31DC" w:rsidRPr="00C9154C">
        <w:rPr>
          <w:b/>
          <w:sz w:val="20"/>
        </w:rPr>
        <w:t xml:space="preserve">      </w:t>
      </w:r>
      <w:r w:rsidR="00DB140A" w:rsidRPr="00C9154C">
        <w:rPr>
          <w:b/>
          <w:sz w:val="20"/>
        </w:rPr>
        <w:t>N</w:t>
      </w:r>
      <w:r w:rsidRPr="00C9154C">
        <w:rPr>
          <w:b/>
          <w:sz w:val="20"/>
        </w:rPr>
        <w:t>umber of teeth with untreated root decay per person, among all dentate older adults</w:t>
      </w:r>
      <w:r w:rsidR="00E50D7F" w:rsidRPr="00C9154C">
        <w:rPr>
          <w:b/>
          <w:sz w:val="20"/>
        </w:rPr>
        <w:t>,</w:t>
      </w:r>
      <w:r w:rsidRPr="00C9154C">
        <w:rPr>
          <w:b/>
          <w:sz w:val="20"/>
        </w:rPr>
        <w:t xml:space="preserve"> by population group (</w:t>
      </w:r>
      <w:r w:rsidR="00C83E77" w:rsidRPr="00C9154C">
        <w:rPr>
          <w:b/>
          <w:sz w:val="20"/>
        </w:rPr>
        <w:t>adjusted mean ratio and mean</w:t>
      </w:r>
      <w:r w:rsidR="007A21E8" w:rsidRPr="00C9154C">
        <w:rPr>
          <w:b/>
          <w:sz w:val="20"/>
        </w:rPr>
        <w:t xml:space="preserve"> difference</w:t>
      </w:r>
      <w:r w:rsidRPr="00C9154C">
        <w:rPr>
          <w:b/>
          <w:sz w:val="20"/>
        </w:rPr>
        <w:t>)</w:t>
      </w:r>
      <w:bookmarkEnd w:id="326"/>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DC13E0"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DC13E0" w:rsidRPr="00C9154C" w:rsidRDefault="00DC13E0" w:rsidP="00DC13E0">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DC13E0" w:rsidRPr="00C9154C" w:rsidRDefault="00DC13E0" w:rsidP="00DC13E0">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DC13E0" w:rsidRPr="00C9154C" w:rsidRDefault="00DC13E0" w:rsidP="00DC13E0">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DC13E0" w:rsidRPr="00C9154C" w:rsidRDefault="00C83E77" w:rsidP="002400AB">
            <w:pPr>
              <w:keepNext/>
              <w:adjustRightInd w:val="0"/>
              <w:spacing w:before="67" w:after="67"/>
              <w:jc w:val="center"/>
              <w:rPr>
                <w:rFonts w:cs="Arial"/>
                <w:i/>
                <w:iCs/>
                <w:sz w:val="19"/>
                <w:szCs w:val="19"/>
              </w:rPr>
            </w:pPr>
            <w:r w:rsidRPr="00C9154C">
              <w:rPr>
                <w:rFonts w:cs="Arial"/>
                <w:i/>
                <w:iCs/>
                <w:sz w:val="19"/>
                <w:szCs w:val="19"/>
              </w:rPr>
              <w:t>Mean</w:t>
            </w:r>
            <w:r w:rsidR="00DC13E0"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774445" w:rsidRPr="00C9154C" w:rsidRDefault="00C83E77" w:rsidP="00C83E77">
            <w:pPr>
              <w:keepNext/>
              <w:adjustRightInd w:val="0"/>
              <w:spacing w:before="67" w:after="67"/>
              <w:jc w:val="center"/>
              <w:rPr>
                <w:rFonts w:cs="Arial"/>
                <w:i/>
                <w:iCs/>
                <w:sz w:val="19"/>
                <w:szCs w:val="19"/>
              </w:rPr>
            </w:pPr>
            <w:r w:rsidRPr="00C9154C">
              <w:rPr>
                <w:rFonts w:cs="Arial"/>
                <w:i/>
                <w:iCs/>
                <w:sz w:val="19"/>
                <w:szCs w:val="19"/>
              </w:rPr>
              <w:t>Mean difference</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0.1</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jc w:val="right"/>
              <w:rPr>
                <w:rFonts w:cs="Arial"/>
                <w:sz w:val="19"/>
                <w:szCs w:val="19"/>
              </w:rPr>
            </w:pPr>
            <w:r w:rsidRPr="00C9154C">
              <w:rPr>
                <w:rFonts w:cs="Arial"/>
                <w:sz w:val="19"/>
                <w:szCs w:val="19"/>
              </w:rPr>
              <w:t>1.7*</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0.4*</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-0.1</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jc w:val="right"/>
              <w:rPr>
                <w:rFonts w:cs="Arial"/>
                <w:sz w:val="19"/>
                <w:szCs w:val="19"/>
              </w:rPr>
            </w:pPr>
            <w:r w:rsidRPr="00C9154C">
              <w:rPr>
                <w:rFonts w:cs="Arial"/>
                <w:sz w:val="19"/>
                <w:szCs w:val="19"/>
              </w:rPr>
              <w:t>1.9*</w:t>
            </w:r>
          </w:p>
        </w:tc>
        <w:tc>
          <w:tcPr>
            <w:tcW w:w="99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jc w:val="right"/>
              <w:rPr>
                <w:rFonts w:cs="Arial"/>
                <w:sz w:val="19"/>
                <w:szCs w:val="19"/>
              </w:rPr>
            </w:pPr>
            <w:r w:rsidRPr="00C9154C">
              <w:rPr>
                <w:rFonts w:cs="Arial"/>
                <w:sz w:val="19"/>
                <w:szCs w:val="19"/>
              </w:rPr>
              <w:t>0.6*</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0.3</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jc w:val="right"/>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jc w:val="right"/>
              <w:rPr>
                <w:rFonts w:cs="Arial"/>
                <w:sz w:val="19"/>
                <w:szCs w:val="19"/>
              </w:rPr>
            </w:pPr>
            <w:r w:rsidRPr="00C9154C">
              <w:rPr>
                <w:rFonts w:cs="Arial"/>
                <w:sz w:val="19"/>
                <w:szCs w:val="19"/>
              </w:rPr>
              <w:t>0.2*</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DC13E0" w:rsidRPr="00C9154C">
              <w:rPr>
                <w:rFonts w:cs="Arial"/>
                <w:sz w:val="19"/>
                <w:szCs w:val="19"/>
              </w:rPr>
              <w:t>0.1</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keepNext/>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keepNext/>
              <w:tabs>
                <w:tab w:val="center" w:pos="430"/>
                <w:tab w:val="right" w:pos="861"/>
              </w:tabs>
              <w:adjustRightInd w:val="0"/>
              <w:spacing w:before="67" w:after="67"/>
              <w:rPr>
                <w:rFonts w:cs="Arial"/>
                <w:sz w:val="19"/>
                <w:szCs w:val="19"/>
              </w:rPr>
            </w:pPr>
            <w:r w:rsidRPr="00C9154C">
              <w:rPr>
                <w:rFonts w:cs="Arial"/>
                <w:sz w:val="19"/>
                <w:szCs w:val="19"/>
              </w:rPr>
              <w:tab/>
              <w:t xml:space="preserve">        </w:t>
            </w:r>
            <w:r w:rsidR="00DC13E0" w:rsidRPr="00C9154C">
              <w:rPr>
                <w:rFonts w:cs="Arial"/>
                <w:sz w:val="19"/>
                <w:szCs w:val="19"/>
              </w:rPr>
              <w:t>-0.1</w:t>
            </w:r>
          </w:p>
        </w:tc>
      </w:tr>
      <w:tr w:rsidR="00DC13E0"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0.0</w:t>
            </w:r>
          </w:p>
        </w:tc>
      </w:tr>
    </w:tbl>
    <w:p w:rsidR="00482FD9" w:rsidRDefault="00482FD9" w:rsidP="00482FD9">
      <w:pPr>
        <w:rPr>
          <w:sz w:val="19"/>
          <w:szCs w:val="19"/>
        </w:rPr>
      </w:pPr>
      <w:r w:rsidRPr="00C9154C">
        <w:rPr>
          <w:sz w:val="19"/>
          <w:szCs w:val="19"/>
        </w:rPr>
        <w:t>Source: 2012 Older People’s Oral Health Survey</w:t>
      </w:r>
    </w:p>
    <w:p w:rsidR="00EA4642" w:rsidRPr="00C9154C" w:rsidRDefault="00EA4642" w:rsidP="00EA4642">
      <w:pPr>
        <w:rPr>
          <w:sz w:val="19"/>
          <w:szCs w:val="19"/>
        </w:rPr>
      </w:pPr>
      <w:r w:rsidRPr="00EA4642">
        <w:rPr>
          <w:sz w:val="19"/>
          <w:szCs w:val="19"/>
        </w:rPr>
        <w:t>* Indicates a statistically significant difference (p&lt;0.05)</w:t>
      </w:r>
    </w:p>
    <w:p w:rsidR="00EA4642" w:rsidRPr="00C9154C" w:rsidRDefault="00EA4642" w:rsidP="00482FD9">
      <w:pPr>
        <w:rPr>
          <w:sz w:val="19"/>
          <w:szCs w:val="19"/>
        </w:rPr>
      </w:pPr>
    </w:p>
    <w:p w:rsidR="00EA4642" w:rsidRDefault="00EA4642">
      <w:pPr>
        <w:spacing w:after="200" w:line="276" w:lineRule="auto"/>
      </w:pPr>
      <w:r>
        <w:br w:type="page"/>
      </w:r>
    </w:p>
    <w:p w:rsidR="004B50E3" w:rsidRPr="00C9154C" w:rsidRDefault="004B50E3" w:rsidP="004B50E3">
      <w:r w:rsidRPr="00C9154C">
        <w:lastRenderedPageBreak/>
        <w:t xml:space="preserve">The mean number of teeth with untreated root decay was 1.7 times higher in dentate </w:t>
      </w:r>
      <w:r w:rsidR="00565682" w:rsidRPr="00C9154C">
        <w:t xml:space="preserve">older </w:t>
      </w:r>
      <w:r w:rsidRPr="00C9154C">
        <w:t>men than</w:t>
      </w:r>
      <w:r w:rsidR="00565682" w:rsidRPr="00C9154C">
        <w:t xml:space="preserve"> dentate older</w:t>
      </w:r>
      <w:r w:rsidRPr="00C9154C">
        <w:t xml:space="preserve"> women. </w:t>
      </w:r>
    </w:p>
    <w:p w:rsidR="00DC13E0" w:rsidRPr="00C9154C" w:rsidRDefault="00DC13E0" w:rsidP="00DF1B2B"/>
    <w:p w:rsidR="00DF1B2B" w:rsidRPr="00C9154C" w:rsidRDefault="00E802C1" w:rsidP="00DF1B2B">
      <w:r w:rsidRPr="00C9154C">
        <w:t xml:space="preserve">Dentate Pacific older adults had almost twice the mean number of teeth with untreated root decay than dentate non-Pacific older adults.  </w:t>
      </w:r>
    </w:p>
    <w:p w:rsidR="00DF1B2B" w:rsidRPr="00C9154C" w:rsidRDefault="00DF1B2B" w:rsidP="00DF1B2B"/>
    <w:p w:rsidR="00DF1B2B" w:rsidRPr="00C9154C" w:rsidRDefault="00E802C1" w:rsidP="00DF1B2B">
      <w:r w:rsidRPr="00C9154C">
        <w:t>The mean number of teeth w</w:t>
      </w:r>
      <w:r w:rsidR="00DC13E0" w:rsidRPr="00C9154C">
        <w:t>ith untreated root decay was 1.4</w:t>
      </w:r>
      <w:r w:rsidRPr="00C9154C">
        <w:t xml:space="preserve"> times higher in dentate people aged over 85 </w:t>
      </w:r>
      <w:r w:rsidR="006016ED" w:rsidRPr="00C9154C">
        <w:t xml:space="preserve">years </w:t>
      </w:r>
      <w:r w:rsidR="00A2791C" w:rsidRPr="00C9154C">
        <w:t>than in dentate people aged 65–</w:t>
      </w:r>
      <w:r w:rsidRPr="00C9154C">
        <w:t>84</w:t>
      </w:r>
      <w:r w:rsidR="006016ED" w:rsidRPr="00C9154C">
        <w:t xml:space="preserve"> years</w:t>
      </w:r>
      <w:r w:rsidRPr="00C9154C">
        <w:t xml:space="preserve">. </w:t>
      </w:r>
    </w:p>
    <w:p w:rsidR="00DF1B2B" w:rsidRPr="00C9154C" w:rsidRDefault="00DF1B2B" w:rsidP="00DF1B2B"/>
    <w:p w:rsidR="00DF1B2B" w:rsidRPr="00C9154C" w:rsidRDefault="00E802C1" w:rsidP="00DF1B2B">
      <w:r w:rsidRPr="00C9154C">
        <w:t xml:space="preserve">There were no significant differences in the mean number of teeth with untreated root decay among dentate older </w:t>
      </w:r>
      <w:r w:rsidR="00DC13E0" w:rsidRPr="00C9154C">
        <w:t>adults by residential location</w:t>
      </w:r>
      <w:r w:rsidR="004B50E3" w:rsidRPr="00C9154C">
        <w:t xml:space="preserve">, </w:t>
      </w:r>
      <w:r w:rsidRPr="00C9154C">
        <w:t>SES, previous dental visit or dependency level, or between Māori and non-Māori, or Asian and non-Asian older adults.</w:t>
      </w:r>
      <w:r w:rsidR="00DF1B2B" w:rsidRPr="00C9154C">
        <w:t xml:space="preserve">  </w:t>
      </w:r>
    </w:p>
    <w:p w:rsidR="00B9226D" w:rsidRPr="00C9154C" w:rsidRDefault="00B9226D" w:rsidP="00380F2C"/>
    <w:p w:rsidR="009A0BD7" w:rsidRPr="00C9154C" w:rsidRDefault="009A0BD7" w:rsidP="00380F2C"/>
    <w:p w:rsidR="00B9226D" w:rsidRPr="00C9154C" w:rsidRDefault="00A2778E" w:rsidP="00FB2E60">
      <w:pPr>
        <w:pStyle w:val="Body"/>
        <w:spacing w:before="0" w:beforeAutospacing="0" w:after="120" w:afterAutospacing="0" w:line="240" w:lineRule="auto"/>
        <w:rPr>
          <w:b/>
          <w:sz w:val="24"/>
        </w:rPr>
      </w:pPr>
      <w:r w:rsidRPr="00C9154C">
        <w:rPr>
          <w:b/>
          <w:sz w:val="24"/>
        </w:rPr>
        <w:t xml:space="preserve">Mean number of teeth with untreated root decay in </w:t>
      </w:r>
      <w:r w:rsidR="006A5859" w:rsidRPr="00C9154C">
        <w:rPr>
          <w:b/>
          <w:sz w:val="24"/>
        </w:rPr>
        <w:t xml:space="preserve">dentate </w:t>
      </w:r>
      <w:r w:rsidRPr="00C9154C">
        <w:rPr>
          <w:b/>
          <w:sz w:val="24"/>
        </w:rPr>
        <w:t>older adults with untreated root decay</w:t>
      </w:r>
    </w:p>
    <w:p w:rsidR="00B9226D" w:rsidRPr="00C9154C" w:rsidRDefault="006A5859" w:rsidP="00B9226D">
      <w:r w:rsidRPr="00C9154C">
        <w:t>Dentate o</w:t>
      </w:r>
      <w:r w:rsidR="00A2778E" w:rsidRPr="00C9154C">
        <w:t>lder adults living in residential care, who had untreated root decay, had 2.4 teeth with unt</w:t>
      </w:r>
      <w:r w:rsidR="00A2791C" w:rsidRPr="00C9154C">
        <w:t xml:space="preserve">reated root decay, on average. </w:t>
      </w:r>
      <w:r w:rsidR="00A2778E" w:rsidRPr="00C9154C">
        <w:t xml:space="preserve">Those living in their own homes </w:t>
      </w:r>
      <w:proofErr w:type="gramStart"/>
      <w:r w:rsidR="00A2778E" w:rsidRPr="00C9154C">
        <w:t>who</w:t>
      </w:r>
      <w:proofErr w:type="gramEnd"/>
      <w:r w:rsidR="00A2778E" w:rsidRPr="00C9154C">
        <w:t xml:space="preserve"> had untreated root decay, had 2.1 teeth with un</w:t>
      </w:r>
      <w:r w:rsidR="00A2791C" w:rsidRPr="00C9154C">
        <w:t>treated root decay, on average.</w:t>
      </w:r>
      <w:r w:rsidR="00A2778E" w:rsidRPr="00C9154C">
        <w:t xml:space="preserve"> </w:t>
      </w:r>
      <w:r w:rsidR="00737E9C" w:rsidRPr="00C9154C">
        <w:t xml:space="preserve">Table 26 </w:t>
      </w:r>
      <w:r w:rsidR="00A2778E" w:rsidRPr="00C9154C">
        <w:t>presents the mean number of teeth with untreated root decay per person among all dentate older adults, with untreated root decay, by population group.</w:t>
      </w:r>
    </w:p>
    <w:p w:rsidR="00C67986" w:rsidRPr="00C9154C" w:rsidRDefault="002C19D3" w:rsidP="00EB31DC">
      <w:pPr>
        <w:tabs>
          <w:tab w:val="left" w:pos="1279"/>
        </w:tabs>
      </w:pPr>
      <w:r w:rsidRPr="00C9154C">
        <w:tab/>
      </w:r>
    </w:p>
    <w:p w:rsidR="00C67986" w:rsidRPr="00C9154C" w:rsidRDefault="00B9226D" w:rsidP="00A2791C">
      <w:pPr>
        <w:pStyle w:val="Caption"/>
        <w:keepNext/>
        <w:ind w:left="1134" w:hanging="1134"/>
      </w:pPr>
      <w:bookmarkStart w:id="327" w:name="_Ref363989788"/>
      <w:bookmarkStart w:id="328" w:name="_Toc436737276"/>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26</w:t>
      </w:r>
      <w:r w:rsidR="00E52B1F" w:rsidRPr="00C9154C">
        <w:fldChar w:fldCharType="end"/>
      </w:r>
      <w:bookmarkEnd w:id="327"/>
      <w:r w:rsidR="00A448A7" w:rsidRPr="00C9154C">
        <w:tab/>
      </w:r>
      <w:r w:rsidR="00A2778E" w:rsidRPr="00C9154C">
        <w:t>Mean number of teeth with untreated root decay, among all dentate older adults with untreated root decay, by population group (unadjusted mean)</w:t>
      </w:r>
      <w:bookmarkEnd w:id="328"/>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C67986"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Setting</w:t>
            </w:r>
          </w:p>
        </w:tc>
      </w:tr>
      <w:tr w:rsidR="00C67986"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C67986" w:rsidRPr="00C9154C" w:rsidRDefault="00C67986" w:rsidP="00A551D1">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Home-Based</w:t>
            </w:r>
          </w:p>
        </w:tc>
      </w:tr>
      <w:tr w:rsidR="00C67986"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C67986" w:rsidRPr="00C9154C" w:rsidRDefault="00C67986" w:rsidP="00A551D1">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center"/>
              <w:rPr>
                <w:rFonts w:cs="Arial"/>
                <w:i/>
                <w:iCs/>
                <w:sz w:val="19"/>
                <w:szCs w:val="19"/>
              </w:rPr>
            </w:pPr>
            <w:r w:rsidRPr="00C9154C">
              <w:rPr>
                <w:rFonts w:cs="Arial"/>
                <w:i/>
                <w:iCs/>
                <w:sz w:val="19"/>
                <w:szCs w:val="19"/>
              </w:rPr>
              <w:t>+95% CI</w:t>
            </w:r>
          </w:p>
        </w:tc>
      </w:tr>
      <w:tr w:rsidR="00C67986" w:rsidRPr="00C9154C" w:rsidTr="00482FD9">
        <w:trPr>
          <w:cantSplit/>
        </w:trPr>
        <w:tc>
          <w:tcPr>
            <w:tcW w:w="1793" w:type="dxa"/>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2.7</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2.5</w:t>
            </w:r>
          </w:p>
        </w:tc>
      </w:tr>
      <w:tr w:rsidR="00C67986"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2.6</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2.5</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2.7</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3.2</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2.7</w:t>
            </w:r>
          </w:p>
        </w:tc>
      </w:tr>
      <w:tr w:rsidR="00C67986"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C67986" w:rsidRPr="00C9154C" w:rsidRDefault="000A000E" w:rsidP="00A551D1">
            <w:pPr>
              <w:keepNext/>
              <w:adjustRightInd w:val="0"/>
              <w:spacing w:before="67" w:after="67"/>
              <w:rPr>
                <w:rFonts w:cs="Arial"/>
                <w:i/>
                <w:iCs/>
                <w:sz w:val="19"/>
                <w:szCs w:val="19"/>
              </w:rPr>
            </w:pPr>
            <w:r w:rsidRPr="00C9154C">
              <w:rPr>
                <w:rFonts w:cs="Arial"/>
                <w:i/>
                <w:iCs/>
                <w:sz w:val="19"/>
                <w:szCs w:val="19"/>
              </w:rPr>
              <w:t>65–</w:t>
            </w:r>
            <w:r w:rsidR="00C67986"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2.0</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3.0</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0A000E" w:rsidP="00A551D1">
            <w:pPr>
              <w:keepNext/>
              <w:adjustRightInd w:val="0"/>
              <w:spacing w:before="67" w:after="67"/>
              <w:rPr>
                <w:rFonts w:cs="Arial"/>
                <w:i/>
                <w:iCs/>
                <w:sz w:val="19"/>
                <w:szCs w:val="19"/>
              </w:rPr>
            </w:pPr>
            <w:r w:rsidRPr="00C9154C">
              <w:rPr>
                <w:rFonts w:cs="Arial"/>
                <w:i/>
                <w:iCs/>
                <w:sz w:val="19"/>
                <w:szCs w:val="19"/>
              </w:rPr>
              <w:t>75–</w:t>
            </w:r>
            <w:r w:rsidR="00C67986"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2.9</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2.6</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3.1</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2.6</w:t>
            </w:r>
          </w:p>
        </w:tc>
      </w:tr>
      <w:tr w:rsidR="00C67986"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C67986" w:rsidRPr="00C9154C" w:rsidRDefault="00FF17A6" w:rsidP="00A551D1">
            <w:pPr>
              <w:keepNext/>
              <w:adjustRightInd w:val="0"/>
              <w:spacing w:before="67" w:after="67"/>
              <w:rPr>
                <w:rFonts w:cs="Arial"/>
                <w:i/>
                <w:iCs/>
                <w:sz w:val="19"/>
                <w:szCs w:val="19"/>
              </w:rPr>
            </w:pPr>
            <w:r w:rsidRPr="00C9154C">
              <w:rPr>
                <w:rFonts w:cs="Arial"/>
                <w:i/>
                <w:iCs/>
                <w:sz w:val="19"/>
                <w:szCs w:val="19"/>
              </w:rPr>
              <w:t>Ethnic g</w:t>
            </w:r>
            <w:r w:rsidR="00C67986"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2.2</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3.7</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4.0</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2.7</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3.3</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2.8</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3.0</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6.1</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2.8</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2.4</w:t>
            </w:r>
          </w:p>
        </w:tc>
      </w:tr>
      <w:tr w:rsidR="00C67986"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2.9</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2.4</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3.1</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2.7</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2.5</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2.0</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3.4</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2.0</w:t>
            </w:r>
          </w:p>
        </w:tc>
      </w:tr>
      <w:tr w:rsidR="00C67986"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3.0</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3.2</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5.0</w:t>
            </w:r>
          </w:p>
        </w:tc>
      </w:tr>
      <w:tr w:rsidR="00C67986"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lastRenderedPageBreak/>
              <w:t>Dependency status</w:t>
            </w: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2.6</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w:t>
            </w:r>
          </w:p>
        </w:tc>
      </w:tr>
      <w:tr w:rsidR="00C67986"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C67986" w:rsidRPr="00C9154C" w:rsidRDefault="00C67986" w:rsidP="00A551D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7986" w:rsidRPr="00C9154C" w:rsidRDefault="00C67986" w:rsidP="00A551D1">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2.8</w:t>
            </w:r>
          </w:p>
        </w:tc>
        <w:tc>
          <w:tcPr>
            <w:tcW w:w="629"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7986" w:rsidRPr="00C9154C" w:rsidRDefault="00C67986" w:rsidP="00A551D1">
            <w:pPr>
              <w:keepNext/>
              <w:adjustRightInd w:val="0"/>
              <w:spacing w:before="67" w:after="67"/>
              <w:jc w:val="right"/>
              <w:rPr>
                <w:rFonts w:cs="Arial"/>
                <w:i/>
                <w:iCs/>
                <w:sz w:val="19"/>
                <w:szCs w:val="19"/>
              </w:rPr>
            </w:pPr>
            <w:r w:rsidRPr="00C9154C">
              <w:rPr>
                <w:rFonts w:cs="Arial"/>
                <w:i/>
                <w:iCs/>
                <w:sz w:val="19"/>
                <w:szCs w:val="19"/>
              </w:rPr>
              <w:t>.</w:t>
            </w:r>
          </w:p>
        </w:tc>
      </w:tr>
      <w:tr w:rsidR="00C67986"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C67986" w:rsidRPr="00C9154C" w:rsidRDefault="00C67986" w:rsidP="00A551D1">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C67986" w:rsidRPr="00C9154C" w:rsidRDefault="00C67986" w:rsidP="00A551D1">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2.6</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3.2</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7986" w:rsidRPr="00C9154C" w:rsidRDefault="00C67986" w:rsidP="00A551D1">
            <w:pPr>
              <w:adjustRightInd w:val="0"/>
              <w:spacing w:before="67" w:after="67"/>
              <w:jc w:val="right"/>
              <w:rPr>
                <w:rFonts w:cs="Arial"/>
                <w:i/>
                <w:iCs/>
                <w:sz w:val="19"/>
                <w:szCs w:val="19"/>
              </w:rPr>
            </w:pPr>
            <w:r w:rsidRPr="00C9154C">
              <w:rPr>
                <w:rFonts w:cs="Arial"/>
                <w:i/>
                <w:iCs/>
                <w:sz w:val="19"/>
                <w:szCs w:val="19"/>
              </w:rPr>
              <w:t>.</w:t>
            </w:r>
          </w:p>
        </w:tc>
      </w:tr>
    </w:tbl>
    <w:p w:rsidR="00B9226D" w:rsidRPr="00C9154C" w:rsidRDefault="00A2778E" w:rsidP="00B9226D">
      <w:pPr>
        <w:rPr>
          <w:sz w:val="19"/>
          <w:szCs w:val="19"/>
        </w:rPr>
      </w:pPr>
      <w:r w:rsidRPr="00C9154C">
        <w:rPr>
          <w:sz w:val="19"/>
          <w:szCs w:val="19"/>
        </w:rPr>
        <w:t>Source: 2012 Older People’s Oral Health Survey</w:t>
      </w:r>
    </w:p>
    <w:p w:rsidR="001F144D" w:rsidRPr="00C9154C" w:rsidRDefault="001F144D" w:rsidP="00482FD9">
      <w:pPr>
        <w:rPr>
          <w:sz w:val="19"/>
          <w:szCs w:val="19"/>
        </w:rPr>
      </w:pPr>
      <w:r w:rsidRPr="00C9154C">
        <w:rPr>
          <w:sz w:val="19"/>
          <w:szCs w:val="19"/>
        </w:rPr>
        <w:t>Note: Deprivation quintiles have been calculated using estimated NZSEI scores</w:t>
      </w:r>
    </w:p>
    <w:p w:rsidR="00B9226D" w:rsidRPr="00C9154C" w:rsidRDefault="00B9226D" w:rsidP="00F537EE"/>
    <w:p w:rsidR="00FE2583" w:rsidRPr="00C9154C" w:rsidRDefault="00FE2583" w:rsidP="00F537EE">
      <w:pPr>
        <w:rPr>
          <w:b/>
        </w:rPr>
      </w:pPr>
    </w:p>
    <w:p w:rsidR="00ED1E1F" w:rsidRPr="00C9154C" w:rsidRDefault="00A2778E" w:rsidP="00ED1E1F">
      <w:pPr>
        <w:pStyle w:val="Body"/>
        <w:spacing w:before="0" w:beforeAutospacing="0" w:after="0" w:afterAutospacing="0"/>
        <w:rPr>
          <w:sz w:val="24"/>
        </w:rPr>
      </w:pPr>
      <w:r w:rsidRPr="00C9154C">
        <w:rPr>
          <w:b/>
          <w:i/>
          <w:sz w:val="24"/>
        </w:rPr>
        <w:t>Comparisons by population group</w:t>
      </w:r>
    </w:p>
    <w:p w:rsidR="001C3BC9" w:rsidRPr="00C9154C" w:rsidRDefault="009A0BD7" w:rsidP="00FB2E60">
      <w:pPr>
        <w:pStyle w:val="Body"/>
        <w:spacing w:before="0" w:beforeAutospacing="0" w:after="0" w:afterAutospacing="0" w:line="240" w:lineRule="auto"/>
        <w:rPr>
          <w:sz w:val="24"/>
        </w:rPr>
      </w:pPr>
      <w:r w:rsidRPr="00C9154C">
        <w:rPr>
          <w:sz w:val="24"/>
        </w:rPr>
        <w:t xml:space="preserve">Table 27 </w:t>
      </w:r>
      <w:r w:rsidR="00A2778E" w:rsidRPr="00C9154C">
        <w:rPr>
          <w:sz w:val="24"/>
        </w:rPr>
        <w:t>presents data by location of residence, sex, ethnicity, age, SES, dental visit in the previous year and dependency level, adjusted for age (and other relevant demographic characteristics) to allow appropriate comparisons.</w:t>
      </w:r>
      <w:bookmarkStart w:id="329" w:name="_Ref363989914"/>
    </w:p>
    <w:p w:rsidR="00C67986" w:rsidRPr="00C9154C" w:rsidRDefault="00C67986" w:rsidP="00756EE3"/>
    <w:p w:rsidR="00DC13E0" w:rsidRPr="00C9154C" w:rsidRDefault="00B9226D" w:rsidP="00DC13E0">
      <w:pPr>
        <w:pStyle w:val="Caption"/>
        <w:keepNext/>
        <w:ind w:left="1134" w:hanging="1134"/>
      </w:pPr>
      <w:bookmarkStart w:id="330" w:name="_Toc436737277"/>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27</w:t>
      </w:r>
      <w:r w:rsidR="00E52B1F" w:rsidRPr="00C9154C">
        <w:fldChar w:fldCharType="end"/>
      </w:r>
      <w:bookmarkEnd w:id="329"/>
      <w:r w:rsidR="00A448A7" w:rsidRPr="00C9154C">
        <w:tab/>
      </w:r>
      <w:r w:rsidR="00DB140A" w:rsidRPr="00C9154C">
        <w:t>N</w:t>
      </w:r>
      <w:r w:rsidR="00A2778E" w:rsidRPr="00C9154C">
        <w:t>umber of teeth with untreated root decay per person, among all dentate older adults with untreated root decay, by population group (</w:t>
      </w:r>
      <w:r w:rsidR="00C83E77" w:rsidRPr="00C9154C">
        <w:t>adjusted mean ratio and mean</w:t>
      </w:r>
      <w:r w:rsidR="007A21E8" w:rsidRPr="00C9154C">
        <w:t xml:space="preserve"> difference</w:t>
      </w:r>
      <w:r w:rsidR="00A2778E" w:rsidRPr="00C9154C">
        <w:t>)</w:t>
      </w:r>
      <w:bookmarkEnd w:id="330"/>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DC13E0"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DC13E0" w:rsidRPr="00C9154C" w:rsidRDefault="00DC13E0" w:rsidP="00DC13E0">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DC13E0" w:rsidRPr="00C9154C" w:rsidRDefault="00DC13E0" w:rsidP="00DC13E0">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DC13E0" w:rsidRPr="00C9154C" w:rsidRDefault="00DC13E0" w:rsidP="00DC13E0">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DC13E0" w:rsidRPr="00C9154C" w:rsidRDefault="00C83E77" w:rsidP="002400AB">
            <w:pPr>
              <w:keepNext/>
              <w:adjustRightInd w:val="0"/>
              <w:spacing w:before="67" w:after="67"/>
              <w:jc w:val="center"/>
              <w:rPr>
                <w:rFonts w:cs="Arial"/>
                <w:i/>
                <w:iCs/>
                <w:sz w:val="19"/>
                <w:szCs w:val="19"/>
              </w:rPr>
            </w:pPr>
            <w:r w:rsidRPr="00C9154C">
              <w:rPr>
                <w:rFonts w:cs="Arial"/>
                <w:i/>
                <w:iCs/>
                <w:sz w:val="19"/>
                <w:szCs w:val="19"/>
              </w:rPr>
              <w:t>Mean</w:t>
            </w:r>
            <w:r w:rsidR="00DC13E0"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F17A6" w:rsidRPr="00C9154C" w:rsidRDefault="00C83E77" w:rsidP="00C83E77">
            <w:pPr>
              <w:keepNext/>
              <w:adjustRightInd w:val="0"/>
              <w:spacing w:before="67" w:after="67"/>
              <w:jc w:val="center"/>
              <w:rPr>
                <w:rFonts w:cs="Arial"/>
                <w:i/>
                <w:iCs/>
                <w:sz w:val="19"/>
                <w:szCs w:val="19"/>
              </w:rPr>
            </w:pPr>
            <w:r w:rsidRPr="00C9154C">
              <w:rPr>
                <w:rFonts w:cs="Arial"/>
                <w:i/>
                <w:iCs/>
                <w:sz w:val="19"/>
                <w:szCs w:val="19"/>
              </w:rPr>
              <w:t>Mean difference</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0.3</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DC13E0" w:rsidRPr="00C9154C">
              <w:rPr>
                <w:rFonts w:cs="Arial"/>
                <w:sz w:val="19"/>
                <w:szCs w:val="19"/>
              </w:rPr>
              <w:t>0.4</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-0.1</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jc w:val="right"/>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DC13E0"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Pr="00C9154C">
              <w:rPr>
                <w:rFonts w:cs="Arial"/>
                <w:sz w:val="8"/>
                <w:szCs w:val="8"/>
              </w:rPr>
              <w:t xml:space="preserve"> </w:t>
            </w:r>
            <w:r w:rsidR="00DC13E0" w:rsidRPr="00C9154C">
              <w:rPr>
                <w:rFonts w:cs="Arial"/>
                <w:sz w:val="19"/>
                <w:szCs w:val="19"/>
              </w:rPr>
              <w:t>0.9*</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0.2</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DC13E0" w:rsidRPr="00C9154C">
              <w:rPr>
                <w:rFonts w:cs="Arial"/>
                <w:sz w:val="19"/>
                <w:szCs w:val="19"/>
              </w:rPr>
              <w:t>0.2</w:t>
            </w:r>
          </w:p>
        </w:tc>
      </w:tr>
      <w:tr w:rsidR="00DC13E0" w:rsidRPr="00C9154C" w:rsidTr="00482FD9">
        <w:trPr>
          <w:cantSplit/>
        </w:trPr>
        <w:tc>
          <w:tcPr>
            <w:tcW w:w="2512"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DC13E0" w:rsidRPr="00C9154C" w:rsidRDefault="00AE0FB8" w:rsidP="00AE0FB8">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DC13E0" w:rsidRPr="00C9154C">
              <w:rPr>
                <w:rFonts w:cs="Arial"/>
                <w:sz w:val="19"/>
                <w:szCs w:val="19"/>
              </w:rPr>
              <w:t>-0.1</w:t>
            </w:r>
          </w:p>
        </w:tc>
      </w:tr>
      <w:tr w:rsidR="00DC13E0" w:rsidRPr="00C9154C" w:rsidTr="00781C1D">
        <w:trPr>
          <w:cantSplit/>
        </w:trPr>
        <w:tc>
          <w:tcPr>
            <w:tcW w:w="2512" w:type="dxa"/>
            <w:tcBorders>
              <w:top w:val="nil"/>
              <w:left w:val="nil"/>
              <w:right w:val="nil"/>
            </w:tcBorders>
            <w:shd w:val="clear" w:color="auto" w:fill="FFFFFF"/>
            <w:tcMar>
              <w:left w:w="67" w:type="dxa"/>
              <w:right w:w="67" w:type="dxa"/>
            </w:tcMar>
          </w:tcPr>
          <w:p w:rsidR="00DC13E0" w:rsidRPr="00C9154C" w:rsidRDefault="00DC13E0"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right w:val="nil"/>
            </w:tcBorders>
            <w:shd w:val="clear" w:color="auto" w:fill="FFFFFF"/>
            <w:tcMar>
              <w:left w:w="67" w:type="dxa"/>
              <w:right w:w="67" w:type="dxa"/>
            </w:tcMar>
          </w:tcPr>
          <w:p w:rsidR="00DC13E0" w:rsidRPr="00C9154C" w:rsidRDefault="00DC13E0"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right w:val="nil"/>
            </w:tcBorders>
            <w:shd w:val="clear" w:color="auto" w:fill="FFFFFF"/>
            <w:tcMar>
              <w:left w:w="67" w:type="dxa"/>
              <w:right w:w="67" w:type="dxa"/>
            </w:tcMar>
          </w:tcPr>
          <w:p w:rsidR="00DC13E0" w:rsidRPr="00C9154C" w:rsidRDefault="00DC13E0" w:rsidP="002400AB">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right w:val="nil"/>
            </w:tcBorders>
            <w:shd w:val="clear" w:color="auto" w:fill="FFFFFF"/>
            <w:tcMar>
              <w:left w:w="67" w:type="dxa"/>
              <w:right w:w="67" w:type="dxa"/>
            </w:tcMar>
          </w:tcPr>
          <w:p w:rsidR="00DC13E0" w:rsidRPr="00C9154C" w:rsidRDefault="00AE0FB8" w:rsidP="00AE0FB8">
            <w:pPr>
              <w:keepNext/>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0.9</w:t>
            </w:r>
          </w:p>
        </w:tc>
        <w:tc>
          <w:tcPr>
            <w:tcW w:w="995" w:type="dxa"/>
            <w:tcBorders>
              <w:top w:val="nil"/>
              <w:left w:val="nil"/>
              <w:right w:val="nil"/>
            </w:tcBorders>
            <w:shd w:val="clear" w:color="auto" w:fill="FFFFFF"/>
            <w:tcMar>
              <w:left w:w="67" w:type="dxa"/>
              <w:right w:w="67" w:type="dxa"/>
            </w:tcMar>
          </w:tcPr>
          <w:p w:rsidR="00DC13E0" w:rsidRPr="00C9154C" w:rsidRDefault="00AE0FB8" w:rsidP="00AE0FB8">
            <w:pPr>
              <w:keepNext/>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-0.2</w:t>
            </w:r>
          </w:p>
        </w:tc>
      </w:tr>
      <w:tr w:rsidR="00DC13E0" w:rsidRPr="00C9154C" w:rsidTr="00781C1D">
        <w:trPr>
          <w:cantSplit/>
        </w:trPr>
        <w:tc>
          <w:tcPr>
            <w:tcW w:w="2512" w:type="dxa"/>
            <w:tcBorders>
              <w:top w:val="nil"/>
              <w:left w:val="nil"/>
              <w:bottom w:val="single" w:sz="4" w:space="0" w:color="auto"/>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auto"/>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auto"/>
              <w:right w:val="nil"/>
            </w:tcBorders>
            <w:shd w:val="clear" w:color="auto" w:fill="FFFFFF"/>
            <w:tcMar>
              <w:left w:w="67" w:type="dxa"/>
              <w:right w:w="67" w:type="dxa"/>
            </w:tcMar>
          </w:tcPr>
          <w:p w:rsidR="00DC13E0" w:rsidRPr="00C9154C" w:rsidRDefault="00DC13E0" w:rsidP="002400AB">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auto"/>
              <w:right w:val="nil"/>
            </w:tcBorders>
            <w:shd w:val="clear" w:color="auto" w:fill="FFFFFF"/>
            <w:tcMar>
              <w:left w:w="67" w:type="dxa"/>
              <w:right w:w="67" w:type="dxa"/>
            </w:tcMar>
          </w:tcPr>
          <w:p w:rsidR="00DC13E0"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DC13E0" w:rsidRPr="00C9154C">
              <w:rPr>
                <w:rFonts w:cs="Arial"/>
                <w:sz w:val="19"/>
                <w:szCs w:val="19"/>
              </w:rPr>
              <w:t>0.9</w:t>
            </w:r>
          </w:p>
        </w:tc>
        <w:tc>
          <w:tcPr>
            <w:tcW w:w="995" w:type="dxa"/>
            <w:tcBorders>
              <w:top w:val="nil"/>
              <w:left w:val="nil"/>
              <w:bottom w:val="single" w:sz="4" w:space="0" w:color="auto"/>
              <w:right w:val="nil"/>
            </w:tcBorders>
            <w:shd w:val="clear" w:color="auto" w:fill="FFFFFF"/>
            <w:tcMar>
              <w:left w:w="67" w:type="dxa"/>
              <w:right w:w="67" w:type="dxa"/>
            </w:tcMar>
          </w:tcPr>
          <w:p w:rsidR="00DC13E0" w:rsidRPr="00C9154C" w:rsidRDefault="00AE0FB8" w:rsidP="00AE0FB8">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DC13E0" w:rsidRPr="00C9154C">
              <w:rPr>
                <w:rFonts w:cs="Arial"/>
                <w:sz w:val="19"/>
                <w:szCs w:val="19"/>
              </w:rPr>
              <w:t>-0.2</w:t>
            </w:r>
          </w:p>
        </w:tc>
      </w:tr>
    </w:tbl>
    <w:p w:rsidR="00482FD9" w:rsidRPr="00C9154C" w:rsidRDefault="00482FD9" w:rsidP="00482FD9">
      <w:pPr>
        <w:rPr>
          <w:sz w:val="19"/>
          <w:szCs w:val="19"/>
        </w:rPr>
      </w:pPr>
      <w:r w:rsidRPr="00C9154C">
        <w:rPr>
          <w:sz w:val="19"/>
          <w:szCs w:val="19"/>
        </w:rPr>
        <w:t>Source: 2012 Older People’s Oral Health Survey</w:t>
      </w:r>
    </w:p>
    <w:p w:rsidR="00482FD9" w:rsidRPr="00C9154C" w:rsidRDefault="00482FD9" w:rsidP="00482FD9">
      <w:pPr>
        <w:rPr>
          <w:sz w:val="19"/>
          <w:szCs w:val="19"/>
        </w:rPr>
      </w:pPr>
      <w:r w:rsidRPr="00C9154C">
        <w:rPr>
          <w:sz w:val="19"/>
          <w:szCs w:val="19"/>
        </w:rPr>
        <w:t>* Indicates a statistically significant difference (p&lt;0.05)</w:t>
      </w:r>
    </w:p>
    <w:p w:rsidR="00F537EE" w:rsidRPr="00C9154C" w:rsidRDefault="00F537EE" w:rsidP="00DC13E0">
      <w:pPr>
        <w:rPr>
          <w:szCs w:val="24"/>
        </w:rPr>
      </w:pPr>
    </w:p>
    <w:p w:rsidR="00FB2E60" w:rsidRPr="00C9154C" w:rsidRDefault="00FB2E60" w:rsidP="00DC13E0">
      <w:pPr>
        <w:rPr>
          <w:szCs w:val="24"/>
        </w:rPr>
      </w:pPr>
    </w:p>
    <w:p w:rsidR="00B9226D" w:rsidRPr="00C9154C" w:rsidRDefault="00A2778E" w:rsidP="00FB2E60">
      <w:pPr>
        <w:pStyle w:val="Body"/>
        <w:spacing w:before="0" w:beforeAutospacing="0" w:after="0" w:afterAutospacing="0" w:line="240" w:lineRule="auto"/>
        <w:rPr>
          <w:sz w:val="24"/>
        </w:rPr>
      </w:pPr>
      <w:r w:rsidRPr="00C9154C">
        <w:rPr>
          <w:sz w:val="24"/>
        </w:rPr>
        <w:t xml:space="preserve">After adjustment, the mean number of teeth with untreated root decay was 1.4 times higher in </w:t>
      </w:r>
      <w:r w:rsidR="006A5859" w:rsidRPr="00C9154C">
        <w:rPr>
          <w:sz w:val="24"/>
        </w:rPr>
        <w:t xml:space="preserve">dentate </w:t>
      </w:r>
      <w:r w:rsidRPr="00C9154C">
        <w:rPr>
          <w:sz w:val="24"/>
        </w:rPr>
        <w:t xml:space="preserve">Pacific older adults with untreated root decay than </w:t>
      </w:r>
      <w:r w:rsidR="006A5859" w:rsidRPr="00C9154C">
        <w:rPr>
          <w:sz w:val="24"/>
        </w:rPr>
        <w:t xml:space="preserve">dentate </w:t>
      </w:r>
      <w:r w:rsidRPr="00C9154C">
        <w:rPr>
          <w:sz w:val="24"/>
        </w:rPr>
        <w:t>non-Pacific older adults with untreated root decay.</w:t>
      </w:r>
    </w:p>
    <w:p w:rsidR="00FB2E60" w:rsidRPr="00C9154C" w:rsidRDefault="00FB2E60" w:rsidP="00FB2E60">
      <w:pPr>
        <w:pStyle w:val="Body"/>
        <w:spacing w:before="0" w:beforeAutospacing="0" w:after="0" w:afterAutospacing="0" w:line="240" w:lineRule="auto"/>
        <w:rPr>
          <w:sz w:val="24"/>
        </w:rPr>
      </w:pPr>
    </w:p>
    <w:p w:rsidR="00B9226D" w:rsidRPr="00C9154C" w:rsidRDefault="00A2778E" w:rsidP="000A000E">
      <w:r w:rsidRPr="00C9154C">
        <w:t xml:space="preserve">There were no significant differences in the average number of teeth with untreated root decay </w:t>
      </w:r>
      <w:r w:rsidR="00D404D9" w:rsidRPr="00C9154C">
        <w:t>among</w:t>
      </w:r>
      <w:r w:rsidR="006A5859" w:rsidRPr="00C9154C">
        <w:t xml:space="preserve"> dentate older adults </w:t>
      </w:r>
      <w:r w:rsidRPr="00C9154C">
        <w:t xml:space="preserve">with untreated root decay by </w:t>
      </w:r>
      <w:r w:rsidR="00FD26A6" w:rsidRPr="00C9154C">
        <w:t>any other group of interest.</w:t>
      </w:r>
    </w:p>
    <w:p w:rsidR="00380F2C" w:rsidRPr="00C9154C" w:rsidRDefault="00380F2C" w:rsidP="000A000E">
      <w:r w:rsidRPr="00C9154C">
        <w:t xml:space="preserve"> </w:t>
      </w:r>
    </w:p>
    <w:p w:rsidR="009A0BD7" w:rsidRPr="00C9154C" w:rsidRDefault="009A0BD7" w:rsidP="000A000E"/>
    <w:p w:rsidR="00B1781E" w:rsidRPr="00C9154C" w:rsidRDefault="00B1781E">
      <w:pPr>
        <w:spacing w:after="200" w:line="276" w:lineRule="auto"/>
        <w:rPr>
          <w:b/>
          <w:color w:val="000000"/>
          <w:szCs w:val="24"/>
          <w:lang w:eastAsia="en-US"/>
        </w:rPr>
      </w:pPr>
      <w:bookmarkStart w:id="331" w:name="_Toc261262796"/>
      <w:bookmarkStart w:id="332" w:name="_Toc261271480"/>
      <w:bookmarkStart w:id="333" w:name="_Toc261963250"/>
      <w:bookmarkStart w:id="334" w:name="_Toc261262804"/>
      <w:bookmarkStart w:id="335" w:name="_Toc261271487"/>
      <w:bookmarkStart w:id="336" w:name="_Toc261963258"/>
      <w:bookmarkStart w:id="337" w:name="_Toc262822875"/>
      <w:bookmarkStart w:id="338" w:name="_Toc262823304"/>
      <w:bookmarkStart w:id="339" w:name="_Toc262823975"/>
      <w:bookmarkStart w:id="340" w:name="_Toc262824060"/>
      <w:bookmarkStart w:id="341" w:name="_Toc262824925"/>
      <w:bookmarkStart w:id="342" w:name="_Toc262825016"/>
      <w:bookmarkStart w:id="343" w:name="_Toc262825107"/>
      <w:bookmarkStart w:id="344" w:name="_Toc262825527"/>
      <w:bookmarkStart w:id="345" w:name="_Toc262825592"/>
      <w:bookmarkStart w:id="346" w:name="_Toc269802887"/>
      <w:bookmarkStart w:id="347" w:name="_Toc269802972"/>
      <w:bookmarkStart w:id="348" w:name="_Toc269803057"/>
      <w:bookmarkStart w:id="349" w:name="_Toc269803142"/>
      <w:bookmarkStart w:id="350" w:name="_Toc269803227"/>
      <w:bookmarkStart w:id="351" w:name="_Toc269803312"/>
      <w:bookmarkStart w:id="352" w:name="_Toc269803397"/>
      <w:bookmarkStart w:id="353" w:name="_Toc269803482"/>
      <w:bookmarkStart w:id="354" w:name="_Toc269803567"/>
      <w:bookmarkStart w:id="355" w:name="_Toc276979430"/>
      <w:r w:rsidRPr="00C9154C">
        <w:rPr>
          <w:b/>
        </w:rPr>
        <w:br w:type="page"/>
      </w:r>
    </w:p>
    <w:p w:rsidR="00380F2C" w:rsidRPr="00C9154C" w:rsidRDefault="00380F2C" w:rsidP="00FB2E60">
      <w:pPr>
        <w:pStyle w:val="Body"/>
        <w:spacing w:before="0" w:beforeAutospacing="0" w:after="0" w:afterAutospacing="0"/>
        <w:rPr>
          <w:b/>
          <w:sz w:val="24"/>
        </w:rPr>
      </w:pPr>
      <w:r w:rsidRPr="00C9154C">
        <w:rPr>
          <w:b/>
          <w:sz w:val="24"/>
        </w:rPr>
        <w:lastRenderedPageBreak/>
        <w:t>Mean number of filled teeth</w:t>
      </w:r>
      <w:bookmarkEnd w:id="331"/>
      <w:bookmarkEnd w:id="332"/>
      <w:bookmarkEnd w:id="333"/>
      <w:r w:rsidRPr="00C9154C">
        <w:rPr>
          <w:b/>
          <w:sz w:val="24"/>
        </w:rPr>
        <w:t xml:space="preserve"> (coronal)</w:t>
      </w:r>
      <w:r w:rsidR="006A5859" w:rsidRPr="00C9154C">
        <w:rPr>
          <w:b/>
          <w:sz w:val="24"/>
        </w:rPr>
        <w:t xml:space="preserve"> in dentate older adults</w:t>
      </w:r>
    </w:p>
    <w:p w:rsidR="00380F2C" w:rsidRPr="00C9154C" w:rsidRDefault="00380F2C" w:rsidP="000A000E">
      <w:r w:rsidRPr="00C9154C">
        <w:t>Once a cavity has formed in a tooth, a restoration is needed to restore the form, function and appearance of the tooth, if the tooth is ultimately to be retained and not extracted.  The extent to which teeth have been restored represents the past experience of dental caries, as well as access to oral health care and more health-promoting dental visiting patterns.</w:t>
      </w:r>
    </w:p>
    <w:p w:rsidR="00380F2C" w:rsidRPr="00C9154C" w:rsidRDefault="00380F2C" w:rsidP="00380F2C"/>
    <w:p w:rsidR="00FF509E" w:rsidRPr="00C9154C" w:rsidRDefault="00380F2C" w:rsidP="00FF509E">
      <w:r w:rsidRPr="00C9154C">
        <w:t>In this report, the term ‘fillings’ refers to restorations placed in the treatment of decay, ranging from simple fillings to complex fillings and crowns (but not including fillings placed for cosmetic reasons).</w:t>
      </w:r>
    </w:p>
    <w:p w:rsidR="00FF509E" w:rsidRPr="00C9154C" w:rsidRDefault="00FF509E" w:rsidP="00FF509E"/>
    <w:p w:rsidR="00EB31DC" w:rsidRPr="00C9154C" w:rsidRDefault="00EB31DC" w:rsidP="00781C1D">
      <w:pPr>
        <w:pStyle w:val="BoxHeading"/>
        <w:pBdr>
          <w:bottom w:val="single" w:sz="4" w:space="1" w:color="auto"/>
        </w:pBdr>
      </w:pPr>
      <w:r w:rsidRPr="00C9154C">
        <w:t>How was this measured?</w:t>
      </w:r>
    </w:p>
    <w:p w:rsidR="00EB31DC" w:rsidRPr="00C9154C" w:rsidRDefault="00EB31DC" w:rsidP="00781C1D">
      <w:pPr>
        <w:pStyle w:val="Box"/>
        <w:pBdr>
          <w:bottom w:val="single" w:sz="4" w:space="1" w:color="auto"/>
        </w:pBdr>
      </w:pPr>
      <w:r w:rsidRPr="00C9154C">
        <w:t>In the 2012 OPOHS, all five coronal surfaces of each tooth were assessed for the presence of a filling or other restoration placed to treat decay. Fillings placed for cosmetic reasons were not included in this measure. The assessment was made for up to 160 tooth surfaces per person. Surface-level data are reported in Appendix A.</w:t>
      </w:r>
    </w:p>
    <w:p w:rsidR="00781C1D" w:rsidRPr="00C9154C" w:rsidRDefault="00781C1D" w:rsidP="00781C1D">
      <w:pPr>
        <w:pStyle w:val="Box"/>
        <w:pBdr>
          <w:bottom w:val="single" w:sz="4" w:space="1" w:color="auto"/>
        </w:pBdr>
        <w:spacing w:before="0"/>
      </w:pPr>
    </w:p>
    <w:p w:rsidR="00EB31DC" w:rsidRPr="00C9154C" w:rsidRDefault="00EB31DC" w:rsidP="00EB31DC">
      <w:pPr>
        <w:rPr>
          <w:sz w:val="30"/>
          <w:szCs w:val="30"/>
        </w:rPr>
      </w:pPr>
    </w:p>
    <w:p w:rsidR="00756EE3" w:rsidRPr="00C9154C" w:rsidRDefault="00EB31DC" w:rsidP="00EB31DC">
      <w:r w:rsidRPr="00C9154C">
        <w:t xml:space="preserve">Dentate older adults living in residential care had a mean number of 6.0 filled teeth.  Dentate older adults living in their own homes had, on average, 7.1 filled teeth. </w:t>
      </w:r>
      <w:r w:rsidR="00737E9C" w:rsidRPr="00C9154C">
        <w:t xml:space="preserve">Table 28 </w:t>
      </w:r>
      <w:r w:rsidRPr="00C9154C">
        <w:t>presents the mean number of filled teeth among dentate RC and HB older adults, by population group.</w:t>
      </w:r>
    </w:p>
    <w:p w:rsidR="00917420" w:rsidRPr="00C9154C" w:rsidRDefault="00917420" w:rsidP="00EB31DC">
      <w:pPr>
        <w:rPr>
          <w:szCs w:val="24"/>
        </w:rPr>
      </w:pPr>
    </w:p>
    <w:p w:rsidR="00FA40ED" w:rsidRPr="00C9154C" w:rsidRDefault="00380F2C" w:rsidP="009A0BD7">
      <w:pPr>
        <w:spacing w:after="120" w:line="276" w:lineRule="auto"/>
        <w:ind w:left="1134" w:hanging="1134"/>
        <w:contextualSpacing/>
        <w:rPr>
          <w:b/>
          <w:sz w:val="20"/>
        </w:rPr>
      </w:pPr>
      <w:bookmarkStart w:id="356" w:name="_Ref353566562"/>
      <w:bookmarkStart w:id="357" w:name="_Toc436737278"/>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28</w:t>
      </w:r>
      <w:r w:rsidR="00E52B1F" w:rsidRPr="00C9154C">
        <w:rPr>
          <w:b/>
          <w:sz w:val="20"/>
        </w:rPr>
        <w:fldChar w:fldCharType="end"/>
      </w:r>
      <w:bookmarkEnd w:id="356"/>
      <w:r w:rsidR="00FF509E" w:rsidRPr="00C9154C">
        <w:rPr>
          <w:b/>
          <w:sz w:val="20"/>
        </w:rPr>
        <w:t xml:space="preserve">      </w:t>
      </w:r>
      <w:r w:rsidR="00A2778E" w:rsidRPr="00C9154C">
        <w:rPr>
          <w:b/>
          <w:sz w:val="20"/>
        </w:rPr>
        <w:t>Mean number of filled teeth (coronal), among all dentate older adults, by population group (unadjusted mean)</w:t>
      </w:r>
      <w:bookmarkEnd w:id="357"/>
    </w:p>
    <w:p w:rsidR="00427D22" w:rsidRPr="00C9154C" w:rsidRDefault="00427D22" w:rsidP="00D3613C">
      <w:pPr>
        <w:spacing w:before="120" w:after="120" w:line="276" w:lineRule="auto"/>
        <w:ind w:left="1134" w:hanging="1134"/>
        <w:contextualSpacing/>
        <w:rPr>
          <w:b/>
          <w:sz w:val="6"/>
          <w:szCs w:val="6"/>
        </w:rPr>
      </w:pPr>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FA40ED"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Setting</w:t>
            </w:r>
          </w:p>
        </w:tc>
      </w:tr>
      <w:tr w:rsidR="00FA40ED"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A40ED" w:rsidRPr="00C9154C" w:rsidRDefault="00FA40ED" w:rsidP="00C83BEA">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Home-Based</w:t>
            </w:r>
          </w:p>
        </w:tc>
      </w:tr>
      <w:tr w:rsidR="00FA40ED"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A40ED" w:rsidRPr="00C9154C" w:rsidRDefault="00FA40ED" w:rsidP="00C83BEA">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center"/>
              <w:rPr>
                <w:rFonts w:cs="Arial"/>
                <w:i/>
                <w:iCs/>
                <w:sz w:val="19"/>
                <w:szCs w:val="19"/>
              </w:rPr>
            </w:pPr>
            <w:r w:rsidRPr="00C9154C">
              <w:rPr>
                <w:rFonts w:cs="Arial"/>
                <w:i/>
                <w:iCs/>
                <w:sz w:val="19"/>
                <w:szCs w:val="19"/>
              </w:rPr>
              <w:t>+95% CI</w:t>
            </w:r>
          </w:p>
        </w:tc>
      </w:tr>
      <w:tr w:rsidR="00FA40ED" w:rsidRPr="00C9154C" w:rsidTr="00482FD9">
        <w:trPr>
          <w:cantSplit/>
        </w:trPr>
        <w:tc>
          <w:tcPr>
            <w:tcW w:w="1793" w:type="dxa"/>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5.2</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6.8</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7.1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7.8</w:t>
            </w:r>
          </w:p>
        </w:tc>
      </w:tr>
      <w:tr w:rsidR="00FA40ED"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5.2</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7.7</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6.8</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8.6</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6.4</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5.1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7.1</w:t>
            </w:r>
          </w:p>
        </w:tc>
      </w:tr>
      <w:tr w:rsidR="00FA40ED"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FA40ED" w:rsidRPr="00C9154C" w:rsidRDefault="000A000E" w:rsidP="00C83BEA">
            <w:pPr>
              <w:keepNext/>
              <w:adjustRightInd w:val="0"/>
              <w:spacing w:before="67" w:after="67"/>
              <w:rPr>
                <w:rFonts w:cs="Arial"/>
                <w:i/>
                <w:iCs/>
                <w:sz w:val="19"/>
                <w:szCs w:val="19"/>
              </w:rPr>
            </w:pPr>
            <w:r w:rsidRPr="00C9154C">
              <w:rPr>
                <w:rFonts w:cs="Arial"/>
                <w:i/>
                <w:iCs/>
                <w:sz w:val="19"/>
                <w:szCs w:val="19"/>
              </w:rPr>
              <w:t>65–</w:t>
            </w:r>
            <w:r w:rsidR="00FA40ED"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6.4</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10.6</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6.2</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4.4</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8.0</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0A000E" w:rsidP="00C83BEA">
            <w:pPr>
              <w:keepNext/>
              <w:adjustRightInd w:val="0"/>
              <w:spacing w:before="67" w:after="67"/>
              <w:rPr>
                <w:rFonts w:cs="Arial"/>
                <w:i/>
                <w:iCs/>
                <w:sz w:val="19"/>
                <w:szCs w:val="19"/>
              </w:rPr>
            </w:pPr>
            <w:r w:rsidRPr="00C9154C">
              <w:rPr>
                <w:rFonts w:cs="Arial"/>
                <w:i/>
                <w:iCs/>
                <w:sz w:val="19"/>
                <w:szCs w:val="19"/>
              </w:rPr>
              <w:t>75–</w:t>
            </w:r>
            <w:r w:rsidR="00FA40ED"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5.8</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4.7</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6.8</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8.5</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6.6</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7.1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7.9</w:t>
            </w:r>
          </w:p>
        </w:tc>
      </w:tr>
      <w:tr w:rsidR="00FA40ED"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A40ED" w:rsidRPr="00C9154C" w:rsidRDefault="00FF17A6" w:rsidP="00C83BEA">
            <w:pPr>
              <w:keepNext/>
              <w:adjustRightInd w:val="0"/>
              <w:spacing w:before="67" w:after="67"/>
              <w:rPr>
                <w:rFonts w:cs="Arial"/>
                <w:i/>
                <w:iCs/>
                <w:sz w:val="19"/>
                <w:szCs w:val="19"/>
              </w:rPr>
            </w:pPr>
            <w:r w:rsidRPr="00C9154C">
              <w:rPr>
                <w:rFonts w:cs="Arial"/>
                <w:i/>
                <w:iCs/>
                <w:sz w:val="19"/>
                <w:szCs w:val="19"/>
              </w:rPr>
              <w:t>Ethnic g</w:t>
            </w:r>
            <w:r w:rsidR="00FA40ED"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1.8</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3.0</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4.3</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0.1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1.2</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2.0</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2.9</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3.3</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5.7</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5.6</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7.3</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7.1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8.7</w:t>
            </w:r>
          </w:p>
        </w:tc>
      </w:tr>
      <w:tr w:rsidR="00FA40ED"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lastRenderedPageBreak/>
              <w:t>NZSEI</w:t>
            </w: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8.8</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9.5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8.4</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10.7</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4.7</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7.2</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6.7</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7.8</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5.1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7.1</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6.6</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5.1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8.1</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4.8</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7.8</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5.4</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4.1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6.7</w:t>
            </w:r>
          </w:p>
        </w:tc>
      </w:tr>
      <w:tr w:rsidR="00FA40ED"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3.4</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8.0</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3.7</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6.3</w:t>
            </w:r>
          </w:p>
        </w:tc>
      </w:tr>
      <w:tr w:rsidR="00FA40ED"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6.6</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5.1</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8.0</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w:t>
            </w:r>
          </w:p>
        </w:tc>
      </w:tr>
      <w:tr w:rsidR="00FA40ED"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A40ED" w:rsidRPr="00C9154C" w:rsidRDefault="00FA40ED"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A40ED" w:rsidRPr="00C9154C" w:rsidRDefault="00FA40ED" w:rsidP="00C83BEA">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5.8</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8.1</w:t>
            </w:r>
          </w:p>
        </w:tc>
        <w:tc>
          <w:tcPr>
            <w:tcW w:w="629"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A40ED" w:rsidRPr="00C9154C" w:rsidRDefault="00FA40ED" w:rsidP="00C83BEA">
            <w:pPr>
              <w:keepNext/>
              <w:adjustRightInd w:val="0"/>
              <w:spacing w:before="67" w:after="67"/>
              <w:jc w:val="right"/>
              <w:rPr>
                <w:rFonts w:cs="Arial"/>
                <w:i/>
                <w:iCs/>
                <w:sz w:val="19"/>
                <w:szCs w:val="19"/>
              </w:rPr>
            </w:pPr>
            <w:r w:rsidRPr="00C9154C">
              <w:rPr>
                <w:rFonts w:cs="Arial"/>
                <w:i/>
                <w:iCs/>
                <w:sz w:val="19"/>
                <w:szCs w:val="19"/>
              </w:rPr>
              <w:t>.</w:t>
            </w:r>
          </w:p>
        </w:tc>
      </w:tr>
      <w:tr w:rsidR="00FA40ED"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A40ED" w:rsidRPr="00C9154C" w:rsidRDefault="00FA40ED" w:rsidP="00C83BEA">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FA40ED" w:rsidRPr="00C9154C" w:rsidRDefault="00FA40ED" w:rsidP="00C83BEA">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5.6</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4.8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6.4</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A40ED" w:rsidRPr="00C9154C" w:rsidRDefault="00FA40ED" w:rsidP="00C83BEA">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482FD9" w:rsidP="00482FD9">
      <w:pPr>
        <w:rPr>
          <w:sz w:val="19"/>
          <w:szCs w:val="19"/>
        </w:rPr>
      </w:pPr>
      <w:r w:rsidRPr="00C9154C">
        <w:rPr>
          <w:sz w:val="19"/>
          <w:szCs w:val="19"/>
        </w:rPr>
        <w:t>N</w:t>
      </w:r>
      <w:r w:rsidR="001F144D" w:rsidRPr="00C9154C">
        <w:rPr>
          <w:sz w:val="19"/>
          <w:szCs w:val="19"/>
        </w:rPr>
        <w:t>ote: Deprivation quintiles have been calculated using estimated NZSEI scores</w:t>
      </w:r>
    </w:p>
    <w:p w:rsidR="00EB31DC" w:rsidRPr="00C9154C" w:rsidRDefault="00EB31DC" w:rsidP="00976E73">
      <w:pPr>
        <w:rPr>
          <w:szCs w:val="24"/>
        </w:rPr>
      </w:pPr>
    </w:p>
    <w:p w:rsidR="000A000E" w:rsidRPr="00C9154C" w:rsidRDefault="000A000E" w:rsidP="00077A6B">
      <w:pPr>
        <w:ind w:firstLine="720"/>
      </w:pPr>
    </w:p>
    <w:p w:rsidR="00D404D9" w:rsidRPr="00C9154C" w:rsidRDefault="00D404D9" w:rsidP="00FB2E60">
      <w:pPr>
        <w:pStyle w:val="Body"/>
        <w:spacing w:before="0" w:beforeAutospacing="0" w:after="0" w:afterAutospacing="0"/>
        <w:rPr>
          <w:b/>
          <w:i/>
          <w:sz w:val="24"/>
        </w:rPr>
      </w:pPr>
      <w:r w:rsidRPr="00C9154C">
        <w:rPr>
          <w:b/>
          <w:i/>
          <w:sz w:val="24"/>
        </w:rPr>
        <w:t>Comparisons by population group</w:t>
      </w:r>
    </w:p>
    <w:p w:rsidR="00380F2C" w:rsidRPr="00C9154C" w:rsidRDefault="00737E9C" w:rsidP="00976E73">
      <w:r w:rsidRPr="00C9154C">
        <w:t xml:space="preserve">Table 29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380F2C" w:rsidRPr="00C9154C" w:rsidRDefault="00FF509E" w:rsidP="00756EE3">
      <w:pPr>
        <w:tabs>
          <w:tab w:val="left" w:pos="2442"/>
        </w:tabs>
      </w:pPr>
      <w:r w:rsidRPr="00C9154C">
        <w:tab/>
      </w:r>
    </w:p>
    <w:p w:rsidR="002400AB" w:rsidRPr="00C9154C" w:rsidRDefault="00380F2C" w:rsidP="002400AB">
      <w:pPr>
        <w:pStyle w:val="Caption"/>
        <w:keepNext/>
        <w:ind w:left="1134" w:hanging="1134"/>
      </w:pPr>
      <w:bookmarkStart w:id="358" w:name="_Ref353889384"/>
      <w:bookmarkStart w:id="359" w:name="_Toc436737279"/>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29</w:t>
      </w:r>
      <w:r w:rsidR="00E52B1F" w:rsidRPr="00C9154C">
        <w:fldChar w:fldCharType="end"/>
      </w:r>
      <w:bookmarkEnd w:id="358"/>
      <w:r w:rsidR="00A2778E" w:rsidRPr="00C9154C">
        <w:tab/>
        <w:t>Number of filled teeth per person among all dentate older adults, by population group (</w:t>
      </w:r>
      <w:r w:rsidR="00E1790C" w:rsidRPr="00C9154C">
        <w:t>adjusted mean ratio and mean</w:t>
      </w:r>
      <w:r w:rsidR="007A21E8" w:rsidRPr="00C9154C">
        <w:t xml:space="preserve"> difference</w:t>
      </w:r>
      <w:r w:rsidR="00A2778E" w:rsidRPr="00C9154C">
        <w:t>)</w:t>
      </w:r>
      <w:bookmarkEnd w:id="359"/>
      <w:r w:rsidR="00A2778E" w:rsidRPr="00C9154C">
        <w:t xml:space="preserve"> </w:t>
      </w:r>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2400AB"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2400AB" w:rsidRPr="00C9154C" w:rsidRDefault="002400AB" w:rsidP="002400AB">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2400AB" w:rsidRPr="00C9154C" w:rsidRDefault="002400AB" w:rsidP="002400AB">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2400AB" w:rsidRPr="00C9154C" w:rsidRDefault="002400AB" w:rsidP="002400AB">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2400AB" w:rsidRPr="00C9154C" w:rsidRDefault="00E1790C" w:rsidP="002400AB">
            <w:pPr>
              <w:keepNext/>
              <w:adjustRightInd w:val="0"/>
              <w:spacing w:before="67" w:after="67"/>
              <w:jc w:val="center"/>
              <w:rPr>
                <w:rFonts w:cs="Arial"/>
                <w:i/>
                <w:iCs/>
                <w:sz w:val="19"/>
                <w:szCs w:val="19"/>
              </w:rPr>
            </w:pPr>
            <w:r w:rsidRPr="00C9154C">
              <w:rPr>
                <w:rFonts w:cs="Arial"/>
                <w:i/>
                <w:iCs/>
                <w:sz w:val="19"/>
                <w:szCs w:val="19"/>
              </w:rPr>
              <w:t>Mean</w:t>
            </w:r>
            <w:r w:rsidR="002400AB"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F17A6" w:rsidRPr="00C9154C" w:rsidRDefault="00E1790C" w:rsidP="00E1790C">
            <w:pPr>
              <w:keepNext/>
              <w:adjustRightInd w:val="0"/>
              <w:spacing w:before="67" w:after="67"/>
              <w:jc w:val="center"/>
              <w:rPr>
                <w:rFonts w:cs="Arial"/>
                <w:i/>
                <w:iCs/>
                <w:sz w:val="19"/>
                <w:szCs w:val="19"/>
              </w:rPr>
            </w:pPr>
            <w:r w:rsidRPr="00C9154C">
              <w:rPr>
                <w:rFonts w:cs="Arial"/>
                <w:i/>
                <w:iCs/>
                <w:sz w:val="19"/>
                <w:szCs w:val="19"/>
              </w:rPr>
              <w:t>Mean difference</w:t>
            </w:r>
          </w:p>
        </w:tc>
      </w:tr>
      <w:tr w:rsidR="002400AB" w:rsidRPr="00C9154C" w:rsidTr="00482FD9">
        <w:trPr>
          <w:cantSplit/>
        </w:trPr>
        <w:tc>
          <w:tcPr>
            <w:tcW w:w="2512"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1.4*</w:t>
            </w:r>
          </w:p>
        </w:tc>
      </w:tr>
      <w:tr w:rsidR="002400AB" w:rsidRPr="00C9154C" w:rsidTr="00482FD9">
        <w:trPr>
          <w:cantSplit/>
        </w:trPr>
        <w:tc>
          <w:tcPr>
            <w:tcW w:w="2512"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1.2*</w:t>
            </w:r>
          </w:p>
        </w:tc>
      </w:tr>
      <w:tr w:rsidR="002400AB" w:rsidRPr="00C9154C" w:rsidTr="00482FD9">
        <w:trPr>
          <w:cantSplit/>
        </w:trPr>
        <w:tc>
          <w:tcPr>
            <w:tcW w:w="2512"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0.4*</w:t>
            </w:r>
          </w:p>
        </w:tc>
        <w:tc>
          <w:tcPr>
            <w:tcW w:w="99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4.3*</w:t>
            </w:r>
          </w:p>
        </w:tc>
      </w:tr>
      <w:tr w:rsidR="002400AB" w:rsidRPr="00C9154C" w:rsidTr="00482FD9">
        <w:trPr>
          <w:cantSplit/>
        </w:trPr>
        <w:tc>
          <w:tcPr>
            <w:tcW w:w="2512"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0.2*</w:t>
            </w:r>
          </w:p>
        </w:tc>
        <w:tc>
          <w:tcPr>
            <w:tcW w:w="99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5.7*</w:t>
            </w:r>
          </w:p>
        </w:tc>
      </w:tr>
      <w:tr w:rsidR="002400AB" w:rsidRPr="00C9154C" w:rsidTr="00482FD9">
        <w:trPr>
          <w:cantSplit/>
        </w:trPr>
        <w:tc>
          <w:tcPr>
            <w:tcW w:w="2512"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0.4*</w:t>
            </w:r>
          </w:p>
        </w:tc>
        <w:tc>
          <w:tcPr>
            <w:tcW w:w="99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4.1*</w:t>
            </w:r>
          </w:p>
        </w:tc>
      </w:tr>
      <w:tr w:rsidR="002400AB" w:rsidRPr="00C9154C" w:rsidTr="00482FD9">
        <w:trPr>
          <w:cantSplit/>
        </w:trPr>
        <w:tc>
          <w:tcPr>
            <w:tcW w:w="2512"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1.2*</w:t>
            </w:r>
          </w:p>
        </w:tc>
      </w:tr>
      <w:tr w:rsidR="002400AB" w:rsidRPr="00C9154C" w:rsidTr="00482FD9">
        <w:trPr>
          <w:cantSplit/>
        </w:trPr>
        <w:tc>
          <w:tcPr>
            <w:tcW w:w="2512"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2400AB" w:rsidRPr="00C9154C" w:rsidRDefault="002400AB" w:rsidP="002400AB">
            <w:pPr>
              <w:adjustRightInd w:val="0"/>
              <w:spacing w:before="67" w:after="67"/>
              <w:jc w:val="right"/>
              <w:rPr>
                <w:rFonts w:cs="Arial"/>
                <w:sz w:val="19"/>
                <w:szCs w:val="19"/>
              </w:rPr>
            </w:pPr>
            <w:r w:rsidRPr="00C9154C">
              <w:rPr>
                <w:rFonts w:cs="Arial"/>
                <w:sz w:val="19"/>
                <w:szCs w:val="19"/>
              </w:rPr>
              <w:t>1.5*</w:t>
            </w:r>
          </w:p>
        </w:tc>
      </w:tr>
      <w:tr w:rsidR="002400AB" w:rsidRPr="00C9154C" w:rsidTr="00482FD9">
        <w:trPr>
          <w:cantSplit/>
        </w:trPr>
        <w:tc>
          <w:tcPr>
            <w:tcW w:w="2512" w:type="dxa"/>
            <w:tcBorders>
              <w:top w:val="nil"/>
              <w:left w:val="nil"/>
              <w:bottom w:val="nil"/>
              <w:right w:val="nil"/>
            </w:tcBorders>
            <w:shd w:val="clear" w:color="auto" w:fill="FFFFFF"/>
            <w:tcMar>
              <w:left w:w="67" w:type="dxa"/>
              <w:right w:w="67" w:type="dxa"/>
            </w:tcMar>
          </w:tcPr>
          <w:p w:rsidR="002400AB" w:rsidRPr="00C9154C" w:rsidRDefault="002400AB" w:rsidP="002400AB">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2400AB" w:rsidRPr="00C9154C" w:rsidRDefault="002400AB" w:rsidP="002400AB">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2400AB" w:rsidRPr="00C9154C" w:rsidRDefault="002400AB" w:rsidP="002400AB">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2400AB" w:rsidRPr="00C9154C" w:rsidRDefault="002400AB" w:rsidP="002400AB">
            <w:pPr>
              <w:keepNext/>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2400AB" w:rsidRPr="00C9154C" w:rsidRDefault="002400AB" w:rsidP="002400AB">
            <w:pPr>
              <w:keepNext/>
              <w:adjustRightInd w:val="0"/>
              <w:spacing w:before="67" w:after="67"/>
              <w:jc w:val="right"/>
              <w:rPr>
                <w:rFonts w:cs="Arial"/>
                <w:sz w:val="19"/>
                <w:szCs w:val="19"/>
              </w:rPr>
            </w:pPr>
            <w:r w:rsidRPr="00C9154C">
              <w:rPr>
                <w:rFonts w:cs="Arial"/>
                <w:sz w:val="19"/>
                <w:szCs w:val="19"/>
              </w:rPr>
              <w:t>3.3*</w:t>
            </w:r>
          </w:p>
        </w:tc>
      </w:tr>
      <w:tr w:rsidR="002400AB"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2400AB" w:rsidRPr="00C9154C" w:rsidRDefault="002400AB" w:rsidP="002400AB">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2400AB"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2400AB"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2400AB" w:rsidRPr="00C9154C" w:rsidRDefault="00AE0FB8" w:rsidP="00AE0FB8">
            <w:pPr>
              <w:adjustRightInd w:val="0"/>
              <w:spacing w:before="67" w:after="67"/>
              <w:jc w:val="center"/>
              <w:rPr>
                <w:rFonts w:cs="Arial"/>
                <w:sz w:val="19"/>
                <w:szCs w:val="19"/>
              </w:rPr>
            </w:pPr>
            <w:r w:rsidRPr="00C9154C">
              <w:rPr>
                <w:rFonts w:cs="Arial"/>
                <w:sz w:val="19"/>
                <w:szCs w:val="19"/>
              </w:rPr>
              <w:t xml:space="preserve">       </w:t>
            </w:r>
            <w:r w:rsidR="002400AB" w:rsidRPr="00C9154C">
              <w:rPr>
                <w:rFonts w:cs="Arial"/>
                <w:sz w:val="19"/>
                <w:szCs w:val="19"/>
              </w:rPr>
              <w:t>-0.4</w:t>
            </w:r>
          </w:p>
        </w:tc>
      </w:tr>
    </w:tbl>
    <w:p w:rsidR="00482FD9" w:rsidRPr="00C9154C" w:rsidRDefault="00482FD9" w:rsidP="00482FD9">
      <w:pPr>
        <w:rPr>
          <w:sz w:val="19"/>
          <w:szCs w:val="19"/>
        </w:rPr>
      </w:pPr>
      <w:r w:rsidRPr="00C9154C">
        <w:rPr>
          <w:sz w:val="19"/>
          <w:szCs w:val="19"/>
        </w:rPr>
        <w:t>Source: 2012 Older People’s Oral Health Survey</w:t>
      </w:r>
    </w:p>
    <w:p w:rsidR="00482FD9" w:rsidRPr="00C9154C" w:rsidRDefault="00482FD9" w:rsidP="00482FD9">
      <w:pPr>
        <w:rPr>
          <w:sz w:val="19"/>
          <w:szCs w:val="19"/>
        </w:rPr>
      </w:pPr>
      <w:r w:rsidRPr="00C9154C">
        <w:rPr>
          <w:sz w:val="19"/>
          <w:szCs w:val="19"/>
        </w:rPr>
        <w:t>* Indicates a statistically significant difference (p&lt;0.05)</w:t>
      </w:r>
    </w:p>
    <w:p w:rsidR="00D17B1D" w:rsidRPr="00C9154C" w:rsidRDefault="00D17B1D" w:rsidP="009448A9">
      <w:pPr>
        <w:ind w:left="-284"/>
        <w:rPr>
          <w:szCs w:val="24"/>
        </w:rPr>
      </w:pPr>
    </w:p>
    <w:p w:rsidR="00D17B1D" w:rsidRPr="00C9154C" w:rsidRDefault="00D17B1D" w:rsidP="009448A9">
      <w:pPr>
        <w:ind w:left="-284"/>
        <w:rPr>
          <w:szCs w:val="24"/>
        </w:rPr>
      </w:pPr>
    </w:p>
    <w:p w:rsidR="00DF1B2B" w:rsidRPr="00C9154C" w:rsidRDefault="00E802C1" w:rsidP="00DF1B2B">
      <w:r w:rsidRPr="00C9154C">
        <w:t>On average, dentate older adults living in residential care had significantly fewer teeth filled per person than dentate older adults living in their own homes.</w:t>
      </w:r>
      <w:r w:rsidR="002400AB" w:rsidRPr="00C9154C">
        <w:t xml:space="preserve"> </w:t>
      </w:r>
    </w:p>
    <w:p w:rsidR="00DF1B2B" w:rsidRPr="00C9154C" w:rsidRDefault="00DF1B2B" w:rsidP="00DF1B2B"/>
    <w:p w:rsidR="00DF1B2B" w:rsidRPr="00C9154C" w:rsidRDefault="00E802C1" w:rsidP="00DF1B2B">
      <w:r w:rsidRPr="00C9154C">
        <w:t>Dentate older men had significantly fewer teeth filled than dentate older women, per person, on average.</w:t>
      </w:r>
      <w:r w:rsidR="002400AB" w:rsidRPr="00C9154C">
        <w:t xml:space="preserve"> </w:t>
      </w:r>
    </w:p>
    <w:p w:rsidR="00DF1B2B" w:rsidRPr="00C9154C" w:rsidRDefault="00DF1B2B" w:rsidP="00DF1B2B"/>
    <w:p w:rsidR="00DF1B2B" w:rsidRPr="00C9154C" w:rsidRDefault="00E802C1" w:rsidP="00DF1B2B">
      <w:r w:rsidRPr="00C9154C">
        <w:lastRenderedPageBreak/>
        <w:t>Dentate older Māori had, on average, less than half the number of filled teeth per perso</w:t>
      </w:r>
      <w:r w:rsidR="000A000E" w:rsidRPr="00C9154C">
        <w:t xml:space="preserve">n, as dentate older non-Māori. </w:t>
      </w:r>
      <w:r w:rsidRPr="00C9154C">
        <w:t>Dentate Pacific older adults had, on average, one-fifth of their teeth filled per person than dentate non-Pacific ol</w:t>
      </w:r>
      <w:r w:rsidR="000A000E" w:rsidRPr="00C9154C">
        <w:t xml:space="preserve">der adults. </w:t>
      </w:r>
      <w:r w:rsidRPr="00C9154C">
        <w:t xml:space="preserve">Asian older adults also had significantly lower mean numbers of filled teeth than non-Asian older adults.  </w:t>
      </w:r>
    </w:p>
    <w:p w:rsidR="00DF1B2B" w:rsidRPr="00C9154C" w:rsidRDefault="00DF1B2B" w:rsidP="00DF1B2B"/>
    <w:p w:rsidR="00DF1B2B" w:rsidRPr="00C9154C" w:rsidRDefault="00E802C1" w:rsidP="00DF1B2B">
      <w:r w:rsidRPr="00C9154C">
        <w:t>The oldest dentate older adults (aged over 85 years) had significantly fewer teeth filled, on average, than younger dentate older adul</w:t>
      </w:r>
      <w:r w:rsidR="000A000E" w:rsidRPr="00C9154C">
        <w:t>ts (aged 65–</w:t>
      </w:r>
      <w:r w:rsidRPr="00C9154C">
        <w:t>84 years).</w:t>
      </w:r>
    </w:p>
    <w:p w:rsidR="00DF1B2B" w:rsidRPr="00C9154C" w:rsidRDefault="00DF1B2B" w:rsidP="00DF1B2B"/>
    <w:p w:rsidR="00DF1B2B" w:rsidRPr="00C9154C" w:rsidRDefault="00E802C1" w:rsidP="00DF1B2B">
      <w:r w:rsidRPr="00C9154C">
        <w:t>Dentate older adults in the lower-SES group had, on average, significantly fewer filled teeth per person than those in the higher-SES group.</w:t>
      </w:r>
    </w:p>
    <w:p w:rsidR="00DF1B2B" w:rsidRPr="00C9154C" w:rsidRDefault="00DF1B2B" w:rsidP="00DF1B2B"/>
    <w:p w:rsidR="00DF1B2B" w:rsidRPr="00C9154C" w:rsidRDefault="00E802C1" w:rsidP="00DF1B2B">
      <w:r w:rsidRPr="00C9154C">
        <w:t>On average, dentate older adults who had made a visit to a dental professional in the previous</w:t>
      </w:r>
      <w:r w:rsidR="002400AB" w:rsidRPr="00C9154C">
        <w:t xml:space="preserve"> year had 1.6</w:t>
      </w:r>
      <w:r w:rsidRPr="00C9154C">
        <w:t xml:space="preserve"> times as many filled teeth per person as those who had not made a dental visit in the previous 12 months.</w:t>
      </w:r>
      <w:r w:rsidR="005F0BB6" w:rsidRPr="00C9154C">
        <w:t xml:space="preserve"> </w:t>
      </w:r>
    </w:p>
    <w:p w:rsidR="00DF1B2B" w:rsidRPr="00C9154C" w:rsidRDefault="00DF1B2B" w:rsidP="00DF1B2B"/>
    <w:p w:rsidR="00DF1B2B" w:rsidRPr="00C9154C" w:rsidRDefault="00E802C1" w:rsidP="00917420">
      <w:r w:rsidRPr="00C9154C">
        <w:t>There was no significant difference in the mean number of teeth filled among dentate older adults by dependency level.</w:t>
      </w:r>
    </w:p>
    <w:p w:rsidR="00EB31DC" w:rsidRPr="00C9154C" w:rsidRDefault="00EB31DC" w:rsidP="00917420">
      <w:pPr>
        <w:pStyle w:val="Body"/>
        <w:spacing w:before="0" w:beforeAutospacing="0" w:after="0" w:afterAutospacing="0" w:line="240" w:lineRule="auto"/>
        <w:rPr>
          <w:b/>
          <w:sz w:val="24"/>
        </w:rPr>
      </w:pPr>
    </w:p>
    <w:p w:rsidR="00917420" w:rsidRPr="00C9154C" w:rsidRDefault="00917420" w:rsidP="00917420">
      <w:pPr>
        <w:pStyle w:val="Body"/>
        <w:spacing w:before="0" w:beforeAutospacing="0" w:after="0" w:afterAutospacing="0" w:line="240" w:lineRule="auto"/>
        <w:rPr>
          <w:b/>
          <w:sz w:val="24"/>
        </w:rPr>
      </w:pPr>
    </w:p>
    <w:p w:rsidR="00B15772" w:rsidRPr="00C9154C" w:rsidRDefault="00380F2C" w:rsidP="00FB2E60">
      <w:pPr>
        <w:pStyle w:val="Body"/>
        <w:spacing w:before="0" w:beforeAutospacing="0" w:after="0" w:afterAutospacing="0"/>
        <w:rPr>
          <w:b/>
          <w:sz w:val="24"/>
        </w:rPr>
      </w:pPr>
      <w:bookmarkStart w:id="360" w:name="_Toc261262798"/>
      <w:bookmarkStart w:id="361" w:name="_Toc261271482"/>
      <w:bookmarkStart w:id="362" w:name="_Toc261963252"/>
      <w:r w:rsidRPr="00C9154C">
        <w:rPr>
          <w:b/>
          <w:sz w:val="24"/>
        </w:rPr>
        <w:t>Severity of dental decay experience (DMFT)</w:t>
      </w:r>
      <w:bookmarkEnd w:id="360"/>
      <w:bookmarkEnd w:id="361"/>
      <w:bookmarkEnd w:id="362"/>
    </w:p>
    <w:p w:rsidR="00B15772" w:rsidRPr="00C9154C" w:rsidRDefault="00A2778E" w:rsidP="00B15772">
      <w:r w:rsidRPr="00C9154C">
        <w:t>If dental decay progresses unchecked and the enamel surface breaks down to form a cavity, the damage to the tooth becomes irreversible. The treatment of irreversible dental decay leaves a permanent mark on the dentition, either through the presence of a filling or the loss of the affected tooth by extraction.</w:t>
      </w:r>
    </w:p>
    <w:p w:rsidR="00B15772" w:rsidRPr="00C9154C" w:rsidRDefault="00B15772" w:rsidP="00B15772"/>
    <w:p w:rsidR="00B15772" w:rsidRPr="00C9154C" w:rsidRDefault="00A2778E" w:rsidP="00B15772">
      <w:pPr>
        <w:keepLines/>
      </w:pPr>
      <w:r w:rsidRPr="00C9154C">
        <w:t>The number of decayed, missing or filled teeth (or surfaces of teeth) reflects a person’s lifeti</w:t>
      </w:r>
      <w:r w:rsidR="00036C32" w:rsidRPr="00C9154C">
        <w:t xml:space="preserve">me experience of dental decay. </w:t>
      </w:r>
      <w:r w:rsidRPr="00C9154C">
        <w:t>By convention, dental decay experience is quantified as the sum of three components: decayed (D), missing due to pathology (M) a</w:t>
      </w:r>
      <w:r w:rsidR="00C16E3A" w:rsidRPr="00C9154C">
        <w:t>nd filled (F) teeth (T). This</w:t>
      </w:r>
      <w:r w:rsidRPr="00C9154C">
        <w:t xml:space="preserve"> measure </w:t>
      </w:r>
      <w:r w:rsidR="00C16E3A" w:rsidRPr="00C9154C">
        <w:t xml:space="preserve">is </w:t>
      </w:r>
      <w:r w:rsidRPr="00C9154C">
        <w:t>known as the DMFT i</w:t>
      </w:r>
      <w:r w:rsidR="00431F3A" w:rsidRPr="00C9154C">
        <w:t>ndex (World Health Organiz</w:t>
      </w:r>
      <w:r w:rsidR="000A000E" w:rsidRPr="00C9154C">
        <w:t>ation</w:t>
      </w:r>
      <w:r w:rsidR="00036C32" w:rsidRPr="00C9154C">
        <w:t xml:space="preserve"> 1997). </w:t>
      </w:r>
      <w:r w:rsidRPr="00C9154C">
        <w:t xml:space="preserve">The index is cumulative, which means that an individual’s DMFT score cannot decrease over time. The disease can affect either the crown or the root of a tooth (if gum recession has occurred and exposed the root).  </w:t>
      </w:r>
    </w:p>
    <w:p w:rsidR="00917420" w:rsidRPr="00C9154C" w:rsidRDefault="00917420" w:rsidP="00B15772">
      <w:pPr>
        <w:keepLines/>
      </w:pPr>
    </w:p>
    <w:p w:rsidR="00380F2C" w:rsidRPr="00C9154C" w:rsidRDefault="00380F2C" w:rsidP="00781C1D">
      <w:pPr>
        <w:pStyle w:val="BoxHeading"/>
        <w:pBdr>
          <w:bottom w:val="single" w:sz="4" w:space="0" w:color="auto"/>
        </w:pBdr>
      </w:pPr>
      <w:r w:rsidRPr="00C9154C">
        <w:t>How was this measured?</w:t>
      </w:r>
    </w:p>
    <w:p w:rsidR="00A44FB8" w:rsidRPr="00C9154C" w:rsidRDefault="00380F2C" w:rsidP="00781C1D">
      <w:pPr>
        <w:pStyle w:val="Box"/>
        <w:pBdr>
          <w:bottom w:val="single" w:sz="4" w:space="0" w:color="auto"/>
        </w:pBdr>
      </w:pPr>
      <w:r w:rsidRPr="00C9154C">
        <w:t xml:space="preserve">For this section the DMFT index was calculated using data from previous sections: mean number of teeth with untreated coronal </w:t>
      </w:r>
      <w:r w:rsidR="003C7D27" w:rsidRPr="00C9154C">
        <w:t xml:space="preserve">and root </w:t>
      </w:r>
      <w:r w:rsidRPr="00C9154C">
        <w:t>decay, mean number of teeth missing due to pathology, an</w:t>
      </w:r>
      <w:r w:rsidR="00133DC5" w:rsidRPr="00C9154C">
        <w:t xml:space="preserve">d mean number of filled teeth. </w:t>
      </w:r>
      <w:r w:rsidRPr="00C9154C">
        <w:t xml:space="preserve">Tables in Appendix </w:t>
      </w:r>
      <w:proofErr w:type="gramStart"/>
      <w:r w:rsidR="00C1754E" w:rsidRPr="00C9154C">
        <w:t>A</w:t>
      </w:r>
      <w:proofErr w:type="gramEnd"/>
      <w:r w:rsidRPr="00C9154C">
        <w:t xml:space="preserve"> report the components of the index and the overall DMF score at the tooth level (DMFT) and </w:t>
      </w:r>
      <w:r w:rsidR="00A44FB8" w:rsidRPr="00C9154C">
        <w:t>surface level (DMFS).</w:t>
      </w:r>
    </w:p>
    <w:p w:rsidR="00A44FB8" w:rsidRPr="00C9154C" w:rsidRDefault="00A44FB8" w:rsidP="00781C1D">
      <w:pPr>
        <w:pStyle w:val="Box"/>
        <w:pBdr>
          <w:bottom w:val="single" w:sz="4" w:space="0" w:color="auto"/>
        </w:pBdr>
        <w:spacing w:before="0"/>
      </w:pPr>
    </w:p>
    <w:p w:rsidR="00380F2C" w:rsidRPr="00C9154C" w:rsidRDefault="00380F2C" w:rsidP="00781C1D">
      <w:pPr>
        <w:pStyle w:val="Box"/>
        <w:pBdr>
          <w:bottom w:val="single" w:sz="4" w:space="0" w:color="auto"/>
        </w:pBdr>
        <w:spacing w:before="0"/>
      </w:pPr>
      <w:r w:rsidRPr="00C9154C">
        <w:t xml:space="preserve">It should be noted that it was assumed that all missing teeth were missing </w:t>
      </w:r>
      <w:r w:rsidR="00C16E3A" w:rsidRPr="00C9154C">
        <w:t xml:space="preserve">due to pathology (i.e. including </w:t>
      </w:r>
      <w:r w:rsidRPr="00C9154C">
        <w:t xml:space="preserve">teeth missing due to trauma or as a result of orthodontic </w:t>
      </w:r>
      <w:r w:rsidR="0039361A" w:rsidRPr="00C9154C">
        <w:t xml:space="preserve">treatment. </w:t>
      </w:r>
      <w:r w:rsidRPr="00C9154C">
        <w:t xml:space="preserve">This means that </w:t>
      </w:r>
      <w:r w:rsidR="006D29C9" w:rsidRPr="00C9154C">
        <w:t xml:space="preserve">findings on teeth missing due to decay </w:t>
      </w:r>
      <w:r w:rsidRPr="00C9154C">
        <w:t>may be slightly overestimated.</w:t>
      </w:r>
      <w:r w:rsidR="00133DC5" w:rsidRPr="00C9154C">
        <w:t xml:space="preserve"> </w:t>
      </w:r>
      <w:r w:rsidR="00044B86" w:rsidRPr="00C9154C">
        <w:t>Unless otherwise indicated, the D component of the DMFT data presented in this report comprises teeth with coronal decay or root decay or both.</w:t>
      </w:r>
    </w:p>
    <w:p w:rsidR="00781C1D" w:rsidRPr="00C9154C" w:rsidRDefault="00781C1D" w:rsidP="00781C1D">
      <w:pPr>
        <w:pStyle w:val="Box"/>
        <w:pBdr>
          <w:bottom w:val="single" w:sz="4" w:space="0" w:color="auto"/>
        </w:pBdr>
        <w:spacing w:before="0"/>
      </w:pPr>
    </w:p>
    <w:p w:rsidR="00380F2C" w:rsidRPr="00C9154C" w:rsidRDefault="00380F2C" w:rsidP="00380F2C">
      <w:pPr>
        <w:rPr>
          <w:sz w:val="30"/>
          <w:szCs w:val="30"/>
        </w:rPr>
      </w:pPr>
    </w:p>
    <w:p w:rsidR="002400AB" w:rsidRPr="00C9154C" w:rsidRDefault="00E802C1" w:rsidP="00C25B6E">
      <w:r w:rsidRPr="00C9154C">
        <w:t>Overall, dentate older adults living in residential care had a mean number of 24.2 decayed, missing or filled</w:t>
      </w:r>
      <w:r w:rsidR="00133DC5" w:rsidRPr="00C9154C">
        <w:t xml:space="preserve"> teeth (a DMFT score of 24.2). </w:t>
      </w:r>
      <w:r w:rsidRPr="00C9154C">
        <w:t xml:space="preserve">The mean number of decayed, </w:t>
      </w:r>
      <w:r w:rsidRPr="00C9154C">
        <w:lastRenderedPageBreak/>
        <w:t>missing or filled teeth for those dentate older adults living in their own homes was</w:t>
      </w:r>
      <w:r w:rsidR="00133DC5" w:rsidRPr="00C9154C">
        <w:t xml:space="preserve"> 23.9 (a DMFT score of 23.9). </w:t>
      </w:r>
      <w:r w:rsidRPr="00C9154C">
        <w:t xml:space="preserve">In the RC sample, the overall DMFT score was made up of the following components: a mean DT of 2.6; a mean MT of 15.6; and a mean FT of 6.0. In the HB sample, those were 1.7, 15.1 and 7.1 respectively. </w:t>
      </w:r>
    </w:p>
    <w:p w:rsidR="0041322D" w:rsidRPr="0041322D" w:rsidRDefault="00E52B1F" w:rsidP="001A3839">
      <w:pPr>
        <w:rPr>
          <w:szCs w:val="24"/>
        </w:rPr>
      </w:pPr>
      <w:r w:rsidRPr="00C9154C">
        <w:rPr>
          <w:szCs w:val="24"/>
        </w:rPr>
        <w:fldChar w:fldCharType="begin"/>
      </w:r>
      <w:r w:rsidR="00087E99" w:rsidRPr="00C9154C">
        <w:rPr>
          <w:szCs w:val="24"/>
        </w:rPr>
        <w:instrText xml:space="preserve"> REF _Ref353373625 \h  \* MERGEFORMAT </w:instrText>
      </w:r>
      <w:r w:rsidRPr="00C9154C">
        <w:rPr>
          <w:szCs w:val="24"/>
        </w:rPr>
      </w:r>
      <w:r w:rsidRPr="00C9154C">
        <w:rPr>
          <w:szCs w:val="24"/>
        </w:rPr>
        <w:fldChar w:fldCharType="separate"/>
      </w:r>
    </w:p>
    <w:p w:rsidR="00C10436" w:rsidRPr="00C9154C" w:rsidRDefault="0041322D" w:rsidP="00380F2C">
      <w:r w:rsidRPr="0041322D">
        <w:rPr>
          <w:szCs w:val="24"/>
        </w:rPr>
        <w:t xml:space="preserve">Table </w:t>
      </w:r>
      <w:r w:rsidRPr="0041322D">
        <w:rPr>
          <w:noProof/>
          <w:szCs w:val="24"/>
        </w:rPr>
        <w:t>30</w:t>
      </w:r>
      <w:r w:rsidR="00E52B1F" w:rsidRPr="00C9154C">
        <w:rPr>
          <w:szCs w:val="24"/>
        </w:rPr>
        <w:fldChar w:fldCharType="end"/>
      </w:r>
      <w:r w:rsidR="00A448A7" w:rsidRPr="00C9154C">
        <w:rPr>
          <w:szCs w:val="24"/>
        </w:rPr>
        <w:t xml:space="preserve"> </w:t>
      </w:r>
      <w:r w:rsidR="00E802C1" w:rsidRPr="00C9154C">
        <w:rPr>
          <w:szCs w:val="24"/>
        </w:rPr>
        <w:t>presents</w:t>
      </w:r>
      <w:r w:rsidR="00E802C1" w:rsidRPr="00C9154C">
        <w:t xml:space="preserve"> the mean DMFT among all dentate older adults, by population group</w:t>
      </w:r>
      <w:r w:rsidR="00380F2C" w:rsidRPr="00C9154C">
        <w:t xml:space="preserve">.  </w:t>
      </w:r>
    </w:p>
    <w:p w:rsidR="00C10436" w:rsidRPr="00C9154C" w:rsidRDefault="00C10436" w:rsidP="001A3839">
      <w:pPr>
        <w:rPr>
          <w:sz w:val="30"/>
          <w:szCs w:val="30"/>
        </w:rPr>
      </w:pPr>
      <w:bookmarkStart w:id="363" w:name="_Ref353373625"/>
    </w:p>
    <w:p w:rsidR="005C7544" w:rsidRPr="00C9154C" w:rsidRDefault="00380F2C" w:rsidP="00FF509E">
      <w:pPr>
        <w:spacing w:line="276" w:lineRule="auto"/>
        <w:ind w:left="1134" w:hanging="1134"/>
        <w:rPr>
          <w:b/>
          <w:sz w:val="20"/>
        </w:rPr>
      </w:pPr>
      <w:bookmarkStart w:id="364" w:name="_Toc436737280"/>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30</w:t>
      </w:r>
      <w:r w:rsidR="00E52B1F" w:rsidRPr="00C9154C">
        <w:rPr>
          <w:b/>
          <w:sz w:val="20"/>
        </w:rPr>
        <w:fldChar w:fldCharType="end"/>
      </w:r>
      <w:bookmarkEnd w:id="363"/>
      <w:r w:rsidR="00EB31DC" w:rsidRPr="00C9154C">
        <w:rPr>
          <w:b/>
          <w:sz w:val="20"/>
        </w:rPr>
        <w:t xml:space="preserve">      </w:t>
      </w:r>
      <w:r w:rsidR="00A2778E" w:rsidRPr="00C9154C">
        <w:rPr>
          <w:b/>
          <w:sz w:val="20"/>
        </w:rPr>
        <w:t>Mean number of decayed, missing and filled teeth (DMFT) per person among all dentate older adults, by population group (unadjusted mean)</w:t>
      </w:r>
      <w:bookmarkEnd w:id="364"/>
    </w:p>
    <w:p w:rsidR="00FF509E" w:rsidRPr="00C9154C" w:rsidRDefault="00FF509E" w:rsidP="00FF509E">
      <w:pPr>
        <w:spacing w:line="276" w:lineRule="auto"/>
        <w:ind w:left="1134" w:hanging="1134"/>
        <w:rPr>
          <w:b/>
          <w:sz w:val="6"/>
          <w:szCs w:val="6"/>
        </w:rPr>
      </w:pPr>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5C7544"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Setting</w:t>
            </w:r>
          </w:p>
        </w:tc>
      </w:tr>
      <w:tr w:rsidR="005C7544"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5C7544" w:rsidRPr="00C9154C" w:rsidRDefault="005C7544" w:rsidP="00C83BEA">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Home-Based</w:t>
            </w:r>
          </w:p>
        </w:tc>
      </w:tr>
      <w:tr w:rsidR="005C7544"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5C7544" w:rsidRPr="00C9154C" w:rsidRDefault="005C7544" w:rsidP="00C83BEA">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center"/>
              <w:rPr>
                <w:rFonts w:cs="Arial"/>
                <w:i/>
                <w:iCs/>
                <w:sz w:val="19"/>
                <w:szCs w:val="19"/>
              </w:rPr>
            </w:pPr>
            <w:r w:rsidRPr="00C9154C">
              <w:rPr>
                <w:rFonts w:cs="Arial"/>
                <w:i/>
                <w:iCs/>
                <w:sz w:val="19"/>
                <w:szCs w:val="19"/>
              </w:rPr>
              <w:t>+95% CI</w:t>
            </w:r>
          </w:p>
        </w:tc>
      </w:tr>
      <w:tr w:rsidR="005C7544" w:rsidRPr="00C9154C" w:rsidTr="00482FD9">
        <w:trPr>
          <w:cantSplit/>
        </w:trPr>
        <w:tc>
          <w:tcPr>
            <w:tcW w:w="1793" w:type="dxa"/>
            <w:tcBorders>
              <w:top w:val="nil"/>
              <w:left w:val="nil"/>
              <w:bottom w:val="nil"/>
              <w:right w:val="nil"/>
            </w:tcBorders>
            <w:shd w:val="clear" w:color="auto" w:fill="FFFFFF"/>
            <w:tcMar>
              <w:left w:w="67" w:type="dxa"/>
              <w:right w:w="67" w:type="dxa"/>
            </w:tcMar>
          </w:tcPr>
          <w:p w:rsidR="005C7544" w:rsidRPr="00C9154C" w:rsidRDefault="005C7544" w:rsidP="00C83BEA">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24.2</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23.5</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25.0</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23.1</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24.6</w:t>
            </w:r>
          </w:p>
        </w:tc>
      </w:tr>
      <w:tr w:rsidR="005C7544"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23.1</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24.8</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24.5</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23.6</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25.3</w:t>
            </w:r>
          </w:p>
        </w:tc>
      </w:tr>
      <w:tr w:rsidR="005C7544"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5C7544" w:rsidRPr="00C9154C" w:rsidRDefault="005C7544" w:rsidP="00C83BE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24.8</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23.6</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25.9</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23.0</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22.1</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24.0</w:t>
            </w:r>
          </w:p>
        </w:tc>
      </w:tr>
      <w:tr w:rsidR="005C7544"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5C7544" w:rsidRPr="00C9154C" w:rsidRDefault="00133DC5" w:rsidP="00C83BEA">
            <w:pPr>
              <w:keepNext/>
              <w:adjustRightInd w:val="0"/>
              <w:spacing w:before="67" w:after="67"/>
              <w:rPr>
                <w:rFonts w:cs="Arial"/>
                <w:i/>
                <w:iCs/>
                <w:sz w:val="19"/>
                <w:szCs w:val="19"/>
              </w:rPr>
            </w:pPr>
            <w:r w:rsidRPr="00C9154C">
              <w:rPr>
                <w:rFonts w:cs="Arial"/>
                <w:i/>
                <w:iCs/>
                <w:sz w:val="19"/>
                <w:szCs w:val="19"/>
              </w:rPr>
              <w:t>65–</w:t>
            </w:r>
            <w:r w:rsidR="005C7544"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22.5</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20.8</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24.2</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20.8</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19.0</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22.7</w:t>
            </w:r>
          </w:p>
        </w:tc>
      </w:tr>
      <w:tr w:rsidR="005C7544"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133DC5" w:rsidP="00C83BEA">
            <w:pPr>
              <w:keepNext/>
              <w:adjustRightInd w:val="0"/>
              <w:spacing w:before="67" w:after="67"/>
              <w:rPr>
                <w:rFonts w:cs="Arial"/>
                <w:i/>
                <w:iCs/>
                <w:sz w:val="19"/>
                <w:szCs w:val="19"/>
              </w:rPr>
            </w:pPr>
            <w:r w:rsidRPr="00C9154C">
              <w:rPr>
                <w:rFonts w:cs="Arial"/>
                <w:i/>
                <w:iCs/>
                <w:sz w:val="19"/>
                <w:szCs w:val="19"/>
              </w:rPr>
              <w:t>75–</w:t>
            </w:r>
            <w:r w:rsidR="005C7544"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23.6</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22.6</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24.7</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23.5</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22.7</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24.3</w:t>
            </w:r>
          </w:p>
        </w:tc>
      </w:tr>
      <w:tr w:rsidR="005C7544"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5C7544" w:rsidRPr="00C9154C" w:rsidRDefault="005C7544" w:rsidP="00C83BE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25.2</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24.4</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26.0</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25.4</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24.8</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26.0</w:t>
            </w:r>
          </w:p>
        </w:tc>
      </w:tr>
      <w:tr w:rsidR="005C7544"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5C7544" w:rsidRPr="00C9154C" w:rsidRDefault="00FF17A6" w:rsidP="00C83BEA">
            <w:pPr>
              <w:keepNext/>
              <w:adjustRightInd w:val="0"/>
              <w:spacing w:before="67" w:after="67"/>
              <w:rPr>
                <w:rFonts w:cs="Arial"/>
                <w:i/>
                <w:iCs/>
                <w:sz w:val="19"/>
                <w:szCs w:val="19"/>
              </w:rPr>
            </w:pPr>
            <w:r w:rsidRPr="00C9154C">
              <w:rPr>
                <w:rFonts w:cs="Arial"/>
                <w:i/>
                <w:iCs/>
                <w:sz w:val="19"/>
                <w:szCs w:val="19"/>
              </w:rPr>
              <w:t>Ethnic g</w:t>
            </w:r>
            <w:r w:rsidR="005C7544"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23.7</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20.9</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26.6</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23.4</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22.1</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24.7</w:t>
            </w:r>
          </w:p>
        </w:tc>
      </w:tr>
      <w:tr w:rsidR="005C7544"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19.2</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15.1</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23.3</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18.1</w:t>
            </w:r>
          </w:p>
        </w:tc>
      </w:tr>
      <w:tr w:rsidR="005C7544"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19.8</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26.3</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20.1</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17.1</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23.2</w:t>
            </w:r>
          </w:p>
        </w:tc>
      </w:tr>
      <w:tr w:rsidR="005C7544"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5C7544" w:rsidRPr="00C9154C" w:rsidRDefault="005C7544" w:rsidP="00C83BE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24.6</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25.3</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24.7</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24.1</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25.2</w:t>
            </w:r>
          </w:p>
        </w:tc>
      </w:tr>
      <w:tr w:rsidR="005C7544"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24.9</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23.7</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26.0</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23.3</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24.5</w:t>
            </w:r>
          </w:p>
        </w:tc>
      </w:tr>
      <w:tr w:rsidR="005C7544"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24.7</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23.3</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26.0</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24.4</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23.3</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25.5</w:t>
            </w:r>
          </w:p>
        </w:tc>
      </w:tr>
      <w:tr w:rsidR="005C7544"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21.8</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19.0</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24.7</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24.7</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22.3</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27.1</w:t>
            </w:r>
          </w:p>
        </w:tc>
      </w:tr>
      <w:tr w:rsidR="005C7544"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24.5</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22.7</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26.2</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21.9</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19.8</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23.9</w:t>
            </w:r>
          </w:p>
        </w:tc>
      </w:tr>
      <w:tr w:rsidR="005C7544" w:rsidRPr="00C9154C" w:rsidTr="00482FD9">
        <w:trPr>
          <w:cantSplit/>
        </w:trPr>
        <w:tc>
          <w:tcPr>
            <w:tcW w:w="1793" w:type="dxa"/>
            <w:vMerge/>
            <w:tcBorders>
              <w:top w:val="nil"/>
              <w:left w:val="nil"/>
              <w:right w:val="nil"/>
            </w:tcBorders>
            <w:shd w:val="clear" w:color="auto" w:fill="FFFFFF"/>
            <w:tcMar>
              <w:left w:w="67" w:type="dxa"/>
              <w:right w:w="67" w:type="dxa"/>
            </w:tcMar>
          </w:tcPr>
          <w:p w:rsidR="005C7544" w:rsidRPr="00C9154C" w:rsidRDefault="005C7544" w:rsidP="00C83BEA">
            <w:pPr>
              <w:adjustRightInd w:val="0"/>
              <w:rPr>
                <w:szCs w:val="24"/>
              </w:rPr>
            </w:pPr>
          </w:p>
        </w:tc>
        <w:tc>
          <w:tcPr>
            <w:tcW w:w="2351" w:type="dxa"/>
            <w:tcBorders>
              <w:top w:val="nil"/>
              <w:left w:val="nil"/>
              <w:right w:val="nil"/>
            </w:tcBorders>
            <w:shd w:val="clear" w:color="auto" w:fill="FFFFFF"/>
            <w:tcMar>
              <w:left w:w="67" w:type="dxa"/>
              <w:right w:w="67" w:type="dxa"/>
            </w:tcMar>
          </w:tcPr>
          <w:p w:rsidR="005C7544" w:rsidRPr="00C9154C" w:rsidRDefault="005C7544" w:rsidP="00C83BEA">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24.0</w:t>
            </w:r>
          </w:p>
        </w:tc>
        <w:tc>
          <w:tcPr>
            <w:tcW w:w="892" w:type="dxa"/>
            <w:tcBorders>
              <w:top w:val="nil"/>
              <w:left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22.6</w:t>
            </w:r>
          </w:p>
        </w:tc>
        <w:tc>
          <w:tcPr>
            <w:tcW w:w="892" w:type="dxa"/>
            <w:tcBorders>
              <w:top w:val="nil"/>
              <w:left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25.4</w:t>
            </w:r>
          </w:p>
        </w:tc>
        <w:tc>
          <w:tcPr>
            <w:tcW w:w="629" w:type="dxa"/>
            <w:tcBorders>
              <w:top w:val="nil"/>
              <w:left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24.3</w:t>
            </w:r>
          </w:p>
        </w:tc>
        <w:tc>
          <w:tcPr>
            <w:tcW w:w="892" w:type="dxa"/>
            <w:tcBorders>
              <w:top w:val="nil"/>
              <w:left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22.6</w:t>
            </w:r>
          </w:p>
        </w:tc>
        <w:tc>
          <w:tcPr>
            <w:tcW w:w="892" w:type="dxa"/>
            <w:tcBorders>
              <w:top w:val="nil"/>
              <w:left w:val="nil"/>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25.9</w:t>
            </w:r>
          </w:p>
        </w:tc>
      </w:tr>
      <w:tr w:rsidR="005C7544"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25.1</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26.2</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w:t>
            </w:r>
          </w:p>
        </w:tc>
      </w:tr>
      <w:tr w:rsidR="005C7544"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5C7544" w:rsidRPr="00C9154C" w:rsidRDefault="005C7544" w:rsidP="00C83BE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C7544" w:rsidRPr="00C9154C" w:rsidRDefault="005C7544" w:rsidP="00C83BEA">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23.7</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22.0</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25.3</w:t>
            </w:r>
          </w:p>
        </w:tc>
        <w:tc>
          <w:tcPr>
            <w:tcW w:w="629"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5C7544" w:rsidRPr="00C9154C" w:rsidRDefault="005C7544" w:rsidP="00C83BEA">
            <w:pPr>
              <w:keepNext/>
              <w:adjustRightInd w:val="0"/>
              <w:spacing w:before="67" w:after="67"/>
              <w:jc w:val="right"/>
              <w:rPr>
                <w:rFonts w:cs="Arial"/>
                <w:i/>
                <w:iCs/>
                <w:sz w:val="19"/>
                <w:szCs w:val="19"/>
              </w:rPr>
            </w:pPr>
            <w:r w:rsidRPr="00C9154C">
              <w:rPr>
                <w:rFonts w:cs="Arial"/>
                <w:i/>
                <w:iCs/>
                <w:sz w:val="19"/>
                <w:szCs w:val="19"/>
              </w:rPr>
              <w:t>.</w:t>
            </w:r>
          </w:p>
        </w:tc>
      </w:tr>
      <w:tr w:rsidR="005C7544" w:rsidRPr="00C9154C" w:rsidTr="00482FD9">
        <w:trPr>
          <w:cantSplit/>
        </w:trPr>
        <w:tc>
          <w:tcPr>
            <w:tcW w:w="1793" w:type="dxa"/>
            <w:vMerge/>
            <w:tcBorders>
              <w:top w:val="nil"/>
              <w:left w:val="nil"/>
              <w:bottom w:val="single" w:sz="4" w:space="0" w:color="auto"/>
              <w:right w:val="nil"/>
            </w:tcBorders>
            <w:shd w:val="clear" w:color="auto" w:fill="FFFFFF"/>
            <w:tcMar>
              <w:left w:w="67" w:type="dxa"/>
              <w:right w:w="67" w:type="dxa"/>
            </w:tcMar>
          </w:tcPr>
          <w:p w:rsidR="005C7544" w:rsidRPr="00C9154C" w:rsidRDefault="005C7544" w:rsidP="00C83BEA">
            <w:pPr>
              <w:adjustRightInd w:val="0"/>
              <w:rPr>
                <w:szCs w:val="24"/>
              </w:rPr>
            </w:pPr>
          </w:p>
        </w:tc>
        <w:tc>
          <w:tcPr>
            <w:tcW w:w="2351" w:type="dxa"/>
            <w:tcBorders>
              <w:top w:val="nil"/>
              <w:left w:val="nil"/>
              <w:bottom w:val="single" w:sz="4" w:space="0" w:color="auto"/>
              <w:right w:val="nil"/>
            </w:tcBorders>
            <w:shd w:val="clear" w:color="auto" w:fill="FFFFFF"/>
            <w:tcMar>
              <w:left w:w="67" w:type="dxa"/>
              <w:right w:w="67" w:type="dxa"/>
            </w:tcMar>
          </w:tcPr>
          <w:p w:rsidR="005C7544" w:rsidRPr="00C9154C" w:rsidRDefault="005C7544" w:rsidP="00C83BEA">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auto"/>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23.7</w:t>
            </w:r>
          </w:p>
        </w:tc>
        <w:tc>
          <w:tcPr>
            <w:tcW w:w="892" w:type="dxa"/>
            <w:tcBorders>
              <w:top w:val="nil"/>
              <w:left w:val="nil"/>
              <w:bottom w:val="single" w:sz="4" w:space="0" w:color="auto"/>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22.7</w:t>
            </w:r>
          </w:p>
        </w:tc>
        <w:tc>
          <w:tcPr>
            <w:tcW w:w="892" w:type="dxa"/>
            <w:tcBorders>
              <w:top w:val="nil"/>
              <w:left w:val="nil"/>
              <w:bottom w:val="single" w:sz="4" w:space="0" w:color="auto"/>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24.7</w:t>
            </w:r>
          </w:p>
        </w:tc>
        <w:tc>
          <w:tcPr>
            <w:tcW w:w="629" w:type="dxa"/>
            <w:tcBorders>
              <w:top w:val="nil"/>
              <w:left w:val="nil"/>
              <w:bottom w:val="single" w:sz="4" w:space="0" w:color="auto"/>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5C7544" w:rsidRPr="00C9154C" w:rsidRDefault="005C7544" w:rsidP="00C83BEA">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482FD9">
      <w:pPr>
        <w:rPr>
          <w:sz w:val="19"/>
          <w:szCs w:val="19"/>
        </w:rPr>
      </w:pPr>
      <w:r w:rsidRPr="00C9154C">
        <w:rPr>
          <w:sz w:val="19"/>
          <w:szCs w:val="19"/>
        </w:rPr>
        <w:t>Note: Deprivation quintiles have been calculated using estimated NZSEI scores</w:t>
      </w:r>
    </w:p>
    <w:p w:rsidR="00380F2C" w:rsidRPr="00C9154C" w:rsidRDefault="00380F2C" w:rsidP="00380F2C"/>
    <w:p w:rsidR="00A44FB8" w:rsidRPr="00C9154C" w:rsidRDefault="00A44FB8" w:rsidP="00380F2C"/>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C10436" w:rsidRPr="00C9154C" w:rsidRDefault="00A44FB8" w:rsidP="00756EE3">
      <w:r w:rsidRPr="00C9154C">
        <w:rPr>
          <w:szCs w:val="24"/>
        </w:rPr>
        <w:t xml:space="preserve">Table 31 </w:t>
      </w:r>
      <w:r w:rsidR="00380F2C" w:rsidRPr="00C9154C">
        <w:rPr>
          <w:szCs w:val="24"/>
        </w:rPr>
        <w:t>pr</w:t>
      </w:r>
      <w:r w:rsidR="00380F2C" w:rsidRPr="00C9154C">
        <w:t xml:space="preserve">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EB31DC" w:rsidRPr="00C9154C" w:rsidRDefault="00D3613C" w:rsidP="001A3839">
      <w:bookmarkStart w:id="365" w:name="_Ref353373643"/>
      <w:r w:rsidRPr="00C9154C">
        <w:tab/>
      </w:r>
      <w:r w:rsidR="00FF17A6" w:rsidRPr="00C9154C">
        <w:tab/>
      </w:r>
    </w:p>
    <w:p w:rsidR="00917420" w:rsidRPr="00C9154C" w:rsidRDefault="00917420">
      <w:pPr>
        <w:spacing w:after="200" w:line="276" w:lineRule="auto"/>
        <w:rPr>
          <w:b/>
          <w:sz w:val="20"/>
        </w:rPr>
      </w:pPr>
      <w:bookmarkStart w:id="366" w:name="_Toc436737281"/>
      <w:r w:rsidRPr="00C9154C">
        <w:rPr>
          <w:b/>
          <w:sz w:val="20"/>
        </w:rPr>
        <w:br w:type="page"/>
      </w:r>
    </w:p>
    <w:p w:rsidR="00BD149D" w:rsidRPr="00C9154C" w:rsidRDefault="00380F2C" w:rsidP="00FF17A6">
      <w:pPr>
        <w:spacing w:before="120" w:after="120" w:line="276" w:lineRule="auto"/>
        <w:ind w:left="1134" w:hanging="1134"/>
        <w:rPr>
          <w:b/>
          <w:sz w:val="20"/>
        </w:rPr>
      </w:pPr>
      <w:r w:rsidRPr="00C9154C">
        <w:rPr>
          <w:b/>
          <w:sz w:val="20"/>
        </w:rPr>
        <w:lastRenderedPageBreak/>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31</w:t>
      </w:r>
      <w:r w:rsidR="00E52B1F" w:rsidRPr="00C9154C">
        <w:rPr>
          <w:b/>
          <w:sz w:val="20"/>
        </w:rPr>
        <w:fldChar w:fldCharType="end"/>
      </w:r>
      <w:bookmarkEnd w:id="365"/>
      <w:r w:rsidR="00EB31DC" w:rsidRPr="00C9154C">
        <w:rPr>
          <w:b/>
          <w:sz w:val="20"/>
        </w:rPr>
        <w:t xml:space="preserve">      </w:t>
      </w:r>
      <w:r w:rsidR="00A2778E" w:rsidRPr="00C9154C">
        <w:rPr>
          <w:b/>
          <w:sz w:val="20"/>
        </w:rPr>
        <w:t>Number of decayed, missing or filled teeth (DMFT score) per person, among all dentate older adults, by population group (</w:t>
      </w:r>
      <w:r w:rsidR="00C83E77" w:rsidRPr="00C9154C">
        <w:rPr>
          <w:b/>
          <w:sz w:val="20"/>
        </w:rPr>
        <w:t>adjusted mean ratio and mean</w:t>
      </w:r>
      <w:r w:rsidR="007A21E8" w:rsidRPr="00C9154C">
        <w:rPr>
          <w:b/>
          <w:sz w:val="20"/>
        </w:rPr>
        <w:t xml:space="preserve"> difference</w:t>
      </w:r>
      <w:r w:rsidR="00A2778E" w:rsidRPr="00C9154C">
        <w:rPr>
          <w:b/>
          <w:sz w:val="20"/>
        </w:rPr>
        <w:t>)</w:t>
      </w:r>
      <w:bookmarkEnd w:id="366"/>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BD149D"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BD149D">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BD149D">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BD149D">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C83E77" w:rsidP="00AA31FC">
            <w:pPr>
              <w:keepNext/>
              <w:adjustRightInd w:val="0"/>
              <w:spacing w:before="67" w:after="67"/>
              <w:jc w:val="center"/>
              <w:rPr>
                <w:rFonts w:cs="Arial"/>
                <w:i/>
                <w:iCs/>
                <w:sz w:val="19"/>
                <w:szCs w:val="19"/>
              </w:rPr>
            </w:pPr>
            <w:r w:rsidRPr="00C9154C">
              <w:rPr>
                <w:rFonts w:cs="Arial"/>
                <w:i/>
                <w:iCs/>
                <w:sz w:val="19"/>
                <w:szCs w:val="19"/>
              </w:rPr>
              <w:t>Mean</w:t>
            </w:r>
            <w:r w:rsidR="00BD149D"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F17A6" w:rsidRPr="00C9154C" w:rsidRDefault="00C83E77" w:rsidP="00C83E77">
            <w:pPr>
              <w:keepNext/>
              <w:adjustRightInd w:val="0"/>
              <w:spacing w:before="67" w:after="67"/>
              <w:jc w:val="center"/>
              <w:rPr>
                <w:rFonts w:cs="Arial"/>
                <w:i/>
                <w:iCs/>
                <w:sz w:val="19"/>
                <w:szCs w:val="19"/>
              </w:rPr>
            </w:pPr>
            <w:r w:rsidRPr="00C9154C">
              <w:rPr>
                <w:rFonts w:cs="Arial"/>
                <w:i/>
                <w:iCs/>
                <w:sz w:val="19"/>
                <w:szCs w:val="19"/>
              </w:rPr>
              <w:t>Mean</w:t>
            </w:r>
            <w:r w:rsidR="00BD149D" w:rsidRPr="00C9154C">
              <w:rPr>
                <w:rFonts w:cs="Arial"/>
                <w:i/>
                <w:iCs/>
                <w:sz w:val="19"/>
                <w:szCs w:val="19"/>
              </w:rPr>
              <w:t xml:space="preserve"> differe</w:t>
            </w:r>
            <w:r w:rsidRPr="00C9154C">
              <w:rPr>
                <w:rFonts w:cs="Arial"/>
                <w:i/>
                <w:iCs/>
                <w:sz w:val="19"/>
                <w:szCs w:val="19"/>
              </w:rPr>
              <w:t>nce</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BD149D" w:rsidRPr="00C9154C" w:rsidRDefault="00BD149D" w:rsidP="00F20846">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0.0</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BD149D" w:rsidRPr="00C9154C" w:rsidRDefault="00BD149D" w:rsidP="00F20846">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0.0</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rPr>
                <w:rFonts w:cs="Arial"/>
                <w:sz w:val="19"/>
                <w:szCs w:val="19"/>
              </w:rPr>
            </w:pPr>
            <w:r w:rsidRPr="00C9154C">
              <w:rPr>
                <w:rFonts w:cs="Arial"/>
                <w:sz w:val="19"/>
                <w:szCs w:val="19"/>
              </w:rPr>
              <w:t xml:space="preserve">  </w:t>
            </w:r>
            <w:r w:rsidR="00BD149D"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0.0</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6.6*</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4.0*</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1.8*</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BD149D" w:rsidRPr="00C9154C" w:rsidRDefault="00BD149D" w:rsidP="00F20846">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-0.1</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BD149D" w:rsidRPr="00C9154C" w:rsidRDefault="00BD149D" w:rsidP="00F20846">
            <w:pPr>
              <w:keepNext/>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keepNext/>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0.5</w:t>
            </w:r>
          </w:p>
        </w:tc>
      </w:tr>
      <w:tr w:rsidR="00BD149D"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F20846">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BD149D" w:rsidRPr="00C9154C" w:rsidRDefault="00F20846" w:rsidP="00F20846">
            <w:pPr>
              <w:tabs>
                <w:tab w:val="left" w:pos="624"/>
              </w:tabs>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-0.8</w:t>
            </w:r>
          </w:p>
        </w:tc>
      </w:tr>
    </w:tbl>
    <w:p w:rsidR="00482FD9" w:rsidRPr="00C9154C" w:rsidRDefault="00482FD9" w:rsidP="00482FD9">
      <w:pPr>
        <w:rPr>
          <w:sz w:val="19"/>
          <w:szCs w:val="19"/>
        </w:rPr>
      </w:pPr>
      <w:r w:rsidRPr="00C9154C">
        <w:rPr>
          <w:sz w:val="19"/>
          <w:szCs w:val="19"/>
        </w:rPr>
        <w:t>Source: 2012 Older People’s Oral Health Survey</w:t>
      </w:r>
    </w:p>
    <w:p w:rsidR="00482FD9" w:rsidRPr="00C9154C" w:rsidRDefault="00482FD9" w:rsidP="00482FD9">
      <w:pPr>
        <w:rPr>
          <w:sz w:val="19"/>
          <w:szCs w:val="19"/>
        </w:rPr>
      </w:pPr>
      <w:r w:rsidRPr="00C9154C">
        <w:rPr>
          <w:sz w:val="19"/>
          <w:szCs w:val="19"/>
        </w:rPr>
        <w:t>* Indicates a statistically significant difference (p&lt;0.05)</w:t>
      </w:r>
    </w:p>
    <w:p w:rsidR="00F537EE" w:rsidRPr="00C9154C" w:rsidRDefault="00F537EE" w:rsidP="00DF1B2B"/>
    <w:p w:rsidR="009A0BD7" w:rsidRPr="00C9154C" w:rsidRDefault="009A0BD7" w:rsidP="00DF1B2B"/>
    <w:p w:rsidR="00DF1B2B" w:rsidRPr="00C9154C" w:rsidRDefault="00E802C1" w:rsidP="00DF1B2B">
      <w:r w:rsidRPr="00C9154C">
        <w:t xml:space="preserve">Dentate Pacific older adults and Asian older adults had significantly fewer decayed, missing and filled teeth per person on average, than dentate non-Pacific and non-Asian older adults.  </w:t>
      </w:r>
    </w:p>
    <w:p w:rsidR="00DF1B2B" w:rsidRPr="00C9154C" w:rsidRDefault="00DF1B2B" w:rsidP="00DF1B2B"/>
    <w:p w:rsidR="00DF1B2B" w:rsidRPr="00C9154C" w:rsidRDefault="00E802C1" w:rsidP="00DF1B2B">
      <w:r w:rsidRPr="00C9154C">
        <w:t xml:space="preserve">The mean number of decayed missing and filled teeth was significantly higher for dentate older adults aged over 85 years than those </w:t>
      </w:r>
      <w:r w:rsidR="00133DC5" w:rsidRPr="00C9154C">
        <w:t>dentate older adults aged 65–84.</w:t>
      </w:r>
    </w:p>
    <w:p w:rsidR="00DF1B2B" w:rsidRPr="00C9154C" w:rsidRDefault="00DF1B2B" w:rsidP="00DF1B2B"/>
    <w:p w:rsidR="00DF1B2B" w:rsidRPr="00C9154C" w:rsidRDefault="00E802C1" w:rsidP="00DF1B2B">
      <w:r w:rsidRPr="00C9154C">
        <w:t xml:space="preserve">There were no significant differences in the mean number of missing, filled and decayed teeth among dentate older adults, by location of residence, </w:t>
      </w:r>
      <w:r w:rsidR="00BD149D" w:rsidRPr="00C9154C">
        <w:t xml:space="preserve">sex, </w:t>
      </w:r>
      <w:r w:rsidRPr="00C9154C">
        <w:t>SES, previous visit or dependency level, or between Māori and non-Māori older adults.</w:t>
      </w:r>
      <w:r w:rsidR="00BD149D" w:rsidRPr="00C9154C">
        <w:t xml:space="preserve"> </w:t>
      </w:r>
    </w:p>
    <w:p w:rsidR="00FF509E" w:rsidRPr="00C9154C" w:rsidRDefault="00FF509E" w:rsidP="00EB31DC"/>
    <w:p w:rsidR="003A58AD" w:rsidRPr="00C9154C" w:rsidRDefault="003A58AD" w:rsidP="00EB31DC"/>
    <w:p w:rsidR="00380F2C" w:rsidRPr="00C9154C" w:rsidRDefault="00380F2C" w:rsidP="00917420">
      <w:pPr>
        <w:pStyle w:val="Heading2"/>
        <w:tabs>
          <w:tab w:val="center" w:pos="4677"/>
        </w:tabs>
        <w:spacing w:before="0"/>
      </w:pPr>
      <w:bookmarkStart w:id="367" w:name="_Toc438482485"/>
      <w:r w:rsidRPr="00C9154C">
        <w:t>Part 3: Dental treatment need</w:t>
      </w:r>
      <w:bookmarkEnd w:id="367"/>
    </w:p>
    <w:p w:rsidR="00380F2C" w:rsidRPr="00C9154C" w:rsidRDefault="00380F2C" w:rsidP="00133DC5">
      <w:pPr>
        <w:adjustRightInd w:val="0"/>
        <w:rPr>
          <w:rFonts w:cs="Arial"/>
          <w:szCs w:val="24"/>
        </w:rPr>
      </w:pPr>
      <w:r w:rsidRPr="00C9154C">
        <w:rPr>
          <w:rFonts w:cs="Arial"/>
          <w:szCs w:val="24"/>
        </w:rPr>
        <w:t xml:space="preserve">Estimates of treatment need may be useful in considering the challenges in oral health care delivery, and imputing population dental treatment need from surveys of dental status (for example, from using the </w:t>
      </w:r>
      <w:r w:rsidRPr="00C9154C">
        <w:rPr>
          <w:rFonts w:cs="Arial"/>
          <w:szCs w:val="24"/>
          <w:u w:val="single"/>
        </w:rPr>
        <w:t>D</w:t>
      </w:r>
      <w:r w:rsidRPr="00C9154C">
        <w:rPr>
          <w:rFonts w:cs="Arial"/>
          <w:szCs w:val="24"/>
        </w:rPr>
        <w:t>ecayed component of the DMFT) is a logical u</w:t>
      </w:r>
      <w:r w:rsidR="00133DC5" w:rsidRPr="00C9154C">
        <w:rPr>
          <w:rFonts w:cs="Arial"/>
          <w:szCs w:val="24"/>
        </w:rPr>
        <w:t>se of such information (Spencer</w:t>
      </w:r>
      <w:r w:rsidRPr="00C9154C">
        <w:rPr>
          <w:rFonts w:cs="Arial"/>
          <w:szCs w:val="24"/>
        </w:rPr>
        <w:t xml:space="preserve"> 1980). The resulting estimates may then be used in planning appropriate services, priority setting in allocating scarce health-care resources, and in the evaluation of services. Those estimates may be obtained by using an ind</w:t>
      </w:r>
      <w:r w:rsidR="00133DC5" w:rsidRPr="00C9154C">
        <w:rPr>
          <w:rFonts w:cs="Arial"/>
          <w:szCs w:val="24"/>
        </w:rPr>
        <w:t xml:space="preserve">ividual treatment plan approach – </w:t>
      </w:r>
      <w:r w:rsidRPr="00C9154C">
        <w:rPr>
          <w:rFonts w:cs="Arial"/>
          <w:szCs w:val="24"/>
        </w:rPr>
        <w:t>whereby each examined individual (sampling unit) has a treatment plan “worked up”</w:t>
      </w:r>
      <w:r w:rsidR="00133DC5" w:rsidRPr="00C9154C">
        <w:rPr>
          <w:rFonts w:cs="Arial"/>
          <w:szCs w:val="24"/>
        </w:rPr>
        <w:t xml:space="preserve"> at the time of the examination – </w:t>
      </w:r>
      <w:r w:rsidRPr="00C9154C">
        <w:rPr>
          <w:rFonts w:cs="Arial"/>
          <w:szCs w:val="24"/>
        </w:rPr>
        <w:t>or a condition</w:t>
      </w:r>
      <w:r w:rsidR="00A2778E" w:rsidRPr="00C9154C">
        <w:rPr>
          <w:rFonts w:cs="Arial"/>
          <w:szCs w:val="24"/>
        </w:rPr>
        <w:t>-to-need approach, whereby standard algorithms are used to convert recorded conditions to specific treatment needs, with those then aggregated to form an overall estima</w:t>
      </w:r>
      <w:r w:rsidR="00133DC5" w:rsidRPr="00C9154C">
        <w:rPr>
          <w:rFonts w:cs="Arial"/>
          <w:szCs w:val="24"/>
        </w:rPr>
        <w:t>te of treatment need (Schofield</w:t>
      </w:r>
      <w:r w:rsidR="00A2778E" w:rsidRPr="00C9154C">
        <w:rPr>
          <w:rFonts w:cs="Arial"/>
          <w:szCs w:val="24"/>
        </w:rPr>
        <w:t xml:space="preserve"> 1981). </w:t>
      </w:r>
    </w:p>
    <w:p w:rsidR="00EB31DC" w:rsidRPr="00C9154C" w:rsidRDefault="00EB31DC" w:rsidP="00133DC5">
      <w:pPr>
        <w:adjustRightInd w:val="0"/>
        <w:rPr>
          <w:rFonts w:cs="Arial"/>
          <w:szCs w:val="24"/>
        </w:rPr>
      </w:pPr>
    </w:p>
    <w:p w:rsidR="00FF509E" w:rsidRPr="00C9154C" w:rsidRDefault="00380F2C" w:rsidP="00133DC5">
      <w:pPr>
        <w:adjustRightInd w:val="0"/>
        <w:rPr>
          <w:rFonts w:cs="Arial"/>
          <w:szCs w:val="24"/>
        </w:rPr>
      </w:pPr>
      <w:r w:rsidRPr="00C9154C">
        <w:rPr>
          <w:rFonts w:cs="Arial"/>
          <w:szCs w:val="24"/>
        </w:rPr>
        <w:t xml:space="preserve">While attractive at first glance, there are problems with attempting to estimate treatment needs from epidemiological surveys, because the process relies upon a number of assumptions. The first of these is that the criteria used by the calibrated survey examiners are identical to those used by dentists in day-to-day practice. The second is that everyone </w:t>
      </w:r>
      <w:r w:rsidRPr="00C9154C">
        <w:rPr>
          <w:rFonts w:cs="Arial"/>
          <w:szCs w:val="24"/>
        </w:rPr>
        <w:lastRenderedPageBreak/>
        <w:t>in the population will demand dental services, and the third is that they will do it in the same way. For a subpopulation such as older people living in residential care, there is the added complication of the system within which they live and its current unpreparedness</w:t>
      </w:r>
      <w:r w:rsidR="00133DC5" w:rsidRPr="00C9154C">
        <w:rPr>
          <w:rFonts w:cs="Arial"/>
          <w:szCs w:val="24"/>
        </w:rPr>
        <w:t xml:space="preserve"> for a dentate clientele (Smith</w:t>
      </w:r>
      <w:r w:rsidRPr="00C9154C">
        <w:rPr>
          <w:rFonts w:cs="Arial"/>
          <w:szCs w:val="24"/>
        </w:rPr>
        <w:t xml:space="preserve"> 2010). </w:t>
      </w:r>
    </w:p>
    <w:p w:rsidR="00FF509E" w:rsidRPr="00C9154C" w:rsidRDefault="00FF509E" w:rsidP="00133DC5">
      <w:pPr>
        <w:adjustRightInd w:val="0"/>
        <w:rPr>
          <w:rFonts w:cs="Arial"/>
          <w:szCs w:val="24"/>
        </w:rPr>
      </w:pPr>
    </w:p>
    <w:p w:rsidR="00364C65" w:rsidRPr="00C9154C" w:rsidRDefault="004B50E3" w:rsidP="00133DC5">
      <w:pPr>
        <w:adjustRightInd w:val="0"/>
        <w:rPr>
          <w:rFonts w:cs="Arial"/>
          <w:szCs w:val="24"/>
        </w:rPr>
      </w:pPr>
      <w:r w:rsidRPr="00C9154C">
        <w:rPr>
          <w:rFonts w:cs="Arial"/>
          <w:szCs w:val="24"/>
        </w:rPr>
        <w:t xml:space="preserve">Alongside this issue is the tension between the requirements of what would be the “ideal” treatment plan for an older adult who is healthy, fit and fully functioning, and the inevitable compromises which need to be made when an older adult is heavily dependent on support care, and for whom the risks of conventional dental treatment are simply too great. </w:t>
      </w:r>
      <w:r w:rsidR="00A2778E" w:rsidRPr="00C9154C">
        <w:rPr>
          <w:rFonts w:cs="Arial"/>
          <w:szCs w:val="24"/>
        </w:rPr>
        <w:t>Thus, treatment need data are available in this report in two ways: (1) as the more or less “ideal” scenario of the condition-to-need approach (‘ideal’); and (2) as a pragmatic, reality-based estimate from the examining dentists, who would have taken each individual’s circumstances into account at the time of examination (‘actual’</w:t>
      </w:r>
      <w:r w:rsidR="00A11E07" w:rsidRPr="00C9154C">
        <w:rPr>
          <w:rFonts w:cs="Arial"/>
          <w:szCs w:val="24"/>
        </w:rPr>
        <w:t xml:space="preserve"> need</w:t>
      </w:r>
      <w:r w:rsidR="00A2778E" w:rsidRPr="00C9154C">
        <w:rPr>
          <w:rFonts w:cs="Arial"/>
          <w:szCs w:val="24"/>
        </w:rPr>
        <w:t>). While estimates of treatment nee</w:t>
      </w:r>
      <w:r w:rsidR="002A09A8" w:rsidRPr="00C9154C">
        <w:rPr>
          <w:rFonts w:cs="Arial"/>
          <w:szCs w:val="24"/>
        </w:rPr>
        <w:t xml:space="preserve">d in surveys such as the 2012 OPOHS </w:t>
      </w:r>
      <w:r w:rsidR="00A2778E" w:rsidRPr="00C9154C">
        <w:rPr>
          <w:rFonts w:cs="Arial"/>
          <w:szCs w:val="24"/>
        </w:rPr>
        <w:t xml:space="preserve">can be informative, their practical relevance remains unclear. Nevertheless, the data are presented here for completeness. </w:t>
      </w:r>
    </w:p>
    <w:p w:rsidR="009F42B0" w:rsidRPr="00C9154C" w:rsidRDefault="009F42B0" w:rsidP="00133DC5">
      <w:pPr>
        <w:adjustRightInd w:val="0"/>
        <w:rPr>
          <w:rFonts w:cs="Arial"/>
          <w:szCs w:val="24"/>
        </w:rPr>
      </w:pPr>
    </w:p>
    <w:p w:rsidR="00380F2C" w:rsidRPr="00C9154C" w:rsidRDefault="00A2778E" w:rsidP="00380F2C">
      <w:pPr>
        <w:autoSpaceDE w:val="0"/>
        <w:autoSpaceDN w:val="0"/>
        <w:adjustRightInd w:val="0"/>
      </w:pPr>
      <w:r w:rsidRPr="00C9154C">
        <w:t xml:space="preserve">Data for the ‘actual’ treatment need (at tooth level) determined from the dental </w:t>
      </w:r>
      <w:r w:rsidR="000B665E" w:rsidRPr="00C9154C">
        <w:t xml:space="preserve">examination </w:t>
      </w:r>
      <w:r w:rsidR="00A11E07" w:rsidRPr="00C9154C">
        <w:t>are</w:t>
      </w:r>
      <w:r w:rsidR="000B665E" w:rsidRPr="00C9154C">
        <w:t xml:space="preserve"> presented here. </w:t>
      </w:r>
      <w:r w:rsidRPr="00C9154C">
        <w:t xml:space="preserve">The data for ‘ideal’ treatment need at both coronal and root level are reported in the summary tables in Appendix A.  </w:t>
      </w:r>
    </w:p>
    <w:p w:rsidR="00766A51" w:rsidRPr="00C9154C" w:rsidRDefault="00766A51" w:rsidP="00D17B1D">
      <w:pPr>
        <w:autoSpaceDE w:val="0"/>
        <w:autoSpaceDN w:val="0"/>
        <w:adjustRightInd w:val="0"/>
      </w:pPr>
    </w:p>
    <w:p w:rsidR="00380F2C" w:rsidRPr="00C9154C" w:rsidRDefault="00A2778E" w:rsidP="00D17B1D">
      <w:pPr>
        <w:autoSpaceDE w:val="0"/>
        <w:autoSpaceDN w:val="0"/>
        <w:adjustRightInd w:val="0"/>
      </w:pPr>
      <w:r w:rsidRPr="00C9154C">
        <w:t>This part reports on dentate older adults only.</w:t>
      </w:r>
    </w:p>
    <w:p w:rsidR="003A58AD" w:rsidRPr="00C9154C" w:rsidRDefault="003A58AD" w:rsidP="00D17B1D">
      <w:pPr>
        <w:autoSpaceDE w:val="0"/>
        <w:autoSpaceDN w:val="0"/>
        <w:adjustRightInd w:val="0"/>
      </w:pPr>
    </w:p>
    <w:p w:rsidR="00917420" w:rsidRPr="00C9154C" w:rsidRDefault="00917420" w:rsidP="00D17B1D">
      <w:pPr>
        <w:autoSpaceDE w:val="0"/>
        <w:autoSpaceDN w:val="0"/>
        <w:adjustRightInd w:val="0"/>
      </w:pPr>
    </w:p>
    <w:p w:rsidR="00380F2C" w:rsidRPr="00C9154C" w:rsidRDefault="00A2778E" w:rsidP="000155B0">
      <w:pPr>
        <w:pStyle w:val="Body"/>
        <w:spacing w:before="0" w:beforeAutospacing="0" w:after="0" w:afterAutospacing="0"/>
        <w:rPr>
          <w:b/>
          <w:sz w:val="24"/>
        </w:rPr>
      </w:pPr>
      <w:r w:rsidRPr="00C9154C">
        <w:rPr>
          <w:b/>
          <w:sz w:val="24"/>
        </w:rPr>
        <w:t>Actual treatment need</w:t>
      </w:r>
      <w:r w:rsidR="003C7D27" w:rsidRPr="00C9154C">
        <w:rPr>
          <w:b/>
          <w:sz w:val="24"/>
        </w:rPr>
        <w:t xml:space="preserve"> for dentate older adults</w:t>
      </w:r>
    </w:p>
    <w:p w:rsidR="00380F2C" w:rsidRPr="00C9154C" w:rsidRDefault="00380F2C" w:rsidP="00917420">
      <w:pPr>
        <w:pStyle w:val="BoxHeading"/>
        <w:pBdr>
          <w:bottom w:val="single" w:sz="4" w:space="0" w:color="auto"/>
        </w:pBdr>
      </w:pPr>
      <w:r w:rsidRPr="00C9154C">
        <w:t>How was this measured?</w:t>
      </w:r>
    </w:p>
    <w:p w:rsidR="00380F2C" w:rsidRPr="00C9154C" w:rsidRDefault="00380F2C" w:rsidP="00917420">
      <w:pPr>
        <w:pStyle w:val="BoxHeading"/>
        <w:pBdr>
          <w:bottom w:val="single" w:sz="4" w:space="0" w:color="auto"/>
        </w:pBdr>
        <w:rPr>
          <w:b w:val="0"/>
          <w:sz w:val="22"/>
          <w:szCs w:val="22"/>
        </w:rPr>
      </w:pPr>
      <w:r w:rsidRPr="00C9154C">
        <w:rPr>
          <w:b w:val="0"/>
          <w:sz w:val="22"/>
          <w:szCs w:val="22"/>
        </w:rPr>
        <w:t xml:space="preserve">In the 2012 </w:t>
      </w:r>
      <w:r w:rsidR="00367ECC" w:rsidRPr="00C9154C">
        <w:rPr>
          <w:b w:val="0"/>
          <w:sz w:val="22"/>
          <w:szCs w:val="22"/>
        </w:rPr>
        <w:t>OPOHS</w:t>
      </w:r>
      <w:r w:rsidRPr="00C9154C">
        <w:rPr>
          <w:b w:val="0"/>
          <w:sz w:val="22"/>
          <w:szCs w:val="22"/>
        </w:rPr>
        <w:t>, actual treatment need was determined at the t</w:t>
      </w:r>
      <w:r w:rsidR="00133DC5" w:rsidRPr="00C9154C">
        <w:rPr>
          <w:b w:val="0"/>
          <w:sz w:val="22"/>
          <w:szCs w:val="22"/>
        </w:rPr>
        <w:t xml:space="preserve">ime of the dental examination. </w:t>
      </w:r>
      <w:r w:rsidRPr="00C9154C">
        <w:rPr>
          <w:b w:val="0"/>
          <w:sz w:val="22"/>
          <w:szCs w:val="22"/>
        </w:rPr>
        <w:t xml:space="preserve">Each examining dentist coded the treatment required based on their opinion given the health of the participant, their ability to undergo treatment, the need for treatment as well as </w:t>
      </w:r>
      <w:r w:rsidR="00133DC5" w:rsidRPr="00C9154C">
        <w:rPr>
          <w:b w:val="0"/>
          <w:sz w:val="22"/>
          <w:szCs w:val="22"/>
        </w:rPr>
        <w:t xml:space="preserve">the participant’s wishes. </w:t>
      </w:r>
      <w:r w:rsidRPr="00C9154C">
        <w:rPr>
          <w:b w:val="0"/>
          <w:sz w:val="22"/>
          <w:szCs w:val="22"/>
        </w:rPr>
        <w:t xml:space="preserve">Data presented is for any restoration required (that is, regardless of </w:t>
      </w:r>
      <w:r w:rsidR="00B9332D" w:rsidRPr="00C9154C">
        <w:rPr>
          <w:b w:val="0"/>
          <w:sz w:val="22"/>
          <w:szCs w:val="22"/>
        </w:rPr>
        <w:t xml:space="preserve">the </w:t>
      </w:r>
      <w:r w:rsidRPr="00C9154C">
        <w:rPr>
          <w:b w:val="0"/>
          <w:sz w:val="22"/>
          <w:szCs w:val="22"/>
        </w:rPr>
        <w:t>numbe</w:t>
      </w:r>
      <w:r w:rsidR="00135681" w:rsidRPr="00C9154C">
        <w:rPr>
          <w:b w:val="0"/>
          <w:sz w:val="22"/>
          <w:szCs w:val="22"/>
        </w:rPr>
        <w:t>r of surfaces</w:t>
      </w:r>
      <w:r w:rsidR="002A09A8" w:rsidRPr="00C9154C">
        <w:rPr>
          <w:b w:val="0"/>
          <w:sz w:val="22"/>
          <w:szCs w:val="22"/>
        </w:rPr>
        <w:t>).</w:t>
      </w:r>
    </w:p>
    <w:p w:rsidR="00917420" w:rsidRPr="00C9154C" w:rsidRDefault="00917420" w:rsidP="00917420">
      <w:pPr>
        <w:pStyle w:val="BoxHeading"/>
        <w:pBdr>
          <w:bottom w:val="single" w:sz="4" w:space="0" w:color="auto"/>
        </w:pBdr>
        <w:spacing w:before="0"/>
        <w:rPr>
          <w:sz w:val="22"/>
          <w:szCs w:val="22"/>
        </w:rPr>
      </w:pPr>
    </w:p>
    <w:p w:rsidR="00380F2C" w:rsidRPr="00C9154C" w:rsidRDefault="00380F2C" w:rsidP="00380F2C"/>
    <w:p w:rsidR="00917420" w:rsidRPr="00C9154C" w:rsidRDefault="00917420" w:rsidP="00917420">
      <w:pPr>
        <w:pStyle w:val="Body"/>
        <w:spacing w:before="0" w:beforeAutospacing="0" w:after="0" w:afterAutospacing="0" w:line="240" w:lineRule="auto"/>
        <w:rPr>
          <w:b/>
          <w:sz w:val="24"/>
        </w:rPr>
      </w:pPr>
    </w:p>
    <w:p w:rsidR="00380F2C" w:rsidRPr="00C9154C" w:rsidRDefault="00A2778E" w:rsidP="000155B0">
      <w:pPr>
        <w:pStyle w:val="Body"/>
        <w:spacing w:before="0" w:beforeAutospacing="0" w:after="0" w:afterAutospacing="0"/>
        <w:rPr>
          <w:b/>
          <w:sz w:val="24"/>
        </w:rPr>
      </w:pPr>
      <w:r w:rsidRPr="00C9154C">
        <w:rPr>
          <w:b/>
          <w:sz w:val="24"/>
        </w:rPr>
        <w:t xml:space="preserve">Prevalence of requiring one or more restorations (actual) </w:t>
      </w:r>
    </w:p>
    <w:p w:rsidR="00CB6F7D" w:rsidRPr="00C9154C" w:rsidRDefault="00A2778E" w:rsidP="00475F3C">
      <w:r w:rsidRPr="00C9154C">
        <w:t>The prevalence of requiring one or more restorations was 42.</w:t>
      </w:r>
      <w:r w:rsidR="000B665E" w:rsidRPr="00C9154C">
        <w:t>2</w:t>
      </w:r>
      <w:r w:rsidR="00380F2C" w:rsidRPr="00C9154C">
        <w:t xml:space="preserve">% for </w:t>
      </w:r>
      <w:r w:rsidR="003C7D27" w:rsidRPr="00C9154C">
        <w:t xml:space="preserve">dentate </w:t>
      </w:r>
      <w:r w:rsidR="00380F2C" w:rsidRPr="00C9154C">
        <w:t>older adults living in residential care, and 45.</w:t>
      </w:r>
      <w:r w:rsidRPr="00C9154C">
        <w:t>6</w:t>
      </w:r>
      <w:r w:rsidR="00380F2C" w:rsidRPr="00C9154C">
        <w:t xml:space="preserve">% for </w:t>
      </w:r>
      <w:r w:rsidR="003C7D27" w:rsidRPr="00C9154C">
        <w:t xml:space="preserve">dentate </w:t>
      </w:r>
      <w:r w:rsidR="00380F2C" w:rsidRPr="00C9154C">
        <w:t xml:space="preserve">older adults living in their own homes. </w:t>
      </w:r>
      <w:r w:rsidR="00737E9C" w:rsidRPr="00C9154C">
        <w:t xml:space="preserve">Table 32 </w:t>
      </w:r>
      <w:r w:rsidR="00380F2C" w:rsidRPr="00C9154C">
        <w:t xml:space="preserve">presents </w:t>
      </w:r>
      <w:r w:rsidR="00475F3C" w:rsidRPr="00C9154C">
        <w:t>those data by population group.</w:t>
      </w:r>
    </w:p>
    <w:p w:rsidR="00475F3C" w:rsidRPr="00C9154C" w:rsidRDefault="00320B89" w:rsidP="00320B89">
      <w:pPr>
        <w:tabs>
          <w:tab w:val="left" w:pos="2830"/>
        </w:tabs>
      </w:pPr>
      <w:r w:rsidRPr="00C9154C">
        <w:tab/>
      </w:r>
    </w:p>
    <w:p w:rsidR="00380F2C" w:rsidRPr="00C9154C" w:rsidRDefault="00380F2C" w:rsidP="00380F2C">
      <w:pPr>
        <w:pStyle w:val="Caption"/>
        <w:keepNext/>
        <w:ind w:left="1134" w:hanging="1134"/>
      </w:pPr>
      <w:bookmarkStart w:id="368" w:name="_Ref353387277"/>
      <w:bookmarkStart w:id="369" w:name="_Toc436737282"/>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32</w:t>
      </w:r>
      <w:r w:rsidR="00E52B1F" w:rsidRPr="00C9154C">
        <w:fldChar w:fldCharType="end"/>
      </w:r>
      <w:bookmarkEnd w:id="368"/>
      <w:r w:rsidR="00A2778E" w:rsidRPr="00C9154C">
        <w:t xml:space="preserve"> </w:t>
      </w:r>
      <w:r w:rsidR="00A2778E" w:rsidRPr="00C9154C">
        <w:tab/>
        <w:t>Prevalence of requiring one or more restorations among all dentate older adults, by population group (unadjusted prevalence) (actual)</w:t>
      </w:r>
      <w:bookmarkEnd w:id="369"/>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F933AF" w:rsidRPr="00C9154C" w:rsidTr="00482FD9">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Setting</w:t>
            </w:r>
          </w:p>
        </w:tc>
      </w:tr>
      <w:tr w:rsidR="00F933AF"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933AF" w:rsidRPr="00C9154C" w:rsidRDefault="00F933AF" w:rsidP="00D724A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Home-Based</w:t>
            </w:r>
          </w:p>
        </w:tc>
      </w:tr>
      <w:tr w:rsidR="00F933AF" w:rsidRPr="00C9154C" w:rsidTr="00482FD9">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933AF" w:rsidRPr="00C9154C" w:rsidRDefault="00F933AF" w:rsidP="00D724A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center"/>
              <w:rPr>
                <w:rFonts w:cs="Arial"/>
                <w:i/>
                <w:iCs/>
                <w:sz w:val="19"/>
                <w:szCs w:val="19"/>
              </w:rPr>
            </w:pPr>
            <w:r w:rsidRPr="00C9154C">
              <w:rPr>
                <w:rFonts w:cs="Arial"/>
                <w:i/>
                <w:iCs/>
                <w:sz w:val="19"/>
                <w:szCs w:val="19"/>
              </w:rPr>
              <w:t>+95% CI</w:t>
            </w:r>
          </w:p>
        </w:tc>
      </w:tr>
      <w:tr w:rsidR="00F933AF" w:rsidRPr="00C9154C" w:rsidTr="00482FD9">
        <w:trPr>
          <w:cantSplit/>
        </w:trPr>
        <w:tc>
          <w:tcPr>
            <w:tcW w:w="1793" w:type="dxa"/>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42.2</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36.7</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47.7</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45.6</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39.1</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52.2</w:t>
            </w:r>
          </w:p>
        </w:tc>
      </w:tr>
      <w:tr w:rsidR="00F933AF"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lastRenderedPageBreak/>
              <w:t>Sex</w:t>
            </w: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40.9</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34.3</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47.6</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42.9</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35.3</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50.6</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44.5</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35.2</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53.8</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49.5</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41.6</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57.5</w:t>
            </w:r>
          </w:p>
        </w:tc>
      </w:tr>
      <w:tr w:rsidR="00F933AF"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F933AF" w:rsidRPr="00C9154C" w:rsidRDefault="00133DC5" w:rsidP="00D724A4">
            <w:pPr>
              <w:keepNext/>
              <w:adjustRightInd w:val="0"/>
              <w:spacing w:before="67" w:after="67"/>
              <w:rPr>
                <w:rFonts w:cs="Arial"/>
                <w:i/>
                <w:iCs/>
                <w:sz w:val="19"/>
                <w:szCs w:val="19"/>
              </w:rPr>
            </w:pPr>
            <w:r w:rsidRPr="00C9154C">
              <w:rPr>
                <w:rFonts w:cs="Arial"/>
                <w:i/>
                <w:iCs/>
                <w:sz w:val="19"/>
                <w:szCs w:val="19"/>
              </w:rPr>
              <w:t>65–</w:t>
            </w:r>
            <w:r w:rsidR="00F933AF"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38.6</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23.4</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53.7</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47.4</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35.0</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59.8</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133DC5" w:rsidP="00D724A4">
            <w:pPr>
              <w:keepNext/>
              <w:adjustRightInd w:val="0"/>
              <w:spacing w:before="67" w:after="67"/>
              <w:rPr>
                <w:rFonts w:cs="Arial"/>
                <w:i/>
                <w:iCs/>
                <w:sz w:val="19"/>
                <w:szCs w:val="19"/>
              </w:rPr>
            </w:pPr>
            <w:r w:rsidRPr="00C9154C">
              <w:rPr>
                <w:rFonts w:cs="Arial"/>
                <w:i/>
                <w:iCs/>
                <w:sz w:val="19"/>
                <w:szCs w:val="19"/>
              </w:rPr>
              <w:t>75–</w:t>
            </w:r>
            <w:r w:rsidR="00F933AF"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40.5</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32.0</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49.0</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47.2</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37.4</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57.1</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44.6</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36.7</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52.6</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43.3</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34.1</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52.5</w:t>
            </w:r>
          </w:p>
        </w:tc>
      </w:tr>
      <w:tr w:rsidR="00F933AF"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933AF" w:rsidRPr="00C9154C" w:rsidRDefault="00364C65" w:rsidP="00D724A4">
            <w:pPr>
              <w:keepNext/>
              <w:adjustRightInd w:val="0"/>
              <w:spacing w:before="67" w:after="67"/>
              <w:rPr>
                <w:rFonts w:cs="Arial"/>
                <w:i/>
                <w:iCs/>
                <w:sz w:val="19"/>
                <w:szCs w:val="19"/>
              </w:rPr>
            </w:pPr>
            <w:r w:rsidRPr="00C9154C">
              <w:rPr>
                <w:rFonts w:cs="Arial"/>
                <w:i/>
                <w:iCs/>
                <w:sz w:val="19"/>
                <w:szCs w:val="19"/>
              </w:rPr>
              <w:t>Ethnic g</w:t>
            </w:r>
            <w:r w:rsidR="00F933AF"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47.6</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26.4</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68.8</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20.8</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50.3</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34.7</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20.4</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49.0</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44.2</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33.2</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55.3</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54.0</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24.7</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83.4</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51.3</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21.0</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81.6</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41.7</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36.1</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47.3</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45.8</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37.8</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53.7</w:t>
            </w:r>
          </w:p>
        </w:tc>
      </w:tr>
      <w:tr w:rsidR="00F933AF" w:rsidRPr="00C9154C" w:rsidTr="00482FD9">
        <w:trPr>
          <w:cantSplit/>
        </w:trPr>
        <w:tc>
          <w:tcPr>
            <w:tcW w:w="1793" w:type="dxa"/>
            <w:vMerge w:val="restart"/>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45.5</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34.7</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56.2</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44.5</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34.3</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54.6</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46.6</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35.3</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57.8</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46.0</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35.0</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57.0</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41.8</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59.7</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40.7</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24.3</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57.2</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44.0</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32.3</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55.6</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48.6</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37.0</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60.2</w:t>
            </w:r>
          </w:p>
        </w:tc>
      </w:tr>
      <w:tr w:rsidR="00F933AF" w:rsidRPr="00C9154C" w:rsidTr="00482FD9">
        <w:trPr>
          <w:cantSplit/>
        </w:trPr>
        <w:tc>
          <w:tcPr>
            <w:tcW w:w="1793" w:type="dxa"/>
            <w:vMerge/>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35.8</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23.1</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48.5</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45.6</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32.5</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58.6</w:t>
            </w:r>
          </w:p>
        </w:tc>
      </w:tr>
      <w:tr w:rsidR="00F933AF" w:rsidRPr="00C9154C" w:rsidTr="00482FD9">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39.8</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30.8</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48.8</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w:t>
            </w:r>
          </w:p>
        </w:tc>
      </w:tr>
      <w:tr w:rsidR="00F933AF"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933AF" w:rsidRPr="00C9154C" w:rsidRDefault="00F933AF"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933AF" w:rsidRPr="00C9154C" w:rsidRDefault="00F933AF" w:rsidP="00D724A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35.8</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25.3</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46.4</w:t>
            </w:r>
          </w:p>
        </w:tc>
        <w:tc>
          <w:tcPr>
            <w:tcW w:w="811"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933AF" w:rsidRPr="00C9154C" w:rsidRDefault="00F933AF" w:rsidP="00D724A4">
            <w:pPr>
              <w:keepNext/>
              <w:adjustRightInd w:val="0"/>
              <w:spacing w:before="67" w:after="67"/>
              <w:jc w:val="right"/>
              <w:rPr>
                <w:rFonts w:cs="Arial"/>
                <w:i/>
                <w:iCs/>
                <w:sz w:val="19"/>
                <w:szCs w:val="19"/>
              </w:rPr>
            </w:pPr>
            <w:r w:rsidRPr="00C9154C">
              <w:rPr>
                <w:rFonts w:cs="Arial"/>
                <w:i/>
                <w:iCs/>
                <w:sz w:val="19"/>
                <w:szCs w:val="19"/>
              </w:rPr>
              <w:t>.</w:t>
            </w:r>
          </w:p>
        </w:tc>
      </w:tr>
      <w:tr w:rsidR="00F933AF" w:rsidRPr="00C9154C" w:rsidTr="00482FD9">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933AF" w:rsidRPr="00C9154C" w:rsidRDefault="00F933AF" w:rsidP="00D724A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F933AF" w:rsidRPr="00C9154C" w:rsidRDefault="00F933AF" w:rsidP="00D724A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47.5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38.2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56.7</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933AF" w:rsidRPr="00C9154C" w:rsidRDefault="00F933AF" w:rsidP="00D724A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3A58AD" w:rsidRPr="00C9154C" w:rsidRDefault="001F144D" w:rsidP="000155B0">
      <w:pPr>
        <w:rPr>
          <w:sz w:val="19"/>
          <w:szCs w:val="19"/>
        </w:rPr>
      </w:pPr>
      <w:r w:rsidRPr="00C9154C">
        <w:rPr>
          <w:sz w:val="19"/>
          <w:szCs w:val="19"/>
        </w:rPr>
        <w:t>Note: Deprivation quintiles have been calcula</w:t>
      </w:r>
      <w:r w:rsidR="00D17B1D" w:rsidRPr="00C9154C">
        <w:rPr>
          <w:sz w:val="19"/>
          <w:szCs w:val="19"/>
        </w:rPr>
        <w:t>ted using estimated NZSEI score</w:t>
      </w:r>
    </w:p>
    <w:p w:rsidR="009A0BD7" w:rsidRPr="00C9154C" w:rsidRDefault="009A0BD7" w:rsidP="009A0BD7"/>
    <w:p w:rsidR="000155B0" w:rsidRPr="00C9154C" w:rsidRDefault="000155B0" w:rsidP="009A0BD7"/>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BD149D" w:rsidRPr="00C9154C" w:rsidRDefault="00917420" w:rsidP="00F537EE">
      <w:r w:rsidRPr="00C9154C">
        <w:t>Table</w:t>
      </w:r>
      <w:r w:rsidR="00B1781E" w:rsidRPr="00C9154C">
        <w:t xml:space="preserve"> </w:t>
      </w:r>
      <w:r w:rsidRPr="00C9154C">
        <w:t xml:space="preserve">33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w:t>
      </w:r>
      <w:r w:rsidR="00BD149D" w:rsidRPr="00C9154C">
        <w:t xml:space="preserve"> allow appropriate comparisons.</w:t>
      </w:r>
      <w:bookmarkStart w:id="370" w:name="_Ref353387290"/>
    </w:p>
    <w:p w:rsidR="00BD149D" w:rsidRPr="00C9154C" w:rsidRDefault="00BD149D" w:rsidP="00756EE3"/>
    <w:p w:rsidR="00BD149D" w:rsidRPr="00C9154C" w:rsidRDefault="00380F2C" w:rsidP="00BD149D">
      <w:pPr>
        <w:spacing w:before="120" w:after="120"/>
        <w:ind w:left="1134" w:hanging="1134"/>
        <w:rPr>
          <w:b/>
          <w:sz w:val="20"/>
        </w:rPr>
      </w:pPr>
      <w:bookmarkStart w:id="371" w:name="_Toc436737283"/>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33</w:t>
      </w:r>
      <w:r w:rsidR="00E52B1F" w:rsidRPr="00C9154C">
        <w:rPr>
          <w:b/>
          <w:sz w:val="20"/>
        </w:rPr>
        <w:fldChar w:fldCharType="end"/>
      </w:r>
      <w:bookmarkEnd w:id="370"/>
      <w:r w:rsidR="00BD149D" w:rsidRPr="00C9154C">
        <w:rPr>
          <w:b/>
          <w:sz w:val="20"/>
        </w:rPr>
        <w:t xml:space="preserve">      </w:t>
      </w:r>
      <w:r w:rsidR="00A2778E" w:rsidRPr="00C9154C">
        <w:rPr>
          <w:b/>
          <w:sz w:val="20"/>
        </w:rPr>
        <w:t>One or more restorations required among all dentate older adults, by population group (adjusted rate ratio and rate difference) (actual)</w:t>
      </w:r>
      <w:bookmarkEnd w:id="371"/>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BD149D" w:rsidRPr="00C9154C" w:rsidTr="00482FD9">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BD149D">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BD149D">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BD149D">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AA31F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AA31FC">
            <w:pPr>
              <w:keepNext/>
              <w:adjustRightInd w:val="0"/>
              <w:spacing w:before="67" w:after="67"/>
              <w:jc w:val="center"/>
              <w:rPr>
                <w:rFonts w:cs="Arial"/>
                <w:i/>
                <w:iCs/>
                <w:sz w:val="19"/>
                <w:szCs w:val="19"/>
              </w:rPr>
            </w:pPr>
            <w:r w:rsidRPr="00C9154C">
              <w:rPr>
                <w:rFonts w:cs="Arial"/>
                <w:i/>
                <w:iCs/>
                <w:sz w:val="19"/>
                <w:szCs w:val="19"/>
              </w:rPr>
              <w:t>Rate difference (%)</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-3.3</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5.3</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-4.4</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-2.7</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8.4</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0.9</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1.4</w:t>
            </w:r>
          </w:p>
        </w:tc>
      </w:tr>
      <w:tr w:rsidR="00BD149D" w:rsidRPr="00C9154C" w:rsidTr="00482FD9">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rPr>
                <w:rFonts w:cs="Arial"/>
                <w:sz w:val="19"/>
                <w:szCs w:val="19"/>
              </w:rPr>
            </w:pPr>
            <w:r w:rsidRPr="00C9154C">
              <w:rPr>
                <w:rFonts w:cs="Arial"/>
                <w:sz w:val="19"/>
                <w:szCs w:val="19"/>
              </w:rPr>
              <w:lastRenderedPageBreak/>
              <w:t>Dental visit in previous year</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jc w:val="right"/>
              <w:rPr>
                <w:rFonts w:cs="Arial"/>
                <w:sz w:val="19"/>
                <w:szCs w:val="19"/>
              </w:rPr>
            </w:pPr>
            <w:r w:rsidRPr="00C9154C">
              <w:rPr>
                <w:rFonts w:cs="Arial"/>
                <w:sz w:val="19"/>
                <w:szCs w:val="19"/>
              </w:rPr>
              <w:t>-3.2</w:t>
            </w:r>
          </w:p>
        </w:tc>
      </w:tr>
      <w:tr w:rsidR="00BD149D" w:rsidRPr="00C9154C" w:rsidTr="00482FD9">
        <w:trPr>
          <w:cantSplit/>
        </w:trPr>
        <w:tc>
          <w:tcPr>
            <w:tcW w:w="2512"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jc w:val="right"/>
              <w:rPr>
                <w:rFonts w:cs="Arial"/>
                <w:sz w:val="19"/>
                <w:szCs w:val="19"/>
              </w:rPr>
            </w:pPr>
            <w:r w:rsidRPr="00C9154C">
              <w:rPr>
                <w:rFonts w:cs="Arial"/>
                <w:sz w:val="19"/>
                <w:szCs w:val="19"/>
              </w:rPr>
              <w:t>-7.7</w:t>
            </w:r>
          </w:p>
        </w:tc>
      </w:tr>
    </w:tbl>
    <w:p w:rsidR="006F2D02" w:rsidRPr="00C9154C" w:rsidRDefault="006F2D02" w:rsidP="006F2D02">
      <w:pPr>
        <w:rPr>
          <w:sz w:val="19"/>
          <w:szCs w:val="19"/>
        </w:rPr>
      </w:pPr>
      <w:r w:rsidRPr="00C9154C">
        <w:rPr>
          <w:sz w:val="19"/>
          <w:szCs w:val="19"/>
        </w:rPr>
        <w:t>Source: 2012 Older People’s Oral Health Survey</w:t>
      </w:r>
    </w:p>
    <w:p w:rsidR="00380F2C" w:rsidRPr="00C9154C" w:rsidRDefault="00380F2C" w:rsidP="00380F2C">
      <w:pPr>
        <w:rPr>
          <w:szCs w:val="24"/>
        </w:rPr>
      </w:pPr>
    </w:p>
    <w:p w:rsidR="009A0BD7" w:rsidRPr="00C9154C" w:rsidRDefault="009A0BD7" w:rsidP="00917420">
      <w:pPr>
        <w:rPr>
          <w:szCs w:val="24"/>
        </w:rPr>
      </w:pPr>
    </w:p>
    <w:p w:rsidR="00380F2C" w:rsidRPr="00C9154C" w:rsidRDefault="00A2778E" w:rsidP="00917420">
      <w:r w:rsidRPr="00C9154C">
        <w:t xml:space="preserve">There were no significant differences in the prevalence of requiring one or more restorations </w:t>
      </w:r>
      <w:r w:rsidR="009F42B0" w:rsidRPr="00C9154C">
        <w:t xml:space="preserve">among all dentate older adults </w:t>
      </w:r>
      <w:r w:rsidRPr="00C9154C">
        <w:t>by any group of interest.</w:t>
      </w:r>
    </w:p>
    <w:p w:rsidR="009A0BD7" w:rsidRPr="00C9154C" w:rsidRDefault="009A0BD7" w:rsidP="004D0EC8"/>
    <w:p w:rsidR="009A0BD7" w:rsidRPr="00C9154C" w:rsidRDefault="009A0BD7" w:rsidP="009A0BD7">
      <w:pPr>
        <w:spacing w:before="120"/>
      </w:pPr>
    </w:p>
    <w:p w:rsidR="00380F2C" w:rsidRPr="00C9154C" w:rsidRDefault="00A2778E" w:rsidP="000155B0">
      <w:pPr>
        <w:pStyle w:val="Body"/>
        <w:spacing w:before="0" w:beforeAutospacing="0" w:after="0" w:afterAutospacing="0"/>
        <w:rPr>
          <w:b/>
          <w:sz w:val="24"/>
        </w:rPr>
      </w:pPr>
      <w:r w:rsidRPr="00C9154C">
        <w:rPr>
          <w:b/>
          <w:sz w:val="24"/>
        </w:rPr>
        <w:t>Mean number of restorations required (actual)</w:t>
      </w:r>
      <w:r w:rsidR="003C7D27" w:rsidRPr="00C9154C">
        <w:rPr>
          <w:b/>
          <w:sz w:val="24"/>
        </w:rPr>
        <w:t xml:space="preserve"> in dentate older adults</w:t>
      </w:r>
      <w:r w:rsidR="00133DC5" w:rsidRPr="00C9154C">
        <w:rPr>
          <w:b/>
          <w:sz w:val="24"/>
        </w:rPr>
        <w:tab/>
      </w:r>
    </w:p>
    <w:p w:rsidR="00DA3160" w:rsidRPr="00C9154C" w:rsidRDefault="00380F2C" w:rsidP="00917420">
      <w:r w:rsidRPr="00C9154C">
        <w:t xml:space="preserve">On average, </w:t>
      </w:r>
      <w:r w:rsidR="003C7D27" w:rsidRPr="00C9154C">
        <w:t xml:space="preserve">dentate </w:t>
      </w:r>
      <w:r w:rsidRPr="00C9154C">
        <w:t xml:space="preserve">older adults </w:t>
      </w:r>
      <w:r w:rsidR="0079642D" w:rsidRPr="00C9154C">
        <w:t xml:space="preserve">(regardless of residential location) </w:t>
      </w:r>
      <w:r w:rsidRPr="00C9154C">
        <w:t>require</w:t>
      </w:r>
      <w:r w:rsidR="00133DC5" w:rsidRPr="00C9154C">
        <w:t xml:space="preserve">d one restoration per person. </w:t>
      </w:r>
    </w:p>
    <w:p w:rsidR="00DA3160" w:rsidRPr="00C9154C" w:rsidRDefault="00DA3160" w:rsidP="00DA3160"/>
    <w:p w:rsidR="00F537EE" w:rsidRPr="00C9154C" w:rsidRDefault="009A0BD7" w:rsidP="00DA3160">
      <w:r w:rsidRPr="00C9154C">
        <w:t xml:space="preserve">Table 34 </w:t>
      </w:r>
      <w:r w:rsidR="00380F2C" w:rsidRPr="00C9154C">
        <w:t>presents the prevalence of one or more restorations required among dentate older adults, by population group.</w:t>
      </w:r>
      <w:bookmarkStart w:id="372" w:name="_Ref353388289"/>
      <w:r w:rsidR="0028644A" w:rsidRPr="00C9154C">
        <w:tab/>
      </w:r>
    </w:p>
    <w:p w:rsidR="00224C14" w:rsidRPr="00C9154C" w:rsidRDefault="00224C14" w:rsidP="00DA3160"/>
    <w:p w:rsidR="00D724A4" w:rsidRPr="00C9154C" w:rsidRDefault="00380F2C" w:rsidP="00475F3C">
      <w:pPr>
        <w:spacing w:before="120" w:after="120" w:line="276" w:lineRule="auto"/>
        <w:ind w:left="1134" w:hanging="1134"/>
        <w:rPr>
          <w:b/>
          <w:sz w:val="20"/>
        </w:rPr>
      </w:pPr>
      <w:bookmarkStart w:id="373" w:name="_Toc436737284"/>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34</w:t>
      </w:r>
      <w:r w:rsidR="00E52B1F" w:rsidRPr="00C9154C">
        <w:rPr>
          <w:b/>
          <w:sz w:val="20"/>
        </w:rPr>
        <w:fldChar w:fldCharType="end"/>
      </w:r>
      <w:bookmarkEnd w:id="372"/>
      <w:r w:rsidR="00475F3C" w:rsidRPr="00C9154C">
        <w:rPr>
          <w:b/>
          <w:sz w:val="20"/>
        </w:rPr>
        <w:t xml:space="preserve">      </w:t>
      </w:r>
      <w:r w:rsidRPr="00C9154C">
        <w:rPr>
          <w:b/>
          <w:sz w:val="20"/>
        </w:rPr>
        <w:t xml:space="preserve">Mean number of teeth requiring one or more restorations per person among all dentate </w:t>
      </w:r>
      <w:r w:rsidR="00A2778E" w:rsidRPr="00C9154C">
        <w:rPr>
          <w:b/>
          <w:sz w:val="20"/>
        </w:rPr>
        <w:t xml:space="preserve">older adults, by population group </w:t>
      </w:r>
      <w:r w:rsidR="00F06667" w:rsidRPr="00C9154C">
        <w:rPr>
          <w:b/>
          <w:sz w:val="20"/>
        </w:rPr>
        <w:t>(unadjusted mean)</w:t>
      </w:r>
      <w:bookmarkEnd w:id="373"/>
      <w:r w:rsidR="00243FAC" w:rsidRPr="00C9154C">
        <w:rPr>
          <w:b/>
          <w:sz w:val="20"/>
        </w:rPr>
        <w:t xml:space="preserve"> (actual)</w:t>
      </w:r>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D724A4" w:rsidRPr="00C9154C" w:rsidTr="006F2D0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Setting</w:t>
            </w:r>
          </w:p>
        </w:tc>
      </w:tr>
      <w:tr w:rsidR="00D724A4"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724A4" w:rsidRPr="00C9154C" w:rsidRDefault="00D724A4" w:rsidP="00D724A4">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Home-Based</w:t>
            </w:r>
          </w:p>
        </w:tc>
      </w:tr>
      <w:tr w:rsidR="00D724A4"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724A4" w:rsidRPr="00C9154C" w:rsidRDefault="00D724A4" w:rsidP="00D724A4">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center"/>
              <w:rPr>
                <w:rFonts w:cs="Arial"/>
                <w:i/>
                <w:iCs/>
                <w:sz w:val="19"/>
                <w:szCs w:val="19"/>
              </w:rPr>
            </w:pPr>
            <w:r w:rsidRPr="00C9154C">
              <w:rPr>
                <w:rFonts w:cs="Arial"/>
                <w:i/>
                <w:iCs/>
                <w:sz w:val="19"/>
                <w:szCs w:val="19"/>
              </w:rPr>
              <w:t>+95% CI</w:t>
            </w:r>
          </w:p>
        </w:tc>
      </w:tr>
      <w:tr w:rsidR="00D724A4" w:rsidRPr="00C9154C" w:rsidTr="006F2D02">
        <w:trPr>
          <w:cantSplit/>
        </w:trPr>
        <w:tc>
          <w:tcPr>
            <w:tcW w:w="1793" w:type="dxa"/>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1.3</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1.3</w:t>
            </w:r>
          </w:p>
        </w:tc>
      </w:tr>
      <w:tr w:rsidR="00D724A4"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1.2</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1.2</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1.6</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1.6</w:t>
            </w:r>
          </w:p>
        </w:tc>
      </w:tr>
      <w:tr w:rsidR="00D724A4"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D724A4" w:rsidRPr="00C9154C" w:rsidRDefault="00133DC5" w:rsidP="00D724A4">
            <w:pPr>
              <w:keepNext/>
              <w:adjustRightInd w:val="0"/>
              <w:spacing w:before="67" w:after="67"/>
              <w:rPr>
                <w:rFonts w:cs="Arial"/>
                <w:i/>
                <w:iCs/>
                <w:sz w:val="19"/>
                <w:szCs w:val="19"/>
              </w:rPr>
            </w:pPr>
            <w:r w:rsidRPr="00C9154C">
              <w:rPr>
                <w:rFonts w:cs="Arial"/>
                <w:i/>
                <w:iCs/>
                <w:sz w:val="19"/>
                <w:szCs w:val="19"/>
              </w:rPr>
              <w:t>65–</w:t>
            </w:r>
            <w:r w:rsidR="00D724A4"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1.4</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1.5</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133DC5" w:rsidP="00D724A4">
            <w:pPr>
              <w:keepNext/>
              <w:adjustRightInd w:val="0"/>
              <w:spacing w:before="67" w:after="67"/>
              <w:rPr>
                <w:rFonts w:cs="Arial"/>
                <w:i/>
                <w:iCs/>
                <w:sz w:val="19"/>
                <w:szCs w:val="19"/>
              </w:rPr>
            </w:pPr>
            <w:r w:rsidRPr="00C9154C">
              <w:rPr>
                <w:rFonts w:cs="Arial"/>
                <w:i/>
                <w:iCs/>
                <w:sz w:val="19"/>
                <w:szCs w:val="19"/>
              </w:rPr>
              <w:t>75–</w:t>
            </w:r>
            <w:r w:rsidR="00D724A4"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1.4</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1.5</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1.3</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1.4</w:t>
            </w:r>
          </w:p>
        </w:tc>
      </w:tr>
      <w:tr w:rsidR="00D724A4"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D724A4" w:rsidRPr="00C9154C" w:rsidRDefault="00364C65" w:rsidP="00D724A4">
            <w:pPr>
              <w:keepNext/>
              <w:adjustRightInd w:val="0"/>
              <w:spacing w:before="67" w:after="67"/>
              <w:rPr>
                <w:rFonts w:cs="Arial"/>
                <w:i/>
                <w:iCs/>
                <w:sz w:val="19"/>
                <w:szCs w:val="19"/>
              </w:rPr>
            </w:pPr>
            <w:r w:rsidRPr="00C9154C">
              <w:rPr>
                <w:rFonts w:cs="Arial"/>
                <w:i/>
                <w:iCs/>
                <w:sz w:val="19"/>
                <w:szCs w:val="19"/>
              </w:rPr>
              <w:t>Ethnic g</w:t>
            </w:r>
            <w:r w:rsidR="00D724A4"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1.6</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0.2</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1.0</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1.8</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1.4</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3.1</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1.7</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1.2</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1.4</w:t>
            </w:r>
          </w:p>
        </w:tc>
      </w:tr>
      <w:tr w:rsidR="00D724A4"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1.6</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1.3</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1.7</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1.2</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1.4</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1.2</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1.4</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1.8</w:t>
            </w:r>
          </w:p>
        </w:tc>
      </w:tr>
      <w:tr w:rsidR="00D724A4"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1.3</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2.4</w:t>
            </w:r>
          </w:p>
        </w:tc>
      </w:tr>
      <w:tr w:rsidR="00D724A4" w:rsidRPr="00C9154C" w:rsidTr="006F2D02">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lastRenderedPageBreak/>
              <w:t>Dependency status</w:t>
            </w: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1.4</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w:t>
            </w:r>
          </w:p>
        </w:tc>
      </w:tr>
      <w:tr w:rsidR="00D724A4"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724A4" w:rsidRPr="00C9154C" w:rsidRDefault="00D724A4" w:rsidP="00D724A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24A4" w:rsidRPr="00C9154C" w:rsidRDefault="00D724A4" w:rsidP="00D724A4">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1.2</w:t>
            </w:r>
          </w:p>
        </w:tc>
        <w:tc>
          <w:tcPr>
            <w:tcW w:w="629"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724A4" w:rsidRPr="00C9154C" w:rsidRDefault="00D724A4" w:rsidP="00D724A4">
            <w:pPr>
              <w:keepNext/>
              <w:adjustRightInd w:val="0"/>
              <w:spacing w:before="67" w:after="67"/>
              <w:jc w:val="right"/>
              <w:rPr>
                <w:rFonts w:cs="Arial"/>
                <w:i/>
                <w:iCs/>
                <w:sz w:val="19"/>
                <w:szCs w:val="19"/>
              </w:rPr>
            </w:pPr>
            <w:r w:rsidRPr="00C9154C">
              <w:rPr>
                <w:rFonts w:cs="Arial"/>
                <w:i/>
                <w:iCs/>
                <w:sz w:val="19"/>
                <w:szCs w:val="19"/>
              </w:rPr>
              <w:t>.</w:t>
            </w:r>
          </w:p>
        </w:tc>
      </w:tr>
      <w:tr w:rsidR="00D724A4"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724A4" w:rsidRPr="00C9154C" w:rsidRDefault="00D724A4" w:rsidP="00D724A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D724A4" w:rsidRPr="00C9154C" w:rsidRDefault="00D724A4" w:rsidP="00D724A4">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1.2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1.6</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24A4" w:rsidRPr="00C9154C" w:rsidRDefault="00D724A4" w:rsidP="00D724A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6F2D02">
      <w:pPr>
        <w:rPr>
          <w:sz w:val="19"/>
          <w:szCs w:val="19"/>
        </w:rPr>
      </w:pPr>
      <w:r w:rsidRPr="00C9154C">
        <w:rPr>
          <w:sz w:val="19"/>
          <w:szCs w:val="19"/>
        </w:rPr>
        <w:t>Source: 2012 Older People’s Oral Health Survey</w:t>
      </w:r>
    </w:p>
    <w:p w:rsidR="001F144D" w:rsidRPr="00C9154C" w:rsidRDefault="006F2D02" w:rsidP="006F2D02">
      <w:pPr>
        <w:rPr>
          <w:sz w:val="19"/>
          <w:szCs w:val="19"/>
        </w:rPr>
      </w:pPr>
      <w:r w:rsidRPr="00C9154C">
        <w:rPr>
          <w:sz w:val="19"/>
          <w:szCs w:val="19"/>
        </w:rPr>
        <w:t>N</w:t>
      </w:r>
      <w:r w:rsidR="001F144D" w:rsidRPr="00C9154C">
        <w:rPr>
          <w:sz w:val="19"/>
          <w:szCs w:val="19"/>
        </w:rPr>
        <w:t>ote: Deprivation quintiles have been calculated using estimated NZSEI scores</w:t>
      </w:r>
    </w:p>
    <w:p w:rsidR="001F144D" w:rsidRPr="00C9154C" w:rsidRDefault="001F144D" w:rsidP="00D724A4">
      <w:pPr>
        <w:ind w:left="-142"/>
        <w:rPr>
          <w:szCs w:val="24"/>
        </w:rPr>
      </w:pPr>
    </w:p>
    <w:p w:rsidR="00380F2C" w:rsidRPr="00C9154C" w:rsidRDefault="00380F2C" w:rsidP="00380F2C">
      <w:pPr>
        <w:rPr>
          <w:szCs w:val="24"/>
        </w:rPr>
      </w:pPr>
    </w:p>
    <w:p w:rsidR="00D17B1D" w:rsidRPr="00C9154C" w:rsidRDefault="00A2778E" w:rsidP="000155B0">
      <w:pPr>
        <w:pStyle w:val="Body"/>
        <w:spacing w:before="0" w:beforeAutospacing="0" w:after="0" w:afterAutospacing="0"/>
        <w:rPr>
          <w:b/>
          <w:i/>
          <w:sz w:val="24"/>
        </w:rPr>
      </w:pPr>
      <w:r w:rsidRPr="00C9154C">
        <w:rPr>
          <w:b/>
          <w:i/>
          <w:sz w:val="24"/>
        </w:rPr>
        <w:t>Comparisons by population group</w:t>
      </w:r>
    </w:p>
    <w:p w:rsidR="00475F3C" w:rsidRPr="00C9154C" w:rsidRDefault="00224C14" w:rsidP="00756EE3">
      <w:pPr>
        <w:rPr>
          <w:szCs w:val="24"/>
        </w:rPr>
      </w:pPr>
      <w:r w:rsidRPr="00C9154C">
        <w:rPr>
          <w:szCs w:val="24"/>
        </w:rPr>
        <w:t>Table 35</w:t>
      </w:r>
      <w:r w:rsidR="00380F2C" w:rsidRPr="00C9154C">
        <w:rPr>
          <w:szCs w:val="24"/>
        </w:rPr>
        <w:t xml:space="preserve"> pre</w:t>
      </w:r>
      <w:r w:rsidR="00380F2C" w:rsidRPr="00C9154C">
        <w:t xml:space="preserv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w:t>
      </w:r>
      <w:bookmarkStart w:id="374" w:name="_Ref353388303"/>
      <w:r w:rsidR="00D17B1D" w:rsidRPr="00C9154C">
        <w:t>te comparisons.</w:t>
      </w:r>
    </w:p>
    <w:p w:rsidR="00D17B1D" w:rsidRPr="00C9154C" w:rsidRDefault="00D17B1D" w:rsidP="00756EE3"/>
    <w:p w:rsidR="00BD149D" w:rsidRPr="00C9154C" w:rsidRDefault="00380F2C" w:rsidP="00BD149D">
      <w:pPr>
        <w:spacing w:before="120" w:after="120" w:line="276" w:lineRule="auto"/>
        <w:ind w:left="1134" w:hanging="1134"/>
        <w:rPr>
          <w:b/>
          <w:sz w:val="20"/>
        </w:rPr>
      </w:pPr>
      <w:bookmarkStart w:id="375" w:name="_Toc436737285"/>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35</w:t>
      </w:r>
      <w:r w:rsidR="00E52B1F" w:rsidRPr="00C9154C">
        <w:rPr>
          <w:b/>
          <w:sz w:val="20"/>
        </w:rPr>
        <w:fldChar w:fldCharType="end"/>
      </w:r>
      <w:bookmarkEnd w:id="374"/>
      <w:r w:rsidR="00475F3C" w:rsidRPr="00C9154C">
        <w:rPr>
          <w:b/>
          <w:sz w:val="20"/>
        </w:rPr>
        <w:t xml:space="preserve">      </w:t>
      </w:r>
      <w:r w:rsidRPr="00C9154C">
        <w:rPr>
          <w:b/>
          <w:sz w:val="20"/>
        </w:rPr>
        <w:t xml:space="preserve">Number of teeth requiring restoration per person among all dentate </w:t>
      </w:r>
      <w:r w:rsidR="00E50D7F" w:rsidRPr="00C9154C">
        <w:rPr>
          <w:b/>
          <w:sz w:val="20"/>
        </w:rPr>
        <w:t>olde</w:t>
      </w:r>
      <w:r w:rsidR="00BD149D" w:rsidRPr="00C9154C">
        <w:rPr>
          <w:b/>
          <w:sz w:val="20"/>
        </w:rPr>
        <w:t xml:space="preserve">r adults, by </w:t>
      </w:r>
      <w:r w:rsidR="00C83E77" w:rsidRPr="00C9154C">
        <w:rPr>
          <w:b/>
          <w:sz w:val="20"/>
        </w:rPr>
        <w:t>population group (adjusted mean ratio and mean</w:t>
      </w:r>
      <w:r w:rsidR="00A2778E" w:rsidRPr="00C9154C">
        <w:rPr>
          <w:b/>
          <w:sz w:val="20"/>
        </w:rPr>
        <w:t xml:space="preserve"> difference) (actual)</w:t>
      </w:r>
      <w:bookmarkEnd w:id="375"/>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BD149D" w:rsidRPr="00C9154C" w:rsidTr="006F2D02">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BD149D">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BD149D">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BD149D" w:rsidP="00BD149D">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BD149D" w:rsidRPr="00C9154C" w:rsidRDefault="00C83E77" w:rsidP="00AA31FC">
            <w:pPr>
              <w:keepNext/>
              <w:adjustRightInd w:val="0"/>
              <w:spacing w:before="67" w:after="67"/>
              <w:jc w:val="center"/>
              <w:rPr>
                <w:rFonts w:cs="Arial"/>
                <w:i/>
                <w:iCs/>
                <w:sz w:val="19"/>
                <w:szCs w:val="19"/>
              </w:rPr>
            </w:pPr>
            <w:r w:rsidRPr="00C9154C">
              <w:rPr>
                <w:rFonts w:cs="Arial"/>
                <w:i/>
                <w:iCs/>
                <w:sz w:val="19"/>
                <w:szCs w:val="19"/>
              </w:rPr>
              <w:t>Mean</w:t>
            </w:r>
            <w:r w:rsidR="00BD149D"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364C65" w:rsidRPr="00C9154C" w:rsidRDefault="00C83E77" w:rsidP="00C83E77">
            <w:pPr>
              <w:keepNext/>
              <w:adjustRightInd w:val="0"/>
              <w:spacing w:before="67" w:after="67"/>
              <w:jc w:val="center"/>
              <w:rPr>
                <w:rFonts w:cs="Arial"/>
                <w:i/>
                <w:iCs/>
                <w:sz w:val="19"/>
                <w:szCs w:val="19"/>
              </w:rPr>
            </w:pPr>
            <w:r w:rsidRPr="00C9154C">
              <w:rPr>
                <w:rFonts w:cs="Arial"/>
                <w:i/>
                <w:iCs/>
                <w:sz w:val="19"/>
                <w:szCs w:val="19"/>
              </w:rPr>
              <w:t>Mean difference</w:t>
            </w:r>
          </w:p>
        </w:tc>
      </w:tr>
      <w:tr w:rsidR="00BD149D" w:rsidRPr="00C9154C" w:rsidTr="006F2D02">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-0.1</w:t>
            </w:r>
          </w:p>
        </w:tc>
      </w:tr>
      <w:tr w:rsidR="00BD149D" w:rsidRPr="00C9154C" w:rsidTr="006F2D02">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BD149D"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tabs>
                <w:tab w:val="left" w:pos="602"/>
              </w:tabs>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0.3</w:t>
            </w:r>
          </w:p>
        </w:tc>
      </w:tr>
      <w:tr w:rsidR="00BD149D" w:rsidRPr="00C9154C" w:rsidTr="006F2D02">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BD149D"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BD149D"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0.4*</w:t>
            </w:r>
          </w:p>
        </w:tc>
      </w:tr>
      <w:tr w:rsidR="00BD149D" w:rsidRPr="00C9154C" w:rsidTr="006F2D02">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0.0</w:t>
            </w:r>
          </w:p>
        </w:tc>
      </w:tr>
      <w:tr w:rsidR="00BD149D" w:rsidRPr="00C9154C" w:rsidTr="006F2D02">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0.2</w:t>
            </w:r>
          </w:p>
        </w:tc>
      </w:tr>
      <w:tr w:rsidR="00BD149D" w:rsidRPr="00C9154C" w:rsidTr="006F2D02">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-0.1</w:t>
            </w:r>
          </w:p>
        </w:tc>
      </w:tr>
      <w:tr w:rsidR="00BD149D" w:rsidRPr="00C9154C" w:rsidTr="006F2D02">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0.1</w:t>
            </w:r>
          </w:p>
        </w:tc>
      </w:tr>
      <w:tr w:rsidR="00BD149D" w:rsidRPr="00C9154C" w:rsidTr="006F2D02">
        <w:trPr>
          <w:cantSplit/>
        </w:trPr>
        <w:tc>
          <w:tcPr>
            <w:tcW w:w="2512"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BD149D" w:rsidRPr="00C9154C" w:rsidRDefault="00BD149D" w:rsidP="00AA31FC">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BD149D" w:rsidRPr="00C9154C" w:rsidRDefault="00F20846" w:rsidP="00F20846">
            <w:pPr>
              <w:keepNext/>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D149D" w:rsidRPr="00C9154C" w:rsidRDefault="00F20846" w:rsidP="00F20846">
            <w:pPr>
              <w:keepNext/>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-0.1</w:t>
            </w:r>
          </w:p>
        </w:tc>
      </w:tr>
      <w:tr w:rsidR="00BD149D" w:rsidRPr="00C9154C" w:rsidTr="006F2D02">
        <w:trPr>
          <w:cantSplit/>
        </w:trPr>
        <w:tc>
          <w:tcPr>
            <w:tcW w:w="2512"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BD149D" w:rsidRPr="00C9154C" w:rsidRDefault="00BD149D" w:rsidP="00AA31FC">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0.8</w:t>
            </w:r>
          </w:p>
        </w:tc>
        <w:tc>
          <w:tcPr>
            <w:tcW w:w="995" w:type="dxa"/>
            <w:tcBorders>
              <w:top w:val="nil"/>
              <w:left w:val="nil"/>
              <w:bottom w:val="single" w:sz="4" w:space="0" w:color="000000"/>
              <w:right w:val="nil"/>
            </w:tcBorders>
            <w:shd w:val="clear" w:color="auto" w:fill="FFFFFF"/>
            <w:tcMar>
              <w:left w:w="67" w:type="dxa"/>
              <w:right w:w="67" w:type="dxa"/>
            </w:tcMar>
          </w:tcPr>
          <w:p w:rsidR="00BD149D"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BD149D" w:rsidRPr="00C9154C">
              <w:rPr>
                <w:rFonts w:cs="Arial"/>
                <w:sz w:val="19"/>
                <w:szCs w:val="19"/>
              </w:rPr>
              <w:t>-0.2</w:t>
            </w:r>
          </w:p>
        </w:tc>
      </w:tr>
    </w:tbl>
    <w:p w:rsidR="006F2D02" w:rsidRPr="00C9154C" w:rsidRDefault="006F2D02" w:rsidP="006F2D02">
      <w:pPr>
        <w:rPr>
          <w:sz w:val="19"/>
          <w:szCs w:val="19"/>
        </w:rPr>
      </w:pPr>
      <w:r w:rsidRPr="00C9154C">
        <w:rPr>
          <w:sz w:val="19"/>
          <w:szCs w:val="19"/>
        </w:rPr>
        <w:t>Source: 2012 Older People’s Oral Health Survey</w:t>
      </w:r>
    </w:p>
    <w:p w:rsidR="006F2D02" w:rsidRPr="00C9154C" w:rsidRDefault="006F2D02" w:rsidP="006F2D02">
      <w:pPr>
        <w:rPr>
          <w:sz w:val="19"/>
          <w:szCs w:val="19"/>
        </w:rPr>
      </w:pPr>
      <w:r w:rsidRPr="00C9154C">
        <w:rPr>
          <w:sz w:val="19"/>
          <w:szCs w:val="19"/>
        </w:rPr>
        <w:t>* Indicates a statistically significant difference (p&lt;0.05)</w:t>
      </w:r>
    </w:p>
    <w:p w:rsidR="00BD149D" w:rsidRPr="00C9154C" w:rsidRDefault="00BD149D" w:rsidP="00DF1B2B"/>
    <w:p w:rsidR="00044111" w:rsidRPr="00C9154C" w:rsidRDefault="00044111" w:rsidP="00DF1B2B"/>
    <w:p w:rsidR="00565682" w:rsidRPr="00C9154C" w:rsidRDefault="00565682" w:rsidP="00565682">
      <w:r w:rsidRPr="00C9154C">
        <w:t xml:space="preserve">On average, dentate older men had </w:t>
      </w:r>
      <w:r w:rsidR="00C354A4" w:rsidRPr="00C9154C">
        <w:t>1.3 times as many</w:t>
      </w:r>
      <w:r w:rsidRPr="00C9154C">
        <w:t xml:space="preserve"> teeth requiring restoration per person than dentate older women.</w:t>
      </w:r>
    </w:p>
    <w:p w:rsidR="00565682" w:rsidRPr="00C9154C" w:rsidRDefault="00565682" w:rsidP="00565682"/>
    <w:p w:rsidR="00565682" w:rsidRPr="00C9154C" w:rsidRDefault="00565682" w:rsidP="00565682">
      <w:r w:rsidRPr="00C9154C">
        <w:t xml:space="preserve">Dentate older Māori had, on average, significantly fewer teeth requiring restoration per person than dentate non-Māori. </w:t>
      </w:r>
    </w:p>
    <w:p w:rsidR="00B1781E" w:rsidRPr="00C9154C" w:rsidRDefault="00B1781E" w:rsidP="00565682"/>
    <w:p w:rsidR="00DF1B2B" w:rsidRPr="00C9154C" w:rsidRDefault="00E802C1" w:rsidP="00DF1B2B">
      <w:r w:rsidRPr="00C9154C">
        <w:t>There were no significant differences in the number of teeth requiring restoration</w:t>
      </w:r>
      <w:r w:rsidR="00044111" w:rsidRPr="00C9154C">
        <w:t xml:space="preserve"> per person among</w:t>
      </w:r>
      <w:r w:rsidR="00565682" w:rsidRPr="00C9154C">
        <w:t xml:space="preserve"> </w:t>
      </w:r>
      <w:r w:rsidR="00DF7474" w:rsidRPr="00C9154C">
        <w:t xml:space="preserve">all </w:t>
      </w:r>
      <w:r w:rsidR="00565682" w:rsidRPr="00C9154C">
        <w:t>dentate older adults by residential location, age</w:t>
      </w:r>
      <w:r w:rsidR="0002563E" w:rsidRPr="00C9154C">
        <w:t xml:space="preserve">, </w:t>
      </w:r>
      <w:r w:rsidR="00565682" w:rsidRPr="00C9154C">
        <w:t>SES, previous de</w:t>
      </w:r>
      <w:r w:rsidR="0002563E" w:rsidRPr="00C9154C">
        <w:t>ntal visit or dependency level</w:t>
      </w:r>
      <w:r w:rsidR="00DF7474" w:rsidRPr="00C9154C">
        <w:t>, or between Pacific and non-Pacific, or Asian and non-Asian older adults</w:t>
      </w:r>
      <w:r w:rsidR="0002563E" w:rsidRPr="00C9154C">
        <w:t>.</w:t>
      </w:r>
    </w:p>
    <w:p w:rsidR="00DA3160" w:rsidRPr="00C9154C" w:rsidRDefault="00BD149D" w:rsidP="00D17B1D">
      <w:pPr>
        <w:tabs>
          <w:tab w:val="left" w:pos="900"/>
          <w:tab w:val="left" w:pos="5850"/>
        </w:tabs>
        <w:rPr>
          <w:szCs w:val="24"/>
        </w:rPr>
      </w:pPr>
      <w:r w:rsidRPr="00C9154C">
        <w:rPr>
          <w:szCs w:val="24"/>
        </w:rPr>
        <w:tab/>
      </w:r>
    </w:p>
    <w:p w:rsidR="00044111" w:rsidRPr="00C9154C" w:rsidRDefault="00E9639F" w:rsidP="00D17B1D">
      <w:pPr>
        <w:tabs>
          <w:tab w:val="left" w:pos="900"/>
          <w:tab w:val="left" w:pos="5850"/>
        </w:tabs>
        <w:rPr>
          <w:szCs w:val="24"/>
        </w:rPr>
      </w:pPr>
      <w:r w:rsidRPr="00C9154C">
        <w:rPr>
          <w:szCs w:val="24"/>
        </w:rPr>
        <w:tab/>
      </w:r>
    </w:p>
    <w:p w:rsidR="00243FAC" w:rsidRPr="00C9154C" w:rsidRDefault="00380F2C" w:rsidP="000155B0">
      <w:pPr>
        <w:pStyle w:val="Body"/>
        <w:spacing w:before="0" w:beforeAutospacing="0" w:after="0" w:afterAutospacing="0"/>
        <w:rPr>
          <w:b/>
          <w:sz w:val="24"/>
        </w:rPr>
      </w:pPr>
      <w:r w:rsidRPr="00C9154C">
        <w:rPr>
          <w:b/>
          <w:sz w:val="24"/>
        </w:rPr>
        <w:lastRenderedPageBreak/>
        <w:t>Prevalence of one or more extractions required</w:t>
      </w:r>
      <w:r w:rsidR="009D7458" w:rsidRPr="00C9154C">
        <w:rPr>
          <w:b/>
          <w:sz w:val="24"/>
        </w:rPr>
        <w:t xml:space="preserve"> (actual)</w:t>
      </w:r>
      <w:r w:rsidR="003C7D27" w:rsidRPr="00C9154C">
        <w:rPr>
          <w:b/>
          <w:sz w:val="24"/>
        </w:rPr>
        <w:t xml:space="preserve"> in dentate older adults</w:t>
      </w:r>
    </w:p>
    <w:p w:rsidR="00380F2C" w:rsidRPr="00C9154C" w:rsidRDefault="00380F2C" w:rsidP="00B1781E">
      <w:pPr>
        <w:pStyle w:val="BoxHeading"/>
        <w:pBdr>
          <w:bottom w:val="single" w:sz="4" w:space="1" w:color="auto"/>
        </w:pBdr>
      </w:pPr>
      <w:r w:rsidRPr="00C9154C">
        <w:t>How was this measured?</w:t>
      </w:r>
    </w:p>
    <w:p w:rsidR="00380F2C" w:rsidRPr="00C9154C" w:rsidRDefault="00380F2C" w:rsidP="00B1781E">
      <w:pPr>
        <w:pStyle w:val="Box"/>
        <w:pBdr>
          <w:bottom w:val="single" w:sz="4" w:space="1" w:color="auto"/>
        </w:pBdr>
      </w:pPr>
      <w:r w:rsidRPr="00C9154C">
        <w:t xml:space="preserve">In the 2012 </w:t>
      </w:r>
      <w:r w:rsidR="00367ECC" w:rsidRPr="00C9154C">
        <w:t>OPOHS</w:t>
      </w:r>
      <w:r w:rsidR="00B9332D" w:rsidRPr="00C9154C">
        <w:t>, data focusing on</w:t>
      </w:r>
      <w:r w:rsidRPr="00C9154C">
        <w:t xml:space="preserve"> the need for the extraction of one or more teeth was derive</w:t>
      </w:r>
      <w:r w:rsidR="00133DC5" w:rsidRPr="00C9154C">
        <w:t xml:space="preserve">d from the dental examination. </w:t>
      </w:r>
      <w:r w:rsidRPr="00C9154C">
        <w:t>Examining dentists recorded whether a tooth required extraction due to dental caries or periodontal disease at the time of examination, based on the health of the participant, their ability to undergo treatment, the need for treatment as well as the participant’s wishes.</w:t>
      </w:r>
    </w:p>
    <w:p w:rsidR="00B1781E" w:rsidRPr="00C9154C" w:rsidRDefault="00B1781E" w:rsidP="00B1781E">
      <w:pPr>
        <w:pStyle w:val="Box"/>
        <w:pBdr>
          <w:bottom w:val="single" w:sz="4" w:space="1" w:color="auto"/>
        </w:pBdr>
        <w:spacing w:before="0"/>
      </w:pPr>
    </w:p>
    <w:p w:rsidR="00BD149D" w:rsidRPr="00C9154C" w:rsidRDefault="00BD149D" w:rsidP="00380F2C"/>
    <w:p w:rsidR="00380F2C" w:rsidRPr="00C9154C" w:rsidRDefault="00380F2C" w:rsidP="00380F2C">
      <w:r w:rsidRPr="00C9154C">
        <w:t>One in three (</w:t>
      </w:r>
      <w:r w:rsidR="00A2778E" w:rsidRPr="00C9154C">
        <w:t>33.</w:t>
      </w:r>
      <w:r w:rsidR="000B665E" w:rsidRPr="00C9154C">
        <w:t>2</w:t>
      </w:r>
      <w:r w:rsidRPr="00C9154C">
        <w:t xml:space="preserve">%) </w:t>
      </w:r>
      <w:r w:rsidR="003C7D27" w:rsidRPr="00C9154C">
        <w:t xml:space="preserve">dentate </w:t>
      </w:r>
      <w:r w:rsidRPr="00C9154C">
        <w:t>older adults in residential care and one in five (21.9%)</w:t>
      </w:r>
      <w:r w:rsidR="00DA675C" w:rsidRPr="00C9154C">
        <w:t xml:space="preserve"> </w:t>
      </w:r>
      <w:r w:rsidRPr="00C9154C">
        <w:t>living in their own homes required the ex</w:t>
      </w:r>
      <w:r w:rsidR="00133DC5" w:rsidRPr="00C9154C">
        <w:t>traction of one or more teeth.</w:t>
      </w:r>
      <w:r w:rsidRPr="00C9154C">
        <w:t xml:space="preserve"> </w:t>
      </w:r>
      <w:r w:rsidR="00FB0F52" w:rsidRPr="00C9154C">
        <w:t xml:space="preserve">Table 36 </w:t>
      </w:r>
      <w:r w:rsidRPr="00C9154C">
        <w:t>presents the prevalence of one or more extractions required among dentate older adults, by population group.</w:t>
      </w:r>
    </w:p>
    <w:p w:rsidR="00380F2C" w:rsidRPr="00C9154C" w:rsidRDefault="00380F2C" w:rsidP="00380F2C"/>
    <w:p w:rsidR="00380F2C" w:rsidRPr="00C9154C" w:rsidRDefault="00380F2C" w:rsidP="00380F2C">
      <w:pPr>
        <w:pStyle w:val="Caption"/>
        <w:keepNext/>
        <w:ind w:left="1134" w:hanging="1134"/>
      </w:pPr>
      <w:bookmarkStart w:id="376" w:name="_Ref353558948"/>
      <w:bookmarkStart w:id="377" w:name="_Toc436737286"/>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36</w:t>
      </w:r>
      <w:r w:rsidR="00E52B1F" w:rsidRPr="00C9154C">
        <w:fldChar w:fldCharType="end"/>
      </w:r>
      <w:bookmarkEnd w:id="376"/>
      <w:r w:rsidR="00A2778E" w:rsidRPr="00C9154C">
        <w:t xml:space="preserve"> </w:t>
      </w:r>
      <w:r w:rsidR="00A2778E" w:rsidRPr="00C9154C">
        <w:tab/>
        <w:t>Prevalence of one or more extractions required among all dentate older adults, by population group (unadjusted prevalence)</w:t>
      </w:r>
      <w:bookmarkEnd w:id="377"/>
      <w:r w:rsidR="009D7458" w:rsidRPr="00C9154C">
        <w:t xml:space="preserve"> </w:t>
      </w:r>
      <w:r w:rsidR="0076073D" w:rsidRPr="00C9154C">
        <w:t>(actual)</w:t>
      </w:r>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F13926" w:rsidRPr="00C9154C" w:rsidTr="006F2D0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Setting</w:t>
            </w:r>
          </w:p>
        </w:tc>
      </w:tr>
      <w:tr w:rsidR="00F13926"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13926" w:rsidRPr="00C9154C" w:rsidRDefault="00F13926" w:rsidP="000110E2">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Home-Based</w:t>
            </w:r>
          </w:p>
        </w:tc>
      </w:tr>
      <w:tr w:rsidR="00F13926"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13926" w:rsidRPr="00C9154C" w:rsidRDefault="00F13926" w:rsidP="000110E2">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center"/>
              <w:rPr>
                <w:rFonts w:cs="Arial"/>
                <w:i/>
                <w:iCs/>
                <w:sz w:val="19"/>
                <w:szCs w:val="19"/>
              </w:rPr>
            </w:pPr>
            <w:r w:rsidRPr="00C9154C">
              <w:rPr>
                <w:rFonts w:cs="Arial"/>
                <w:i/>
                <w:iCs/>
                <w:sz w:val="19"/>
                <w:szCs w:val="19"/>
              </w:rPr>
              <w:t>+95% CI</w:t>
            </w:r>
          </w:p>
        </w:tc>
      </w:tr>
      <w:tr w:rsidR="00F13926" w:rsidRPr="00C9154C" w:rsidTr="006F2D02">
        <w:trPr>
          <w:cantSplit/>
        </w:trPr>
        <w:tc>
          <w:tcPr>
            <w:tcW w:w="1793" w:type="dxa"/>
            <w:tcBorders>
              <w:top w:val="nil"/>
              <w:left w:val="nil"/>
              <w:bottom w:val="nil"/>
              <w:right w:val="nil"/>
            </w:tcBorders>
            <w:shd w:val="clear" w:color="auto" w:fill="FFFFFF"/>
            <w:tcMar>
              <w:left w:w="67" w:type="dxa"/>
              <w:right w:w="67" w:type="dxa"/>
            </w:tcMar>
          </w:tcPr>
          <w:p w:rsidR="00F13926" w:rsidRPr="00C9154C" w:rsidRDefault="00F13926" w:rsidP="000110E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33.2</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28.3</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38.1</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21.9</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16.4</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27.3</w:t>
            </w:r>
          </w:p>
        </w:tc>
      </w:tr>
      <w:tr w:rsidR="00F13926"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31.0</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25.0</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37.0</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17.9</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12.4</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23.5</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27086A">
            <w:pPr>
              <w:tabs>
                <w:tab w:val="right" w:pos="2217"/>
              </w:tabs>
              <w:adjustRightInd w:val="0"/>
              <w:spacing w:before="67" w:after="67"/>
              <w:rPr>
                <w:rFonts w:cs="Arial"/>
                <w:i/>
                <w:iCs/>
                <w:sz w:val="19"/>
                <w:szCs w:val="19"/>
              </w:rPr>
            </w:pPr>
            <w:r w:rsidRPr="00C9154C">
              <w:rPr>
                <w:rFonts w:cs="Arial"/>
                <w:i/>
                <w:iCs/>
                <w:sz w:val="19"/>
                <w:szCs w:val="19"/>
              </w:rPr>
              <w:t>Men</w:t>
            </w:r>
            <w:r w:rsidR="0027086A" w:rsidRPr="00C9154C">
              <w:rPr>
                <w:rFonts w:cs="Arial"/>
                <w:i/>
                <w:iCs/>
                <w:sz w:val="19"/>
                <w:szCs w:val="19"/>
              </w:rPr>
              <w:tab/>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37.1</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29.4</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44.8</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27.5</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34.3</w:t>
            </w:r>
          </w:p>
        </w:tc>
      </w:tr>
      <w:tr w:rsidR="00F13926"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F13926" w:rsidRPr="00C9154C" w:rsidRDefault="00133DC5" w:rsidP="000110E2">
            <w:pPr>
              <w:keepNext/>
              <w:adjustRightInd w:val="0"/>
              <w:spacing w:before="67" w:after="67"/>
              <w:rPr>
                <w:rFonts w:cs="Arial"/>
                <w:i/>
                <w:iCs/>
                <w:sz w:val="19"/>
                <w:szCs w:val="19"/>
              </w:rPr>
            </w:pPr>
            <w:r w:rsidRPr="00C9154C">
              <w:rPr>
                <w:rFonts w:cs="Arial"/>
                <w:i/>
                <w:iCs/>
                <w:sz w:val="19"/>
                <w:szCs w:val="19"/>
              </w:rPr>
              <w:t>65–</w:t>
            </w:r>
            <w:r w:rsidR="00F13926"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31.6</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18.4</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44.7</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27.2</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39.7</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133DC5" w:rsidP="000110E2">
            <w:pPr>
              <w:keepNext/>
              <w:adjustRightInd w:val="0"/>
              <w:spacing w:before="67" w:after="67"/>
              <w:rPr>
                <w:rFonts w:cs="Arial"/>
                <w:i/>
                <w:iCs/>
                <w:sz w:val="19"/>
                <w:szCs w:val="19"/>
              </w:rPr>
            </w:pPr>
            <w:r w:rsidRPr="00C9154C">
              <w:rPr>
                <w:rFonts w:cs="Arial"/>
                <w:i/>
                <w:iCs/>
                <w:sz w:val="19"/>
                <w:szCs w:val="19"/>
              </w:rPr>
              <w:t>75–</w:t>
            </w:r>
            <w:r w:rsidR="00F13926"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32.2</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24.8</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39.5</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18.7</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13.7</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23.7</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34.4</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27.1</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41.8</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23.0</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14.9</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31.2</w:t>
            </w:r>
          </w:p>
        </w:tc>
      </w:tr>
      <w:tr w:rsidR="00F13926"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F13926" w:rsidRPr="00C9154C" w:rsidRDefault="00450D73" w:rsidP="000110E2">
            <w:pPr>
              <w:keepNext/>
              <w:adjustRightInd w:val="0"/>
              <w:spacing w:before="67" w:after="67"/>
              <w:rPr>
                <w:rFonts w:cs="Arial"/>
                <w:i/>
                <w:iCs/>
                <w:sz w:val="19"/>
                <w:szCs w:val="19"/>
              </w:rPr>
            </w:pPr>
            <w:r w:rsidRPr="00C9154C">
              <w:rPr>
                <w:rFonts w:cs="Arial"/>
                <w:i/>
                <w:iCs/>
                <w:sz w:val="19"/>
                <w:szCs w:val="19"/>
              </w:rPr>
              <w:t>Ethnic g</w:t>
            </w:r>
            <w:r w:rsidR="00F13926"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31.7</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47.7</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41.0</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20.7</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61.3</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66.2</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53.1</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79.3</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46.2</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21.2</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71.2</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39.4</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65.3</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37.5</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22.8</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52.1</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32.0</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26.8</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37.1</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18.3</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12.9</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23.7</w:t>
            </w:r>
          </w:p>
        </w:tc>
      </w:tr>
      <w:tr w:rsidR="00F13926"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31.5</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23.8</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39.3</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14.1</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7.1</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21.1</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32.5</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24.6</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40.5</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19.7</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11.6</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27.7</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27.7</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12.8</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42.6</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36.1</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56.4</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39.9</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28.2</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51.6</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21.0</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9.2</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32.8</w:t>
            </w:r>
          </w:p>
        </w:tc>
      </w:tr>
      <w:tr w:rsidR="00F13926"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F13926" w:rsidRPr="00C9154C" w:rsidRDefault="00F13926"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27.0</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13.1</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40.8</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31.4</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43.3</w:t>
            </w:r>
          </w:p>
        </w:tc>
      </w:tr>
      <w:tr w:rsidR="00F13926" w:rsidRPr="00C9154C" w:rsidTr="006F2D02">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34.4</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26.5</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42.3</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w:t>
            </w:r>
          </w:p>
        </w:tc>
      </w:tr>
      <w:tr w:rsidR="00F13926"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13926" w:rsidRPr="00C9154C" w:rsidRDefault="00F13926"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13926" w:rsidRPr="00C9154C" w:rsidRDefault="00F13926" w:rsidP="000110E2">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32.3</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20.1</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44.6</w:t>
            </w:r>
          </w:p>
        </w:tc>
        <w:tc>
          <w:tcPr>
            <w:tcW w:w="811"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13926" w:rsidRPr="00C9154C" w:rsidRDefault="00F13926" w:rsidP="000110E2">
            <w:pPr>
              <w:keepNext/>
              <w:adjustRightInd w:val="0"/>
              <w:spacing w:before="67" w:after="67"/>
              <w:jc w:val="right"/>
              <w:rPr>
                <w:rFonts w:cs="Arial"/>
                <w:i/>
                <w:iCs/>
                <w:sz w:val="19"/>
                <w:szCs w:val="19"/>
              </w:rPr>
            </w:pPr>
            <w:r w:rsidRPr="00C9154C">
              <w:rPr>
                <w:rFonts w:cs="Arial"/>
                <w:i/>
                <w:iCs/>
                <w:sz w:val="19"/>
                <w:szCs w:val="19"/>
              </w:rPr>
              <w:t>.</w:t>
            </w:r>
          </w:p>
        </w:tc>
      </w:tr>
      <w:tr w:rsidR="00F13926"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13926" w:rsidRPr="00C9154C" w:rsidRDefault="00F13926" w:rsidP="000110E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F13926" w:rsidRPr="00C9154C" w:rsidRDefault="00F13926" w:rsidP="000110E2">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32.4</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25.0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39.7</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13926" w:rsidRPr="00C9154C" w:rsidRDefault="00F13926" w:rsidP="000110E2">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450D73" w:rsidRPr="00C9154C" w:rsidRDefault="00077A6B" w:rsidP="00077A6B">
      <w:pPr>
        <w:tabs>
          <w:tab w:val="left" w:pos="915"/>
        </w:tabs>
        <w:rPr>
          <w:rFonts w:ascii="Arial Narrow" w:hAnsi="Arial Narrow"/>
          <w:b/>
          <w:sz w:val="20"/>
        </w:rPr>
      </w:pPr>
      <w:r w:rsidRPr="00C9154C">
        <w:rPr>
          <w:rFonts w:ascii="Arial Narrow" w:hAnsi="Arial Narrow"/>
          <w:b/>
          <w:sz w:val="20"/>
        </w:rPr>
        <w:tab/>
      </w:r>
    </w:p>
    <w:p w:rsidR="00781C1D" w:rsidRPr="00C9154C" w:rsidRDefault="00781C1D" w:rsidP="000155B0">
      <w:pPr>
        <w:pStyle w:val="Body"/>
        <w:spacing w:before="0" w:beforeAutospacing="0" w:after="0" w:afterAutospacing="0"/>
        <w:rPr>
          <w:b/>
          <w:i/>
          <w:sz w:val="24"/>
        </w:rPr>
      </w:pPr>
    </w:p>
    <w:p w:rsidR="00450D73" w:rsidRPr="00C9154C" w:rsidRDefault="00A2778E" w:rsidP="000155B0">
      <w:pPr>
        <w:pStyle w:val="Body"/>
        <w:spacing w:before="0" w:beforeAutospacing="0" w:after="0" w:afterAutospacing="0"/>
        <w:rPr>
          <w:b/>
          <w:i/>
          <w:sz w:val="24"/>
        </w:rPr>
      </w:pPr>
      <w:r w:rsidRPr="00C9154C">
        <w:rPr>
          <w:b/>
          <w:i/>
          <w:sz w:val="24"/>
        </w:rPr>
        <w:lastRenderedPageBreak/>
        <w:t>Comparisons by population group</w:t>
      </w:r>
    </w:p>
    <w:p w:rsidR="00380F2C" w:rsidRPr="00C9154C" w:rsidRDefault="00917420" w:rsidP="00F537EE">
      <w:r w:rsidRPr="00C9154C">
        <w:rPr>
          <w:szCs w:val="24"/>
        </w:rPr>
        <w:t xml:space="preserve">Table 37 </w:t>
      </w:r>
      <w:r w:rsidR="00380F2C" w:rsidRPr="00C9154C">
        <w:rPr>
          <w:szCs w:val="24"/>
        </w:rPr>
        <w:t xml:space="preserve">presents data by location of residence, </w:t>
      </w:r>
      <w:r w:rsidR="00B03E31" w:rsidRPr="00C9154C">
        <w:rPr>
          <w:szCs w:val="24"/>
        </w:rPr>
        <w:t>sex</w:t>
      </w:r>
      <w:r w:rsidR="00380F2C" w:rsidRPr="00C9154C">
        <w:rPr>
          <w:szCs w:val="24"/>
        </w:rPr>
        <w:t>, ethnicity, age, SES, dental visit in</w:t>
      </w:r>
      <w:r w:rsidR="00380F2C" w:rsidRPr="00C9154C">
        <w:t xml:space="preserve"> the previous year and dependency level, adjusted for age (and other relevant demographic characteristics) to allow appropriate comparisons.</w:t>
      </w:r>
    </w:p>
    <w:p w:rsidR="007E4125" w:rsidRPr="00C9154C" w:rsidRDefault="007E4125" w:rsidP="007E4125">
      <w:pPr>
        <w:spacing w:after="200" w:line="276" w:lineRule="auto"/>
        <w:rPr>
          <w:sz w:val="12"/>
          <w:szCs w:val="12"/>
        </w:rPr>
      </w:pPr>
      <w:bookmarkStart w:id="378" w:name="_Ref353560438"/>
    </w:p>
    <w:p w:rsidR="00F53558" w:rsidRPr="00C9154C" w:rsidRDefault="00DA675C" w:rsidP="007E4125">
      <w:pPr>
        <w:spacing w:before="120" w:after="120" w:line="276" w:lineRule="auto"/>
        <w:ind w:left="1134" w:hanging="1134"/>
        <w:rPr>
          <w:b/>
          <w:sz w:val="20"/>
        </w:rPr>
      </w:pPr>
      <w:bookmarkStart w:id="379" w:name="_Toc436737287"/>
      <w:r w:rsidRPr="00C9154C">
        <w:rPr>
          <w:b/>
          <w:sz w:val="20"/>
        </w:rPr>
        <w:t>T</w:t>
      </w:r>
      <w:r w:rsidR="00380F2C" w:rsidRPr="00C9154C">
        <w:rPr>
          <w:b/>
          <w:sz w:val="20"/>
        </w:rPr>
        <w:t xml:space="preserve">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37</w:t>
      </w:r>
      <w:r w:rsidR="00E52B1F" w:rsidRPr="00C9154C">
        <w:rPr>
          <w:b/>
          <w:sz w:val="20"/>
        </w:rPr>
        <w:fldChar w:fldCharType="end"/>
      </w:r>
      <w:bookmarkEnd w:id="378"/>
      <w:r w:rsidR="007E4125" w:rsidRPr="00C9154C">
        <w:rPr>
          <w:b/>
          <w:sz w:val="20"/>
        </w:rPr>
        <w:t xml:space="preserve">      </w:t>
      </w:r>
      <w:r w:rsidR="00A2778E" w:rsidRPr="00C9154C">
        <w:rPr>
          <w:b/>
          <w:sz w:val="20"/>
        </w:rPr>
        <w:t>One or more extractions required among all dentate older adults, by population group (adjusted rate ratio and rate difference)</w:t>
      </w:r>
      <w:bookmarkEnd w:id="379"/>
      <w:r w:rsidR="0076073D" w:rsidRPr="00C9154C">
        <w:rPr>
          <w:b/>
          <w:sz w:val="20"/>
        </w:rPr>
        <w:t xml:space="preserve"> (actual)</w:t>
      </w:r>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044111" w:rsidRPr="00C9154C" w:rsidTr="006F2D02">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044111" w:rsidRPr="00C9154C" w:rsidRDefault="00044111" w:rsidP="00044111">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044111" w:rsidRPr="00C9154C" w:rsidRDefault="00044111" w:rsidP="00044111">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044111" w:rsidRPr="00C9154C" w:rsidRDefault="00044111" w:rsidP="00044111">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044111" w:rsidRPr="00C9154C" w:rsidRDefault="00044111" w:rsidP="00AA31F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044111" w:rsidRPr="00C9154C" w:rsidRDefault="00044111" w:rsidP="00AA31FC">
            <w:pPr>
              <w:keepNext/>
              <w:adjustRightInd w:val="0"/>
              <w:spacing w:before="67" w:after="67"/>
              <w:jc w:val="center"/>
              <w:rPr>
                <w:rFonts w:cs="Arial"/>
                <w:i/>
                <w:iCs/>
                <w:sz w:val="19"/>
                <w:szCs w:val="19"/>
              </w:rPr>
            </w:pPr>
            <w:r w:rsidRPr="00C9154C">
              <w:rPr>
                <w:rFonts w:cs="Arial"/>
                <w:i/>
                <w:iCs/>
                <w:sz w:val="19"/>
                <w:szCs w:val="19"/>
              </w:rPr>
              <w:t>Rate difference (%)</w:t>
            </w:r>
          </w:p>
        </w:tc>
      </w:tr>
      <w:tr w:rsidR="000441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jc w:val="right"/>
              <w:rPr>
                <w:rFonts w:cs="Arial"/>
                <w:sz w:val="19"/>
                <w:szCs w:val="19"/>
              </w:rPr>
            </w:pPr>
            <w:r w:rsidRPr="00C9154C">
              <w:rPr>
                <w:rFonts w:cs="Arial"/>
                <w:sz w:val="19"/>
                <w:szCs w:val="19"/>
              </w:rPr>
              <w:t>12.8*</w:t>
            </w:r>
          </w:p>
        </w:tc>
      </w:tr>
      <w:tr w:rsidR="000441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jc w:val="right"/>
              <w:rPr>
                <w:rFonts w:cs="Arial"/>
                <w:sz w:val="19"/>
                <w:szCs w:val="19"/>
              </w:rPr>
            </w:pPr>
            <w:r w:rsidRPr="00C9154C">
              <w:rPr>
                <w:rFonts w:cs="Arial"/>
                <w:sz w:val="19"/>
                <w:szCs w:val="19"/>
              </w:rPr>
              <w:t>7.3*</w:t>
            </w:r>
          </w:p>
        </w:tc>
      </w:tr>
      <w:tr w:rsidR="000441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44111" w:rsidRPr="00C9154C" w:rsidRDefault="00044111" w:rsidP="00F20846">
            <w:pPr>
              <w:adjustRightInd w:val="0"/>
              <w:spacing w:before="67" w:after="67"/>
              <w:jc w:val="center"/>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044111"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044111" w:rsidRPr="00C9154C">
              <w:rPr>
                <w:rFonts w:cs="Arial"/>
                <w:sz w:val="19"/>
                <w:szCs w:val="19"/>
              </w:rPr>
              <w:t>10.7</w:t>
            </w:r>
          </w:p>
        </w:tc>
      </w:tr>
      <w:tr w:rsidR="000441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jc w:val="right"/>
              <w:rPr>
                <w:rFonts w:cs="Arial"/>
                <w:sz w:val="19"/>
                <w:szCs w:val="19"/>
              </w:rPr>
            </w:pPr>
            <w:r w:rsidRPr="00C9154C">
              <w:rPr>
                <w:rFonts w:cs="Arial"/>
                <w:sz w:val="19"/>
                <w:szCs w:val="19"/>
              </w:rPr>
              <w:t>2.0*</w:t>
            </w:r>
          </w:p>
        </w:tc>
        <w:tc>
          <w:tcPr>
            <w:tcW w:w="99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jc w:val="right"/>
              <w:rPr>
                <w:rFonts w:cs="Arial"/>
                <w:sz w:val="19"/>
                <w:szCs w:val="19"/>
              </w:rPr>
            </w:pPr>
            <w:r w:rsidRPr="00C9154C">
              <w:rPr>
                <w:rFonts w:cs="Arial"/>
                <w:sz w:val="19"/>
                <w:szCs w:val="19"/>
              </w:rPr>
              <w:t>28.2*</w:t>
            </w:r>
          </w:p>
        </w:tc>
      </w:tr>
      <w:tr w:rsidR="000441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44111" w:rsidRPr="00C9154C" w:rsidRDefault="00044111" w:rsidP="00F20846">
            <w:pPr>
              <w:adjustRightInd w:val="0"/>
              <w:spacing w:before="67" w:after="67"/>
              <w:jc w:val="center"/>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044111"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044111" w:rsidRPr="00C9154C">
              <w:rPr>
                <w:rFonts w:cs="Arial"/>
                <w:sz w:val="19"/>
                <w:szCs w:val="19"/>
              </w:rPr>
              <w:t>9.9</w:t>
            </w:r>
          </w:p>
        </w:tc>
      </w:tr>
      <w:tr w:rsidR="000441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044111" w:rsidRPr="00C9154C" w:rsidRDefault="00044111" w:rsidP="00F20846">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044111"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044111" w:rsidRPr="00C9154C">
              <w:rPr>
                <w:rFonts w:cs="Arial"/>
                <w:sz w:val="19"/>
                <w:szCs w:val="19"/>
              </w:rPr>
              <w:t>5.7</w:t>
            </w:r>
          </w:p>
        </w:tc>
      </w:tr>
      <w:tr w:rsidR="000441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44111" w:rsidRPr="00C9154C" w:rsidRDefault="00044111" w:rsidP="00F20846">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044111" w:rsidRPr="00C9154C" w:rsidRDefault="00F20846" w:rsidP="00F20846">
            <w:pPr>
              <w:adjustRightInd w:val="0"/>
              <w:spacing w:before="67" w:after="67"/>
              <w:jc w:val="center"/>
              <w:rPr>
                <w:rFonts w:cs="Arial"/>
                <w:sz w:val="19"/>
                <w:szCs w:val="19"/>
              </w:rPr>
            </w:pPr>
            <w:r w:rsidRPr="00C9154C">
              <w:rPr>
                <w:rFonts w:cs="Arial"/>
                <w:sz w:val="19"/>
                <w:szCs w:val="19"/>
              </w:rPr>
              <w:t xml:space="preserve">        </w:t>
            </w:r>
            <w:r w:rsidR="00044111" w:rsidRPr="00C9154C">
              <w:rPr>
                <w:rFonts w:cs="Arial"/>
                <w:sz w:val="19"/>
                <w:szCs w:val="19"/>
              </w:rPr>
              <w:t>2.8</w:t>
            </w:r>
          </w:p>
        </w:tc>
      </w:tr>
      <w:tr w:rsidR="000441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044111" w:rsidRPr="00C9154C" w:rsidRDefault="00044111" w:rsidP="00AA31F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044111" w:rsidRPr="00C9154C" w:rsidRDefault="00044111"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044111" w:rsidRPr="00C9154C" w:rsidRDefault="00044111" w:rsidP="00AA31F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044111" w:rsidRPr="00C9154C" w:rsidRDefault="00044111" w:rsidP="00AA31FC">
            <w:pPr>
              <w:keepNext/>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044111" w:rsidRPr="00C9154C" w:rsidRDefault="00044111" w:rsidP="00AA31FC">
            <w:pPr>
              <w:keepNext/>
              <w:adjustRightInd w:val="0"/>
              <w:spacing w:before="67" w:after="67"/>
              <w:jc w:val="right"/>
              <w:rPr>
                <w:rFonts w:cs="Arial"/>
                <w:sz w:val="19"/>
                <w:szCs w:val="19"/>
              </w:rPr>
            </w:pPr>
            <w:r w:rsidRPr="00C9154C">
              <w:rPr>
                <w:rFonts w:cs="Arial"/>
                <w:sz w:val="19"/>
                <w:szCs w:val="19"/>
              </w:rPr>
              <w:t>-10.5*</w:t>
            </w:r>
          </w:p>
        </w:tc>
      </w:tr>
      <w:tr w:rsidR="00044111" w:rsidRPr="00C9154C" w:rsidTr="006F2D02">
        <w:trPr>
          <w:cantSplit/>
        </w:trPr>
        <w:tc>
          <w:tcPr>
            <w:tcW w:w="2512" w:type="dxa"/>
            <w:tcBorders>
              <w:top w:val="nil"/>
              <w:left w:val="nil"/>
              <w:bottom w:val="single" w:sz="4" w:space="0" w:color="000000"/>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044111" w:rsidRPr="00C9154C" w:rsidRDefault="00044111" w:rsidP="00AA31F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044111" w:rsidRPr="00C9154C" w:rsidRDefault="00044111" w:rsidP="00F20846">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044111" w:rsidRPr="00C9154C" w:rsidRDefault="00F20846" w:rsidP="00F20846">
            <w:pPr>
              <w:tabs>
                <w:tab w:val="left" w:pos="667"/>
              </w:tabs>
              <w:adjustRightInd w:val="0"/>
              <w:spacing w:before="67" w:after="67"/>
              <w:jc w:val="center"/>
              <w:rPr>
                <w:rFonts w:cs="Arial"/>
                <w:sz w:val="19"/>
                <w:szCs w:val="19"/>
              </w:rPr>
            </w:pPr>
            <w:r w:rsidRPr="00C9154C">
              <w:rPr>
                <w:rFonts w:cs="Arial"/>
                <w:sz w:val="19"/>
                <w:szCs w:val="19"/>
              </w:rPr>
              <w:t xml:space="preserve">       </w:t>
            </w:r>
            <w:r w:rsidR="00044111" w:rsidRPr="00C9154C">
              <w:rPr>
                <w:rFonts w:cs="Arial"/>
                <w:sz w:val="19"/>
                <w:szCs w:val="19"/>
              </w:rPr>
              <w:t>-0.5</w:t>
            </w:r>
          </w:p>
        </w:tc>
      </w:tr>
    </w:tbl>
    <w:p w:rsidR="006F2D02" w:rsidRPr="00C9154C" w:rsidRDefault="006F2D02" w:rsidP="006F2D02">
      <w:pPr>
        <w:rPr>
          <w:sz w:val="19"/>
          <w:szCs w:val="19"/>
        </w:rPr>
      </w:pPr>
      <w:r w:rsidRPr="00C9154C">
        <w:rPr>
          <w:sz w:val="19"/>
          <w:szCs w:val="19"/>
        </w:rPr>
        <w:t>Source: 2012 Older People’s Oral Health Survey</w:t>
      </w:r>
    </w:p>
    <w:p w:rsidR="006F2D02" w:rsidRPr="00C9154C" w:rsidRDefault="006F2D02" w:rsidP="006F2D02">
      <w:pPr>
        <w:rPr>
          <w:sz w:val="19"/>
          <w:szCs w:val="19"/>
        </w:rPr>
      </w:pPr>
      <w:r w:rsidRPr="00C9154C">
        <w:rPr>
          <w:sz w:val="19"/>
          <w:szCs w:val="19"/>
        </w:rPr>
        <w:t>* Indicates a statistically significant difference (p&lt;0.05)</w:t>
      </w:r>
    </w:p>
    <w:p w:rsidR="00380F2C" w:rsidRPr="00C9154C" w:rsidRDefault="00380F2C" w:rsidP="00F20846">
      <w:pPr>
        <w:jc w:val="right"/>
      </w:pPr>
    </w:p>
    <w:p w:rsidR="00380F2C" w:rsidRPr="00C9154C" w:rsidRDefault="00380F2C" w:rsidP="00380F2C"/>
    <w:p w:rsidR="004B50E3" w:rsidRPr="00C9154C" w:rsidRDefault="004B50E3" w:rsidP="004B50E3">
      <w:r w:rsidRPr="00C9154C">
        <w:t>Dentate older adults residing in a care facility were 1.6 times as likely as those living in their own homes to require one or more teeth extracted.</w:t>
      </w:r>
    </w:p>
    <w:p w:rsidR="00213516" w:rsidRPr="00C9154C" w:rsidRDefault="00213516" w:rsidP="004B50E3"/>
    <w:p w:rsidR="00F82987" w:rsidRPr="00C9154C" w:rsidRDefault="00213516" w:rsidP="00DF1B2B">
      <w:r w:rsidRPr="00C9154C">
        <w:t xml:space="preserve">Dentate </w:t>
      </w:r>
      <w:r w:rsidR="009F42B0" w:rsidRPr="00C9154C">
        <w:t xml:space="preserve">older </w:t>
      </w:r>
      <w:r w:rsidRPr="00C9154C">
        <w:t xml:space="preserve">men were 1.3 times as likely as dentate </w:t>
      </w:r>
      <w:r w:rsidR="009F42B0" w:rsidRPr="00C9154C">
        <w:t xml:space="preserve">older </w:t>
      </w:r>
      <w:r w:rsidRPr="00C9154C">
        <w:t>women to requi</w:t>
      </w:r>
      <w:r w:rsidR="007330D7" w:rsidRPr="00C9154C">
        <w:t xml:space="preserve">re one or more teeth extracted. </w:t>
      </w:r>
    </w:p>
    <w:p w:rsidR="00077A6B" w:rsidRPr="00C9154C" w:rsidRDefault="00077A6B" w:rsidP="00DF1B2B"/>
    <w:p w:rsidR="00DF1B2B" w:rsidRPr="00C9154C" w:rsidRDefault="00E802C1" w:rsidP="00DF1B2B">
      <w:r w:rsidRPr="00C9154C">
        <w:t xml:space="preserve">Dentate Pacific older adults were twice as likely as dentate non-Pacific older adults to require one or more teeth extracted.  </w:t>
      </w:r>
    </w:p>
    <w:p w:rsidR="00224C14" w:rsidRPr="00C9154C" w:rsidRDefault="00224C14" w:rsidP="00DF1B2B"/>
    <w:p w:rsidR="00DF1B2B" w:rsidRPr="00C9154C" w:rsidRDefault="00E802C1" w:rsidP="00DF1B2B">
      <w:r w:rsidRPr="00C9154C">
        <w:t>Those dentate older adults who visited a dental professional in the previous 12 months were 0.7 times as likely to require one or more teeth extracted than those who had not visited a dental professional in the previous year.</w:t>
      </w:r>
    </w:p>
    <w:p w:rsidR="00DF1B2B" w:rsidRPr="00C9154C" w:rsidRDefault="00DF1B2B" w:rsidP="00DF1B2B">
      <w:pPr>
        <w:rPr>
          <w:szCs w:val="24"/>
        </w:rPr>
      </w:pPr>
    </w:p>
    <w:p w:rsidR="00DF1B2B" w:rsidRPr="00C9154C" w:rsidRDefault="00E802C1" w:rsidP="00DF1B2B">
      <w:r w:rsidRPr="00C9154C">
        <w:t>There were no significant differences in the prevalence of requiring one or more extractions amo</w:t>
      </w:r>
      <w:r w:rsidR="004B50E3" w:rsidRPr="00C9154C">
        <w:t xml:space="preserve">ng </w:t>
      </w:r>
      <w:r w:rsidR="009F42B0" w:rsidRPr="00C9154C">
        <w:t xml:space="preserve">all </w:t>
      </w:r>
      <w:r w:rsidR="004B50E3" w:rsidRPr="00C9154C">
        <w:t>dentate older adults by</w:t>
      </w:r>
      <w:r w:rsidR="00044111" w:rsidRPr="00C9154C">
        <w:t xml:space="preserve"> </w:t>
      </w:r>
      <w:r w:rsidRPr="00C9154C">
        <w:t>age, SES or dependency level, or between Asian a</w:t>
      </w:r>
      <w:r w:rsidR="00FC0934" w:rsidRPr="00C9154C">
        <w:t xml:space="preserve">nd non-Asian older adults </w:t>
      </w:r>
      <w:r w:rsidR="009F42B0" w:rsidRPr="00C9154C">
        <w:t xml:space="preserve">or </w:t>
      </w:r>
      <w:r w:rsidR="00FC0934" w:rsidRPr="00C9154C">
        <w:t>M</w:t>
      </w:r>
      <w:r w:rsidR="00FC0934" w:rsidRPr="00C9154C">
        <w:rPr>
          <w:rFonts w:cs="Arial"/>
        </w:rPr>
        <w:t>ā</w:t>
      </w:r>
      <w:r w:rsidR="00FC0934" w:rsidRPr="00C9154C">
        <w:t>ori and non-M</w:t>
      </w:r>
      <w:r w:rsidR="00FC0934" w:rsidRPr="00C9154C">
        <w:rPr>
          <w:rFonts w:cs="Arial"/>
        </w:rPr>
        <w:t>ā</w:t>
      </w:r>
      <w:r w:rsidRPr="00C9154C">
        <w:t>ori older adults.</w:t>
      </w:r>
      <w:r w:rsidR="00044111" w:rsidRPr="00C9154C">
        <w:t xml:space="preserve"> </w:t>
      </w:r>
    </w:p>
    <w:p w:rsidR="005A2752" w:rsidRPr="00C9154C" w:rsidRDefault="005A2752" w:rsidP="00380F2C">
      <w:pPr>
        <w:rPr>
          <w:szCs w:val="24"/>
        </w:rPr>
      </w:pPr>
    </w:p>
    <w:p w:rsidR="00224C14" w:rsidRPr="00C9154C" w:rsidRDefault="00224C14" w:rsidP="00380F2C">
      <w:pPr>
        <w:rPr>
          <w:szCs w:val="24"/>
        </w:rPr>
      </w:pPr>
    </w:p>
    <w:p w:rsidR="00927467" w:rsidRPr="00C9154C" w:rsidRDefault="00380F2C" w:rsidP="000155B0">
      <w:pPr>
        <w:pStyle w:val="Body"/>
        <w:spacing w:before="0" w:beforeAutospacing="0" w:after="0" w:afterAutospacing="0"/>
        <w:rPr>
          <w:b/>
          <w:sz w:val="24"/>
        </w:rPr>
      </w:pPr>
      <w:r w:rsidRPr="00C9154C">
        <w:rPr>
          <w:b/>
          <w:sz w:val="24"/>
        </w:rPr>
        <w:t xml:space="preserve">Mean number of </w:t>
      </w:r>
      <w:r w:rsidR="009D7458" w:rsidRPr="00C9154C">
        <w:rPr>
          <w:b/>
          <w:sz w:val="24"/>
        </w:rPr>
        <w:t>extractions required (actual)</w:t>
      </w:r>
      <w:r w:rsidR="003C7D27" w:rsidRPr="00C9154C">
        <w:rPr>
          <w:b/>
          <w:sz w:val="24"/>
        </w:rPr>
        <w:t xml:space="preserve"> in dentate older adults</w:t>
      </w:r>
    </w:p>
    <w:p w:rsidR="00380F2C" w:rsidRPr="00C9154C" w:rsidRDefault="003C7D27" w:rsidP="00380F2C">
      <w:r w:rsidRPr="00C9154C">
        <w:t>Dentate r</w:t>
      </w:r>
      <w:r w:rsidR="00380F2C" w:rsidRPr="00C9154C">
        <w:t>esidential care older adults required, on average, 1</w:t>
      </w:r>
      <w:r w:rsidR="00927467" w:rsidRPr="00C9154C">
        <w:t xml:space="preserve">.1 teeth extracted per person. </w:t>
      </w:r>
      <w:r w:rsidR="00380F2C" w:rsidRPr="00C9154C">
        <w:t xml:space="preserve">The mean number of teeth required by </w:t>
      </w:r>
      <w:r w:rsidRPr="00C9154C">
        <w:t xml:space="preserve">dentate </w:t>
      </w:r>
      <w:r w:rsidR="00380F2C" w:rsidRPr="00C9154C">
        <w:t>older adults living in thei</w:t>
      </w:r>
      <w:r w:rsidR="00927467" w:rsidRPr="00C9154C">
        <w:t xml:space="preserve">r own homes was </w:t>
      </w:r>
      <w:r w:rsidR="00927467" w:rsidRPr="00C9154C">
        <w:lastRenderedPageBreak/>
        <w:t>0.7 per person.</w:t>
      </w:r>
      <w:r w:rsidR="00380F2C" w:rsidRPr="00C9154C">
        <w:t xml:space="preserve"> </w:t>
      </w:r>
      <w:r w:rsidR="00FB0F52" w:rsidRPr="00C9154C">
        <w:t xml:space="preserve">Table 38 </w:t>
      </w:r>
      <w:r w:rsidR="00380F2C" w:rsidRPr="00C9154C">
        <w:t>presents the mean number of extractions required among dentate older adults, by population group.</w:t>
      </w:r>
    </w:p>
    <w:p w:rsidR="00450D73" w:rsidRPr="00C9154C" w:rsidRDefault="00450D73" w:rsidP="00380F2C"/>
    <w:p w:rsidR="00380F2C" w:rsidRPr="00C9154C" w:rsidRDefault="00380F2C" w:rsidP="00380F2C">
      <w:pPr>
        <w:pStyle w:val="Caption"/>
        <w:keepNext/>
        <w:ind w:left="1134" w:hanging="1134"/>
      </w:pPr>
      <w:bookmarkStart w:id="380" w:name="_Ref353560694"/>
      <w:bookmarkStart w:id="381" w:name="_Toc436737288"/>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38</w:t>
      </w:r>
      <w:r w:rsidR="00E52B1F" w:rsidRPr="00C9154C">
        <w:fldChar w:fldCharType="end"/>
      </w:r>
      <w:bookmarkEnd w:id="380"/>
      <w:r w:rsidR="00A2778E" w:rsidRPr="00C9154C">
        <w:tab/>
        <w:t>Mean number of extractions required per person among all dentate older adults, by population group (unadjusted mean)</w:t>
      </w:r>
      <w:bookmarkEnd w:id="381"/>
      <w:r w:rsidR="0076073D" w:rsidRPr="00C9154C">
        <w:t xml:space="preserve"> (actual)</w:t>
      </w:r>
    </w:p>
    <w:tbl>
      <w:tblPr>
        <w:tblW w:w="0" w:type="auto"/>
        <w:tblLayout w:type="fixed"/>
        <w:tblCellMar>
          <w:left w:w="0" w:type="dxa"/>
          <w:right w:w="0" w:type="dxa"/>
        </w:tblCellMar>
        <w:tblLook w:val="04A0" w:firstRow="1" w:lastRow="0" w:firstColumn="1" w:lastColumn="0" w:noHBand="0" w:noVBand="1"/>
      </w:tblPr>
      <w:tblGrid>
        <w:gridCol w:w="1793"/>
        <w:gridCol w:w="2351"/>
        <w:gridCol w:w="629"/>
        <w:gridCol w:w="892"/>
        <w:gridCol w:w="892"/>
        <w:gridCol w:w="629"/>
        <w:gridCol w:w="892"/>
        <w:gridCol w:w="892"/>
      </w:tblGrid>
      <w:tr w:rsidR="007F5B0A" w:rsidRPr="00C9154C" w:rsidTr="006F2D0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top w:w="0" w:type="dxa"/>
              <w:left w:w="67" w:type="dxa"/>
              <w:bottom w:w="0" w:type="dxa"/>
              <w:right w:w="67" w:type="dxa"/>
            </w:tcMar>
            <w:vAlign w:val="center"/>
            <w:hideMark/>
          </w:tcPr>
          <w:p w:rsidR="007F5B0A" w:rsidRPr="00C9154C" w:rsidRDefault="007F5B0A">
            <w:pPr>
              <w:keepNext/>
              <w:adjustRightInd w:val="0"/>
              <w:spacing w:before="67" w:after="67" w:line="256" w:lineRule="auto"/>
              <w:jc w:val="center"/>
              <w:rPr>
                <w:rFonts w:cs="Arial"/>
                <w:i/>
                <w:iCs/>
                <w:sz w:val="19"/>
                <w:szCs w:val="19"/>
                <w:lang w:eastAsia="en-NZ"/>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center"/>
              <w:rPr>
                <w:rFonts w:cs="Arial"/>
                <w:i/>
                <w:iCs/>
                <w:sz w:val="19"/>
                <w:szCs w:val="19"/>
              </w:rPr>
            </w:pPr>
            <w:r w:rsidRPr="00C9154C">
              <w:rPr>
                <w:rFonts w:cs="Arial"/>
                <w:i/>
                <w:iCs/>
                <w:sz w:val="19"/>
                <w:szCs w:val="19"/>
              </w:rPr>
              <w:t>Setting</w:t>
            </w:r>
          </w:p>
        </w:tc>
      </w:tr>
      <w:tr w:rsidR="007F5B0A" w:rsidRPr="00C9154C" w:rsidTr="006F2D02">
        <w:trPr>
          <w:cantSplit/>
          <w:tblHeader/>
        </w:trPr>
        <w:tc>
          <w:tcPr>
            <w:tcW w:w="6495" w:type="dxa"/>
            <w:gridSpan w:val="2"/>
            <w:vMerge/>
            <w:tcBorders>
              <w:top w:val="single" w:sz="4" w:space="0" w:color="000000"/>
              <w:left w:val="nil"/>
              <w:bottom w:val="single" w:sz="4" w:space="0" w:color="000000"/>
              <w:right w:val="nil"/>
            </w:tcBorders>
            <w:vAlign w:val="center"/>
            <w:hideMark/>
          </w:tcPr>
          <w:p w:rsidR="007F5B0A" w:rsidRPr="00C9154C" w:rsidRDefault="007F5B0A">
            <w:pPr>
              <w:spacing w:line="256" w:lineRule="auto"/>
              <w:rPr>
                <w:rFonts w:cs="Arial"/>
                <w:i/>
                <w:iCs/>
                <w:sz w:val="19"/>
                <w:szCs w:val="19"/>
              </w:rPr>
            </w:pPr>
          </w:p>
        </w:tc>
        <w:tc>
          <w:tcPr>
            <w:tcW w:w="2413" w:type="dxa"/>
            <w:gridSpan w:val="3"/>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center"/>
              <w:rPr>
                <w:rFonts w:cs="Arial"/>
                <w:i/>
                <w:iCs/>
                <w:sz w:val="19"/>
                <w:szCs w:val="19"/>
              </w:rPr>
            </w:pPr>
            <w:r w:rsidRPr="00C9154C">
              <w:rPr>
                <w:rFonts w:cs="Arial"/>
                <w:i/>
                <w:iCs/>
                <w:sz w:val="19"/>
                <w:szCs w:val="19"/>
              </w:rPr>
              <w:t>Residential Care</w:t>
            </w:r>
          </w:p>
        </w:tc>
        <w:tc>
          <w:tcPr>
            <w:tcW w:w="2413" w:type="dxa"/>
            <w:gridSpan w:val="3"/>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center"/>
              <w:rPr>
                <w:rFonts w:cs="Arial"/>
                <w:i/>
                <w:iCs/>
                <w:sz w:val="19"/>
                <w:szCs w:val="19"/>
              </w:rPr>
            </w:pPr>
            <w:r w:rsidRPr="00C9154C">
              <w:rPr>
                <w:rFonts w:cs="Arial"/>
                <w:i/>
                <w:iCs/>
                <w:sz w:val="19"/>
                <w:szCs w:val="19"/>
              </w:rPr>
              <w:t>Home-Based</w:t>
            </w:r>
          </w:p>
        </w:tc>
      </w:tr>
      <w:tr w:rsidR="007F5B0A" w:rsidRPr="00C9154C" w:rsidTr="006F2D02">
        <w:trPr>
          <w:cantSplit/>
          <w:tblHeader/>
        </w:trPr>
        <w:tc>
          <w:tcPr>
            <w:tcW w:w="6495" w:type="dxa"/>
            <w:gridSpan w:val="2"/>
            <w:vMerge/>
            <w:tcBorders>
              <w:top w:val="single" w:sz="4" w:space="0" w:color="000000"/>
              <w:left w:val="nil"/>
              <w:bottom w:val="single" w:sz="4" w:space="0" w:color="000000"/>
              <w:right w:val="nil"/>
            </w:tcBorders>
            <w:vAlign w:val="center"/>
            <w:hideMark/>
          </w:tcPr>
          <w:p w:rsidR="007F5B0A" w:rsidRPr="00C9154C" w:rsidRDefault="007F5B0A">
            <w:pPr>
              <w:spacing w:line="256" w:lineRule="auto"/>
              <w:rPr>
                <w:rFonts w:cs="Arial"/>
                <w:i/>
                <w:iCs/>
                <w:sz w:val="19"/>
                <w:szCs w:val="19"/>
              </w:rPr>
            </w:pPr>
          </w:p>
        </w:tc>
        <w:tc>
          <w:tcPr>
            <w:tcW w:w="629"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center"/>
              <w:rPr>
                <w:rFonts w:cs="Arial"/>
                <w:i/>
                <w:iCs/>
                <w:sz w:val="19"/>
                <w:szCs w:val="19"/>
              </w:rPr>
            </w:pPr>
            <w:r w:rsidRPr="00C9154C">
              <w:rPr>
                <w:rFonts w:cs="Arial"/>
                <w:i/>
                <w:iCs/>
                <w:sz w:val="19"/>
                <w:szCs w:val="19"/>
              </w:rPr>
              <w:t>+95% CI</w:t>
            </w:r>
          </w:p>
        </w:tc>
      </w:tr>
      <w:tr w:rsidR="007F5B0A" w:rsidRPr="00C9154C" w:rsidTr="006F2D02">
        <w:trPr>
          <w:cantSplit/>
        </w:trPr>
        <w:tc>
          <w:tcPr>
            <w:tcW w:w="1793" w:type="dxa"/>
            <w:shd w:val="clear" w:color="auto" w:fill="FFFFFF"/>
            <w:tcMar>
              <w:top w:w="0" w:type="dxa"/>
              <w:left w:w="67" w:type="dxa"/>
              <w:bottom w:w="0" w:type="dxa"/>
              <w:right w:w="67" w:type="dxa"/>
            </w:tcMar>
            <w:hideMark/>
          </w:tcPr>
          <w:p w:rsidR="007F5B0A" w:rsidRPr="00C9154C" w:rsidRDefault="007F5B0A">
            <w:pPr>
              <w:adjustRightInd w:val="0"/>
              <w:spacing w:before="67" w:after="67" w:line="256" w:lineRule="auto"/>
              <w:rPr>
                <w:rFonts w:cs="Arial"/>
                <w:i/>
                <w:iCs/>
                <w:sz w:val="19"/>
                <w:szCs w:val="19"/>
              </w:rPr>
            </w:pPr>
            <w:r w:rsidRPr="00C9154C">
              <w:rPr>
                <w:rFonts w:cs="Arial"/>
                <w:i/>
                <w:iCs/>
                <w:sz w:val="19"/>
                <w:szCs w:val="19"/>
              </w:rPr>
              <w:t>All</w:t>
            </w:r>
          </w:p>
        </w:tc>
        <w:tc>
          <w:tcPr>
            <w:tcW w:w="2351" w:type="dxa"/>
            <w:shd w:val="clear" w:color="auto" w:fill="FFFFFF"/>
            <w:tcMar>
              <w:top w:w="0" w:type="dxa"/>
              <w:left w:w="67" w:type="dxa"/>
              <w:bottom w:w="0" w:type="dxa"/>
              <w:right w:w="67" w:type="dxa"/>
            </w:tcMar>
          </w:tcPr>
          <w:p w:rsidR="007F5B0A" w:rsidRPr="00C9154C" w:rsidRDefault="007F5B0A">
            <w:pPr>
              <w:adjustRightInd w:val="0"/>
              <w:spacing w:before="67" w:after="67" w:line="256" w:lineRule="auto"/>
              <w:rPr>
                <w:rFonts w:cs="Arial"/>
                <w:i/>
                <w:iCs/>
                <w:sz w:val="19"/>
                <w:szCs w:val="19"/>
              </w:rPr>
            </w:pP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1.1</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0.8</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1.3</w:t>
            </w: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0.7</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0.5</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1.0</w:t>
            </w:r>
          </w:p>
        </w:tc>
      </w:tr>
      <w:tr w:rsidR="007F5B0A" w:rsidRPr="00C9154C" w:rsidTr="006F2D02">
        <w:trPr>
          <w:cantSplit/>
        </w:trPr>
        <w:tc>
          <w:tcPr>
            <w:tcW w:w="1793" w:type="dxa"/>
            <w:vMerge w:val="restart"/>
            <w:shd w:val="clear" w:color="auto" w:fill="FFFFFF"/>
            <w:tcMar>
              <w:top w:w="0" w:type="dxa"/>
              <w:left w:w="67" w:type="dxa"/>
              <w:bottom w:w="0" w:type="dxa"/>
              <w:right w:w="67" w:type="dxa"/>
            </w:tcMar>
            <w:hideMark/>
          </w:tcPr>
          <w:p w:rsidR="007F5B0A" w:rsidRPr="00C9154C" w:rsidRDefault="003C0BBC">
            <w:pPr>
              <w:keepNext/>
              <w:adjustRightInd w:val="0"/>
              <w:spacing w:before="67" w:after="67" w:line="256" w:lineRule="auto"/>
              <w:rPr>
                <w:rFonts w:cs="Arial"/>
                <w:i/>
                <w:iCs/>
                <w:sz w:val="19"/>
                <w:szCs w:val="19"/>
              </w:rPr>
            </w:pPr>
            <w:r w:rsidRPr="00C9154C">
              <w:rPr>
                <w:rFonts w:cs="Arial"/>
                <w:i/>
                <w:iCs/>
                <w:sz w:val="19"/>
                <w:szCs w:val="19"/>
              </w:rPr>
              <w:t>Sex</w:t>
            </w: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Women</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0.9</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0.6</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1.2</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0.6</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0.3</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0.9</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adjustRightInd w:val="0"/>
              <w:spacing w:before="67" w:after="67" w:line="256" w:lineRule="auto"/>
              <w:rPr>
                <w:rFonts w:cs="Arial"/>
                <w:i/>
                <w:iCs/>
                <w:sz w:val="19"/>
                <w:szCs w:val="19"/>
              </w:rPr>
            </w:pPr>
            <w:r w:rsidRPr="00C9154C">
              <w:rPr>
                <w:rFonts w:cs="Arial"/>
                <w:i/>
                <w:iCs/>
                <w:sz w:val="19"/>
                <w:szCs w:val="19"/>
              </w:rPr>
              <w:t>Men</w:t>
            </w: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1.4</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1.0</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1.8</w:t>
            </w: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0.8</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0.5</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1.1</w:t>
            </w:r>
          </w:p>
        </w:tc>
      </w:tr>
      <w:tr w:rsidR="007F5B0A" w:rsidRPr="00C9154C" w:rsidTr="006F2D02">
        <w:trPr>
          <w:cantSplit/>
        </w:trPr>
        <w:tc>
          <w:tcPr>
            <w:tcW w:w="1793" w:type="dxa"/>
            <w:vMerge w:val="restart"/>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Age group</w:t>
            </w:r>
          </w:p>
        </w:tc>
        <w:tc>
          <w:tcPr>
            <w:tcW w:w="2351" w:type="dxa"/>
            <w:shd w:val="clear" w:color="auto" w:fill="FFFFFF"/>
            <w:tcMar>
              <w:top w:w="0" w:type="dxa"/>
              <w:left w:w="67" w:type="dxa"/>
              <w:bottom w:w="0" w:type="dxa"/>
              <w:right w:w="67" w:type="dxa"/>
            </w:tcMar>
            <w:hideMark/>
          </w:tcPr>
          <w:p w:rsidR="007F5B0A" w:rsidRPr="00C9154C" w:rsidRDefault="00927467">
            <w:pPr>
              <w:keepNext/>
              <w:adjustRightInd w:val="0"/>
              <w:spacing w:before="67" w:after="67" w:line="256" w:lineRule="auto"/>
              <w:rPr>
                <w:rFonts w:cs="Arial"/>
                <w:i/>
                <w:iCs/>
                <w:sz w:val="19"/>
                <w:szCs w:val="19"/>
              </w:rPr>
            </w:pPr>
            <w:r w:rsidRPr="00C9154C">
              <w:rPr>
                <w:rFonts w:cs="Arial"/>
                <w:i/>
                <w:iCs/>
                <w:sz w:val="19"/>
                <w:szCs w:val="19"/>
              </w:rPr>
              <w:t>65–</w:t>
            </w:r>
            <w:r w:rsidR="007F5B0A" w:rsidRPr="00C9154C">
              <w:rPr>
                <w:rFonts w:cs="Arial"/>
                <w:i/>
                <w:iCs/>
                <w:sz w:val="19"/>
                <w:szCs w:val="19"/>
              </w:rPr>
              <w:t>74</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0.8</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0.4</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1.3</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1.1</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0.4</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1.9</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927467">
            <w:pPr>
              <w:keepNext/>
              <w:adjustRightInd w:val="0"/>
              <w:spacing w:before="67" w:after="67" w:line="256" w:lineRule="auto"/>
              <w:rPr>
                <w:rFonts w:cs="Arial"/>
                <w:i/>
                <w:iCs/>
                <w:sz w:val="19"/>
                <w:szCs w:val="19"/>
              </w:rPr>
            </w:pPr>
            <w:r w:rsidRPr="00C9154C">
              <w:rPr>
                <w:rFonts w:cs="Arial"/>
                <w:i/>
                <w:iCs/>
                <w:sz w:val="19"/>
                <w:szCs w:val="19"/>
              </w:rPr>
              <w:t>75–</w:t>
            </w:r>
            <w:r w:rsidR="007F5B0A" w:rsidRPr="00C9154C">
              <w:rPr>
                <w:rFonts w:cs="Arial"/>
                <w:i/>
                <w:iCs/>
                <w:sz w:val="19"/>
                <w:szCs w:val="19"/>
              </w:rPr>
              <w:t>84</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0.9</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0.6</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1.2</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0.6</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0.3</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0.9</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adjustRightInd w:val="0"/>
              <w:spacing w:before="67" w:after="67" w:line="256" w:lineRule="auto"/>
              <w:rPr>
                <w:rFonts w:cs="Arial"/>
                <w:i/>
                <w:iCs/>
                <w:sz w:val="19"/>
                <w:szCs w:val="19"/>
              </w:rPr>
            </w:pPr>
            <w:r w:rsidRPr="00C9154C">
              <w:rPr>
                <w:rFonts w:cs="Arial"/>
                <w:i/>
                <w:iCs/>
                <w:sz w:val="19"/>
                <w:szCs w:val="19"/>
              </w:rPr>
              <w:t>85+</w:t>
            </w: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1.3</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0.9</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1.7</w:t>
            </w: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0.7</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0.4</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1.0</w:t>
            </w:r>
          </w:p>
        </w:tc>
      </w:tr>
      <w:tr w:rsidR="007F5B0A" w:rsidRPr="00C9154C" w:rsidTr="006F2D02">
        <w:trPr>
          <w:cantSplit/>
        </w:trPr>
        <w:tc>
          <w:tcPr>
            <w:tcW w:w="1793" w:type="dxa"/>
            <w:vMerge w:val="restart"/>
            <w:shd w:val="clear" w:color="auto" w:fill="FFFFFF"/>
            <w:tcMar>
              <w:top w:w="0" w:type="dxa"/>
              <w:left w:w="67" w:type="dxa"/>
              <w:bottom w:w="0" w:type="dxa"/>
              <w:right w:w="67" w:type="dxa"/>
            </w:tcMar>
            <w:hideMark/>
          </w:tcPr>
          <w:p w:rsidR="007F5B0A" w:rsidRPr="00C9154C" w:rsidRDefault="00450D73">
            <w:pPr>
              <w:keepNext/>
              <w:adjustRightInd w:val="0"/>
              <w:spacing w:before="67" w:after="67" w:line="256" w:lineRule="auto"/>
              <w:rPr>
                <w:rFonts w:cs="Arial"/>
                <w:i/>
                <w:iCs/>
                <w:sz w:val="19"/>
                <w:szCs w:val="19"/>
              </w:rPr>
            </w:pPr>
            <w:r w:rsidRPr="00C9154C">
              <w:rPr>
                <w:rFonts w:cs="Arial"/>
                <w:i/>
                <w:iCs/>
                <w:sz w:val="19"/>
                <w:szCs w:val="19"/>
              </w:rPr>
              <w:t>Ethnic g</w:t>
            </w:r>
            <w:r w:rsidR="007F5B0A" w:rsidRPr="00C9154C">
              <w:rPr>
                <w:rFonts w:cs="Arial"/>
                <w:i/>
                <w:iCs/>
                <w:sz w:val="19"/>
                <w:szCs w:val="19"/>
              </w:rPr>
              <w:t>roup</w:t>
            </w: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Māori</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1.2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0.1</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2.3</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1.2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2.2</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Pacific</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3.2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1.1</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5.3</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2.2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-0.1</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4.5</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Asian</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1.4</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0.1</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2.7</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0.7</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1.3</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adjustRightInd w:val="0"/>
              <w:spacing w:before="67" w:after="67" w:line="256" w:lineRule="auto"/>
              <w:rPr>
                <w:rFonts w:cs="Arial"/>
                <w:i/>
                <w:iCs/>
                <w:sz w:val="19"/>
                <w:szCs w:val="19"/>
              </w:rPr>
            </w:pPr>
            <w:r w:rsidRPr="00C9154C">
              <w:rPr>
                <w:rFonts w:cs="Arial"/>
                <w:i/>
                <w:iCs/>
                <w:sz w:val="19"/>
                <w:szCs w:val="19"/>
              </w:rPr>
              <w:t>Other</w:t>
            </w: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1.0</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0.7</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1.2</w:t>
            </w: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0.6</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0.4</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0.8</w:t>
            </w:r>
          </w:p>
        </w:tc>
      </w:tr>
      <w:tr w:rsidR="007F5B0A" w:rsidRPr="00C9154C" w:rsidTr="006F2D02">
        <w:trPr>
          <w:cantSplit/>
        </w:trPr>
        <w:tc>
          <w:tcPr>
            <w:tcW w:w="1793" w:type="dxa"/>
            <w:vMerge w:val="restart"/>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NZSEI</w:t>
            </w: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1 (least deprived)</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1.0</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0.7</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1.4</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0.1</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0.4</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2</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1.2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0.6</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1.8</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0.8</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0.4</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1.2</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3</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0.8</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1.4</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1.0</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1.8</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4</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1.1</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0.6</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1.6</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0.9</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0.2</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1.6</w:t>
            </w:r>
          </w:p>
        </w:tc>
      </w:tr>
      <w:tr w:rsidR="007F5B0A" w:rsidRPr="00C9154C" w:rsidTr="006F2D02">
        <w:trPr>
          <w:cantSplit/>
        </w:trPr>
        <w:tc>
          <w:tcPr>
            <w:tcW w:w="4144" w:type="dxa"/>
            <w:vMerge/>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adjustRightInd w:val="0"/>
              <w:spacing w:before="67" w:after="67" w:line="256" w:lineRule="auto"/>
              <w:rPr>
                <w:rFonts w:cs="Arial"/>
                <w:i/>
                <w:iCs/>
                <w:sz w:val="19"/>
                <w:szCs w:val="19"/>
              </w:rPr>
            </w:pPr>
            <w:r w:rsidRPr="00C9154C">
              <w:rPr>
                <w:rFonts w:cs="Arial"/>
                <w:i/>
                <w:iCs/>
                <w:sz w:val="19"/>
                <w:szCs w:val="19"/>
              </w:rPr>
              <w:t>5 (most deprived)</w:t>
            </w: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0.7</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0.3</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1.2</w:t>
            </w:r>
          </w:p>
        </w:tc>
        <w:tc>
          <w:tcPr>
            <w:tcW w:w="629"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1.0</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0.5</w:t>
            </w:r>
          </w:p>
        </w:tc>
        <w:tc>
          <w:tcPr>
            <w:tcW w:w="892" w:type="dxa"/>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1.6</w:t>
            </w:r>
          </w:p>
        </w:tc>
      </w:tr>
      <w:tr w:rsidR="007F5B0A" w:rsidRPr="00C9154C" w:rsidTr="006F2D02">
        <w:trPr>
          <w:cantSplit/>
        </w:trPr>
        <w:tc>
          <w:tcPr>
            <w:tcW w:w="1793" w:type="dxa"/>
            <w:vMerge w:val="restart"/>
            <w:tcBorders>
              <w:top w:val="nil"/>
              <w:left w:val="nil"/>
              <w:bottom w:val="single" w:sz="4" w:space="0" w:color="000000"/>
              <w:right w:val="nil"/>
            </w:tcBorders>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Dependency status</w:t>
            </w: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Nursing home</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1.1</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0.7</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1.5</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w:t>
            </w:r>
          </w:p>
        </w:tc>
      </w:tr>
      <w:tr w:rsidR="007F5B0A" w:rsidRPr="00C9154C" w:rsidTr="006F2D02">
        <w:trPr>
          <w:cantSplit/>
        </w:trPr>
        <w:tc>
          <w:tcPr>
            <w:tcW w:w="4144" w:type="dxa"/>
            <w:vMerge/>
            <w:tcBorders>
              <w:top w:val="nil"/>
              <w:left w:val="nil"/>
              <w:bottom w:val="single" w:sz="4" w:space="0" w:color="000000"/>
              <w:right w:val="nil"/>
            </w:tcBorders>
            <w:vAlign w:val="center"/>
            <w:hideMark/>
          </w:tcPr>
          <w:p w:rsidR="007F5B0A" w:rsidRPr="00C9154C" w:rsidRDefault="007F5B0A">
            <w:pPr>
              <w:spacing w:line="256" w:lineRule="auto"/>
              <w:rPr>
                <w:rFonts w:cs="Arial"/>
                <w:i/>
                <w:iCs/>
                <w:sz w:val="19"/>
                <w:szCs w:val="19"/>
              </w:rPr>
            </w:pPr>
          </w:p>
        </w:tc>
        <w:tc>
          <w:tcPr>
            <w:tcW w:w="2351" w:type="dxa"/>
            <w:shd w:val="clear" w:color="auto" w:fill="FFFFFF"/>
            <w:tcMar>
              <w:top w:w="0" w:type="dxa"/>
              <w:left w:w="67" w:type="dxa"/>
              <w:bottom w:w="0" w:type="dxa"/>
              <w:right w:w="67" w:type="dxa"/>
            </w:tcMar>
            <w:hideMark/>
          </w:tcPr>
          <w:p w:rsidR="007F5B0A" w:rsidRPr="00C9154C" w:rsidRDefault="007F5B0A">
            <w:pPr>
              <w:keepNext/>
              <w:adjustRightInd w:val="0"/>
              <w:spacing w:before="67" w:after="67" w:line="256" w:lineRule="auto"/>
              <w:rPr>
                <w:rFonts w:cs="Arial"/>
                <w:i/>
                <w:iCs/>
                <w:sz w:val="19"/>
                <w:szCs w:val="19"/>
              </w:rPr>
            </w:pPr>
            <w:r w:rsidRPr="00C9154C">
              <w:rPr>
                <w:rFonts w:cs="Arial"/>
                <w:i/>
                <w:iCs/>
                <w:sz w:val="19"/>
                <w:szCs w:val="19"/>
              </w:rPr>
              <w:t>Psychogeriatric/Dementia</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0.8</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0.4</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1.3</w:t>
            </w:r>
          </w:p>
        </w:tc>
        <w:tc>
          <w:tcPr>
            <w:tcW w:w="629"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sz w:val="19"/>
                <w:szCs w:val="19"/>
              </w:rPr>
            </w:pPr>
            <w:r w:rsidRPr="00C9154C">
              <w:rPr>
                <w:rFonts w:cs="Arial"/>
                <w:sz w:val="19"/>
                <w:szCs w:val="19"/>
              </w:rPr>
              <w:t>.</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w:t>
            </w:r>
          </w:p>
        </w:tc>
        <w:tc>
          <w:tcPr>
            <w:tcW w:w="892" w:type="dxa"/>
            <w:shd w:val="clear" w:color="auto" w:fill="FFFFFF"/>
            <w:tcMar>
              <w:top w:w="0" w:type="dxa"/>
              <w:left w:w="67" w:type="dxa"/>
              <w:bottom w:w="0" w:type="dxa"/>
              <w:right w:w="67" w:type="dxa"/>
            </w:tcMar>
            <w:vAlign w:val="bottom"/>
            <w:hideMark/>
          </w:tcPr>
          <w:p w:rsidR="007F5B0A" w:rsidRPr="00C9154C" w:rsidRDefault="007F5B0A">
            <w:pPr>
              <w:keepNext/>
              <w:adjustRightInd w:val="0"/>
              <w:spacing w:before="67" w:after="67" w:line="256" w:lineRule="auto"/>
              <w:jc w:val="right"/>
              <w:rPr>
                <w:rFonts w:cs="Arial"/>
                <w:i/>
                <w:iCs/>
                <w:sz w:val="19"/>
                <w:szCs w:val="19"/>
              </w:rPr>
            </w:pPr>
            <w:r w:rsidRPr="00C9154C">
              <w:rPr>
                <w:rFonts w:cs="Arial"/>
                <w:i/>
                <w:iCs/>
                <w:sz w:val="19"/>
                <w:szCs w:val="19"/>
              </w:rPr>
              <w:t>.</w:t>
            </w:r>
          </w:p>
        </w:tc>
      </w:tr>
      <w:tr w:rsidR="007F5B0A" w:rsidRPr="00C9154C" w:rsidTr="006F2D02">
        <w:trPr>
          <w:cantSplit/>
        </w:trPr>
        <w:tc>
          <w:tcPr>
            <w:tcW w:w="4144" w:type="dxa"/>
            <w:vMerge/>
            <w:tcBorders>
              <w:top w:val="nil"/>
              <w:left w:val="nil"/>
              <w:bottom w:val="single" w:sz="4" w:space="0" w:color="000000"/>
              <w:right w:val="nil"/>
            </w:tcBorders>
            <w:vAlign w:val="center"/>
            <w:hideMark/>
          </w:tcPr>
          <w:p w:rsidR="007F5B0A" w:rsidRPr="00C9154C" w:rsidRDefault="007F5B0A">
            <w:pPr>
              <w:spacing w:line="256" w:lineRule="auto"/>
              <w:rPr>
                <w:rFonts w:cs="Arial"/>
                <w:i/>
                <w:iCs/>
                <w:sz w:val="19"/>
                <w:szCs w:val="19"/>
              </w:rPr>
            </w:pPr>
          </w:p>
        </w:tc>
        <w:tc>
          <w:tcPr>
            <w:tcW w:w="2351" w:type="dxa"/>
            <w:tcBorders>
              <w:top w:val="nil"/>
              <w:left w:val="nil"/>
              <w:bottom w:val="single" w:sz="4" w:space="0" w:color="000000"/>
              <w:right w:val="nil"/>
            </w:tcBorders>
            <w:shd w:val="clear" w:color="auto" w:fill="FFFFFF"/>
            <w:tcMar>
              <w:top w:w="0" w:type="dxa"/>
              <w:left w:w="67" w:type="dxa"/>
              <w:bottom w:w="0" w:type="dxa"/>
              <w:right w:w="67" w:type="dxa"/>
            </w:tcMar>
            <w:hideMark/>
          </w:tcPr>
          <w:p w:rsidR="007F5B0A" w:rsidRPr="00C9154C" w:rsidRDefault="007F5B0A">
            <w:pPr>
              <w:adjustRightInd w:val="0"/>
              <w:spacing w:before="67" w:after="67" w:line="256" w:lineRule="auto"/>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1.2</w:t>
            </w:r>
          </w:p>
        </w:tc>
        <w:tc>
          <w:tcPr>
            <w:tcW w:w="892"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0.8</w:t>
            </w:r>
          </w:p>
        </w:tc>
        <w:tc>
          <w:tcPr>
            <w:tcW w:w="892"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1.6</w:t>
            </w:r>
          </w:p>
        </w:tc>
        <w:tc>
          <w:tcPr>
            <w:tcW w:w="629"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top w:w="0" w:type="dxa"/>
              <w:left w:w="67" w:type="dxa"/>
              <w:bottom w:w="0" w:type="dxa"/>
              <w:right w:w="67" w:type="dxa"/>
            </w:tcMar>
            <w:vAlign w:val="bottom"/>
            <w:hideMark/>
          </w:tcPr>
          <w:p w:rsidR="007F5B0A" w:rsidRPr="00C9154C" w:rsidRDefault="007F5B0A">
            <w:pPr>
              <w:adjustRightInd w:val="0"/>
              <w:spacing w:before="67" w:after="67" w:line="256" w:lineRule="auto"/>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6F2D02">
      <w:pPr>
        <w:rPr>
          <w:sz w:val="19"/>
          <w:szCs w:val="19"/>
        </w:rPr>
      </w:pPr>
      <w:r w:rsidRPr="00C9154C">
        <w:rPr>
          <w:sz w:val="19"/>
          <w:szCs w:val="19"/>
        </w:rPr>
        <w:t>Note: Deprivation quintiles have been calculated using estimated NZSEI scores</w:t>
      </w:r>
    </w:p>
    <w:p w:rsidR="00077A6B" w:rsidRPr="00C9154C" w:rsidRDefault="00077A6B" w:rsidP="008257C1">
      <w:pPr>
        <w:rPr>
          <w:rFonts w:ascii="Arial Narrow" w:hAnsi="Arial Narrow"/>
          <w:b/>
          <w:szCs w:val="24"/>
        </w:rPr>
      </w:pPr>
    </w:p>
    <w:p w:rsidR="000652D1" w:rsidRPr="00C9154C" w:rsidRDefault="000652D1" w:rsidP="008257C1">
      <w:pPr>
        <w:rPr>
          <w:rFonts w:ascii="Arial Narrow" w:hAnsi="Arial Narrow"/>
          <w:b/>
          <w:szCs w:val="24"/>
        </w:rPr>
      </w:pPr>
    </w:p>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380F2C" w:rsidRPr="00C9154C" w:rsidRDefault="00917420" w:rsidP="008257C1">
      <w:r w:rsidRPr="00C9154C">
        <w:rPr>
          <w:szCs w:val="24"/>
        </w:rPr>
        <w:t xml:space="preserve">Table 39 </w:t>
      </w:r>
      <w:r w:rsidR="00380F2C" w:rsidRPr="00C9154C">
        <w:rPr>
          <w:szCs w:val="24"/>
        </w:rPr>
        <w:t xml:space="preserve">presents data by location of residence, </w:t>
      </w:r>
      <w:r w:rsidR="00B03E31" w:rsidRPr="00C9154C">
        <w:rPr>
          <w:szCs w:val="24"/>
        </w:rPr>
        <w:t>sex</w:t>
      </w:r>
      <w:r w:rsidR="00380F2C" w:rsidRPr="00C9154C">
        <w:rPr>
          <w:szCs w:val="24"/>
        </w:rPr>
        <w:t>, ethnicity, age, SES, dental visit in</w:t>
      </w:r>
      <w:r w:rsidR="00380F2C" w:rsidRPr="00C9154C">
        <w:t xml:space="preserve"> the previous year and dependency level, adjusted for age (and other relevant demographic characteristics) to allow appropriate comparisons.</w:t>
      </w:r>
    </w:p>
    <w:p w:rsidR="007E4125" w:rsidRPr="00C9154C" w:rsidRDefault="006D67B1" w:rsidP="006D67B1">
      <w:pPr>
        <w:tabs>
          <w:tab w:val="left" w:pos="6699"/>
        </w:tabs>
        <w:spacing w:line="276" w:lineRule="auto"/>
      </w:pPr>
      <w:bookmarkStart w:id="382" w:name="_Ref353560709"/>
      <w:r w:rsidRPr="00C9154C">
        <w:tab/>
      </w:r>
    </w:p>
    <w:p w:rsidR="0037174F" w:rsidRPr="00C9154C" w:rsidRDefault="00380F2C" w:rsidP="0037174F">
      <w:pPr>
        <w:spacing w:before="120" w:after="120" w:line="276" w:lineRule="auto"/>
        <w:ind w:left="1134" w:hanging="1134"/>
        <w:rPr>
          <w:b/>
          <w:sz w:val="20"/>
        </w:rPr>
      </w:pPr>
      <w:bookmarkStart w:id="383" w:name="_Toc436737289"/>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39</w:t>
      </w:r>
      <w:r w:rsidR="00E52B1F" w:rsidRPr="00C9154C">
        <w:rPr>
          <w:b/>
          <w:sz w:val="20"/>
        </w:rPr>
        <w:fldChar w:fldCharType="end"/>
      </w:r>
      <w:bookmarkEnd w:id="382"/>
      <w:r w:rsidR="007E4125" w:rsidRPr="00C9154C">
        <w:rPr>
          <w:b/>
          <w:sz w:val="20"/>
        </w:rPr>
        <w:t xml:space="preserve">      </w:t>
      </w:r>
      <w:r w:rsidRPr="00C9154C">
        <w:rPr>
          <w:b/>
          <w:sz w:val="20"/>
        </w:rPr>
        <w:t>Number of extractions required, among all dentate older adults, by population group (</w:t>
      </w:r>
      <w:r w:rsidR="00C83E77" w:rsidRPr="00C9154C">
        <w:rPr>
          <w:b/>
          <w:sz w:val="20"/>
        </w:rPr>
        <w:t>adjusted mean</w:t>
      </w:r>
      <w:r w:rsidR="007A21E8" w:rsidRPr="00C9154C">
        <w:rPr>
          <w:b/>
          <w:sz w:val="20"/>
        </w:rPr>
        <w:t xml:space="preserve"> ratio an</w:t>
      </w:r>
      <w:r w:rsidR="00C83E77" w:rsidRPr="00C9154C">
        <w:rPr>
          <w:b/>
          <w:sz w:val="20"/>
        </w:rPr>
        <w:t>d mean</w:t>
      </w:r>
      <w:r w:rsidR="007A21E8" w:rsidRPr="00C9154C">
        <w:rPr>
          <w:b/>
          <w:sz w:val="20"/>
        </w:rPr>
        <w:t xml:space="preserve"> difference</w:t>
      </w:r>
      <w:r w:rsidRPr="00C9154C">
        <w:rPr>
          <w:b/>
          <w:sz w:val="20"/>
        </w:rPr>
        <w:t>)</w:t>
      </w:r>
      <w:bookmarkEnd w:id="383"/>
      <w:r w:rsidR="0076073D" w:rsidRPr="00C9154C">
        <w:rPr>
          <w:b/>
          <w:sz w:val="20"/>
        </w:rPr>
        <w:t xml:space="preserve"> (actual)</w:t>
      </w:r>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37174F" w:rsidRPr="00C9154C" w:rsidTr="006F2D02">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37174F" w:rsidRPr="00C9154C" w:rsidRDefault="0037174F" w:rsidP="0037174F">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37174F" w:rsidRPr="00C9154C" w:rsidRDefault="0037174F" w:rsidP="0037174F">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37174F" w:rsidRPr="00C9154C" w:rsidRDefault="0037174F" w:rsidP="0037174F">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37174F" w:rsidRPr="00C9154C" w:rsidRDefault="00C83E77" w:rsidP="00AA31FC">
            <w:pPr>
              <w:keepNext/>
              <w:adjustRightInd w:val="0"/>
              <w:spacing w:before="67" w:after="67"/>
              <w:jc w:val="center"/>
              <w:rPr>
                <w:rFonts w:cs="Arial"/>
                <w:i/>
                <w:iCs/>
                <w:sz w:val="19"/>
                <w:szCs w:val="19"/>
              </w:rPr>
            </w:pPr>
            <w:r w:rsidRPr="00C9154C">
              <w:rPr>
                <w:rFonts w:cs="Arial"/>
                <w:i/>
                <w:iCs/>
                <w:sz w:val="19"/>
                <w:szCs w:val="19"/>
              </w:rPr>
              <w:t>Mean</w:t>
            </w:r>
            <w:r w:rsidR="0037174F"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6D67B1" w:rsidRPr="00C9154C" w:rsidRDefault="00C83E77" w:rsidP="00C83E77">
            <w:pPr>
              <w:keepNext/>
              <w:adjustRightInd w:val="0"/>
              <w:spacing w:before="67" w:after="67"/>
              <w:jc w:val="center"/>
              <w:rPr>
                <w:rFonts w:cs="Arial"/>
                <w:i/>
                <w:iCs/>
                <w:sz w:val="19"/>
                <w:szCs w:val="19"/>
              </w:rPr>
            </w:pPr>
            <w:r w:rsidRPr="00C9154C">
              <w:rPr>
                <w:rFonts w:cs="Arial"/>
                <w:i/>
                <w:iCs/>
                <w:sz w:val="19"/>
                <w:szCs w:val="19"/>
              </w:rPr>
              <w:t>Mean difference</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0.4*</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lastRenderedPageBreak/>
              <w:t>Men</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0.3*</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D85A82" w:rsidRPr="00C9154C">
              <w:rPr>
                <w:rFonts w:cs="Arial"/>
                <w:sz w:val="8"/>
                <w:szCs w:val="8"/>
              </w:rPr>
              <w:t xml:space="preserve"> </w:t>
            </w:r>
            <w:r w:rsidR="0037174F" w:rsidRPr="00C9154C">
              <w:rPr>
                <w:rFonts w:cs="Arial"/>
                <w:sz w:val="19"/>
                <w:szCs w:val="19"/>
              </w:rPr>
              <w:t>0.3</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3.3*</w:t>
            </w:r>
          </w:p>
        </w:tc>
        <w:tc>
          <w:tcPr>
            <w:tcW w:w="99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2.0*</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37174F" w:rsidRPr="00C9154C" w:rsidRDefault="006F61D0" w:rsidP="006F61D0">
            <w:pPr>
              <w:tabs>
                <w:tab w:val="left" w:pos="667"/>
              </w:tabs>
              <w:adjustRightInd w:val="0"/>
              <w:spacing w:before="67" w:after="67"/>
              <w:jc w:val="center"/>
              <w:rPr>
                <w:rFonts w:cs="Arial"/>
                <w:sz w:val="19"/>
                <w:szCs w:val="19"/>
              </w:rPr>
            </w:pPr>
            <w:r w:rsidRPr="00C9154C">
              <w:rPr>
                <w:rFonts w:cs="Arial"/>
                <w:sz w:val="19"/>
                <w:szCs w:val="19"/>
              </w:rPr>
              <w:t xml:space="preserve">        </w:t>
            </w:r>
            <w:r w:rsidR="00D85A82" w:rsidRPr="00C9154C">
              <w:rPr>
                <w:rFonts w:cs="Arial"/>
                <w:sz w:val="8"/>
                <w:szCs w:val="8"/>
              </w:rPr>
              <w:t xml:space="preserve"> </w:t>
            </w:r>
            <w:r w:rsidR="0037174F" w:rsidRPr="00C9154C">
              <w:rPr>
                <w:rFonts w:cs="Arial"/>
                <w:sz w:val="19"/>
                <w:szCs w:val="19"/>
              </w:rPr>
              <w:t>0.1</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37174F" w:rsidRPr="00C9154C" w:rsidRDefault="006F61D0" w:rsidP="00AA31FC">
            <w:pPr>
              <w:adjustRightInd w:val="0"/>
              <w:spacing w:before="67" w:after="67"/>
              <w:jc w:val="right"/>
              <w:rPr>
                <w:rFonts w:cs="Arial"/>
                <w:sz w:val="19"/>
                <w:szCs w:val="19"/>
              </w:rPr>
            </w:pPr>
            <w:r w:rsidRPr="00C9154C">
              <w:rPr>
                <w:rFonts w:cs="Arial"/>
                <w:sz w:val="19"/>
                <w:szCs w:val="19"/>
              </w:rPr>
              <w:t xml:space="preserve"> </w:t>
            </w:r>
            <w:r w:rsidR="0037174F"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0.3*</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0.1</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37174F" w:rsidRPr="00C9154C" w:rsidRDefault="006F61D0" w:rsidP="006F61D0">
            <w:pPr>
              <w:keepNext/>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37174F" w:rsidRPr="00C9154C" w:rsidRDefault="006F61D0" w:rsidP="006F61D0">
            <w:pPr>
              <w:keepNext/>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-0.2</w:t>
            </w:r>
          </w:p>
        </w:tc>
      </w:tr>
      <w:tr w:rsidR="0037174F" w:rsidRPr="00C9154C" w:rsidTr="006F2D02">
        <w:trPr>
          <w:cantSplit/>
        </w:trPr>
        <w:tc>
          <w:tcPr>
            <w:tcW w:w="2512" w:type="dxa"/>
            <w:tcBorders>
              <w:top w:val="nil"/>
              <w:left w:val="nil"/>
              <w:bottom w:val="single" w:sz="4" w:space="0" w:color="000000"/>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0.7</w:t>
            </w:r>
          </w:p>
        </w:tc>
        <w:tc>
          <w:tcPr>
            <w:tcW w:w="995" w:type="dxa"/>
            <w:tcBorders>
              <w:top w:val="nil"/>
              <w:left w:val="nil"/>
              <w:bottom w:val="single" w:sz="4" w:space="0" w:color="000000"/>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-0.3</w:t>
            </w:r>
          </w:p>
        </w:tc>
      </w:tr>
    </w:tbl>
    <w:p w:rsidR="006F2D02" w:rsidRPr="00C9154C" w:rsidRDefault="006F2D02" w:rsidP="006F2D02">
      <w:pPr>
        <w:rPr>
          <w:sz w:val="19"/>
          <w:szCs w:val="19"/>
        </w:rPr>
      </w:pPr>
      <w:r w:rsidRPr="00C9154C">
        <w:rPr>
          <w:sz w:val="19"/>
          <w:szCs w:val="19"/>
        </w:rPr>
        <w:t>Source: 2012 Older People’s Oral Health Survey</w:t>
      </w:r>
    </w:p>
    <w:p w:rsidR="006F2D02" w:rsidRPr="00C9154C" w:rsidRDefault="006F2D02" w:rsidP="006F2D02">
      <w:pPr>
        <w:rPr>
          <w:sz w:val="19"/>
          <w:szCs w:val="19"/>
        </w:rPr>
      </w:pPr>
      <w:r w:rsidRPr="00C9154C">
        <w:rPr>
          <w:sz w:val="19"/>
          <w:szCs w:val="19"/>
        </w:rPr>
        <w:t>* Indicates a statistically significant difference (p&lt;0.05)</w:t>
      </w:r>
    </w:p>
    <w:p w:rsidR="00F82987" w:rsidRPr="00C9154C" w:rsidRDefault="00F82987" w:rsidP="00917420"/>
    <w:p w:rsidR="000652D1" w:rsidRPr="00C9154C" w:rsidRDefault="000652D1" w:rsidP="00917420"/>
    <w:p w:rsidR="00DF1B2B" w:rsidRPr="00C9154C" w:rsidRDefault="00E802C1" w:rsidP="00DF1B2B">
      <w:r w:rsidRPr="00C9154C">
        <w:t xml:space="preserve">Dentate older adults in residential care required 1.6 </w:t>
      </w:r>
      <w:r w:rsidR="00FB146F" w:rsidRPr="00C9154C">
        <w:t xml:space="preserve">times as many </w:t>
      </w:r>
      <w:r w:rsidRPr="00C9154C">
        <w:t>teeth extracted than dentate older adults living in their own home.</w:t>
      </w:r>
    </w:p>
    <w:p w:rsidR="00DF1B2B" w:rsidRPr="00C9154C" w:rsidRDefault="00DF1B2B" w:rsidP="00DF1B2B"/>
    <w:p w:rsidR="00EE6459" w:rsidRPr="00C9154C" w:rsidRDefault="00EE6459" w:rsidP="00EE6459">
      <w:r w:rsidRPr="00C9154C">
        <w:t xml:space="preserve">Dentate older men required 1.4 </w:t>
      </w:r>
      <w:r w:rsidR="00FB146F" w:rsidRPr="00C9154C">
        <w:t xml:space="preserve">times as many </w:t>
      </w:r>
      <w:r w:rsidRPr="00C9154C">
        <w:t>teeth extracted than dentate older women.</w:t>
      </w:r>
    </w:p>
    <w:p w:rsidR="0037174F" w:rsidRPr="00C9154C" w:rsidRDefault="0037174F" w:rsidP="00DF1B2B"/>
    <w:p w:rsidR="00DF1B2B" w:rsidRPr="00C9154C" w:rsidRDefault="00E802C1" w:rsidP="00DF1B2B">
      <w:r w:rsidRPr="00C9154C">
        <w:t xml:space="preserve">Dentate Pacific older adults required 3.3 </w:t>
      </w:r>
      <w:r w:rsidR="00FB146F" w:rsidRPr="00C9154C">
        <w:t xml:space="preserve">times as many </w:t>
      </w:r>
      <w:r w:rsidRPr="00C9154C">
        <w:t xml:space="preserve">teeth extracted than dentate non-Pacific older adults.  </w:t>
      </w:r>
    </w:p>
    <w:p w:rsidR="00DF1B2B" w:rsidRPr="00C9154C" w:rsidRDefault="00DF1B2B" w:rsidP="00DF1B2B"/>
    <w:p w:rsidR="00EE6459" w:rsidRPr="00C9154C" w:rsidRDefault="00EE6459" w:rsidP="00EE6459">
      <w:r w:rsidRPr="00C9154C">
        <w:t xml:space="preserve">Dentate older adults aged 85 years and over required 1.5 </w:t>
      </w:r>
      <w:r w:rsidR="00FB146F" w:rsidRPr="00C9154C">
        <w:t xml:space="preserve">times as many </w:t>
      </w:r>
      <w:r w:rsidRPr="00C9154C">
        <w:t xml:space="preserve">teeth extracted than dentate older adults aged 65–84 years.  </w:t>
      </w:r>
    </w:p>
    <w:p w:rsidR="0037174F" w:rsidRPr="00C9154C" w:rsidRDefault="0037174F" w:rsidP="00DF1B2B"/>
    <w:p w:rsidR="00DF1B2B" w:rsidRPr="00C9154C" w:rsidRDefault="00E802C1" w:rsidP="00DF1B2B">
      <w:r w:rsidRPr="00C9154C">
        <w:t>There were no significant differences in the mean number of teeth requiring extraction among</w:t>
      </w:r>
      <w:r w:rsidR="009F42B0" w:rsidRPr="00C9154C">
        <w:t xml:space="preserve"> all</w:t>
      </w:r>
      <w:r w:rsidRPr="00C9154C">
        <w:t xml:space="preserve"> dentate older adults by</w:t>
      </w:r>
      <w:r w:rsidR="0037174F" w:rsidRPr="00C9154C">
        <w:t xml:space="preserve"> </w:t>
      </w:r>
      <w:r w:rsidRPr="00C9154C">
        <w:t>SES, previous dental visit or dependency level, or between Māori and non-Māori, or Asian and non-Asian older adults.</w:t>
      </w:r>
      <w:r w:rsidR="00DF1B2B" w:rsidRPr="00C9154C">
        <w:t xml:space="preserve">  </w:t>
      </w:r>
    </w:p>
    <w:p w:rsidR="00DF1B2B" w:rsidRPr="00C9154C" w:rsidRDefault="00DF1B2B" w:rsidP="00DF1B2B"/>
    <w:p w:rsidR="00224C14" w:rsidRPr="00C9154C" w:rsidRDefault="00224C14" w:rsidP="00DF1B2B"/>
    <w:p w:rsidR="00DF1B2B" w:rsidRPr="00C9154C" w:rsidRDefault="00DF1B2B" w:rsidP="000155B0">
      <w:pPr>
        <w:pStyle w:val="Body"/>
        <w:spacing w:before="0" w:beforeAutospacing="0" w:after="120" w:afterAutospacing="0" w:line="240" w:lineRule="auto"/>
        <w:rPr>
          <w:b/>
          <w:sz w:val="24"/>
        </w:rPr>
      </w:pPr>
      <w:r w:rsidRPr="00C9154C">
        <w:rPr>
          <w:b/>
          <w:sz w:val="24"/>
        </w:rPr>
        <w:t>Prevalence of having conditions requiring referrals for urgent treatment for pain and infection</w:t>
      </w:r>
    </w:p>
    <w:p w:rsidR="00380F2C" w:rsidRPr="00C9154C" w:rsidRDefault="00E802C1" w:rsidP="00927467">
      <w:pPr>
        <w:rPr>
          <w:rFonts w:cs="Arial"/>
        </w:rPr>
      </w:pPr>
      <w:r w:rsidRPr="00C9154C">
        <w:t xml:space="preserve">The study protocol required examining dentists to immediately refer older adults </w:t>
      </w:r>
      <w:r w:rsidR="00B9332D" w:rsidRPr="00C9154C">
        <w:rPr>
          <w:rFonts w:cs="Arial"/>
        </w:rPr>
        <w:t>for care if they were found to have</w:t>
      </w:r>
      <w:r w:rsidRPr="00C9154C">
        <w:rPr>
          <w:rFonts w:cs="Arial"/>
        </w:rPr>
        <w:t xml:space="preserve"> any potentially life-threatening conditions, including a suspected malignant or pre-cancerous lesion, signs of systemic infection or a spreading local infection and other life</w:t>
      </w:r>
      <w:r w:rsidR="00A11E07" w:rsidRPr="00C9154C">
        <w:rPr>
          <w:rFonts w:cs="Arial"/>
        </w:rPr>
        <w:t>-</w:t>
      </w:r>
      <w:r w:rsidRPr="00C9154C">
        <w:rPr>
          <w:rFonts w:cs="Arial"/>
        </w:rPr>
        <w:t xml:space="preserve">threatening conditions. </w:t>
      </w:r>
    </w:p>
    <w:p w:rsidR="00F84BF7" w:rsidRPr="00C9154C" w:rsidRDefault="00F84BF7" w:rsidP="00927467">
      <w:pPr>
        <w:rPr>
          <w:rFonts w:cs="Arial"/>
        </w:rPr>
      </w:pPr>
    </w:p>
    <w:p w:rsidR="00927467" w:rsidRPr="00C9154C" w:rsidRDefault="00E802C1" w:rsidP="00380F2C">
      <w:r w:rsidRPr="00C9154C">
        <w:t>Seventeen older adults were referred to their domicile DHB for a consultation regarding a suspected malignant or pre-cancerous lesion</w:t>
      </w:r>
      <w:r w:rsidR="0019312B" w:rsidRPr="00C9154C">
        <w:t>, of which none required further investigation or treatment</w:t>
      </w:r>
      <w:r w:rsidR="00927467" w:rsidRPr="00C9154C">
        <w:t xml:space="preserve">. </w:t>
      </w:r>
      <w:r w:rsidRPr="00C9154C">
        <w:t>There were no cases referred for acute pain or infection of any nature, or for any other reason.</w:t>
      </w:r>
    </w:p>
    <w:p w:rsidR="00380F2C" w:rsidRPr="00C9154C" w:rsidRDefault="00E802C1" w:rsidP="00380F2C">
      <w:r w:rsidRPr="00C9154C">
        <w:t xml:space="preserve">  </w:t>
      </w:r>
    </w:p>
    <w:p w:rsidR="00EB31DC" w:rsidRPr="00C9154C" w:rsidRDefault="00EB31DC" w:rsidP="00380F2C"/>
    <w:p w:rsidR="00380F2C" w:rsidRPr="00C9154C" w:rsidRDefault="00380F2C" w:rsidP="007E6613">
      <w:pPr>
        <w:pStyle w:val="Heading2"/>
        <w:tabs>
          <w:tab w:val="center" w:pos="4677"/>
        </w:tabs>
        <w:spacing w:before="0"/>
      </w:pPr>
      <w:bookmarkStart w:id="384" w:name="_Toc438482486"/>
      <w:r w:rsidRPr="00C9154C">
        <w:t>Part 4: Tooth replacement</w:t>
      </w:r>
      <w:bookmarkEnd w:id="384"/>
    </w:p>
    <w:p w:rsidR="00927467" w:rsidRPr="00C9154C" w:rsidRDefault="00380F2C" w:rsidP="000155B0">
      <w:pPr>
        <w:pStyle w:val="Body"/>
        <w:spacing w:before="0" w:beforeAutospacing="0" w:after="0" w:afterAutospacing="0" w:line="240" w:lineRule="auto"/>
        <w:rPr>
          <w:sz w:val="24"/>
        </w:rPr>
      </w:pPr>
      <w:r w:rsidRPr="00C9154C">
        <w:rPr>
          <w:sz w:val="24"/>
        </w:rPr>
        <w:t>The loss of teeth and their subsequent replacement with prosthetic substitutes have long been a f</w:t>
      </w:r>
      <w:r w:rsidR="00B9332D" w:rsidRPr="00C9154C">
        <w:rPr>
          <w:sz w:val="24"/>
        </w:rPr>
        <w:t>eature of human existence</w:t>
      </w:r>
      <w:r w:rsidRPr="00C9154C">
        <w:rPr>
          <w:sz w:val="24"/>
        </w:rPr>
        <w:t xml:space="preserve">. During the last century, New Zealand had the </w:t>
      </w:r>
      <w:r w:rsidRPr="00C9154C">
        <w:rPr>
          <w:sz w:val="24"/>
        </w:rPr>
        <w:lastRenderedPageBreak/>
        <w:t xml:space="preserve">unenviable reputation of leading the world in the prevalence of </w:t>
      </w:r>
      <w:proofErr w:type="spellStart"/>
      <w:r w:rsidRPr="00C9154C">
        <w:rPr>
          <w:sz w:val="24"/>
        </w:rPr>
        <w:t>edentul</w:t>
      </w:r>
      <w:r w:rsidR="00B9332D" w:rsidRPr="00C9154C">
        <w:rPr>
          <w:sz w:val="24"/>
        </w:rPr>
        <w:t>ism</w:t>
      </w:r>
      <w:proofErr w:type="spellEnd"/>
      <w:r w:rsidR="00B9332D" w:rsidRPr="00C9154C">
        <w:rPr>
          <w:sz w:val="24"/>
        </w:rPr>
        <w:t xml:space="preserve">, but this is now </w:t>
      </w:r>
      <w:r w:rsidRPr="00C9154C">
        <w:rPr>
          <w:sz w:val="24"/>
        </w:rPr>
        <w:t xml:space="preserve">rapidly changing. </w:t>
      </w:r>
      <w:r w:rsidRPr="00C9154C">
        <w:rPr>
          <w:sz w:val="24"/>
          <w:lang w:val="en-US"/>
        </w:rPr>
        <w:t xml:space="preserve">The decline in </w:t>
      </w:r>
      <w:proofErr w:type="spellStart"/>
      <w:r w:rsidRPr="00C9154C">
        <w:rPr>
          <w:sz w:val="24"/>
          <w:lang w:val="en-US"/>
        </w:rPr>
        <w:t>edentulism</w:t>
      </w:r>
      <w:proofErr w:type="spellEnd"/>
      <w:r w:rsidRPr="00C9154C">
        <w:rPr>
          <w:sz w:val="24"/>
          <w:lang w:val="en-US"/>
        </w:rPr>
        <w:t xml:space="preserve"> among older New Zealanders is encouraging, but </w:t>
      </w:r>
      <w:r w:rsidR="0006138E" w:rsidRPr="00C9154C">
        <w:rPr>
          <w:sz w:val="24"/>
          <w:lang w:val="en-US"/>
        </w:rPr>
        <w:t>continued tooth loss over time due to decay</w:t>
      </w:r>
      <w:r w:rsidRPr="00C9154C">
        <w:rPr>
          <w:sz w:val="24"/>
          <w:lang w:val="en-US"/>
        </w:rPr>
        <w:t xml:space="preserve"> remains highly prevalent</w:t>
      </w:r>
      <w:r w:rsidR="00927467" w:rsidRPr="00C9154C">
        <w:rPr>
          <w:sz w:val="24"/>
        </w:rPr>
        <w:t xml:space="preserve"> (Thomson</w:t>
      </w:r>
      <w:r w:rsidRPr="00C9154C">
        <w:rPr>
          <w:sz w:val="24"/>
        </w:rPr>
        <w:t xml:space="preserve"> 2012). </w:t>
      </w:r>
    </w:p>
    <w:p w:rsidR="000155B0" w:rsidRPr="00C9154C" w:rsidRDefault="000155B0" w:rsidP="000155B0"/>
    <w:p w:rsidR="00380F2C" w:rsidRPr="00C9154C" w:rsidRDefault="00380F2C" w:rsidP="000155B0">
      <w:pPr>
        <w:pStyle w:val="Body"/>
        <w:spacing w:before="0" w:beforeAutospacing="0" w:line="240" w:lineRule="auto"/>
        <w:rPr>
          <w:sz w:val="24"/>
        </w:rPr>
      </w:pPr>
      <w:r w:rsidRPr="00C9154C">
        <w:rPr>
          <w:sz w:val="24"/>
        </w:rPr>
        <w:t xml:space="preserve">Most people with missing teeth opt </w:t>
      </w:r>
      <w:r w:rsidR="0006138E" w:rsidRPr="00C9154C">
        <w:rPr>
          <w:sz w:val="24"/>
        </w:rPr>
        <w:t xml:space="preserve">to have their teeth replaced </w:t>
      </w:r>
      <w:r w:rsidR="00B9332D" w:rsidRPr="00C9154C">
        <w:rPr>
          <w:sz w:val="24"/>
        </w:rPr>
        <w:t>in some form</w:t>
      </w:r>
      <w:r w:rsidRPr="00C9154C">
        <w:rPr>
          <w:sz w:val="24"/>
        </w:rPr>
        <w:t>. For edentulous individuals, full upper an</w:t>
      </w:r>
      <w:r w:rsidR="008419ED" w:rsidRPr="00C9154C">
        <w:rPr>
          <w:sz w:val="24"/>
        </w:rPr>
        <w:t>d lower dentures (</w:t>
      </w:r>
      <w:r w:rsidRPr="00C9154C">
        <w:rPr>
          <w:sz w:val="24"/>
        </w:rPr>
        <w:t>com</w:t>
      </w:r>
      <w:r w:rsidR="008419ED" w:rsidRPr="00C9154C">
        <w:rPr>
          <w:sz w:val="24"/>
        </w:rPr>
        <w:t>plete dentures) were</w:t>
      </w:r>
      <w:r w:rsidR="00B9332D" w:rsidRPr="00C9154C">
        <w:rPr>
          <w:sz w:val="24"/>
        </w:rPr>
        <w:t xml:space="preserve"> the most </w:t>
      </w:r>
      <w:r w:rsidR="008419ED" w:rsidRPr="00C9154C">
        <w:rPr>
          <w:sz w:val="24"/>
        </w:rPr>
        <w:t>preferred replacement option. I</w:t>
      </w:r>
      <w:r w:rsidRPr="00C9154C">
        <w:rPr>
          <w:sz w:val="24"/>
        </w:rPr>
        <w:t>n some cases, one or both dentures</w:t>
      </w:r>
      <w:r w:rsidR="008419ED" w:rsidRPr="00C9154C">
        <w:rPr>
          <w:sz w:val="24"/>
        </w:rPr>
        <w:t xml:space="preserve"> (but usually the lower one) were</w:t>
      </w:r>
      <w:r w:rsidRPr="00C9154C">
        <w:rPr>
          <w:sz w:val="24"/>
        </w:rPr>
        <w:t xml:space="preserve"> impl</w:t>
      </w:r>
      <w:r w:rsidR="00927467" w:rsidRPr="00C9154C">
        <w:rPr>
          <w:sz w:val="24"/>
        </w:rPr>
        <w:t>ant-supported (Al-</w:t>
      </w:r>
      <w:proofErr w:type="spellStart"/>
      <w:r w:rsidR="00927467" w:rsidRPr="00C9154C">
        <w:rPr>
          <w:sz w:val="24"/>
        </w:rPr>
        <w:t>Zubeidi</w:t>
      </w:r>
      <w:proofErr w:type="spellEnd"/>
      <w:r w:rsidR="00927467" w:rsidRPr="00C9154C">
        <w:rPr>
          <w:sz w:val="24"/>
        </w:rPr>
        <w:t xml:space="preserve"> et al</w:t>
      </w:r>
      <w:r w:rsidRPr="00C9154C">
        <w:rPr>
          <w:sz w:val="24"/>
        </w:rPr>
        <w:t xml:space="preserve"> 2012), although the prevalence of implant-supported dentures remains very low at present. Other people may be edentulous in one arch (usually the upper) but not the other; such individuals will usually be wearing a full denture in the edentulous arch. Individuals with teeth missing from an arch may have had one or more of those teeth replaced with </w:t>
      </w:r>
      <w:proofErr w:type="gramStart"/>
      <w:r w:rsidRPr="00C9154C">
        <w:rPr>
          <w:sz w:val="24"/>
        </w:rPr>
        <w:t>either a</w:t>
      </w:r>
      <w:proofErr w:type="gramEnd"/>
      <w:r w:rsidRPr="00C9154C">
        <w:rPr>
          <w:sz w:val="24"/>
        </w:rPr>
        <w:t xml:space="preserve"> bridge, a partial denture or an implant-retained crown. </w:t>
      </w:r>
    </w:p>
    <w:p w:rsidR="00380F2C" w:rsidRPr="00C9154C" w:rsidRDefault="00380F2C" w:rsidP="00B1781E">
      <w:pPr>
        <w:pStyle w:val="BoxHeading"/>
        <w:pBdr>
          <w:bottom w:val="single" w:sz="4" w:space="0" w:color="auto"/>
        </w:pBdr>
      </w:pPr>
      <w:r w:rsidRPr="00C9154C">
        <w:t>How was this measured?</w:t>
      </w:r>
    </w:p>
    <w:p w:rsidR="00380F2C" w:rsidRPr="00C9154C" w:rsidRDefault="00380F2C" w:rsidP="00B1781E">
      <w:pPr>
        <w:pStyle w:val="Box"/>
        <w:pBdr>
          <w:bottom w:val="single" w:sz="4" w:space="0" w:color="auto"/>
        </w:pBdr>
      </w:pPr>
      <w:r w:rsidRPr="00C9154C">
        <w:t xml:space="preserve">In the 2012 </w:t>
      </w:r>
      <w:r w:rsidR="00367ECC" w:rsidRPr="00C9154C">
        <w:t>OPOHS</w:t>
      </w:r>
      <w:r w:rsidRPr="00C9154C">
        <w:t>, data to determine the prevalence of wearing full dentures (upper or lower or both) or partial dentures (upper or lower or both) were derived from data colle</w:t>
      </w:r>
      <w:r w:rsidR="00927467" w:rsidRPr="00C9154C">
        <w:t>cted in the dental examination.</w:t>
      </w:r>
      <w:r w:rsidRPr="00C9154C">
        <w:t xml:space="preserve"> Older adults were recorded as wearing dentures only if they were wearing them at the t</w:t>
      </w:r>
      <w:r w:rsidR="00927467" w:rsidRPr="00C9154C">
        <w:t xml:space="preserve">ime of the dental examination. </w:t>
      </w:r>
      <w:r w:rsidRPr="00C9154C">
        <w:t>If older adults indicated at the time of the clinical dental examination that they only wore their dentures occasionally, they were rec</w:t>
      </w:r>
      <w:r w:rsidR="00927467" w:rsidRPr="00C9154C">
        <w:t xml:space="preserve">orded as not wearing dentures. </w:t>
      </w:r>
      <w:r w:rsidR="00912609" w:rsidRPr="00C9154C">
        <w:t>To determine the prevalence of full denture wearing in the study population, the prevalence of wearing only a full upper denture or only a full lower denture was measured among both dentate and edentulous older adults.  The prevalence of wearing both full upper and full lower dentures (that is, complete dentures) among edentulous older adults is also reported here.</w:t>
      </w:r>
    </w:p>
    <w:p w:rsidR="00B1781E" w:rsidRPr="00C9154C" w:rsidRDefault="00B1781E" w:rsidP="00B1781E">
      <w:pPr>
        <w:pStyle w:val="Box"/>
        <w:pBdr>
          <w:bottom w:val="single" w:sz="4" w:space="0" w:color="auto"/>
        </w:pBdr>
        <w:spacing w:before="0"/>
      </w:pPr>
    </w:p>
    <w:p w:rsidR="00912609" w:rsidRPr="00C9154C" w:rsidRDefault="00912609" w:rsidP="00B1781E">
      <w:pPr>
        <w:rPr>
          <w:szCs w:val="24"/>
        </w:rPr>
      </w:pPr>
    </w:p>
    <w:p w:rsidR="007E6613" w:rsidRPr="00C9154C" w:rsidRDefault="007E6613" w:rsidP="007E4125">
      <w:pPr>
        <w:spacing w:line="276" w:lineRule="auto"/>
        <w:rPr>
          <w:szCs w:val="24"/>
        </w:rPr>
      </w:pPr>
    </w:p>
    <w:p w:rsidR="00C10436" w:rsidRPr="00C9154C" w:rsidRDefault="00A2778E" w:rsidP="001A3839">
      <w:pPr>
        <w:rPr>
          <w:b/>
        </w:rPr>
      </w:pPr>
      <w:r w:rsidRPr="00C9154C">
        <w:rPr>
          <w:b/>
        </w:rPr>
        <w:t>Full denture</w:t>
      </w:r>
      <w:r w:rsidR="007E4125" w:rsidRPr="00C9154C">
        <w:rPr>
          <w:b/>
        </w:rPr>
        <w:t xml:space="preserve"> wearing</w:t>
      </w:r>
    </w:p>
    <w:p w:rsidR="007E4125" w:rsidRPr="00C9154C" w:rsidRDefault="007E4125" w:rsidP="001A3839">
      <w:pPr>
        <w:rPr>
          <w:b/>
          <w:sz w:val="10"/>
          <w:szCs w:val="10"/>
        </w:rPr>
      </w:pPr>
    </w:p>
    <w:p w:rsidR="007E4125" w:rsidRPr="00C9154C" w:rsidRDefault="00912609">
      <w:pPr>
        <w:rPr>
          <w:b/>
        </w:rPr>
      </w:pPr>
      <w:r w:rsidRPr="00C9154C">
        <w:t>The pattern of full denture wea</w:t>
      </w:r>
      <w:r w:rsidR="00927467" w:rsidRPr="00C9154C">
        <w:t xml:space="preserve">ring in the population varies. </w:t>
      </w:r>
      <w:r w:rsidRPr="00C9154C">
        <w:t xml:space="preserve">People who wear either a full upper or a full lower denture may still have some of their own natural teeth present in the opposing arch; alternatively, if they are edentulous, they may wear only a full upper denture or only a full lower denture or </w:t>
      </w:r>
      <w:r w:rsidR="001E3840" w:rsidRPr="00C9154C">
        <w:t xml:space="preserve">they may wear </w:t>
      </w:r>
      <w:r w:rsidRPr="00C9154C">
        <w:t xml:space="preserve">both.  </w:t>
      </w:r>
    </w:p>
    <w:p w:rsidR="007E4125" w:rsidRPr="00C9154C" w:rsidRDefault="007E4125" w:rsidP="000B51B5">
      <w:pPr>
        <w:rPr>
          <w:b/>
        </w:rPr>
      </w:pPr>
    </w:p>
    <w:p w:rsidR="00CF3131" w:rsidRPr="00C9154C" w:rsidRDefault="00912609" w:rsidP="00781C1D">
      <w:pPr>
        <w:pStyle w:val="BoxHeading"/>
        <w:pBdr>
          <w:bottom w:val="single" w:sz="4" w:space="1" w:color="auto"/>
        </w:pBdr>
      </w:pPr>
      <w:r w:rsidRPr="00C9154C">
        <w:t>How was this measured?</w:t>
      </w:r>
    </w:p>
    <w:p w:rsidR="00EC2DAF" w:rsidRPr="00C9154C" w:rsidRDefault="00912609" w:rsidP="00781C1D">
      <w:pPr>
        <w:pStyle w:val="Box"/>
        <w:pBdr>
          <w:bottom w:val="single" w:sz="4" w:space="1" w:color="auto"/>
        </w:pBdr>
      </w:pPr>
      <w:r w:rsidRPr="00C9154C">
        <w:t>To determine the prevalence of full denture wearing in the study population, the prevalence of wearing only a full upper denture or only a full lower denture was measured among both dentat</w:t>
      </w:r>
      <w:r w:rsidR="00927467" w:rsidRPr="00C9154C">
        <w:t xml:space="preserve">e and edentulous older adults. </w:t>
      </w:r>
      <w:r w:rsidRPr="00C9154C">
        <w:t>The prevalence of wearing both full upper and full lower dentures (that is, complete dentures) among edentulous older adults is also reported here.</w:t>
      </w:r>
      <w:r w:rsidR="00927467" w:rsidRPr="00C9154C">
        <w:rPr>
          <w:b/>
        </w:rPr>
        <w:t xml:space="preserve"> </w:t>
      </w:r>
      <w:r w:rsidR="0026158D" w:rsidRPr="00C9154C">
        <w:t>Older adults were recorded as wearing dentures only if they were wearing them at the t</w:t>
      </w:r>
      <w:r w:rsidR="00927467" w:rsidRPr="00C9154C">
        <w:t xml:space="preserve">ime of the dental examination. </w:t>
      </w:r>
      <w:r w:rsidR="0026158D" w:rsidRPr="00C9154C">
        <w:t xml:space="preserve">People who indicated that they wore their dentures only occasionally were recorded as not wearing dentures.  </w:t>
      </w:r>
    </w:p>
    <w:p w:rsidR="00781C1D" w:rsidRPr="00C9154C" w:rsidRDefault="00781C1D" w:rsidP="00781C1D">
      <w:pPr>
        <w:pStyle w:val="Box"/>
        <w:pBdr>
          <w:bottom w:val="single" w:sz="4" w:space="1" w:color="auto"/>
        </w:pBdr>
        <w:spacing w:before="0"/>
      </w:pPr>
    </w:p>
    <w:p w:rsidR="00DA3160" w:rsidRPr="00C9154C" w:rsidRDefault="00DA3160" w:rsidP="00DA3160"/>
    <w:p w:rsidR="007E6613" w:rsidRPr="00C9154C" w:rsidRDefault="007E6613" w:rsidP="000155B0">
      <w:pPr>
        <w:pStyle w:val="Body"/>
        <w:spacing w:before="0" w:beforeAutospacing="0" w:after="0" w:afterAutospacing="0"/>
        <w:rPr>
          <w:b/>
          <w:sz w:val="24"/>
        </w:rPr>
      </w:pPr>
    </w:p>
    <w:p w:rsidR="00CF3131" w:rsidRPr="00C9154C" w:rsidRDefault="00E802C1" w:rsidP="000155B0">
      <w:pPr>
        <w:pStyle w:val="Body"/>
        <w:spacing w:before="0" w:beforeAutospacing="0" w:after="0" w:afterAutospacing="0"/>
        <w:rPr>
          <w:b/>
          <w:sz w:val="24"/>
        </w:rPr>
      </w:pPr>
      <w:r w:rsidRPr="00C9154C">
        <w:rPr>
          <w:b/>
          <w:sz w:val="24"/>
        </w:rPr>
        <w:lastRenderedPageBreak/>
        <w:t xml:space="preserve">Prevalence of </w:t>
      </w:r>
      <w:r w:rsidR="0095424D" w:rsidRPr="00C9154C">
        <w:rPr>
          <w:b/>
          <w:sz w:val="24"/>
        </w:rPr>
        <w:t xml:space="preserve">wearing </w:t>
      </w:r>
      <w:r w:rsidRPr="00C9154C">
        <w:rPr>
          <w:b/>
          <w:sz w:val="24"/>
        </w:rPr>
        <w:t>full upper dentures among all dentate older adults</w:t>
      </w:r>
    </w:p>
    <w:p w:rsidR="00380F2C" w:rsidRPr="00C9154C" w:rsidRDefault="00380F2C" w:rsidP="00380F2C">
      <w:r w:rsidRPr="00C9154C">
        <w:t>A quarter of all dentate older adults</w:t>
      </w:r>
      <w:r w:rsidR="00257F6E" w:rsidRPr="00C9154C">
        <w:t xml:space="preserve"> (regardless of residential location)</w:t>
      </w:r>
      <w:r w:rsidRPr="00C9154C">
        <w:t xml:space="preserve"> wore a full upper denture</w:t>
      </w:r>
      <w:r w:rsidR="004371E7" w:rsidRPr="00C9154C">
        <w:t xml:space="preserve"> </w:t>
      </w:r>
      <w:r w:rsidRPr="00C9154C">
        <w:t>(RC, 2</w:t>
      </w:r>
      <w:r w:rsidR="00955E50" w:rsidRPr="00C9154C">
        <w:t>3.8</w:t>
      </w:r>
      <w:r w:rsidRPr="00C9154C">
        <w:t>%; HB, 24.</w:t>
      </w:r>
      <w:r w:rsidR="00955E50" w:rsidRPr="00C9154C">
        <w:t>6</w:t>
      </w:r>
      <w:r w:rsidR="00927467" w:rsidRPr="00C9154C">
        <w:t>).</w:t>
      </w:r>
      <w:r w:rsidRPr="00C9154C">
        <w:t xml:space="preserve"> </w:t>
      </w:r>
      <w:r w:rsidR="00FB0F52" w:rsidRPr="00C9154C">
        <w:t xml:space="preserve">Table 40 </w:t>
      </w:r>
      <w:r w:rsidRPr="00C9154C">
        <w:t>presents the prevalence of wearing a full upper denture among dentate older adults, by population group.</w:t>
      </w:r>
    </w:p>
    <w:p w:rsidR="00450D73" w:rsidRPr="00C9154C" w:rsidRDefault="00450D73" w:rsidP="00380F2C"/>
    <w:p w:rsidR="00380F2C" w:rsidRPr="00C9154C" w:rsidRDefault="00380F2C" w:rsidP="00380F2C">
      <w:pPr>
        <w:pStyle w:val="Caption"/>
        <w:keepNext/>
        <w:ind w:left="1134" w:hanging="1134"/>
      </w:pPr>
      <w:bookmarkStart w:id="385" w:name="_Ref353355723"/>
      <w:bookmarkStart w:id="386" w:name="_Toc436737290"/>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40</w:t>
      </w:r>
      <w:r w:rsidR="00E52B1F" w:rsidRPr="00C9154C">
        <w:fldChar w:fldCharType="end"/>
      </w:r>
      <w:bookmarkEnd w:id="385"/>
      <w:r w:rsidRPr="00C9154C">
        <w:tab/>
        <w:t xml:space="preserve">Prevalence of wearing a full upper denture among all dentate </w:t>
      </w:r>
      <w:r w:rsidR="00E50D7F" w:rsidRPr="00C9154C">
        <w:t>older adults, by population group</w:t>
      </w:r>
      <w:r w:rsidRPr="00C9154C">
        <w:t xml:space="preserve"> (unadjusted prevalence)</w:t>
      </w:r>
      <w:bookmarkEnd w:id="386"/>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E10BE1" w:rsidRPr="00C9154C" w:rsidTr="006F2D0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Setting</w:t>
            </w:r>
          </w:p>
        </w:tc>
      </w:tr>
      <w:tr w:rsidR="00E10BE1"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10BE1" w:rsidRPr="00C9154C" w:rsidRDefault="00E10BE1" w:rsidP="000110E2">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Home-Based</w:t>
            </w:r>
          </w:p>
        </w:tc>
      </w:tr>
      <w:tr w:rsidR="00E10BE1"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10BE1" w:rsidRPr="00C9154C" w:rsidRDefault="00E10BE1" w:rsidP="000110E2">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center"/>
              <w:rPr>
                <w:rFonts w:cs="Arial"/>
                <w:i/>
                <w:iCs/>
                <w:sz w:val="19"/>
                <w:szCs w:val="19"/>
              </w:rPr>
            </w:pPr>
            <w:r w:rsidRPr="00C9154C">
              <w:rPr>
                <w:rFonts w:cs="Arial"/>
                <w:i/>
                <w:iCs/>
                <w:sz w:val="19"/>
                <w:szCs w:val="19"/>
              </w:rPr>
              <w:t>+95% CI</w:t>
            </w:r>
          </w:p>
        </w:tc>
      </w:tr>
      <w:tr w:rsidR="00E10BE1" w:rsidRPr="00C9154C" w:rsidTr="006F2D02">
        <w:trPr>
          <w:cantSplit/>
        </w:trPr>
        <w:tc>
          <w:tcPr>
            <w:tcW w:w="1793" w:type="dxa"/>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23.8</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19.1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28.4</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24.6</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19.9</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29.2</w:t>
            </w:r>
          </w:p>
        </w:tc>
      </w:tr>
      <w:tr w:rsidR="00E10BE1"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26.1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32.0</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25.1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19.8</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30.4</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11.5</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27.7</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23.8</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31.9</w:t>
            </w:r>
          </w:p>
        </w:tc>
      </w:tr>
      <w:tr w:rsidR="00E10BE1"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E10BE1" w:rsidRPr="00C9154C" w:rsidRDefault="00927467" w:rsidP="000110E2">
            <w:pPr>
              <w:keepNext/>
              <w:adjustRightInd w:val="0"/>
              <w:spacing w:before="67" w:after="67"/>
              <w:rPr>
                <w:rFonts w:cs="Arial"/>
                <w:i/>
                <w:iCs/>
                <w:sz w:val="19"/>
                <w:szCs w:val="19"/>
              </w:rPr>
            </w:pPr>
            <w:r w:rsidRPr="00C9154C">
              <w:rPr>
                <w:rFonts w:cs="Arial"/>
                <w:i/>
                <w:iCs/>
                <w:sz w:val="19"/>
                <w:szCs w:val="19"/>
              </w:rPr>
              <w:t>65–</w:t>
            </w:r>
            <w:r w:rsidR="00E10BE1"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4.9</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10.5</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20.3</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11.8</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28.7</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927467" w:rsidP="000110E2">
            <w:pPr>
              <w:keepNext/>
              <w:adjustRightInd w:val="0"/>
              <w:spacing w:before="67" w:after="67"/>
              <w:rPr>
                <w:rFonts w:cs="Arial"/>
                <w:i/>
                <w:iCs/>
                <w:sz w:val="19"/>
                <w:szCs w:val="19"/>
              </w:rPr>
            </w:pPr>
            <w:r w:rsidRPr="00C9154C">
              <w:rPr>
                <w:rFonts w:cs="Arial"/>
                <w:i/>
                <w:iCs/>
                <w:sz w:val="19"/>
                <w:szCs w:val="19"/>
              </w:rPr>
              <w:t>75–</w:t>
            </w:r>
            <w:r w:rsidR="00E10BE1"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23.4</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16.3</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30.4</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19.9</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26.2</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29.4</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22.7</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36.0</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31.1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25.0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37.1</w:t>
            </w:r>
          </w:p>
        </w:tc>
      </w:tr>
      <w:tr w:rsidR="00E10BE1"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E10BE1" w:rsidRPr="00C9154C" w:rsidRDefault="00450D73" w:rsidP="000110E2">
            <w:pPr>
              <w:keepNext/>
              <w:adjustRightInd w:val="0"/>
              <w:spacing w:before="67" w:after="67"/>
              <w:rPr>
                <w:rFonts w:cs="Arial"/>
                <w:i/>
                <w:iCs/>
                <w:sz w:val="19"/>
                <w:szCs w:val="19"/>
              </w:rPr>
            </w:pPr>
            <w:r w:rsidRPr="00C9154C">
              <w:rPr>
                <w:rFonts w:cs="Arial"/>
                <w:i/>
                <w:iCs/>
                <w:sz w:val="19"/>
                <w:szCs w:val="19"/>
              </w:rPr>
              <w:t>Ethnic g</w:t>
            </w:r>
            <w:r w:rsidR="00E10BE1"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28.5</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53.8</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25.0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9.0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41.0</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9.1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17.6</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10.6</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24.3</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12.1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25.3</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25.0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29.8</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26.4</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21.2</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31.6</w:t>
            </w:r>
          </w:p>
        </w:tc>
      </w:tr>
      <w:tr w:rsidR="00E10BE1"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E10BE1" w:rsidRPr="00C9154C" w:rsidRDefault="00E10BE1" w:rsidP="0037174F">
            <w:pPr>
              <w:keepNext/>
              <w:tabs>
                <w:tab w:val="left" w:pos="1050"/>
              </w:tabs>
              <w:adjustRightInd w:val="0"/>
              <w:spacing w:before="67" w:after="67"/>
              <w:rPr>
                <w:rFonts w:cs="Arial"/>
                <w:i/>
                <w:iCs/>
                <w:sz w:val="19"/>
                <w:szCs w:val="19"/>
              </w:rPr>
            </w:pPr>
            <w:r w:rsidRPr="00C9154C">
              <w:rPr>
                <w:rFonts w:cs="Arial"/>
                <w:i/>
                <w:iCs/>
                <w:sz w:val="19"/>
                <w:szCs w:val="19"/>
              </w:rPr>
              <w:t>NZSEI</w:t>
            </w:r>
            <w:r w:rsidR="0037174F" w:rsidRPr="00C9154C">
              <w:rPr>
                <w:rFonts w:cs="Arial"/>
                <w:i/>
                <w:iCs/>
                <w:sz w:val="19"/>
                <w:szCs w:val="19"/>
              </w:rPr>
              <w:tab/>
            </w: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23.4</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33.8</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26.1</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26.7</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17.1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36.4</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25.5</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17.7</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33.3</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22.0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9.1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34.9</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30.0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45.7</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26.0</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36.1</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26.5</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17.2</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35.8</w:t>
            </w:r>
          </w:p>
        </w:tc>
      </w:tr>
      <w:tr w:rsidR="00E10BE1"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17.8</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29.9</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29.3</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45.2</w:t>
            </w:r>
          </w:p>
        </w:tc>
      </w:tr>
      <w:tr w:rsidR="00E10BE1" w:rsidRPr="00C9154C" w:rsidTr="006F2D02">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32.4</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24.7</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40.0</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w:t>
            </w:r>
          </w:p>
        </w:tc>
      </w:tr>
      <w:tr w:rsidR="00E10BE1"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10BE1" w:rsidRPr="00C9154C" w:rsidRDefault="00E10BE1"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10BE1" w:rsidRPr="00C9154C" w:rsidRDefault="00E10BE1" w:rsidP="000110E2">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20.7</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11.1</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30.2</w:t>
            </w:r>
          </w:p>
        </w:tc>
        <w:tc>
          <w:tcPr>
            <w:tcW w:w="811"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10BE1" w:rsidRPr="00C9154C" w:rsidRDefault="00E10BE1" w:rsidP="000110E2">
            <w:pPr>
              <w:keepNext/>
              <w:adjustRightInd w:val="0"/>
              <w:spacing w:before="67" w:after="67"/>
              <w:jc w:val="right"/>
              <w:rPr>
                <w:rFonts w:cs="Arial"/>
                <w:i/>
                <w:iCs/>
                <w:sz w:val="19"/>
                <w:szCs w:val="19"/>
              </w:rPr>
            </w:pPr>
            <w:r w:rsidRPr="00C9154C">
              <w:rPr>
                <w:rFonts w:cs="Arial"/>
                <w:i/>
                <w:iCs/>
                <w:sz w:val="19"/>
                <w:szCs w:val="19"/>
              </w:rPr>
              <w:t>.</w:t>
            </w:r>
          </w:p>
        </w:tc>
      </w:tr>
      <w:tr w:rsidR="00E10BE1"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10BE1" w:rsidRPr="00C9154C" w:rsidRDefault="00E10BE1" w:rsidP="000110E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E10BE1" w:rsidRPr="00C9154C" w:rsidRDefault="00E10BE1" w:rsidP="000110E2">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17.2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10.8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23.5</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10BE1" w:rsidRPr="00C9154C" w:rsidRDefault="00E10BE1" w:rsidP="000110E2">
            <w:pPr>
              <w:adjustRightInd w:val="0"/>
              <w:spacing w:before="67" w:after="67"/>
              <w:jc w:val="right"/>
              <w:rPr>
                <w:rFonts w:cs="Arial"/>
                <w:i/>
                <w:iCs/>
                <w:sz w:val="19"/>
                <w:szCs w:val="19"/>
              </w:rPr>
            </w:pPr>
            <w:r w:rsidRPr="00C9154C">
              <w:rPr>
                <w:rFonts w:cs="Arial"/>
                <w:i/>
                <w:iCs/>
                <w:sz w:val="19"/>
                <w:szCs w:val="19"/>
              </w:rPr>
              <w:t>.</w:t>
            </w:r>
          </w:p>
        </w:tc>
      </w:tr>
    </w:tbl>
    <w:p w:rsidR="008E0914" w:rsidRPr="00C9154C" w:rsidRDefault="008E0914" w:rsidP="008E0914">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0652D1" w:rsidRPr="00C9154C" w:rsidRDefault="000652D1" w:rsidP="000155B0">
      <w:pPr>
        <w:pStyle w:val="Body"/>
        <w:spacing w:before="0" w:beforeAutospacing="0" w:after="0" w:afterAutospacing="0" w:line="240" w:lineRule="auto"/>
        <w:rPr>
          <w:sz w:val="24"/>
        </w:rPr>
      </w:pPr>
    </w:p>
    <w:p w:rsidR="000155B0" w:rsidRPr="00C9154C" w:rsidRDefault="000155B0" w:rsidP="000155B0">
      <w:pPr>
        <w:pStyle w:val="Body"/>
        <w:spacing w:before="0" w:beforeAutospacing="0" w:after="0" w:afterAutospacing="0" w:line="240" w:lineRule="auto"/>
        <w:rPr>
          <w:sz w:val="24"/>
        </w:rPr>
      </w:pPr>
    </w:p>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380F2C" w:rsidRPr="00C9154C" w:rsidRDefault="00FB0F52" w:rsidP="008257C1">
      <w:r w:rsidRPr="00C9154C">
        <w:t xml:space="preserve">Table 41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37174F" w:rsidRPr="00C9154C" w:rsidRDefault="00380F2C" w:rsidP="0037174F">
      <w:pPr>
        <w:pStyle w:val="Caption"/>
        <w:keepNext/>
        <w:ind w:left="1134" w:hanging="1134"/>
      </w:pPr>
      <w:bookmarkStart w:id="387" w:name="_Ref353355771"/>
      <w:bookmarkStart w:id="388" w:name="_Toc436737291"/>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41</w:t>
      </w:r>
      <w:r w:rsidR="00E52B1F" w:rsidRPr="00C9154C">
        <w:fldChar w:fldCharType="end"/>
      </w:r>
      <w:bookmarkEnd w:id="387"/>
      <w:r w:rsidRPr="00C9154C">
        <w:tab/>
        <w:t xml:space="preserve">Wearing a full upper denture among all dentate </w:t>
      </w:r>
      <w:r w:rsidR="00E50D7F" w:rsidRPr="00C9154C">
        <w:t>older adults, by population group</w:t>
      </w:r>
      <w:r w:rsidRPr="00C9154C">
        <w:t xml:space="preserve"> (adjusted rate ratio and rate difference)</w:t>
      </w:r>
      <w:bookmarkEnd w:id="388"/>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37174F" w:rsidRPr="00C9154C" w:rsidTr="006F2D02">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37174F" w:rsidRPr="00C9154C" w:rsidRDefault="0037174F" w:rsidP="0037174F">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37174F" w:rsidRPr="00C9154C" w:rsidRDefault="0037174F" w:rsidP="0037174F">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37174F" w:rsidRPr="00C9154C" w:rsidRDefault="0037174F" w:rsidP="0037174F">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37174F" w:rsidRPr="00C9154C" w:rsidRDefault="0037174F" w:rsidP="00AA31F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37174F" w:rsidRPr="00C9154C" w:rsidRDefault="0037174F" w:rsidP="00AA31FC">
            <w:pPr>
              <w:keepNext/>
              <w:adjustRightInd w:val="0"/>
              <w:spacing w:before="67" w:after="67"/>
              <w:jc w:val="center"/>
              <w:rPr>
                <w:rFonts w:cs="Arial"/>
                <w:i/>
                <w:iCs/>
                <w:sz w:val="19"/>
                <w:szCs w:val="19"/>
              </w:rPr>
            </w:pPr>
            <w:r w:rsidRPr="00C9154C">
              <w:rPr>
                <w:rFonts w:cs="Arial"/>
                <w:i/>
                <w:iCs/>
                <w:sz w:val="19"/>
                <w:szCs w:val="19"/>
              </w:rPr>
              <w:t>Rate difference (%)</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37174F" w:rsidRPr="00C9154C" w:rsidRDefault="0037174F" w:rsidP="006F61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37174F" w:rsidRPr="00C9154C" w:rsidRDefault="006F61D0" w:rsidP="006F61D0">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37174F" w:rsidRPr="00C9154C">
              <w:rPr>
                <w:rFonts w:cs="Arial"/>
                <w:sz w:val="19"/>
                <w:szCs w:val="19"/>
              </w:rPr>
              <w:t>-2.1</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37174F" w:rsidRPr="00C9154C" w:rsidRDefault="0037174F" w:rsidP="006F61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-2.7</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37174F" w:rsidRPr="00C9154C" w:rsidRDefault="0037174F" w:rsidP="006F61D0">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5.2</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0.3*</w:t>
            </w:r>
          </w:p>
        </w:tc>
        <w:tc>
          <w:tcPr>
            <w:tcW w:w="99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-17.0*</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37174F" w:rsidRPr="00C9154C" w:rsidRDefault="0037174F" w:rsidP="006F61D0">
            <w:pPr>
              <w:adjustRightInd w:val="0"/>
              <w:spacing w:before="67" w:after="67"/>
              <w:jc w:val="center"/>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-12.0*</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jc w:val="right"/>
              <w:rPr>
                <w:rFonts w:cs="Arial"/>
                <w:sz w:val="19"/>
                <w:szCs w:val="19"/>
              </w:rPr>
            </w:pPr>
            <w:r w:rsidRPr="00C9154C">
              <w:rPr>
                <w:rFonts w:cs="Arial"/>
                <w:sz w:val="19"/>
                <w:szCs w:val="19"/>
              </w:rPr>
              <w:t>9.3*</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37174F" w:rsidRPr="00C9154C" w:rsidRDefault="0037174F" w:rsidP="006F61D0">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37174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4.4</w:t>
            </w:r>
          </w:p>
        </w:tc>
      </w:tr>
      <w:tr w:rsidR="0037174F" w:rsidRPr="00C9154C" w:rsidTr="006F2D02">
        <w:trPr>
          <w:cantSplit/>
        </w:trPr>
        <w:tc>
          <w:tcPr>
            <w:tcW w:w="2512" w:type="dxa"/>
            <w:tcBorders>
              <w:top w:val="nil"/>
              <w:left w:val="nil"/>
              <w:bottom w:val="nil"/>
              <w:right w:val="nil"/>
            </w:tcBorders>
            <w:shd w:val="clear" w:color="auto" w:fill="FFFFFF"/>
            <w:tcMar>
              <w:left w:w="67" w:type="dxa"/>
              <w:right w:w="67" w:type="dxa"/>
            </w:tcMar>
          </w:tcPr>
          <w:p w:rsidR="0037174F" w:rsidRPr="00C9154C" w:rsidRDefault="0037174F" w:rsidP="00AA31F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37174F" w:rsidRPr="00C9154C" w:rsidRDefault="0037174F"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37174F" w:rsidRPr="00C9154C" w:rsidRDefault="0037174F" w:rsidP="00AA31F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37174F" w:rsidRPr="00C9154C" w:rsidRDefault="0037174F" w:rsidP="00AA31FC">
            <w:pPr>
              <w:keepNext/>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37174F" w:rsidRPr="00C9154C" w:rsidRDefault="0037174F" w:rsidP="00AA31FC">
            <w:pPr>
              <w:keepNext/>
              <w:adjustRightInd w:val="0"/>
              <w:spacing w:before="67" w:after="67"/>
              <w:jc w:val="right"/>
              <w:rPr>
                <w:rFonts w:cs="Arial"/>
                <w:sz w:val="19"/>
                <w:szCs w:val="19"/>
              </w:rPr>
            </w:pPr>
            <w:r w:rsidRPr="00C9154C">
              <w:rPr>
                <w:rFonts w:cs="Arial"/>
                <w:sz w:val="19"/>
                <w:szCs w:val="19"/>
              </w:rPr>
              <w:t>-13.3*</w:t>
            </w:r>
          </w:p>
        </w:tc>
      </w:tr>
      <w:tr w:rsidR="0037174F" w:rsidRPr="00C9154C" w:rsidTr="006F2D02">
        <w:trPr>
          <w:cantSplit/>
        </w:trPr>
        <w:tc>
          <w:tcPr>
            <w:tcW w:w="2512" w:type="dxa"/>
            <w:tcBorders>
              <w:top w:val="nil"/>
              <w:left w:val="nil"/>
              <w:bottom w:val="single" w:sz="4" w:space="0" w:color="000000"/>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37174F" w:rsidRPr="00C9154C" w:rsidRDefault="0037174F" w:rsidP="00AA31F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37174F" w:rsidRPr="00C9154C" w:rsidRDefault="006F61D0" w:rsidP="006F61D0">
            <w:pPr>
              <w:tabs>
                <w:tab w:val="left" w:pos="227"/>
                <w:tab w:val="right" w:pos="419"/>
              </w:tabs>
              <w:adjustRightInd w:val="0"/>
              <w:spacing w:before="67" w:after="67"/>
              <w:rPr>
                <w:rFonts w:cs="Arial"/>
                <w:sz w:val="19"/>
                <w:szCs w:val="19"/>
              </w:rPr>
            </w:pPr>
            <w:r w:rsidRPr="00C9154C">
              <w:rPr>
                <w:rFonts w:cs="Arial"/>
                <w:sz w:val="19"/>
                <w:szCs w:val="19"/>
              </w:rPr>
              <w:t xml:space="preserve"> </w:t>
            </w:r>
            <w:r w:rsidRPr="00C9154C">
              <w:rPr>
                <w:rFonts w:cs="Arial"/>
                <w:sz w:val="8"/>
                <w:szCs w:val="8"/>
              </w:rPr>
              <w:t xml:space="preserve"> </w:t>
            </w:r>
            <w:r w:rsidR="0037174F"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37174F" w:rsidRPr="00C9154C" w:rsidRDefault="006F61D0" w:rsidP="006F61D0">
            <w:pPr>
              <w:tabs>
                <w:tab w:val="left" w:pos="624"/>
              </w:tabs>
              <w:adjustRightInd w:val="0"/>
              <w:spacing w:before="67" w:after="67"/>
              <w:jc w:val="center"/>
              <w:rPr>
                <w:rFonts w:cs="Arial"/>
                <w:sz w:val="19"/>
                <w:szCs w:val="19"/>
              </w:rPr>
            </w:pPr>
            <w:r w:rsidRPr="00C9154C">
              <w:rPr>
                <w:rFonts w:cs="Arial"/>
                <w:sz w:val="19"/>
                <w:szCs w:val="19"/>
              </w:rPr>
              <w:t xml:space="preserve">       </w:t>
            </w:r>
            <w:r w:rsidR="0037174F" w:rsidRPr="00C9154C">
              <w:rPr>
                <w:rFonts w:cs="Arial"/>
                <w:sz w:val="19"/>
                <w:szCs w:val="19"/>
              </w:rPr>
              <w:t>-3.5</w:t>
            </w:r>
          </w:p>
        </w:tc>
      </w:tr>
    </w:tbl>
    <w:p w:rsidR="006F2D02" w:rsidRPr="00C9154C" w:rsidRDefault="006F2D02" w:rsidP="006F2D02">
      <w:pPr>
        <w:rPr>
          <w:sz w:val="19"/>
          <w:szCs w:val="19"/>
        </w:rPr>
      </w:pPr>
      <w:r w:rsidRPr="00C9154C">
        <w:rPr>
          <w:sz w:val="19"/>
          <w:szCs w:val="19"/>
        </w:rPr>
        <w:t>Source: 2012 Older People’s Oral Health Survey</w:t>
      </w:r>
    </w:p>
    <w:p w:rsidR="006F2D02" w:rsidRPr="00C9154C" w:rsidRDefault="006F2D02" w:rsidP="006F2D02">
      <w:pPr>
        <w:rPr>
          <w:sz w:val="19"/>
          <w:szCs w:val="19"/>
        </w:rPr>
      </w:pPr>
      <w:r w:rsidRPr="00C9154C">
        <w:rPr>
          <w:sz w:val="19"/>
          <w:szCs w:val="19"/>
        </w:rPr>
        <w:t>* Indicates a statistically significant difference (p&lt;0.05)</w:t>
      </w:r>
    </w:p>
    <w:p w:rsidR="00380F2C" w:rsidRPr="00C9154C" w:rsidRDefault="00380F2C" w:rsidP="00380F2C"/>
    <w:p w:rsidR="00380F2C" w:rsidRPr="00C9154C" w:rsidRDefault="00380F2C" w:rsidP="00380F2C"/>
    <w:p w:rsidR="00380F2C" w:rsidRPr="00C9154C" w:rsidRDefault="00A2778E" w:rsidP="00380F2C">
      <w:r w:rsidRPr="00C9154C">
        <w:t xml:space="preserve">Dentate Pacific older adults were a third </w:t>
      </w:r>
      <w:r w:rsidR="0026158D" w:rsidRPr="00C9154C">
        <w:t>as likely as</w:t>
      </w:r>
      <w:r w:rsidR="00380F2C" w:rsidRPr="00C9154C">
        <w:t xml:space="preserve"> de</w:t>
      </w:r>
      <w:r w:rsidR="005A2752" w:rsidRPr="00C9154C">
        <w:t>ntate non-Pacific older adults t</w:t>
      </w:r>
      <w:r w:rsidR="00380F2C" w:rsidRPr="00C9154C">
        <w:t xml:space="preserve">o wear a full upper denture.  </w:t>
      </w:r>
    </w:p>
    <w:p w:rsidR="00380F2C" w:rsidRPr="00C9154C" w:rsidRDefault="00380F2C" w:rsidP="00380F2C"/>
    <w:p w:rsidR="00380F2C" w:rsidRPr="00C9154C" w:rsidRDefault="00A2778E" w:rsidP="00380F2C">
      <w:r w:rsidRPr="00C9154C">
        <w:t xml:space="preserve">Dentate people aged over 85 </w:t>
      </w:r>
      <w:r w:rsidR="00920635" w:rsidRPr="00C9154C">
        <w:t xml:space="preserve">years </w:t>
      </w:r>
      <w:r w:rsidRPr="00C9154C">
        <w:t>were 1.5 t</w:t>
      </w:r>
      <w:r w:rsidR="004C169D" w:rsidRPr="00C9154C">
        <w:t>imes as likely as those aged 65–</w:t>
      </w:r>
      <w:r w:rsidRPr="00C9154C">
        <w:t xml:space="preserve">84 </w:t>
      </w:r>
      <w:r w:rsidR="00920635" w:rsidRPr="00C9154C">
        <w:t xml:space="preserve">years </w:t>
      </w:r>
      <w:r w:rsidRPr="00C9154C">
        <w:t>who were dentate to wear a full upper denture.</w:t>
      </w:r>
    </w:p>
    <w:p w:rsidR="00380F2C" w:rsidRPr="00C9154C" w:rsidRDefault="00380F2C" w:rsidP="00380F2C"/>
    <w:p w:rsidR="00380F2C" w:rsidRPr="00C9154C" w:rsidRDefault="00A2778E" w:rsidP="00380F2C">
      <w:r w:rsidRPr="00C9154C">
        <w:t>Dentate older adults who had visited a dental professional in the previous year were just over</w:t>
      </w:r>
      <w:r w:rsidR="000967B0" w:rsidRPr="00C9154C">
        <w:t xml:space="preserve"> </w:t>
      </w:r>
      <w:r w:rsidR="00380F2C" w:rsidRPr="00C9154C">
        <w:t xml:space="preserve">half as likely as those who had not visited a dental professional in the previous year to wear a full denture.  </w:t>
      </w:r>
    </w:p>
    <w:p w:rsidR="00380F2C" w:rsidRPr="00C9154C" w:rsidRDefault="00380F2C" w:rsidP="00380F2C"/>
    <w:p w:rsidR="00380F2C" w:rsidRPr="00C9154C" w:rsidRDefault="00FD3108" w:rsidP="00380F2C">
      <w:r w:rsidRPr="00C9154C">
        <w:t xml:space="preserve">There were no significant differences in </w:t>
      </w:r>
      <w:r w:rsidR="005A2752" w:rsidRPr="00C9154C">
        <w:t>the prevalence of wearing a full upper denture</w:t>
      </w:r>
      <w:r w:rsidR="00920635" w:rsidRPr="00C9154C">
        <w:t xml:space="preserve"> among </w:t>
      </w:r>
      <w:r w:rsidR="009F42B0" w:rsidRPr="00C9154C">
        <w:t xml:space="preserve">all </w:t>
      </w:r>
      <w:r w:rsidR="00920635" w:rsidRPr="00C9154C">
        <w:t>dentate older adults</w:t>
      </w:r>
      <w:r w:rsidR="0026158D" w:rsidRPr="00C9154C">
        <w:t xml:space="preserve"> </w:t>
      </w:r>
      <w:r w:rsidR="005A2752" w:rsidRPr="00C9154C">
        <w:t>by residential location, sex, SES or dependency level,</w:t>
      </w:r>
      <w:r w:rsidR="00131CC7" w:rsidRPr="00C9154C">
        <w:t xml:space="preserve"> or between </w:t>
      </w:r>
      <w:r w:rsidR="0027628E" w:rsidRPr="00C9154C">
        <w:t>Māori</w:t>
      </w:r>
      <w:r w:rsidR="00131CC7" w:rsidRPr="00C9154C">
        <w:t xml:space="preserve"> and non-</w:t>
      </w:r>
      <w:r w:rsidR="0027628E" w:rsidRPr="00C9154C">
        <w:t>Māori</w:t>
      </w:r>
      <w:r w:rsidR="00131CC7" w:rsidRPr="00C9154C">
        <w:t>, or</w:t>
      </w:r>
      <w:r w:rsidR="005A2752" w:rsidRPr="00C9154C">
        <w:t xml:space="preserve"> Asian and non-Asian</w:t>
      </w:r>
      <w:r w:rsidR="0026158D" w:rsidRPr="00C9154C">
        <w:t xml:space="preserve"> older adults</w:t>
      </w:r>
      <w:r w:rsidR="005A2752" w:rsidRPr="00C9154C">
        <w:t>.</w:t>
      </w:r>
    </w:p>
    <w:p w:rsidR="00380F2C" w:rsidRPr="00C9154C" w:rsidRDefault="00380F2C" w:rsidP="00380F2C"/>
    <w:p w:rsidR="00224C14" w:rsidRPr="00C9154C" w:rsidRDefault="00224C14" w:rsidP="00380F2C"/>
    <w:p w:rsidR="00380F2C" w:rsidRPr="00C9154C" w:rsidRDefault="00380F2C" w:rsidP="000155B0">
      <w:pPr>
        <w:pStyle w:val="Body"/>
        <w:spacing w:before="0" w:beforeAutospacing="0" w:after="0" w:afterAutospacing="0"/>
        <w:rPr>
          <w:b/>
          <w:sz w:val="24"/>
        </w:rPr>
      </w:pPr>
      <w:r w:rsidRPr="00C9154C">
        <w:rPr>
          <w:b/>
          <w:sz w:val="24"/>
        </w:rPr>
        <w:t xml:space="preserve">Prevalence of </w:t>
      </w:r>
      <w:r w:rsidR="00CE5944" w:rsidRPr="00C9154C">
        <w:rPr>
          <w:b/>
          <w:sz w:val="24"/>
        </w:rPr>
        <w:t xml:space="preserve">wearing </w:t>
      </w:r>
      <w:r w:rsidR="0095424D" w:rsidRPr="00C9154C">
        <w:rPr>
          <w:b/>
          <w:sz w:val="24"/>
        </w:rPr>
        <w:t>a</w:t>
      </w:r>
      <w:r w:rsidR="00CE5944" w:rsidRPr="00C9154C">
        <w:rPr>
          <w:b/>
          <w:sz w:val="24"/>
        </w:rPr>
        <w:t xml:space="preserve"> </w:t>
      </w:r>
      <w:r w:rsidRPr="00C9154C">
        <w:rPr>
          <w:b/>
          <w:sz w:val="24"/>
        </w:rPr>
        <w:t>full lower denture among all dentate older adults</w:t>
      </w:r>
    </w:p>
    <w:p w:rsidR="00380F2C" w:rsidRPr="00C9154C" w:rsidRDefault="00A2778E" w:rsidP="00380F2C">
      <w:r w:rsidRPr="00C9154C">
        <w:t xml:space="preserve">The proportion of dentate older </w:t>
      </w:r>
      <w:proofErr w:type="gramStart"/>
      <w:r w:rsidRPr="00C9154C">
        <w:t>adults</w:t>
      </w:r>
      <w:proofErr w:type="gramEnd"/>
      <w:r w:rsidRPr="00C9154C">
        <w:t xml:space="preserve"> who wore a full lower denture, was less than </w:t>
      </w:r>
      <w:r w:rsidR="00CE5944" w:rsidRPr="00C9154C">
        <w:t>1.6</w:t>
      </w:r>
      <w:r w:rsidRPr="00C9154C">
        <w:t>% (RC, 0</w:t>
      </w:r>
      <w:r w:rsidR="00F06667" w:rsidRPr="00C9154C">
        <w:t>.2%; HB, 1.6</w:t>
      </w:r>
      <w:r w:rsidR="004C169D" w:rsidRPr="00C9154C">
        <w:t xml:space="preserve">%). </w:t>
      </w:r>
      <w:r w:rsidR="00380F2C" w:rsidRPr="00C9154C">
        <w:t xml:space="preserve">Given the low proportion of dentate older adults who wore </w:t>
      </w:r>
      <w:r w:rsidR="0095424D" w:rsidRPr="00C9154C">
        <w:t xml:space="preserve">only </w:t>
      </w:r>
      <w:r w:rsidR="00380F2C" w:rsidRPr="00C9154C">
        <w:t>a full lower denture, furthe</w:t>
      </w:r>
      <w:r w:rsidR="004C169D" w:rsidRPr="00C9154C">
        <w:t xml:space="preserve">r data are not presented here. </w:t>
      </w:r>
      <w:r w:rsidR="00380F2C" w:rsidRPr="00C9154C">
        <w:t>Data may be found in the supplementary tables in Appendix A</w:t>
      </w:r>
      <w:r w:rsidR="00C7476E" w:rsidRPr="00C9154C">
        <w:t>.</w:t>
      </w:r>
    </w:p>
    <w:p w:rsidR="001E3840" w:rsidRPr="00C9154C" w:rsidRDefault="001E3840" w:rsidP="00380F2C"/>
    <w:p w:rsidR="000652D1" w:rsidRPr="00C9154C" w:rsidRDefault="000652D1" w:rsidP="00380F2C"/>
    <w:p w:rsidR="00DF1B2B" w:rsidRPr="00C9154C" w:rsidRDefault="00DF1B2B" w:rsidP="000155B0">
      <w:pPr>
        <w:pStyle w:val="Body"/>
        <w:spacing w:before="0" w:beforeAutospacing="0" w:after="0" w:afterAutospacing="0"/>
        <w:rPr>
          <w:b/>
          <w:sz w:val="24"/>
        </w:rPr>
      </w:pPr>
      <w:r w:rsidRPr="00C9154C">
        <w:rPr>
          <w:b/>
          <w:sz w:val="24"/>
        </w:rPr>
        <w:t xml:space="preserve">Prevalence of </w:t>
      </w:r>
      <w:r w:rsidR="0095424D" w:rsidRPr="00C9154C">
        <w:rPr>
          <w:b/>
          <w:sz w:val="24"/>
        </w:rPr>
        <w:t xml:space="preserve">wearing only a </w:t>
      </w:r>
      <w:r w:rsidRPr="00C9154C">
        <w:rPr>
          <w:b/>
          <w:sz w:val="24"/>
        </w:rPr>
        <w:t xml:space="preserve">full upper denture among </w:t>
      </w:r>
      <w:r w:rsidR="0095424D" w:rsidRPr="00C9154C">
        <w:rPr>
          <w:b/>
          <w:sz w:val="24"/>
        </w:rPr>
        <w:t xml:space="preserve">edentulous </w:t>
      </w:r>
      <w:r w:rsidRPr="00C9154C">
        <w:rPr>
          <w:b/>
          <w:sz w:val="24"/>
        </w:rPr>
        <w:t>older adults</w:t>
      </w:r>
    </w:p>
    <w:p w:rsidR="00DF1B2B" w:rsidRPr="00C9154C" w:rsidRDefault="00DF1B2B" w:rsidP="00DF1B2B">
      <w:r w:rsidRPr="00C9154C">
        <w:t xml:space="preserve">The prevalence of wearing </w:t>
      </w:r>
      <w:r w:rsidR="0095424D" w:rsidRPr="00C9154C">
        <w:t xml:space="preserve">only </w:t>
      </w:r>
      <w:r w:rsidRPr="00C9154C">
        <w:t>a full upper denture among edentulous older adults was 11.4% for people living in residential care and 9.2% for those p</w:t>
      </w:r>
      <w:r w:rsidR="004C169D" w:rsidRPr="00C9154C">
        <w:t>eople living in their own home.</w:t>
      </w:r>
      <w:r w:rsidRPr="00C9154C">
        <w:t xml:space="preserve"> </w:t>
      </w:r>
      <w:r w:rsidR="00FB0F52" w:rsidRPr="00C9154C">
        <w:t xml:space="preserve">Table 42 </w:t>
      </w:r>
      <w:r w:rsidRPr="00C9154C">
        <w:t xml:space="preserve">presents the prevalence of wearing </w:t>
      </w:r>
      <w:r w:rsidR="0095424D" w:rsidRPr="00C9154C">
        <w:t xml:space="preserve">only </w:t>
      </w:r>
      <w:r w:rsidRPr="00C9154C">
        <w:t>a full upper denture among edentulous older adults, by population group.</w:t>
      </w:r>
    </w:p>
    <w:p w:rsidR="00380F2C" w:rsidRPr="00C9154C" w:rsidRDefault="00380F2C" w:rsidP="00380F2C"/>
    <w:p w:rsidR="00770DDA" w:rsidRPr="00C9154C" w:rsidRDefault="00380F2C" w:rsidP="005E2F20">
      <w:pPr>
        <w:pStyle w:val="Caption"/>
        <w:keepNext/>
        <w:ind w:left="1134" w:hanging="1134"/>
      </w:pPr>
      <w:bookmarkStart w:id="389" w:name="_Ref353357245"/>
      <w:bookmarkStart w:id="390" w:name="_Toc436737292"/>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42</w:t>
      </w:r>
      <w:r w:rsidR="00E52B1F" w:rsidRPr="00C9154C">
        <w:fldChar w:fldCharType="end"/>
      </w:r>
      <w:bookmarkEnd w:id="389"/>
      <w:r w:rsidRPr="00C9154C">
        <w:tab/>
        <w:t xml:space="preserve">Prevalence of wearing </w:t>
      </w:r>
      <w:r w:rsidR="001E3840" w:rsidRPr="00C9154C">
        <w:t>on</w:t>
      </w:r>
      <w:r w:rsidR="004C169D" w:rsidRPr="00C9154C">
        <w:t>l</w:t>
      </w:r>
      <w:r w:rsidR="001E3840" w:rsidRPr="00C9154C">
        <w:t xml:space="preserve">y </w:t>
      </w:r>
      <w:r w:rsidRPr="00C9154C">
        <w:t xml:space="preserve">a full upper denture among all </w:t>
      </w:r>
      <w:r w:rsidR="001E3840" w:rsidRPr="00C9154C">
        <w:t>edentulous</w:t>
      </w:r>
      <w:r w:rsidR="00CE5944" w:rsidRPr="00C9154C">
        <w:t xml:space="preserve"> </w:t>
      </w:r>
      <w:r w:rsidR="00E50D7F" w:rsidRPr="00C9154C">
        <w:t>older adults, by population group</w:t>
      </w:r>
      <w:r w:rsidRPr="00C9154C">
        <w:t xml:space="preserve"> (unadjusted prevalence)</w:t>
      </w:r>
      <w:bookmarkEnd w:id="390"/>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770DDA" w:rsidRPr="00C9154C" w:rsidTr="006F2D0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Setting</w:t>
            </w:r>
          </w:p>
        </w:tc>
      </w:tr>
      <w:tr w:rsidR="00770DDA"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70DDA" w:rsidRPr="00C9154C" w:rsidRDefault="00770DDA" w:rsidP="00770DDA">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Home-Based</w:t>
            </w:r>
          </w:p>
        </w:tc>
      </w:tr>
      <w:tr w:rsidR="00770DDA"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70DDA" w:rsidRPr="00C9154C" w:rsidRDefault="00770DDA" w:rsidP="00770DDA">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center"/>
              <w:rPr>
                <w:rFonts w:cs="Arial"/>
                <w:i/>
                <w:iCs/>
                <w:sz w:val="19"/>
                <w:szCs w:val="19"/>
              </w:rPr>
            </w:pPr>
            <w:r w:rsidRPr="00C9154C">
              <w:rPr>
                <w:rFonts w:cs="Arial"/>
                <w:i/>
                <w:iCs/>
                <w:sz w:val="19"/>
                <w:szCs w:val="19"/>
              </w:rPr>
              <w:t>+95% CI</w:t>
            </w:r>
          </w:p>
        </w:tc>
      </w:tr>
      <w:tr w:rsidR="00770DDA" w:rsidRPr="00C9154C" w:rsidTr="006F2D02">
        <w:trPr>
          <w:cantSplit/>
        </w:trPr>
        <w:tc>
          <w:tcPr>
            <w:tcW w:w="1793" w:type="dxa"/>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11.4</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8.2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14.6</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9.2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6.4</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12.0</w:t>
            </w:r>
          </w:p>
        </w:tc>
      </w:tr>
      <w:tr w:rsidR="00770DDA"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6.4</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13.2</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7.7</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4.7</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10.6</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16.0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23.5</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13.1</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19.2</w:t>
            </w:r>
          </w:p>
        </w:tc>
      </w:tr>
      <w:tr w:rsidR="00770DDA"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770DDA" w:rsidRPr="00C9154C" w:rsidRDefault="004C169D" w:rsidP="00770DDA">
            <w:pPr>
              <w:keepNext/>
              <w:adjustRightInd w:val="0"/>
              <w:spacing w:before="67" w:after="67"/>
              <w:rPr>
                <w:rFonts w:cs="Arial"/>
                <w:i/>
                <w:iCs/>
                <w:sz w:val="19"/>
                <w:szCs w:val="19"/>
              </w:rPr>
            </w:pPr>
            <w:r w:rsidRPr="00C9154C">
              <w:rPr>
                <w:rFonts w:cs="Arial"/>
                <w:i/>
                <w:iCs/>
                <w:sz w:val="19"/>
                <w:szCs w:val="19"/>
              </w:rPr>
              <w:t>65–</w:t>
            </w:r>
            <w:r w:rsidR="00770DDA"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10.3</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22.7</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14.2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21.0</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4C169D" w:rsidP="00770DDA">
            <w:pPr>
              <w:keepNext/>
              <w:adjustRightInd w:val="0"/>
              <w:spacing w:before="67" w:after="67"/>
              <w:rPr>
                <w:rFonts w:cs="Arial"/>
                <w:i/>
                <w:iCs/>
                <w:sz w:val="19"/>
                <w:szCs w:val="19"/>
              </w:rPr>
            </w:pPr>
            <w:r w:rsidRPr="00C9154C">
              <w:rPr>
                <w:rFonts w:cs="Arial"/>
                <w:i/>
                <w:iCs/>
                <w:sz w:val="19"/>
                <w:szCs w:val="19"/>
              </w:rPr>
              <w:t>75–</w:t>
            </w:r>
            <w:r w:rsidR="00770DDA"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13.9</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8.8</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18.9</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12.5</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6.7</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18.3</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13.9</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5.4</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8.7</w:t>
            </w:r>
          </w:p>
        </w:tc>
      </w:tr>
      <w:tr w:rsidR="00770DDA"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770DDA" w:rsidRPr="00C9154C" w:rsidRDefault="00450D73" w:rsidP="00770DDA">
            <w:pPr>
              <w:keepNext/>
              <w:adjustRightInd w:val="0"/>
              <w:spacing w:before="67" w:after="67"/>
              <w:rPr>
                <w:rFonts w:cs="Arial"/>
                <w:i/>
                <w:iCs/>
                <w:sz w:val="19"/>
                <w:szCs w:val="19"/>
              </w:rPr>
            </w:pPr>
            <w:r w:rsidRPr="00C9154C">
              <w:rPr>
                <w:rFonts w:cs="Arial"/>
                <w:i/>
                <w:iCs/>
                <w:sz w:val="19"/>
                <w:szCs w:val="19"/>
              </w:rPr>
              <w:t>Ethnic g</w:t>
            </w:r>
            <w:r w:rsidR="00770DDA"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14.2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4.3</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24.0</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23.6</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10.4</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36.8</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13.7</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31.6</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31.4</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21.3</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11.2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8.0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14.5</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8.6</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11.2</w:t>
            </w:r>
          </w:p>
        </w:tc>
      </w:tr>
      <w:tr w:rsidR="00770DDA"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23.3</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10.1</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18.5</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10.9</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3.8</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18.0</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7.1</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11.7</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8.1</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14.1</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13.3</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10.4</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3.2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17.6</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12.2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18.4</w:t>
            </w:r>
          </w:p>
        </w:tc>
      </w:tr>
      <w:tr w:rsidR="00770DDA"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20.0</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11.6</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3.2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20.0</w:t>
            </w:r>
          </w:p>
        </w:tc>
      </w:tr>
      <w:tr w:rsidR="00770DDA" w:rsidRPr="00C9154C" w:rsidTr="006F2D02">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9.7</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14.3</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w:t>
            </w:r>
          </w:p>
        </w:tc>
      </w:tr>
      <w:tr w:rsidR="00770DDA"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70DDA" w:rsidRPr="00C9154C" w:rsidRDefault="00770DDA"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70DDA" w:rsidRPr="00C9154C" w:rsidRDefault="00770DDA" w:rsidP="00770DDA">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8.8</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31.6</w:t>
            </w:r>
          </w:p>
        </w:tc>
        <w:tc>
          <w:tcPr>
            <w:tcW w:w="811"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70DDA" w:rsidRPr="00C9154C" w:rsidRDefault="00770DDA" w:rsidP="00770DDA">
            <w:pPr>
              <w:keepNext/>
              <w:adjustRightInd w:val="0"/>
              <w:spacing w:before="67" w:after="67"/>
              <w:jc w:val="right"/>
              <w:rPr>
                <w:rFonts w:cs="Arial"/>
                <w:i/>
                <w:iCs/>
                <w:sz w:val="19"/>
                <w:szCs w:val="19"/>
              </w:rPr>
            </w:pPr>
            <w:r w:rsidRPr="00C9154C">
              <w:rPr>
                <w:rFonts w:cs="Arial"/>
                <w:i/>
                <w:iCs/>
                <w:sz w:val="19"/>
                <w:szCs w:val="19"/>
              </w:rPr>
              <w:t>.</w:t>
            </w:r>
          </w:p>
        </w:tc>
      </w:tr>
      <w:tr w:rsidR="00770DDA"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70DDA" w:rsidRPr="00C9154C" w:rsidRDefault="00770DDA" w:rsidP="00770DDA">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770DDA" w:rsidRPr="00C9154C" w:rsidRDefault="00770DDA" w:rsidP="00770DDA">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10.6</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15.2</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70DDA" w:rsidRPr="00C9154C" w:rsidRDefault="00770DDA" w:rsidP="00770DDA">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380F2C" w:rsidRPr="00C9154C" w:rsidRDefault="00380F2C" w:rsidP="00380F2C"/>
    <w:p w:rsidR="00967945" w:rsidRPr="00C9154C" w:rsidRDefault="00967945" w:rsidP="00380F2C">
      <w:pPr>
        <w:rPr>
          <w:b/>
        </w:rPr>
      </w:pPr>
    </w:p>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380F2C" w:rsidRPr="00C9154C" w:rsidRDefault="00FB0F52" w:rsidP="008257C1">
      <w:r w:rsidRPr="00C9154C">
        <w:t xml:space="preserve">Table 43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380F2C" w:rsidRPr="00C9154C" w:rsidRDefault="00380F2C" w:rsidP="00380F2C"/>
    <w:p w:rsidR="00200EB1" w:rsidRPr="00C9154C" w:rsidRDefault="00380F2C" w:rsidP="001622FE">
      <w:pPr>
        <w:pStyle w:val="Caption"/>
        <w:keepNext/>
        <w:ind w:left="1134" w:hanging="1134"/>
      </w:pPr>
      <w:bookmarkStart w:id="391" w:name="_Ref353357723"/>
      <w:bookmarkStart w:id="392" w:name="_Toc436737293"/>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43</w:t>
      </w:r>
      <w:r w:rsidR="00E52B1F" w:rsidRPr="00C9154C">
        <w:fldChar w:fldCharType="end"/>
      </w:r>
      <w:bookmarkEnd w:id="391"/>
      <w:r w:rsidR="00A2778E" w:rsidRPr="00C9154C">
        <w:tab/>
        <w:t xml:space="preserve">Wearing </w:t>
      </w:r>
      <w:r w:rsidR="001E3840" w:rsidRPr="00C9154C">
        <w:t xml:space="preserve">only </w:t>
      </w:r>
      <w:r w:rsidR="00A2778E" w:rsidRPr="00C9154C">
        <w:t xml:space="preserve">a full upper denture among all </w:t>
      </w:r>
      <w:r w:rsidR="0095424D" w:rsidRPr="00C9154C">
        <w:t xml:space="preserve">edentulous </w:t>
      </w:r>
      <w:r w:rsidR="00A2778E" w:rsidRPr="00C9154C">
        <w:t>older adults, by population group (adjusted rate ratio and rate differenc</w:t>
      </w:r>
      <w:r w:rsidR="001622FE" w:rsidRPr="00C9154C">
        <w:t>e)</w:t>
      </w:r>
      <w:bookmarkEnd w:id="392"/>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FC3D59" w:rsidRPr="00C9154C" w:rsidTr="006F2D02">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FC3D59">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FC3D59">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FC3D59">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AA31F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AA31FC">
            <w:pPr>
              <w:keepNext/>
              <w:adjustRightInd w:val="0"/>
              <w:spacing w:before="67" w:after="67"/>
              <w:jc w:val="center"/>
              <w:rPr>
                <w:rFonts w:cs="Arial"/>
                <w:i/>
                <w:iCs/>
                <w:sz w:val="19"/>
                <w:szCs w:val="19"/>
              </w:rPr>
            </w:pPr>
            <w:r w:rsidRPr="00C9154C">
              <w:rPr>
                <w:rFonts w:cs="Arial"/>
                <w:i/>
                <w:iCs/>
                <w:sz w:val="19"/>
                <w:szCs w:val="19"/>
              </w:rPr>
              <w:t>Rate difference (%)</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adjustRightInd w:val="0"/>
              <w:spacing w:before="67" w:after="67"/>
              <w:jc w:val="center"/>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FC3D59"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2.5</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5.0*</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adjustRightInd w:val="0"/>
              <w:spacing w:before="67" w:after="67"/>
              <w:jc w:val="center"/>
              <w:rPr>
                <w:rFonts w:cs="Arial"/>
                <w:sz w:val="19"/>
                <w:szCs w:val="19"/>
              </w:rPr>
            </w:pPr>
            <w:r w:rsidRPr="00C9154C">
              <w:rPr>
                <w:rFonts w:cs="Arial"/>
                <w:sz w:val="19"/>
                <w:szCs w:val="19"/>
              </w:rPr>
              <w:t>1.7</w:t>
            </w:r>
          </w:p>
        </w:tc>
        <w:tc>
          <w:tcPr>
            <w:tcW w:w="995" w:type="dxa"/>
            <w:tcBorders>
              <w:top w:val="nil"/>
              <w:left w:val="nil"/>
              <w:bottom w:val="nil"/>
              <w:right w:val="nil"/>
            </w:tcBorders>
            <w:shd w:val="clear" w:color="auto" w:fill="FFFFFF"/>
            <w:tcMar>
              <w:left w:w="67" w:type="dxa"/>
              <w:right w:w="67" w:type="dxa"/>
            </w:tcMar>
          </w:tcPr>
          <w:p w:rsidR="00FC3D59"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6.9</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adjustRightInd w:val="0"/>
              <w:spacing w:before="67" w:after="67"/>
              <w:jc w:val="center"/>
              <w:rPr>
                <w:rFonts w:cs="Arial"/>
                <w:sz w:val="19"/>
                <w:szCs w:val="19"/>
              </w:rPr>
            </w:pPr>
            <w:r w:rsidRPr="00C9154C">
              <w:rPr>
                <w:rFonts w:cs="Arial"/>
                <w:sz w:val="19"/>
                <w:szCs w:val="19"/>
              </w:rPr>
              <w:t>0.4</w:t>
            </w:r>
          </w:p>
        </w:tc>
        <w:tc>
          <w:tcPr>
            <w:tcW w:w="99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-6.8*</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FC3D59"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-2.7</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-4.4*</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FC3D59"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-1.1</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keepNext/>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FC3D59" w:rsidRPr="00C9154C" w:rsidRDefault="006F61D0" w:rsidP="006F61D0">
            <w:pPr>
              <w:keepNext/>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0.5</w:t>
            </w:r>
          </w:p>
        </w:tc>
      </w:tr>
      <w:tr w:rsidR="00FC3D59" w:rsidRPr="00C9154C" w:rsidTr="006F2D02">
        <w:trPr>
          <w:cantSplit/>
        </w:trPr>
        <w:tc>
          <w:tcPr>
            <w:tcW w:w="2512" w:type="dxa"/>
            <w:tcBorders>
              <w:top w:val="nil"/>
              <w:left w:val="nil"/>
              <w:bottom w:val="single" w:sz="4" w:space="0" w:color="000000"/>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1.8*</w:t>
            </w:r>
          </w:p>
        </w:tc>
        <w:tc>
          <w:tcPr>
            <w:tcW w:w="995" w:type="dxa"/>
            <w:tcBorders>
              <w:top w:val="nil"/>
              <w:left w:val="nil"/>
              <w:bottom w:val="single" w:sz="4" w:space="0" w:color="000000"/>
              <w:right w:val="nil"/>
            </w:tcBorders>
            <w:shd w:val="clear" w:color="auto" w:fill="FFFFFF"/>
            <w:tcMar>
              <w:left w:w="67" w:type="dxa"/>
              <w:right w:w="67" w:type="dxa"/>
            </w:tcMar>
          </w:tcPr>
          <w:p w:rsidR="00FC3D59" w:rsidRPr="00C9154C" w:rsidRDefault="006F61D0" w:rsidP="006F61D0">
            <w:pPr>
              <w:tabs>
                <w:tab w:val="left" w:pos="773"/>
              </w:tabs>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8.6</w:t>
            </w:r>
          </w:p>
        </w:tc>
      </w:tr>
    </w:tbl>
    <w:p w:rsidR="006F2D02" w:rsidRPr="00C9154C" w:rsidRDefault="006F2D02" w:rsidP="006F2D02">
      <w:pPr>
        <w:rPr>
          <w:sz w:val="19"/>
          <w:szCs w:val="19"/>
        </w:rPr>
      </w:pPr>
      <w:r w:rsidRPr="00C9154C">
        <w:rPr>
          <w:sz w:val="19"/>
          <w:szCs w:val="19"/>
        </w:rPr>
        <w:t>Source: 2012 Older People’s Oral Health Survey</w:t>
      </w:r>
    </w:p>
    <w:p w:rsidR="006F2D02" w:rsidRPr="00C9154C" w:rsidRDefault="006F2D02" w:rsidP="006F2D02">
      <w:pPr>
        <w:rPr>
          <w:sz w:val="19"/>
          <w:szCs w:val="19"/>
        </w:rPr>
      </w:pPr>
      <w:r w:rsidRPr="00C9154C">
        <w:rPr>
          <w:sz w:val="19"/>
          <w:szCs w:val="19"/>
        </w:rPr>
        <w:t>* Indicates a statistically significant difference (p&lt;0.05)</w:t>
      </w:r>
    </w:p>
    <w:p w:rsidR="00077A6B" w:rsidRPr="00C9154C" w:rsidRDefault="00077A6B" w:rsidP="007E6613">
      <w:pPr>
        <w:tabs>
          <w:tab w:val="left" w:pos="1252"/>
        </w:tabs>
        <w:rPr>
          <w:szCs w:val="24"/>
        </w:rPr>
      </w:pPr>
    </w:p>
    <w:p w:rsidR="007E6613" w:rsidRPr="00C9154C" w:rsidRDefault="007E6613" w:rsidP="007E6613">
      <w:pPr>
        <w:tabs>
          <w:tab w:val="left" w:pos="1252"/>
        </w:tabs>
        <w:rPr>
          <w:szCs w:val="24"/>
        </w:rPr>
      </w:pPr>
    </w:p>
    <w:p w:rsidR="00FC3D59" w:rsidRPr="00C9154C" w:rsidRDefault="00EE6459" w:rsidP="00FC3D59">
      <w:pPr>
        <w:rPr>
          <w:szCs w:val="24"/>
        </w:rPr>
      </w:pPr>
      <w:r w:rsidRPr="00C9154C">
        <w:t xml:space="preserve">Edentulous older men were 1.6 times as likely as edentulous older women to wear only a full upper denture. </w:t>
      </w:r>
    </w:p>
    <w:p w:rsidR="00380F2C" w:rsidRPr="00C9154C" w:rsidRDefault="00FC3D59" w:rsidP="00FC3D59">
      <w:pPr>
        <w:tabs>
          <w:tab w:val="left" w:pos="2745"/>
        </w:tabs>
      </w:pPr>
      <w:r w:rsidRPr="00C9154C">
        <w:tab/>
      </w:r>
    </w:p>
    <w:p w:rsidR="00380F2C" w:rsidRPr="00C9154C" w:rsidRDefault="0095424D" w:rsidP="00380F2C">
      <w:r w:rsidRPr="00C9154C">
        <w:t xml:space="preserve">Edentulous </w:t>
      </w:r>
      <w:r w:rsidR="0026158D" w:rsidRPr="00C9154C">
        <w:t>o</w:t>
      </w:r>
      <w:r w:rsidR="00380F2C" w:rsidRPr="00C9154C">
        <w:t xml:space="preserve">lder adults aged over 85 years were </w:t>
      </w:r>
      <w:r w:rsidR="00FC3D59" w:rsidRPr="00C9154C">
        <w:t>0.7</w:t>
      </w:r>
      <w:r w:rsidR="00380F2C" w:rsidRPr="00C9154C">
        <w:t xml:space="preserve"> times as likely as younger</w:t>
      </w:r>
      <w:r w:rsidR="0026158D" w:rsidRPr="00C9154C">
        <w:t xml:space="preserve"> </w:t>
      </w:r>
      <w:r w:rsidRPr="00C9154C">
        <w:t xml:space="preserve">edentulous </w:t>
      </w:r>
      <w:r w:rsidR="00380F2C" w:rsidRPr="00C9154C">
        <w:t xml:space="preserve">older adults to wear </w:t>
      </w:r>
      <w:r w:rsidR="001E3840" w:rsidRPr="00C9154C">
        <w:t xml:space="preserve">only </w:t>
      </w:r>
      <w:r w:rsidR="00380F2C" w:rsidRPr="00C9154C">
        <w:t xml:space="preserve">a full upper denture. </w:t>
      </w:r>
    </w:p>
    <w:p w:rsidR="00380F2C" w:rsidRPr="00C9154C" w:rsidRDefault="00380F2C" w:rsidP="00380F2C"/>
    <w:p w:rsidR="00380F2C" w:rsidRPr="00C9154C" w:rsidRDefault="00380F2C" w:rsidP="00380F2C">
      <w:r w:rsidRPr="00C9154C">
        <w:t xml:space="preserve">The most dependent </w:t>
      </w:r>
      <w:r w:rsidR="0095424D" w:rsidRPr="00C9154C">
        <w:t xml:space="preserve">edentulous </w:t>
      </w:r>
      <w:r w:rsidRPr="00C9154C">
        <w:t xml:space="preserve">older adults were </w:t>
      </w:r>
      <w:r w:rsidR="00E51E04" w:rsidRPr="00C9154C">
        <w:t xml:space="preserve">almost twice </w:t>
      </w:r>
      <w:proofErr w:type="gramStart"/>
      <w:r w:rsidR="00E51E04" w:rsidRPr="00C9154C">
        <w:t>as likely to</w:t>
      </w:r>
      <w:r w:rsidR="00CE5944" w:rsidRPr="00C9154C">
        <w:t xml:space="preserve"> </w:t>
      </w:r>
      <w:r w:rsidRPr="00C9154C">
        <w:t xml:space="preserve">wear </w:t>
      </w:r>
      <w:r w:rsidR="001E3840" w:rsidRPr="00C9154C">
        <w:t xml:space="preserve">only </w:t>
      </w:r>
      <w:r w:rsidRPr="00C9154C">
        <w:t>a full upper denture than</w:t>
      </w:r>
      <w:proofErr w:type="gramEnd"/>
      <w:r w:rsidRPr="00C9154C">
        <w:t xml:space="preserve"> their more independent peers.</w:t>
      </w:r>
      <w:r w:rsidR="00FC3D59" w:rsidRPr="00C9154C">
        <w:t xml:space="preserve"> </w:t>
      </w:r>
    </w:p>
    <w:p w:rsidR="00380F2C" w:rsidRPr="00C9154C" w:rsidRDefault="00380F2C" w:rsidP="00380F2C"/>
    <w:p w:rsidR="00131CC7" w:rsidRPr="00C9154C" w:rsidRDefault="00FD3108" w:rsidP="00131CC7">
      <w:r w:rsidRPr="00C9154C">
        <w:t xml:space="preserve">There were no significant </w:t>
      </w:r>
      <w:r w:rsidR="00096345" w:rsidRPr="00C9154C">
        <w:t xml:space="preserve">differences </w:t>
      </w:r>
      <w:r w:rsidR="00920635" w:rsidRPr="00C9154C">
        <w:t xml:space="preserve">in </w:t>
      </w:r>
      <w:r w:rsidR="00131CC7" w:rsidRPr="00C9154C">
        <w:t xml:space="preserve">the prevalence of wearing </w:t>
      </w:r>
      <w:r w:rsidR="001E3840" w:rsidRPr="00C9154C">
        <w:t xml:space="preserve">only </w:t>
      </w:r>
      <w:r w:rsidR="00131CC7" w:rsidRPr="00C9154C">
        <w:t>a full upper denture</w:t>
      </w:r>
      <w:r w:rsidR="00FC3D59" w:rsidRPr="00C9154C">
        <w:t xml:space="preserve"> </w:t>
      </w:r>
      <w:r w:rsidR="009F42B0" w:rsidRPr="00C9154C">
        <w:t xml:space="preserve">among all edentulous older adults </w:t>
      </w:r>
      <w:r w:rsidR="00FC3D59" w:rsidRPr="00C9154C">
        <w:t>by residential location</w:t>
      </w:r>
      <w:r w:rsidR="00EE6459" w:rsidRPr="00C9154C">
        <w:t xml:space="preserve">, </w:t>
      </w:r>
      <w:r w:rsidR="00AD0E42" w:rsidRPr="00C9154C">
        <w:t>ethnicity</w:t>
      </w:r>
      <w:r w:rsidR="00C354A4" w:rsidRPr="00C9154C">
        <w:t xml:space="preserve">, </w:t>
      </w:r>
      <w:r w:rsidR="00E51E04" w:rsidRPr="00C9154C">
        <w:t>SES, or previous dental visit</w:t>
      </w:r>
      <w:r w:rsidR="00C354A4" w:rsidRPr="00C9154C">
        <w:t>.</w:t>
      </w:r>
    </w:p>
    <w:p w:rsidR="00365E4F" w:rsidRPr="00C9154C" w:rsidRDefault="00365E4F" w:rsidP="00380F2C"/>
    <w:p w:rsidR="00224C14" w:rsidRPr="00C9154C" w:rsidRDefault="00224C14" w:rsidP="00380F2C"/>
    <w:p w:rsidR="001E3840" w:rsidRPr="00C9154C" w:rsidRDefault="001E3840" w:rsidP="000155B0">
      <w:pPr>
        <w:pStyle w:val="Body"/>
        <w:spacing w:before="0" w:beforeAutospacing="0" w:after="0" w:afterAutospacing="0"/>
        <w:rPr>
          <w:b/>
          <w:sz w:val="24"/>
        </w:rPr>
      </w:pPr>
      <w:r w:rsidRPr="00C9154C">
        <w:rPr>
          <w:b/>
          <w:sz w:val="24"/>
        </w:rPr>
        <w:t>Prevalence of wearing only a full lower denture among all edentulous older adults</w:t>
      </w:r>
    </w:p>
    <w:p w:rsidR="001E3840" w:rsidRPr="00C9154C" w:rsidRDefault="001E3840" w:rsidP="001E3840">
      <w:r w:rsidRPr="00C9154C">
        <w:t>The proportion of edentulous older adults (regardless of residential location) living in either residential location who wore only a full lower denture, among al</w:t>
      </w:r>
      <w:r w:rsidR="007A62FE" w:rsidRPr="00C9154C">
        <w:t xml:space="preserve">l population groups, was 0.2%. </w:t>
      </w:r>
      <w:r w:rsidRPr="00C9154C">
        <w:t>Given the low proportion of dentate older adults who wore only a full lower denture, further data a</w:t>
      </w:r>
      <w:r w:rsidR="007A62FE" w:rsidRPr="00C9154C">
        <w:t xml:space="preserve">re not presented here. </w:t>
      </w:r>
      <w:r w:rsidRPr="00C9154C">
        <w:t>Data may be found in the supplementary tables in Appendix A.</w:t>
      </w:r>
    </w:p>
    <w:p w:rsidR="001E3840" w:rsidRPr="00C9154C" w:rsidRDefault="001E3840" w:rsidP="001E3840"/>
    <w:p w:rsidR="00224C14" w:rsidRPr="00C9154C" w:rsidRDefault="00224C14" w:rsidP="007E6613">
      <w:pPr>
        <w:rPr>
          <w:b/>
        </w:rPr>
      </w:pPr>
    </w:p>
    <w:p w:rsidR="00380F2C" w:rsidRPr="00C9154C" w:rsidRDefault="00380F2C" w:rsidP="000155B0">
      <w:pPr>
        <w:pStyle w:val="Body"/>
        <w:spacing w:before="0" w:beforeAutospacing="0" w:after="0" w:afterAutospacing="0"/>
        <w:rPr>
          <w:b/>
          <w:sz w:val="24"/>
        </w:rPr>
      </w:pPr>
      <w:r w:rsidRPr="00C9154C">
        <w:rPr>
          <w:b/>
          <w:sz w:val="24"/>
        </w:rPr>
        <w:t>Prevalence of wearing both upper and lower full dentures</w:t>
      </w:r>
    </w:p>
    <w:p w:rsidR="00380F2C" w:rsidRPr="00C9154C" w:rsidRDefault="00A2778E" w:rsidP="007E6613">
      <w:pPr>
        <w:pStyle w:val="BoxHeading"/>
        <w:pBdr>
          <w:bottom w:val="single" w:sz="4" w:space="1" w:color="auto"/>
        </w:pBdr>
      </w:pPr>
      <w:r w:rsidRPr="00C9154C">
        <w:t>How was this measured?</w:t>
      </w:r>
    </w:p>
    <w:p w:rsidR="00380F2C" w:rsidRPr="00C9154C" w:rsidRDefault="00A2778E" w:rsidP="007E6613">
      <w:pPr>
        <w:pStyle w:val="Box"/>
        <w:pBdr>
          <w:bottom w:val="single" w:sz="4" w:space="1" w:color="auto"/>
        </w:pBdr>
      </w:pPr>
      <w:r w:rsidRPr="00C9154C">
        <w:t>In the 2012 OPOHS, data for determining the prevalence of wearing both full upper and lower dentures among edentulous older adults (that is, those who have no natural teeth remaining) was derived from data collect</w:t>
      </w:r>
      <w:r w:rsidR="007A62FE" w:rsidRPr="00C9154C">
        <w:t xml:space="preserve">ed in the dental examination. </w:t>
      </w:r>
      <w:r w:rsidR="00380F2C" w:rsidRPr="00C9154C">
        <w:t>Older adults were recorded as wearing dentures only if they were wearing them at the time of the dent</w:t>
      </w:r>
      <w:r w:rsidR="007A62FE" w:rsidRPr="00C9154C">
        <w:t xml:space="preserve">al examination. </w:t>
      </w:r>
      <w:r w:rsidR="00380F2C" w:rsidRPr="00C9154C">
        <w:t xml:space="preserve">People who indicated that they wore their dentures only occasionally were recorded as not wearing dentures.  </w:t>
      </w:r>
    </w:p>
    <w:p w:rsidR="007E6613" w:rsidRPr="00C9154C" w:rsidRDefault="007E6613" w:rsidP="007E6613">
      <w:pPr>
        <w:pStyle w:val="Box"/>
        <w:pBdr>
          <w:bottom w:val="single" w:sz="4" w:space="1" w:color="auto"/>
        </w:pBdr>
        <w:spacing w:before="0"/>
      </w:pPr>
    </w:p>
    <w:p w:rsidR="00005051" w:rsidRPr="00C9154C" w:rsidRDefault="00005051" w:rsidP="00380F2C">
      <w:pPr>
        <w:rPr>
          <w:sz w:val="30"/>
          <w:szCs w:val="30"/>
        </w:rPr>
      </w:pPr>
    </w:p>
    <w:p w:rsidR="00712B1D" w:rsidRPr="00C9154C" w:rsidRDefault="00380F2C" w:rsidP="00380F2C">
      <w:r w:rsidRPr="00C9154C">
        <w:t>Three in four (73.</w:t>
      </w:r>
      <w:r w:rsidR="00A2778E" w:rsidRPr="00C9154C">
        <w:t>9</w:t>
      </w:r>
      <w:r w:rsidRPr="00C9154C">
        <w:t xml:space="preserve">%) </w:t>
      </w:r>
      <w:r w:rsidR="0026158D" w:rsidRPr="00C9154C">
        <w:t xml:space="preserve">edentulous </w:t>
      </w:r>
      <w:r w:rsidRPr="00C9154C">
        <w:t>older adults living in residential care, and nine in ten (86.</w:t>
      </w:r>
      <w:r w:rsidR="00955E50" w:rsidRPr="00C9154C">
        <w:t>9</w:t>
      </w:r>
      <w:r w:rsidR="00F423CA" w:rsidRPr="00C9154C">
        <w:t>%</w:t>
      </w:r>
      <w:r w:rsidRPr="00C9154C">
        <w:t xml:space="preserve">) older adults living in their own homes, wore both full upper and lower dentures.  </w:t>
      </w:r>
    </w:p>
    <w:p w:rsidR="00380F2C" w:rsidRPr="00C9154C" w:rsidRDefault="00FB0F52" w:rsidP="00380F2C">
      <w:r w:rsidRPr="00C9154C">
        <w:lastRenderedPageBreak/>
        <w:t xml:space="preserve">Table 44 </w:t>
      </w:r>
      <w:r w:rsidR="00380F2C" w:rsidRPr="00C9154C">
        <w:t>presents the prevalence of wearing full upper and lower dentures among all edentulous older adults, by population group.</w:t>
      </w:r>
    </w:p>
    <w:p w:rsidR="007E6613" w:rsidRPr="00C9154C" w:rsidRDefault="007E6613" w:rsidP="00380F2C"/>
    <w:p w:rsidR="0074245B" w:rsidRPr="00C9154C" w:rsidRDefault="00380F2C" w:rsidP="005E2F20">
      <w:pPr>
        <w:pStyle w:val="Caption"/>
        <w:keepNext/>
        <w:ind w:left="1134" w:hanging="1134"/>
      </w:pPr>
      <w:bookmarkStart w:id="393" w:name="_Ref353564766"/>
      <w:bookmarkStart w:id="394" w:name="_Toc436737294"/>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44</w:t>
      </w:r>
      <w:r w:rsidR="00E52B1F" w:rsidRPr="00C9154C">
        <w:fldChar w:fldCharType="end"/>
      </w:r>
      <w:bookmarkEnd w:id="393"/>
      <w:r w:rsidRPr="00C9154C">
        <w:tab/>
        <w:t xml:space="preserve">Prevalence of wearing a full upper and lower denture among all edentulous </w:t>
      </w:r>
      <w:r w:rsidR="00E50D7F" w:rsidRPr="00C9154C">
        <w:t>older adults, by population group</w:t>
      </w:r>
      <w:r w:rsidRPr="00C9154C">
        <w:t xml:space="preserve"> (unadjusted prevalence)</w:t>
      </w:r>
      <w:bookmarkEnd w:id="394"/>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74245B" w:rsidRPr="00C9154C" w:rsidTr="006F2D0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Setting</w:t>
            </w:r>
          </w:p>
        </w:tc>
      </w:tr>
      <w:tr w:rsidR="0074245B"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4245B" w:rsidRPr="00C9154C" w:rsidRDefault="0074245B" w:rsidP="000110E2">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Home-Based</w:t>
            </w:r>
          </w:p>
        </w:tc>
      </w:tr>
      <w:tr w:rsidR="0074245B"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4245B" w:rsidRPr="00C9154C" w:rsidRDefault="0074245B" w:rsidP="000110E2">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center"/>
              <w:rPr>
                <w:rFonts w:cs="Arial"/>
                <w:i/>
                <w:iCs/>
                <w:sz w:val="19"/>
                <w:szCs w:val="19"/>
              </w:rPr>
            </w:pPr>
            <w:r w:rsidRPr="00C9154C">
              <w:rPr>
                <w:rFonts w:cs="Arial"/>
                <w:i/>
                <w:iCs/>
                <w:sz w:val="19"/>
                <w:szCs w:val="19"/>
              </w:rPr>
              <w:t>+95% CI</w:t>
            </w:r>
          </w:p>
        </w:tc>
      </w:tr>
      <w:tr w:rsidR="0074245B" w:rsidRPr="00C9154C" w:rsidTr="006F2D02">
        <w:trPr>
          <w:cantSplit/>
        </w:trPr>
        <w:tc>
          <w:tcPr>
            <w:tcW w:w="1793" w:type="dxa"/>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73.9</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69.5</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78.2</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86.9</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83.7</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90.2</w:t>
            </w:r>
          </w:p>
        </w:tc>
      </w:tr>
      <w:tr w:rsidR="0074245B"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76.9</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72.1</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81.6</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89.8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86.8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92.9</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64.8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55.4</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74.2</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79.8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72.1</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87.5</w:t>
            </w:r>
          </w:p>
        </w:tc>
      </w:tr>
      <w:tr w:rsidR="0074245B"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74245B" w:rsidRPr="00C9154C" w:rsidRDefault="007A62FE" w:rsidP="000110E2">
            <w:pPr>
              <w:keepNext/>
              <w:adjustRightInd w:val="0"/>
              <w:spacing w:before="67" w:after="67"/>
              <w:rPr>
                <w:rFonts w:cs="Arial"/>
                <w:i/>
                <w:iCs/>
                <w:sz w:val="19"/>
                <w:szCs w:val="19"/>
              </w:rPr>
            </w:pPr>
            <w:r w:rsidRPr="00C9154C">
              <w:rPr>
                <w:rFonts w:cs="Arial"/>
                <w:i/>
                <w:iCs/>
                <w:sz w:val="19"/>
                <w:szCs w:val="19"/>
              </w:rPr>
              <w:t>65–</w:t>
            </w:r>
            <w:r w:rsidR="0074245B"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57.6</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37.7</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77.5</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73.6</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65.0</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82.2</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A62FE" w:rsidP="000110E2">
            <w:pPr>
              <w:keepNext/>
              <w:adjustRightInd w:val="0"/>
              <w:spacing w:before="67" w:after="67"/>
              <w:rPr>
                <w:rFonts w:cs="Arial"/>
                <w:i/>
                <w:iCs/>
                <w:sz w:val="19"/>
                <w:szCs w:val="19"/>
              </w:rPr>
            </w:pPr>
            <w:r w:rsidRPr="00C9154C">
              <w:rPr>
                <w:rFonts w:cs="Arial"/>
                <w:i/>
                <w:iCs/>
                <w:sz w:val="19"/>
                <w:szCs w:val="19"/>
              </w:rPr>
              <w:t>75–</w:t>
            </w:r>
            <w:r w:rsidR="0074245B"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69.1</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61.7</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76.4</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82.7</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75.6</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89.8</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79.4</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74.3</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84.4</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94.1</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90.5</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97.7</w:t>
            </w:r>
          </w:p>
        </w:tc>
      </w:tr>
      <w:tr w:rsidR="0074245B"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74245B" w:rsidRPr="00C9154C" w:rsidRDefault="00BC7C82" w:rsidP="000110E2">
            <w:pPr>
              <w:keepNext/>
              <w:adjustRightInd w:val="0"/>
              <w:spacing w:before="67" w:after="67"/>
              <w:rPr>
                <w:rFonts w:cs="Arial"/>
                <w:i/>
                <w:iCs/>
                <w:sz w:val="19"/>
                <w:szCs w:val="19"/>
              </w:rPr>
            </w:pPr>
            <w:r w:rsidRPr="00C9154C">
              <w:rPr>
                <w:rFonts w:cs="Arial"/>
                <w:i/>
                <w:iCs/>
                <w:sz w:val="19"/>
                <w:szCs w:val="19"/>
              </w:rPr>
              <w:t>Ethnic g</w:t>
            </w:r>
            <w:r w:rsidR="0074245B"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54.7</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36.7</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72.7</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49.9</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32.8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67.0</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28.9</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12.4</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45.4</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79.6</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69.4</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89.8</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54.1</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95.1</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84.9</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57.3</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100.0</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75.3</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71.0</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79.5</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89.8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87.0</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92.6</w:t>
            </w:r>
          </w:p>
        </w:tc>
      </w:tr>
      <w:tr w:rsidR="0074245B"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65.9</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54.6</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77.2</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85.1</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76.5</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93.6</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79.4</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70.8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88.1</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89.8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84.5</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95.1</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80.8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71.2</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90.3</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92.2</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85.3</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99.0</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82.2</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73.2</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91.3</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82.5</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75.1</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90.0</w:t>
            </w:r>
          </w:p>
        </w:tc>
      </w:tr>
      <w:tr w:rsidR="0074245B"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59.8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51.1</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68.6</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82.3</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73.5</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91.2</w:t>
            </w:r>
          </w:p>
        </w:tc>
      </w:tr>
      <w:tr w:rsidR="0074245B" w:rsidRPr="00C9154C" w:rsidTr="006F2D02">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83.5</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78.5</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88.5</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w:t>
            </w:r>
          </w:p>
        </w:tc>
      </w:tr>
      <w:tr w:rsidR="0074245B"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4245B" w:rsidRPr="00C9154C" w:rsidRDefault="0074245B"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4245B" w:rsidRPr="00C9154C" w:rsidRDefault="0074245B" w:rsidP="000110E2">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46.6</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33.8</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59.3</w:t>
            </w:r>
          </w:p>
        </w:tc>
        <w:tc>
          <w:tcPr>
            <w:tcW w:w="811"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4245B" w:rsidRPr="00C9154C" w:rsidRDefault="0074245B" w:rsidP="000110E2">
            <w:pPr>
              <w:keepNext/>
              <w:adjustRightInd w:val="0"/>
              <w:spacing w:before="67" w:after="67"/>
              <w:jc w:val="right"/>
              <w:rPr>
                <w:rFonts w:cs="Arial"/>
                <w:i/>
                <w:iCs/>
                <w:sz w:val="19"/>
                <w:szCs w:val="19"/>
              </w:rPr>
            </w:pPr>
            <w:r w:rsidRPr="00C9154C">
              <w:rPr>
                <w:rFonts w:cs="Arial"/>
                <w:i/>
                <w:iCs/>
                <w:sz w:val="19"/>
                <w:szCs w:val="19"/>
              </w:rPr>
              <w:t>.</w:t>
            </w:r>
          </w:p>
        </w:tc>
      </w:tr>
      <w:tr w:rsidR="0074245B"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4245B" w:rsidRPr="00C9154C" w:rsidRDefault="0074245B" w:rsidP="000110E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74245B" w:rsidRPr="00C9154C" w:rsidRDefault="0074245B" w:rsidP="000110E2">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70.3</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63.4</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77.2</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4245B" w:rsidRPr="00C9154C" w:rsidRDefault="0074245B" w:rsidP="000110E2">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1F144D" w:rsidRPr="00C9154C" w:rsidRDefault="001F144D" w:rsidP="00380F2C">
      <w:pPr>
        <w:rPr>
          <w:szCs w:val="24"/>
        </w:rPr>
      </w:pPr>
    </w:p>
    <w:p w:rsidR="000652D1" w:rsidRPr="00C9154C" w:rsidRDefault="000652D1" w:rsidP="00380F2C">
      <w:pPr>
        <w:rPr>
          <w:szCs w:val="24"/>
        </w:rPr>
      </w:pPr>
    </w:p>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380F2C" w:rsidRPr="00C9154C" w:rsidRDefault="00FB0F52" w:rsidP="008257C1">
      <w:r w:rsidRPr="00C9154C">
        <w:t xml:space="preserve">Table 45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EB31DC" w:rsidRPr="00C9154C" w:rsidRDefault="00EB31DC" w:rsidP="00380F2C"/>
    <w:p w:rsidR="0074245B" w:rsidRPr="00C9154C" w:rsidRDefault="00380F2C" w:rsidP="002B20A2">
      <w:pPr>
        <w:pStyle w:val="Caption"/>
        <w:keepNext/>
        <w:ind w:left="1134" w:hanging="1134"/>
      </w:pPr>
      <w:bookmarkStart w:id="395" w:name="_Ref353564808"/>
      <w:bookmarkStart w:id="396" w:name="_Toc436737295"/>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45</w:t>
      </w:r>
      <w:r w:rsidR="00E52B1F" w:rsidRPr="00C9154C">
        <w:fldChar w:fldCharType="end"/>
      </w:r>
      <w:bookmarkEnd w:id="395"/>
      <w:r w:rsidR="00A2778E" w:rsidRPr="00C9154C">
        <w:tab/>
        <w:t>Wearing a full upper and lower denture among all edentulous older adults, by population group (adjusted rate ratio and rate difference)</w:t>
      </w:r>
      <w:bookmarkEnd w:id="396"/>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FC3D59" w:rsidRPr="00C9154C" w:rsidTr="006F2D02">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FC3D59">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FC3D59">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FC3D59">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AA31F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C3D59" w:rsidRPr="00C9154C" w:rsidRDefault="00FC3D59" w:rsidP="00AA31FC">
            <w:pPr>
              <w:keepNext/>
              <w:adjustRightInd w:val="0"/>
              <w:spacing w:before="67" w:after="67"/>
              <w:jc w:val="center"/>
              <w:rPr>
                <w:rFonts w:cs="Arial"/>
                <w:i/>
                <w:iCs/>
                <w:sz w:val="19"/>
                <w:szCs w:val="19"/>
              </w:rPr>
            </w:pPr>
            <w:r w:rsidRPr="00C9154C">
              <w:rPr>
                <w:rFonts w:cs="Arial"/>
                <w:i/>
                <w:iCs/>
                <w:sz w:val="19"/>
                <w:szCs w:val="19"/>
              </w:rPr>
              <w:t>Rate difference (%)</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-15.7*</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lastRenderedPageBreak/>
              <w:t>Men</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-8.4*</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-21.3*</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FC3D59"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-10.4</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FC3D59"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-1.8</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9.9*</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FC3D59"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5.0</w:t>
            </w:r>
          </w:p>
        </w:tc>
      </w:tr>
      <w:tr w:rsidR="00FC3D59" w:rsidRPr="00C9154C" w:rsidTr="006F2D02">
        <w:trPr>
          <w:cantSplit/>
        </w:trPr>
        <w:tc>
          <w:tcPr>
            <w:tcW w:w="2512" w:type="dxa"/>
            <w:tcBorders>
              <w:top w:val="nil"/>
              <w:left w:val="nil"/>
              <w:bottom w:val="nil"/>
              <w:right w:val="nil"/>
            </w:tcBorders>
            <w:shd w:val="clear" w:color="auto" w:fill="FFFFFF"/>
            <w:tcMar>
              <w:left w:w="67" w:type="dxa"/>
              <w:right w:w="67" w:type="dxa"/>
            </w:tcMar>
          </w:tcPr>
          <w:p w:rsidR="00FC3D59" w:rsidRPr="00C9154C" w:rsidRDefault="00FC3D59" w:rsidP="00AA31F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FC3D59" w:rsidRPr="00C9154C" w:rsidRDefault="00FC3D59"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FC3D59" w:rsidRPr="00C9154C" w:rsidRDefault="00FC3D59" w:rsidP="00AA31F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FC3D59" w:rsidRPr="00C9154C" w:rsidRDefault="00FC3D59" w:rsidP="006F61D0">
            <w:pPr>
              <w:keepNext/>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FC3D59" w:rsidRPr="00C9154C" w:rsidRDefault="006F61D0" w:rsidP="006F61D0">
            <w:pPr>
              <w:keepNext/>
              <w:tabs>
                <w:tab w:val="left" w:pos="614"/>
              </w:tabs>
              <w:adjustRightInd w:val="0"/>
              <w:spacing w:before="67" w:after="67"/>
              <w:jc w:val="center"/>
              <w:rPr>
                <w:rFonts w:cs="Arial"/>
                <w:sz w:val="19"/>
                <w:szCs w:val="19"/>
              </w:rPr>
            </w:pPr>
            <w:r w:rsidRPr="00C9154C">
              <w:rPr>
                <w:rFonts w:cs="Arial"/>
                <w:sz w:val="19"/>
                <w:szCs w:val="19"/>
              </w:rPr>
              <w:t xml:space="preserve">        </w:t>
            </w:r>
            <w:r w:rsidR="00FC3D59" w:rsidRPr="00C9154C">
              <w:rPr>
                <w:rFonts w:cs="Arial"/>
                <w:sz w:val="19"/>
                <w:szCs w:val="19"/>
              </w:rPr>
              <w:t>5.1</w:t>
            </w:r>
          </w:p>
        </w:tc>
      </w:tr>
      <w:tr w:rsidR="00FC3D59" w:rsidRPr="00C9154C" w:rsidTr="006F2D02">
        <w:trPr>
          <w:cantSplit/>
        </w:trPr>
        <w:tc>
          <w:tcPr>
            <w:tcW w:w="2512" w:type="dxa"/>
            <w:tcBorders>
              <w:top w:val="nil"/>
              <w:left w:val="nil"/>
              <w:bottom w:val="single" w:sz="4" w:space="0" w:color="000000"/>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FC3D59" w:rsidRPr="00C9154C" w:rsidRDefault="00FC3D59" w:rsidP="00AA31F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single" w:sz="4" w:space="0" w:color="000000"/>
              <w:right w:val="nil"/>
            </w:tcBorders>
            <w:shd w:val="clear" w:color="auto" w:fill="FFFFFF"/>
            <w:tcMar>
              <w:left w:w="67" w:type="dxa"/>
              <w:right w:w="67" w:type="dxa"/>
            </w:tcMar>
          </w:tcPr>
          <w:p w:rsidR="00FC3D59" w:rsidRPr="00C9154C" w:rsidRDefault="00FC3D59" w:rsidP="00AA31FC">
            <w:pPr>
              <w:adjustRightInd w:val="0"/>
              <w:spacing w:before="67" w:after="67"/>
              <w:jc w:val="right"/>
              <w:rPr>
                <w:rFonts w:cs="Arial"/>
                <w:sz w:val="19"/>
                <w:szCs w:val="19"/>
              </w:rPr>
            </w:pPr>
            <w:r w:rsidRPr="00C9154C">
              <w:rPr>
                <w:rFonts w:cs="Arial"/>
                <w:sz w:val="19"/>
                <w:szCs w:val="19"/>
              </w:rPr>
              <w:t>-29.1*</w:t>
            </w:r>
          </w:p>
        </w:tc>
      </w:tr>
    </w:tbl>
    <w:p w:rsidR="006F2D02" w:rsidRPr="00C9154C" w:rsidRDefault="006F2D02" w:rsidP="006F2D02">
      <w:pPr>
        <w:rPr>
          <w:sz w:val="19"/>
          <w:szCs w:val="19"/>
        </w:rPr>
      </w:pPr>
      <w:r w:rsidRPr="00C9154C">
        <w:rPr>
          <w:sz w:val="19"/>
          <w:szCs w:val="19"/>
        </w:rPr>
        <w:t>Source: 2012 Older People’s Oral Health Survey</w:t>
      </w:r>
    </w:p>
    <w:p w:rsidR="006F2D02" w:rsidRPr="00C9154C" w:rsidRDefault="006F2D02" w:rsidP="006F2D02">
      <w:pPr>
        <w:rPr>
          <w:sz w:val="19"/>
          <w:szCs w:val="19"/>
        </w:rPr>
      </w:pPr>
      <w:r w:rsidRPr="00C9154C">
        <w:rPr>
          <w:sz w:val="19"/>
          <w:szCs w:val="19"/>
        </w:rPr>
        <w:t>* Indicates a statistically significant difference (p&lt;0.05)</w:t>
      </w:r>
    </w:p>
    <w:p w:rsidR="00380F2C" w:rsidRPr="00C9154C" w:rsidRDefault="00380F2C" w:rsidP="00380F2C">
      <w:pPr>
        <w:rPr>
          <w:szCs w:val="24"/>
        </w:rPr>
      </w:pPr>
    </w:p>
    <w:p w:rsidR="00380F2C" w:rsidRPr="00C9154C" w:rsidRDefault="00380F2C" w:rsidP="00380F2C"/>
    <w:p w:rsidR="00565682" w:rsidRPr="00C9154C" w:rsidRDefault="00565682" w:rsidP="00565682">
      <w:r w:rsidRPr="00C9154C">
        <w:t>Edentulous older adults living in residential care were significantly less likely than those living in their own homes to wear full upper and lower dentures.</w:t>
      </w:r>
    </w:p>
    <w:p w:rsidR="00565682" w:rsidRPr="00C9154C" w:rsidRDefault="00565682" w:rsidP="004B50E3"/>
    <w:p w:rsidR="004B50E3" w:rsidRPr="00C9154C" w:rsidRDefault="004B50E3" w:rsidP="004B50E3">
      <w:r w:rsidRPr="00C9154C">
        <w:t xml:space="preserve">Edentulous older men were significantly less likely than </w:t>
      </w:r>
      <w:r w:rsidR="0057617F" w:rsidRPr="00C9154C">
        <w:t xml:space="preserve">edentulous older </w:t>
      </w:r>
      <w:r w:rsidRPr="00C9154C">
        <w:t>women to wear full upper and lower dentures.</w:t>
      </w:r>
    </w:p>
    <w:p w:rsidR="00380F2C" w:rsidRPr="00C9154C" w:rsidRDefault="00B61D11" w:rsidP="00B61D11">
      <w:pPr>
        <w:tabs>
          <w:tab w:val="left" w:pos="975"/>
        </w:tabs>
      </w:pPr>
      <w:r w:rsidRPr="00C9154C">
        <w:tab/>
      </w:r>
    </w:p>
    <w:p w:rsidR="00380F2C" w:rsidRPr="00C9154C" w:rsidRDefault="0026158D" w:rsidP="00380F2C">
      <w:r w:rsidRPr="00C9154C">
        <w:t xml:space="preserve">Older </w:t>
      </w:r>
      <w:r w:rsidR="00380F2C" w:rsidRPr="00C9154C">
        <w:t>Māori</w:t>
      </w:r>
      <w:r w:rsidR="005A2752" w:rsidRPr="00C9154C">
        <w:t xml:space="preserve"> </w:t>
      </w:r>
      <w:r w:rsidR="00380F2C" w:rsidRPr="00C9154C">
        <w:t xml:space="preserve">who were edentulous were significantly less likely </w:t>
      </w:r>
      <w:r w:rsidR="00F456AE" w:rsidRPr="00C9154C">
        <w:t xml:space="preserve">than </w:t>
      </w:r>
      <w:r w:rsidRPr="00C9154C">
        <w:t xml:space="preserve">older </w:t>
      </w:r>
      <w:r w:rsidR="00F456AE" w:rsidRPr="00C9154C">
        <w:t xml:space="preserve">non-Māori </w:t>
      </w:r>
      <w:r w:rsidRPr="00C9154C">
        <w:t xml:space="preserve">who were edentulous </w:t>
      </w:r>
      <w:r w:rsidR="00380F2C" w:rsidRPr="00C9154C">
        <w:t xml:space="preserve">to wear a full upper and lower denture.  </w:t>
      </w:r>
    </w:p>
    <w:p w:rsidR="00380F2C" w:rsidRPr="00C9154C" w:rsidRDefault="00380F2C" w:rsidP="00380F2C"/>
    <w:p w:rsidR="00380F2C" w:rsidRPr="00C9154C" w:rsidRDefault="0026158D" w:rsidP="00380F2C">
      <w:r w:rsidRPr="00C9154C">
        <w:t>Edentulous o</w:t>
      </w:r>
      <w:r w:rsidR="00380F2C" w:rsidRPr="00C9154C">
        <w:t xml:space="preserve">lder adults aged over 85 </w:t>
      </w:r>
      <w:r w:rsidR="000B1090" w:rsidRPr="00C9154C">
        <w:t xml:space="preserve">years </w:t>
      </w:r>
      <w:r w:rsidR="00380F2C" w:rsidRPr="00C9154C">
        <w:t>were significantly</w:t>
      </w:r>
      <w:r w:rsidR="007A62FE" w:rsidRPr="00C9154C">
        <w:t xml:space="preserve"> more likely than those aged 65–</w:t>
      </w:r>
      <w:r w:rsidR="00380F2C" w:rsidRPr="00C9154C">
        <w:t>74 years to wear full upper and lower dentures.</w:t>
      </w:r>
    </w:p>
    <w:p w:rsidR="00380F2C" w:rsidRPr="00C9154C" w:rsidRDefault="00380F2C" w:rsidP="00380F2C"/>
    <w:p w:rsidR="00380F2C" w:rsidRPr="00C9154C" w:rsidRDefault="00380F2C" w:rsidP="00380F2C">
      <w:r w:rsidRPr="00C9154C">
        <w:t xml:space="preserve">The most dependent </w:t>
      </w:r>
      <w:r w:rsidR="0026158D" w:rsidRPr="00C9154C">
        <w:t xml:space="preserve">edentulous </w:t>
      </w:r>
      <w:r w:rsidRPr="00C9154C">
        <w:t xml:space="preserve">older adults were just over half as likely to wear full upper and lower dentures as the more independent </w:t>
      </w:r>
      <w:r w:rsidR="0026158D" w:rsidRPr="00C9154C">
        <w:t xml:space="preserve">edentulous </w:t>
      </w:r>
      <w:r w:rsidRPr="00C9154C">
        <w:t xml:space="preserve">older adults. </w:t>
      </w:r>
    </w:p>
    <w:p w:rsidR="00380F2C" w:rsidRPr="00C9154C" w:rsidRDefault="00380F2C" w:rsidP="00380F2C"/>
    <w:p w:rsidR="006F3C08" w:rsidRPr="00C9154C" w:rsidRDefault="00FD3108" w:rsidP="00842BCA">
      <w:r w:rsidRPr="00C9154C">
        <w:t xml:space="preserve">There were no significant differences </w:t>
      </w:r>
      <w:r w:rsidR="00D01C51" w:rsidRPr="00C9154C">
        <w:t xml:space="preserve">in the prevalence of wearing full upper and lower dentures </w:t>
      </w:r>
      <w:r w:rsidR="0026158D" w:rsidRPr="00C9154C">
        <w:t xml:space="preserve">among </w:t>
      </w:r>
      <w:r w:rsidR="009F42B0" w:rsidRPr="00C9154C">
        <w:t xml:space="preserve">all </w:t>
      </w:r>
      <w:r w:rsidR="0026158D" w:rsidRPr="00C9154C">
        <w:t xml:space="preserve">edentulous older adults </w:t>
      </w:r>
      <w:r w:rsidR="00B61D11" w:rsidRPr="00C9154C">
        <w:t>by</w:t>
      </w:r>
      <w:r w:rsidR="00EE6459" w:rsidRPr="00C9154C">
        <w:t xml:space="preserve"> </w:t>
      </w:r>
      <w:r w:rsidR="00D01C51" w:rsidRPr="00C9154C">
        <w:t xml:space="preserve">SES or previous dental visit, or between Pacific and non-Pacific, </w:t>
      </w:r>
      <w:r w:rsidRPr="00C9154C">
        <w:t>or</w:t>
      </w:r>
      <w:r w:rsidR="00D01C51" w:rsidRPr="00C9154C">
        <w:t xml:space="preserve"> Asian and non-Asian.</w:t>
      </w:r>
      <w:r w:rsidR="00380F2C" w:rsidRPr="00C9154C">
        <w:t xml:space="preserve"> </w:t>
      </w:r>
    </w:p>
    <w:p w:rsidR="003353B6" w:rsidRPr="00C9154C" w:rsidRDefault="003353B6" w:rsidP="00842BCA">
      <w:pPr>
        <w:rPr>
          <w:sz w:val="22"/>
          <w:szCs w:val="22"/>
        </w:rPr>
      </w:pPr>
    </w:p>
    <w:p w:rsidR="00224C14" w:rsidRPr="00C9154C" w:rsidRDefault="00224C14" w:rsidP="007E6613">
      <w:pPr>
        <w:rPr>
          <w:b/>
        </w:rPr>
      </w:pPr>
    </w:p>
    <w:p w:rsidR="007E6613" w:rsidRPr="00C9154C" w:rsidRDefault="007E6613">
      <w:pPr>
        <w:spacing w:after="200" w:line="276" w:lineRule="auto"/>
        <w:rPr>
          <w:b/>
          <w:color w:val="000000"/>
          <w:szCs w:val="24"/>
          <w:lang w:eastAsia="en-US"/>
        </w:rPr>
      </w:pPr>
      <w:r w:rsidRPr="00C9154C">
        <w:rPr>
          <w:b/>
        </w:rPr>
        <w:br w:type="page"/>
      </w:r>
    </w:p>
    <w:p w:rsidR="003353B6" w:rsidRPr="00C9154C" w:rsidRDefault="006F3C08" w:rsidP="000155B0">
      <w:pPr>
        <w:pStyle w:val="Body"/>
        <w:spacing w:before="0" w:beforeAutospacing="0" w:after="0" w:afterAutospacing="0"/>
        <w:rPr>
          <w:b/>
          <w:sz w:val="24"/>
        </w:rPr>
      </w:pPr>
      <w:r w:rsidRPr="00C9154C">
        <w:rPr>
          <w:b/>
          <w:sz w:val="24"/>
        </w:rPr>
        <w:lastRenderedPageBreak/>
        <w:t xml:space="preserve">Prevalence of </w:t>
      </w:r>
      <w:r w:rsidR="00DE3646" w:rsidRPr="00C9154C">
        <w:rPr>
          <w:b/>
          <w:sz w:val="24"/>
        </w:rPr>
        <w:t>p</w:t>
      </w:r>
      <w:r w:rsidRPr="00C9154C">
        <w:rPr>
          <w:b/>
          <w:sz w:val="24"/>
        </w:rPr>
        <w:t>artial upper dentures</w:t>
      </w:r>
    </w:p>
    <w:p w:rsidR="006F3C08" w:rsidRPr="00C9154C" w:rsidRDefault="006F3C08" w:rsidP="0063070E">
      <w:pPr>
        <w:pStyle w:val="BoxHeading"/>
        <w:pBdr>
          <w:bottom w:val="single" w:sz="4" w:space="0" w:color="auto"/>
        </w:pBdr>
      </w:pPr>
      <w:r w:rsidRPr="00C9154C">
        <w:t>How was this measured?</w:t>
      </w:r>
    </w:p>
    <w:p w:rsidR="003353B6" w:rsidRPr="00C9154C" w:rsidRDefault="006F3C08" w:rsidP="0063070E">
      <w:pPr>
        <w:pStyle w:val="Box"/>
        <w:pBdr>
          <w:bottom w:val="single" w:sz="4" w:space="0" w:color="auto"/>
        </w:pBdr>
      </w:pPr>
      <w:r w:rsidRPr="00C9154C">
        <w:t>In the 2012 OPOHS, data for determining the prevalence of wearing partial upper dentures or partial lower dentures or both among dentate older adults was derived from data collected in the dental examination. Older adults were recorded as wearing dentures only if they were wearing them at the time of the clinical dental examination. If older adults indicated they only wore their dentures occasionally, they were recorded as not wearing dentures</w:t>
      </w:r>
      <w:r w:rsidR="0063070E" w:rsidRPr="00C9154C">
        <w:t>.</w:t>
      </w:r>
    </w:p>
    <w:p w:rsidR="0063070E" w:rsidRPr="00C9154C" w:rsidRDefault="0063070E" w:rsidP="0063070E">
      <w:pPr>
        <w:pStyle w:val="Box"/>
        <w:pBdr>
          <w:bottom w:val="single" w:sz="4" w:space="0" w:color="auto"/>
        </w:pBdr>
        <w:spacing w:before="0"/>
      </w:pPr>
    </w:p>
    <w:p w:rsidR="00077A6B" w:rsidRPr="00C9154C" w:rsidRDefault="00077A6B" w:rsidP="00077A6B">
      <w:pPr>
        <w:ind w:firstLine="720"/>
        <w:rPr>
          <w:sz w:val="30"/>
          <w:szCs w:val="30"/>
        </w:rPr>
      </w:pPr>
    </w:p>
    <w:p w:rsidR="00380F2C" w:rsidRPr="00C9154C" w:rsidRDefault="00A2778E" w:rsidP="00380F2C">
      <w:r w:rsidRPr="00C9154C">
        <w:t>The prevalence of wearing a partial upper denture among dentate older adults living in residential care was 1</w:t>
      </w:r>
      <w:r w:rsidR="00955E50" w:rsidRPr="00C9154C">
        <w:t>3.0</w:t>
      </w:r>
      <w:r w:rsidR="007A62FE" w:rsidRPr="00C9154C">
        <w:t xml:space="preserve">%. </w:t>
      </w:r>
      <w:r w:rsidR="00380F2C" w:rsidRPr="00C9154C">
        <w:t>For dentate older adults living in their own homes, the prevalence of wearing a partial denture was 18.</w:t>
      </w:r>
      <w:r w:rsidRPr="00C9154C">
        <w:t>6</w:t>
      </w:r>
      <w:r w:rsidR="007A62FE" w:rsidRPr="00C9154C">
        <w:t>%.</w:t>
      </w:r>
      <w:r w:rsidR="00380F2C" w:rsidRPr="00C9154C">
        <w:t xml:space="preserve"> </w:t>
      </w:r>
      <w:r w:rsidR="00F45D5F" w:rsidRPr="00C9154C">
        <w:fldChar w:fldCharType="begin"/>
      </w:r>
      <w:r w:rsidR="00F45D5F" w:rsidRPr="00C9154C">
        <w:instrText xml:space="preserve"> REF _Ref353564741 \h  \* MERGEFORMAT </w:instrText>
      </w:r>
      <w:r w:rsidR="00F45D5F" w:rsidRPr="00C9154C">
        <w:fldChar w:fldCharType="separate"/>
      </w:r>
      <w:r w:rsidR="0041322D" w:rsidRPr="00C9154C">
        <w:t xml:space="preserve">Table </w:t>
      </w:r>
      <w:r w:rsidR="0041322D">
        <w:rPr>
          <w:noProof/>
        </w:rPr>
        <w:t>46</w:t>
      </w:r>
      <w:r w:rsidR="00F45D5F" w:rsidRPr="00C9154C">
        <w:fldChar w:fldCharType="end"/>
      </w:r>
      <w:r w:rsidR="00380F2C" w:rsidRPr="00C9154C">
        <w:t xml:space="preserve"> presents the prevalence of wearing a partial upper denture, by population group.</w:t>
      </w:r>
    </w:p>
    <w:p w:rsidR="007E6613" w:rsidRPr="00C9154C" w:rsidRDefault="007E6613" w:rsidP="00380F2C"/>
    <w:p w:rsidR="00380F2C" w:rsidRPr="00C9154C" w:rsidRDefault="00380F2C" w:rsidP="00380F2C">
      <w:pPr>
        <w:pStyle w:val="Caption"/>
        <w:keepNext/>
        <w:ind w:left="1134" w:hanging="1134"/>
      </w:pPr>
      <w:bookmarkStart w:id="397" w:name="_Ref353564741"/>
      <w:bookmarkStart w:id="398" w:name="_Toc436737296"/>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46</w:t>
      </w:r>
      <w:r w:rsidR="00E52B1F" w:rsidRPr="00C9154C">
        <w:fldChar w:fldCharType="end"/>
      </w:r>
      <w:bookmarkEnd w:id="397"/>
      <w:r w:rsidRPr="00C9154C">
        <w:tab/>
        <w:t xml:space="preserve">Prevalence of wearing a partial upper denture among all dentate </w:t>
      </w:r>
      <w:r w:rsidR="00E50D7F" w:rsidRPr="00C9154C">
        <w:t>older adults, by population group</w:t>
      </w:r>
      <w:r w:rsidRPr="00C9154C">
        <w:t xml:space="preserve"> (unadjusted prevalence)</w:t>
      </w:r>
      <w:bookmarkEnd w:id="398"/>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0110E2" w:rsidRPr="00C9154C" w:rsidTr="006F2D0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Setting</w:t>
            </w:r>
          </w:p>
        </w:tc>
      </w:tr>
      <w:tr w:rsidR="000110E2"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110E2" w:rsidRPr="00C9154C" w:rsidRDefault="000110E2" w:rsidP="000110E2">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Home-Based</w:t>
            </w:r>
          </w:p>
        </w:tc>
      </w:tr>
      <w:tr w:rsidR="000110E2"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110E2" w:rsidRPr="00C9154C" w:rsidRDefault="000110E2" w:rsidP="000110E2">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+95% CI</w:t>
            </w:r>
          </w:p>
        </w:tc>
      </w:tr>
      <w:tr w:rsidR="000110E2" w:rsidRPr="00C9154C" w:rsidTr="006F2D02">
        <w:trPr>
          <w:cantSplit/>
        </w:trPr>
        <w:tc>
          <w:tcPr>
            <w:tcW w:w="1793"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16.6</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18.6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22.8</w:t>
            </w:r>
          </w:p>
        </w:tc>
      </w:tr>
      <w:tr w:rsidR="000110E2"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14.1</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9.9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18.4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21.5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15.0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28.0</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10.9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16.9</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9.9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18.7</w:t>
            </w:r>
          </w:p>
        </w:tc>
      </w:tr>
      <w:tr w:rsidR="000110E2"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0110E2" w:rsidRPr="00C9154C" w:rsidRDefault="007A62FE" w:rsidP="000110E2">
            <w:pPr>
              <w:keepNext/>
              <w:adjustRightInd w:val="0"/>
              <w:spacing w:before="67" w:after="67"/>
              <w:rPr>
                <w:rFonts w:cs="Arial"/>
                <w:i/>
                <w:iCs/>
                <w:sz w:val="19"/>
                <w:szCs w:val="19"/>
              </w:rPr>
            </w:pPr>
            <w:r w:rsidRPr="00C9154C">
              <w:rPr>
                <w:rFonts w:cs="Arial"/>
                <w:i/>
                <w:iCs/>
                <w:sz w:val="19"/>
                <w:szCs w:val="19"/>
              </w:rPr>
              <w:t>65–</w:t>
            </w:r>
            <w:r w:rsidR="000110E2"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3.6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9.2</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4.0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6.8</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7A62FE" w:rsidP="000110E2">
            <w:pPr>
              <w:keepNext/>
              <w:adjustRightInd w:val="0"/>
              <w:spacing w:before="67" w:after="67"/>
              <w:rPr>
                <w:rFonts w:cs="Arial"/>
                <w:i/>
                <w:iCs/>
                <w:sz w:val="19"/>
                <w:szCs w:val="19"/>
              </w:rPr>
            </w:pPr>
            <w:r w:rsidRPr="00C9154C">
              <w:rPr>
                <w:rFonts w:cs="Arial"/>
                <w:i/>
                <w:iCs/>
                <w:sz w:val="19"/>
                <w:szCs w:val="19"/>
              </w:rPr>
              <w:t>75–</w:t>
            </w:r>
            <w:r w:rsidR="000110E2"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12.9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18.3</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18.0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12.0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24.0</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10.4</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21.1</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24.8</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18.2</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31.4</w:t>
            </w:r>
          </w:p>
        </w:tc>
      </w:tr>
      <w:tr w:rsidR="000110E2"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0110E2" w:rsidRPr="00C9154C" w:rsidRDefault="00BC7C82" w:rsidP="000110E2">
            <w:pPr>
              <w:keepNext/>
              <w:adjustRightInd w:val="0"/>
              <w:spacing w:before="67" w:after="67"/>
              <w:rPr>
                <w:rFonts w:cs="Arial"/>
                <w:i/>
                <w:iCs/>
                <w:sz w:val="19"/>
                <w:szCs w:val="19"/>
              </w:rPr>
            </w:pPr>
            <w:r w:rsidRPr="00C9154C">
              <w:rPr>
                <w:rFonts w:cs="Arial"/>
                <w:i/>
                <w:iCs/>
                <w:sz w:val="19"/>
                <w:szCs w:val="19"/>
              </w:rPr>
              <w:t>Ethnic g</w:t>
            </w:r>
            <w:r w:rsidR="000110E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12.6</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25.3</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8.9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18.8</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9.1</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15.7</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18.1</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14.4</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32.0</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9.9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17.4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24.6</w:t>
            </w:r>
          </w:p>
        </w:tc>
      </w:tr>
      <w:tr w:rsidR="000110E2"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17.5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9.3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25.8</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20.1</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11.3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28.9</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21.7</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23.7</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14.9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32.5</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9.2</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30.0</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5.8</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25.7</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17.5</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9.6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17.1</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16.5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27.0</w:t>
            </w:r>
          </w:p>
        </w:tc>
      </w:tr>
      <w:tr w:rsidR="000110E2" w:rsidRPr="00C9154C" w:rsidTr="006F2D02">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9.5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21.1</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w:t>
            </w:r>
          </w:p>
        </w:tc>
      </w:tr>
      <w:tr w:rsidR="000110E2"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8.0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14.1</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w:t>
            </w:r>
          </w:p>
        </w:tc>
      </w:tr>
      <w:tr w:rsidR="000110E2"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13.2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7.8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18.7</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380F2C" w:rsidRPr="00C9154C" w:rsidRDefault="00380F2C" w:rsidP="00380F2C"/>
    <w:p w:rsidR="00380F2C" w:rsidRPr="00C9154C" w:rsidRDefault="00A2778E" w:rsidP="000155B0">
      <w:pPr>
        <w:pStyle w:val="Body"/>
        <w:spacing w:before="0" w:beforeAutospacing="0" w:after="0" w:afterAutospacing="0"/>
        <w:rPr>
          <w:b/>
          <w:i/>
          <w:sz w:val="24"/>
        </w:rPr>
      </w:pPr>
      <w:r w:rsidRPr="00C9154C">
        <w:rPr>
          <w:b/>
          <w:i/>
          <w:sz w:val="24"/>
        </w:rPr>
        <w:lastRenderedPageBreak/>
        <w:t>Comparisons by population group</w:t>
      </w:r>
    </w:p>
    <w:p w:rsidR="006F61D0" w:rsidRPr="00C9154C" w:rsidRDefault="00FB0F52" w:rsidP="007810FA">
      <w:r w:rsidRPr="00C9154C">
        <w:t xml:space="preserve">Table 47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w:t>
      </w:r>
      <w:r w:rsidR="006F61D0" w:rsidRPr="00C9154C">
        <w:t xml:space="preserve"> allow appropriate comparisons.</w:t>
      </w:r>
    </w:p>
    <w:p w:rsidR="00985DB7" w:rsidRPr="00C9154C" w:rsidRDefault="00985DB7" w:rsidP="007810FA"/>
    <w:p w:rsidR="00B61D11" w:rsidRPr="00C9154C" w:rsidRDefault="00380F2C" w:rsidP="00B61D11">
      <w:pPr>
        <w:pStyle w:val="Caption"/>
        <w:keepNext/>
        <w:ind w:left="1134" w:hanging="1134"/>
      </w:pPr>
      <w:bookmarkStart w:id="399" w:name="_Ref353564975"/>
      <w:bookmarkStart w:id="400" w:name="_Toc436737297"/>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47</w:t>
      </w:r>
      <w:r w:rsidR="00E52B1F" w:rsidRPr="00C9154C">
        <w:fldChar w:fldCharType="end"/>
      </w:r>
      <w:bookmarkEnd w:id="399"/>
      <w:r w:rsidR="00A2778E" w:rsidRPr="00C9154C">
        <w:tab/>
        <w:t>Wearing a partial upper denture among all dentate older adults, by population group (adjusted rate ratio and rate difference)</w:t>
      </w:r>
      <w:bookmarkEnd w:id="400"/>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B61D11" w:rsidRPr="00C9154C" w:rsidTr="006F2D02">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B61D11" w:rsidRPr="00C9154C" w:rsidRDefault="00B61D11" w:rsidP="00B61D11">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B61D11" w:rsidRPr="00C9154C" w:rsidRDefault="00B61D11" w:rsidP="00B61D11">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B61D11" w:rsidRPr="00C9154C" w:rsidRDefault="00B61D11" w:rsidP="00B61D11">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B61D11" w:rsidRPr="00C9154C" w:rsidRDefault="00B61D11" w:rsidP="00AA31F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B61D11" w:rsidRPr="00C9154C" w:rsidRDefault="00B61D11" w:rsidP="00AA31FC">
            <w:pPr>
              <w:keepNext/>
              <w:adjustRightInd w:val="0"/>
              <w:spacing w:before="67" w:after="67"/>
              <w:jc w:val="center"/>
              <w:rPr>
                <w:rFonts w:cs="Arial"/>
                <w:i/>
                <w:iCs/>
                <w:sz w:val="19"/>
                <w:szCs w:val="19"/>
              </w:rPr>
            </w:pPr>
            <w:r w:rsidRPr="00C9154C">
              <w:rPr>
                <w:rFonts w:cs="Arial"/>
                <w:i/>
                <w:iCs/>
                <w:sz w:val="19"/>
                <w:szCs w:val="19"/>
              </w:rPr>
              <w:t>Rate difference (%)</w:t>
            </w:r>
          </w:p>
        </w:tc>
      </w:tr>
      <w:tr w:rsidR="00B61D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61D11" w:rsidRPr="00C9154C" w:rsidRDefault="00A25B6C" w:rsidP="00A25B6C">
            <w:pPr>
              <w:adjustRightInd w:val="0"/>
              <w:spacing w:before="67" w:after="67"/>
              <w:jc w:val="center"/>
              <w:rPr>
                <w:rFonts w:cs="Arial"/>
                <w:sz w:val="19"/>
                <w:szCs w:val="19"/>
              </w:rPr>
            </w:pPr>
            <w:r w:rsidRPr="00C9154C">
              <w:rPr>
                <w:rFonts w:cs="Arial"/>
                <w:sz w:val="19"/>
                <w:szCs w:val="19"/>
              </w:rPr>
              <w:t xml:space="preserve"> </w:t>
            </w:r>
            <w:r w:rsidR="00B61D11"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jc w:val="right"/>
              <w:rPr>
                <w:rFonts w:cs="Arial"/>
                <w:sz w:val="19"/>
                <w:szCs w:val="19"/>
              </w:rPr>
            </w:pPr>
            <w:r w:rsidRPr="00C9154C">
              <w:rPr>
                <w:rFonts w:cs="Arial"/>
                <w:sz w:val="19"/>
                <w:szCs w:val="19"/>
              </w:rPr>
              <w:t>-6.6*</w:t>
            </w:r>
          </w:p>
        </w:tc>
      </w:tr>
      <w:tr w:rsidR="00B61D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B61D11" w:rsidRPr="00C9154C" w:rsidRDefault="00B61D11" w:rsidP="006F61D0">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B61D11"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B61D11" w:rsidRPr="00C9154C">
              <w:rPr>
                <w:rFonts w:cs="Arial"/>
                <w:sz w:val="19"/>
                <w:szCs w:val="19"/>
              </w:rPr>
              <w:t>-3.8</w:t>
            </w:r>
          </w:p>
        </w:tc>
      </w:tr>
      <w:tr w:rsidR="00B61D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61D11" w:rsidRPr="00C9154C" w:rsidRDefault="006F61D0" w:rsidP="006F61D0">
            <w:pPr>
              <w:tabs>
                <w:tab w:val="right" w:pos="419"/>
              </w:tabs>
              <w:adjustRightInd w:val="0"/>
              <w:spacing w:before="67" w:after="67"/>
              <w:rPr>
                <w:rFonts w:cs="Arial"/>
                <w:sz w:val="19"/>
                <w:szCs w:val="19"/>
              </w:rPr>
            </w:pPr>
            <w:r w:rsidRPr="00C9154C">
              <w:rPr>
                <w:rFonts w:cs="Arial"/>
                <w:sz w:val="19"/>
                <w:szCs w:val="19"/>
              </w:rPr>
              <w:t xml:space="preserve"> </w:t>
            </w:r>
            <w:r w:rsidRPr="00C9154C">
              <w:rPr>
                <w:rFonts w:cs="Arial"/>
                <w:sz w:val="8"/>
                <w:szCs w:val="8"/>
              </w:rPr>
              <w:t xml:space="preserve"> </w:t>
            </w:r>
            <w:r w:rsidR="00B61D11"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B61D11"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B61D11" w:rsidRPr="00C9154C">
              <w:rPr>
                <w:rFonts w:cs="Arial"/>
                <w:sz w:val="19"/>
                <w:szCs w:val="19"/>
              </w:rPr>
              <w:t>-2.7</w:t>
            </w:r>
          </w:p>
        </w:tc>
      </w:tr>
      <w:tr w:rsidR="00B61D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61D11" w:rsidRPr="00C9154C" w:rsidRDefault="00B61D11" w:rsidP="006F61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61D11"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B61D11" w:rsidRPr="00C9154C">
              <w:rPr>
                <w:rFonts w:cs="Arial"/>
                <w:sz w:val="19"/>
                <w:szCs w:val="19"/>
              </w:rPr>
              <w:t>-2.1</w:t>
            </w:r>
          </w:p>
        </w:tc>
      </w:tr>
      <w:tr w:rsidR="00B61D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61D11" w:rsidRPr="00C9154C" w:rsidRDefault="00B61D11" w:rsidP="006F61D0">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B61D11"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B61D11" w:rsidRPr="00C9154C">
              <w:rPr>
                <w:rFonts w:cs="Arial"/>
                <w:sz w:val="19"/>
                <w:szCs w:val="19"/>
              </w:rPr>
              <w:t>-3.4</w:t>
            </w:r>
          </w:p>
        </w:tc>
      </w:tr>
      <w:tr w:rsidR="00B61D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jc w:val="right"/>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jc w:val="right"/>
              <w:rPr>
                <w:rFonts w:cs="Arial"/>
                <w:sz w:val="19"/>
                <w:szCs w:val="19"/>
              </w:rPr>
            </w:pPr>
            <w:r w:rsidRPr="00C9154C">
              <w:rPr>
                <w:rFonts w:cs="Arial"/>
                <w:sz w:val="19"/>
                <w:szCs w:val="19"/>
              </w:rPr>
              <w:t>6.4*</w:t>
            </w:r>
          </w:p>
        </w:tc>
      </w:tr>
      <w:tr w:rsidR="00B61D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61D11" w:rsidRPr="00C9154C" w:rsidRDefault="00B61D11" w:rsidP="006F61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61D11"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B61D11" w:rsidRPr="00C9154C">
              <w:rPr>
                <w:rFonts w:cs="Arial"/>
                <w:sz w:val="19"/>
                <w:szCs w:val="19"/>
              </w:rPr>
              <w:t>-1.7</w:t>
            </w:r>
          </w:p>
        </w:tc>
      </w:tr>
      <w:tr w:rsidR="00B61D11" w:rsidRPr="00C9154C" w:rsidTr="006F2D02">
        <w:trPr>
          <w:cantSplit/>
        </w:trPr>
        <w:tc>
          <w:tcPr>
            <w:tcW w:w="2512" w:type="dxa"/>
            <w:tcBorders>
              <w:top w:val="nil"/>
              <w:left w:val="nil"/>
              <w:bottom w:val="nil"/>
              <w:right w:val="nil"/>
            </w:tcBorders>
            <w:shd w:val="clear" w:color="auto" w:fill="FFFFFF"/>
            <w:tcMar>
              <w:left w:w="67" w:type="dxa"/>
              <w:right w:w="67" w:type="dxa"/>
            </w:tcMar>
          </w:tcPr>
          <w:p w:rsidR="00B61D11" w:rsidRPr="00C9154C" w:rsidRDefault="00B61D11" w:rsidP="00AA31F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B61D11" w:rsidRPr="00C9154C" w:rsidRDefault="00B61D11"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B61D11" w:rsidRPr="00C9154C" w:rsidRDefault="00B61D11" w:rsidP="00AA31F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B61D11" w:rsidRPr="00C9154C" w:rsidRDefault="00B61D11" w:rsidP="006F61D0">
            <w:pPr>
              <w:keepNext/>
              <w:adjustRightInd w:val="0"/>
              <w:spacing w:before="67" w:after="67"/>
              <w:jc w:val="center"/>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B61D11" w:rsidRPr="00C9154C" w:rsidRDefault="006F61D0" w:rsidP="006F61D0">
            <w:pPr>
              <w:keepNext/>
              <w:tabs>
                <w:tab w:val="center" w:pos="430"/>
                <w:tab w:val="right" w:pos="861"/>
              </w:tabs>
              <w:adjustRightInd w:val="0"/>
              <w:spacing w:before="67" w:after="67"/>
              <w:rPr>
                <w:rFonts w:cs="Arial"/>
                <w:sz w:val="19"/>
                <w:szCs w:val="19"/>
              </w:rPr>
            </w:pPr>
            <w:r w:rsidRPr="00C9154C">
              <w:rPr>
                <w:rFonts w:cs="Arial"/>
                <w:sz w:val="19"/>
                <w:szCs w:val="19"/>
              </w:rPr>
              <w:tab/>
              <w:t xml:space="preserve">       </w:t>
            </w:r>
            <w:r w:rsidR="00A25B6C" w:rsidRPr="00C9154C">
              <w:rPr>
                <w:rFonts w:cs="Arial"/>
                <w:sz w:val="19"/>
                <w:szCs w:val="19"/>
              </w:rPr>
              <w:t xml:space="preserve"> </w:t>
            </w:r>
            <w:r w:rsidR="00B61D11" w:rsidRPr="00C9154C">
              <w:rPr>
                <w:rFonts w:cs="Arial"/>
                <w:sz w:val="19"/>
                <w:szCs w:val="19"/>
              </w:rPr>
              <w:t>4.9</w:t>
            </w:r>
          </w:p>
        </w:tc>
      </w:tr>
      <w:tr w:rsidR="00B61D11" w:rsidRPr="00C9154C" w:rsidTr="006F2D02">
        <w:trPr>
          <w:cantSplit/>
        </w:trPr>
        <w:tc>
          <w:tcPr>
            <w:tcW w:w="2512" w:type="dxa"/>
            <w:tcBorders>
              <w:top w:val="nil"/>
              <w:left w:val="nil"/>
              <w:bottom w:val="single" w:sz="4" w:space="0" w:color="000000"/>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B61D11" w:rsidRPr="00C9154C" w:rsidRDefault="00B61D11" w:rsidP="00AA31F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B61D11" w:rsidRPr="00C9154C" w:rsidRDefault="006F61D0" w:rsidP="006F61D0">
            <w:pPr>
              <w:tabs>
                <w:tab w:val="right" w:pos="419"/>
              </w:tabs>
              <w:adjustRightInd w:val="0"/>
              <w:spacing w:before="67" w:after="67"/>
              <w:rPr>
                <w:rFonts w:cs="Arial"/>
                <w:sz w:val="19"/>
                <w:szCs w:val="19"/>
              </w:rPr>
            </w:pPr>
            <w:r w:rsidRPr="00C9154C">
              <w:rPr>
                <w:rFonts w:cs="Arial"/>
                <w:sz w:val="19"/>
                <w:szCs w:val="19"/>
              </w:rPr>
              <w:t xml:space="preserve"> </w:t>
            </w:r>
            <w:r w:rsidRPr="00C9154C">
              <w:rPr>
                <w:rFonts w:cs="Arial"/>
                <w:sz w:val="8"/>
                <w:szCs w:val="8"/>
              </w:rPr>
              <w:t xml:space="preserve"> </w:t>
            </w:r>
            <w:r w:rsidR="00B61D11" w:rsidRPr="00C9154C">
              <w:rPr>
                <w:rFonts w:cs="Arial"/>
                <w:sz w:val="19"/>
                <w:szCs w:val="19"/>
              </w:rPr>
              <w:t>0.6</w:t>
            </w:r>
          </w:p>
        </w:tc>
        <w:tc>
          <w:tcPr>
            <w:tcW w:w="995" w:type="dxa"/>
            <w:tcBorders>
              <w:top w:val="nil"/>
              <w:left w:val="nil"/>
              <w:bottom w:val="single" w:sz="4" w:space="0" w:color="000000"/>
              <w:right w:val="nil"/>
            </w:tcBorders>
            <w:shd w:val="clear" w:color="auto" w:fill="FFFFFF"/>
            <w:tcMar>
              <w:left w:w="67" w:type="dxa"/>
              <w:right w:w="67" w:type="dxa"/>
            </w:tcMar>
          </w:tcPr>
          <w:p w:rsidR="00B61D11"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25B6C" w:rsidRPr="00C9154C">
              <w:rPr>
                <w:rFonts w:cs="Arial"/>
                <w:sz w:val="19"/>
                <w:szCs w:val="19"/>
              </w:rPr>
              <w:t xml:space="preserve"> </w:t>
            </w:r>
            <w:r w:rsidR="00B61D11" w:rsidRPr="00C9154C">
              <w:rPr>
                <w:rFonts w:cs="Arial"/>
                <w:sz w:val="19"/>
                <w:szCs w:val="19"/>
              </w:rPr>
              <w:t>-6.0</w:t>
            </w:r>
          </w:p>
        </w:tc>
      </w:tr>
    </w:tbl>
    <w:p w:rsidR="006F2D02" w:rsidRPr="00C9154C" w:rsidRDefault="006F2D02" w:rsidP="006F2D02">
      <w:pPr>
        <w:rPr>
          <w:sz w:val="19"/>
          <w:szCs w:val="19"/>
        </w:rPr>
      </w:pPr>
      <w:r w:rsidRPr="00C9154C">
        <w:rPr>
          <w:sz w:val="19"/>
          <w:szCs w:val="19"/>
        </w:rPr>
        <w:t>Source: 2012 Older People’s Oral Health Survey</w:t>
      </w:r>
    </w:p>
    <w:p w:rsidR="006F2D02" w:rsidRPr="00C9154C" w:rsidRDefault="006F2D02" w:rsidP="006F2D02">
      <w:pPr>
        <w:rPr>
          <w:sz w:val="19"/>
          <w:szCs w:val="19"/>
        </w:rPr>
      </w:pPr>
      <w:r w:rsidRPr="00C9154C">
        <w:rPr>
          <w:sz w:val="19"/>
          <w:szCs w:val="19"/>
        </w:rPr>
        <w:t>* Indicates a statistically significant difference (p&lt;0.05)</w:t>
      </w:r>
    </w:p>
    <w:p w:rsidR="00380F2C" w:rsidRPr="00C9154C" w:rsidRDefault="00380F2C" w:rsidP="00077A6B">
      <w:pPr>
        <w:ind w:firstLine="720"/>
        <w:rPr>
          <w:szCs w:val="24"/>
        </w:rPr>
      </w:pPr>
    </w:p>
    <w:p w:rsidR="00077A6B" w:rsidRPr="00C9154C" w:rsidRDefault="00077A6B" w:rsidP="00077A6B">
      <w:pPr>
        <w:ind w:firstLine="720"/>
        <w:rPr>
          <w:szCs w:val="24"/>
        </w:rPr>
      </w:pPr>
    </w:p>
    <w:p w:rsidR="00380F2C" w:rsidRPr="00C9154C" w:rsidRDefault="00B81AEE" w:rsidP="00380F2C">
      <w:r w:rsidRPr="00C9154C">
        <w:t>Dentate</w:t>
      </w:r>
      <w:r w:rsidR="00380F2C" w:rsidRPr="00C9154C">
        <w:t xml:space="preserve"> older adults </w:t>
      </w:r>
      <w:r w:rsidRPr="00C9154C">
        <w:t xml:space="preserve">living in residential care </w:t>
      </w:r>
      <w:r w:rsidR="00380F2C" w:rsidRPr="00C9154C">
        <w:t xml:space="preserve">were 0.7 times as likely to wear a partial upper denture as </w:t>
      </w:r>
      <w:r w:rsidRPr="00C9154C">
        <w:t xml:space="preserve">their peers </w:t>
      </w:r>
      <w:r w:rsidR="00380F2C" w:rsidRPr="00C9154C">
        <w:t>living in their own homes.</w:t>
      </w:r>
    </w:p>
    <w:p w:rsidR="00380F2C" w:rsidRPr="00C9154C" w:rsidRDefault="00380F2C" w:rsidP="00380F2C">
      <w:pPr>
        <w:rPr>
          <w:sz w:val="22"/>
          <w:szCs w:val="22"/>
        </w:rPr>
      </w:pPr>
    </w:p>
    <w:p w:rsidR="004E019F" w:rsidRPr="00C9154C" w:rsidRDefault="00B81AEE" w:rsidP="00380F2C">
      <w:r w:rsidRPr="00C9154C">
        <w:t>Dentate older p</w:t>
      </w:r>
      <w:r w:rsidR="00380F2C" w:rsidRPr="00C9154C">
        <w:t xml:space="preserve">eople aged over 85 </w:t>
      </w:r>
      <w:r w:rsidR="000B1090" w:rsidRPr="00C9154C">
        <w:t xml:space="preserve">years </w:t>
      </w:r>
      <w:r w:rsidR="00380F2C" w:rsidRPr="00C9154C">
        <w:t>were 1.5 times as likely to wear a partial upper denture as thos</w:t>
      </w:r>
      <w:r w:rsidR="007A62FE" w:rsidRPr="00C9154C">
        <w:t>e aged 65–</w:t>
      </w:r>
      <w:r w:rsidR="00380F2C" w:rsidRPr="00C9154C">
        <w:t>84</w:t>
      </w:r>
      <w:r w:rsidR="000B1090" w:rsidRPr="00C9154C">
        <w:t xml:space="preserve"> years</w:t>
      </w:r>
      <w:r w:rsidR="00380F2C" w:rsidRPr="00C9154C">
        <w:t>.</w:t>
      </w:r>
    </w:p>
    <w:p w:rsidR="004E019F" w:rsidRPr="00C9154C" w:rsidRDefault="00DF00B7" w:rsidP="00DF00B7">
      <w:pPr>
        <w:tabs>
          <w:tab w:val="left" w:pos="570"/>
        </w:tabs>
        <w:rPr>
          <w:sz w:val="22"/>
          <w:szCs w:val="22"/>
        </w:rPr>
      </w:pPr>
      <w:r w:rsidRPr="00C9154C">
        <w:tab/>
      </w:r>
    </w:p>
    <w:p w:rsidR="00224C14" w:rsidRPr="00C9154C" w:rsidRDefault="00FD3108" w:rsidP="000155B0">
      <w:r w:rsidRPr="00C9154C">
        <w:t xml:space="preserve">There were no significant differences </w:t>
      </w:r>
      <w:r w:rsidR="00A2778E" w:rsidRPr="00C9154C">
        <w:t xml:space="preserve">in the prevalence of wearing a partial upper denture </w:t>
      </w:r>
      <w:r w:rsidR="00B81AEE" w:rsidRPr="00C9154C">
        <w:t xml:space="preserve">among all dentate older adults </w:t>
      </w:r>
      <w:r w:rsidR="00D01C51" w:rsidRPr="00C9154C">
        <w:t>by sex, ethnicity, SES</w:t>
      </w:r>
      <w:r w:rsidR="004E019F" w:rsidRPr="00C9154C">
        <w:t>,</w:t>
      </w:r>
      <w:r w:rsidR="00D01C51" w:rsidRPr="00C9154C">
        <w:t xml:space="preserve"> </w:t>
      </w:r>
      <w:r w:rsidR="004E019F" w:rsidRPr="00C9154C">
        <w:t xml:space="preserve">dental visit in the previous year, </w:t>
      </w:r>
      <w:r w:rsidR="00D01C51" w:rsidRPr="00C9154C">
        <w:t>or dependency level.</w:t>
      </w:r>
    </w:p>
    <w:p w:rsidR="000155B0" w:rsidRPr="00C9154C" w:rsidRDefault="000155B0" w:rsidP="000155B0"/>
    <w:p w:rsidR="000155B0" w:rsidRPr="00C9154C" w:rsidRDefault="000155B0" w:rsidP="000155B0"/>
    <w:p w:rsidR="00380F2C" w:rsidRPr="00C9154C" w:rsidRDefault="00380F2C" w:rsidP="000155B0">
      <w:pPr>
        <w:pStyle w:val="Body"/>
        <w:spacing w:before="0" w:beforeAutospacing="0" w:after="0" w:afterAutospacing="0"/>
        <w:rPr>
          <w:b/>
          <w:sz w:val="24"/>
        </w:rPr>
      </w:pPr>
      <w:r w:rsidRPr="00C9154C">
        <w:rPr>
          <w:b/>
          <w:sz w:val="24"/>
        </w:rPr>
        <w:t>Prevalence of partial lower dentures</w:t>
      </w:r>
    </w:p>
    <w:p w:rsidR="00077A6B" w:rsidRPr="00C9154C" w:rsidRDefault="00077A6B" w:rsidP="00077A6B">
      <w:bookmarkStart w:id="401" w:name="_Ref353908498"/>
      <w:bookmarkStart w:id="402" w:name="_Toc436737298"/>
      <w:r w:rsidRPr="00C9154C">
        <w:t>The prevalence of wearing a partial lower denture among dentate older adults living in residential care was 7.7%. For dentate older adults living in their own homes the prevalence of wearing a partial lower denture was 11.6%.</w:t>
      </w:r>
      <w:r w:rsidR="00DE3646" w:rsidRPr="00C9154C">
        <w:t xml:space="preserve"> </w:t>
      </w:r>
      <w:r w:rsidR="00BA43BD" w:rsidRPr="00C9154C">
        <w:t xml:space="preserve">Table 48 </w:t>
      </w:r>
      <w:r w:rsidRPr="00C9154C">
        <w:t xml:space="preserve">presents the prevalence of wearing a partial lower denture, by population group. </w:t>
      </w:r>
    </w:p>
    <w:p w:rsidR="00077A6B" w:rsidRPr="00C9154C" w:rsidRDefault="00077A6B" w:rsidP="00077A6B">
      <w:r w:rsidRPr="00C9154C">
        <w:t xml:space="preserve">   </w:t>
      </w:r>
    </w:p>
    <w:p w:rsidR="00380F2C" w:rsidRPr="00C9154C" w:rsidRDefault="00380F2C" w:rsidP="00380F2C">
      <w:pPr>
        <w:pStyle w:val="Caption"/>
        <w:keepNext/>
        <w:ind w:left="1134" w:hanging="1134"/>
      </w:pPr>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48</w:t>
      </w:r>
      <w:r w:rsidR="00E52B1F" w:rsidRPr="00C9154C">
        <w:fldChar w:fldCharType="end"/>
      </w:r>
      <w:bookmarkEnd w:id="401"/>
      <w:r w:rsidRPr="00C9154C">
        <w:tab/>
        <w:t xml:space="preserve">Prevalence of wearing a partial lower denture among all dentate </w:t>
      </w:r>
      <w:r w:rsidR="00E50D7F" w:rsidRPr="00C9154C">
        <w:t>older adults, by population group</w:t>
      </w:r>
      <w:r w:rsidRPr="00C9154C">
        <w:t xml:space="preserve"> (unadjusted prevalence)</w:t>
      </w:r>
      <w:bookmarkEnd w:id="402"/>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0110E2" w:rsidRPr="00C9154C" w:rsidTr="006F2D0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Setting</w:t>
            </w:r>
          </w:p>
        </w:tc>
      </w:tr>
      <w:tr w:rsidR="000110E2"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110E2" w:rsidRPr="00C9154C" w:rsidRDefault="000110E2" w:rsidP="000110E2">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Home-Based</w:t>
            </w:r>
          </w:p>
        </w:tc>
      </w:tr>
      <w:tr w:rsidR="000110E2"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110E2" w:rsidRPr="00C9154C" w:rsidRDefault="000110E2" w:rsidP="000110E2">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center"/>
              <w:rPr>
                <w:rFonts w:cs="Arial"/>
                <w:i/>
                <w:iCs/>
                <w:sz w:val="19"/>
                <w:szCs w:val="19"/>
              </w:rPr>
            </w:pPr>
            <w:r w:rsidRPr="00C9154C">
              <w:rPr>
                <w:rFonts w:cs="Arial"/>
                <w:i/>
                <w:iCs/>
                <w:sz w:val="19"/>
                <w:szCs w:val="19"/>
              </w:rPr>
              <w:t>+95% CI</w:t>
            </w:r>
          </w:p>
        </w:tc>
      </w:tr>
      <w:tr w:rsidR="000110E2" w:rsidRPr="00C9154C" w:rsidTr="006F2D02">
        <w:trPr>
          <w:cantSplit/>
        </w:trPr>
        <w:tc>
          <w:tcPr>
            <w:tcW w:w="1793"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7.7</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5.2</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10.2</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11.6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8.2</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14.9</w:t>
            </w:r>
          </w:p>
        </w:tc>
      </w:tr>
      <w:tr w:rsidR="000110E2"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6.6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9.7</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10.3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14.5</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9.6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4.6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14.6</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17.6</w:t>
            </w:r>
          </w:p>
        </w:tc>
      </w:tr>
      <w:tr w:rsidR="000110E2"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0110E2" w:rsidRPr="00C9154C" w:rsidRDefault="007A62FE" w:rsidP="000110E2">
            <w:pPr>
              <w:keepNext/>
              <w:adjustRightInd w:val="0"/>
              <w:spacing w:before="67" w:after="67"/>
              <w:rPr>
                <w:rFonts w:cs="Arial"/>
                <w:i/>
                <w:iCs/>
                <w:sz w:val="19"/>
                <w:szCs w:val="19"/>
              </w:rPr>
            </w:pPr>
            <w:r w:rsidRPr="00C9154C">
              <w:rPr>
                <w:rFonts w:cs="Arial"/>
                <w:i/>
                <w:iCs/>
                <w:sz w:val="19"/>
                <w:szCs w:val="19"/>
              </w:rPr>
              <w:t>65–</w:t>
            </w:r>
            <w:r w:rsidR="000110E2"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11.9</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8.6</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7A62FE" w:rsidP="000110E2">
            <w:pPr>
              <w:keepNext/>
              <w:adjustRightInd w:val="0"/>
              <w:spacing w:before="67" w:after="67"/>
              <w:rPr>
                <w:rFonts w:cs="Arial"/>
                <w:i/>
                <w:iCs/>
                <w:sz w:val="19"/>
                <w:szCs w:val="19"/>
              </w:rPr>
            </w:pPr>
            <w:r w:rsidRPr="00C9154C">
              <w:rPr>
                <w:rFonts w:cs="Arial"/>
                <w:i/>
                <w:iCs/>
                <w:sz w:val="19"/>
                <w:szCs w:val="19"/>
              </w:rPr>
              <w:t>75–</w:t>
            </w:r>
            <w:r w:rsidR="000110E2"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5.8</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9.2</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3.4</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14.0</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14.0</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17.1</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12.7</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21.5</w:t>
            </w:r>
          </w:p>
        </w:tc>
      </w:tr>
      <w:tr w:rsidR="000110E2"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0110E2" w:rsidRPr="00C9154C" w:rsidRDefault="00BC7C82" w:rsidP="000110E2">
            <w:pPr>
              <w:keepNext/>
              <w:adjustRightInd w:val="0"/>
              <w:spacing w:before="67" w:after="67"/>
              <w:rPr>
                <w:rFonts w:cs="Arial"/>
                <w:i/>
                <w:iCs/>
                <w:sz w:val="19"/>
                <w:szCs w:val="19"/>
              </w:rPr>
            </w:pPr>
            <w:r w:rsidRPr="00C9154C">
              <w:rPr>
                <w:rFonts w:cs="Arial"/>
                <w:i/>
                <w:iCs/>
                <w:sz w:val="19"/>
                <w:szCs w:val="19"/>
              </w:rPr>
              <w:t>Ethnic g</w:t>
            </w:r>
            <w:r w:rsidR="000110E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39.6</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31.4</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16.4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5.6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11.6</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16.7</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33.9</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29.1</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9.6</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11.3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7.6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15.1</w:t>
            </w:r>
          </w:p>
        </w:tc>
      </w:tr>
      <w:tr w:rsidR="000110E2"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11.3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17.6</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13.9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22.8</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6.6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11.6</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7.6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21.0</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12.3</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12.6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23.2</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6.3</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13.6</w:t>
            </w:r>
          </w:p>
        </w:tc>
      </w:tr>
      <w:tr w:rsidR="000110E2"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21.8</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3.7</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8.7</w:t>
            </w:r>
          </w:p>
        </w:tc>
      </w:tr>
      <w:tr w:rsidR="000110E2" w:rsidRPr="00C9154C" w:rsidTr="006F2D02">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7.7</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12.4</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w:t>
            </w:r>
          </w:p>
        </w:tc>
      </w:tr>
      <w:tr w:rsidR="000110E2"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110E2" w:rsidRPr="00C9154C" w:rsidRDefault="000110E2" w:rsidP="000110E2">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110E2" w:rsidRPr="00C9154C" w:rsidRDefault="000110E2" w:rsidP="000110E2">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8.1</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14.1</w:t>
            </w:r>
          </w:p>
        </w:tc>
        <w:tc>
          <w:tcPr>
            <w:tcW w:w="811"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110E2" w:rsidRPr="00C9154C" w:rsidRDefault="000110E2" w:rsidP="000110E2">
            <w:pPr>
              <w:keepNext/>
              <w:adjustRightInd w:val="0"/>
              <w:spacing w:before="67" w:after="67"/>
              <w:jc w:val="right"/>
              <w:rPr>
                <w:rFonts w:cs="Arial"/>
                <w:i/>
                <w:iCs/>
                <w:sz w:val="19"/>
                <w:szCs w:val="19"/>
              </w:rPr>
            </w:pPr>
            <w:r w:rsidRPr="00C9154C">
              <w:rPr>
                <w:rFonts w:cs="Arial"/>
                <w:i/>
                <w:iCs/>
                <w:sz w:val="19"/>
                <w:szCs w:val="19"/>
              </w:rPr>
              <w:t>.</w:t>
            </w:r>
          </w:p>
        </w:tc>
      </w:tr>
      <w:tr w:rsidR="000110E2"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110E2" w:rsidRPr="00C9154C" w:rsidRDefault="000110E2" w:rsidP="000110E2">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0110E2" w:rsidRPr="00C9154C" w:rsidRDefault="000110E2" w:rsidP="000110E2">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7.4</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3.9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10.8</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110E2" w:rsidRPr="00C9154C" w:rsidRDefault="000110E2" w:rsidP="000110E2">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1F144D" w:rsidRPr="00C9154C" w:rsidRDefault="001F144D" w:rsidP="00380F2C">
      <w:pPr>
        <w:rPr>
          <w:szCs w:val="24"/>
        </w:rPr>
      </w:pPr>
    </w:p>
    <w:p w:rsidR="00380F2C" w:rsidRPr="00C9154C" w:rsidRDefault="00380F2C" w:rsidP="00380F2C"/>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380F2C" w:rsidRPr="00C9154C" w:rsidRDefault="00B71D7D" w:rsidP="007810FA">
      <w:r w:rsidRPr="00C9154C">
        <w:t xml:space="preserve">Table 49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6F3C08" w:rsidRPr="00C9154C" w:rsidRDefault="006F3C08" w:rsidP="007810FA">
      <w:pPr>
        <w:rPr>
          <w:szCs w:val="24"/>
        </w:rPr>
      </w:pPr>
      <w:bookmarkStart w:id="403" w:name="_Ref353565198"/>
    </w:p>
    <w:p w:rsidR="00380F2C" w:rsidRPr="00C9154C" w:rsidRDefault="00380F2C" w:rsidP="006F3C08">
      <w:pPr>
        <w:spacing w:before="120" w:after="120" w:line="276" w:lineRule="auto"/>
        <w:ind w:left="1134" w:hanging="1134"/>
        <w:rPr>
          <w:b/>
          <w:sz w:val="20"/>
        </w:rPr>
      </w:pPr>
      <w:bookmarkStart w:id="404" w:name="_Toc436737299"/>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49</w:t>
      </w:r>
      <w:r w:rsidR="00E52B1F" w:rsidRPr="00C9154C">
        <w:rPr>
          <w:b/>
          <w:sz w:val="20"/>
        </w:rPr>
        <w:fldChar w:fldCharType="end"/>
      </w:r>
      <w:bookmarkEnd w:id="403"/>
      <w:r w:rsidR="006F3C08" w:rsidRPr="00C9154C">
        <w:rPr>
          <w:b/>
          <w:sz w:val="20"/>
        </w:rPr>
        <w:t xml:space="preserve">      </w:t>
      </w:r>
      <w:r w:rsidRPr="00C9154C">
        <w:rPr>
          <w:b/>
          <w:sz w:val="20"/>
        </w:rPr>
        <w:t xml:space="preserve">Wearing a partial lower denture among all dentate </w:t>
      </w:r>
      <w:r w:rsidR="00E50D7F" w:rsidRPr="00C9154C">
        <w:rPr>
          <w:b/>
          <w:sz w:val="20"/>
        </w:rPr>
        <w:t>older adults, by population group</w:t>
      </w:r>
      <w:r w:rsidRPr="00C9154C">
        <w:rPr>
          <w:b/>
          <w:sz w:val="20"/>
        </w:rPr>
        <w:t xml:space="preserve"> (adjusted rate ratio and rate difference)</w:t>
      </w:r>
      <w:bookmarkEnd w:id="404"/>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AA31FC" w:rsidRPr="00C9154C" w:rsidTr="006F2D02">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AA31FC" w:rsidRPr="00C9154C" w:rsidRDefault="00AA31FC" w:rsidP="00AA31FC">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AA31FC" w:rsidRPr="00C9154C" w:rsidRDefault="00AA31FC" w:rsidP="00AA31FC">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AA31FC" w:rsidRPr="00C9154C" w:rsidRDefault="00AA31FC" w:rsidP="00AA31FC">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AA31FC" w:rsidRPr="00C9154C" w:rsidRDefault="00AA31FC" w:rsidP="00AA31F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AA31FC" w:rsidRPr="00C9154C" w:rsidRDefault="00AA31FC" w:rsidP="00AA31FC">
            <w:pPr>
              <w:keepNext/>
              <w:adjustRightInd w:val="0"/>
              <w:spacing w:before="67" w:after="67"/>
              <w:jc w:val="center"/>
              <w:rPr>
                <w:rFonts w:cs="Arial"/>
                <w:i/>
                <w:iCs/>
                <w:sz w:val="19"/>
                <w:szCs w:val="19"/>
              </w:rPr>
            </w:pPr>
            <w:r w:rsidRPr="00C9154C">
              <w:rPr>
                <w:rFonts w:cs="Arial"/>
                <w:i/>
                <w:iCs/>
                <w:sz w:val="19"/>
                <w:szCs w:val="19"/>
              </w:rPr>
              <w:t>Rate difference (%)</w:t>
            </w:r>
          </w:p>
        </w:tc>
      </w:tr>
      <w:tr w:rsidR="00AA31FC"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A31FC" w:rsidRPr="00C9154C" w:rsidRDefault="00AA31FC" w:rsidP="006F61D0">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AA31FC"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31FC" w:rsidRPr="00C9154C">
              <w:rPr>
                <w:rFonts w:cs="Arial"/>
                <w:sz w:val="19"/>
                <w:szCs w:val="19"/>
              </w:rPr>
              <w:t>-3.8</w:t>
            </w:r>
          </w:p>
        </w:tc>
      </w:tr>
      <w:tr w:rsidR="00AA31FC"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AA31FC" w:rsidRPr="00C9154C" w:rsidRDefault="00AA31FC" w:rsidP="006F61D0">
            <w:pPr>
              <w:adjustRightInd w:val="0"/>
              <w:spacing w:before="67" w:after="67"/>
              <w:jc w:val="center"/>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AA31FC"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31FC" w:rsidRPr="00C9154C">
              <w:rPr>
                <w:rFonts w:cs="Arial"/>
                <w:sz w:val="19"/>
                <w:szCs w:val="19"/>
              </w:rPr>
              <w:t>4.1</w:t>
            </w:r>
          </w:p>
        </w:tc>
      </w:tr>
      <w:tr w:rsidR="00AA31FC"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31FC" w:rsidRPr="00C9154C" w:rsidRDefault="00AA31FC" w:rsidP="006F61D0">
            <w:pPr>
              <w:adjustRightInd w:val="0"/>
              <w:spacing w:before="67" w:after="67"/>
              <w:jc w:val="center"/>
              <w:rPr>
                <w:rFonts w:cs="Arial"/>
                <w:sz w:val="19"/>
                <w:szCs w:val="19"/>
              </w:rPr>
            </w:pPr>
            <w:r w:rsidRPr="00C9154C">
              <w:rPr>
                <w:rFonts w:cs="Arial"/>
                <w:sz w:val="19"/>
                <w:szCs w:val="19"/>
              </w:rPr>
              <w:t>2.0</w:t>
            </w:r>
          </w:p>
        </w:tc>
        <w:tc>
          <w:tcPr>
            <w:tcW w:w="995" w:type="dxa"/>
            <w:tcBorders>
              <w:top w:val="nil"/>
              <w:left w:val="nil"/>
              <w:bottom w:val="nil"/>
              <w:right w:val="nil"/>
            </w:tcBorders>
            <w:shd w:val="clear" w:color="auto" w:fill="FFFFFF"/>
            <w:tcMar>
              <w:left w:w="67" w:type="dxa"/>
              <w:right w:w="67" w:type="dxa"/>
            </w:tcMar>
          </w:tcPr>
          <w:p w:rsidR="00AA31FC"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31FC" w:rsidRPr="00C9154C">
              <w:rPr>
                <w:rFonts w:cs="Arial"/>
                <w:sz w:val="19"/>
                <w:szCs w:val="19"/>
              </w:rPr>
              <w:t>9.5</w:t>
            </w:r>
          </w:p>
        </w:tc>
      </w:tr>
      <w:tr w:rsidR="00AA31FC"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31FC" w:rsidRPr="00C9154C" w:rsidRDefault="00AA31FC" w:rsidP="006F61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A31FC"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31FC" w:rsidRPr="00C9154C">
              <w:rPr>
                <w:rFonts w:cs="Arial"/>
                <w:sz w:val="19"/>
                <w:szCs w:val="19"/>
              </w:rPr>
              <w:t>-1.2</w:t>
            </w:r>
          </w:p>
        </w:tc>
      </w:tr>
      <w:tr w:rsidR="00AA31FC"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31FC" w:rsidRPr="00C9154C" w:rsidRDefault="00AA31FC" w:rsidP="006F61D0">
            <w:pPr>
              <w:adjustRightInd w:val="0"/>
              <w:spacing w:before="67" w:after="67"/>
              <w:jc w:val="center"/>
              <w:rPr>
                <w:rFonts w:cs="Arial"/>
                <w:sz w:val="19"/>
                <w:szCs w:val="19"/>
              </w:rPr>
            </w:pPr>
            <w:r w:rsidRPr="00C9154C">
              <w:rPr>
                <w:rFonts w:cs="Arial"/>
                <w:sz w:val="19"/>
                <w:szCs w:val="19"/>
              </w:rPr>
              <w:t>1.9</w:t>
            </w:r>
          </w:p>
        </w:tc>
        <w:tc>
          <w:tcPr>
            <w:tcW w:w="995" w:type="dxa"/>
            <w:tcBorders>
              <w:top w:val="nil"/>
              <w:left w:val="nil"/>
              <w:bottom w:val="nil"/>
              <w:right w:val="nil"/>
            </w:tcBorders>
            <w:shd w:val="clear" w:color="auto" w:fill="FFFFFF"/>
            <w:tcMar>
              <w:left w:w="67" w:type="dxa"/>
              <w:right w:w="67" w:type="dxa"/>
            </w:tcMar>
          </w:tcPr>
          <w:p w:rsidR="00AA31FC"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31FC" w:rsidRPr="00C9154C">
              <w:rPr>
                <w:rFonts w:cs="Arial"/>
                <w:sz w:val="19"/>
                <w:szCs w:val="19"/>
              </w:rPr>
              <w:t>7.8</w:t>
            </w:r>
          </w:p>
        </w:tc>
      </w:tr>
      <w:tr w:rsidR="00AA31FC"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jc w:val="right"/>
              <w:rPr>
                <w:rFonts w:cs="Arial"/>
                <w:sz w:val="19"/>
                <w:szCs w:val="19"/>
              </w:rPr>
            </w:pPr>
            <w:r w:rsidRPr="00C9154C">
              <w:rPr>
                <w:rFonts w:cs="Arial"/>
                <w:sz w:val="19"/>
                <w:szCs w:val="19"/>
              </w:rPr>
              <w:t>2.1*</w:t>
            </w:r>
          </w:p>
        </w:tc>
        <w:tc>
          <w:tcPr>
            <w:tcW w:w="995"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jc w:val="right"/>
              <w:rPr>
                <w:rFonts w:cs="Arial"/>
                <w:sz w:val="19"/>
                <w:szCs w:val="19"/>
              </w:rPr>
            </w:pPr>
            <w:r w:rsidRPr="00C9154C">
              <w:rPr>
                <w:rFonts w:cs="Arial"/>
                <w:sz w:val="19"/>
                <w:szCs w:val="19"/>
              </w:rPr>
              <w:t>7.2*</w:t>
            </w:r>
          </w:p>
        </w:tc>
      </w:tr>
      <w:tr w:rsidR="00AA31FC"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A31FC" w:rsidRPr="00C9154C" w:rsidRDefault="00AA31FC" w:rsidP="006F61D0">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AA31FC"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31FC" w:rsidRPr="00C9154C">
              <w:rPr>
                <w:rFonts w:cs="Arial"/>
                <w:sz w:val="19"/>
                <w:szCs w:val="19"/>
              </w:rPr>
              <w:t>-2.2</w:t>
            </w:r>
          </w:p>
        </w:tc>
      </w:tr>
      <w:tr w:rsidR="00AA31FC"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31FC" w:rsidRPr="00C9154C" w:rsidRDefault="00AA31FC" w:rsidP="00AA31F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AA31FC" w:rsidRPr="00C9154C" w:rsidRDefault="00AA31FC" w:rsidP="00AA31F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AA31FC" w:rsidRPr="00C9154C" w:rsidRDefault="00AA31FC" w:rsidP="00AA31F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AA31FC" w:rsidRPr="00C9154C" w:rsidRDefault="00AA31FC" w:rsidP="006F61D0">
            <w:pPr>
              <w:keepNext/>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A31FC" w:rsidRPr="00C9154C" w:rsidRDefault="006F61D0" w:rsidP="006F61D0">
            <w:pPr>
              <w:keepNext/>
              <w:adjustRightInd w:val="0"/>
              <w:spacing w:before="67" w:after="67"/>
              <w:jc w:val="center"/>
              <w:rPr>
                <w:rFonts w:cs="Arial"/>
                <w:sz w:val="19"/>
                <w:szCs w:val="19"/>
              </w:rPr>
            </w:pPr>
            <w:r w:rsidRPr="00C9154C">
              <w:rPr>
                <w:rFonts w:cs="Arial"/>
                <w:sz w:val="19"/>
                <w:szCs w:val="19"/>
              </w:rPr>
              <w:t xml:space="preserve">         </w:t>
            </w:r>
            <w:r w:rsidR="00AA31FC" w:rsidRPr="00C9154C">
              <w:rPr>
                <w:rFonts w:cs="Arial"/>
                <w:sz w:val="19"/>
                <w:szCs w:val="19"/>
              </w:rPr>
              <w:t>0.4</w:t>
            </w:r>
          </w:p>
        </w:tc>
      </w:tr>
      <w:tr w:rsidR="00AA31FC" w:rsidRPr="00C9154C" w:rsidTr="006F2D02">
        <w:trPr>
          <w:cantSplit/>
        </w:trPr>
        <w:tc>
          <w:tcPr>
            <w:tcW w:w="2512" w:type="dxa"/>
            <w:tcBorders>
              <w:top w:val="nil"/>
              <w:left w:val="nil"/>
              <w:bottom w:val="single" w:sz="4" w:space="0" w:color="000000"/>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AA31FC" w:rsidRPr="00C9154C" w:rsidRDefault="00AA31FC" w:rsidP="00AA31F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AA31FC" w:rsidRPr="00C9154C" w:rsidRDefault="00AA31FC" w:rsidP="006F61D0">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single" w:sz="4" w:space="0" w:color="000000"/>
              <w:right w:val="nil"/>
            </w:tcBorders>
            <w:shd w:val="clear" w:color="auto" w:fill="FFFFFF"/>
            <w:tcMar>
              <w:left w:w="67" w:type="dxa"/>
              <w:right w:w="67" w:type="dxa"/>
            </w:tcMar>
          </w:tcPr>
          <w:p w:rsidR="00AA31FC" w:rsidRPr="00C9154C" w:rsidRDefault="006F61D0" w:rsidP="006F61D0">
            <w:pPr>
              <w:tabs>
                <w:tab w:val="center" w:pos="430"/>
                <w:tab w:val="left" w:pos="592"/>
                <w:tab w:val="right" w:pos="861"/>
              </w:tabs>
              <w:adjustRightInd w:val="0"/>
              <w:spacing w:before="67" w:after="67"/>
              <w:rPr>
                <w:rFonts w:cs="Arial"/>
                <w:sz w:val="19"/>
                <w:szCs w:val="19"/>
              </w:rPr>
            </w:pPr>
            <w:r w:rsidRPr="00C9154C">
              <w:rPr>
                <w:rFonts w:cs="Arial"/>
                <w:sz w:val="19"/>
                <w:szCs w:val="19"/>
              </w:rPr>
              <w:tab/>
              <w:t xml:space="preserve">         </w:t>
            </w:r>
            <w:r w:rsidR="00AA31FC" w:rsidRPr="00C9154C">
              <w:rPr>
                <w:rFonts w:cs="Arial"/>
                <w:sz w:val="19"/>
                <w:szCs w:val="19"/>
              </w:rPr>
              <w:t>0.5</w:t>
            </w:r>
          </w:p>
        </w:tc>
      </w:tr>
    </w:tbl>
    <w:p w:rsidR="006F2D02" w:rsidRPr="00C9154C" w:rsidRDefault="006F2D02" w:rsidP="006F2D02">
      <w:pPr>
        <w:rPr>
          <w:sz w:val="19"/>
          <w:szCs w:val="19"/>
        </w:rPr>
      </w:pPr>
      <w:r w:rsidRPr="00C9154C">
        <w:rPr>
          <w:sz w:val="19"/>
          <w:szCs w:val="19"/>
        </w:rPr>
        <w:t>Source: 2012 Older People’s Oral Health Survey</w:t>
      </w:r>
    </w:p>
    <w:p w:rsidR="006F2D02" w:rsidRPr="00C9154C" w:rsidRDefault="006F2D02" w:rsidP="006F2D02">
      <w:pPr>
        <w:rPr>
          <w:sz w:val="19"/>
          <w:szCs w:val="19"/>
        </w:rPr>
      </w:pPr>
      <w:r w:rsidRPr="00C9154C">
        <w:rPr>
          <w:sz w:val="19"/>
          <w:szCs w:val="19"/>
        </w:rPr>
        <w:t>* Indicates a statistically significant difference (p&lt;0.05)</w:t>
      </w:r>
    </w:p>
    <w:p w:rsidR="00992B99" w:rsidRPr="00C9154C" w:rsidRDefault="00992B99" w:rsidP="00380F2C"/>
    <w:p w:rsidR="00B71D7D" w:rsidRPr="00C9154C" w:rsidRDefault="00B71D7D" w:rsidP="00380F2C"/>
    <w:p w:rsidR="00380F2C" w:rsidRPr="00C9154C" w:rsidRDefault="00B81AEE" w:rsidP="00380F2C">
      <w:r w:rsidRPr="00C9154C">
        <w:t xml:space="preserve">Dentate older </w:t>
      </w:r>
      <w:r w:rsidR="000B1090" w:rsidRPr="00C9154C">
        <w:t>adults</w:t>
      </w:r>
      <w:r w:rsidR="00380F2C" w:rsidRPr="00C9154C">
        <w:t xml:space="preserve"> aged over 85 years were </w:t>
      </w:r>
      <w:r w:rsidR="00A2778E" w:rsidRPr="00C9154C">
        <w:t>just over</w:t>
      </w:r>
      <w:r w:rsidR="00A92EF2" w:rsidRPr="00C9154C">
        <w:t xml:space="preserve"> </w:t>
      </w:r>
      <w:r w:rsidR="00380F2C" w:rsidRPr="00C9154C">
        <w:t>twice as likely to wear a partial</w:t>
      </w:r>
      <w:r w:rsidR="007A62FE" w:rsidRPr="00C9154C">
        <w:t xml:space="preserve"> lower denture as those aged 65–</w:t>
      </w:r>
      <w:r w:rsidR="00380F2C" w:rsidRPr="00C9154C">
        <w:t xml:space="preserve">84.   </w:t>
      </w:r>
    </w:p>
    <w:p w:rsidR="00380F2C" w:rsidRPr="00C9154C" w:rsidRDefault="00380F2C" w:rsidP="00380F2C"/>
    <w:p w:rsidR="00380F2C" w:rsidRPr="00C9154C" w:rsidRDefault="00FD3108" w:rsidP="006F3C08">
      <w:pPr>
        <w:tabs>
          <w:tab w:val="left" w:pos="3718"/>
        </w:tabs>
      </w:pPr>
      <w:r w:rsidRPr="00C9154C">
        <w:t xml:space="preserve">There were no significant differences </w:t>
      </w:r>
      <w:r w:rsidR="00215A0D" w:rsidRPr="00C9154C">
        <w:t>in</w:t>
      </w:r>
      <w:r w:rsidR="00D01C51" w:rsidRPr="00C9154C">
        <w:t xml:space="preserve"> the prevalence of wearing a partial lower denture </w:t>
      </w:r>
      <w:r w:rsidR="00B81AEE" w:rsidRPr="00C9154C">
        <w:t xml:space="preserve">among </w:t>
      </w:r>
      <w:r w:rsidR="009F42B0" w:rsidRPr="00C9154C">
        <w:t xml:space="preserve">all </w:t>
      </w:r>
      <w:r w:rsidR="00B81AEE" w:rsidRPr="00C9154C">
        <w:t xml:space="preserve">dentate older </w:t>
      </w:r>
      <w:r w:rsidR="000B1090" w:rsidRPr="00C9154C">
        <w:t>adults</w:t>
      </w:r>
      <w:r w:rsidR="00B81AEE" w:rsidRPr="00C9154C">
        <w:t xml:space="preserve"> </w:t>
      </w:r>
      <w:r w:rsidR="00D01C51" w:rsidRPr="00C9154C">
        <w:t xml:space="preserve">by </w:t>
      </w:r>
      <w:r w:rsidR="00EB79BF" w:rsidRPr="00C9154C">
        <w:t>any</w:t>
      </w:r>
      <w:r w:rsidR="00D01C51" w:rsidRPr="00C9154C">
        <w:t xml:space="preserve"> other group of interest.</w:t>
      </w:r>
      <w:r w:rsidR="006F3C08" w:rsidRPr="00C9154C">
        <w:tab/>
      </w:r>
    </w:p>
    <w:p w:rsidR="006F3C08" w:rsidRPr="00C9154C" w:rsidRDefault="006F3C08" w:rsidP="006F3C08">
      <w:pPr>
        <w:tabs>
          <w:tab w:val="left" w:pos="3718"/>
        </w:tabs>
      </w:pPr>
    </w:p>
    <w:p w:rsidR="00224C14" w:rsidRPr="00C9154C" w:rsidRDefault="00224C14" w:rsidP="006F3C08">
      <w:pPr>
        <w:tabs>
          <w:tab w:val="left" w:pos="3718"/>
        </w:tabs>
      </w:pPr>
    </w:p>
    <w:p w:rsidR="00C1686A" w:rsidRPr="00C9154C" w:rsidRDefault="00380F2C" w:rsidP="000155B0">
      <w:pPr>
        <w:pStyle w:val="Body"/>
        <w:spacing w:before="0" w:beforeAutospacing="0" w:after="0" w:afterAutospacing="0"/>
        <w:rPr>
          <w:b/>
          <w:sz w:val="24"/>
        </w:rPr>
      </w:pPr>
      <w:r w:rsidRPr="00C9154C">
        <w:rPr>
          <w:b/>
          <w:sz w:val="24"/>
        </w:rPr>
        <w:t>Prevalence of bridges</w:t>
      </w:r>
    </w:p>
    <w:p w:rsidR="00380F2C" w:rsidRPr="00C9154C" w:rsidRDefault="00A2778E" w:rsidP="00781C1D">
      <w:pPr>
        <w:pStyle w:val="BoxHeading"/>
        <w:pBdr>
          <w:bottom w:val="single" w:sz="4" w:space="1" w:color="auto"/>
        </w:pBdr>
      </w:pPr>
      <w:r w:rsidRPr="00C9154C">
        <w:t>How was this measured?</w:t>
      </w:r>
    </w:p>
    <w:p w:rsidR="00380F2C" w:rsidRPr="00C9154C" w:rsidRDefault="00A2778E" w:rsidP="00781C1D">
      <w:pPr>
        <w:pStyle w:val="Box"/>
        <w:pBdr>
          <w:bottom w:val="single" w:sz="4" w:space="1" w:color="auto"/>
        </w:pBdr>
      </w:pPr>
      <w:r w:rsidRPr="00C9154C">
        <w:t xml:space="preserve">In the 2012 OPOHS, data for determining the proportion of older adults who had a bridge to replace missing teeth were derived from data collected in the dental examination.  </w:t>
      </w:r>
    </w:p>
    <w:p w:rsidR="00781C1D" w:rsidRPr="00C9154C" w:rsidRDefault="00781C1D" w:rsidP="00781C1D">
      <w:pPr>
        <w:pStyle w:val="Box"/>
        <w:pBdr>
          <w:bottom w:val="single" w:sz="4" w:space="1" w:color="auto"/>
        </w:pBdr>
        <w:spacing w:before="0"/>
      </w:pPr>
    </w:p>
    <w:p w:rsidR="008257C1" w:rsidRPr="00C9154C" w:rsidRDefault="008257C1" w:rsidP="0063070E">
      <w:pPr>
        <w:rPr>
          <w:szCs w:val="30"/>
        </w:rPr>
      </w:pPr>
    </w:p>
    <w:p w:rsidR="00726923" w:rsidRPr="00C9154C" w:rsidRDefault="00A2778E" w:rsidP="00726923">
      <w:r w:rsidRPr="00C9154C">
        <w:rPr>
          <w:lang w:val="en-US"/>
        </w:rPr>
        <w:t xml:space="preserve">The proportion of dentate older adults </w:t>
      </w:r>
      <w:r w:rsidR="00257F6E" w:rsidRPr="00C9154C">
        <w:t>(regardless of residential location)</w:t>
      </w:r>
      <w:r w:rsidR="000D120C" w:rsidRPr="00C9154C">
        <w:t xml:space="preserve"> </w:t>
      </w:r>
      <w:r w:rsidRPr="00C9154C">
        <w:rPr>
          <w:lang w:val="en-US"/>
        </w:rPr>
        <w:t xml:space="preserve">who had a bridge to replace a missing tooth or teeth was less than 5.1% (RC, 3.1%; HB, 5.1%).  </w:t>
      </w:r>
      <w:r w:rsidRPr="00C9154C">
        <w:t>Given the low prevalence of having a bridge to replace a missing tooth or teeth, furthe</w:t>
      </w:r>
      <w:r w:rsidR="007A62FE" w:rsidRPr="00C9154C">
        <w:t xml:space="preserve">r data are not presented here. </w:t>
      </w:r>
      <w:r w:rsidRPr="00C9154C">
        <w:t>Data may be found in the suppl</w:t>
      </w:r>
      <w:r w:rsidR="00726923" w:rsidRPr="00C9154C">
        <w:t xml:space="preserve">ementary tables in Appendix A. </w:t>
      </w:r>
    </w:p>
    <w:p w:rsidR="00726923" w:rsidRPr="00C9154C" w:rsidRDefault="00726923" w:rsidP="00726923">
      <w:pPr>
        <w:rPr>
          <w:b/>
          <w:szCs w:val="24"/>
        </w:rPr>
      </w:pPr>
    </w:p>
    <w:p w:rsidR="00224C14" w:rsidRPr="00C9154C" w:rsidRDefault="00224C14" w:rsidP="00726923">
      <w:pPr>
        <w:rPr>
          <w:b/>
          <w:szCs w:val="24"/>
        </w:rPr>
      </w:pPr>
    </w:p>
    <w:p w:rsidR="00C1686A" w:rsidRPr="00C9154C" w:rsidRDefault="00A2778E" w:rsidP="000155B0">
      <w:pPr>
        <w:pStyle w:val="Body"/>
        <w:spacing w:before="0" w:beforeAutospacing="0" w:after="0" w:afterAutospacing="0"/>
        <w:rPr>
          <w:b/>
          <w:sz w:val="24"/>
        </w:rPr>
      </w:pPr>
      <w:r w:rsidRPr="00C9154C">
        <w:rPr>
          <w:b/>
          <w:sz w:val="24"/>
        </w:rPr>
        <w:t>Prevalence of implants</w:t>
      </w:r>
    </w:p>
    <w:p w:rsidR="00380F2C" w:rsidRPr="00C9154C" w:rsidRDefault="00A2778E" w:rsidP="00781C1D">
      <w:pPr>
        <w:pStyle w:val="BoxHeading"/>
        <w:pBdr>
          <w:bottom w:val="single" w:sz="4" w:space="1" w:color="auto"/>
        </w:pBdr>
      </w:pPr>
      <w:r w:rsidRPr="00C9154C">
        <w:t>How was this measured?</w:t>
      </w:r>
    </w:p>
    <w:p w:rsidR="00380F2C" w:rsidRPr="00C9154C" w:rsidRDefault="00A2778E" w:rsidP="00781C1D">
      <w:pPr>
        <w:pStyle w:val="Box"/>
        <w:pBdr>
          <w:bottom w:val="single" w:sz="4" w:space="1" w:color="auto"/>
        </w:pBdr>
      </w:pPr>
      <w:r w:rsidRPr="00C9154C">
        <w:t xml:space="preserve">In the 2012 OPOHS, data for determining the proportion of older adults who had an implant to replace missing teeth were derived from data collected in the dental examination.  </w:t>
      </w:r>
    </w:p>
    <w:p w:rsidR="00781C1D" w:rsidRPr="00C9154C" w:rsidRDefault="00781C1D" w:rsidP="00781C1D">
      <w:pPr>
        <w:pStyle w:val="Box"/>
        <w:pBdr>
          <w:bottom w:val="single" w:sz="4" w:space="1" w:color="auto"/>
        </w:pBdr>
        <w:spacing w:before="0"/>
      </w:pPr>
    </w:p>
    <w:p w:rsidR="006F3C08" w:rsidRPr="00C9154C" w:rsidRDefault="006F3C08" w:rsidP="00380F2C">
      <w:pPr>
        <w:rPr>
          <w:szCs w:val="24"/>
        </w:rPr>
      </w:pPr>
    </w:p>
    <w:p w:rsidR="00726923" w:rsidRPr="00C9154C" w:rsidRDefault="00A2778E" w:rsidP="00726923">
      <w:proofErr w:type="gramStart"/>
      <w:r w:rsidRPr="00C9154C">
        <w:t>Fewer</w:t>
      </w:r>
      <w:proofErr w:type="gramEnd"/>
      <w:r w:rsidRPr="00C9154C">
        <w:t xml:space="preserve"> than 1% of older adults</w:t>
      </w:r>
      <w:r w:rsidR="00257F6E" w:rsidRPr="00C9154C">
        <w:t xml:space="preserve"> (regardless of residential location)</w:t>
      </w:r>
      <w:r w:rsidRPr="00C9154C">
        <w:t xml:space="preserve"> were recorded as having an implant</w:t>
      </w:r>
      <w:r w:rsidR="002B7A76" w:rsidRPr="00C9154C">
        <w:t xml:space="preserve"> </w:t>
      </w:r>
      <w:r w:rsidR="007A62FE" w:rsidRPr="00C9154C">
        <w:t xml:space="preserve">(RC, 0.3%; HB, 0.5%). </w:t>
      </w:r>
      <w:r w:rsidRPr="00C9154C">
        <w:t>Given the low prevalence</w:t>
      </w:r>
      <w:r w:rsidR="00B81AEE" w:rsidRPr="00C9154C">
        <w:t xml:space="preserve"> of having an implant</w:t>
      </w:r>
      <w:r w:rsidR="00380F2C" w:rsidRPr="00C9154C">
        <w:t>, furthe</w:t>
      </w:r>
      <w:r w:rsidR="007A62FE" w:rsidRPr="00C9154C">
        <w:t xml:space="preserve">r data are not presented here. </w:t>
      </w:r>
      <w:r w:rsidR="00380F2C" w:rsidRPr="00C9154C">
        <w:t>Data may be found in the sup</w:t>
      </w:r>
      <w:r w:rsidR="00C1686A" w:rsidRPr="00C9154C">
        <w:t>plementary tables in Appendix A</w:t>
      </w:r>
      <w:r w:rsidR="00726923" w:rsidRPr="00C9154C">
        <w:t xml:space="preserve">. </w:t>
      </w:r>
    </w:p>
    <w:p w:rsidR="00726923" w:rsidRPr="00C9154C" w:rsidRDefault="00726923" w:rsidP="00726923">
      <w:pPr>
        <w:rPr>
          <w:szCs w:val="24"/>
        </w:rPr>
      </w:pPr>
    </w:p>
    <w:p w:rsidR="00BA43BD" w:rsidRPr="00C9154C" w:rsidRDefault="00BA43BD" w:rsidP="00726923">
      <w:pPr>
        <w:rPr>
          <w:szCs w:val="24"/>
        </w:rPr>
      </w:pPr>
    </w:p>
    <w:p w:rsidR="00B81AEE" w:rsidRPr="00C9154C" w:rsidRDefault="00A618F2" w:rsidP="001865F9">
      <w:pPr>
        <w:pStyle w:val="Heading2"/>
        <w:tabs>
          <w:tab w:val="center" w:pos="4677"/>
        </w:tabs>
      </w:pPr>
      <w:bookmarkStart w:id="405" w:name="_Toc428306420"/>
      <w:bookmarkStart w:id="406" w:name="_Toc438482487"/>
      <w:bookmarkStart w:id="407" w:name="_Toc276979431"/>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C9154C">
        <w:lastRenderedPageBreak/>
        <w:t>Part 5</w:t>
      </w:r>
      <w:r w:rsidR="00B81AEE" w:rsidRPr="00C9154C">
        <w:t>: Oral hygiene status</w:t>
      </w:r>
      <w:bookmarkEnd w:id="405"/>
      <w:bookmarkEnd w:id="406"/>
    </w:p>
    <w:p w:rsidR="007A62FE" w:rsidRPr="00C9154C" w:rsidRDefault="00F451ED" w:rsidP="00B81AEE">
      <w:pPr>
        <w:autoSpaceDE w:val="0"/>
        <w:autoSpaceDN w:val="0"/>
        <w:adjustRightInd w:val="0"/>
        <w:rPr>
          <w:rFonts w:cs="Arial"/>
          <w:bCs/>
        </w:rPr>
      </w:pPr>
      <w:r w:rsidRPr="00C9154C">
        <w:rPr>
          <w:rFonts w:cs="Arial"/>
          <w:bCs/>
        </w:rPr>
        <w:t>Good oral hygiene is fundamental to the prevention of oral disease, whether peo</w:t>
      </w:r>
      <w:r w:rsidR="007A62FE" w:rsidRPr="00C9154C">
        <w:rPr>
          <w:rFonts w:cs="Arial"/>
          <w:bCs/>
        </w:rPr>
        <w:t xml:space="preserve">ple are dentate or edentulous. </w:t>
      </w:r>
      <w:r w:rsidRPr="00C9154C">
        <w:rPr>
          <w:rFonts w:cs="Arial"/>
          <w:bCs/>
        </w:rPr>
        <w:t xml:space="preserve">Regular brushing and flossing of teeth removes plaque, the sticky soft layer (a bacterial biofilm) </w:t>
      </w:r>
      <w:r w:rsidR="007A62FE" w:rsidRPr="00C9154C">
        <w:rPr>
          <w:rFonts w:cs="Arial"/>
          <w:bCs/>
        </w:rPr>
        <w:t xml:space="preserve">that forms on teeth every day. </w:t>
      </w:r>
      <w:r w:rsidRPr="00C9154C">
        <w:rPr>
          <w:rFonts w:cs="Arial"/>
          <w:bCs/>
        </w:rPr>
        <w:t xml:space="preserve">If left to build up, plaque can cause tooth </w:t>
      </w:r>
      <w:r w:rsidR="007A62FE" w:rsidRPr="00C9154C">
        <w:rPr>
          <w:rFonts w:cs="Arial"/>
          <w:bCs/>
        </w:rPr>
        <w:t xml:space="preserve">decay and periodontal disease. </w:t>
      </w:r>
      <w:r w:rsidRPr="00C9154C">
        <w:rPr>
          <w:rFonts w:cs="Arial"/>
          <w:bCs/>
        </w:rPr>
        <w:t>Bacteria in plaque react with (metabolise) sugar consumed in the daily diet to produce an acid that dissolves the minerals in teeth, and over time th</w:t>
      </w:r>
      <w:r w:rsidR="007A62FE" w:rsidRPr="00C9154C">
        <w:rPr>
          <w:rFonts w:cs="Arial"/>
          <w:bCs/>
        </w:rPr>
        <w:t xml:space="preserve">is can cause cavities (holes). </w:t>
      </w:r>
      <w:r w:rsidRPr="00C9154C">
        <w:rPr>
          <w:rFonts w:cs="Arial"/>
          <w:bCs/>
        </w:rPr>
        <w:t>Bacteria in plaque also produce substances that can cause destructive inflammation in the periodontal tissues surrounding the</w:t>
      </w:r>
      <w:r w:rsidR="007A62FE" w:rsidRPr="00C9154C">
        <w:rPr>
          <w:rFonts w:cs="Arial"/>
          <w:bCs/>
        </w:rPr>
        <w:t xml:space="preserve"> teeth. </w:t>
      </w:r>
      <w:r w:rsidRPr="00C9154C">
        <w:rPr>
          <w:rFonts w:cs="Arial"/>
          <w:bCs/>
        </w:rPr>
        <w:t>Removing plaque assists in preventing</w:t>
      </w:r>
      <w:r w:rsidR="007A62FE" w:rsidRPr="00C9154C">
        <w:rPr>
          <w:rFonts w:cs="Arial"/>
          <w:bCs/>
        </w:rPr>
        <w:t xml:space="preserve"> dental decay and gum disease. </w:t>
      </w:r>
      <w:r w:rsidRPr="00C9154C">
        <w:rPr>
          <w:rFonts w:cs="Arial"/>
          <w:bCs/>
        </w:rPr>
        <w:t>Plaque can also build up on dentures, and if not removed regularly may cause f</w:t>
      </w:r>
      <w:r w:rsidR="007A62FE" w:rsidRPr="00C9154C">
        <w:rPr>
          <w:rFonts w:cs="Arial"/>
          <w:bCs/>
        </w:rPr>
        <w:t xml:space="preserve">ungal infections of the mouth. </w:t>
      </w:r>
      <w:r w:rsidRPr="00C9154C">
        <w:rPr>
          <w:rFonts w:cs="Arial"/>
          <w:bCs/>
        </w:rPr>
        <w:t xml:space="preserve">Poor oral hygiene and oral health are also risk factors for the occurrence of aspiration pneumonia, a lung infection caused by </w:t>
      </w:r>
      <w:r w:rsidR="000F4F9B" w:rsidRPr="00C9154C">
        <w:rPr>
          <w:rFonts w:cs="Arial"/>
          <w:bCs/>
        </w:rPr>
        <w:t>the inhalation of oral debris.</w:t>
      </w:r>
    </w:p>
    <w:p w:rsidR="00224C14" w:rsidRPr="00C9154C" w:rsidRDefault="00224C14" w:rsidP="00B81AEE">
      <w:pPr>
        <w:autoSpaceDE w:val="0"/>
        <w:autoSpaceDN w:val="0"/>
        <w:adjustRightInd w:val="0"/>
        <w:rPr>
          <w:rFonts w:cs="Arial"/>
          <w:bCs/>
        </w:rPr>
      </w:pPr>
    </w:p>
    <w:p w:rsidR="00B81AEE" w:rsidRPr="00C9154C" w:rsidRDefault="00F451ED" w:rsidP="00DF00B7">
      <w:pPr>
        <w:tabs>
          <w:tab w:val="left" w:pos="1039"/>
        </w:tabs>
        <w:autoSpaceDE w:val="0"/>
        <w:autoSpaceDN w:val="0"/>
        <w:adjustRightInd w:val="0"/>
        <w:rPr>
          <w:rFonts w:cs="Arial"/>
          <w:bCs/>
        </w:rPr>
      </w:pPr>
      <w:r w:rsidRPr="00C9154C">
        <w:rPr>
          <w:rFonts w:cs="Arial"/>
          <w:bCs/>
        </w:rPr>
        <w:t>Older adults in residential care are particularly at risk of aspiration pneumonia due to their age, lack of mobility and prevalence of chronic health conditions</w:t>
      </w:r>
      <w:r w:rsidR="00FB7A56" w:rsidRPr="00C9154C">
        <w:rPr>
          <w:rFonts w:cs="Arial"/>
          <w:bCs/>
        </w:rPr>
        <w:t xml:space="preserve"> (</w:t>
      </w:r>
      <w:proofErr w:type="spellStart"/>
      <w:r w:rsidR="00FB7A56" w:rsidRPr="00C9154C">
        <w:rPr>
          <w:rFonts w:cs="Arial"/>
          <w:bCs/>
        </w:rPr>
        <w:t>Myl</w:t>
      </w:r>
      <w:r w:rsidR="007B1DC6" w:rsidRPr="00C9154C">
        <w:rPr>
          <w:rFonts w:cs="Arial"/>
          <w:bCs/>
        </w:rPr>
        <w:t>otte</w:t>
      </w:r>
      <w:proofErr w:type="spellEnd"/>
      <w:r w:rsidR="007B1DC6" w:rsidRPr="00C9154C">
        <w:rPr>
          <w:rFonts w:cs="Arial"/>
          <w:bCs/>
        </w:rPr>
        <w:t xml:space="preserve"> et al </w:t>
      </w:r>
      <w:r w:rsidR="00FB7A56" w:rsidRPr="00C9154C">
        <w:rPr>
          <w:rFonts w:cs="Arial"/>
          <w:bCs/>
        </w:rPr>
        <w:t>2003)</w:t>
      </w:r>
      <w:r w:rsidR="007A62FE" w:rsidRPr="00C9154C">
        <w:rPr>
          <w:rFonts w:cs="Arial"/>
          <w:bCs/>
        </w:rPr>
        <w:t xml:space="preserve">. </w:t>
      </w:r>
      <w:r w:rsidRPr="00C9154C">
        <w:t xml:space="preserve">Measuring the build-up of plaque on the teeth or dentures indicates how well </w:t>
      </w:r>
      <w:r w:rsidR="0039361A" w:rsidRPr="00C9154C">
        <w:t xml:space="preserve">teeth or dentures are cleaned. </w:t>
      </w:r>
      <w:r w:rsidRPr="00C9154C">
        <w:t>It is also a predictor of a person’s ri</w:t>
      </w:r>
      <w:r w:rsidR="007A62FE" w:rsidRPr="00C9154C">
        <w:t xml:space="preserve">sk of developing oral disease. </w:t>
      </w:r>
      <w:r w:rsidR="00FC6A27" w:rsidRPr="00C9154C">
        <w:rPr>
          <w:rFonts w:cs="Arial"/>
          <w:bCs/>
        </w:rPr>
        <w:t>In the 2012 OPOHS, o</w:t>
      </w:r>
      <w:r w:rsidR="00B81AEE" w:rsidRPr="00C9154C">
        <w:rPr>
          <w:rFonts w:cs="Arial"/>
          <w:bCs/>
        </w:rPr>
        <w:t>ral hygiene status was assessed on six index teeth using modifications of the Simplified Oral Hygie</w:t>
      </w:r>
      <w:r w:rsidR="00105D18" w:rsidRPr="00C9154C">
        <w:rPr>
          <w:rFonts w:cs="Arial"/>
          <w:bCs/>
        </w:rPr>
        <w:t>ne Index (Greene and Vermillion</w:t>
      </w:r>
      <w:r w:rsidR="00B81AEE" w:rsidRPr="00C9154C">
        <w:rPr>
          <w:rFonts w:cs="Arial"/>
          <w:bCs/>
        </w:rPr>
        <w:t xml:space="preserve"> 1964), which uses a four-category ordinal scale (where 0 = no debris detectable; 1 = soft debris covering no more than the cervical one-third of the tooth </w:t>
      </w:r>
      <w:r w:rsidR="00B81AEE" w:rsidRPr="00C9154C">
        <w:rPr>
          <w:rFonts w:cs="Arial"/>
          <w:szCs w:val="24"/>
        </w:rPr>
        <w:t>surface (the one-third of the tooth surface closest to the gum) or extrinsic stains without other debris regardless of surface area covered; 2 = soft debris covering more than one-third but no more than two-thirds of the exposed tooth surface; and 3 = soft debris covering more than two-thirds of the exposed tooth surface)</w:t>
      </w:r>
      <w:r w:rsidR="00B81AEE" w:rsidRPr="00C9154C">
        <w:rPr>
          <w:rFonts w:cs="Arial"/>
          <w:bCs/>
          <w:szCs w:val="24"/>
        </w:rPr>
        <w:t xml:space="preserve">. </w:t>
      </w:r>
    </w:p>
    <w:p w:rsidR="00B81AEE" w:rsidRPr="00C9154C" w:rsidRDefault="00B81AEE" w:rsidP="00B81AEE">
      <w:pPr>
        <w:autoSpaceDE w:val="0"/>
        <w:autoSpaceDN w:val="0"/>
        <w:adjustRightInd w:val="0"/>
        <w:rPr>
          <w:rFonts w:cs="Arial"/>
          <w:bCs/>
          <w:szCs w:val="24"/>
        </w:rPr>
      </w:pPr>
    </w:p>
    <w:p w:rsidR="00B81AEE" w:rsidRPr="00C9154C" w:rsidRDefault="00B81AEE" w:rsidP="00B81AEE">
      <w:pPr>
        <w:autoSpaceDE w:val="0"/>
        <w:autoSpaceDN w:val="0"/>
        <w:adjustRightInd w:val="0"/>
        <w:rPr>
          <w:rFonts w:cs="Arial"/>
          <w:bCs/>
          <w:szCs w:val="24"/>
        </w:rPr>
      </w:pPr>
      <w:r w:rsidRPr="00C9154C">
        <w:rPr>
          <w:rFonts w:cs="Arial"/>
          <w:bCs/>
          <w:szCs w:val="24"/>
        </w:rPr>
        <w:t xml:space="preserve">The prevalence of heavy plaque was reported as the proportion of examined dentate individuals with a score of 2 or 3 on at least one tooth surface. Calculus was determined and represented in much the same way, with </w:t>
      </w:r>
      <w:proofErr w:type="spellStart"/>
      <w:r w:rsidRPr="00C9154C">
        <w:rPr>
          <w:rFonts w:cs="Arial"/>
          <w:bCs/>
          <w:szCs w:val="24"/>
        </w:rPr>
        <w:t>supragingival</w:t>
      </w:r>
      <w:proofErr w:type="spellEnd"/>
      <w:r w:rsidRPr="00C9154C">
        <w:rPr>
          <w:rFonts w:cs="Arial"/>
          <w:bCs/>
          <w:szCs w:val="24"/>
        </w:rPr>
        <w:t xml:space="preserve"> calculus (calculus above gum level) scoring a ‘1’, and individual flecks of </w:t>
      </w:r>
      <w:proofErr w:type="spellStart"/>
      <w:r w:rsidRPr="00C9154C">
        <w:rPr>
          <w:rFonts w:cs="Arial"/>
          <w:bCs/>
          <w:szCs w:val="24"/>
        </w:rPr>
        <w:t>subgingival</w:t>
      </w:r>
      <w:proofErr w:type="spellEnd"/>
      <w:r w:rsidRPr="00C9154C">
        <w:rPr>
          <w:rFonts w:cs="Arial"/>
          <w:bCs/>
          <w:szCs w:val="24"/>
        </w:rPr>
        <w:t xml:space="preserve"> calculus (calculus below gum level) scoring a ‘2’, and a continuous heavy band of </w:t>
      </w:r>
      <w:proofErr w:type="spellStart"/>
      <w:r w:rsidRPr="00C9154C">
        <w:rPr>
          <w:rFonts w:cs="Arial"/>
          <w:bCs/>
          <w:szCs w:val="24"/>
        </w:rPr>
        <w:t>subgingival</w:t>
      </w:r>
      <w:proofErr w:type="spellEnd"/>
      <w:r w:rsidRPr="00C9154C">
        <w:rPr>
          <w:rFonts w:cs="Arial"/>
          <w:bCs/>
          <w:szCs w:val="24"/>
        </w:rPr>
        <w:t xml:space="preserve"> calculus around the tooth’s cervical portion scoring ‘3’.</w:t>
      </w:r>
    </w:p>
    <w:p w:rsidR="00B81AEE" w:rsidRPr="00C9154C" w:rsidRDefault="00B81AEE" w:rsidP="003D3C1A">
      <w:pPr>
        <w:tabs>
          <w:tab w:val="left" w:pos="3560"/>
        </w:tabs>
        <w:autoSpaceDE w:val="0"/>
        <w:autoSpaceDN w:val="0"/>
        <w:adjustRightInd w:val="0"/>
        <w:rPr>
          <w:rFonts w:cs="Arial"/>
          <w:bCs/>
          <w:szCs w:val="24"/>
        </w:rPr>
      </w:pPr>
    </w:p>
    <w:p w:rsidR="00B81AEE" w:rsidRPr="00C9154C" w:rsidRDefault="00B81AEE" w:rsidP="00781C1D">
      <w:pPr>
        <w:pStyle w:val="BoxHeading"/>
        <w:pBdr>
          <w:bottom w:val="single" w:sz="4" w:space="1" w:color="auto"/>
        </w:pBdr>
      </w:pPr>
      <w:r w:rsidRPr="00C9154C">
        <w:t>How was this measured?</w:t>
      </w:r>
    </w:p>
    <w:p w:rsidR="00781C1D" w:rsidRPr="00C9154C" w:rsidRDefault="00B81AEE" w:rsidP="00781C1D">
      <w:pPr>
        <w:pStyle w:val="Box"/>
        <w:pBdr>
          <w:bottom w:val="single" w:sz="4" w:space="1" w:color="auto"/>
        </w:pBdr>
      </w:pPr>
      <w:r w:rsidRPr="00C9154C">
        <w:t>In the 2012 OPOHS, data for the need for oral hygiene status was derive</w:t>
      </w:r>
      <w:r w:rsidR="007A62FE" w:rsidRPr="00C9154C">
        <w:t xml:space="preserve">d from the dental examination. </w:t>
      </w:r>
      <w:r w:rsidRPr="00C9154C">
        <w:t xml:space="preserve">Examining dentists recorded the amount of plaque </w:t>
      </w:r>
      <w:r w:rsidR="007A62FE" w:rsidRPr="00C9154C">
        <w:t xml:space="preserve">and calculus present on teeth. </w:t>
      </w:r>
      <w:r w:rsidRPr="00C9154C">
        <w:t>Older adults who had plaque or calculus covering more than one-third of the tooth surface were considered to have heavy plaque or calculus deposits on their teeth.</w:t>
      </w:r>
    </w:p>
    <w:p w:rsidR="00B81AEE" w:rsidRPr="00C9154C" w:rsidRDefault="00B81AEE" w:rsidP="00781C1D">
      <w:pPr>
        <w:pStyle w:val="Box"/>
        <w:pBdr>
          <w:bottom w:val="single" w:sz="4" w:space="1" w:color="auto"/>
        </w:pBdr>
        <w:spacing w:before="0"/>
      </w:pPr>
      <w:r w:rsidRPr="00C9154C">
        <w:t xml:space="preserve">  </w:t>
      </w:r>
    </w:p>
    <w:p w:rsidR="00224C14" w:rsidRPr="00C9154C" w:rsidRDefault="00224C14" w:rsidP="00B81AEE"/>
    <w:p w:rsidR="00B71D7D" w:rsidRPr="00C9154C" w:rsidRDefault="00B71D7D" w:rsidP="00B81AEE"/>
    <w:p w:rsidR="00B81AEE" w:rsidRPr="00C9154C" w:rsidRDefault="00B81AEE" w:rsidP="000155B0">
      <w:pPr>
        <w:pStyle w:val="Body"/>
        <w:spacing w:before="0" w:beforeAutospacing="0" w:after="0" w:afterAutospacing="0"/>
        <w:rPr>
          <w:b/>
          <w:sz w:val="24"/>
        </w:rPr>
      </w:pPr>
      <w:r w:rsidRPr="00C9154C">
        <w:rPr>
          <w:b/>
          <w:sz w:val="24"/>
        </w:rPr>
        <w:t>Prevalence of having heavy plaque on teeth</w:t>
      </w:r>
    </w:p>
    <w:p w:rsidR="003D3C1A" w:rsidRPr="00C9154C" w:rsidRDefault="00B81AEE" w:rsidP="00A618F2">
      <w:r w:rsidRPr="00C9154C">
        <w:t>One in three dentate older adults living in residential care and one in five dentate older adults living in their own homes had heavy plaque on their teeth (RC, 35.</w:t>
      </w:r>
      <w:r w:rsidR="00626CC7" w:rsidRPr="00C9154C">
        <w:t>8</w:t>
      </w:r>
      <w:r w:rsidR="00257F6E" w:rsidRPr="00C9154C">
        <w:t>%</w:t>
      </w:r>
      <w:r w:rsidR="007A62FE" w:rsidRPr="00C9154C">
        <w:t>; HB, 20.5%).</w:t>
      </w:r>
      <w:r w:rsidR="00601AB9" w:rsidRPr="00C9154C">
        <w:t xml:space="preserve"> </w:t>
      </w:r>
      <w:r w:rsidR="00CA2090" w:rsidRPr="00C9154C">
        <w:t>Table 50</w:t>
      </w:r>
      <w:r w:rsidR="00601AB9" w:rsidRPr="00C9154C">
        <w:t xml:space="preserve"> </w:t>
      </w:r>
      <w:r w:rsidRPr="00C9154C">
        <w:t>presents the prevalence of having heavy plaque on the teeth among dentate older adults, by population group.</w:t>
      </w:r>
    </w:p>
    <w:p w:rsidR="00BA43BD" w:rsidRPr="00C9154C" w:rsidRDefault="00BA43BD" w:rsidP="00A618F2"/>
    <w:p w:rsidR="00B81AEE" w:rsidRPr="00C9154C" w:rsidRDefault="00C9550B" w:rsidP="00C9550B">
      <w:pPr>
        <w:pStyle w:val="Caption"/>
        <w:keepNext/>
        <w:ind w:left="1134" w:hanging="1134"/>
      </w:pPr>
      <w:bookmarkStart w:id="408" w:name="_Toc436737300"/>
      <w:r w:rsidRPr="00C9154C">
        <w:lastRenderedPageBreak/>
        <w:t xml:space="preserve">Table </w:t>
      </w:r>
      <w:fldSimple w:instr=" SEQ Table \* ARABIC ">
        <w:r w:rsidR="0041322D">
          <w:rPr>
            <w:noProof/>
          </w:rPr>
          <w:t>50</w:t>
        </w:r>
      </w:fldSimple>
      <w:r w:rsidR="00B81AEE" w:rsidRPr="00C9154C">
        <w:tab/>
      </w:r>
      <w:r w:rsidR="00B81AEE" w:rsidRPr="00C9154C">
        <w:rPr>
          <w:bCs w:val="0"/>
        </w:rPr>
        <w:t>Prevalence of having heavy plaque on the teeth among all dentate older adults, by population group (unadjusted prevalence)</w:t>
      </w:r>
      <w:bookmarkEnd w:id="408"/>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D01135" w:rsidRPr="00C9154C" w:rsidTr="006F2D0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Setting</w:t>
            </w:r>
          </w:p>
        </w:tc>
      </w:tr>
      <w:tr w:rsidR="00D01135"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01135" w:rsidRPr="00C9154C" w:rsidRDefault="00D01135" w:rsidP="0072053E">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Home-Based</w:t>
            </w:r>
          </w:p>
        </w:tc>
      </w:tr>
      <w:tr w:rsidR="00D01135" w:rsidRPr="00C9154C" w:rsidTr="006F2D0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01135" w:rsidRPr="00C9154C" w:rsidRDefault="00D01135" w:rsidP="0072053E">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center"/>
              <w:rPr>
                <w:rFonts w:cs="Arial"/>
                <w:i/>
                <w:iCs/>
                <w:sz w:val="19"/>
                <w:szCs w:val="19"/>
              </w:rPr>
            </w:pPr>
            <w:r w:rsidRPr="00C9154C">
              <w:rPr>
                <w:rFonts w:cs="Arial"/>
                <w:i/>
                <w:iCs/>
                <w:sz w:val="19"/>
                <w:szCs w:val="19"/>
              </w:rPr>
              <w:t>+95% CI</w:t>
            </w:r>
          </w:p>
        </w:tc>
      </w:tr>
      <w:tr w:rsidR="00D01135" w:rsidRPr="00C9154C" w:rsidTr="006F2D02">
        <w:trPr>
          <w:cantSplit/>
        </w:trPr>
        <w:tc>
          <w:tcPr>
            <w:tcW w:w="1793" w:type="dxa"/>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35.8</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30.1</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41.5</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20.5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12.1</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28.9</w:t>
            </w:r>
          </w:p>
        </w:tc>
      </w:tr>
      <w:tr w:rsidR="00D01135"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32.1</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24.8</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39.4</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16.9</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9.1</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24.7</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42.6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33.6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51.6</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25.8</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15.4</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36.2</w:t>
            </w:r>
          </w:p>
        </w:tc>
      </w:tr>
      <w:tr w:rsidR="00D01135"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D01135" w:rsidRPr="00C9154C" w:rsidRDefault="007A62FE" w:rsidP="0072053E">
            <w:pPr>
              <w:keepNext/>
              <w:adjustRightInd w:val="0"/>
              <w:spacing w:before="67" w:after="67"/>
              <w:rPr>
                <w:rFonts w:cs="Arial"/>
                <w:i/>
                <w:iCs/>
                <w:sz w:val="19"/>
                <w:szCs w:val="19"/>
              </w:rPr>
            </w:pPr>
            <w:r w:rsidRPr="00C9154C">
              <w:rPr>
                <w:rFonts w:cs="Arial"/>
                <w:i/>
                <w:iCs/>
                <w:sz w:val="19"/>
                <w:szCs w:val="19"/>
              </w:rPr>
              <w:t>65–</w:t>
            </w:r>
            <w:r w:rsidR="00D01135"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40.5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25.7</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55.2</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24.4</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13.3</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35.5</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7A62FE" w:rsidP="0072053E">
            <w:pPr>
              <w:keepNext/>
              <w:adjustRightInd w:val="0"/>
              <w:spacing w:before="67" w:after="67"/>
              <w:rPr>
                <w:rFonts w:cs="Arial"/>
                <w:i/>
                <w:iCs/>
                <w:sz w:val="19"/>
                <w:szCs w:val="19"/>
              </w:rPr>
            </w:pPr>
            <w:r w:rsidRPr="00C9154C">
              <w:rPr>
                <w:rFonts w:cs="Arial"/>
                <w:i/>
                <w:iCs/>
                <w:sz w:val="19"/>
                <w:szCs w:val="19"/>
              </w:rPr>
              <w:t>75–</w:t>
            </w:r>
            <w:r w:rsidR="00D01135"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33.6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26.3</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40.9</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19.7</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10.8</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28.7</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36.3</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28.0</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44.7</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19.9</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9.6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30.1</w:t>
            </w:r>
          </w:p>
        </w:tc>
      </w:tr>
      <w:tr w:rsidR="00D01135"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D01135" w:rsidRPr="00C9154C" w:rsidRDefault="00BC7C82" w:rsidP="0072053E">
            <w:pPr>
              <w:keepNext/>
              <w:adjustRightInd w:val="0"/>
              <w:spacing w:before="67" w:after="67"/>
              <w:rPr>
                <w:rFonts w:cs="Arial"/>
                <w:i/>
                <w:iCs/>
                <w:sz w:val="19"/>
                <w:szCs w:val="19"/>
              </w:rPr>
            </w:pPr>
            <w:r w:rsidRPr="00C9154C">
              <w:rPr>
                <w:rFonts w:cs="Arial"/>
                <w:i/>
                <w:iCs/>
                <w:sz w:val="19"/>
                <w:szCs w:val="19"/>
              </w:rPr>
              <w:t>Ethnic g</w:t>
            </w:r>
            <w:r w:rsidR="00D01135"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43.2</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23.5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62.8</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18.5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8.6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28.3</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38.9</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20.4</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57.5</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32.7</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8.8</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56.6</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39.2</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13.8</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64.6</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27.9</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8.4</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47.4</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35.4</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29.6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41.2</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19.4</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10.4</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28.4</w:t>
            </w:r>
          </w:p>
        </w:tc>
      </w:tr>
      <w:tr w:rsidR="00D01135" w:rsidRPr="00C9154C" w:rsidTr="006F2D02">
        <w:trPr>
          <w:cantSplit/>
        </w:trPr>
        <w:tc>
          <w:tcPr>
            <w:tcW w:w="1793" w:type="dxa"/>
            <w:vMerge w:val="restart"/>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36.3</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26.6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46.1</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16.3</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25.5</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25.3</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15.5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35.1</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21.6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29.7</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39.3</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23.5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55.1</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35.6</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42.9</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30.5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55.4</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24.7</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9.6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39.8</w:t>
            </w:r>
          </w:p>
        </w:tc>
      </w:tr>
      <w:tr w:rsidR="00D01135" w:rsidRPr="00C9154C" w:rsidTr="006F2D02">
        <w:trPr>
          <w:cantSplit/>
        </w:trPr>
        <w:tc>
          <w:tcPr>
            <w:tcW w:w="1793" w:type="dxa"/>
            <w:vMerge/>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37.9</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23.5</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52.3</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21.7</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4.3</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39.0</w:t>
            </w:r>
          </w:p>
        </w:tc>
      </w:tr>
      <w:tr w:rsidR="00D01135" w:rsidRPr="00C9154C" w:rsidTr="006F2D02">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28.9</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37.5</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w:t>
            </w:r>
          </w:p>
        </w:tc>
      </w:tr>
      <w:tr w:rsidR="00D01135"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01135" w:rsidRPr="00C9154C" w:rsidRDefault="00D01135"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01135" w:rsidRPr="00C9154C" w:rsidRDefault="00D01135" w:rsidP="0072053E">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45.6</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32.2</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59.0</w:t>
            </w:r>
          </w:p>
        </w:tc>
        <w:tc>
          <w:tcPr>
            <w:tcW w:w="811"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01135" w:rsidRPr="00C9154C" w:rsidRDefault="00D01135" w:rsidP="0072053E">
            <w:pPr>
              <w:keepNext/>
              <w:adjustRightInd w:val="0"/>
              <w:spacing w:before="67" w:after="67"/>
              <w:jc w:val="right"/>
              <w:rPr>
                <w:rFonts w:cs="Arial"/>
                <w:i/>
                <w:iCs/>
                <w:sz w:val="19"/>
                <w:szCs w:val="19"/>
              </w:rPr>
            </w:pPr>
            <w:r w:rsidRPr="00C9154C">
              <w:rPr>
                <w:rFonts w:cs="Arial"/>
                <w:i/>
                <w:iCs/>
                <w:sz w:val="19"/>
                <w:szCs w:val="19"/>
              </w:rPr>
              <w:t>.</w:t>
            </w:r>
          </w:p>
        </w:tc>
      </w:tr>
      <w:tr w:rsidR="00D01135" w:rsidRPr="00C9154C" w:rsidTr="006F2D0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01135" w:rsidRPr="00C9154C" w:rsidRDefault="00D01135" w:rsidP="0072053E">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D01135" w:rsidRPr="00C9154C" w:rsidRDefault="00D01135" w:rsidP="0072053E">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37.8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30.3</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45.2</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01135" w:rsidRPr="00C9154C" w:rsidRDefault="00D01135" w:rsidP="0072053E">
            <w:pPr>
              <w:adjustRightInd w:val="0"/>
              <w:spacing w:before="67" w:after="67"/>
              <w:jc w:val="right"/>
              <w:rPr>
                <w:rFonts w:cs="Arial"/>
                <w:i/>
                <w:iCs/>
                <w:sz w:val="19"/>
                <w:szCs w:val="19"/>
              </w:rPr>
            </w:pPr>
            <w:r w:rsidRPr="00C9154C">
              <w:rPr>
                <w:rFonts w:cs="Arial"/>
                <w:i/>
                <w:iCs/>
                <w:sz w:val="19"/>
                <w:szCs w:val="19"/>
              </w:rPr>
              <w:t>.</w:t>
            </w:r>
          </w:p>
        </w:tc>
      </w:tr>
    </w:tbl>
    <w:p w:rsidR="00B81AEE" w:rsidRPr="00C9154C" w:rsidRDefault="00B81AEE" w:rsidP="00B81AEE">
      <w:pPr>
        <w:rPr>
          <w:sz w:val="19"/>
          <w:szCs w:val="19"/>
        </w:rPr>
      </w:pPr>
      <w:r w:rsidRPr="00C9154C">
        <w:rPr>
          <w:sz w:val="19"/>
          <w:szCs w:val="19"/>
        </w:rPr>
        <w:t>Source: 2012 Older People’s Oral Health Survey</w:t>
      </w:r>
    </w:p>
    <w:p w:rsidR="001F144D" w:rsidRPr="00C9154C" w:rsidRDefault="001F144D" w:rsidP="002E24E3">
      <w:pPr>
        <w:rPr>
          <w:sz w:val="19"/>
          <w:szCs w:val="19"/>
        </w:rPr>
      </w:pPr>
      <w:r w:rsidRPr="00C9154C">
        <w:rPr>
          <w:sz w:val="19"/>
          <w:szCs w:val="19"/>
        </w:rPr>
        <w:t>Note: Deprivation quintiles have been calculated using estimated NZSEI scores</w:t>
      </w:r>
    </w:p>
    <w:p w:rsidR="001F144D" w:rsidRPr="00C9154C" w:rsidRDefault="001F144D" w:rsidP="002E24E3">
      <w:pPr>
        <w:rPr>
          <w:szCs w:val="24"/>
        </w:rPr>
      </w:pPr>
    </w:p>
    <w:p w:rsidR="000155B0" w:rsidRPr="00C9154C" w:rsidRDefault="000155B0" w:rsidP="002E24E3">
      <w:pPr>
        <w:rPr>
          <w:szCs w:val="24"/>
        </w:rPr>
      </w:pPr>
    </w:p>
    <w:p w:rsidR="00B81AEE" w:rsidRPr="00C9154C" w:rsidRDefault="00B81AEE" w:rsidP="000155B0">
      <w:pPr>
        <w:pStyle w:val="Body"/>
        <w:spacing w:before="0" w:beforeAutospacing="0" w:after="0" w:afterAutospacing="0"/>
        <w:rPr>
          <w:b/>
          <w:i/>
          <w:sz w:val="24"/>
        </w:rPr>
      </w:pPr>
      <w:r w:rsidRPr="00C9154C">
        <w:rPr>
          <w:b/>
          <w:i/>
          <w:sz w:val="24"/>
        </w:rPr>
        <w:t>Comparisons by population group</w:t>
      </w:r>
    </w:p>
    <w:p w:rsidR="00B81AEE" w:rsidRPr="00C9154C" w:rsidRDefault="00B71D7D" w:rsidP="00C0764E">
      <w:r w:rsidRPr="00C9154C">
        <w:t xml:space="preserve">Table 51 </w:t>
      </w:r>
      <w:r w:rsidR="00B81AEE" w:rsidRPr="00C9154C">
        <w:t>presents data by location of residence, sex, ethnicity, age, SES, dental visit in the previous year and dependency level, adjusted for age (and other relevant demographic characteristics) to allow appropriate comparisons.</w:t>
      </w:r>
    </w:p>
    <w:p w:rsidR="006F3C08" w:rsidRPr="00C9154C" w:rsidRDefault="006F3C08" w:rsidP="002E24E3">
      <w:pPr>
        <w:rPr>
          <w:sz w:val="20"/>
        </w:rPr>
      </w:pPr>
      <w:bookmarkStart w:id="409" w:name="_Ref383981025"/>
    </w:p>
    <w:p w:rsidR="003F5EFE" w:rsidRPr="00C9154C" w:rsidRDefault="00B81AEE" w:rsidP="006F3C08">
      <w:pPr>
        <w:spacing w:before="120" w:after="120" w:line="276" w:lineRule="auto"/>
        <w:ind w:left="1134" w:hanging="1134"/>
        <w:rPr>
          <w:b/>
          <w:sz w:val="20"/>
        </w:rPr>
      </w:pPr>
      <w:bookmarkStart w:id="410" w:name="_Toc436737301"/>
      <w:r w:rsidRPr="00C9154C">
        <w:rPr>
          <w:b/>
          <w:sz w:val="20"/>
        </w:rPr>
        <w:t xml:space="preserve">Table </w:t>
      </w:r>
      <w:r w:rsidR="00E52B1F" w:rsidRPr="00C9154C">
        <w:rPr>
          <w:b/>
          <w:sz w:val="20"/>
        </w:rPr>
        <w:fldChar w:fldCharType="begin"/>
      </w:r>
      <w:r w:rsidRPr="00C9154C">
        <w:rPr>
          <w:b/>
          <w:sz w:val="20"/>
        </w:rPr>
        <w:instrText xml:space="preserve"> SEQ Table \* ARABIC </w:instrText>
      </w:r>
      <w:r w:rsidR="00E52B1F" w:rsidRPr="00C9154C">
        <w:rPr>
          <w:b/>
          <w:sz w:val="20"/>
        </w:rPr>
        <w:fldChar w:fldCharType="separate"/>
      </w:r>
      <w:r w:rsidR="0041322D">
        <w:rPr>
          <w:b/>
          <w:noProof/>
          <w:sz w:val="20"/>
        </w:rPr>
        <w:t>51</w:t>
      </w:r>
      <w:r w:rsidR="00E52B1F" w:rsidRPr="00C9154C">
        <w:rPr>
          <w:b/>
          <w:sz w:val="20"/>
        </w:rPr>
        <w:fldChar w:fldCharType="end"/>
      </w:r>
      <w:bookmarkEnd w:id="409"/>
      <w:r w:rsidR="006F3C08" w:rsidRPr="00C9154C">
        <w:rPr>
          <w:b/>
          <w:sz w:val="20"/>
        </w:rPr>
        <w:t xml:space="preserve">      </w:t>
      </w:r>
      <w:r w:rsidRPr="00C9154C">
        <w:rPr>
          <w:b/>
          <w:sz w:val="20"/>
        </w:rPr>
        <w:t>Having heavy plaque on the teeth among all dentate older adults, by population group (adjusted rate ratio and rate difference)</w:t>
      </w:r>
      <w:bookmarkEnd w:id="410"/>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AA7CEF" w:rsidRPr="00C9154C" w:rsidTr="006F2D02">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AA7CEF">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AA7CEF">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AA7CEF">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8302B9">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8302B9">
            <w:pPr>
              <w:keepNext/>
              <w:adjustRightInd w:val="0"/>
              <w:spacing w:before="67" w:after="67"/>
              <w:jc w:val="center"/>
              <w:rPr>
                <w:rFonts w:cs="Arial"/>
                <w:i/>
                <w:iCs/>
                <w:sz w:val="19"/>
                <w:szCs w:val="19"/>
              </w:rPr>
            </w:pPr>
            <w:r w:rsidRPr="00C9154C">
              <w:rPr>
                <w:rFonts w:cs="Arial"/>
                <w:i/>
                <w:iCs/>
                <w:sz w:val="19"/>
                <w:szCs w:val="19"/>
              </w:rPr>
              <w:t>Rate difference (%)</w:t>
            </w:r>
          </w:p>
        </w:tc>
      </w:tr>
      <w:tr w:rsidR="00AA7CEF"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1.8*</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16.1*</w:t>
            </w:r>
          </w:p>
        </w:tc>
      </w:tr>
      <w:tr w:rsidR="00AA7CEF"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8.8*</w:t>
            </w:r>
          </w:p>
        </w:tc>
      </w:tr>
      <w:tr w:rsidR="00AA7CEF"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7CEF" w:rsidRPr="00C9154C" w:rsidRDefault="00C9357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-1.9</w:t>
            </w:r>
          </w:p>
        </w:tc>
      </w:tr>
      <w:tr w:rsidR="00AA7CEF"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5.9</w:t>
            </w:r>
          </w:p>
        </w:tc>
      </w:tr>
      <w:tr w:rsidR="00AA7CEF"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2.7</w:t>
            </w:r>
          </w:p>
        </w:tc>
      </w:tr>
      <w:tr w:rsidR="00AA7CEF"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2.2</w:t>
            </w:r>
          </w:p>
        </w:tc>
      </w:tr>
      <w:tr w:rsidR="00AA7CEF"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0.6</w:t>
            </w:r>
          </w:p>
        </w:tc>
      </w:tr>
      <w:tr w:rsidR="00AA7CEF" w:rsidRPr="00C9154C" w:rsidTr="006F2D02">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keepNext/>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keepNext/>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-6.3</w:t>
            </w:r>
          </w:p>
        </w:tc>
      </w:tr>
      <w:tr w:rsidR="00AA7CEF" w:rsidRPr="00C9154C" w:rsidTr="006F2D02">
        <w:trPr>
          <w:cantSplit/>
        </w:trPr>
        <w:tc>
          <w:tcPr>
            <w:tcW w:w="2512"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1.4</w:t>
            </w:r>
          </w:p>
        </w:tc>
        <w:tc>
          <w:tcPr>
            <w:tcW w:w="995" w:type="dxa"/>
            <w:tcBorders>
              <w:top w:val="nil"/>
              <w:left w:val="nil"/>
              <w:bottom w:val="single" w:sz="4" w:space="0" w:color="000000"/>
              <w:right w:val="nil"/>
            </w:tcBorders>
            <w:shd w:val="clear" w:color="auto" w:fill="FFFFFF"/>
            <w:tcMar>
              <w:left w:w="67" w:type="dxa"/>
              <w:right w:w="67" w:type="dxa"/>
            </w:tcMar>
          </w:tcPr>
          <w:p w:rsidR="00AA7CEF" w:rsidRPr="00C9154C" w:rsidRDefault="006F61D0" w:rsidP="006F61D0">
            <w:pPr>
              <w:tabs>
                <w:tab w:val="left" w:pos="657"/>
              </w:tabs>
              <w:adjustRightInd w:val="0"/>
              <w:spacing w:before="67" w:after="67"/>
              <w:jc w:val="center"/>
              <w:rPr>
                <w:rFonts w:cs="Arial"/>
                <w:sz w:val="19"/>
                <w:szCs w:val="19"/>
              </w:rPr>
            </w:pPr>
            <w:r w:rsidRPr="00C9154C">
              <w:rPr>
                <w:rFonts w:cs="Arial"/>
                <w:sz w:val="19"/>
                <w:szCs w:val="19"/>
              </w:rPr>
              <w:t xml:space="preserve">      </w:t>
            </w:r>
            <w:r w:rsidR="00D85A82" w:rsidRPr="00C9154C">
              <w:rPr>
                <w:rFonts w:cs="Arial"/>
                <w:sz w:val="8"/>
                <w:szCs w:val="8"/>
              </w:rPr>
              <w:t xml:space="preserve"> </w:t>
            </w:r>
            <w:r w:rsidR="00AA7CEF" w:rsidRPr="00C9154C">
              <w:rPr>
                <w:rFonts w:cs="Arial"/>
                <w:sz w:val="19"/>
                <w:szCs w:val="19"/>
              </w:rPr>
              <w:t>12.0</w:t>
            </w:r>
          </w:p>
        </w:tc>
      </w:tr>
    </w:tbl>
    <w:p w:rsidR="006F2D02" w:rsidRPr="00C9154C" w:rsidRDefault="006F2D02" w:rsidP="006F2D02">
      <w:pPr>
        <w:rPr>
          <w:sz w:val="19"/>
          <w:szCs w:val="19"/>
        </w:rPr>
      </w:pPr>
      <w:r w:rsidRPr="00C9154C">
        <w:rPr>
          <w:sz w:val="19"/>
          <w:szCs w:val="19"/>
        </w:rPr>
        <w:t>Source: 2012 Older People’s Oral Health Survey</w:t>
      </w:r>
    </w:p>
    <w:p w:rsidR="006F2D02" w:rsidRPr="00C9154C" w:rsidRDefault="006F2D02" w:rsidP="006F2D02">
      <w:pPr>
        <w:rPr>
          <w:sz w:val="19"/>
          <w:szCs w:val="19"/>
        </w:rPr>
      </w:pPr>
      <w:r w:rsidRPr="00C9154C">
        <w:rPr>
          <w:sz w:val="19"/>
          <w:szCs w:val="19"/>
        </w:rPr>
        <w:t>* Indicates a statistically significant difference (p&lt;0.05)</w:t>
      </w:r>
    </w:p>
    <w:p w:rsidR="00B81AEE" w:rsidRPr="00C9154C" w:rsidRDefault="00B81AEE" w:rsidP="00B71D7D">
      <w:pPr>
        <w:tabs>
          <w:tab w:val="right" w:pos="9355"/>
        </w:tabs>
        <w:ind w:left="-142"/>
        <w:rPr>
          <w:szCs w:val="24"/>
        </w:rPr>
      </w:pPr>
    </w:p>
    <w:p w:rsidR="00224C14" w:rsidRPr="00C9154C" w:rsidRDefault="00224C14" w:rsidP="00B71D7D">
      <w:pPr>
        <w:tabs>
          <w:tab w:val="right" w:pos="9355"/>
        </w:tabs>
        <w:ind w:left="-142"/>
        <w:rPr>
          <w:szCs w:val="24"/>
        </w:rPr>
      </w:pPr>
    </w:p>
    <w:p w:rsidR="00B81AEE" w:rsidRPr="00C9154C" w:rsidRDefault="00FC6A27" w:rsidP="00B81AEE">
      <w:r w:rsidRPr="00C9154C">
        <w:t>Dentate o</w:t>
      </w:r>
      <w:r w:rsidR="00B81AEE" w:rsidRPr="00C9154C">
        <w:t>lder people living in residential care were almost twice as likely as those living in their own homes to have heavy plaque on their teeth.</w:t>
      </w:r>
    </w:p>
    <w:p w:rsidR="00B81AEE" w:rsidRPr="00C9154C" w:rsidRDefault="00B81AEE" w:rsidP="00B81AEE"/>
    <w:p w:rsidR="005C55E9" w:rsidRPr="00C9154C" w:rsidRDefault="005C55E9" w:rsidP="005C55E9">
      <w:r w:rsidRPr="00C9154C">
        <w:t>Dentate older men were 1.3 times as likely as older women to have heavy plaque on their teeth.</w:t>
      </w:r>
    </w:p>
    <w:p w:rsidR="00AA7CEF" w:rsidRPr="00C9154C" w:rsidRDefault="00AA7CEF" w:rsidP="00B81AEE"/>
    <w:p w:rsidR="00B81AEE" w:rsidRPr="00C9154C" w:rsidRDefault="00B81AEE" w:rsidP="00B81AEE">
      <w:r w:rsidRPr="00C9154C">
        <w:t>There were no significant differences in the prevalence of heavy plaque on the teeth</w:t>
      </w:r>
      <w:r w:rsidR="00FC6A27" w:rsidRPr="00C9154C">
        <w:t xml:space="preserve"> among all </w:t>
      </w:r>
      <w:r w:rsidR="00847D06" w:rsidRPr="00C9154C">
        <w:t>dentate</w:t>
      </w:r>
      <w:r w:rsidR="00AA7CEF" w:rsidRPr="00C9154C">
        <w:t xml:space="preserve"> older adults</w:t>
      </w:r>
      <w:r w:rsidR="005C55E9" w:rsidRPr="00C9154C">
        <w:t xml:space="preserve"> by age, </w:t>
      </w:r>
      <w:r w:rsidR="0002563E" w:rsidRPr="00C9154C">
        <w:t xml:space="preserve">ethnicity, </w:t>
      </w:r>
      <w:r w:rsidR="005C55E9" w:rsidRPr="00C9154C">
        <w:t xml:space="preserve">SES, dental visit in the previous year, </w:t>
      </w:r>
      <w:r w:rsidR="0002563E" w:rsidRPr="00C9154C">
        <w:t>or dependency level.</w:t>
      </w:r>
    </w:p>
    <w:p w:rsidR="00AA7CEF" w:rsidRPr="00C9154C" w:rsidRDefault="00AA7CEF" w:rsidP="00B81AEE"/>
    <w:p w:rsidR="00224C14" w:rsidRPr="00C9154C" w:rsidRDefault="00224C14" w:rsidP="00B81AEE"/>
    <w:p w:rsidR="006E560E" w:rsidRPr="00C9154C" w:rsidRDefault="00B81AEE" w:rsidP="000155B0">
      <w:pPr>
        <w:pStyle w:val="Body"/>
        <w:spacing w:before="0" w:beforeAutospacing="0" w:after="0" w:afterAutospacing="0"/>
        <w:rPr>
          <w:b/>
          <w:sz w:val="24"/>
        </w:rPr>
      </w:pPr>
      <w:r w:rsidRPr="00C9154C">
        <w:rPr>
          <w:b/>
          <w:sz w:val="24"/>
        </w:rPr>
        <w:t>Prevalence of having heavy calculus on teeth</w:t>
      </w:r>
    </w:p>
    <w:p w:rsidR="00E10612" w:rsidRPr="00C9154C" w:rsidRDefault="00B81AEE" w:rsidP="00C0764E">
      <w:r w:rsidRPr="00C9154C">
        <w:t xml:space="preserve">One in five </w:t>
      </w:r>
      <w:r w:rsidR="00FC6A27" w:rsidRPr="00C9154C">
        <w:t xml:space="preserve">dentate </w:t>
      </w:r>
      <w:r w:rsidRPr="00C9154C">
        <w:t xml:space="preserve">older adults living in residential care and one in seven </w:t>
      </w:r>
      <w:r w:rsidR="00FC6A27" w:rsidRPr="00C9154C">
        <w:t xml:space="preserve">dentate </w:t>
      </w:r>
      <w:r w:rsidRPr="00C9154C">
        <w:t>older adults living in their own homes had heavy calculus on their teeth (RC, 20.</w:t>
      </w:r>
      <w:r w:rsidR="00626CC7" w:rsidRPr="00C9154C">
        <w:t>8</w:t>
      </w:r>
      <w:r w:rsidRPr="00C9154C">
        <w:t>%; H</w:t>
      </w:r>
      <w:r w:rsidR="006E560E" w:rsidRPr="00C9154C">
        <w:t>B, 13.8%).</w:t>
      </w:r>
      <w:r w:rsidRPr="00C9154C">
        <w:t xml:space="preserve"> </w:t>
      </w:r>
      <w:r w:rsidR="00FB0F52" w:rsidRPr="00C9154C">
        <w:t>Table 52</w:t>
      </w:r>
      <w:r w:rsidR="00601AB9" w:rsidRPr="00C9154C">
        <w:t xml:space="preserve"> </w:t>
      </w:r>
      <w:r w:rsidRPr="00C9154C">
        <w:t>presents the prevalence of having heavy calculus on the teeth among dentate old</w:t>
      </w:r>
      <w:bookmarkStart w:id="411" w:name="_Ref383981043"/>
      <w:r w:rsidR="00C0764E" w:rsidRPr="00C9154C">
        <w:t>er adults, by population group.</w:t>
      </w:r>
    </w:p>
    <w:p w:rsidR="00C0764E" w:rsidRPr="00C9154C" w:rsidRDefault="00C0764E" w:rsidP="00C0764E"/>
    <w:p w:rsidR="00B81AEE" w:rsidRPr="00C9154C" w:rsidRDefault="00B81AEE" w:rsidP="00E10612">
      <w:pPr>
        <w:spacing w:before="120" w:after="120" w:line="276" w:lineRule="auto"/>
        <w:ind w:left="1134" w:hanging="1134"/>
        <w:rPr>
          <w:b/>
          <w:sz w:val="20"/>
        </w:rPr>
      </w:pPr>
      <w:bookmarkStart w:id="412" w:name="_Toc436737302"/>
      <w:r w:rsidRPr="00C9154C">
        <w:rPr>
          <w:b/>
          <w:sz w:val="20"/>
        </w:rPr>
        <w:t xml:space="preserve">Table </w:t>
      </w:r>
      <w:r w:rsidR="00E52B1F" w:rsidRPr="00C9154C">
        <w:rPr>
          <w:b/>
          <w:sz w:val="20"/>
        </w:rPr>
        <w:fldChar w:fldCharType="begin"/>
      </w:r>
      <w:r w:rsidRPr="00C9154C">
        <w:rPr>
          <w:b/>
          <w:sz w:val="20"/>
        </w:rPr>
        <w:instrText xml:space="preserve"> SEQ Table \* ARABIC </w:instrText>
      </w:r>
      <w:r w:rsidR="00E52B1F" w:rsidRPr="00C9154C">
        <w:rPr>
          <w:b/>
          <w:sz w:val="20"/>
        </w:rPr>
        <w:fldChar w:fldCharType="separate"/>
      </w:r>
      <w:r w:rsidR="0041322D">
        <w:rPr>
          <w:b/>
          <w:noProof/>
          <w:sz w:val="20"/>
        </w:rPr>
        <w:t>52</w:t>
      </w:r>
      <w:r w:rsidR="00E52B1F" w:rsidRPr="00C9154C">
        <w:rPr>
          <w:b/>
          <w:sz w:val="20"/>
        </w:rPr>
        <w:fldChar w:fldCharType="end"/>
      </w:r>
      <w:bookmarkEnd w:id="411"/>
      <w:r w:rsidR="00E10612" w:rsidRPr="00C9154C">
        <w:rPr>
          <w:b/>
          <w:sz w:val="20"/>
        </w:rPr>
        <w:t xml:space="preserve">      </w:t>
      </w:r>
      <w:r w:rsidRPr="00C9154C">
        <w:rPr>
          <w:b/>
          <w:sz w:val="20"/>
        </w:rPr>
        <w:t>Prevalence of having heavy calculus on the teeth among all dentate older adults, by population group (unadjusted prevalence)</w:t>
      </w:r>
      <w:bookmarkEnd w:id="412"/>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322EB1"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Setting</w:t>
            </w:r>
          </w:p>
        </w:tc>
      </w:tr>
      <w:tr w:rsidR="00322EB1"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322EB1" w:rsidRPr="00C9154C" w:rsidRDefault="00322EB1" w:rsidP="0072053E">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Home-Based</w:t>
            </w:r>
          </w:p>
        </w:tc>
      </w:tr>
      <w:tr w:rsidR="00322EB1"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322EB1" w:rsidRPr="00C9154C" w:rsidRDefault="00322EB1" w:rsidP="0072053E">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+95% CI</w:t>
            </w:r>
          </w:p>
        </w:tc>
      </w:tr>
      <w:tr w:rsidR="00322EB1" w:rsidRPr="00C9154C" w:rsidTr="00385043">
        <w:trPr>
          <w:cantSplit/>
        </w:trPr>
        <w:tc>
          <w:tcPr>
            <w:tcW w:w="1793"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20.8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25.7</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13.8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18.1</w:t>
            </w:r>
          </w:p>
        </w:tc>
      </w:tr>
      <w:tr w:rsidR="00322EB1"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20.3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13.9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26.8</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12.7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18.1</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21.6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28.3</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9.3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21.3</w:t>
            </w:r>
          </w:p>
        </w:tc>
      </w:tr>
      <w:tr w:rsidR="00322EB1"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322EB1" w:rsidRPr="00C9154C" w:rsidRDefault="006E560E" w:rsidP="0072053E">
            <w:pPr>
              <w:keepNext/>
              <w:adjustRightInd w:val="0"/>
              <w:spacing w:before="67" w:after="67"/>
              <w:rPr>
                <w:rFonts w:cs="Arial"/>
                <w:i/>
                <w:iCs/>
                <w:sz w:val="19"/>
                <w:szCs w:val="19"/>
              </w:rPr>
            </w:pPr>
            <w:r w:rsidRPr="00C9154C">
              <w:rPr>
                <w:rFonts w:cs="Arial"/>
                <w:i/>
                <w:iCs/>
                <w:sz w:val="19"/>
                <w:szCs w:val="19"/>
              </w:rPr>
              <w:t>65–</w:t>
            </w:r>
            <w:r w:rsidR="00322EB1"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30.9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17.2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44.6</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18.7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8.3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29.2</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6E560E" w:rsidP="0072053E">
            <w:pPr>
              <w:keepNext/>
              <w:adjustRightInd w:val="0"/>
              <w:spacing w:before="67" w:after="67"/>
              <w:rPr>
                <w:rFonts w:cs="Arial"/>
                <w:i/>
                <w:iCs/>
                <w:sz w:val="19"/>
                <w:szCs w:val="19"/>
              </w:rPr>
            </w:pPr>
            <w:r w:rsidRPr="00C9154C">
              <w:rPr>
                <w:rFonts w:cs="Arial"/>
                <w:i/>
                <w:iCs/>
                <w:sz w:val="19"/>
                <w:szCs w:val="19"/>
              </w:rPr>
              <w:t>75–</w:t>
            </w:r>
            <w:r w:rsidR="00322EB1"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13.7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26.6</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12.7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7.6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17.9</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18.5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11.9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25.0</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12.9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7.6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18.2</w:t>
            </w:r>
          </w:p>
        </w:tc>
      </w:tr>
      <w:tr w:rsidR="00322EB1"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22EB1" w:rsidRPr="00C9154C" w:rsidRDefault="00BC7C82" w:rsidP="0072053E">
            <w:pPr>
              <w:keepNext/>
              <w:adjustRightInd w:val="0"/>
              <w:spacing w:before="67" w:after="67"/>
              <w:rPr>
                <w:rFonts w:cs="Arial"/>
                <w:i/>
                <w:iCs/>
                <w:sz w:val="19"/>
                <w:szCs w:val="19"/>
              </w:rPr>
            </w:pPr>
            <w:r w:rsidRPr="00C9154C">
              <w:rPr>
                <w:rFonts w:cs="Arial"/>
                <w:i/>
                <w:iCs/>
                <w:sz w:val="19"/>
                <w:szCs w:val="19"/>
              </w:rPr>
              <w:lastRenderedPageBreak/>
              <w:t>Ethnic g</w:t>
            </w:r>
            <w:r w:rsidR="00322EB1"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25.4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10.1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40.8</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23.8</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17.1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53.9</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34.4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10.3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58.6</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28.5</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23.6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9.0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38.3</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15.4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25.9</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11.8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16.5</w:t>
            </w:r>
          </w:p>
        </w:tc>
      </w:tr>
      <w:tr w:rsidR="00322EB1"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23.1</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14.1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22.7</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21.3</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18.8</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25.2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41.0</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13.1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23.4</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30.5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18.2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42.8</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5.8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21.4</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24.7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12.4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36.9</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22.6</w:t>
            </w:r>
          </w:p>
        </w:tc>
      </w:tr>
      <w:tr w:rsidR="00322EB1"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11.2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29.2</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r>
      <w:tr w:rsidR="00322EB1"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26.8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16.1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37.5</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r>
      <w:tr w:rsidR="00322EB1"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18.5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12.2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24.8</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w:t>
            </w:r>
          </w:p>
        </w:tc>
      </w:tr>
    </w:tbl>
    <w:p w:rsidR="00B81AEE" w:rsidRPr="00C9154C" w:rsidRDefault="00B81AEE" w:rsidP="00B81AEE">
      <w:pPr>
        <w:rPr>
          <w:sz w:val="19"/>
          <w:szCs w:val="19"/>
        </w:rPr>
      </w:pPr>
      <w:r w:rsidRPr="00C9154C">
        <w:rPr>
          <w:sz w:val="19"/>
          <w:szCs w:val="19"/>
        </w:rPr>
        <w:t>Source: 2012 Older People’s Oral Health Survey</w:t>
      </w:r>
    </w:p>
    <w:p w:rsidR="00BC7C82" w:rsidRPr="00C9154C" w:rsidRDefault="001F144D" w:rsidP="001A3839">
      <w:r w:rsidRPr="00C9154C">
        <w:rPr>
          <w:sz w:val="19"/>
          <w:szCs w:val="19"/>
        </w:rPr>
        <w:t>Note: Deprivation quintiles have been calculated using estimated NZSEI scores</w:t>
      </w:r>
    </w:p>
    <w:p w:rsidR="000155B0" w:rsidRPr="00C9154C" w:rsidRDefault="000155B0" w:rsidP="000155B0"/>
    <w:p w:rsidR="000155B0" w:rsidRPr="00C9154C" w:rsidRDefault="000155B0" w:rsidP="000155B0"/>
    <w:p w:rsidR="003D3C1A" w:rsidRPr="00C9154C" w:rsidRDefault="00B81AEE" w:rsidP="000155B0">
      <w:pPr>
        <w:pStyle w:val="Body"/>
        <w:spacing w:before="0" w:beforeAutospacing="0" w:after="0" w:afterAutospacing="0"/>
        <w:rPr>
          <w:b/>
          <w:i/>
          <w:sz w:val="24"/>
        </w:rPr>
      </w:pPr>
      <w:r w:rsidRPr="00C9154C">
        <w:rPr>
          <w:b/>
          <w:i/>
          <w:sz w:val="24"/>
        </w:rPr>
        <w:t>Comparisons by population group</w:t>
      </w:r>
    </w:p>
    <w:p w:rsidR="00E10612" w:rsidRPr="00C9154C" w:rsidRDefault="000155B0" w:rsidP="00FC3E61">
      <w:r w:rsidRPr="00C9154C">
        <w:rPr>
          <w:szCs w:val="24"/>
        </w:rPr>
        <w:t xml:space="preserve">Table </w:t>
      </w:r>
      <w:r w:rsidR="00224C14" w:rsidRPr="00C9154C">
        <w:rPr>
          <w:szCs w:val="24"/>
        </w:rPr>
        <w:t>53</w:t>
      </w:r>
      <w:r w:rsidR="00601AB9" w:rsidRPr="00C9154C">
        <w:rPr>
          <w:szCs w:val="24"/>
        </w:rPr>
        <w:t xml:space="preserve"> </w:t>
      </w:r>
      <w:r w:rsidR="00B81AEE" w:rsidRPr="00C9154C">
        <w:rPr>
          <w:szCs w:val="24"/>
        </w:rPr>
        <w:t>p</w:t>
      </w:r>
      <w:r w:rsidR="00B81AEE" w:rsidRPr="00C9154C">
        <w:t>resents data by location of residence, sex, ethnicity, age, SES, dental visit in the previous year and dependency level, adjusted for age (and other relevant demographic characteristics) to</w:t>
      </w:r>
      <w:bookmarkStart w:id="413" w:name="_Ref383981080"/>
      <w:r w:rsidR="00FC3E61" w:rsidRPr="00C9154C">
        <w:t xml:space="preserve"> allow appropriate comparisons.</w:t>
      </w:r>
    </w:p>
    <w:p w:rsidR="00FC3E61" w:rsidRPr="00C9154C" w:rsidRDefault="00FC3E61" w:rsidP="00FC3E61">
      <w:pPr>
        <w:rPr>
          <w:szCs w:val="24"/>
        </w:rPr>
      </w:pPr>
    </w:p>
    <w:p w:rsidR="00AA7CEF" w:rsidRPr="00C9154C" w:rsidRDefault="00B81AEE" w:rsidP="00AA7CEF">
      <w:pPr>
        <w:spacing w:before="120" w:after="120" w:line="276" w:lineRule="auto"/>
        <w:ind w:left="1134" w:hanging="1134"/>
        <w:rPr>
          <w:b/>
          <w:sz w:val="20"/>
        </w:rPr>
      </w:pPr>
      <w:bookmarkStart w:id="414" w:name="_Toc436737303"/>
      <w:r w:rsidRPr="00C9154C">
        <w:rPr>
          <w:b/>
          <w:sz w:val="20"/>
        </w:rPr>
        <w:t xml:space="preserve">Table </w:t>
      </w:r>
      <w:r w:rsidR="00E52B1F" w:rsidRPr="00C9154C">
        <w:rPr>
          <w:b/>
          <w:sz w:val="20"/>
        </w:rPr>
        <w:fldChar w:fldCharType="begin"/>
      </w:r>
      <w:r w:rsidRPr="00C9154C">
        <w:rPr>
          <w:b/>
          <w:sz w:val="20"/>
        </w:rPr>
        <w:instrText xml:space="preserve"> SEQ Table \* ARABIC </w:instrText>
      </w:r>
      <w:r w:rsidR="00E52B1F" w:rsidRPr="00C9154C">
        <w:rPr>
          <w:b/>
          <w:sz w:val="20"/>
        </w:rPr>
        <w:fldChar w:fldCharType="separate"/>
      </w:r>
      <w:r w:rsidR="0041322D">
        <w:rPr>
          <w:b/>
          <w:noProof/>
          <w:sz w:val="20"/>
        </w:rPr>
        <w:t>53</w:t>
      </w:r>
      <w:r w:rsidR="00E52B1F" w:rsidRPr="00C9154C">
        <w:rPr>
          <w:b/>
          <w:sz w:val="20"/>
        </w:rPr>
        <w:fldChar w:fldCharType="end"/>
      </w:r>
      <w:bookmarkEnd w:id="413"/>
      <w:r w:rsidR="00E10612" w:rsidRPr="00C9154C">
        <w:rPr>
          <w:b/>
          <w:sz w:val="20"/>
        </w:rPr>
        <w:t xml:space="preserve">      </w:t>
      </w:r>
      <w:r w:rsidRPr="00C9154C">
        <w:rPr>
          <w:b/>
          <w:sz w:val="20"/>
        </w:rPr>
        <w:t>Having heavy calculus on the teeth among all dentate older adults, by population group (adjusted rate ratio and rate difference)</w:t>
      </w:r>
      <w:bookmarkEnd w:id="414"/>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AA7CEF"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AA7CEF">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AA7CEF">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AA7CEF">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8302B9">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8302B9">
            <w:pPr>
              <w:keepNext/>
              <w:adjustRightInd w:val="0"/>
              <w:spacing w:before="67" w:after="67"/>
              <w:jc w:val="center"/>
              <w:rPr>
                <w:rFonts w:cs="Arial"/>
                <w:i/>
                <w:iCs/>
                <w:sz w:val="19"/>
                <w:szCs w:val="19"/>
              </w:rPr>
            </w:pPr>
            <w:r w:rsidRPr="00C9154C">
              <w:rPr>
                <w:rFonts w:cs="Arial"/>
                <w:i/>
                <w:iCs/>
                <w:sz w:val="19"/>
                <w:szCs w:val="19"/>
              </w:rPr>
              <w:t>Rate difference (%)</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7.8*</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0.9</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-0.9</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1.9*</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14.7*</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0.7</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-1.6</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A7CEF" w:rsidRPr="00C9154C" w:rsidRDefault="006F61D0" w:rsidP="006F61D0">
            <w:pPr>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1.5</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jc w:val="right"/>
              <w:rPr>
                <w:rFonts w:cs="Arial"/>
                <w:sz w:val="19"/>
                <w:szCs w:val="19"/>
              </w:rPr>
            </w:pPr>
            <w:r w:rsidRPr="00C9154C">
              <w:rPr>
                <w:rFonts w:cs="Arial"/>
                <w:sz w:val="19"/>
                <w:szCs w:val="19"/>
              </w:rPr>
              <w:t>-9.2*</w:t>
            </w:r>
          </w:p>
        </w:tc>
      </w:tr>
      <w:tr w:rsidR="00AA7CEF"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6F61D0">
            <w:pPr>
              <w:adjustRightInd w:val="0"/>
              <w:spacing w:before="67" w:after="67"/>
              <w:jc w:val="center"/>
              <w:rPr>
                <w:rFonts w:cs="Arial"/>
                <w:sz w:val="19"/>
                <w:szCs w:val="19"/>
              </w:rPr>
            </w:pPr>
            <w:r w:rsidRPr="00C9154C">
              <w:rPr>
                <w:rFonts w:cs="Arial"/>
                <w:sz w:val="19"/>
                <w:szCs w:val="19"/>
              </w:rPr>
              <w:t>1.4</w:t>
            </w:r>
          </w:p>
        </w:tc>
        <w:tc>
          <w:tcPr>
            <w:tcW w:w="995" w:type="dxa"/>
            <w:tcBorders>
              <w:top w:val="nil"/>
              <w:left w:val="nil"/>
              <w:bottom w:val="single" w:sz="4" w:space="0" w:color="000000"/>
              <w:right w:val="nil"/>
            </w:tcBorders>
            <w:shd w:val="clear" w:color="auto" w:fill="FFFFFF"/>
            <w:tcMar>
              <w:left w:w="67" w:type="dxa"/>
              <w:right w:w="67" w:type="dxa"/>
            </w:tcMar>
          </w:tcPr>
          <w:p w:rsidR="00AA7CEF" w:rsidRPr="00C9154C" w:rsidRDefault="006F61D0" w:rsidP="006F61D0">
            <w:pPr>
              <w:tabs>
                <w:tab w:val="left" w:pos="657"/>
              </w:tabs>
              <w:adjustRightInd w:val="0"/>
              <w:spacing w:before="67" w:after="67"/>
              <w:jc w:val="center"/>
              <w:rPr>
                <w:rFonts w:cs="Arial"/>
                <w:sz w:val="19"/>
                <w:szCs w:val="19"/>
              </w:rPr>
            </w:pPr>
            <w:r w:rsidRPr="00C9154C">
              <w:rPr>
                <w:rFonts w:cs="Arial"/>
                <w:sz w:val="19"/>
                <w:szCs w:val="19"/>
              </w:rPr>
              <w:t xml:space="preserve">         </w:t>
            </w:r>
            <w:r w:rsidR="00AA7CEF" w:rsidRPr="00C9154C">
              <w:rPr>
                <w:rFonts w:cs="Arial"/>
                <w:sz w:val="19"/>
                <w:szCs w:val="19"/>
              </w:rPr>
              <w:t>7.1</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FC3E61" w:rsidRPr="00C9154C" w:rsidRDefault="00FC3E61" w:rsidP="00B81AEE"/>
    <w:p w:rsidR="00BA43BD" w:rsidRPr="00C9154C" w:rsidRDefault="00BA43BD" w:rsidP="00B81AEE"/>
    <w:p w:rsidR="00B81AEE" w:rsidRPr="00C9154C" w:rsidRDefault="00B81AEE" w:rsidP="00B81AEE">
      <w:r w:rsidRPr="00C9154C">
        <w:lastRenderedPageBreak/>
        <w:t>Dentate older adults living in residential care were 1.6 times as likely as dentate older adults living in their homes to have heavy calculus on their teeth.</w:t>
      </w:r>
    </w:p>
    <w:p w:rsidR="00B81AEE" w:rsidRPr="00C9154C" w:rsidRDefault="00B81AEE" w:rsidP="00B81AEE"/>
    <w:p w:rsidR="00F84BF7" w:rsidRPr="00C9154C" w:rsidRDefault="00FC6A27" w:rsidP="00B81AEE">
      <w:r w:rsidRPr="00C9154C">
        <w:t xml:space="preserve">Dentate </w:t>
      </w:r>
      <w:r w:rsidR="00B81AEE" w:rsidRPr="00C9154C">
        <w:t>Pacific older adults were almost twice as likely as</w:t>
      </w:r>
      <w:r w:rsidRPr="00C9154C">
        <w:t xml:space="preserve"> dentate</w:t>
      </w:r>
      <w:r w:rsidR="00B81AEE" w:rsidRPr="00C9154C">
        <w:t xml:space="preserve"> non-Pacific older adults to have heavy calculus covering their teeth.</w:t>
      </w:r>
    </w:p>
    <w:p w:rsidR="00F84BF7" w:rsidRPr="00C9154C" w:rsidRDefault="00F84BF7" w:rsidP="00B81AEE"/>
    <w:p w:rsidR="00B81AEE" w:rsidRPr="00C9154C" w:rsidRDefault="00B81AEE" w:rsidP="00B81AEE">
      <w:r w:rsidRPr="00C9154C">
        <w:t>Dentate older adults who had visited a dental professional in the previous year were just over half as likely as those who had not had a dental visit to have heavy calculus on their teeth.</w:t>
      </w:r>
    </w:p>
    <w:p w:rsidR="00B81AEE" w:rsidRPr="00C9154C" w:rsidRDefault="00B81AEE" w:rsidP="00B81AEE"/>
    <w:p w:rsidR="00B81AEE" w:rsidRPr="00C9154C" w:rsidRDefault="00B81AEE" w:rsidP="00B81AEE">
      <w:r w:rsidRPr="00C9154C">
        <w:t xml:space="preserve">There were no significant differences in the prevalence of having heavy calculus on the teeth </w:t>
      </w:r>
      <w:r w:rsidR="00FC6A27" w:rsidRPr="00C9154C">
        <w:t xml:space="preserve">among all dentate older adults </w:t>
      </w:r>
      <w:r w:rsidRPr="00C9154C">
        <w:t>by sex, age, SES or dependency level, or between Māori and non-Māori, or Asian and non-Asian</w:t>
      </w:r>
      <w:r w:rsidR="00FC6A27" w:rsidRPr="00C9154C">
        <w:t xml:space="preserve"> older adults</w:t>
      </w:r>
      <w:r w:rsidRPr="00C9154C">
        <w:t>.</w:t>
      </w:r>
    </w:p>
    <w:p w:rsidR="00782B46" w:rsidRPr="00C9154C" w:rsidRDefault="00782B46" w:rsidP="00B81AEE"/>
    <w:p w:rsidR="00DA3160" w:rsidRPr="00C9154C" w:rsidRDefault="00DA3160" w:rsidP="00B81AEE"/>
    <w:p w:rsidR="00B81AEE" w:rsidRPr="00C9154C" w:rsidRDefault="00B81AEE" w:rsidP="000155B0">
      <w:pPr>
        <w:pStyle w:val="Body"/>
        <w:spacing w:before="0" w:beforeAutospacing="0" w:after="0" w:afterAutospacing="0"/>
        <w:rPr>
          <w:b/>
          <w:sz w:val="24"/>
        </w:rPr>
      </w:pPr>
      <w:r w:rsidRPr="00C9154C">
        <w:rPr>
          <w:b/>
          <w:sz w:val="24"/>
        </w:rPr>
        <w:t>Prevalence of having staining or calculus on dentures</w:t>
      </w:r>
    </w:p>
    <w:p w:rsidR="00B81AEE" w:rsidRPr="00C9154C" w:rsidRDefault="00B81AEE" w:rsidP="00B71D7D">
      <w:pPr>
        <w:pStyle w:val="BoxHeading"/>
        <w:pBdr>
          <w:bottom w:val="single" w:sz="4" w:space="1" w:color="auto"/>
        </w:pBdr>
      </w:pPr>
      <w:r w:rsidRPr="00C9154C">
        <w:t>How was this measured?</w:t>
      </w:r>
    </w:p>
    <w:p w:rsidR="00B81AEE" w:rsidRPr="00C9154C" w:rsidRDefault="00B81AEE" w:rsidP="00B71D7D">
      <w:pPr>
        <w:pStyle w:val="Box"/>
        <w:pBdr>
          <w:bottom w:val="single" w:sz="4" w:space="1" w:color="auto"/>
        </w:pBdr>
      </w:pPr>
      <w:r w:rsidRPr="00C9154C">
        <w:t xml:space="preserve">In the 2012 OPOHS, data </w:t>
      </w:r>
      <w:r w:rsidR="00C93570" w:rsidRPr="00C9154C">
        <w:t>on</w:t>
      </w:r>
      <w:r w:rsidR="00FC6A27" w:rsidRPr="00C9154C">
        <w:t xml:space="preserve"> </w:t>
      </w:r>
      <w:r w:rsidRPr="00C9154C">
        <w:t xml:space="preserve">denture hygiene status among older adults who wore either full or partial dentures </w:t>
      </w:r>
      <w:r w:rsidR="00FC6A27" w:rsidRPr="00C9154C">
        <w:t>were</w:t>
      </w:r>
      <w:r w:rsidRPr="00C9154C">
        <w:t xml:space="preserve"> </w:t>
      </w:r>
      <w:r w:rsidR="00FC6A27" w:rsidRPr="00C9154C">
        <w:t>collected</w:t>
      </w:r>
      <w:r w:rsidR="006E560E" w:rsidRPr="00C9154C">
        <w:t xml:space="preserve"> from the dental examination. </w:t>
      </w:r>
      <w:r w:rsidRPr="00C9154C">
        <w:t>Examining dentists recorded the amount of staining or calculus present</w:t>
      </w:r>
      <w:r w:rsidR="00C93570" w:rsidRPr="00C9154C">
        <w:t xml:space="preserve"> on partial and full dentures. </w:t>
      </w:r>
      <w:r w:rsidRPr="00C9154C">
        <w:t xml:space="preserve">Those older adults who had staining or calculus covering more than one-third of the denture surface were considered to have staining or calculus on their denture.  </w:t>
      </w:r>
    </w:p>
    <w:p w:rsidR="00B71D7D" w:rsidRPr="00C9154C" w:rsidRDefault="00B71D7D" w:rsidP="00B71D7D">
      <w:pPr>
        <w:pStyle w:val="Box"/>
        <w:pBdr>
          <w:bottom w:val="single" w:sz="4" w:space="1" w:color="auto"/>
        </w:pBdr>
        <w:spacing w:before="0"/>
      </w:pPr>
    </w:p>
    <w:p w:rsidR="00B81AEE" w:rsidRPr="00C9154C" w:rsidRDefault="00B81AEE" w:rsidP="00B81AEE">
      <w:pPr>
        <w:rPr>
          <w:sz w:val="30"/>
          <w:szCs w:val="30"/>
        </w:rPr>
      </w:pPr>
    </w:p>
    <w:p w:rsidR="00B81AEE" w:rsidRPr="00C9154C" w:rsidRDefault="00B81AEE" w:rsidP="00B81AEE">
      <w:r w:rsidRPr="00C9154C">
        <w:t>The prevalence of having staining or calculus on dentures was 2</w:t>
      </w:r>
      <w:r w:rsidR="00626CC7" w:rsidRPr="00C9154C">
        <w:t>1.1</w:t>
      </w:r>
      <w:r w:rsidRPr="00C9154C">
        <w:t>% for older adults living in residential care and 1</w:t>
      </w:r>
      <w:r w:rsidR="00626CC7" w:rsidRPr="00C9154C">
        <w:t>7.7</w:t>
      </w:r>
      <w:r w:rsidRPr="00C9154C">
        <w:t xml:space="preserve">% for older adults living in their </w:t>
      </w:r>
      <w:r w:rsidR="006E560E" w:rsidRPr="00C9154C">
        <w:t>own homes.</w:t>
      </w:r>
      <w:r w:rsidRPr="00C9154C">
        <w:t xml:space="preserve"> </w:t>
      </w:r>
      <w:r w:rsidR="00FB0F52" w:rsidRPr="00C9154C">
        <w:t xml:space="preserve">Table 54 </w:t>
      </w:r>
      <w:r w:rsidRPr="00C9154C">
        <w:t>presents the prevalence of having staining or calculus on dentures among dentate older adults, by population group.</w:t>
      </w:r>
    </w:p>
    <w:p w:rsidR="00B81AEE" w:rsidRPr="00C9154C" w:rsidRDefault="00B81AEE" w:rsidP="00B81AEE"/>
    <w:p w:rsidR="00B81AEE" w:rsidRPr="00C9154C" w:rsidRDefault="00174FFC" w:rsidP="00B81AEE">
      <w:pPr>
        <w:pStyle w:val="Caption"/>
        <w:keepNext/>
        <w:ind w:left="1134" w:hanging="1134"/>
      </w:pPr>
      <w:bookmarkStart w:id="415" w:name="_Ref383981098"/>
      <w:bookmarkStart w:id="416" w:name="_Toc436737304"/>
      <w:r w:rsidRPr="00C9154C">
        <w:t>Table</w:t>
      </w:r>
      <w:r w:rsidR="00B81AEE" w:rsidRPr="00C9154C">
        <w:t xml:space="preserve"> </w:t>
      </w:r>
      <w:r w:rsidR="00E52B1F" w:rsidRPr="00C9154C">
        <w:fldChar w:fldCharType="begin"/>
      </w:r>
      <w:r w:rsidR="00B81AEE" w:rsidRPr="00C9154C">
        <w:instrText xml:space="preserve"> SEQ Table \* ARABIC </w:instrText>
      </w:r>
      <w:r w:rsidR="00E52B1F" w:rsidRPr="00C9154C">
        <w:fldChar w:fldCharType="separate"/>
      </w:r>
      <w:r w:rsidR="0041322D">
        <w:rPr>
          <w:noProof/>
        </w:rPr>
        <w:t>54</w:t>
      </w:r>
      <w:r w:rsidR="00E52B1F" w:rsidRPr="00C9154C">
        <w:fldChar w:fldCharType="end"/>
      </w:r>
      <w:bookmarkEnd w:id="415"/>
      <w:r w:rsidR="00B81AEE" w:rsidRPr="00C9154C">
        <w:t xml:space="preserve"> </w:t>
      </w:r>
      <w:r w:rsidR="00B81AEE" w:rsidRPr="00C9154C">
        <w:tab/>
        <w:t xml:space="preserve">Prevalence of having staining or calculus on dentures among </w:t>
      </w:r>
      <w:r w:rsidR="00847D06" w:rsidRPr="00C9154C">
        <w:t xml:space="preserve">all </w:t>
      </w:r>
      <w:r w:rsidR="00B81AEE" w:rsidRPr="00C9154C">
        <w:t>older adults with full or partial dentures</w:t>
      </w:r>
      <w:r w:rsidR="007A7C7D" w:rsidRPr="00C9154C">
        <w:t>,</w:t>
      </w:r>
      <w:r w:rsidR="00B81AEE" w:rsidRPr="00C9154C">
        <w:t xml:space="preserve"> by population group (unadjusted prevalence)</w:t>
      </w:r>
      <w:bookmarkEnd w:id="416"/>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322EB1"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Setting</w:t>
            </w:r>
          </w:p>
        </w:tc>
      </w:tr>
      <w:tr w:rsidR="00322EB1"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322EB1" w:rsidRPr="00C9154C" w:rsidRDefault="00322EB1" w:rsidP="0072053E">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Home-Based</w:t>
            </w:r>
          </w:p>
        </w:tc>
      </w:tr>
      <w:tr w:rsidR="00322EB1"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322EB1" w:rsidRPr="00C9154C" w:rsidRDefault="00322EB1" w:rsidP="0072053E">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center"/>
              <w:rPr>
                <w:rFonts w:cs="Arial"/>
                <w:i/>
                <w:iCs/>
                <w:sz w:val="19"/>
                <w:szCs w:val="19"/>
              </w:rPr>
            </w:pPr>
            <w:r w:rsidRPr="00C9154C">
              <w:rPr>
                <w:rFonts w:cs="Arial"/>
                <w:i/>
                <w:iCs/>
                <w:sz w:val="19"/>
                <w:szCs w:val="19"/>
              </w:rPr>
              <w:t>+95% CI</w:t>
            </w:r>
          </w:p>
        </w:tc>
      </w:tr>
      <w:tr w:rsidR="00322EB1" w:rsidRPr="00C9154C" w:rsidTr="00385043">
        <w:trPr>
          <w:cantSplit/>
        </w:trPr>
        <w:tc>
          <w:tcPr>
            <w:tcW w:w="1793"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21.1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26.9</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17.7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11.3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24.1</w:t>
            </w:r>
          </w:p>
        </w:tc>
      </w:tr>
      <w:tr w:rsidR="00322EB1"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22EB1" w:rsidRPr="00C9154C" w:rsidRDefault="0072053E" w:rsidP="0072053E">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322EB1" w:rsidRPr="00C9154C" w:rsidRDefault="0072053E" w:rsidP="0072053E">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21.7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14.4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29.0</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10.1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21.7</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72053E" w:rsidP="0072053E">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8.9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30.3</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11.5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29.7</w:t>
            </w:r>
          </w:p>
        </w:tc>
      </w:tr>
      <w:tr w:rsidR="00322EB1"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322EB1" w:rsidRPr="00C9154C" w:rsidRDefault="006E560E" w:rsidP="0072053E">
            <w:pPr>
              <w:keepNext/>
              <w:adjustRightInd w:val="0"/>
              <w:spacing w:before="67" w:after="67"/>
              <w:rPr>
                <w:rFonts w:cs="Arial"/>
                <w:i/>
                <w:iCs/>
                <w:sz w:val="19"/>
                <w:szCs w:val="19"/>
              </w:rPr>
            </w:pPr>
            <w:r w:rsidRPr="00C9154C">
              <w:rPr>
                <w:rFonts w:cs="Arial"/>
                <w:i/>
                <w:iCs/>
                <w:sz w:val="19"/>
                <w:szCs w:val="19"/>
              </w:rPr>
              <w:t>65–</w:t>
            </w:r>
            <w:r w:rsidR="00322EB1"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21.3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8.6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34.0</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6E560E" w:rsidP="0072053E">
            <w:pPr>
              <w:keepNext/>
              <w:adjustRightInd w:val="0"/>
              <w:spacing w:before="67" w:after="67"/>
              <w:rPr>
                <w:rFonts w:cs="Arial"/>
                <w:i/>
                <w:iCs/>
                <w:sz w:val="19"/>
                <w:szCs w:val="19"/>
              </w:rPr>
            </w:pPr>
            <w:r w:rsidRPr="00C9154C">
              <w:rPr>
                <w:rFonts w:cs="Arial"/>
                <w:i/>
                <w:iCs/>
                <w:sz w:val="19"/>
                <w:szCs w:val="19"/>
              </w:rPr>
              <w:t>75–</w:t>
            </w:r>
            <w:r w:rsidR="00322EB1"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18.3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26.7</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20.4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12.5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28.4</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24.9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16.7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33.0</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23.1</w:t>
            </w:r>
          </w:p>
        </w:tc>
      </w:tr>
      <w:tr w:rsidR="00322EB1"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22EB1" w:rsidRPr="00C9154C" w:rsidRDefault="00BC7C82" w:rsidP="0072053E">
            <w:pPr>
              <w:keepNext/>
              <w:adjustRightInd w:val="0"/>
              <w:spacing w:before="67" w:after="67"/>
              <w:rPr>
                <w:rFonts w:cs="Arial"/>
                <w:i/>
                <w:iCs/>
                <w:sz w:val="19"/>
                <w:szCs w:val="19"/>
              </w:rPr>
            </w:pPr>
            <w:r w:rsidRPr="00C9154C">
              <w:rPr>
                <w:rFonts w:cs="Arial"/>
                <w:i/>
                <w:iCs/>
                <w:sz w:val="19"/>
                <w:szCs w:val="19"/>
              </w:rPr>
              <w:lastRenderedPageBreak/>
              <w:t>Ethnic g</w:t>
            </w:r>
            <w:r w:rsidR="00322EB1"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8.3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20.0</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21.2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40.7</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53.0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22.5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83.5</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16.6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48.6</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30.2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60.0</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21.6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15.5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27.7</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22.7</w:t>
            </w:r>
          </w:p>
        </w:tc>
      </w:tr>
      <w:tr w:rsidR="00322EB1"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17.0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5.3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28.8</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13.1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21.3</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19.2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6.9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31.6</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7.6</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24.2</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23.1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3.2</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43.1</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32.4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63.0</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26.7</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11.3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42.2</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10.3</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19.2</w:t>
            </w:r>
          </w:p>
        </w:tc>
      </w:tr>
      <w:tr w:rsidR="00322EB1"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20.4</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25.5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14.9</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36.2</w:t>
            </w:r>
          </w:p>
        </w:tc>
      </w:tr>
      <w:tr w:rsidR="00322EB1"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21.1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12.5</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29.8</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r>
      <w:tr w:rsidR="00322EB1"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322EB1" w:rsidRPr="00C9154C" w:rsidRDefault="00322EB1"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22EB1" w:rsidRPr="00C9154C" w:rsidRDefault="00322EB1" w:rsidP="0072053E">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25.8</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8.1</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43.4</w:t>
            </w:r>
          </w:p>
        </w:tc>
        <w:tc>
          <w:tcPr>
            <w:tcW w:w="811"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22EB1" w:rsidRPr="00C9154C" w:rsidRDefault="00322EB1" w:rsidP="0072053E">
            <w:pPr>
              <w:keepNext/>
              <w:adjustRightInd w:val="0"/>
              <w:spacing w:before="67" w:after="67"/>
              <w:jc w:val="right"/>
              <w:rPr>
                <w:rFonts w:cs="Arial"/>
                <w:i/>
                <w:iCs/>
                <w:sz w:val="19"/>
                <w:szCs w:val="19"/>
              </w:rPr>
            </w:pPr>
            <w:r w:rsidRPr="00C9154C">
              <w:rPr>
                <w:rFonts w:cs="Arial"/>
                <w:i/>
                <w:iCs/>
                <w:sz w:val="19"/>
                <w:szCs w:val="19"/>
              </w:rPr>
              <w:t>.</w:t>
            </w:r>
          </w:p>
        </w:tc>
      </w:tr>
      <w:tr w:rsidR="00322EB1"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322EB1" w:rsidRPr="00C9154C" w:rsidRDefault="00322EB1" w:rsidP="0072053E">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322EB1" w:rsidRPr="00C9154C" w:rsidRDefault="00322EB1" w:rsidP="0072053E">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18.5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9.7</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27.4</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22EB1" w:rsidRPr="00C9154C" w:rsidRDefault="00322EB1" w:rsidP="0072053E">
            <w:pPr>
              <w:adjustRightInd w:val="0"/>
              <w:spacing w:before="67" w:after="67"/>
              <w:jc w:val="right"/>
              <w:rPr>
                <w:rFonts w:cs="Arial"/>
                <w:i/>
                <w:iCs/>
                <w:sz w:val="19"/>
                <w:szCs w:val="19"/>
              </w:rPr>
            </w:pPr>
            <w:r w:rsidRPr="00C9154C">
              <w:rPr>
                <w:rFonts w:cs="Arial"/>
                <w:i/>
                <w:iCs/>
                <w:sz w:val="19"/>
                <w:szCs w:val="19"/>
              </w:rPr>
              <w:t>.</w:t>
            </w:r>
          </w:p>
        </w:tc>
      </w:tr>
    </w:tbl>
    <w:p w:rsidR="00B81AEE" w:rsidRPr="00C9154C" w:rsidRDefault="00B81AEE" w:rsidP="00B81AEE">
      <w:pPr>
        <w:rPr>
          <w:sz w:val="19"/>
          <w:szCs w:val="19"/>
        </w:rPr>
      </w:pPr>
      <w:r w:rsidRPr="00C9154C">
        <w:rPr>
          <w:sz w:val="19"/>
          <w:szCs w:val="19"/>
        </w:rPr>
        <w:t>Source: 2012 Older People’s Oral Health Survey</w:t>
      </w:r>
    </w:p>
    <w:p w:rsidR="001F144D" w:rsidRPr="00C9154C" w:rsidRDefault="001F144D" w:rsidP="002E24E3">
      <w:pPr>
        <w:rPr>
          <w:sz w:val="19"/>
          <w:szCs w:val="19"/>
        </w:rPr>
      </w:pPr>
      <w:r w:rsidRPr="00C9154C">
        <w:rPr>
          <w:sz w:val="19"/>
          <w:szCs w:val="19"/>
        </w:rPr>
        <w:t>Note: Deprivation quintiles have been calculated using estimated NZSEI scores</w:t>
      </w:r>
    </w:p>
    <w:p w:rsidR="001F144D" w:rsidRPr="00C9154C" w:rsidRDefault="001F144D" w:rsidP="002E24E3">
      <w:pPr>
        <w:rPr>
          <w:szCs w:val="24"/>
        </w:rPr>
      </w:pPr>
    </w:p>
    <w:p w:rsidR="00B81AEE" w:rsidRPr="00C9154C" w:rsidRDefault="00B81AEE" w:rsidP="002E24E3">
      <w:pPr>
        <w:rPr>
          <w:szCs w:val="24"/>
        </w:rPr>
      </w:pPr>
    </w:p>
    <w:p w:rsidR="00ED1E1F" w:rsidRPr="00C9154C" w:rsidRDefault="00B81AEE" w:rsidP="00ED1E1F">
      <w:pPr>
        <w:pStyle w:val="Body"/>
        <w:spacing w:before="0" w:beforeAutospacing="0" w:after="0" w:afterAutospacing="0"/>
        <w:rPr>
          <w:sz w:val="24"/>
        </w:rPr>
      </w:pPr>
      <w:r w:rsidRPr="00C9154C">
        <w:rPr>
          <w:b/>
          <w:i/>
          <w:sz w:val="24"/>
        </w:rPr>
        <w:t>Comparisons by population group</w:t>
      </w:r>
    </w:p>
    <w:p w:rsidR="00730F48" w:rsidRPr="00C9154C" w:rsidRDefault="00224C14" w:rsidP="000155B0">
      <w:pPr>
        <w:pStyle w:val="Body"/>
        <w:spacing w:before="0" w:beforeAutospacing="0" w:after="0" w:afterAutospacing="0" w:line="240" w:lineRule="auto"/>
        <w:rPr>
          <w:sz w:val="24"/>
        </w:rPr>
      </w:pPr>
      <w:r w:rsidRPr="00C9154C">
        <w:rPr>
          <w:sz w:val="24"/>
        </w:rPr>
        <w:t>Table 55</w:t>
      </w:r>
      <w:r w:rsidR="00601AB9" w:rsidRPr="00C9154C">
        <w:rPr>
          <w:sz w:val="24"/>
        </w:rPr>
        <w:t xml:space="preserve"> </w:t>
      </w:r>
      <w:r w:rsidR="00B81AEE" w:rsidRPr="00C9154C">
        <w:rPr>
          <w:sz w:val="24"/>
        </w:rPr>
        <w:t>presents data by location of residence, sex, ethnicity, age, SES, dental visit in the previous year and dependency level, adjusted for age (and other relevant demographic characteristics) to allow appropriate comparisons.</w:t>
      </w:r>
      <w:bookmarkStart w:id="417" w:name="_Ref383981111"/>
    </w:p>
    <w:p w:rsidR="00730F48" w:rsidRPr="00C9154C" w:rsidRDefault="00730F48" w:rsidP="002E24E3"/>
    <w:p w:rsidR="00AA7CEF" w:rsidRPr="00C9154C" w:rsidRDefault="00B81AEE" w:rsidP="00AA7CEF">
      <w:pPr>
        <w:spacing w:before="120" w:after="120"/>
        <w:ind w:left="1134" w:hanging="1134"/>
        <w:rPr>
          <w:b/>
          <w:sz w:val="20"/>
        </w:rPr>
      </w:pPr>
      <w:bookmarkStart w:id="418" w:name="_Toc436737305"/>
      <w:r w:rsidRPr="00C9154C">
        <w:rPr>
          <w:b/>
          <w:sz w:val="20"/>
        </w:rPr>
        <w:t xml:space="preserve">Table </w:t>
      </w:r>
      <w:r w:rsidR="00E52B1F" w:rsidRPr="00C9154C">
        <w:rPr>
          <w:b/>
          <w:sz w:val="20"/>
        </w:rPr>
        <w:fldChar w:fldCharType="begin"/>
      </w:r>
      <w:r w:rsidRPr="00C9154C">
        <w:rPr>
          <w:b/>
          <w:sz w:val="20"/>
        </w:rPr>
        <w:instrText xml:space="preserve"> SEQ Table \* ARABIC </w:instrText>
      </w:r>
      <w:r w:rsidR="00E52B1F" w:rsidRPr="00C9154C">
        <w:rPr>
          <w:b/>
          <w:sz w:val="20"/>
        </w:rPr>
        <w:fldChar w:fldCharType="separate"/>
      </w:r>
      <w:r w:rsidR="0041322D">
        <w:rPr>
          <w:b/>
          <w:noProof/>
          <w:sz w:val="20"/>
        </w:rPr>
        <w:t>55</w:t>
      </w:r>
      <w:r w:rsidR="00E52B1F" w:rsidRPr="00C9154C">
        <w:rPr>
          <w:b/>
          <w:sz w:val="20"/>
        </w:rPr>
        <w:fldChar w:fldCharType="end"/>
      </w:r>
      <w:bookmarkEnd w:id="417"/>
      <w:r w:rsidR="00730F48" w:rsidRPr="00C9154C">
        <w:rPr>
          <w:b/>
          <w:sz w:val="20"/>
        </w:rPr>
        <w:t xml:space="preserve">      </w:t>
      </w:r>
      <w:r w:rsidRPr="00C9154C">
        <w:rPr>
          <w:b/>
          <w:sz w:val="20"/>
        </w:rPr>
        <w:t xml:space="preserve">Having staining or calculus on dentures among </w:t>
      </w:r>
      <w:r w:rsidR="00847D06" w:rsidRPr="00C9154C">
        <w:rPr>
          <w:b/>
          <w:sz w:val="20"/>
        </w:rPr>
        <w:t xml:space="preserve">all </w:t>
      </w:r>
      <w:r w:rsidRPr="00C9154C">
        <w:rPr>
          <w:b/>
          <w:sz w:val="20"/>
        </w:rPr>
        <w:t>older adults with full or partial dentures</w:t>
      </w:r>
      <w:r w:rsidR="007A7C7D" w:rsidRPr="00C9154C">
        <w:rPr>
          <w:b/>
          <w:sz w:val="20"/>
        </w:rPr>
        <w:t>,</w:t>
      </w:r>
      <w:r w:rsidRPr="00C9154C">
        <w:rPr>
          <w:b/>
          <w:sz w:val="20"/>
        </w:rPr>
        <w:t xml:space="preserve"> by population group (adjusted rate ratio and rate difference</w:t>
      </w:r>
      <w:r w:rsidR="006D67B1" w:rsidRPr="00C9154C">
        <w:rPr>
          <w:b/>
          <w:sz w:val="20"/>
        </w:rPr>
        <w:t>)</w:t>
      </w:r>
      <w:bookmarkEnd w:id="418"/>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AA7CEF"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AA7CEF">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AA7CEF">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AA7CEF">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8302B9">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AA7CEF" w:rsidRPr="00C9154C" w:rsidRDefault="00AA7CEF" w:rsidP="008302B9">
            <w:pPr>
              <w:keepNext/>
              <w:adjustRightInd w:val="0"/>
              <w:spacing w:before="67" w:after="67"/>
              <w:jc w:val="center"/>
              <w:rPr>
                <w:rFonts w:cs="Arial"/>
                <w:i/>
                <w:iCs/>
                <w:sz w:val="19"/>
                <w:szCs w:val="19"/>
              </w:rPr>
            </w:pPr>
            <w:r w:rsidRPr="00C9154C">
              <w:rPr>
                <w:rFonts w:cs="Arial"/>
                <w:i/>
                <w:iCs/>
                <w:sz w:val="19"/>
                <w:szCs w:val="19"/>
              </w:rPr>
              <w:t>Rate difference (%)</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3.3</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1.3</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-1.5</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2.1</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20.8</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5.3</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2.1</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1.1</w:t>
            </w:r>
          </w:p>
        </w:tc>
      </w:tr>
      <w:tr w:rsidR="00AA7CEF" w:rsidRPr="00C9154C" w:rsidTr="00385043">
        <w:trPr>
          <w:cantSplit/>
        </w:trPr>
        <w:tc>
          <w:tcPr>
            <w:tcW w:w="2512"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AA7CEF" w:rsidRPr="00C9154C" w:rsidRDefault="00AA7CEF" w:rsidP="008302B9">
            <w:pPr>
              <w:keepNext/>
              <w:adjustRightInd w:val="0"/>
              <w:spacing w:before="67" w:after="67"/>
              <w:jc w:val="right"/>
              <w:rPr>
                <w:rFonts w:cs="Arial"/>
                <w:sz w:val="19"/>
                <w:szCs w:val="19"/>
              </w:rPr>
            </w:pPr>
            <w:r w:rsidRPr="00C9154C">
              <w:rPr>
                <w:rFonts w:cs="Arial"/>
                <w:sz w:val="19"/>
                <w:szCs w:val="19"/>
              </w:rPr>
              <w:t>-5.9</w:t>
            </w:r>
          </w:p>
        </w:tc>
      </w:tr>
      <w:tr w:rsidR="00AA7CEF"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single" w:sz="4" w:space="0" w:color="000000"/>
              <w:right w:val="nil"/>
            </w:tcBorders>
            <w:shd w:val="clear" w:color="auto" w:fill="FFFFFF"/>
            <w:tcMar>
              <w:left w:w="67" w:type="dxa"/>
              <w:right w:w="67" w:type="dxa"/>
            </w:tcMar>
          </w:tcPr>
          <w:p w:rsidR="00AA7CEF" w:rsidRPr="00C9154C" w:rsidRDefault="00AA7CEF" w:rsidP="008302B9">
            <w:pPr>
              <w:adjustRightInd w:val="0"/>
              <w:spacing w:before="67" w:after="67"/>
              <w:jc w:val="right"/>
              <w:rPr>
                <w:rFonts w:cs="Arial"/>
                <w:sz w:val="19"/>
                <w:szCs w:val="19"/>
              </w:rPr>
            </w:pPr>
            <w:r w:rsidRPr="00C9154C">
              <w:rPr>
                <w:rFonts w:cs="Arial"/>
                <w:sz w:val="19"/>
                <w:szCs w:val="19"/>
              </w:rPr>
              <w:t>6.1</w:t>
            </w:r>
          </w:p>
        </w:tc>
      </w:tr>
    </w:tbl>
    <w:p w:rsidR="00385043" w:rsidRPr="00C9154C" w:rsidRDefault="00385043" w:rsidP="00385043">
      <w:pPr>
        <w:rPr>
          <w:sz w:val="19"/>
          <w:szCs w:val="19"/>
        </w:rPr>
      </w:pPr>
      <w:r w:rsidRPr="00C9154C">
        <w:rPr>
          <w:sz w:val="19"/>
          <w:szCs w:val="19"/>
        </w:rPr>
        <w:t>Source: 2012 Older People’s Oral Health Survey</w:t>
      </w:r>
    </w:p>
    <w:p w:rsidR="00B81AEE" w:rsidRPr="00C9154C" w:rsidRDefault="00B81AEE" w:rsidP="002E24E3"/>
    <w:p w:rsidR="00C0764E" w:rsidRPr="00C9154C" w:rsidRDefault="00C0764E" w:rsidP="002E24E3">
      <w:pPr>
        <w:rPr>
          <w:szCs w:val="24"/>
        </w:rPr>
      </w:pPr>
    </w:p>
    <w:p w:rsidR="00B81AEE" w:rsidRPr="00C9154C" w:rsidRDefault="00B81AEE" w:rsidP="002E24E3">
      <w:r w:rsidRPr="00C9154C">
        <w:lastRenderedPageBreak/>
        <w:t xml:space="preserve">There were no significant differences for the prevalence of staining on dentures </w:t>
      </w:r>
      <w:r w:rsidR="001A2700" w:rsidRPr="00C9154C">
        <w:t xml:space="preserve">among </w:t>
      </w:r>
      <w:r w:rsidR="00C01554" w:rsidRPr="00C9154C">
        <w:t xml:space="preserve">all </w:t>
      </w:r>
      <w:r w:rsidR="001A2700" w:rsidRPr="00C9154C">
        <w:t xml:space="preserve">older adults with dentures </w:t>
      </w:r>
      <w:r w:rsidRPr="00C9154C">
        <w:t>for any group of interest.</w:t>
      </w:r>
    </w:p>
    <w:p w:rsidR="003D3C1A" w:rsidRPr="00C9154C" w:rsidRDefault="003D3C1A" w:rsidP="00B81AEE"/>
    <w:p w:rsidR="00894D4D" w:rsidRPr="00C9154C" w:rsidRDefault="00894D4D" w:rsidP="00B81AEE"/>
    <w:p w:rsidR="00A618F2" w:rsidRPr="00C9154C" w:rsidRDefault="00A618F2" w:rsidP="002C386C">
      <w:pPr>
        <w:pStyle w:val="Heading2"/>
      </w:pPr>
      <w:bookmarkStart w:id="419" w:name="_Toc438482488"/>
      <w:r w:rsidRPr="00C9154C">
        <w:t>Part 6: Condition of supporting structures</w:t>
      </w:r>
      <w:bookmarkEnd w:id="419"/>
    </w:p>
    <w:p w:rsidR="00A618F2" w:rsidRPr="00C9154C" w:rsidRDefault="00A618F2" w:rsidP="00A618F2">
      <w:r w:rsidRPr="00C9154C">
        <w:t>The teeth sit in bony sockets within each jaw and are connected to the jaw bone by a periodontal ligament, which, in turn, is protect</w:t>
      </w:r>
      <w:r w:rsidR="006E560E" w:rsidRPr="00C9154C">
        <w:t xml:space="preserve">ed by the gums (gingiva). </w:t>
      </w:r>
      <w:r w:rsidRPr="00C9154C">
        <w:t>Two common types of periodontal disease occur: gingivi</w:t>
      </w:r>
      <w:r w:rsidR="006E560E" w:rsidRPr="00C9154C">
        <w:t xml:space="preserve">tis and chronic periodontitis. </w:t>
      </w:r>
      <w:r w:rsidRPr="00C9154C">
        <w:t>The underlying cause of both gingivitis and chronic periodontitis is bacteria in dental plaque (the sticky fi</w:t>
      </w:r>
      <w:r w:rsidR="006E560E" w:rsidRPr="00C9154C">
        <w:t xml:space="preserve">lm that accumulates on teeth). </w:t>
      </w:r>
      <w:r w:rsidRPr="00C9154C">
        <w:t>The more plaque accumulates (typically due to infrequent or ineffective oral hygiene), the greate</w:t>
      </w:r>
      <w:r w:rsidR="006E560E" w:rsidRPr="00C9154C">
        <w:t xml:space="preserve">r the risk of both conditions. </w:t>
      </w:r>
      <w:r w:rsidRPr="00C9154C">
        <w:t>However, aspects of general health (such as smoking and diabetes) also increase the risk and severity of chronic periodontitis.</w:t>
      </w:r>
    </w:p>
    <w:p w:rsidR="00A618F2" w:rsidRPr="00C9154C" w:rsidRDefault="00A618F2" w:rsidP="00A618F2"/>
    <w:p w:rsidR="006E560E" w:rsidRPr="00C9154C" w:rsidRDefault="00A618F2" w:rsidP="00A618F2">
      <w:r w:rsidRPr="00C9154C">
        <w:t>Gingivitis (inflammation of the gums) occurs in response to the bacteria in the dental plaque that accumulates around the necks of</w:t>
      </w:r>
      <w:r w:rsidR="006E560E" w:rsidRPr="00C9154C">
        <w:t xml:space="preserve"> the teeth, near the gum line. </w:t>
      </w:r>
      <w:r w:rsidRPr="00C9154C">
        <w:t>It is a painless condition, characterised by redness, swe</w:t>
      </w:r>
      <w:r w:rsidR="006E560E" w:rsidRPr="00C9154C">
        <w:t xml:space="preserve">lling or bleeding of the gums. </w:t>
      </w:r>
      <w:r w:rsidRPr="00C9154C">
        <w:t>Chronic periodontitis is also caused by bacteria and occurs when inflammation of the gums involves the supporting tissues, leading to progressive loss of the ligament and bone that support the teeth (in its severe forms, the teeth may become loose and even be l</w:t>
      </w:r>
      <w:r w:rsidR="006E560E" w:rsidRPr="00C9154C">
        <w:t xml:space="preserve">ost). </w:t>
      </w:r>
      <w:r w:rsidRPr="00C9154C">
        <w:t xml:space="preserve">The loss of supporting bone can result in the formation of ‘pockets’ between the gum and the </w:t>
      </w:r>
      <w:r w:rsidR="006E560E" w:rsidRPr="00C9154C">
        <w:rPr>
          <w:szCs w:val="24"/>
        </w:rPr>
        <w:t xml:space="preserve">tooth. </w:t>
      </w:r>
      <w:r w:rsidRPr="00C9154C">
        <w:t xml:space="preserve">The depth of the pocket, measured in millimetres using a periodontal probe, is an indication of the severity of the destructive process. </w:t>
      </w:r>
    </w:p>
    <w:p w:rsidR="00A618F2" w:rsidRPr="00C9154C" w:rsidRDefault="00A618F2" w:rsidP="00A618F2">
      <w:pPr>
        <w:rPr>
          <w:rFonts w:cs="Arial"/>
          <w:lang w:val="en-US"/>
        </w:rPr>
      </w:pPr>
      <w:r w:rsidRPr="00C9154C">
        <w:t xml:space="preserve"> </w:t>
      </w:r>
    </w:p>
    <w:p w:rsidR="00A618F2" w:rsidRPr="00C9154C" w:rsidRDefault="00A618F2" w:rsidP="00A618F2">
      <w:pPr>
        <w:rPr>
          <w:sz w:val="23"/>
          <w:szCs w:val="23"/>
        </w:rPr>
      </w:pPr>
      <w:r w:rsidRPr="00C9154C">
        <w:t>In the 2012 OPOHS, to reduce participant burden</w:t>
      </w:r>
      <w:r w:rsidR="006E560E" w:rsidRPr="00C9154C">
        <w:t>,</w:t>
      </w:r>
      <w:r w:rsidR="00923856" w:rsidRPr="00C9154C">
        <w:t xml:space="preserve"> the </w:t>
      </w:r>
      <w:r w:rsidR="00F717AE" w:rsidRPr="00C9154C">
        <w:t>Community Periodontal Index</w:t>
      </w:r>
      <w:r w:rsidR="00923856" w:rsidRPr="00C9154C">
        <w:t xml:space="preserve"> (CPI)</w:t>
      </w:r>
      <w:r w:rsidR="00F717AE" w:rsidRPr="00C9154C">
        <w:t xml:space="preserve"> (</w:t>
      </w:r>
      <w:proofErr w:type="spellStart"/>
      <w:r w:rsidR="00F717AE" w:rsidRPr="00C9154C">
        <w:t>Ainamo</w:t>
      </w:r>
      <w:proofErr w:type="spellEnd"/>
      <w:r w:rsidR="00F717AE" w:rsidRPr="00C9154C">
        <w:t xml:space="preserve"> et al 1982)</w:t>
      </w:r>
      <w:r w:rsidR="00A5021D" w:rsidRPr="00C9154C">
        <w:t>,</w:t>
      </w:r>
      <w:r w:rsidR="00F717AE" w:rsidRPr="00C9154C">
        <w:t xml:space="preserve"> </w:t>
      </w:r>
      <w:r w:rsidRPr="00C9154C">
        <w:t>was chosen to assess periodontal disease rather than measuring pocket depths on each</w:t>
      </w:r>
      <w:r w:rsidR="006E560E" w:rsidRPr="00C9154C">
        <w:t xml:space="preserve"> tooth (as in the 2009 NZOHS). </w:t>
      </w:r>
      <w:r w:rsidRPr="00C9154C">
        <w:t>This was a major consideration, given the frailty and vulnerability of the study population, as well as the challenges presented</w:t>
      </w:r>
      <w:r w:rsidR="006E560E" w:rsidRPr="00C9154C">
        <w:t xml:space="preserve"> by the examination conditions.</w:t>
      </w:r>
      <w:r w:rsidRPr="00C9154C">
        <w:t xml:space="preserve"> In the 2012 OPOHS, the older adults who were </w:t>
      </w:r>
      <w:proofErr w:type="gramStart"/>
      <w:r w:rsidRPr="00C9154C">
        <w:t>examined</w:t>
      </w:r>
      <w:r w:rsidR="00F717AE" w:rsidRPr="00C9154C">
        <w:t>,</w:t>
      </w:r>
      <w:proofErr w:type="gramEnd"/>
      <w:r w:rsidRPr="00C9154C">
        <w:t xml:space="preserve"> were assessed for periodontal disease</w:t>
      </w:r>
      <w:r w:rsidR="00F717AE" w:rsidRPr="00C9154C">
        <w:t xml:space="preserve">, </w:t>
      </w:r>
      <w:r w:rsidR="00A5021D" w:rsidRPr="00C9154C">
        <w:t xml:space="preserve">providing </w:t>
      </w:r>
      <w:r w:rsidR="00F717AE" w:rsidRPr="00C9154C">
        <w:t>that</w:t>
      </w:r>
      <w:r w:rsidRPr="00C9154C">
        <w:t xml:space="preserve"> they had no medical conditions that pre</w:t>
      </w:r>
      <w:r w:rsidR="006E560E" w:rsidRPr="00C9154C">
        <w:t>cluded measurements being made.</w:t>
      </w:r>
      <w:r w:rsidRPr="00C9154C">
        <w:t xml:space="preserve"> Overall, 65.9% of older adults living in residential care and 72.8% of older adults living in their own homes were medically eligible for a periodontal assessment.</w:t>
      </w:r>
    </w:p>
    <w:p w:rsidR="00A618F2" w:rsidRPr="00C9154C" w:rsidRDefault="00A618F2" w:rsidP="00A618F2">
      <w:pPr>
        <w:rPr>
          <w:rFonts w:cs="Arial"/>
          <w:sz w:val="23"/>
          <w:szCs w:val="23"/>
        </w:rPr>
      </w:pPr>
    </w:p>
    <w:p w:rsidR="00A618F2" w:rsidRPr="00C9154C" w:rsidRDefault="00A618F2" w:rsidP="00992B99">
      <w:pPr>
        <w:spacing w:before="120"/>
      </w:pPr>
      <w:r w:rsidRPr="00C9154C">
        <w:t>This report presents data on the progressive loss of supporting structures of the teeth, as represented by two measures:</w:t>
      </w:r>
    </w:p>
    <w:p w:rsidR="00A618F2" w:rsidRPr="00C9154C" w:rsidRDefault="00992B99" w:rsidP="00CB5CD0">
      <w:pPr>
        <w:pStyle w:val="Bullet"/>
        <w:numPr>
          <w:ilvl w:val="0"/>
          <w:numId w:val="77"/>
        </w:numPr>
      </w:pPr>
      <w:r w:rsidRPr="00C9154C">
        <w:t>P</w:t>
      </w:r>
      <w:r w:rsidR="00A618F2" w:rsidRPr="00C9154C">
        <w:t>revalence of any periodontal pocketing (CPI score 3 and 4)</w:t>
      </w:r>
    </w:p>
    <w:p w:rsidR="00A618F2" w:rsidRPr="00C9154C" w:rsidRDefault="00992B99" w:rsidP="00CB5CD0">
      <w:pPr>
        <w:pStyle w:val="Bullet"/>
        <w:numPr>
          <w:ilvl w:val="0"/>
          <w:numId w:val="77"/>
        </w:numPr>
      </w:pPr>
      <w:r w:rsidRPr="00C9154C">
        <w:t>P</w:t>
      </w:r>
      <w:r w:rsidR="00A618F2" w:rsidRPr="00C9154C">
        <w:t>revalence of deep pocketing (CPI score 4).</w:t>
      </w:r>
    </w:p>
    <w:p w:rsidR="00DA3160" w:rsidRPr="00C9154C" w:rsidRDefault="00DA3160">
      <w:pPr>
        <w:spacing w:after="200" w:line="276" w:lineRule="auto"/>
        <w:rPr>
          <w:b/>
        </w:rPr>
      </w:pPr>
      <w:r w:rsidRPr="00C9154C">
        <w:br w:type="page"/>
      </w:r>
    </w:p>
    <w:p w:rsidR="00A618F2" w:rsidRPr="00C9154C" w:rsidRDefault="00A618F2" w:rsidP="00781C1D">
      <w:pPr>
        <w:pStyle w:val="BoxHeading"/>
        <w:pBdr>
          <w:bottom w:val="single" w:sz="4" w:space="1" w:color="auto"/>
        </w:pBdr>
      </w:pPr>
      <w:r w:rsidRPr="00C9154C">
        <w:lastRenderedPageBreak/>
        <w:t>How was this measured?</w:t>
      </w:r>
    </w:p>
    <w:p w:rsidR="00AA7CEF" w:rsidRPr="00C9154C" w:rsidRDefault="00A618F2" w:rsidP="00781C1D">
      <w:pPr>
        <w:pStyle w:val="Box"/>
        <w:pBdr>
          <w:bottom w:val="single" w:sz="4" w:space="1" w:color="auto"/>
        </w:pBdr>
      </w:pPr>
      <w:r w:rsidRPr="00C9154C">
        <w:t>In the 2012 OPOHS, older adults were assessed for periodontal disease using the Community Periodontal Index (CP</w:t>
      </w:r>
      <w:r w:rsidR="00F717AE" w:rsidRPr="00C9154C">
        <w:t>I</w:t>
      </w:r>
      <w:r w:rsidRPr="00C9154C">
        <w:t>)</w:t>
      </w:r>
      <w:r w:rsidR="00D62A52" w:rsidRPr="00C9154C">
        <w:t xml:space="preserve"> </w:t>
      </w:r>
      <w:r w:rsidR="00923856" w:rsidRPr="00C9154C">
        <w:t>(</w:t>
      </w:r>
      <w:proofErr w:type="spellStart"/>
      <w:r w:rsidR="00923856" w:rsidRPr="00C9154C">
        <w:t>Ainamo</w:t>
      </w:r>
      <w:proofErr w:type="spellEnd"/>
      <w:r w:rsidR="00923856" w:rsidRPr="00C9154C">
        <w:t xml:space="preserve"> et al 1982). </w:t>
      </w:r>
      <w:r w:rsidRPr="00C9154C">
        <w:t>Three indicators of periodontal diseases are recorded in the CPI: gingival bleeding, calculus and periodontal pocketing (with two or</w:t>
      </w:r>
      <w:r w:rsidR="006E560E" w:rsidRPr="00C9154C">
        <w:t xml:space="preserve">dinal categories of severity). </w:t>
      </w:r>
      <w:r w:rsidRPr="00C9154C">
        <w:t xml:space="preserve">A special probe is used with a 0.5mm ball-tip, a black band between 3.5mm and 5.5mm, </w:t>
      </w:r>
      <w:r w:rsidR="006E560E" w:rsidRPr="00C9154C">
        <w:t xml:space="preserve">and lines at 8.5mm and 11.5mm. </w:t>
      </w:r>
      <w:r w:rsidRPr="00C9154C">
        <w:t>The m</w:t>
      </w:r>
      <w:r w:rsidR="006E560E" w:rsidRPr="00C9154C">
        <w:t xml:space="preserve">outh is divided into sextants. </w:t>
      </w:r>
      <w:r w:rsidRPr="00C9154C">
        <w:t>Index teeth in each sextant are probed and the worst score for each index tooth is coded accordi</w:t>
      </w:r>
      <w:r w:rsidR="00D62A52" w:rsidRPr="00C9154C">
        <w:t xml:space="preserve">ng to the following hierarchy: </w:t>
      </w:r>
      <w:r w:rsidRPr="00C9154C">
        <w:t xml:space="preserve">healthy (scoring 0); bleeding (1); calculus </w:t>
      </w:r>
      <w:r w:rsidR="006E560E" w:rsidRPr="00C9154C">
        <w:t>(2); 4–</w:t>
      </w:r>
      <w:r w:rsidRPr="00C9154C">
        <w:t>5mm po</w:t>
      </w:r>
      <w:r w:rsidR="006E560E" w:rsidRPr="00C9154C">
        <w:t xml:space="preserve">cket (3); and 6+mm pocket (4). </w:t>
      </w:r>
      <w:r w:rsidRPr="00C9154C">
        <w:t xml:space="preserve">Dentate older adults were assessed for periodontal pocketing </w:t>
      </w:r>
      <w:r w:rsidR="00A5021D" w:rsidRPr="00C9154C">
        <w:t>providing that</w:t>
      </w:r>
      <w:r w:rsidRPr="00C9154C">
        <w:t xml:space="preserve"> they had no medical conditions that precluded measur</w:t>
      </w:r>
      <w:r w:rsidR="006E560E" w:rsidRPr="00C9154C">
        <w:t xml:space="preserve">ements being made of the gums. </w:t>
      </w:r>
      <w:r w:rsidRPr="00C9154C">
        <w:t>A CPI score of 3 or 4 indicates periodontal pocketing; a CPI score of 4 indicates deep periodontal pocketing.</w:t>
      </w:r>
    </w:p>
    <w:p w:rsidR="00781C1D" w:rsidRPr="00C9154C" w:rsidRDefault="00781C1D" w:rsidP="00781C1D">
      <w:pPr>
        <w:pStyle w:val="Box"/>
        <w:pBdr>
          <w:bottom w:val="single" w:sz="4" w:space="1" w:color="auto"/>
        </w:pBdr>
        <w:spacing w:before="0"/>
      </w:pPr>
    </w:p>
    <w:p w:rsidR="000155B0" w:rsidRPr="00C9154C" w:rsidRDefault="000155B0" w:rsidP="000155B0"/>
    <w:p w:rsidR="000155B0" w:rsidRPr="00C9154C" w:rsidRDefault="000155B0" w:rsidP="000155B0"/>
    <w:p w:rsidR="00A618F2" w:rsidRPr="00C9154C" w:rsidRDefault="00A618F2" w:rsidP="000155B0">
      <w:pPr>
        <w:pStyle w:val="Body"/>
        <w:spacing w:before="0" w:beforeAutospacing="0" w:after="0" w:afterAutospacing="0"/>
        <w:rPr>
          <w:b/>
          <w:sz w:val="24"/>
        </w:rPr>
      </w:pPr>
      <w:r w:rsidRPr="00C9154C">
        <w:rPr>
          <w:b/>
          <w:sz w:val="24"/>
        </w:rPr>
        <w:t>Prevalence of any periodontal pocketing (CPI score of 3 or 4)</w:t>
      </w:r>
    </w:p>
    <w:p w:rsidR="00A618F2" w:rsidRPr="00C9154C" w:rsidRDefault="00A618F2" w:rsidP="00A618F2">
      <w:r w:rsidRPr="00C9154C">
        <w:t xml:space="preserve">The prevalence of periodontal pocketing in dentate older adults living in residential care was </w:t>
      </w:r>
      <w:proofErr w:type="gramStart"/>
      <w:r w:rsidRPr="00C9154C">
        <w:t>11.2%,</w:t>
      </w:r>
      <w:proofErr w:type="gramEnd"/>
      <w:r w:rsidRPr="00C9154C">
        <w:t xml:space="preserve"> and 20.8% for those living in their ow</w:t>
      </w:r>
      <w:r w:rsidR="006E560E" w:rsidRPr="00C9154C">
        <w:t xml:space="preserve">n homes. </w:t>
      </w:r>
      <w:r w:rsidR="00FB0F52" w:rsidRPr="00C9154C">
        <w:t>Table 56</w:t>
      </w:r>
      <w:r w:rsidRPr="00C9154C">
        <w:t xml:space="preserve"> presents the prevalence of periodontal pocketing, by population group.    </w:t>
      </w:r>
    </w:p>
    <w:p w:rsidR="00A618F2" w:rsidRPr="00C9154C" w:rsidRDefault="00A618F2" w:rsidP="00A618F2"/>
    <w:p w:rsidR="00A618F2" w:rsidRPr="00C9154C" w:rsidRDefault="00A618F2" w:rsidP="00A618F2">
      <w:pPr>
        <w:pStyle w:val="Caption"/>
        <w:keepNext/>
        <w:ind w:left="1134" w:hanging="1134"/>
      </w:pPr>
      <w:bookmarkStart w:id="420" w:name="_Ref353390684"/>
      <w:bookmarkStart w:id="421" w:name="_Toc436737306"/>
      <w:r w:rsidRPr="00C9154C">
        <w:t xml:space="preserve">Table </w:t>
      </w:r>
      <w:fldSimple w:instr=" SEQ Table \* ARABIC ">
        <w:r w:rsidR="0041322D">
          <w:rPr>
            <w:noProof/>
          </w:rPr>
          <w:t>56</w:t>
        </w:r>
      </w:fldSimple>
      <w:bookmarkEnd w:id="420"/>
      <w:r w:rsidRPr="00C9154C">
        <w:tab/>
        <w:t>Prevalence of any periodontal pocketing (CPI score 3 or 4), among all dentate older adults, by population group (unadjusted prevalence)</w:t>
      </w:r>
      <w:bookmarkEnd w:id="421"/>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A618F2"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Setting</w:t>
            </w:r>
          </w:p>
        </w:tc>
      </w:tr>
      <w:tr w:rsidR="00A618F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618F2" w:rsidRPr="00C9154C" w:rsidRDefault="00A618F2" w:rsidP="00087E99">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Home-Based</w:t>
            </w:r>
          </w:p>
        </w:tc>
      </w:tr>
      <w:tr w:rsidR="00A618F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618F2" w:rsidRPr="00C9154C" w:rsidRDefault="00A618F2" w:rsidP="00087E99">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+95% CI</w:t>
            </w:r>
          </w:p>
        </w:tc>
      </w:tr>
      <w:tr w:rsidR="00A618F2" w:rsidRPr="00C9154C" w:rsidTr="00385043">
        <w:trPr>
          <w:cantSplit/>
        </w:trPr>
        <w:tc>
          <w:tcPr>
            <w:tcW w:w="1793"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11.2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14.5</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20.8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25.8</w:t>
            </w:r>
          </w:p>
        </w:tc>
      </w:tr>
      <w:tr w:rsidR="00A618F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11.8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16.2</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18.0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12.7</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23.2</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10.0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5.1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14.8</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24.8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18.2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31.4</w:t>
            </w:r>
          </w:p>
        </w:tc>
      </w:tr>
      <w:tr w:rsidR="00A618F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A618F2" w:rsidRPr="00C9154C" w:rsidRDefault="006E560E" w:rsidP="00087E99">
            <w:pPr>
              <w:keepNext/>
              <w:adjustRightInd w:val="0"/>
              <w:spacing w:before="67" w:after="67"/>
              <w:rPr>
                <w:rFonts w:cs="Arial"/>
                <w:i/>
                <w:iCs/>
                <w:sz w:val="19"/>
                <w:szCs w:val="19"/>
              </w:rPr>
            </w:pPr>
            <w:r w:rsidRPr="00C9154C">
              <w:rPr>
                <w:rFonts w:cs="Arial"/>
                <w:i/>
                <w:iCs/>
                <w:sz w:val="19"/>
                <w:szCs w:val="19"/>
              </w:rPr>
              <w:t>65–</w:t>
            </w:r>
            <w:r w:rsidR="00A618F2"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14.1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4.1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24.1</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31.0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19.9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42.1</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6E560E" w:rsidP="00087E99">
            <w:pPr>
              <w:keepNext/>
              <w:adjustRightInd w:val="0"/>
              <w:spacing w:before="67" w:after="67"/>
              <w:rPr>
                <w:rFonts w:cs="Arial"/>
                <w:i/>
                <w:iCs/>
                <w:sz w:val="19"/>
                <w:szCs w:val="19"/>
              </w:rPr>
            </w:pPr>
            <w:r w:rsidRPr="00C9154C">
              <w:rPr>
                <w:rFonts w:cs="Arial"/>
                <w:i/>
                <w:iCs/>
                <w:sz w:val="19"/>
                <w:szCs w:val="19"/>
              </w:rPr>
              <w:t>75–</w:t>
            </w:r>
            <w:r w:rsidR="00A618F2"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10.5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5.2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15.9</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22.8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29.8</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10.9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15.7</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14.7</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21.9</w:t>
            </w:r>
          </w:p>
        </w:tc>
      </w:tr>
      <w:tr w:rsidR="00A618F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618F2" w:rsidRPr="00C9154C" w:rsidRDefault="00BC7C82" w:rsidP="00087E99">
            <w:pPr>
              <w:keepNext/>
              <w:adjustRightInd w:val="0"/>
              <w:spacing w:before="67" w:after="67"/>
              <w:rPr>
                <w:rFonts w:cs="Arial"/>
                <w:i/>
                <w:iCs/>
                <w:sz w:val="19"/>
                <w:szCs w:val="19"/>
              </w:rPr>
            </w:pPr>
            <w:r w:rsidRPr="00C9154C">
              <w:rPr>
                <w:rFonts w:cs="Arial"/>
                <w:i/>
                <w:iCs/>
                <w:sz w:val="19"/>
                <w:szCs w:val="19"/>
              </w:rPr>
              <w:t>Ethnic g</w:t>
            </w:r>
            <w:r w:rsidR="00A618F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13.1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30.1</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20.4</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38.9</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12.7</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23.6</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48.2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33.2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63.1</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11.9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28.2</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18.4</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31.9</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11.0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14.6</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19.3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25.2</w:t>
            </w:r>
          </w:p>
        </w:tc>
      </w:tr>
      <w:tr w:rsidR="00A618F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10.1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15.8</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15.4</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11.1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19.8</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6.4</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20.6</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20.5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12.0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28.9</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7.8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16.5</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23.3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10.6</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36.0</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14.7</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23.2</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18.8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10.8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26.8</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11.0</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29.8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22.1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37.6</w:t>
            </w:r>
          </w:p>
        </w:tc>
      </w:tr>
      <w:tr w:rsidR="00A618F2"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lastRenderedPageBreak/>
              <w:t>Dependency status</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7.7</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19.6</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r>
      <w:tr w:rsidR="00A618F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17.1</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r>
      <w:tr w:rsidR="00A618F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9.4</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4.7</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14.1</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w:t>
            </w:r>
          </w:p>
        </w:tc>
      </w:tr>
    </w:tbl>
    <w:p w:rsidR="00A618F2" w:rsidRPr="00C9154C" w:rsidRDefault="00A618F2" w:rsidP="00A618F2">
      <w:pPr>
        <w:rPr>
          <w:sz w:val="19"/>
          <w:szCs w:val="19"/>
        </w:rPr>
      </w:pPr>
      <w:r w:rsidRPr="00C9154C">
        <w:rPr>
          <w:sz w:val="19"/>
          <w:szCs w:val="19"/>
        </w:rPr>
        <w:t>Source: 2012 Older People’s Oral Health Survey</w:t>
      </w:r>
    </w:p>
    <w:p w:rsidR="00A618F2" w:rsidRPr="00C9154C" w:rsidRDefault="00A618F2" w:rsidP="002E24E3">
      <w:pPr>
        <w:rPr>
          <w:sz w:val="19"/>
          <w:szCs w:val="19"/>
        </w:rPr>
      </w:pPr>
      <w:r w:rsidRPr="00C9154C">
        <w:rPr>
          <w:sz w:val="19"/>
          <w:szCs w:val="19"/>
        </w:rPr>
        <w:t>Note: Deprivation quintiles have been calculated using estimated NZSEI scores</w:t>
      </w:r>
    </w:p>
    <w:p w:rsidR="00A618F2" w:rsidRPr="00C9154C" w:rsidRDefault="00A618F2" w:rsidP="002E24E3">
      <w:pPr>
        <w:rPr>
          <w:szCs w:val="24"/>
        </w:rPr>
      </w:pPr>
    </w:p>
    <w:p w:rsidR="00F82987" w:rsidRPr="00C9154C" w:rsidRDefault="00F82987" w:rsidP="002E24E3"/>
    <w:p w:rsidR="005D0DA6" w:rsidRPr="00C9154C" w:rsidRDefault="00A618F2" w:rsidP="000155B0">
      <w:pPr>
        <w:pStyle w:val="Body"/>
        <w:spacing w:before="0" w:beforeAutospacing="0" w:after="0" w:afterAutospacing="0"/>
        <w:rPr>
          <w:b/>
          <w:i/>
          <w:sz w:val="24"/>
        </w:rPr>
      </w:pPr>
      <w:r w:rsidRPr="00C9154C">
        <w:rPr>
          <w:b/>
          <w:i/>
          <w:sz w:val="24"/>
        </w:rPr>
        <w:t>Comparisons by population group</w:t>
      </w:r>
    </w:p>
    <w:p w:rsidR="00A618F2" w:rsidRPr="00C9154C" w:rsidRDefault="00FB0F52" w:rsidP="002E24E3">
      <w:r w:rsidRPr="00C9154C">
        <w:t>Table 57</w:t>
      </w:r>
      <w:r w:rsidR="00A618F2" w:rsidRPr="00C9154C">
        <w:t xml:space="preserve"> presents data by location of residence, sex, ethnicity, age, SES, dental visit in the previous year and dependency level, adjusted for age (and other relevant demographic characteristics) to allow appropriate comparisons.</w:t>
      </w:r>
      <w:bookmarkStart w:id="422" w:name="_Ref353390710"/>
    </w:p>
    <w:p w:rsidR="00DA3160" w:rsidRPr="00C9154C" w:rsidRDefault="00DA3160" w:rsidP="00DA3160">
      <w:pPr>
        <w:pStyle w:val="Caption"/>
        <w:keepNext/>
        <w:spacing w:before="0"/>
        <w:ind w:left="1134" w:hanging="1134"/>
        <w:rPr>
          <w:sz w:val="24"/>
          <w:szCs w:val="24"/>
        </w:rPr>
      </w:pPr>
      <w:bookmarkStart w:id="423" w:name="_Toc436737307"/>
    </w:p>
    <w:p w:rsidR="000524D6" w:rsidRPr="00C9154C" w:rsidRDefault="00A618F2" w:rsidP="000524D6">
      <w:pPr>
        <w:pStyle w:val="Caption"/>
        <w:keepNext/>
        <w:ind w:left="1134" w:hanging="1134"/>
      </w:pPr>
      <w:r w:rsidRPr="00C9154C">
        <w:t xml:space="preserve">Table </w:t>
      </w:r>
      <w:fldSimple w:instr=" SEQ Table \* ARABIC ">
        <w:r w:rsidR="0041322D">
          <w:rPr>
            <w:noProof/>
          </w:rPr>
          <w:t>57</w:t>
        </w:r>
      </w:fldSimple>
      <w:bookmarkEnd w:id="422"/>
      <w:r w:rsidRPr="00C9154C">
        <w:tab/>
        <w:t>Any periodontal pocketing (CPI score 3 or 4) among all dentate older adults, by population group (adjusted rate ratio and rate difference)</w:t>
      </w:r>
      <w:bookmarkEnd w:id="423"/>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0524D6"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0524D6">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0524D6">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0524D6">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8302B9">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8302B9">
            <w:pPr>
              <w:keepNext/>
              <w:adjustRightInd w:val="0"/>
              <w:spacing w:before="67" w:after="67"/>
              <w:jc w:val="center"/>
              <w:rPr>
                <w:rFonts w:cs="Arial"/>
                <w:i/>
                <w:iCs/>
                <w:sz w:val="19"/>
                <w:szCs w:val="19"/>
              </w:rPr>
            </w:pPr>
            <w:r w:rsidRPr="00C9154C">
              <w:rPr>
                <w:rFonts w:cs="Arial"/>
                <w:i/>
                <w:iCs/>
                <w:sz w:val="19"/>
                <w:szCs w:val="19"/>
              </w:rPr>
              <w:t>Rate difference (%)</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jc w:val="right"/>
              <w:rPr>
                <w:rFonts w:cs="Arial"/>
                <w:sz w:val="19"/>
                <w:szCs w:val="19"/>
              </w:rPr>
            </w:pPr>
            <w:r w:rsidRPr="00C9154C">
              <w:rPr>
                <w:rFonts w:cs="Arial"/>
                <w:sz w:val="19"/>
                <w:szCs w:val="19"/>
              </w:rPr>
              <w:t>-8.8*</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D85A82">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0524D6"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2.2</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D85A82">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0524D6"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0.7</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jc w:val="right"/>
              <w:rPr>
                <w:rFonts w:cs="Arial"/>
                <w:sz w:val="19"/>
                <w:szCs w:val="19"/>
              </w:rPr>
            </w:pPr>
            <w:r w:rsidRPr="00C9154C">
              <w:rPr>
                <w:rFonts w:cs="Arial"/>
                <w:sz w:val="19"/>
                <w:szCs w:val="19"/>
              </w:rPr>
              <w:t>2.1*</w:t>
            </w:r>
          </w:p>
        </w:tc>
        <w:tc>
          <w:tcPr>
            <w:tcW w:w="99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jc w:val="right"/>
              <w:rPr>
                <w:rFonts w:cs="Arial"/>
                <w:sz w:val="19"/>
                <w:szCs w:val="19"/>
              </w:rPr>
            </w:pPr>
            <w:r w:rsidRPr="00C9154C">
              <w:rPr>
                <w:rFonts w:cs="Arial"/>
                <w:sz w:val="19"/>
                <w:szCs w:val="19"/>
              </w:rPr>
              <w:t>16.2*</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D85A82">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0524D6"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-1.6</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D85A82">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0524D6"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-4.6</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D85A82">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0524D6"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2.6</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jc w:val="right"/>
              <w:rPr>
                <w:rFonts w:cs="Arial"/>
                <w:sz w:val="19"/>
                <w:szCs w:val="19"/>
              </w:rPr>
            </w:pPr>
            <w:r w:rsidRPr="00C9154C">
              <w:rPr>
                <w:rFonts w:cs="Arial"/>
                <w:sz w:val="19"/>
                <w:szCs w:val="19"/>
              </w:rPr>
              <w:t>1.8*</w:t>
            </w:r>
          </w:p>
        </w:tc>
        <w:tc>
          <w:tcPr>
            <w:tcW w:w="995"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jc w:val="right"/>
              <w:rPr>
                <w:rFonts w:cs="Arial"/>
                <w:sz w:val="19"/>
                <w:szCs w:val="19"/>
              </w:rPr>
            </w:pPr>
            <w:r w:rsidRPr="00C9154C">
              <w:rPr>
                <w:rFonts w:cs="Arial"/>
                <w:sz w:val="19"/>
                <w:szCs w:val="19"/>
              </w:rPr>
              <w:t>9.4*</w:t>
            </w:r>
          </w:p>
        </w:tc>
      </w:tr>
      <w:tr w:rsidR="000524D6"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0524D6" w:rsidRPr="00C9154C" w:rsidRDefault="00A5021D" w:rsidP="00D85A82">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0524D6" w:rsidRPr="00C9154C" w:rsidRDefault="00D85A82" w:rsidP="00D85A82">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-1.6</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6032FC" w:rsidRPr="00C9154C" w:rsidRDefault="006032FC" w:rsidP="00A618F2">
      <w:pPr>
        <w:rPr>
          <w:szCs w:val="24"/>
        </w:rPr>
      </w:pPr>
    </w:p>
    <w:p w:rsidR="00BF4D00" w:rsidRPr="00C9154C" w:rsidRDefault="00BF4D00" w:rsidP="00A618F2">
      <w:pPr>
        <w:rPr>
          <w:szCs w:val="24"/>
        </w:rPr>
      </w:pPr>
    </w:p>
    <w:p w:rsidR="006032FC" w:rsidRPr="00C9154C" w:rsidRDefault="00A618F2" w:rsidP="00A618F2">
      <w:r w:rsidRPr="00C9154C">
        <w:t>Dentate older people living in residential care were just over half as likely to have periodontal pocketing as t</w:t>
      </w:r>
      <w:r w:rsidR="00976E73" w:rsidRPr="00C9154C">
        <w:t xml:space="preserve">hose living in their own </w:t>
      </w:r>
      <w:r w:rsidR="00F7204B" w:rsidRPr="00C9154C">
        <w:t>home, and d</w:t>
      </w:r>
      <w:r w:rsidRPr="00C9154C">
        <w:t xml:space="preserve">entate Pacific older adults were </w:t>
      </w:r>
      <w:r w:rsidR="00515EC0" w:rsidRPr="00C9154C">
        <w:t xml:space="preserve">just over </w:t>
      </w:r>
      <w:r w:rsidRPr="00C9154C">
        <w:t>twice as likely as dentate non-Pacific older adults to have periodontal po</w:t>
      </w:r>
      <w:r w:rsidR="00B547D6" w:rsidRPr="00C9154C">
        <w:t xml:space="preserve">cketing. </w:t>
      </w:r>
    </w:p>
    <w:p w:rsidR="006032FC" w:rsidRPr="00C9154C" w:rsidRDefault="006032FC" w:rsidP="00A618F2">
      <w:pPr>
        <w:rPr>
          <w:sz w:val="22"/>
          <w:szCs w:val="22"/>
        </w:rPr>
      </w:pPr>
    </w:p>
    <w:p w:rsidR="00A618F2" w:rsidRPr="00C9154C" w:rsidRDefault="00A618F2" w:rsidP="00A618F2">
      <w:r w:rsidRPr="00C9154C">
        <w:t>Dentate older adults who visited a dental professional in the previous 12 months were 1.8 times as likely to have periodontal pocketing as those who had not made a visit in the previous year.</w:t>
      </w:r>
    </w:p>
    <w:p w:rsidR="00A618F2" w:rsidRPr="00C9154C" w:rsidRDefault="00A618F2" w:rsidP="00A618F2">
      <w:pPr>
        <w:rPr>
          <w:sz w:val="22"/>
          <w:szCs w:val="22"/>
        </w:rPr>
      </w:pPr>
    </w:p>
    <w:p w:rsidR="00A618F2" w:rsidRPr="00C9154C" w:rsidRDefault="00A618F2" w:rsidP="00765AB3">
      <w:r w:rsidRPr="00C9154C">
        <w:t>There were no significant differences in the prevalence of periodontal pocketing among all dentate older adults by sex, age, SES, or dependency level, or between Māori and non-Māori, or As</w:t>
      </w:r>
      <w:r w:rsidR="00765AB3" w:rsidRPr="00C9154C">
        <w:t>ian and non-Asian older adults.</w:t>
      </w:r>
    </w:p>
    <w:p w:rsidR="00A618F2" w:rsidRPr="00C9154C" w:rsidRDefault="00A618F2" w:rsidP="000155B0">
      <w:pPr>
        <w:pStyle w:val="Body"/>
        <w:spacing w:before="0" w:beforeAutospacing="0" w:after="0" w:afterAutospacing="0"/>
        <w:rPr>
          <w:b/>
          <w:sz w:val="24"/>
        </w:rPr>
      </w:pPr>
      <w:r w:rsidRPr="00C9154C">
        <w:rPr>
          <w:b/>
          <w:sz w:val="24"/>
        </w:rPr>
        <w:lastRenderedPageBreak/>
        <w:t>Prevalence of deep periodontal pocketing (CPI score 4)</w:t>
      </w:r>
    </w:p>
    <w:p w:rsidR="00A618F2" w:rsidRPr="00C9154C" w:rsidRDefault="00A618F2" w:rsidP="00A618F2">
      <w:r w:rsidRPr="00C9154C">
        <w:t xml:space="preserve">Fewer than 3% of dentate older adults (regardless of residential location) had deep periodontal </w:t>
      </w:r>
      <w:r w:rsidR="006E560E" w:rsidRPr="00C9154C">
        <w:t>pocketing (RC, 2.1%; HB, 3.0%).</w:t>
      </w:r>
      <w:r w:rsidRPr="00C9154C">
        <w:t xml:space="preserve"> </w:t>
      </w:r>
      <w:r w:rsidR="00FB0F52" w:rsidRPr="00C9154C">
        <w:t>Table 58 p</w:t>
      </w:r>
      <w:r w:rsidRPr="00C9154C">
        <w:t xml:space="preserve">resents the prevalence of periodontal pocketing, by population group.    </w:t>
      </w:r>
    </w:p>
    <w:p w:rsidR="002A1DCD" w:rsidRPr="00C9154C" w:rsidRDefault="002A1DCD" w:rsidP="000524D6">
      <w:pPr>
        <w:rPr>
          <w:szCs w:val="24"/>
        </w:rPr>
      </w:pPr>
    </w:p>
    <w:p w:rsidR="00A618F2" w:rsidRPr="00C9154C" w:rsidRDefault="00A618F2" w:rsidP="00A618F2">
      <w:pPr>
        <w:pStyle w:val="Caption"/>
        <w:keepNext/>
        <w:ind w:left="1134" w:hanging="1134"/>
      </w:pPr>
      <w:bookmarkStart w:id="424" w:name="_Ref353391393"/>
      <w:bookmarkStart w:id="425" w:name="_Toc436737308"/>
      <w:r w:rsidRPr="00C9154C">
        <w:t xml:space="preserve">Table </w:t>
      </w:r>
      <w:fldSimple w:instr=" SEQ Table \* ARABIC ">
        <w:r w:rsidR="0041322D">
          <w:rPr>
            <w:noProof/>
          </w:rPr>
          <w:t>58</w:t>
        </w:r>
      </w:fldSimple>
      <w:bookmarkEnd w:id="424"/>
      <w:r w:rsidRPr="00C9154C">
        <w:tab/>
        <w:t>Prevalence of deep periodontal pocketing (CPI score 4), among all dentate older adults, by population group (unadjusted prevalence)</w:t>
      </w:r>
      <w:bookmarkEnd w:id="425"/>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A618F2"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Setting</w:t>
            </w:r>
          </w:p>
        </w:tc>
      </w:tr>
      <w:tr w:rsidR="00A618F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618F2" w:rsidRPr="00C9154C" w:rsidRDefault="00A618F2" w:rsidP="00087E99">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Home-Based</w:t>
            </w:r>
          </w:p>
        </w:tc>
      </w:tr>
      <w:tr w:rsidR="00A618F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618F2" w:rsidRPr="00C9154C" w:rsidRDefault="00A618F2" w:rsidP="00087E99">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center"/>
              <w:rPr>
                <w:rFonts w:cs="Arial"/>
                <w:i/>
                <w:iCs/>
                <w:sz w:val="19"/>
                <w:szCs w:val="19"/>
              </w:rPr>
            </w:pPr>
            <w:r w:rsidRPr="00C9154C">
              <w:rPr>
                <w:rFonts w:cs="Arial"/>
                <w:i/>
                <w:iCs/>
                <w:sz w:val="19"/>
                <w:szCs w:val="19"/>
              </w:rPr>
              <w:t>+95% CI</w:t>
            </w:r>
          </w:p>
        </w:tc>
      </w:tr>
      <w:tr w:rsidR="00A618F2" w:rsidRPr="00C9154C" w:rsidTr="00385043">
        <w:trPr>
          <w:cantSplit/>
        </w:trPr>
        <w:tc>
          <w:tcPr>
            <w:tcW w:w="1793"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3.5</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3.0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4.7</w:t>
            </w:r>
          </w:p>
        </w:tc>
      </w:tr>
      <w:tr w:rsidR="00A618F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2.3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4.2</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5.1</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3.6</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3.2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5.4</w:t>
            </w:r>
          </w:p>
        </w:tc>
      </w:tr>
      <w:tr w:rsidR="00A618F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A618F2" w:rsidRPr="00C9154C" w:rsidRDefault="006E560E" w:rsidP="00087E99">
            <w:pPr>
              <w:keepNext/>
              <w:adjustRightInd w:val="0"/>
              <w:spacing w:before="67" w:after="67"/>
              <w:rPr>
                <w:rFonts w:cs="Arial"/>
                <w:i/>
                <w:iCs/>
                <w:sz w:val="19"/>
                <w:szCs w:val="19"/>
              </w:rPr>
            </w:pPr>
            <w:r w:rsidRPr="00C9154C">
              <w:rPr>
                <w:rFonts w:cs="Arial"/>
                <w:i/>
                <w:iCs/>
                <w:sz w:val="19"/>
                <w:szCs w:val="19"/>
              </w:rPr>
              <w:t>65–</w:t>
            </w:r>
            <w:r w:rsidR="00A618F2"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2.0</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10.1</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6E560E" w:rsidP="00087E99">
            <w:pPr>
              <w:keepNext/>
              <w:adjustRightInd w:val="0"/>
              <w:spacing w:before="67" w:after="67"/>
              <w:rPr>
                <w:rFonts w:cs="Arial"/>
                <w:i/>
                <w:iCs/>
                <w:sz w:val="19"/>
                <w:szCs w:val="19"/>
              </w:rPr>
            </w:pPr>
            <w:r w:rsidRPr="00C9154C">
              <w:rPr>
                <w:rFonts w:cs="Arial"/>
                <w:i/>
                <w:iCs/>
                <w:sz w:val="19"/>
                <w:szCs w:val="19"/>
              </w:rPr>
              <w:t>75–</w:t>
            </w:r>
            <w:r w:rsidR="00A618F2"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3.4</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3.2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5.3</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5.5</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4.1</w:t>
            </w:r>
          </w:p>
        </w:tc>
      </w:tr>
      <w:tr w:rsidR="00A618F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618F2" w:rsidRPr="00C9154C" w:rsidRDefault="007F2BCB" w:rsidP="00087E99">
            <w:pPr>
              <w:keepNext/>
              <w:adjustRightInd w:val="0"/>
              <w:spacing w:before="67" w:after="67"/>
              <w:rPr>
                <w:rFonts w:cs="Arial"/>
                <w:i/>
                <w:iCs/>
                <w:sz w:val="19"/>
                <w:szCs w:val="19"/>
              </w:rPr>
            </w:pPr>
            <w:r w:rsidRPr="00C9154C">
              <w:rPr>
                <w:rFonts w:cs="Arial"/>
                <w:i/>
                <w:iCs/>
                <w:sz w:val="19"/>
                <w:szCs w:val="19"/>
              </w:rPr>
              <w:t>Ethnic g</w:t>
            </w:r>
            <w:r w:rsidR="00A618F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5.7</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15.7</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21.6</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8.9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34.4</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5.2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15.7</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3.6</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3.3</w:t>
            </w:r>
          </w:p>
        </w:tc>
      </w:tr>
      <w:tr w:rsidR="00A618F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2.7</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5.9</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0.9</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3.2</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0.1</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6.4</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3.0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6.7</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6.9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13.4</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11.8</w:t>
            </w:r>
          </w:p>
        </w:tc>
      </w:tr>
      <w:tr w:rsidR="00A618F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0.7</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5.8</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12.4</w:t>
            </w:r>
          </w:p>
        </w:tc>
      </w:tr>
      <w:tr w:rsidR="00A618F2"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7.2</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r>
      <w:tr w:rsidR="00A618F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618F2" w:rsidRPr="00C9154C" w:rsidRDefault="00A618F2" w:rsidP="00087E99">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618F2" w:rsidRPr="00C9154C" w:rsidRDefault="00A618F2" w:rsidP="00087E99">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4.0</w:t>
            </w:r>
          </w:p>
        </w:tc>
        <w:tc>
          <w:tcPr>
            <w:tcW w:w="811"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618F2" w:rsidRPr="00C9154C" w:rsidRDefault="00A618F2" w:rsidP="00087E99">
            <w:pPr>
              <w:keepNext/>
              <w:adjustRightInd w:val="0"/>
              <w:spacing w:before="67" w:after="67"/>
              <w:jc w:val="right"/>
              <w:rPr>
                <w:rFonts w:cs="Arial"/>
                <w:i/>
                <w:iCs/>
                <w:sz w:val="19"/>
                <w:szCs w:val="19"/>
              </w:rPr>
            </w:pPr>
            <w:r w:rsidRPr="00C9154C">
              <w:rPr>
                <w:rFonts w:cs="Arial"/>
                <w:i/>
                <w:iCs/>
                <w:sz w:val="19"/>
                <w:szCs w:val="19"/>
              </w:rPr>
              <w:t>.</w:t>
            </w:r>
          </w:p>
        </w:tc>
      </w:tr>
      <w:tr w:rsidR="00A618F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618F2" w:rsidRPr="00C9154C" w:rsidRDefault="00A618F2" w:rsidP="00087E99">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A618F2" w:rsidRPr="00C9154C" w:rsidRDefault="00A618F2" w:rsidP="00087E99">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0.5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1.4</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618F2" w:rsidRPr="00C9154C" w:rsidRDefault="00A618F2" w:rsidP="00087E99">
            <w:pPr>
              <w:adjustRightInd w:val="0"/>
              <w:spacing w:before="67" w:after="67"/>
              <w:jc w:val="right"/>
              <w:rPr>
                <w:rFonts w:cs="Arial"/>
                <w:i/>
                <w:iCs/>
                <w:sz w:val="19"/>
                <w:szCs w:val="19"/>
              </w:rPr>
            </w:pPr>
            <w:r w:rsidRPr="00C9154C">
              <w:rPr>
                <w:rFonts w:cs="Arial"/>
                <w:i/>
                <w:iCs/>
                <w:sz w:val="19"/>
                <w:szCs w:val="19"/>
              </w:rPr>
              <w:t>.</w:t>
            </w:r>
          </w:p>
        </w:tc>
      </w:tr>
    </w:tbl>
    <w:p w:rsidR="00A618F2" w:rsidRPr="00C9154C" w:rsidRDefault="00A618F2" w:rsidP="00A618F2">
      <w:pPr>
        <w:rPr>
          <w:sz w:val="19"/>
          <w:szCs w:val="19"/>
        </w:rPr>
      </w:pPr>
      <w:r w:rsidRPr="00C9154C">
        <w:rPr>
          <w:sz w:val="19"/>
          <w:szCs w:val="19"/>
        </w:rPr>
        <w:t>Source: 2012 Older People’s Oral Health Survey</w:t>
      </w:r>
    </w:p>
    <w:p w:rsidR="00C0764E" w:rsidRPr="00C9154C" w:rsidRDefault="00A618F2" w:rsidP="00976E73">
      <w:pPr>
        <w:rPr>
          <w:sz w:val="19"/>
          <w:szCs w:val="19"/>
        </w:rPr>
      </w:pPr>
      <w:r w:rsidRPr="00C9154C">
        <w:rPr>
          <w:sz w:val="19"/>
          <w:szCs w:val="19"/>
        </w:rPr>
        <w:t>Note: Deprivation quintiles have been calculated using estimated NZSEI scores</w:t>
      </w:r>
    </w:p>
    <w:p w:rsidR="00BF4D00" w:rsidRPr="00C9154C" w:rsidRDefault="00BF4D00" w:rsidP="00976E73">
      <w:pPr>
        <w:rPr>
          <w:rFonts w:ascii="Arial Narrow" w:hAnsi="Arial Narrow"/>
          <w:b/>
          <w:sz w:val="26"/>
          <w:szCs w:val="26"/>
        </w:rPr>
      </w:pPr>
    </w:p>
    <w:p w:rsidR="00BF4D00" w:rsidRPr="00C9154C" w:rsidRDefault="00BF4D00" w:rsidP="00976E73">
      <w:pPr>
        <w:rPr>
          <w:rFonts w:ascii="Arial Narrow" w:hAnsi="Arial Narrow"/>
          <w:b/>
          <w:sz w:val="26"/>
          <w:szCs w:val="26"/>
        </w:rPr>
      </w:pPr>
    </w:p>
    <w:p w:rsidR="007F2BCB" w:rsidRPr="00C9154C" w:rsidRDefault="00A618F2" w:rsidP="000155B0">
      <w:pPr>
        <w:pStyle w:val="Body"/>
        <w:spacing w:before="0" w:beforeAutospacing="0" w:after="0" w:afterAutospacing="0"/>
        <w:rPr>
          <w:b/>
          <w:i/>
          <w:sz w:val="24"/>
        </w:rPr>
      </w:pPr>
      <w:r w:rsidRPr="00C9154C">
        <w:rPr>
          <w:b/>
          <w:i/>
          <w:sz w:val="24"/>
        </w:rPr>
        <w:t>Comparisons by population group</w:t>
      </w:r>
    </w:p>
    <w:p w:rsidR="00A618F2" w:rsidRPr="00C9154C" w:rsidRDefault="00FB0F52" w:rsidP="00976E73">
      <w:r w:rsidRPr="00C9154C">
        <w:t>Table 59</w:t>
      </w:r>
      <w:r w:rsidR="00A618F2" w:rsidRPr="00C9154C">
        <w:t xml:space="preserve"> presents data by location of residence, sex, ethnicity, age, SES, dental visit in the previous year and dependency level, adjusted for age (and other relevant demographic characteristics) to allow appropriate comparisons.</w:t>
      </w:r>
    </w:p>
    <w:p w:rsidR="00A618F2" w:rsidRPr="00C9154C" w:rsidRDefault="00A618F2" w:rsidP="00A618F2">
      <w:pPr>
        <w:pStyle w:val="Caption"/>
        <w:keepNext/>
        <w:ind w:left="1134" w:hanging="1134"/>
      </w:pPr>
      <w:bookmarkStart w:id="426" w:name="_Ref353391409"/>
      <w:bookmarkStart w:id="427" w:name="_Toc436737309"/>
      <w:r w:rsidRPr="00C9154C">
        <w:lastRenderedPageBreak/>
        <w:t xml:space="preserve">Table </w:t>
      </w:r>
      <w:fldSimple w:instr=" SEQ Table \* ARABIC ">
        <w:r w:rsidR="0041322D">
          <w:rPr>
            <w:noProof/>
          </w:rPr>
          <w:t>59</w:t>
        </w:r>
      </w:fldSimple>
      <w:bookmarkEnd w:id="426"/>
      <w:r w:rsidRPr="00C9154C">
        <w:tab/>
        <w:t>Deep periodontal pocketing (CPI score 4) among all dentate older adults, by population group (adjusted rate ratio and rate difference)</w:t>
      </w:r>
      <w:bookmarkEnd w:id="427"/>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0524D6"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0524D6">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0524D6">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0524D6">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8302B9">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8302B9">
            <w:pPr>
              <w:keepNext/>
              <w:adjustRightInd w:val="0"/>
              <w:spacing w:before="67" w:after="67"/>
              <w:jc w:val="center"/>
              <w:rPr>
                <w:rFonts w:cs="Arial"/>
                <w:i/>
                <w:iCs/>
                <w:sz w:val="19"/>
                <w:szCs w:val="19"/>
              </w:rPr>
            </w:pPr>
            <w:r w:rsidRPr="00C9154C">
              <w:rPr>
                <w:rFonts w:cs="Arial"/>
                <w:i/>
                <w:iCs/>
                <w:sz w:val="19"/>
                <w:szCs w:val="19"/>
              </w:rPr>
              <w:t>Rate difference (%)</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-0.7</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0524D6" w:rsidRPr="00C9154C" w:rsidRDefault="00EF737D" w:rsidP="00EF737D">
            <w:pPr>
              <w:tabs>
                <w:tab w:val="right" w:pos="419"/>
              </w:tabs>
              <w:adjustRightInd w:val="0"/>
              <w:spacing w:before="67" w:after="67"/>
              <w:rPr>
                <w:rFonts w:cs="Arial"/>
                <w:sz w:val="19"/>
                <w:szCs w:val="19"/>
              </w:rPr>
            </w:pPr>
            <w:r w:rsidRPr="00C9154C">
              <w:rPr>
                <w:rFonts w:cs="Arial"/>
                <w:sz w:val="19"/>
                <w:szCs w:val="19"/>
              </w:rPr>
              <w:t xml:space="preserve"> </w:t>
            </w:r>
            <w:r w:rsidRPr="00C9154C">
              <w:rPr>
                <w:rFonts w:cs="Arial"/>
                <w:sz w:val="8"/>
                <w:szCs w:val="8"/>
              </w:rPr>
              <w:t xml:space="preserve"> </w:t>
            </w:r>
            <w:r w:rsidR="000524D6"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-0.2</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-1.2</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jc w:val="right"/>
              <w:rPr>
                <w:rFonts w:cs="Arial"/>
                <w:sz w:val="19"/>
                <w:szCs w:val="19"/>
              </w:rPr>
            </w:pPr>
            <w:r w:rsidRPr="00C9154C">
              <w:rPr>
                <w:rFonts w:cs="Arial"/>
                <w:sz w:val="19"/>
                <w:szCs w:val="19"/>
              </w:rPr>
              <w:t>9.1*</w:t>
            </w:r>
          </w:p>
        </w:tc>
        <w:tc>
          <w:tcPr>
            <w:tcW w:w="99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jc w:val="right"/>
              <w:rPr>
                <w:rFonts w:cs="Arial"/>
                <w:sz w:val="19"/>
                <w:szCs w:val="19"/>
              </w:rPr>
            </w:pPr>
            <w:r w:rsidRPr="00C9154C">
              <w:rPr>
                <w:rFonts w:cs="Arial"/>
                <w:sz w:val="19"/>
                <w:szCs w:val="19"/>
              </w:rPr>
              <w:t>16.0*</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0.3</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0.6</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1.9</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1.4</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keepNext/>
              <w:adjustRightInd w:val="0"/>
              <w:spacing w:before="67" w:after="67"/>
              <w:jc w:val="center"/>
              <w:rPr>
                <w:rFonts w:cs="Arial"/>
                <w:sz w:val="19"/>
                <w:szCs w:val="19"/>
              </w:rPr>
            </w:pPr>
            <w:r w:rsidRPr="00C9154C">
              <w:rPr>
                <w:rFonts w:cs="Arial"/>
                <w:sz w:val="19"/>
                <w:szCs w:val="19"/>
              </w:rPr>
              <w:t>2.1</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keepNext/>
              <w:tabs>
                <w:tab w:val="center" w:pos="430"/>
                <w:tab w:val="right" w:pos="861"/>
              </w:tabs>
              <w:adjustRightInd w:val="0"/>
              <w:spacing w:before="67" w:after="67"/>
              <w:rPr>
                <w:rFonts w:cs="Arial"/>
                <w:sz w:val="19"/>
                <w:szCs w:val="19"/>
              </w:rPr>
            </w:pPr>
            <w:r w:rsidRPr="00C9154C">
              <w:rPr>
                <w:rFonts w:cs="Arial"/>
                <w:sz w:val="19"/>
                <w:szCs w:val="19"/>
              </w:rPr>
              <w:tab/>
              <w:t xml:space="preserve">        </w:t>
            </w:r>
            <w:r w:rsidR="000524D6" w:rsidRPr="00C9154C">
              <w:rPr>
                <w:rFonts w:cs="Arial"/>
                <w:sz w:val="19"/>
                <w:szCs w:val="19"/>
              </w:rPr>
              <w:t>1.9</w:t>
            </w:r>
          </w:p>
        </w:tc>
      </w:tr>
      <w:tr w:rsidR="000524D6"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-0.4</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0155B0" w:rsidRPr="00C9154C" w:rsidRDefault="000155B0" w:rsidP="000155B0"/>
    <w:p w:rsidR="000155B0" w:rsidRPr="00C9154C" w:rsidRDefault="000155B0" w:rsidP="000155B0"/>
    <w:p w:rsidR="00A618F2" w:rsidRPr="00C9154C" w:rsidRDefault="00A618F2" w:rsidP="000155B0">
      <w:pPr>
        <w:pStyle w:val="Body"/>
        <w:spacing w:before="0" w:beforeAutospacing="0" w:after="0" w:afterAutospacing="0" w:line="240" w:lineRule="auto"/>
        <w:rPr>
          <w:sz w:val="24"/>
        </w:rPr>
      </w:pPr>
      <w:r w:rsidRPr="00C9154C">
        <w:rPr>
          <w:sz w:val="24"/>
        </w:rPr>
        <w:t xml:space="preserve">Dentate Pacific older adults were nine times as likely to have deep periodontal pocketing as dentate non-Pacific older adults.  </w:t>
      </w:r>
    </w:p>
    <w:p w:rsidR="006E560E" w:rsidRPr="00C9154C" w:rsidRDefault="006E560E" w:rsidP="000155B0">
      <w:pPr>
        <w:pStyle w:val="Body"/>
        <w:spacing w:before="0" w:beforeAutospacing="0" w:after="0" w:afterAutospacing="0" w:line="240" w:lineRule="auto"/>
        <w:rPr>
          <w:sz w:val="24"/>
        </w:rPr>
      </w:pPr>
    </w:p>
    <w:p w:rsidR="00A618F2" w:rsidRPr="00C9154C" w:rsidRDefault="00A618F2" w:rsidP="000155B0">
      <w:pPr>
        <w:pStyle w:val="Body"/>
        <w:spacing w:before="0" w:beforeAutospacing="0" w:after="0" w:afterAutospacing="0" w:line="240" w:lineRule="auto"/>
        <w:rPr>
          <w:sz w:val="24"/>
        </w:rPr>
      </w:pPr>
      <w:r w:rsidRPr="00C9154C">
        <w:rPr>
          <w:sz w:val="24"/>
        </w:rPr>
        <w:t>There were no significant differences for the prevalence of deep pocketing among all dentate older adults by any other group of interest.</w:t>
      </w:r>
    </w:p>
    <w:p w:rsidR="002A1DCD" w:rsidRPr="00C9154C" w:rsidRDefault="002A1DCD" w:rsidP="002A1DCD">
      <w:pPr>
        <w:tabs>
          <w:tab w:val="left" w:pos="5610"/>
        </w:tabs>
        <w:rPr>
          <w:b/>
          <w:szCs w:val="24"/>
        </w:rPr>
      </w:pPr>
    </w:p>
    <w:p w:rsidR="002A1DCD" w:rsidRPr="00C9154C" w:rsidRDefault="002A1DCD" w:rsidP="002A1DCD">
      <w:pPr>
        <w:tabs>
          <w:tab w:val="left" w:pos="5610"/>
        </w:tabs>
        <w:rPr>
          <w:sz w:val="2"/>
          <w:szCs w:val="2"/>
        </w:rPr>
      </w:pPr>
    </w:p>
    <w:p w:rsidR="003D3C1A" w:rsidRPr="00C9154C" w:rsidRDefault="003D3C1A" w:rsidP="00C0764E">
      <w:pPr>
        <w:ind w:firstLine="720"/>
        <w:rPr>
          <w:szCs w:val="24"/>
        </w:rPr>
      </w:pPr>
    </w:p>
    <w:p w:rsidR="00274C32" w:rsidRPr="00C9154C" w:rsidRDefault="00380F2C" w:rsidP="000155B0">
      <w:pPr>
        <w:pStyle w:val="Heading2"/>
        <w:spacing w:before="0"/>
      </w:pPr>
      <w:bookmarkStart w:id="428" w:name="_Toc438482489"/>
      <w:r w:rsidRPr="00C9154C">
        <w:t xml:space="preserve">Part </w:t>
      </w:r>
      <w:r w:rsidR="000B35D3" w:rsidRPr="00C9154C">
        <w:t>7</w:t>
      </w:r>
      <w:r w:rsidRPr="00C9154C">
        <w:t>: Oral mucosal conditions</w:t>
      </w:r>
      <w:bookmarkEnd w:id="407"/>
      <w:bookmarkEnd w:id="428"/>
    </w:p>
    <w:p w:rsidR="00380F2C" w:rsidRPr="00C9154C" w:rsidRDefault="00380F2C" w:rsidP="00274C32">
      <w:r w:rsidRPr="00C9154C">
        <w:t>The soft tissues of the lips and mouth can be affected by a variety of lesions, ranging from the most innocent tissue aberrations to ma</w:t>
      </w:r>
      <w:r w:rsidR="006E560E" w:rsidRPr="00C9154C">
        <w:t xml:space="preserve">lignant tumours (oral cancer). </w:t>
      </w:r>
      <w:r w:rsidR="00F7204B" w:rsidRPr="00C9154C">
        <w:t>A</w:t>
      </w:r>
      <w:r w:rsidRPr="00C9154C">
        <w:t xml:space="preserve"> number of oral mucosal conditions can </w:t>
      </w:r>
      <w:r w:rsidR="00F7204B" w:rsidRPr="00C9154C">
        <w:t xml:space="preserve">also </w:t>
      </w:r>
      <w:r w:rsidRPr="00C9154C">
        <w:t>be the first sign of particular systemic diseases.</w:t>
      </w:r>
    </w:p>
    <w:p w:rsidR="00380F2C" w:rsidRPr="00C9154C" w:rsidRDefault="00380F2C" w:rsidP="00274C32"/>
    <w:p w:rsidR="00380F2C" w:rsidRPr="00C9154C" w:rsidRDefault="00A2778E" w:rsidP="00274C32">
      <w:r w:rsidRPr="00C9154C">
        <w:t>In recent years, the health professions and public have been made more aware of the importance of oral mucosal patholog</w:t>
      </w:r>
      <w:r w:rsidR="00A11E07" w:rsidRPr="00C9154C">
        <w:t>y</w:t>
      </w:r>
      <w:r w:rsidR="00F7204B" w:rsidRPr="00C9154C">
        <w:t>,</w:t>
      </w:r>
      <w:r w:rsidRPr="00C9154C">
        <w:t xml:space="preserve"> large</w:t>
      </w:r>
      <w:r w:rsidR="00F7204B" w:rsidRPr="00C9154C">
        <w:t xml:space="preserve">ly </w:t>
      </w:r>
      <w:r w:rsidRPr="00C9154C">
        <w:t xml:space="preserve">due to the visibility given to the health effects of smoking, smokeless (or chewing) tobacco use, herpes simplex virus infections (cold sores), and human immunodeficiency virus (HIV/AIDS) infections, together with the health status of </w:t>
      </w:r>
      <w:r w:rsidR="00A5021D" w:rsidRPr="00C9154C">
        <w:t>distinct</w:t>
      </w:r>
      <w:r w:rsidRPr="00C9154C">
        <w:t xml:space="preserve"> populations such as older people (</w:t>
      </w:r>
      <w:proofErr w:type="spellStart"/>
      <w:r w:rsidRPr="00C9154C">
        <w:t>Kleinman</w:t>
      </w:r>
      <w:proofErr w:type="spellEnd"/>
      <w:r w:rsidRPr="00C9154C">
        <w:t xml:space="preserve"> et al 1991).</w:t>
      </w:r>
    </w:p>
    <w:p w:rsidR="00380F2C" w:rsidRPr="00C9154C" w:rsidRDefault="00380F2C" w:rsidP="00274C32"/>
    <w:p w:rsidR="00380F2C" w:rsidRPr="00C9154C" w:rsidRDefault="00A2778E" w:rsidP="00274C32">
      <w:r w:rsidRPr="00C9154C">
        <w:t>‘Oral cancer’ is a term used to describe cancers of the lip, tongue, salivary glands, mouth and all part</w:t>
      </w:r>
      <w:r w:rsidR="002D3AB2" w:rsidRPr="00C9154C">
        <w:t xml:space="preserve">s of the pharynx. </w:t>
      </w:r>
      <w:r w:rsidRPr="00C9154C">
        <w:t>Overall, oral cancer was the 12th most commo</w:t>
      </w:r>
      <w:r w:rsidR="008E7F6E" w:rsidRPr="00C9154C">
        <w:t xml:space="preserve">n cancer in New Zealand in 2007. </w:t>
      </w:r>
      <w:r w:rsidRPr="00C9154C">
        <w:t xml:space="preserve">New Zealand statistics showed that, in 2007, 222 men and 135 women were diagnosed with oral cancer, and </w:t>
      </w:r>
      <w:r w:rsidR="00A85C60" w:rsidRPr="00C9154C">
        <w:t>81 men and 42 women died as a result</w:t>
      </w:r>
      <w:r w:rsidRPr="00C9154C">
        <w:t xml:space="preserve"> (Ministry of Health 2010b).</w:t>
      </w:r>
    </w:p>
    <w:p w:rsidR="00380F2C" w:rsidRPr="00C9154C" w:rsidRDefault="00380F2C" w:rsidP="00380F2C"/>
    <w:p w:rsidR="002A1DCD" w:rsidRPr="00C9154C" w:rsidRDefault="00A2778E" w:rsidP="00380F2C">
      <w:r w:rsidRPr="00C9154C">
        <w:t>Tobacco use, particularly when combined with alcohol consumption, is the major risk factor for developing oral cancer, together with other factors including poor diet and vitamin deficiency, viral infections and genetic disposition (</w:t>
      </w:r>
      <w:proofErr w:type="spellStart"/>
      <w:r w:rsidRPr="00C9154C">
        <w:t>Beaglehole</w:t>
      </w:r>
      <w:proofErr w:type="spellEnd"/>
      <w:r w:rsidRPr="00C9154C">
        <w:t xml:space="preserve"> et al 2009).  Smoking is associated with about 75% of oral cancer cases, and worldwide the </w:t>
      </w:r>
      <w:r w:rsidRPr="00C9154C">
        <w:lastRenderedPageBreak/>
        <w:t>combination of tobacco use, heavy alcohol use and poor diet is responsible for 90% of all oral cancers (</w:t>
      </w:r>
      <w:proofErr w:type="spellStart"/>
      <w:r w:rsidRPr="00C9154C">
        <w:t>Beaglehole</w:t>
      </w:r>
      <w:proofErr w:type="spellEnd"/>
      <w:r w:rsidRPr="00C9154C">
        <w:t xml:space="preserve"> et al 2009; Burt and </w:t>
      </w:r>
      <w:proofErr w:type="spellStart"/>
      <w:r w:rsidRPr="00C9154C">
        <w:t>Ekl</w:t>
      </w:r>
      <w:r w:rsidR="002D3AB2" w:rsidRPr="00C9154C">
        <w:t>und</w:t>
      </w:r>
      <w:proofErr w:type="spellEnd"/>
      <w:r w:rsidR="002D3AB2" w:rsidRPr="00C9154C">
        <w:t xml:space="preserve"> 2005). </w:t>
      </w:r>
      <w:r w:rsidRPr="00C9154C">
        <w:t>The risk for oral cancer is 15 times higher when the two main risk factors of tobacco use and alcohol are combined (</w:t>
      </w:r>
      <w:proofErr w:type="spellStart"/>
      <w:r w:rsidRPr="00C9154C">
        <w:t>Beaglehole</w:t>
      </w:r>
      <w:proofErr w:type="spellEnd"/>
      <w:r w:rsidRPr="00C9154C">
        <w:t xml:space="preserve"> et al 2009).</w:t>
      </w:r>
    </w:p>
    <w:p w:rsidR="000524D6" w:rsidRPr="00C9154C" w:rsidRDefault="000524D6" w:rsidP="00380F2C"/>
    <w:p w:rsidR="00380F2C" w:rsidRPr="00C9154C" w:rsidRDefault="00A2778E" w:rsidP="00380F2C">
      <w:r w:rsidRPr="00C9154C">
        <w:t>Two decades ago, a New Zealand study of an institutionalised older population showed that one-third had mucosal lesions, many of which were as</w:t>
      </w:r>
      <w:r w:rsidR="002D3AB2" w:rsidRPr="00C9154C">
        <w:t xml:space="preserve">sociated with denture wearing. </w:t>
      </w:r>
      <w:r w:rsidRPr="00C9154C">
        <w:t xml:space="preserve">The most common lesions observed were angular </w:t>
      </w:r>
      <w:proofErr w:type="spellStart"/>
      <w:r w:rsidRPr="00C9154C">
        <w:t>che</w:t>
      </w:r>
      <w:r w:rsidR="007D1B1D" w:rsidRPr="00C9154C">
        <w:t>i</w:t>
      </w:r>
      <w:r w:rsidRPr="00C9154C">
        <w:t>litis</w:t>
      </w:r>
      <w:proofErr w:type="spellEnd"/>
      <w:r w:rsidRPr="00C9154C">
        <w:t xml:space="preserve"> (18%), traumatic ulcers (14%), atrophic </w:t>
      </w:r>
      <w:proofErr w:type="spellStart"/>
      <w:r w:rsidRPr="00C9154C">
        <w:t>glossit</w:t>
      </w:r>
      <w:r w:rsidR="002D3AB2" w:rsidRPr="00C9154C">
        <w:t>is</w:t>
      </w:r>
      <w:proofErr w:type="spellEnd"/>
      <w:r w:rsidR="002D3AB2" w:rsidRPr="00C9154C">
        <w:t xml:space="preserve"> (12%) and </w:t>
      </w:r>
      <w:proofErr w:type="spellStart"/>
      <w:r w:rsidR="002D3AB2" w:rsidRPr="00C9154C">
        <w:t>leukoplakia</w:t>
      </w:r>
      <w:proofErr w:type="spellEnd"/>
      <w:r w:rsidR="002D3AB2" w:rsidRPr="00C9154C">
        <w:t xml:space="preserve"> (8%). </w:t>
      </w:r>
      <w:r w:rsidRPr="00C9154C">
        <w:t>No malignant lesions were found (Thomson et al 1992).</w:t>
      </w:r>
    </w:p>
    <w:p w:rsidR="0096786A" w:rsidRPr="00C9154C" w:rsidRDefault="0096786A" w:rsidP="00380F2C"/>
    <w:p w:rsidR="00380F2C" w:rsidRPr="00C9154C" w:rsidRDefault="00A2778E" w:rsidP="00380F2C">
      <w:pPr>
        <w:rPr>
          <w:b/>
          <w:i/>
        </w:rPr>
      </w:pPr>
      <w:r w:rsidRPr="00C9154C">
        <w:t xml:space="preserve">With the exception of denture stomatitis, this section presents the prevalence of mucosal conditions </w:t>
      </w:r>
      <w:r w:rsidR="001A2700" w:rsidRPr="00C9154C">
        <w:t>among all older adults</w:t>
      </w:r>
      <w:r w:rsidR="002D3AB2" w:rsidRPr="00C9154C">
        <w:t xml:space="preserve">. </w:t>
      </w:r>
      <w:r w:rsidRPr="00C9154C">
        <w:t xml:space="preserve">The </w:t>
      </w:r>
      <w:r w:rsidR="001A2700" w:rsidRPr="00C9154C">
        <w:t>findings for denture stomatitis</w:t>
      </w:r>
      <w:r w:rsidRPr="00C9154C">
        <w:t xml:space="preserve"> </w:t>
      </w:r>
      <w:r w:rsidR="00A85C60" w:rsidRPr="00C9154C">
        <w:t>only relate to</w:t>
      </w:r>
      <w:r w:rsidRPr="00C9154C">
        <w:t xml:space="preserve"> older adults who were wearing a denture or dentures, ether partial or full, at the time of the dental examination.</w:t>
      </w:r>
      <w:r w:rsidR="004207CB" w:rsidRPr="00C9154C">
        <w:t xml:space="preserve"> </w:t>
      </w:r>
    </w:p>
    <w:p w:rsidR="00BF4D00" w:rsidRPr="00C9154C" w:rsidRDefault="00BF4D00" w:rsidP="00A85C60">
      <w:pPr>
        <w:tabs>
          <w:tab w:val="left" w:pos="7839"/>
        </w:tabs>
      </w:pPr>
    </w:p>
    <w:p w:rsidR="00380F2C" w:rsidRPr="00C9154C" w:rsidRDefault="00A85C60" w:rsidP="00A85C60">
      <w:pPr>
        <w:tabs>
          <w:tab w:val="left" w:pos="7839"/>
        </w:tabs>
      </w:pPr>
      <w:r w:rsidRPr="00C9154C">
        <w:tab/>
      </w:r>
    </w:p>
    <w:p w:rsidR="00380F2C" w:rsidRPr="00C9154C" w:rsidRDefault="00380F2C" w:rsidP="000155B0">
      <w:pPr>
        <w:pStyle w:val="Body"/>
        <w:spacing w:before="0" w:beforeAutospacing="0" w:after="0" w:afterAutospacing="0"/>
        <w:rPr>
          <w:b/>
          <w:sz w:val="24"/>
        </w:rPr>
      </w:pPr>
      <w:r w:rsidRPr="00C9154C">
        <w:rPr>
          <w:b/>
          <w:sz w:val="24"/>
        </w:rPr>
        <w:t>Prevalence of oral mucosal conditions</w:t>
      </w:r>
    </w:p>
    <w:p w:rsidR="00380F2C" w:rsidRPr="00C9154C" w:rsidRDefault="00380F2C" w:rsidP="00781C1D">
      <w:pPr>
        <w:pStyle w:val="BoxHeading"/>
        <w:pBdr>
          <w:bottom w:val="single" w:sz="4" w:space="1" w:color="auto"/>
        </w:pBdr>
      </w:pPr>
      <w:r w:rsidRPr="00C9154C">
        <w:t>How was this measured?</w:t>
      </w:r>
    </w:p>
    <w:p w:rsidR="00380F2C" w:rsidRPr="00C9154C" w:rsidRDefault="00380F2C" w:rsidP="00781C1D">
      <w:pPr>
        <w:pStyle w:val="Box"/>
        <w:pBdr>
          <w:bottom w:val="single" w:sz="4" w:space="1" w:color="auto"/>
        </w:pBdr>
      </w:pPr>
      <w:r w:rsidRPr="00C9154C">
        <w:t xml:space="preserve">In the 2012 </w:t>
      </w:r>
      <w:r w:rsidR="00367ECC" w:rsidRPr="00C9154C">
        <w:t>OPOHS</w:t>
      </w:r>
      <w:r w:rsidRPr="00C9154C">
        <w:t>, dental examiners examined the lips and intra-oral mucosa of each participant (dentate and edentulous) for any of the following: suspected malignant tumours (oral cancer), ulcerated lesions (</w:t>
      </w:r>
      <w:proofErr w:type="spellStart"/>
      <w:r w:rsidRPr="00C9154C">
        <w:t>aphthous</w:t>
      </w:r>
      <w:proofErr w:type="spellEnd"/>
      <w:r w:rsidRPr="00C9154C">
        <w:t>, herpetic, traumatic), any other oral mucosal lesions (including tongue piercings and lip piercings), or none of the above (</w:t>
      </w:r>
      <w:r w:rsidR="00257F6E" w:rsidRPr="00C9154C">
        <w:t>i.e.</w:t>
      </w:r>
      <w:r w:rsidR="002D3AB2" w:rsidRPr="00C9154C">
        <w:t xml:space="preserve"> healthy oral mucosa).</w:t>
      </w:r>
      <w:r w:rsidRPr="00C9154C">
        <w:t xml:space="preserve"> If the dental examiner discovered a suspected malignancy, the </w:t>
      </w:r>
      <w:r w:rsidR="007950BC" w:rsidRPr="00C9154C">
        <w:t>participant</w:t>
      </w:r>
      <w:r w:rsidRPr="00C9154C">
        <w:t xml:space="preserve"> was referred for further investigation to the relevant District Health Board.</w:t>
      </w:r>
    </w:p>
    <w:p w:rsidR="00781C1D" w:rsidRPr="00C9154C" w:rsidRDefault="00781C1D" w:rsidP="00781C1D">
      <w:pPr>
        <w:pStyle w:val="Box"/>
        <w:pBdr>
          <w:bottom w:val="single" w:sz="4" w:space="1" w:color="auto"/>
        </w:pBdr>
        <w:spacing w:before="0"/>
      </w:pPr>
    </w:p>
    <w:p w:rsidR="002D3AB2" w:rsidRPr="00C9154C" w:rsidRDefault="002D3AB2" w:rsidP="00380F2C">
      <w:pPr>
        <w:rPr>
          <w:sz w:val="30"/>
          <w:szCs w:val="30"/>
        </w:rPr>
      </w:pPr>
    </w:p>
    <w:p w:rsidR="00380F2C" w:rsidRPr="00C9154C" w:rsidRDefault="00A2778E" w:rsidP="00F664BF">
      <w:r w:rsidRPr="00C9154C">
        <w:t xml:space="preserve">One in four (25.4%) older adults </w:t>
      </w:r>
      <w:r w:rsidR="00847D06" w:rsidRPr="00C9154C">
        <w:t xml:space="preserve">living in residential care </w:t>
      </w:r>
      <w:r w:rsidRPr="00C9154C">
        <w:t xml:space="preserve">and one in three (31.4%) older adults </w:t>
      </w:r>
      <w:r w:rsidR="00847D06" w:rsidRPr="00C9154C">
        <w:t xml:space="preserve">living in their own homes </w:t>
      </w:r>
      <w:r w:rsidRPr="00C9154C">
        <w:t xml:space="preserve">had one or more </w:t>
      </w:r>
      <w:r w:rsidR="002D3AB2" w:rsidRPr="00C9154C">
        <w:t>oral mucosal conditions.</w:t>
      </w:r>
      <w:r w:rsidRPr="00C9154C">
        <w:t xml:space="preserve"> </w:t>
      </w:r>
      <w:r w:rsidR="00FB0F52" w:rsidRPr="00C9154C">
        <w:t>Table 60</w:t>
      </w:r>
      <w:r w:rsidR="00E94D10" w:rsidRPr="00C9154C">
        <w:t xml:space="preserve"> </w:t>
      </w:r>
      <w:r w:rsidR="00380F2C" w:rsidRPr="00C9154C">
        <w:t xml:space="preserve">presents the prevalence of one or more oral mucosal conditions, by population group.   </w:t>
      </w:r>
    </w:p>
    <w:p w:rsidR="00F664BF" w:rsidRPr="00C9154C" w:rsidRDefault="006D67B1" w:rsidP="006D67B1">
      <w:pPr>
        <w:tabs>
          <w:tab w:val="left" w:pos="2317"/>
        </w:tabs>
        <w:spacing w:line="276" w:lineRule="auto"/>
        <w:rPr>
          <w:b/>
          <w:sz w:val="20"/>
        </w:rPr>
      </w:pPr>
      <w:bookmarkStart w:id="429" w:name="_Ref353397441"/>
      <w:r w:rsidRPr="00C9154C">
        <w:rPr>
          <w:sz w:val="20"/>
        </w:rPr>
        <w:tab/>
      </w:r>
    </w:p>
    <w:p w:rsidR="00380F2C" w:rsidRPr="00C9154C" w:rsidRDefault="00C9550B" w:rsidP="00C9550B">
      <w:pPr>
        <w:pStyle w:val="Caption"/>
        <w:keepNext/>
        <w:ind w:left="1134" w:hanging="1134"/>
      </w:pPr>
      <w:bookmarkStart w:id="430" w:name="_Toc436737310"/>
      <w:r w:rsidRPr="00C9154C">
        <w:t xml:space="preserve">Table </w:t>
      </w:r>
      <w:fldSimple w:instr=" SEQ Table \* ARABIC ">
        <w:r w:rsidR="0041322D">
          <w:rPr>
            <w:noProof/>
          </w:rPr>
          <w:t>60</w:t>
        </w:r>
      </w:fldSimple>
      <w:bookmarkEnd w:id="429"/>
      <w:r w:rsidR="00F664BF" w:rsidRPr="00C9154C">
        <w:t xml:space="preserve">      </w:t>
      </w:r>
      <w:r w:rsidR="00380F2C" w:rsidRPr="00C9154C">
        <w:t xml:space="preserve">Prevalence of any </w:t>
      </w:r>
      <w:r w:rsidR="00626CC7" w:rsidRPr="00C9154C">
        <w:t xml:space="preserve">oral </w:t>
      </w:r>
      <w:r w:rsidR="00380F2C" w:rsidRPr="00C9154C">
        <w:t xml:space="preserve">mucosal condition among all </w:t>
      </w:r>
      <w:r w:rsidR="00E50D7F" w:rsidRPr="00C9154C">
        <w:t>older adults, by population group</w:t>
      </w:r>
      <w:r w:rsidR="00380F2C" w:rsidRPr="00C9154C">
        <w:t xml:space="preserve"> (unadjusted prevalence)</w:t>
      </w:r>
      <w:bookmarkEnd w:id="430"/>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72053E"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Setting</w:t>
            </w:r>
          </w:p>
        </w:tc>
      </w:tr>
      <w:tr w:rsidR="0072053E"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2053E" w:rsidRPr="00C9154C" w:rsidRDefault="0072053E" w:rsidP="0072053E">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Home-Based</w:t>
            </w:r>
          </w:p>
        </w:tc>
      </w:tr>
      <w:tr w:rsidR="0072053E"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2053E" w:rsidRPr="00C9154C" w:rsidRDefault="0072053E" w:rsidP="0072053E">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center"/>
              <w:rPr>
                <w:rFonts w:cs="Arial"/>
                <w:i/>
                <w:iCs/>
                <w:sz w:val="19"/>
                <w:szCs w:val="19"/>
              </w:rPr>
            </w:pPr>
            <w:r w:rsidRPr="00C9154C">
              <w:rPr>
                <w:rFonts w:cs="Arial"/>
                <w:i/>
                <w:iCs/>
                <w:sz w:val="19"/>
                <w:szCs w:val="19"/>
              </w:rPr>
              <w:t>+95% CI</w:t>
            </w:r>
          </w:p>
        </w:tc>
      </w:tr>
      <w:tr w:rsidR="0072053E" w:rsidRPr="00C9154C" w:rsidTr="00385043">
        <w:trPr>
          <w:cantSplit/>
        </w:trPr>
        <w:tc>
          <w:tcPr>
            <w:tcW w:w="1793" w:type="dxa"/>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25.4</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21.3</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29.5</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31.4</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21.4</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41.5</w:t>
            </w:r>
          </w:p>
        </w:tc>
      </w:tr>
      <w:tr w:rsidR="0072053E"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25.0</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20.4</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29.6</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31.5</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20.5</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42.5</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26.4</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20.9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31.9</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31.3</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21.8</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40.8</w:t>
            </w:r>
          </w:p>
        </w:tc>
      </w:tr>
      <w:tr w:rsidR="0072053E"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72053E" w:rsidRPr="00C9154C" w:rsidRDefault="002D3AB2" w:rsidP="0072053E">
            <w:pPr>
              <w:keepNext/>
              <w:adjustRightInd w:val="0"/>
              <w:spacing w:before="67" w:after="67"/>
              <w:rPr>
                <w:rFonts w:cs="Arial"/>
                <w:i/>
                <w:iCs/>
                <w:sz w:val="19"/>
                <w:szCs w:val="19"/>
              </w:rPr>
            </w:pPr>
            <w:r w:rsidRPr="00C9154C">
              <w:rPr>
                <w:rFonts w:cs="Arial"/>
                <w:i/>
                <w:iCs/>
                <w:sz w:val="19"/>
                <w:szCs w:val="19"/>
              </w:rPr>
              <w:t>65–</w:t>
            </w:r>
            <w:r w:rsidR="0072053E"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20.3</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8.8</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31.8</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38.6</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24.5</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52.7</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2D3AB2" w:rsidP="0072053E">
            <w:pPr>
              <w:keepNext/>
              <w:adjustRightInd w:val="0"/>
              <w:spacing w:before="67" w:after="67"/>
              <w:rPr>
                <w:rFonts w:cs="Arial"/>
                <w:i/>
                <w:iCs/>
                <w:sz w:val="19"/>
                <w:szCs w:val="19"/>
              </w:rPr>
            </w:pPr>
            <w:r w:rsidRPr="00C9154C">
              <w:rPr>
                <w:rFonts w:cs="Arial"/>
                <w:i/>
                <w:iCs/>
                <w:sz w:val="19"/>
                <w:szCs w:val="19"/>
              </w:rPr>
              <w:t>75–</w:t>
            </w:r>
            <w:r w:rsidR="0072053E"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22.6</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17.6</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27.6</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27.8</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17.4</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38.1</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28.5</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23.3</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33.8</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31.9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21.8</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42.0</w:t>
            </w:r>
          </w:p>
        </w:tc>
      </w:tr>
      <w:tr w:rsidR="0072053E"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2053E" w:rsidRPr="00C9154C" w:rsidRDefault="007F2BCB" w:rsidP="0072053E">
            <w:pPr>
              <w:keepNext/>
              <w:adjustRightInd w:val="0"/>
              <w:spacing w:before="67" w:after="67"/>
              <w:rPr>
                <w:rFonts w:cs="Arial"/>
                <w:i/>
                <w:iCs/>
                <w:sz w:val="19"/>
                <w:szCs w:val="19"/>
              </w:rPr>
            </w:pPr>
            <w:r w:rsidRPr="00C9154C">
              <w:rPr>
                <w:rFonts w:cs="Arial"/>
                <w:i/>
                <w:iCs/>
                <w:sz w:val="19"/>
                <w:szCs w:val="19"/>
              </w:rPr>
              <w:lastRenderedPageBreak/>
              <w:t>Ethnic g</w:t>
            </w:r>
            <w:r w:rsidR="0072053E"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22.9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35.9</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32.9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21.3</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44.6</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12.9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21.9</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41.5</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18.1</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4.9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31.3</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25.2</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12.1</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38.3</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25.9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21.7</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30.2</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32.2</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21.7</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42.7</w:t>
            </w:r>
          </w:p>
        </w:tc>
      </w:tr>
      <w:tr w:rsidR="0072053E"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25.8</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18.6</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33.1</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29.6</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11.1</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48.0</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27.8</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22.2</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33.4</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24.4</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46.6</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14.7</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8.0</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21.5</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20.8</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14.1</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27.5</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33.9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25.0</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42.8</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34.4</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45.0</w:t>
            </w:r>
          </w:p>
        </w:tc>
      </w:tr>
      <w:tr w:rsidR="0072053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24.9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17.1</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32.7</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34.1</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21.6</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46.5</w:t>
            </w:r>
          </w:p>
        </w:tc>
      </w:tr>
      <w:tr w:rsidR="0072053E"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29.0</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22.9</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35.1</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w:t>
            </w:r>
          </w:p>
        </w:tc>
      </w:tr>
      <w:tr w:rsidR="0072053E"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2053E" w:rsidRPr="00C9154C" w:rsidRDefault="0072053E" w:rsidP="0072053E">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053E" w:rsidRPr="00C9154C" w:rsidRDefault="0072053E" w:rsidP="0072053E">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26.1</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17.1</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35.1</w:t>
            </w:r>
          </w:p>
        </w:tc>
        <w:tc>
          <w:tcPr>
            <w:tcW w:w="811"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053E" w:rsidRPr="00C9154C" w:rsidRDefault="0072053E" w:rsidP="0072053E">
            <w:pPr>
              <w:keepNext/>
              <w:adjustRightInd w:val="0"/>
              <w:spacing w:before="67" w:after="67"/>
              <w:jc w:val="right"/>
              <w:rPr>
                <w:rFonts w:cs="Arial"/>
                <w:i/>
                <w:iCs/>
                <w:sz w:val="19"/>
                <w:szCs w:val="19"/>
              </w:rPr>
            </w:pPr>
            <w:r w:rsidRPr="00C9154C">
              <w:rPr>
                <w:rFonts w:cs="Arial"/>
                <w:i/>
                <w:iCs/>
                <w:sz w:val="19"/>
                <w:szCs w:val="19"/>
              </w:rPr>
              <w:t>.</w:t>
            </w:r>
          </w:p>
        </w:tc>
      </w:tr>
      <w:tr w:rsidR="0072053E"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2053E" w:rsidRPr="00C9154C" w:rsidRDefault="0072053E" w:rsidP="0072053E">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72053E" w:rsidRPr="00C9154C" w:rsidRDefault="0072053E" w:rsidP="0072053E">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21.1</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15.0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27.2</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053E" w:rsidRPr="00C9154C" w:rsidRDefault="0072053E" w:rsidP="0072053E">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976E73">
      <w:pPr>
        <w:rPr>
          <w:sz w:val="19"/>
          <w:szCs w:val="19"/>
        </w:rPr>
      </w:pPr>
      <w:r w:rsidRPr="00C9154C">
        <w:rPr>
          <w:sz w:val="19"/>
          <w:szCs w:val="19"/>
        </w:rPr>
        <w:t>Note: Deprivation quintiles have been calculated using estimated NZSEI scores</w:t>
      </w:r>
    </w:p>
    <w:p w:rsidR="00380F2C" w:rsidRPr="00C9154C" w:rsidRDefault="00380F2C" w:rsidP="00976E73">
      <w:pPr>
        <w:rPr>
          <w:szCs w:val="24"/>
        </w:rPr>
      </w:pPr>
    </w:p>
    <w:p w:rsidR="00BF4D00" w:rsidRPr="00C9154C" w:rsidRDefault="00BF4D00" w:rsidP="00976E73">
      <w:pPr>
        <w:rPr>
          <w:szCs w:val="24"/>
        </w:rPr>
      </w:pPr>
    </w:p>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380F2C" w:rsidRPr="00C9154C" w:rsidRDefault="00FB0F52" w:rsidP="00F7204B">
      <w:r w:rsidRPr="00C9154C">
        <w:t xml:space="preserve">Table 61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380F2C" w:rsidRPr="00C9154C" w:rsidRDefault="00380F2C" w:rsidP="002D3AB2"/>
    <w:p w:rsidR="000524D6" w:rsidRPr="00C9154C" w:rsidRDefault="00380F2C" w:rsidP="000524D6">
      <w:pPr>
        <w:spacing w:before="120" w:after="120" w:line="276" w:lineRule="auto"/>
        <w:ind w:left="1134" w:hanging="1134"/>
        <w:rPr>
          <w:b/>
          <w:sz w:val="20"/>
        </w:rPr>
      </w:pPr>
      <w:bookmarkStart w:id="431" w:name="_Ref353397459"/>
      <w:bookmarkStart w:id="432" w:name="_Toc436737311"/>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61</w:t>
      </w:r>
      <w:r w:rsidR="00E52B1F" w:rsidRPr="00C9154C">
        <w:rPr>
          <w:b/>
          <w:sz w:val="20"/>
        </w:rPr>
        <w:fldChar w:fldCharType="end"/>
      </w:r>
      <w:bookmarkEnd w:id="431"/>
      <w:r w:rsidR="002A1DCD" w:rsidRPr="00C9154C">
        <w:rPr>
          <w:b/>
          <w:sz w:val="20"/>
        </w:rPr>
        <w:t xml:space="preserve">      </w:t>
      </w:r>
      <w:r w:rsidRPr="00C9154C">
        <w:rPr>
          <w:b/>
          <w:sz w:val="20"/>
        </w:rPr>
        <w:t xml:space="preserve">Having one or more oral mucosal conditions among all </w:t>
      </w:r>
      <w:r w:rsidR="00E50D7F" w:rsidRPr="00C9154C">
        <w:rPr>
          <w:b/>
          <w:sz w:val="20"/>
        </w:rPr>
        <w:t>older adults, by population group</w:t>
      </w:r>
      <w:r w:rsidRPr="00C9154C">
        <w:rPr>
          <w:b/>
          <w:sz w:val="20"/>
        </w:rPr>
        <w:t xml:space="preserve"> (adjusted rate ratio and rate difference)</w:t>
      </w:r>
      <w:bookmarkEnd w:id="432"/>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0524D6"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0524D6">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0524D6">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0524D6">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8302B9">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0524D6" w:rsidRPr="00C9154C" w:rsidRDefault="000524D6" w:rsidP="008302B9">
            <w:pPr>
              <w:keepNext/>
              <w:adjustRightInd w:val="0"/>
              <w:spacing w:before="67" w:after="67"/>
              <w:jc w:val="center"/>
              <w:rPr>
                <w:rFonts w:cs="Arial"/>
                <w:i/>
                <w:iCs/>
                <w:sz w:val="19"/>
                <w:szCs w:val="19"/>
              </w:rPr>
            </w:pPr>
            <w:r w:rsidRPr="00C9154C">
              <w:rPr>
                <w:rFonts w:cs="Arial"/>
                <w:i/>
                <w:iCs/>
                <w:sz w:val="19"/>
                <w:szCs w:val="19"/>
              </w:rPr>
              <w:t>Rate difference (%)</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-6.3*</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1.3</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1.5</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jc w:val="right"/>
              <w:rPr>
                <w:rFonts w:cs="Arial"/>
                <w:sz w:val="19"/>
                <w:szCs w:val="19"/>
              </w:rPr>
            </w:pPr>
            <w:r w:rsidRPr="00C9154C">
              <w:rPr>
                <w:rFonts w:cs="Arial"/>
                <w:sz w:val="19"/>
                <w:szCs w:val="19"/>
              </w:rPr>
              <w:t>-10.8*</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-5.7</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3.4</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3.1</w:t>
            </w:r>
          </w:p>
        </w:tc>
      </w:tr>
      <w:tr w:rsidR="000524D6" w:rsidRPr="00C9154C" w:rsidTr="00385043">
        <w:trPr>
          <w:cantSplit/>
        </w:trPr>
        <w:tc>
          <w:tcPr>
            <w:tcW w:w="2512"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0524D6" w:rsidRPr="00C9154C" w:rsidRDefault="000524D6" w:rsidP="008302B9">
            <w:pPr>
              <w:keepNext/>
              <w:adjustRightInd w:val="0"/>
              <w:spacing w:before="67" w:after="67"/>
              <w:jc w:val="right"/>
              <w:rPr>
                <w:rFonts w:cs="Arial"/>
                <w:sz w:val="19"/>
                <w:szCs w:val="19"/>
              </w:rPr>
            </w:pPr>
            <w:r w:rsidRPr="00C9154C">
              <w:rPr>
                <w:rFonts w:cs="Arial"/>
                <w:sz w:val="19"/>
                <w:szCs w:val="19"/>
              </w:rPr>
              <w:t>-5.5*</w:t>
            </w:r>
          </w:p>
        </w:tc>
      </w:tr>
      <w:tr w:rsidR="000524D6"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8302B9">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0524D6" w:rsidRPr="00C9154C" w:rsidRDefault="000524D6" w:rsidP="00EF737D">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0524D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0524D6" w:rsidRPr="00C9154C">
              <w:rPr>
                <w:rFonts w:cs="Arial"/>
                <w:sz w:val="19"/>
                <w:szCs w:val="19"/>
              </w:rPr>
              <w:t>1.2</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976E73">
      <w:pPr>
        <w:rPr>
          <w:szCs w:val="24"/>
        </w:rPr>
      </w:pPr>
    </w:p>
    <w:p w:rsidR="00257F6E" w:rsidRPr="00C9154C" w:rsidRDefault="00257F6E" w:rsidP="00976E73">
      <w:r w:rsidRPr="00C9154C">
        <w:lastRenderedPageBreak/>
        <w:t>O</w:t>
      </w:r>
      <w:r w:rsidR="001A2700" w:rsidRPr="00C9154C">
        <w:t xml:space="preserve">lder adults </w:t>
      </w:r>
      <w:r w:rsidR="00380F2C" w:rsidRPr="00C9154C">
        <w:t xml:space="preserve">living in residential care </w:t>
      </w:r>
      <w:r w:rsidRPr="00C9154C">
        <w:t xml:space="preserve">and older adults who had visited a dental professional in the previous 12 months </w:t>
      </w:r>
      <w:r w:rsidR="00380F2C" w:rsidRPr="00C9154C">
        <w:t xml:space="preserve">were significantly </w:t>
      </w:r>
      <w:r w:rsidR="00EB79BF" w:rsidRPr="00C9154C">
        <w:t>less</w:t>
      </w:r>
      <w:r w:rsidR="00380F2C" w:rsidRPr="00C9154C">
        <w:t xml:space="preserve"> likely than those living in their own home </w:t>
      </w:r>
      <w:r w:rsidRPr="00C9154C">
        <w:t>and those who had not made a visit</w:t>
      </w:r>
      <w:r w:rsidR="007818F1" w:rsidRPr="00C9154C">
        <w:t>,</w:t>
      </w:r>
      <w:r w:rsidRPr="00C9154C">
        <w:t xml:space="preserve"> to have an oral mucosal condition.</w:t>
      </w:r>
    </w:p>
    <w:p w:rsidR="00380F2C" w:rsidRPr="00C9154C" w:rsidRDefault="00380F2C" w:rsidP="00380F2C"/>
    <w:p w:rsidR="00C0764E" w:rsidRPr="00C9154C" w:rsidRDefault="00A2778E" w:rsidP="00F7204B">
      <w:r w:rsidRPr="00C9154C">
        <w:t xml:space="preserve">There were no significant differences in the prevalence of one or more oral mucosal conditions </w:t>
      </w:r>
      <w:r w:rsidR="001A2700" w:rsidRPr="00C9154C">
        <w:t xml:space="preserve">among all older adults </w:t>
      </w:r>
      <w:r w:rsidR="00C80D89" w:rsidRPr="00C9154C">
        <w:t xml:space="preserve">by sex, ethnicity, age, </w:t>
      </w:r>
      <w:proofErr w:type="gramStart"/>
      <w:r w:rsidR="00C80D89" w:rsidRPr="00C9154C">
        <w:t>SES</w:t>
      </w:r>
      <w:proofErr w:type="gramEnd"/>
      <w:r w:rsidR="00C80D89" w:rsidRPr="00C9154C">
        <w:t xml:space="preserve"> or dependency level.</w:t>
      </w:r>
    </w:p>
    <w:p w:rsidR="00BF4D00" w:rsidRPr="00C9154C" w:rsidRDefault="00BF4D00" w:rsidP="00BA43BD">
      <w:pPr>
        <w:rPr>
          <w:b/>
        </w:rPr>
      </w:pPr>
    </w:p>
    <w:p w:rsidR="00BF4D00" w:rsidRPr="00C9154C" w:rsidRDefault="00BF4D00" w:rsidP="00B71D7D">
      <w:pPr>
        <w:rPr>
          <w:b/>
        </w:rPr>
      </w:pPr>
    </w:p>
    <w:p w:rsidR="002D3AB2" w:rsidRPr="00C9154C" w:rsidRDefault="00A2778E" w:rsidP="000155B0">
      <w:pPr>
        <w:pStyle w:val="Body"/>
        <w:spacing w:before="0" w:beforeAutospacing="0" w:after="0" w:afterAutospacing="0"/>
        <w:rPr>
          <w:b/>
          <w:sz w:val="24"/>
        </w:rPr>
      </w:pPr>
      <w:r w:rsidRPr="00C9154C">
        <w:rPr>
          <w:b/>
          <w:sz w:val="24"/>
        </w:rPr>
        <w:t>Prevalence of oral ulcers</w:t>
      </w:r>
    </w:p>
    <w:p w:rsidR="00B71D7D" w:rsidRPr="00C9154C" w:rsidRDefault="00A2778E" w:rsidP="0063070E">
      <w:r w:rsidRPr="00C9154C">
        <w:t>The prevalence of oral ulceration was 8.</w:t>
      </w:r>
      <w:r w:rsidR="00626CC7" w:rsidRPr="00C9154C">
        <w:t>2</w:t>
      </w:r>
      <w:r w:rsidRPr="00C9154C">
        <w:t>% for older adults living in residential care and 11% for those older adul</w:t>
      </w:r>
      <w:r w:rsidR="002D3AB2" w:rsidRPr="00C9154C">
        <w:t>ts residing in their own homes.</w:t>
      </w:r>
      <w:r w:rsidR="00CC0E1D" w:rsidRPr="00C9154C">
        <w:t xml:space="preserve"> </w:t>
      </w:r>
      <w:r w:rsidR="00FB0F52" w:rsidRPr="00C9154C">
        <w:t>Table 62</w:t>
      </w:r>
      <w:r w:rsidR="00380F2C" w:rsidRPr="00C9154C">
        <w:t xml:space="preserve"> presents the prevalence of oral ulceration by population group.    </w:t>
      </w:r>
      <w:bookmarkStart w:id="433" w:name="_Ref353397959"/>
    </w:p>
    <w:p w:rsidR="00F664BF" w:rsidRPr="00C9154C" w:rsidRDefault="002F7BD6" w:rsidP="00B71D7D">
      <w:pPr>
        <w:spacing w:before="120"/>
        <w:rPr>
          <w:b/>
          <w:szCs w:val="24"/>
        </w:rPr>
      </w:pPr>
      <w:r w:rsidRPr="00C9154C">
        <w:rPr>
          <w:b/>
          <w:szCs w:val="24"/>
        </w:rPr>
        <w:tab/>
      </w:r>
    </w:p>
    <w:p w:rsidR="00380F2C" w:rsidRPr="00C9154C" w:rsidRDefault="00380F2C" w:rsidP="00BF4D00">
      <w:pPr>
        <w:spacing w:after="120" w:line="276" w:lineRule="auto"/>
        <w:ind w:left="1134" w:hanging="1134"/>
        <w:rPr>
          <w:b/>
          <w:sz w:val="20"/>
        </w:rPr>
      </w:pPr>
      <w:bookmarkStart w:id="434" w:name="_Toc436737312"/>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62</w:t>
      </w:r>
      <w:r w:rsidR="00E52B1F" w:rsidRPr="00C9154C">
        <w:rPr>
          <w:b/>
          <w:sz w:val="20"/>
        </w:rPr>
        <w:fldChar w:fldCharType="end"/>
      </w:r>
      <w:bookmarkEnd w:id="433"/>
      <w:r w:rsidR="00F664BF" w:rsidRPr="00C9154C">
        <w:rPr>
          <w:b/>
          <w:sz w:val="20"/>
        </w:rPr>
        <w:t xml:space="preserve">      </w:t>
      </w:r>
      <w:r w:rsidRPr="00C9154C">
        <w:rPr>
          <w:b/>
          <w:sz w:val="20"/>
        </w:rPr>
        <w:t xml:space="preserve">Prevalence of oral ulceration among all </w:t>
      </w:r>
      <w:r w:rsidR="00E50D7F" w:rsidRPr="00C9154C">
        <w:rPr>
          <w:b/>
          <w:sz w:val="20"/>
        </w:rPr>
        <w:t>older adults, by population group</w:t>
      </w:r>
      <w:r w:rsidRPr="00C9154C">
        <w:rPr>
          <w:b/>
          <w:sz w:val="20"/>
        </w:rPr>
        <w:t xml:space="preserve"> (unadjusted prevalence)</w:t>
      </w:r>
      <w:bookmarkEnd w:id="434"/>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C6302B"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Setting</w:t>
            </w:r>
          </w:p>
        </w:tc>
      </w:tr>
      <w:tr w:rsidR="00C6302B"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C6302B" w:rsidRPr="00C9154C" w:rsidRDefault="00C6302B" w:rsidP="0031162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Home-Based</w:t>
            </w:r>
          </w:p>
        </w:tc>
      </w:tr>
      <w:tr w:rsidR="00C6302B"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C6302B" w:rsidRPr="00C9154C" w:rsidRDefault="00C6302B" w:rsidP="0031162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+95% CI</w:t>
            </w:r>
          </w:p>
        </w:tc>
      </w:tr>
      <w:tr w:rsidR="00C6302B" w:rsidRPr="00C9154C" w:rsidTr="00385043">
        <w:trPr>
          <w:cantSplit/>
        </w:trPr>
        <w:tc>
          <w:tcPr>
            <w:tcW w:w="1793"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8.2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10.4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11.0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7.7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14.3</w:t>
            </w:r>
          </w:p>
        </w:tc>
      </w:tr>
      <w:tr w:rsidR="00C6302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4.8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10.3</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14.0</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9.6</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13.2</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11.7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7.1</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16.2</w:t>
            </w:r>
          </w:p>
        </w:tc>
      </w:tr>
      <w:tr w:rsidR="00C6302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C6302B" w:rsidRPr="00C9154C" w:rsidRDefault="002D3AB2" w:rsidP="00311624">
            <w:pPr>
              <w:keepNext/>
              <w:adjustRightInd w:val="0"/>
              <w:spacing w:before="67" w:after="67"/>
              <w:rPr>
                <w:rFonts w:cs="Arial"/>
                <w:i/>
                <w:iCs/>
                <w:sz w:val="19"/>
                <w:szCs w:val="19"/>
              </w:rPr>
            </w:pPr>
            <w:r w:rsidRPr="00C9154C">
              <w:rPr>
                <w:rFonts w:cs="Arial"/>
                <w:i/>
                <w:iCs/>
                <w:sz w:val="19"/>
                <w:szCs w:val="19"/>
              </w:rPr>
              <w:t>65–</w:t>
            </w:r>
            <w:r w:rsidR="00C6302B"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4.4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8.6</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13.7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20.1</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2D3AB2" w:rsidP="00311624">
            <w:pPr>
              <w:keepNext/>
              <w:adjustRightInd w:val="0"/>
              <w:spacing w:before="67" w:after="67"/>
              <w:rPr>
                <w:rFonts w:cs="Arial"/>
                <w:i/>
                <w:iCs/>
                <w:sz w:val="19"/>
                <w:szCs w:val="19"/>
              </w:rPr>
            </w:pPr>
            <w:r w:rsidRPr="00C9154C">
              <w:rPr>
                <w:rFonts w:cs="Arial"/>
                <w:i/>
                <w:iCs/>
                <w:sz w:val="19"/>
                <w:szCs w:val="19"/>
              </w:rPr>
              <w:t>75–</w:t>
            </w:r>
            <w:r w:rsidR="00C6302B"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4.2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10.4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13.0</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9.5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6.2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12.8</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11.1</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14.9</w:t>
            </w:r>
          </w:p>
        </w:tc>
      </w:tr>
      <w:tr w:rsidR="00C6302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C6302B" w:rsidRPr="00C9154C" w:rsidRDefault="007F2BCB" w:rsidP="00311624">
            <w:pPr>
              <w:keepNext/>
              <w:adjustRightInd w:val="0"/>
              <w:spacing w:before="67" w:after="67"/>
              <w:rPr>
                <w:rFonts w:cs="Arial"/>
                <w:i/>
                <w:iCs/>
                <w:sz w:val="19"/>
                <w:szCs w:val="19"/>
              </w:rPr>
            </w:pPr>
            <w:r w:rsidRPr="00C9154C">
              <w:rPr>
                <w:rFonts w:cs="Arial"/>
                <w:i/>
                <w:iCs/>
                <w:sz w:val="19"/>
                <w:szCs w:val="19"/>
              </w:rPr>
              <w:t>Ethnic g</w:t>
            </w:r>
            <w:r w:rsidR="00C6302B"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0.1</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12.9</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19.9</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3.3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6.8</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7.8</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10.5</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16.5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25.6</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8.4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10.9</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10.9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14.5</w:t>
            </w:r>
          </w:p>
        </w:tc>
      </w:tr>
      <w:tr w:rsidR="00C6302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4.2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7.2</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9.5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16.5</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12.5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17.1</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8.0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18.9</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4.4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8.0</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8.2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4.3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12.1</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12.4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17.8</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12.0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6.7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17.4</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10.9</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10.8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15.8</w:t>
            </w:r>
          </w:p>
        </w:tc>
      </w:tr>
      <w:tr w:rsidR="00C6302B"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9.1</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12.7</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r>
      <w:tr w:rsidR="00C6302B"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10.3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4.1</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16.6</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r>
      <w:tr w:rsidR="00C6302B"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3.7</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8.8</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976E73">
      <w:pPr>
        <w:rPr>
          <w:sz w:val="19"/>
          <w:szCs w:val="19"/>
        </w:rPr>
      </w:pPr>
      <w:r w:rsidRPr="00C9154C">
        <w:rPr>
          <w:sz w:val="19"/>
          <w:szCs w:val="19"/>
        </w:rPr>
        <w:t>Note: Deprivation quintiles have been calculated using estimated NZSEI scores</w:t>
      </w:r>
    </w:p>
    <w:p w:rsidR="001F144D" w:rsidRPr="00C9154C" w:rsidRDefault="001F144D" w:rsidP="00976E73">
      <w:pPr>
        <w:rPr>
          <w:szCs w:val="24"/>
        </w:rPr>
      </w:pPr>
    </w:p>
    <w:p w:rsidR="006C4AC6" w:rsidRPr="00C9154C" w:rsidRDefault="006C4AC6" w:rsidP="00976E73">
      <w:pPr>
        <w:rPr>
          <w:b/>
          <w:szCs w:val="24"/>
        </w:rPr>
      </w:pPr>
    </w:p>
    <w:p w:rsidR="00DA3160" w:rsidRPr="00C9154C" w:rsidRDefault="00DA3160" w:rsidP="00976E73">
      <w:pPr>
        <w:rPr>
          <w:rFonts w:ascii="Arial Narrow" w:hAnsi="Arial Narrow"/>
          <w:b/>
          <w:sz w:val="26"/>
          <w:szCs w:val="26"/>
        </w:rPr>
      </w:pPr>
    </w:p>
    <w:p w:rsidR="00BA43BD" w:rsidRPr="00C9154C" w:rsidRDefault="00BA43BD" w:rsidP="00976E73">
      <w:pPr>
        <w:rPr>
          <w:rFonts w:ascii="Arial Narrow" w:hAnsi="Arial Narrow"/>
          <w:b/>
          <w:sz w:val="26"/>
          <w:szCs w:val="26"/>
        </w:rPr>
      </w:pPr>
    </w:p>
    <w:p w:rsidR="00C9550B" w:rsidRPr="00C9154C" w:rsidRDefault="00A2778E" w:rsidP="000155B0">
      <w:pPr>
        <w:pStyle w:val="Body"/>
        <w:spacing w:before="0" w:beforeAutospacing="0" w:after="0" w:afterAutospacing="0"/>
        <w:rPr>
          <w:b/>
          <w:i/>
          <w:sz w:val="24"/>
        </w:rPr>
      </w:pPr>
      <w:r w:rsidRPr="00C9154C">
        <w:rPr>
          <w:b/>
          <w:i/>
          <w:sz w:val="24"/>
        </w:rPr>
        <w:lastRenderedPageBreak/>
        <w:t>Comparisons by population group</w:t>
      </w:r>
    </w:p>
    <w:p w:rsidR="0009132C" w:rsidRPr="00C9154C" w:rsidRDefault="00C9550B" w:rsidP="00976E73">
      <w:r w:rsidRPr="00C9154C">
        <w:t xml:space="preserve">Table 63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w:t>
      </w:r>
      <w:bookmarkStart w:id="435" w:name="_Ref353397977"/>
      <w:r w:rsidR="007F2BCB" w:rsidRPr="00C9154C">
        <w:t xml:space="preserve"> allow appropriate comparisons.</w:t>
      </w:r>
    </w:p>
    <w:p w:rsidR="00DA3160" w:rsidRPr="00C9154C" w:rsidRDefault="00DA3160" w:rsidP="00DA3160">
      <w:pPr>
        <w:spacing w:after="120" w:line="276" w:lineRule="auto"/>
        <w:ind w:left="1134" w:hanging="1134"/>
        <w:rPr>
          <w:b/>
          <w:szCs w:val="24"/>
        </w:rPr>
      </w:pPr>
      <w:bookmarkStart w:id="436" w:name="_Ref430545082"/>
      <w:bookmarkStart w:id="437" w:name="_Toc436737313"/>
    </w:p>
    <w:p w:rsidR="006C4AC6" w:rsidRPr="00C9154C" w:rsidRDefault="00380F2C" w:rsidP="006C4AC6">
      <w:pPr>
        <w:spacing w:before="120" w:after="120" w:line="276" w:lineRule="auto"/>
        <w:ind w:left="1134" w:hanging="1134"/>
        <w:rPr>
          <w:b/>
          <w:sz w:val="20"/>
        </w:rPr>
      </w:pPr>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63</w:t>
      </w:r>
      <w:r w:rsidR="00E52B1F" w:rsidRPr="00C9154C">
        <w:rPr>
          <w:b/>
          <w:sz w:val="20"/>
        </w:rPr>
        <w:fldChar w:fldCharType="end"/>
      </w:r>
      <w:bookmarkEnd w:id="435"/>
      <w:r w:rsidR="005D7A3C" w:rsidRPr="00C9154C">
        <w:rPr>
          <w:b/>
          <w:sz w:val="20"/>
        </w:rPr>
        <w:t xml:space="preserve">      </w:t>
      </w:r>
      <w:r w:rsidRPr="00C9154C">
        <w:rPr>
          <w:b/>
          <w:sz w:val="20"/>
        </w:rPr>
        <w:t xml:space="preserve">Having oral ulcers among all </w:t>
      </w:r>
      <w:r w:rsidR="00E50D7F" w:rsidRPr="00C9154C">
        <w:rPr>
          <w:b/>
          <w:sz w:val="20"/>
        </w:rPr>
        <w:t>older adults, by population group</w:t>
      </w:r>
      <w:r w:rsidRPr="00C9154C">
        <w:rPr>
          <w:b/>
          <w:sz w:val="20"/>
        </w:rPr>
        <w:t xml:space="preserve"> (adjusted rate ratio and rate difference)</w:t>
      </w:r>
      <w:bookmarkEnd w:id="436"/>
      <w:bookmarkEnd w:id="437"/>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6C4AC6"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6C4AC6">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6C4AC6">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6C4AC6">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8302B9">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8302B9">
            <w:pPr>
              <w:keepNext/>
              <w:adjustRightInd w:val="0"/>
              <w:spacing w:before="67" w:after="67"/>
              <w:jc w:val="center"/>
              <w:rPr>
                <w:rFonts w:cs="Arial"/>
                <w:i/>
                <w:iCs/>
                <w:sz w:val="19"/>
                <w:szCs w:val="19"/>
              </w:rPr>
            </w:pPr>
            <w:r w:rsidRPr="00C9154C">
              <w:rPr>
                <w:rFonts w:cs="Arial"/>
                <w:i/>
                <w:iCs/>
                <w:sz w:val="19"/>
                <w:szCs w:val="19"/>
              </w:rPr>
              <w:t>Rate difference (%)</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jc w:val="right"/>
              <w:rPr>
                <w:rFonts w:cs="Arial"/>
                <w:sz w:val="19"/>
                <w:szCs w:val="19"/>
              </w:rPr>
            </w:pPr>
            <w:r w:rsidRPr="00C9154C">
              <w:rPr>
                <w:rFonts w:cs="Arial"/>
                <w:sz w:val="19"/>
                <w:szCs w:val="19"/>
              </w:rPr>
              <w:t>-2.9*</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6C4AC6" w:rsidRPr="00C9154C">
              <w:rPr>
                <w:rFonts w:cs="Arial"/>
                <w:sz w:val="19"/>
                <w:szCs w:val="19"/>
              </w:rPr>
              <w:t>1.9</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1.4</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jc w:val="right"/>
              <w:rPr>
                <w:rFonts w:cs="Arial"/>
                <w:sz w:val="19"/>
                <w:szCs w:val="19"/>
              </w:rPr>
            </w:pPr>
            <w:r w:rsidRPr="00C9154C">
              <w:rPr>
                <w:rFonts w:cs="Arial"/>
                <w:sz w:val="19"/>
                <w:szCs w:val="19"/>
              </w:rPr>
              <w:t>0.4*</w:t>
            </w:r>
          </w:p>
        </w:tc>
        <w:tc>
          <w:tcPr>
            <w:tcW w:w="99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jc w:val="right"/>
              <w:rPr>
                <w:rFonts w:cs="Arial"/>
                <w:sz w:val="19"/>
                <w:szCs w:val="19"/>
              </w:rPr>
            </w:pPr>
            <w:r w:rsidRPr="00C9154C">
              <w:rPr>
                <w:rFonts w:cs="Arial"/>
                <w:sz w:val="19"/>
                <w:szCs w:val="19"/>
              </w:rPr>
              <w:t>-6.2*</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1.8</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tabs>
                <w:tab w:val="left" w:pos="635"/>
              </w:tabs>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1.6</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jc w:val="right"/>
              <w:rPr>
                <w:rFonts w:cs="Arial"/>
                <w:sz w:val="19"/>
                <w:szCs w:val="19"/>
              </w:rPr>
            </w:pPr>
            <w:r w:rsidRPr="00C9154C">
              <w:rPr>
                <w:rFonts w:cs="Arial"/>
                <w:sz w:val="19"/>
                <w:szCs w:val="19"/>
              </w:rPr>
              <w:t>3.9*</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keepNext/>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keepNext/>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1.1</w:t>
            </w:r>
          </w:p>
        </w:tc>
      </w:tr>
      <w:tr w:rsidR="006C4AC6"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1.4</w:t>
            </w:r>
          </w:p>
        </w:tc>
        <w:tc>
          <w:tcPr>
            <w:tcW w:w="995" w:type="dxa"/>
            <w:tcBorders>
              <w:top w:val="nil"/>
              <w:left w:val="nil"/>
              <w:bottom w:val="single" w:sz="4" w:space="0" w:color="000000"/>
              <w:right w:val="nil"/>
            </w:tcBorders>
            <w:shd w:val="clear" w:color="auto" w:fill="FFFFFF"/>
            <w:tcMar>
              <w:left w:w="67" w:type="dxa"/>
              <w:right w:w="67" w:type="dxa"/>
            </w:tcMar>
          </w:tcPr>
          <w:p w:rsidR="006C4AC6" w:rsidRPr="00C9154C" w:rsidRDefault="00EF737D" w:rsidP="00EF737D">
            <w:pPr>
              <w:tabs>
                <w:tab w:val="left" w:pos="646"/>
              </w:tabs>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2.9</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976E73"/>
    <w:p w:rsidR="002A1DCD" w:rsidRPr="00C9154C" w:rsidRDefault="002A1DCD" w:rsidP="00976E73"/>
    <w:p w:rsidR="00380F2C" w:rsidRPr="00C9154C" w:rsidRDefault="00A2778E" w:rsidP="00976E73">
      <w:r w:rsidRPr="00C9154C">
        <w:t xml:space="preserve">Older adults living in residential care were </w:t>
      </w:r>
      <w:r w:rsidR="001A2700" w:rsidRPr="00C9154C">
        <w:t>about three-quarters</w:t>
      </w:r>
      <w:r w:rsidR="00380F2C" w:rsidRPr="00C9154C">
        <w:t xml:space="preserve"> as likely as those living in their own home to have oral ulceration.</w:t>
      </w:r>
    </w:p>
    <w:p w:rsidR="00380F2C" w:rsidRPr="00C9154C" w:rsidRDefault="00380F2C" w:rsidP="00976E73"/>
    <w:p w:rsidR="00380F2C" w:rsidRPr="00C9154C" w:rsidRDefault="00380F2C" w:rsidP="005D7A3C">
      <w:r w:rsidRPr="00C9154C">
        <w:t xml:space="preserve">Pacific older adults were </w:t>
      </w:r>
      <w:r w:rsidR="00814FFA" w:rsidRPr="00C9154C">
        <w:t>0.4 times</w:t>
      </w:r>
      <w:r w:rsidR="00A2778E" w:rsidRPr="00C9154C">
        <w:t xml:space="preserve"> as likely as</w:t>
      </w:r>
      <w:r w:rsidRPr="00C9154C">
        <w:t xml:space="preserve"> non-Pacific older adults to have oral ulceration. Lower-SES older adults were 1.6 times more likely as higher-SES older adults to have oral ulceration.</w:t>
      </w:r>
    </w:p>
    <w:p w:rsidR="00380F2C" w:rsidRPr="00C9154C" w:rsidRDefault="00380F2C" w:rsidP="005D7A3C"/>
    <w:p w:rsidR="002D3AB2" w:rsidRPr="00C9154C" w:rsidRDefault="00FD3108" w:rsidP="00274C32">
      <w:r w:rsidRPr="00C9154C">
        <w:t xml:space="preserve">There were no significant differences </w:t>
      </w:r>
      <w:r w:rsidR="00282927" w:rsidRPr="00C9154C">
        <w:t>in the prevalence of oral ulceration</w:t>
      </w:r>
      <w:r w:rsidR="001A2700" w:rsidRPr="00C9154C">
        <w:t xml:space="preserve"> among </w:t>
      </w:r>
      <w:r w:rsidR="00C01554" w:rsidRPr="00C9154C">
        <w:t xml:space="preserve">all </w:t>
      </w:r>
      <w:r w:rsidR="001A2700" w:rsidRPr="00C9154C">
        <w:t xml:space="preserve">older adults </w:t>
      </w:r>
      <w:r w:rsidR="00282927" w:rsidRPr="00C9154C">
        <w:t xml:space="preserve">by sex, age, previous dental visit or dependency level, or between </w:t>
      </w:r>
      <w:r w:rsidR="0027628E" w:rsidRPr="00C9154C">
        <w:t>Māori</w:t>
      </w:r>
      <w:r w:rsidR="00282927" w:rsidRPr="00C9154C">
        <w:t xml:space="preserve"> and non-</w:t>
      </w:r>
      <w:r w:rsidR="0027628E" w:rsidRPr="00C9154C">
        <w:t>Māori</w:t>
      </w:r>
      <w:r w:rsidR="00282927" w:rsidRPr="00C9154C">
        <w:t>, or Asian and non-Asian</w:t>
      </w:r>
      <w:r w:rsidR="001A2700" w:rsidRPr="00C9154C">
        <w:t xml:space="preserve"> older adults</w:t>
      </w:r>
      <w:r w:rsidR="00282927" w:rsidRPr="00C9154C">
        <w:t>.</w:t>
      </w:r>
    </w:p>
    <w:p w:rsidR="00BF4D00" w:rsidRPr="00C9154C" w:rsidRDefault="00BF4D00" w:rsidP="00BF4D00">
      <w:pPr>
        <w:rPr>
          <w:b/>
        </w:rPr>
      </w:pPr>
    </w:p>
    <w:p w:rsidR="00BF4D00" w:rsidRPr="00C9154C" w:rsidRDefault="00BF4D00" w:rsidP="00BF4D00">
      <w:pPr>
        <w:rPr>
          <w:b/>
        </w:rPr>
      </w:pPr>
    </w:p>
    <w:p w:rsidR="002D3AB2" w:rsidRPr="00C9154C" w:rsidRDefault="00E802C1" w:rsidP="000155B0">
      <w:pPr>
        <w:pStyle w:val="Body"/>
        <w:spacing w:before="0" w:beforeAutospacing="0" w:after="0" w:afterAutospacing="0"/>
        <w:rPr>
          <w:b/>
          <w:sz w:val="24"/>
        </w:rPr>
      </w:pPr>
      <w:r w:rsidRPr="00C9154C">
        <w:rPr>
          <w:b/>
          <w:sz w:val="24"/>
        </w:rPr>
        <w:t>Prevalence of diagnosed or suspected oral cancers and other malignancies</w:t>
      </w:r>
    </w:p>
    <w:p w:rsidR="006C4AC6" w:rsidRPr="00C9154C" w:rsidRDefault="00E802C1" w:rsidP="00781C1D">
      <w:r w:rsidRPr="00C9154C">
        <w:t>Seventeen older adults were referred to their domicile DHB for a consultation regarding a suspected malignant or pre-cancerous lesion</w:t>
      </w:r>
      <w:r w:rsidR="00AA7ECF" w:rsidRPr="00C9154C">
        <w:t xml:space="preserve"> of which none required further investigation or treatment</w:t>
      </w:r>
      <w:r w:rsidRPr="00C9154C">
        <w:t xml:space="preserve">.  </w:t>
      </w:r>
    </w:p>
    <w:p w:rsidR="00DA3160" w:rsidRPr="00C9154C" w:rsidRDefault="00DA3160" w:rsidP="00781C1D">
      <w:pPr>
        <w:spacing w:line="276" w:lineRule="auto"/>
        <w:rPr>
          <w:b/>
        </w:rPr>
      </w:pPr>
    </w:p>
    <w:p w:rsidR="00781C1D" w:rsidRPr="00C9154C" w:rsidRDefault="00781C1D" w:rsidP="00781C1D">
      <w:pPr>
        <w:spacing w:line="276" w:lineRule="auto"/>
        <w:rPr>
          <w:b/>
        </w:rPr>
      </w:pPr>
    </w:p>
    <w:p w:rsidR="009C2657" w:rsidRPr="00C9154C" w:rsidRDefault="00380F2C" w:rsidP="000155B0">
      <w:pPr>
        <w:pStyle w:val="Body"/>
        <w:spacing w:before="0" w:beforeAutospacing="0" w:after="0" w:afterAutospacing="0"/>
        <w:rPr>
          <w:b/>
          <w:sz w:val="24"/>
        </w:rPr>
      </w:pPr>
      <w:r w:rsidRPr="00C9154C">
        <w:rPr>
          <w:b/>
          <w:sz w:val="24"/>
        </w:rPr>
        <w:t>Preval</w:t>
      </w:r>
      <w:r w:rsidR="005D7A3C" w:rsidRPr="00C9154C">
        <w:rPr>
          <w:b/>
          <w:sz w:val="24"/>
        </w:rPr>
        <w:t>ence of oral thrush/candidiasis</w:t>
      </w:r>
    </w:p>
    <w:p w:rsidR="005D7A3C" w:rsidRPr="00C9154C" w:rsidRDefault="001A2700" w:rsidP="005D7A3C">
      <w:r w:rsidRPr="00C9154C">
        <w:t>Oral thrush or candidiasis is a fungal infection</w:t>
      </w:r>
      <w:r w:rsidR="00847D06" w:rsidRPr="00C9154C">
        <w:t xml:space="preserve"> of the </w:t>
      </w:r>
      <w:r w:rsidR="009C2657" w:rsidRPr="00C9154C">
        <w:t>mouth</w:t>
      </w:r>
      <w:r w:rsidR="001F4947" w:rsidRPr="00C9154C">
        <w:t xml:space="preserve">. </w:t>
      </w:r>
      <w:r w:rsidR="00847D06" w:rsidRPr="00C9154C">
        <w:t xml:space="preserve">It </w:t>
      </w:r>
      <w:r w:rsidR="009C2657" w:rsidRPr="00C9154C">
        <w:t>frequently occurs in people whose immune system is compromised,</w:t>
      </w:r>
      <w:r w:rsidR="00827355" w:rsidRPr="00C9154C">
        <w:t xml:space="preserve"> </w:t>
      </w:r>
      <w:r w:rsidR="009C2657" w:rsidRPr="00C9154C">
        <w:t xml:space="preserve">who have a dry mouth, do not remove or clean </w:t>
      </w:r>
      <w:r w:rsidR="009C2657" w:rsidRPr="00C9154C">
        <w:lastRenderedPageBreak/>
        <w:t xml:space="preserve">their dentures regularly, </w:t>
      </w:r>
      <w:r w:rsidR="009E7458" w:rsidRPr="00C9154C">
        <w:t>or</w:t>
      </w:r>
      <w:r w:rsidR="009C2657" w:rsidRPr="00C9154C">
        <w:t xml:space="preserve"> take medications such as antibiotics</w:t>
      </w:r>
      <w:r w:rsidR="002D3AB2" w:rsidRPr="00C9154C">
        <w:t xml:space="preserve"> (</w:t>
      </w:r>
      <w:proofErr w:type="spellStart"/>
      <w:r w:rsidR="002D3AB2" w:rsidRPr="00C9154C">
        <w:t>Rossie</w:t>
      </w:r>
      <w:proofErr w:type="spellEnd"/>
      <w:r w:rsidR="002D3AB2" w:rsidRPr="00C9154C">
        <w:t xml:space="preserve"> and </w:t>
      </w:r>
      <w:proofErr w:type="spellStart"/>
      <w:r w:rsidR="002D3AB2" w:rsidRPr="00C9154C">
        <w:t>Guggenheimer</w:t>
      </w:r>
      <w:proofErr w:type="spellEnd"/>
      <w:r w:rsidR="006535B8" w:rsidRPr="00C9154C">
        <w:t xml:space="preserve"> 1997).</w:t>
      </w:r>
      <w:r w:rsidR="009C2657" w:rsidRPr="00C9154C">
        <w:t xml:space="preserve">  </w:t>
      </w:r>
    </w:p>
    <w:p w:rsidR="005D7A3C" w:rsidRPr="00C9154C" w:rsidRDefault="005D7A3C" w:rsidP="005D7A3C">
      <w:pPr>
        <w:rPr>
          <w:szCs w:val="24"/>
        </w:rPr>
      </w:pPr>
    </w:p>
    <w:p w:rsidR="00976E73" w:rsidRPr="00C9154C" w:rsidRDefault="00380F2C" w:rsidP="00274C32">
      <w:r w:rsidRPr="00C9154C">
        <w:t>The prevalence of oral candidiasis in older adults living in residential care was 6.5%.  For older adults residing in their own homes the prevalenc</w:t>
      </w:r>
      <w:r w:rsidR="001F4947" w:rsidRPr="00C9154C">
        <w:t>e of oral candidiasis was 5.5%.</w:t>
      </w:r>
      <w:r w:rsidRPr="00C9154C">
        <w:t xml:space="preserve"> </w:t>
      </w:r>
      <w:r w:rsidR="00FB0F52" w:rsidRPr="00C9154C">
        <w:t>Table 64 p</w:t>
      </w:r>
      <w:r w:rsidRPr="00C9154C">
        <w:t xml:space="preserve">resents the prevalence of oral </w:t>
      </w:r>
      <w:r w:rsidR="007818F1" w:rsidRPr="00C9154C">
        <w:t>candidiasis</w:t>
      </w:r>
      <w:r w:rsidRPr="00C9154C">
        <w:t>, by population group.</w:t>
      </w:r>
      <w:bookmarkStart w:id="438" w:name="_Ref353398839"/>
      <w:bookmarkStart w:id="439" w:name="_Toc436737314"/>
      <w:r w:rsidR="00274C32" w:rsidRPr="00C9154C">
        <w:t xml:space="preserve">    </w:t>
      </w:r>
    </w:p>
    <w:p w:rsidR="00DA3160" w:rsidRPr="00C9154C" w:rsidRDefault="00DA3160" w:rsidP="00274C32"/>
    <w:p w:rsidR="00380F2C" w:rsidRPr="00C9154C" w:rsidRDefault="00380F2C" w:rsidP="00380F2C">
      <w:pPr>
        <w:pStyle w:val="Caption"/>
        <w:keepNext/>
        <w:ind w:left="1134" w:hanging="1134"/>
      </w:pPr>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64</w:t>
      </w:r>
      <w:r w:rsidR="00E52B1F" w:rsidRPr="00C9154C">
        <w:fldChar w:fldCharType="end"/>
      </w:r>
      <w:bookmarkEnd w:id="438"/>
      <w:r w:rsidRPr="00C9154C">
        <w:tab/>
        <w:t xml:space="preserve">Prevalence of oral candidiasis </w:t>
      </w:r>
      <w:r w:rsidR="009E2407" w:rsidRPr="00C9154C">
        <w:t xml:space="preserve">among </w:t>
      </w:r>
      <w:r w:rsidRPr="00C9154C">
        <w:t xml:space="preserve">all </w:t>
      </w:r>
      <w:r w:rsidR="00E50D7F" w:rsidRPr="00C9154C">
        <w:t>older adults, by population group</w:t>
      </w:r>
      <w:r w:rsidRPr="00C9154C">
        <w:t xml:space="preserve"> (unadjusted prevalence)</w:t>
      </w:r>
      <w:bookmarkEnd w:id="439"/>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C6302B"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Setting</w:t>
            </w:r>
          </w:p>
        </w:tc>
      </w:tr>
      <w:tr w:rsidR="00C6302B"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C6302B" w:rsidRPr="00C9154C" w:rsidRDefault="00C6302B" w:rsidP="0031162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Home-Based</w:t>
            </w:r>
          </w:p>
        </w:tc>
      </w:tr>
      <w:tr w:rsidR="00C6302B"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C6302B" w:rsidRPr="00C9154C" w:rsidRDefault="00C6302B" w:rsidP="0031162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center"/>
              <w:rPr>
                <w:rFonts w:cs="Arial"/>
                <w:i/>
                <w:iCs/>
                <w:sz w:val="19"/>
                <w:szCs w:val="19"/>
              </w:rPr>
            </w:pPr>
            <w:r w:rsidRPr="00C9154C">
              <w:rPr>
                <w:rFonts w:cs="Arial"/>
                <w:i/>
                <w:iCs/>
                <w:sz w:val="19"/>
                <w:szCs w:val="19"/>
              </w:rPr>
              <w:t>+95% CI</w:t>
            </w:r>
          </w:p>
        </w:tc>
      </w:tr>
      <w:tr w:rsidR="00C6302B" w:rsidRPr="00C9154C" w:rsidTr="00385043">
        <w:trPr>
          <w:cantSplit/>
        </w:trPr>
        <w:tc>
          <w:tcPr>
            <w:tcW w:w="1793"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4.7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3.8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7.2</w:t>
            </w:r>
          </w:p>
        </w:tc>
      </w:tr>
      <w:tr w:rsidR="00C6302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C6302B" w:rsidRPr="00C9154C" w:rsidRDefault="00722FB3" w:rsidP="00311624">
            <w:pPr>
              <w:keepNext/>
              <w:adjustRightInd w:val="0"/>
              <w:spacing w:before="67" w:after="67"/>
              <w:rPr>
                <w:rFonts w:cs="Arial"/>
                <w:i/>
                <w:iCs/>
                <w:sz w:val="19"/>
                <w:szCs w:val="19"/>
              </w:rPr>
            </w:pPr>
            <w:r w:rsidRPr="00C9154C">
              <w:rPr>
                <w:rFonts w:cs="Arial"/>
                <w:i/>
                <w:iCs/>
                <w:sz w:val="19"/>
                <w:szCs w:val="19"/>
              </w:rPr>
              <w:t xml:space="preserve">Sex </w:t>
            </w:r>
          </w:p>
        </w:tc>
        <w:tc>
          <w:tcPr>
            <w:tcW w:w="2351" w:type="dxa"/>
            <w:tcBorders>
              <w:top w:val="nil"/>
              <w:left w:val="nil"/>
              <w:bottom w:val="nil"/>
              <w:right w:val="nil"/>
            </w:tcBorders>
            <w:shd w:val="clear" w:color="auto" w:fill="FFFFFF"/>
            <w:tcMar>
              <w:left w:w="67" w:type="dxa"/>
              <w:right w:w="67" w:type="dxa"/>
            </w:tcMar>
          </w:tcPr>
          <w:p w:rsidR="00C6302B" w:rsidRPr="00C9154C" w:rsidRDefault="00722FB3" w:rsidP="0031162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6.4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4.3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3.8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8.3</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722FB3" w:rsidP="0031162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3.8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10.1</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4.4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7.9</w:t>
            </w:r>
          </w:p>
        </w:tc>
      </w:tr>
      <w:tr w:rsidR="00C6302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C6302B" w:rsidRPr="00C9154C" w:rsidRDefault="001F4947" w:rsidP="00311624">
            <w:pPr>
              <w:keepNext/>
              <w:adjustRightInd w:val="0"/>
              <w:spacing w:before="67" w:after="67"/>
              <w:rPr>
                <w:rFonts w:cs="Arial"/>
                <w:i/>
                <w:iCs/>
                <w:sz w:val="19"/>
                <w:szCs w:val="19"/>
              </w:rPr>
            </w:pPr>
            <w:r w:rsidRPr="00C9154C">
              <w:rPr>
                <w:rFonts w:cs="Arial"/>
                <w:i/>
                <w:iCs/>
                <w:sz w:val="19"/>
                <w:szCs w:val="19"/>
              </w:rPr>
              <w:t>65–</w:t>
            </w:r>
            <w:r w:rsidR="00C6302B"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3.6</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7.1</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11.9</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75</w:t>
            </w:r>
            <w:r w:rsidR="001F4947" w:rsidRPr="00C9154C">
              <w:rPr>
                <w:rFonts w:cs="Arial"/>
                <w:i/>
                <w:iCs/>
                <w:sz w:val="19"/>
                <w:szCs w:val="19"/>
              </w:rPr>
              <w:t>–</w:t>
            </w:r>
            <w:r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6.8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9.7</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4.6</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7.9</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4.3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9.6</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3.7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7.2</w:t>
            </w:r>
          </w:p>
        </w:tc>
      </w:tr>
      <w:tr w:rsidR="00C6302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C6302B" w:rsidRPr="00C9154C" w:rsidRDefault="007F2BCB" w:rsidP="00311624">
            <w:pPr>
              <w:keepNext/>
              <w:adjustRightInd w:val="0"/>
              <w:spacing w:before="67" w:after="67"/>
              <w:rPr>
                <w:rFonts w:cs="Arial"/>
                <w:i/>
                <w:iCs/>
                <w:sz w:val="19"/>
                <w:szCs w:val="19"/>
              </w:rPr>
            </w:pPr>
            <w:r w:rsidRPr="00C9154C">
              <w:rPr>
                <w:rFonts w:cs="Arial"/>
                <w:i/>
                <w:iCs/>
                <w:sz w:val="19"/>
                <w:szCs w:val="19"/>
              </w:rPr>
              <w:t>Ethnic g</w:t>
            </w:r>
            <w:r w:rsidR="00C6302B"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10.2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19.9</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3.4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6.8</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8.7</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17.1</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8.0</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4.6</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4.2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7.8</w:t>
            </w:r>
          </w:p>
        </w:tc>
      </w:tr>
      <w:tr w:rsidR="00C6302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3.7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12.2</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4.8</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7.3</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6.7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10.4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4.0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10.7</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5.5</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2.2</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4.2</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13.1</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4.0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10.8</w:t>
            </w:r>
          </w:p>
        </w:tc>
      </w:tr>
      <w:tr w:rsidR="00C6302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10.5</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6.4</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10.4</w:t>
            </w:r>
          </w:p>
        </w:tc>
      </w:tr>
      <w:tr w:rsidR="00C6302B"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10.1</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r>
      <w:tr w:rsidR="00C6302B"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C6302B" w:rsidRPr="00C9154C" w:rsidRDefault="00C6302B"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C6302B" w:rsidRPr="00C9154C" w:rsidRDefault="00C6302B" w:rsidP="0031162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4.3</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7.6</w:t>
            </w:r>
          </w:p>
        </w:tc>
        <w:tc>
          <w:tcPr>
            <w:tcW w:w="811"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C6302B" w:rsidRPr="00C9154C" w:rsidRDefault="00C6302B" w:rsidP="00311624">
            <w:pPr>
              <w:keepNext/>
              <w:adjustRightInd w:val="0"/>
              <w:spacing w:before="67" w:after="67"/>
              <w:jc w:val="right"/>
              <w:rPr>
                <w:rFonts w:cs="Arial"/>
                <w:i/>
                <w:iCs/>
                <w:sz w:val="19"/>
                <w:szCs w:val="19"/>
              </w:rPr>
            </w:pPr>
            <w:r w:rsidRPr="00C9154C">
              <w:rPr>
                <w:rFonts w:cs="Arial"/>
                <w:i/>
                <w:iCs/>
                <w:sz w:val="19"/>
                <w:szCs w:val="19"/>
              </w:rPr>
              <w:t>.</w:t>
            </w:r>
          </w:p>
        </w:tc>
      </w:tr>
      <w:tr w:rsidR="00C6302B"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C6302B" w:rsidRPr="00C9154C" w:rsidRDefault="00C6302B" w:rsidP="0031162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C6302B" w:rsidRPr="00C9154C" w:rsidRDefault="00C6302B" w:rsidP="0031162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6.9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3.9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9.9</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6302B" w:rsidRPr="00C9154C" w:rsidRDefault="00C6302B" w:rsidP="0031162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4947">
      <w:pPr>
        <w:rPr>
          <w:sz w:val="19"/>
          <w:szCs w:val="19"/>
        </w:rPr>
      </w:pPr>
      <w:r w:rsidRPr="00C9154C">
        <w:rPr>
          <w:sz w:val="19"/>
          <w:szCs w:val="19"/>
        </w:rPr>
        <w:t>Note: Deprivation quintiles have been calculated using estimated NZSEI scores</w:t>
      </w:r>
    </w:p>
    <w:p w:rsidR="00274C32" w:rsidRPr="00C9154C" w:rsidRDefault="00274C32" w:rsidP="001F4947">
      <w:pPr>
        <w:rPr>
          <w:szCs w:val="24"/>
        </w:rPr>
      </w:pPr>
    </w:p>
    <w:p w:rsidR="00BF4D00" w:rsidRPr="00C9154C" w:rsidRDefault="00BF4D00" w:rsidP="001F4947">
      <w:pPr>
        <w:rPr>
          <w:szCs w:val="24"/>
        </w:rPr>
      </w:pPr>
    </w:p>
    <w:p w:rsidR="005D0DA6" w:rsidRPr="00C9154C" w:rsidRDefault="00A2778E" w:rsidP="000155B0">
      <w:pPr>
        <w:pStyle w:val="Body"/>
        <w:spacing w:before="0" w:beforeAutospacing="0" w:after="0" w:afterAutospacing="0"/>
        <w:rPr>
          <w:b/>
          <w:i/>
          <w:sz w:val="24"/>
        </w:rPr>
      </w:pPr>
      <w:r w:rsidRPr="00C9154C">
        <w:rPr>
          <w:b/>
          <w:i/>
          <w:sz w:val="24"/>
        </w:rPr>
        <w:t>Comparisons by population group</w:t>
      </w:r>
    </w:p>
    <w:p w:rsidR="00380F2C" w:rsidRPr="00C9154C" w:rsidRDefault="00FB0F52" w:rsidP="0096786A">
      <w:r w:rsidRPr="00C9154C">
        <w:t>Table 65</w:t>
      </w:r>
      <w:r w:rsidR="00E50D7F" w:rsidRPr="00C9154C">
        <w:t xml:space="preserve">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781C1D" w:rsidRPr="00C9154C" w:rsidRDefault="00781C1D">
      <w:pPr>
        <w:spacing w:after="200" w:line="276" w:lineRule="auto"/>
        <w:rPr>
          <w:b/>
          <w:sz w:val="20"/>
        </w:rPr>
      </w:pPr>
      <w:bookmarkStart w:id="440" w:name="_Ref353398956"/>
      <w:bookmarkStart w:id="441" w:name="_Toc436737315"/>
      <w:r w:rsidRPr="00C9154C">
        <w:rPr>
          <w:b/>
          <w:sz w:val="20"/>
        </w:rPr>
        <w:br w:type="page"/>
      </w:r>
    </w:p>
    <w:p w:rsidR="006C4AC6" w:rsidRPr="00C9154C" w:rsidRDefault="00380F2C" w:rsidP="006C4AC6">
      <w:pPr>
        <w:spacing w:before="120" w:after="120" w:line="276" w:lineRule="auto"/>
        <w:ind w:left="1134" w:hanging="1134"/>
        <w:rPr>
          <w:b/>
          <w:sz w:val="20"/>
        </w:rPr>
      </w:pPr>
      <w:r w:rsidRPr="00C9154C">
        <w:rPr>
          <w:b/>
          <w:sz w:val="20"/>
        </w:rPr>
        <w:lastRenderedPageBreak/>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65</w:t>
      </w:r>
      <w:r w:rsidR="00E52B1F" w:rsidRPr="00C9154C">
        <w:rPr>
          <w:b/>
          <w:sz w:val="20"/>
        </w:rPr>
        <w:fldChar w:fldCharType="end"/>
      </w:r>
      <w:bookmarkEnd w:id="440"/>
      <w:r w:rsidR="005D7A3C" w:rsidRPr="00C9154C">
        <w:rPr>
          <w:b/>
          <w:sz w:val="20"/>
        </w:rPr>
        <w:t xml:space="preserve">      </w:t>
      </w:r>
      <w:r w:rsidRPr="00C9154C">
        <w:rPr>
          <w:b/>
          <w:sz w:val="20"/>
        </w:rPr>
        <w:t xml:space="preserve">Having oral candidiasis among all </w:t>
      </w:r>
      <w:r w:rsidR="00E50D7F" w:rsidRPr="00C9154C">
        <w:rPr>
          <w:b/>
          <w:sz w:val="20"/>
        </w:rPr>
        <w:t>older adults, by population group</w:t>
      </w:r>
      <w:r w:rsidRPr="00C9154C">
        <w:rPr>
          <w:b/>
          <w:sz w:val="20"/>
        </w:rPr>
        <w:t xml:space="preserve"> (adjusted rate ratio and rate difference)</w:t>
      </w:r>
      <w:bookmarkEnd w:id="441"/>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6C4AC6"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6C4AC6">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6C4AC6">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6C4AC6">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8302B9">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6C4AC6" w:rsidRPr="00C9154C" w:rsidRDefault="006C4AC6" w:rsidP="008302B9">
            <w:pPr>
              <w:keepNext/>
              <w:adjustRightInd w:val="0"/>
              <w:spacing w:before="67" w:after="67"/>
              <w:jc w:val="center"/>
              <w:rPr>
                <w:rFonts w:cs="Arial"/>
                <w:i/>
                <w:iCs/>
                <w:sz w:val="19"/>
                <w:szCs w:val="19"/>
              </w:rPr>
            </w:pPr>
            <w:r w:rsidRPr="00C9154C">
              <w:rPr>
                <w:rFonts w:cs="Arial"/>
                <w:i/>
                <w:iCs/>
                <w:sz w:val="19"/>
                <w:szCs w:val="19"/>
              </w:rPr>
              <w:t>Rate difference (%)</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0.9</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6C4AC6" w:rsidRPr="00C9154C">
              <w:rPr>
                <w:rFonts w:cs="Arial"/>
                <w:sz w:val="19"/>
                <w:szCs w:val="19"/>
              </w:rPr>
              <w:t>-0.5</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0.2</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jc w:val="right"/>
              <w:rPr>
                <w:rFonts w:cs="Arial"/>
                <w:sz w:val="19"/>
                <w:szCs w:val="19"/>
              </w:rPr>
            </w:pPr>
            <w:r w:rsidRPr="00C9154C">
              <w:rPr>
                <w:rFonts w:cs="Arial"/>
                <w:sz w:val="19"/>
                <w:szCs w:val="19"/>
              </w:rPr>
              <w:t>0.2*</w:t>
            </w:r>
          </w:p>
        </w:tc>
        <w:tc>
          <w:tcPr>
            <w:tcW w:w="99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jc w:val="right"/>
              <w:rPr>
                <w:rFonts w:cs="Arial"/>
                <w:sz w:val="19"/>
                <w:szCs w:val="19"/>
              </w:rPr>
            </w:pPr>
            <w:r w:rsidRPr="00C9154C">
              <w:rPr>
                <w:rFonts w:cs="Arial"/>
                <w:sz w:val="19"/>
                <w:szCs w:val="19"/>
              </w:rPr>
              <w:t>-4.8*</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-1.3</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6C4AC6" w:rsidRPr="00C9154C">
              <w:rPr>
                <w:rFonts w:cs="Arial"/>
                <w:sz w:val="19"/>
                <w:szCs w:val="19"/>
              </w:rPr>
              <w:t>0.3</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0.2</w:t>
            </w:r>
          </w:p>
        </w:tc>
      </w:tr>
      <w:tr w:rsidR="006C4AC6" w:rsidRPr="00C9154C" w:rsidTr="00385043">
        <w:trPr>
          <w:cantSplit/>
        </w:trPr>
        <w:tc>
          <w:tcPr>
            <w:tcW w:w="2512" w:type="dxa"/>
            <w:tcBorders>
              <w:top w:val="nil"/>
              <w:left w:val="nil"/>
              <w:bottom w:val="nil"/>
              <w:right w:val="nil"/>
            </w:tcBorders>
            <w:shd w:val="clear" w:color="auto" w:fill="FFFFFF"/>
            <w:tcMar>
              <w:left w:w="67" w:type="dxa"/>
              <w:right w:w="67" w:type="dxa"/>
            </w:tcMar>
          </w:tcPr>
          <w:p w:rsidR="006C4AC6" w:rsidRPr="00C9154C" w:rsidRDefault="006C4AC6" w:rsidP="008302B9">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6C4AC6" w:rsidRPr="00C9154C" w:rsidRDefault="006C4AC6" w:rsidP="008302B9">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6C4AC6" w:rsidRPr="00C9154C" w:rsidRDefault="006C4AC6" w:rsidP="008302B9">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6C4AC6" w:rsidRPr="00C9154C" w:rsidRDefault="006C4AC6" w:rsidP="00EF737D">
            <w:pPr>
              <w:keepNext/>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6C4AC6" w:rsidRPr="00C9154C" w:rsidRDefault="00EF737D" w:rsidP="00EF737D">
            <w:pPr>
              <w:keepNext/>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-2.2</w:t>
            </w:r>
          </w:p>
        </w:tc>
      </w:tr>
      <w:tr w:rsidR="006C4AC6"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6C4AC6" w:rsidRPr="00C9154C" w:rsidRDefault="006C4AC6" w:rsidP="008302B9">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6C4AC6" w:rsidRPr="00C9154C" w:rsidRDefault="006C4AC6" w:rsidP="00EF737D">
            <w:pPr>
              <w:adjustRightInd w:val="0"/>
              <w:spacing w:before="67" w:after="67"/>
              <w:jc w:val="center"/>
              <w:rPr>
                <w:rFonts w:cs="Arial"/>
                <w:sz w:val="19"/>
                <w:szCs w:val="19"/>
              </w:rPr>
            </w:pPr>
            <w:r w:rsidRPr="00C9154C">
              <w:rPr>
                <w:rFonts w:cs="Arial"/>
                <w:sz w:val="19"/>
                <w:szCs w:val="19"/>
              </w:rPr>
              <w:t>0.6</w:t>
            </w:r>
          </w:p>
        </w:tc>
        <w:tc>
          <w:tcPr>
            <w:tcW w:w="995" w:type="dxa"/>
            <w:tcBorders>
              <w:top w:val="nil"/>
              <w:left w:val="nil"/>
              <w:bottom w:val="single" w:sz="4" w:space="0" w:color="000000"/>
              <w:right w:val="nil"/>
            </w:tcBorders>
            <w:shd w:val="clear" w:color="auto" w:fill="FFFFFF"/>
            <w:tcMar>
              <w:left w:w="67" w:type="dxa"/>
              <w:right w:w="67" w:type="dxa"/>
            </w:tcMar>
          </w:tcPr>
          <w:p w:rsidR="006C4AC6" w:rsidRPr="00C9154C" w:rsidRDefault="00EF737D" w:rsidP="00EF737D">
            <w:pPr>
              <w:tabs>
                <w:tab w:val="left" w:pos="635"/>
              </w:tabs>
              <w:adjustRightInd w:val="0"/>
              <w:spacing w:before="67" w:after="67"/>
              <w:jc w:val="center"/>
              <w:rPr>
                <w:rFonts w:cs="Arial"/>
                <w:sz w:val="19"/>
                <w:szCs w:val="19"/>
              </w:rPr>
            </w:pPr>
            <w:r w:rsidRPr="00C9154C">
              <w:rPr>
                <w:rFonts w:cs="Arial"/>
                <w:sz w:val="19"/>
                <w:szCs w:val="19"/>
              </w:rPr>
              <w:t xml:space="preserve">        </w:t>
            </w:r>
            <w:r w:rsidR="006C4AC6" w:rsidRPr="00C9154C">
              <w:rPr>
                <w:rFonts w:cs="Arial"/>
                <w:sz w:val="19"/>
                <w:szCs w:val="19"/>
              </w:rPr>
              <w:t>-2.7</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976E73">
      <w:pPr>
        <w:rPr>
          <w:szCs w:val="24"/>
        </w:rPr>
      </w:pPr>
    </w:p>
    <w:p w:rsidR="002A1DCD" w:rsidRPr="00C9154C" w:rsidRDefault="002A1DCD" w:rsidP="00976E73"/>
    <w:p w:rsidR="00380F2C" w:rsidRPr="00C9154C" w:rsidRDefault="00A2778E" w:rsidP="00976E73">
      <w:r w:rsidRPr="00C9154C">
        <w:t xml:space="preserve">Pacific older adults were </w:t>
      </w:r>
      <w:r w:rsidR="001A2700" w:rsidRPr="00C9154C">
        <w:t>a fifth</w:t>
      </w:r>
      <w:r w:rsidR="00380F2C" w:rsidRPr="00C9154C">
        <w:t xml:space="preserve"> as likely as non-Pacific ol</w:t>
      </w:r>
      <w:r w:rsidR="00C80D89" w:rsidRPr="00C9154C">
        <w:t xml:space="preserve">der adults to have </w:t>
      </w:r>
      <w:r w:rsidR="001A2700" w:rsidRPr="00C9154C">
        <w:t xml:space="preserve">oral </w:t>
      </w:r>
      <w:r w:rsidR="00C80D89" w:rsidRPr="00C9154C">
        <w:t>candidiasis.</w:t>
      </w:r>
    </w:p>
    <w:p w:rsidR="00380F2C" w:rsidRPr="00C9154C" w:rsidRDefault="00380F2C" w:rsidP="00976E73"/>
    <w:p w:rsidR="005460CF" w:rsidRPr="00C9154C" w:rsidRDefault="00A2778E" w:rsidP="00380F2C">
      <w:r w:rsidRPr="00C9154C">
        <w:t>There were no significant differences in the prevalence of oral candidiasi</w:t>
      </w:r>
      <w:r w:rsidR="001A2700" w:rsidRPr="00C9154C">
        <w:t xml:space="preserve">s among all </w:t>
      </w:r>
      <w:r w:rsidR="009C2657" w:rsidRPr="00C9154C">
        <w:t>older</w:t>
      </w:r>
      <w:r w:rsidR="001A2700" w:rsidRPr="00C9154C">
        <w:t xml:space="preserve"> adults </w:t>
      </w:r>
      <w:r w:rsidR="00C80D89" w:rsidRPr="00C9154C">
        <w:t>by any other group of interest.</w:t>
      </w:r>
    </w:p>
    <w:p w:rsidR="00BF4D00" w:rsidRPr="00C9154C" w:rsidRDefault="00BF4D00" w:rsidP="00DA3160">
      <w:pPr>
        <w:rPr>
          <w:szCs w:val="30"/>
        </w:rPr>
      </w:pPr>
    </w:p>
    <w:p w:rsidR="00DA3160" w:rsidRPr="00C9154C" w:rsidRDefault="00DA3160" w:rsidP="00DA3160">
      <w:pPr>
        <w:rPr>
          <w:szCs w:val="30"/>
        </w:rPr>
      </w:pPr>
    </w:p>
    <w:p w:rsidR="009C2657" w:rsidRPr="00C9154C" w:rsidRDefault="00A2778E" w:rsidP="000155B0">
      <w:pPr>
        <w:pStyle w:val="Body"/>
        <w:spacing w:before="0" w:beforeAutospacing="0" w:after="0" w:afterAutospacing="0"/>
        <w:rPr>
          <w:b/>
          <w:sz w:val="24"/>
        </w:rPr>
      </w:pPr>
      <w:r w:rsidRPr="00C9154C">
        <w:rPr>
          <w:b/>
          <w:sz w:val="24"/>
        </w:rPr>
        <w:t>Prevalence of denture stomatitis</w:t>
      </w:r>
    </w:p>
    <w:p w:rsidR="009C2657" w:rsidRPr="00C9154C" w:rsidRDefault="009C2657" w:rsidP="00380F2C">
      <w:r w:rsidRPr="00C9154C">
        <w:t>Denture stomatitis is a fungal infection of the soft</w:t>
      </w:r>
      <w:r w:rsidR="001F4947" w:rsidRPr="00C9154C">
        <w:t xml:space="preserve"> tissues underneath a denture. </w:t>
      </w:r>
      <w:r w:rsidRPr="00C9154C">
        <w:t xml:space="preserve">It appears as an area of inflammation and is generally associated with not removing a denture regularly, especially overnight.  </w:t>
      </w:r>
    </w:p>
    <w:p w:rsidR="00B40ABB" w:rsidRPr="00C9154C" w:rsidRDefault="00B40ABB" w:rsidP="00380F2C">
      <w:pPr>
        <w:rPr>
          <w:b/>
        </w:rPr>
      </w:pPr>
    </w:p>
    <w:p w:rsidR="00274C32" w:rsidRPr="00C9154C" w:rsidRDefault="00380F2C" w:rsidP="00BF4D00">
      <w:pPr>
        <w:rPr>
          <w:b/>
          <w:sz w:val="20"/>
        </w:rPr>
      </w:pPr>
      <w:r w:rsidRPr="00C9154C">
        <w:t>The prevalence of denture stomatitis was measured in older adults who wore eit</w:t>
      </w:r>
      <w:r w:rsidR="001F4947" w:rsidRPr="00C9154C">
        <w:t xml:space="preserve">her a full or partial denture. </w:t>
      </w:r>
      <w:r w:rsidR="00EA049B" w:rsidRPr="00C9154C">
        <w:t>T</w:t>
      </w:r>
      <w:r w:rsidRPr="00C9154C">
        <w:t xml:space="preserve">he prevalence of denture stomatitis </w:t>
      </w:r>
      <w:r w:rsidR="00EA049B" w:rsidRPr="00C9154C">
        <w:t xml:space="preserve">for those living in residential care was 6.0% and 2.9% for </w:t>
      </w:r>
      <w:r w:rsidR="001F4947" w:rsidRPr="00C9154C">
        <w:t>those living in their own home.</w:t>
      </w:r>
      <w:r w:rsidR="00EA049B" w:rsidRPr="00C9154C" w:rsidDel="00EA049B">
        <w:t xml:space="preserve"> </w:t>
      </w:r>
      <w:r w:rsidR="00C9550B" w:rsidRPr="00C9154C">
        <w:t xml:space="preserve">Table 66 </w:t>
      </w:r>
      <w:r w:rsidRPr="00C9154C">
        <w:t xml:space="preserve">presents the prevalence of </w:t>
      </w:r>
      <w:bookmarkStart w:id="442" w:name="_Ref353399744"/>
      <w:r w:rsidR="007818F1" w:rsidRPr="00C9154C">
        <w:t>denture stomatitis</w:t>
      </w:r>
      <w:r w:rsidR="007F2BCB" w:rsidRPr="00C9154C">
        <w:t xml:space="preserve">, by population group. </w:t>
      </w:r>
      <w:r w:rsidR="006C4AC6" w:rsidRPr="00C9154C">
        <w:rPr>
          <w:b/>
          <w:sz w:val="20"/>
        </w:rPr>
        <w:tab/>
      </w:r>
    </w:p>
    <w:p w:rsidR="00274C32" w:rsidRPr="00C9154C" w:rsidRDefault="00274C32" w:rsidP="00DA3160">
      <w:pPr>
        <w:tabs>
          <w:tab w:val="left" w:pos="1620"/>
          <w:tab w:val="left" w:pos="3631"/>
        </w:tabs>
        <w:spacing w:after="120" w:line="276" w:lineRule="auto"/>
        <w:ind w:left="1134" w:hanging="1134"/>
        <w:rPr>
          <w:b/>
          <w:szCs w:val="24"/>
        </w:rPr>
      </w:pPr>
    </w:p>
    <w:p w:rsidR="00380F2C" w:rsidRPr="00C9154C" w:rsidRDefault="00174FFC" w:rsidP="005D7A3C">
      <w:pPr>
        <w:spacing w:before="120" w:after="120" w:line="276" w:lineRule="auto"/>
        <w:ind w:left="1134" w:hanging="1134"/>
        <w:rPr>
          <w:b/>
          <w:sz w:val="20"/>
        </w:rPr>
      </w:pPr>
      <w:bookmarkStart w:id="443" w:name="_Toc436737316"/>
      <w:r w:rsidRPr="00C9154C">
        <w:rPr>
          <w:b/>
          <w:sz w:val="20"/>
        </w:rPr>
        <w:t>Table</w:t>
      </w:r>
      <w:r w:rsidR="00380F2C" w:rsidRPr="00C9154C">
        <w:rPr>
          <w:b/>
          <w:sz w:val="20"/>
        </w:rPr>
        <w:t xml:space="preserv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66</w:t>
      </w:r>
      <w:r w:rsidR="00E52B1F" w:rsidRPr="00C9154C">
        <w:rPr>
          <w:b/>
          <w:sz w:val="20"/>
        </w:rPr>
        <w:fldChar w:fldCharType="end"/>
      </w:r>
      <w:bookmarkEnd w:id="442"/>
      <w:r w:rsidR="005D7A3C" w:rsidRPr="00C9154C">
        <w:rPr>
          <w:b/>
          <w:sz w:val="20"/>
        </w:rPr>
        <w:t xml:space="preserve">      </w:t>
      </w:r>
      <w:r w:rsidR="00380F2C" w:rsidRPr="00C9154C">
        <w:rPr>
          <w:b/>
          <w:sz w:val="20"/>
        </w:rPr>
        <w:t xml:space="preserve">Prevalence of denture stomatitis among </w:t>
      </w:r>
      <w:r w:rsidR="009C2657" w:rsidRPr="00C9154C">
        <w:rPr>
          <w:b/>
          <w:sz w:val="20"/>
        </w:rPr>
        <w:t xml:space="preserve">all </w:t>
      </w:r>
      <w:r w:rsidR="00380F2C" w:rsidRPr="00C9154C">
        <w:rPr>
          <w:b/>
          <w:sz w:val="20"/>
        </w:rPr>
        <w:t>older adults with full or partial dentures</w:t>
      </w:r>
      <w:r w:rsidR="00F31F8A" w:rsidRPr="00C9154C">
        <w:rPr>
          <w:b/>
          <w:sz w:val="20"/>
        </w:rPr>
        <w:t>,</w:t>
      </w:r>
      <w:r w:rsidR="00380F2C" w:rsidRPr="00C9154C">
        <w:rPr>
          <w:b/>
          <w:sz w:val="20"/>
        </w:rPr>
        <w:t xml:space="preserve"> by population group (unadjusted prevalence)</w:t>
      </w:r>
      <w:bookmarkEnd w:id="443"/>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722FB3"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Setting</w:t>
            </w:r>
          </w:p>
        </w:tc>
      </w:tr>
      <w:tr w:rsidR="00722FB3"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22FB3" w:rsidRPr="00C9154C" w:rsidRDefault="00722FB3" w:rsidP="0031162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Home-Based</w:t>
            </w:r>
          </w:p>
        </w:tc>
      </w:tr>
      <w:tr w:rsidR="00722FB3"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22FB3" w:rsidRPr="00C9154C" w:rsidRDefault="00722FB3" w:rsidP="0031162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center"/>
              <w:rPr>
                <w:rFonts w:cs="Arial"/>
                <w:i/>
                <w:iCs/>
                <w:sz w:val="19"/>
                <w:szCs w:val="19"/>
              </w:rPr>
            </w:pPr>
            <w:r w:rsidRPr="00C9154C">
              <w:rPr>
                <w:rFonts w:cs="Arial"/>
                <w:i/>
                <w:iCs/>
                <w:sz w:val="19"/>
                <w:szCs w:val="19"/>
              </w:rPr>
              <w:t>+95% CI</w:t>
            </w:r>
          </w:p>
        </w:tc>
      </w:tr>
      <w:tr w:rsidR="00722FB3" w:rsidRPr="00C9154C" w:rsidTr="00385043">
        <w:trPr>
          <w:cantSplit/>
        </w:trPr>
        <w:tc>
          <w:tcPr>
            <w:tcW w:w="1793" w:type="dxa"/>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10.0</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5.1</w:t>
            </w:r>
          </w:p>
        </w:tc>
      </w:tr>
      <w:tr w:rsidR="00722FB3"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7.6</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13.1</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5.2</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2.7</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7.1</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3.6</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8.0</w:t>
            </w:r>
          </w:p>
        </w:tc>
      </w:tr>
      <w:tr w:rsidR="00722FB3"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lastRenderedPageBreak/>
              <w:t>Age group</w:t>
            </w:r>
          </w:p>
        </w:tc>
        <w:tc>
          <w:tcPr>
            <w:tcW w:w="2351" w:type="dxa"/>
            <w:tcBorders>
              <w:top w:val="nil"/>
              <w:left w:val="nil"/>
              <w:bottom w:val="nil"/>
              <w:right w:val="nil"/>
            </w:tcBorders>
            <w:shd w:val="clear" w:color="auto" w:fill="FFFFFF"/>
            <w:tcMar>
              <w:left w:w="67" w:type="dxa"/>
              <w:right w:w="67" w:type="dxa"/>
            </w:tcMar>
          </w:tcPr>
          <w:p w:rsidR="00722FB3" w:rsidRPr="00C9154C" w:rsidRDefault="001F4947" w:rsidP="00311624">
            <w:pPr>
              <w:keepNext/>
              <w:adjustRightInd w:val="0"/>
              <w:spacing w:before="67" w:after="67"/>
              <w:rPr>
                <w:rFonts w:cs="Arial"/>
                <w:i/>
                <w:iCs/>
                <w:sz w:val="19"/>
                <w:szCs w:val="19"/>
              </w:rPr>
            </w:pPr>
            <w:r w:rsidRPr="00C9154C">
              <w:rPr>
                <w:rFonts w:cs="Arial"/>
                <w:i/>
                <w:iCs/>
                <w:sz w:val="19"/>
                <w:szCs w:val="19"/>
              </w:rPr>
              <w:t>65–</w:t>
            </w:r>
            <w:r w:rsidR="00722FB3"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16.2</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1F4947" w:rsidP="00311624">
            <w:pPr>
              <w:keepNext/>
              <w:adjustRightInd w:val="0"/>
              <w:spacing w:before="67" w:after="67"/>
              <w:rPr>
                <w:rFonts w:cs="Arial"/>
                <w:i/>
                <w:iCs/>
                <w:sz w:val="19"/>
                <w:szCs w:val="19"/>
              </w:rPr>
            </w:pPr>
            <w:r w:rsidRPr="00C9154C">
              <w:rPr>
                <w:rFonts w:cs="Arial"/>
                <w:i/>
                <w:iCs/>
                <w:sz w:val="19"/>
                <w:szCs w:val="19"/>
              </w:rPr>
              <w:t>75–</w:t>
            </w:r>
            <w:r w:rsidR="00722FB3"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11.1</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4.0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0.2</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7.8</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11.5</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2.9</w:t>
            </w:r>
          </w:p>
        </w:tc>
      </w:tr>
      <w:tr w:rsidR="00722FB3"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22FB3" w:rsidRPr="00C9154C" w:rsidRDefault="007F2BCB" w:rsidP="00311624">
            <w:pPr>
              <w:keepNext/>
              <w:adjustRightInd w:val="0"/>
              <w:spacing w:before="67" w:after="67"/>
              <w:rPr>
                <w:rFonts w:cs="Arial"/>
                <w:i/>
                <w:iCs/>
                <w:sz w:val="19"/>
                <w:szCs w:val="19"/>
              </w:rPr>
            </w:pPr>
            <w:r w:rsidRPr="00C9154C">
              <w:rPr>
                <w:rFonts w:cs="Arial"/>
                <w:i/>
                <w:iCs/>
                <w:sz w:val="19"/>
                <w:szCs w:val="19"/>
              </w:rPr>
              <w:t>Ethnic g</w:t>
            </w:r>
            <w:r w:rsidR="00722FB3"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23.2</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55.0</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7.7</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9.7</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5.6</w:t>
            </w:r>
          </w:p>
        </w:tc>
      </w:tr>
      <w:tr w:rsidR="00722FB3"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14.7</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7.0</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3.5</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15.4</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11.6</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25.5</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3.0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9.0</w:t>
            </w:r>
          </w:p>
        </w:tc>
      </w:tr>
      <w:tr w:rsidR="00722FB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7.2</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3.1</w:t>
            </w:r>
          </w:p>
        </w:tc>
      </w:tr>
      <w:tr w:rsidR="00722FB3"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6.7</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13.7</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r>
      <w:tr w:rsidR="00722FB3"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22FB3" w:rsidRPr="00C9154C" w:rsidRDefault="00722FB3"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22FB3" w:rsidRPr="00C9154C" w:rsidRDefault="00722FB3" w:rsidP="0031162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8.2</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18.8</w:t>
            </w:r>
          </w:p>
        </w:tc>
        <w:tc>
          <w:tcPr>
            <w:tcW w:w="811"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22FB3" w:rsidRPr="00C9154C" w:rsidRDefault="00722FB3" w:rsidP="00311624">
            <w:pPr>
              <w:keepNext/>
              <w:adjustRightInd w:val="0"/>
              <w:spacing w:before="67" w:after="67"/>
              <w:jc w:val="right"/>
              <w:rPr>
                <w:rFonts w:cs="Arial"/>
                <w:i/>
                <w:iCs/>
                <w:sz w:val="19"/>
                <w:szCs w:val="19"/>
              </w:rPr>
            </w:pPr>
            <w:r w:rsidRPr="00C9154C">
              <w:rPr>
                <w:rFonts w:cs="Arial"/>
                <w:i/>
                <w:iCs/>
                <w:sz w:val="19"/>
                <w:szCs w:val="19"/>
              </w:rPr>
              <w:t>.</w:t>
            </w:r>
          </w:p>
        </w:tc>
      </w:tr>
      <w:tr w:rsidR="00722FB3"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22FB3" w:rsidRPr="00C9154C" w:rsidRDefault="00722FB3" w:rsidP="0031162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722FB3" w:rsidRPr="00C9154C" w:rsidRDefault="00722FB3" w:rsidP="0031162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4.0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8.1</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22FB3" w:rsidRPr="00C9154C" w:rsidRDefault="00722FB3" w:rsidP="0031162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2A1DCD" w:rsidRPr="00C9154C" w:rsidRDefault="001F144D" w:rsidP="00FC3E61">
      <w:pPr>
        <w:rPr>
          <w:sz w:val="19"/>
          <w:szCs w:val="19"/>
        </w:rPr>
      </w:pPr>
      <w:r w:rsidRPr="00C9154C">
        <w:rPr>
          <w:sz w:val="19"/>
          <w:szCs w:val="19"/>
        </w:rPr>
        <w:t>Note: Deprivation quintiles have been calculated using estimated NZSEI scores</w:t>
      </w:r>
    </w:p>
    <w:p w:rsidR="000155B0" w:rsidRPr="00C9154C" w:rsidRDefault="000155B0" w:rsidP="000155B0"/>
    <w:p w:rsidR="000155B0" w:rsidRPr="00C9154C" w:rsidRDefault="000155B0" w:rsidP="000155B0"/>
    <w:p w:rsidR="00F84BF7" w:rsidRPr="00C9154C" w:rsidRDefault="00F84BF7" w:rsidP="000155B0"/>
    <w:p w:rsidR="0096786A" w:rsidRPr="00C9154C" w:rsidRDefault="00A2778E" w:rsidP="000155B0">
      <w:pPr>
        <w:pStyle w:val="Body"/>
        <w:spacing w:before="0" w:beforeAutospacing="0" w:after="0" w:afterAutospacing="0"/>
        <w:rPr>
          <w:b/>
          <w:i/>
          <w:sz w:val="24"/>
        </w:rPr>
      </w:pPr>
      <w:r w:rsidRPr="00C9154C">
        <w:rPr>
          <w:b/>
          <w:i/>
          <w:sz w:val="24"/>
        </w:rPr>
        <w:t>Comparisons by population group</w:t>
      </w:r>
    </w:p>
    <w:p w:rsidR="005D7A3C" w:rsidRPr="00C9154C" w:rsidRDefault="00FB0F52" w:rsidP="00C0764E">
      <w:r w:rsidRPr="00C9154C">
        <w:t>Table 67</w:t>
      </w:r>
      <w:r w:rsidR="00380F2C" w:rsidRPr="00C9154C">
        <w:t xml:space="preserve"> 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bookmarkStart w:id="444" w:name="_Ref353399775"/>
    </w:p>
    <w:p w:rsidR="00CC0E1D" w:rsidRPr="00C9154C" w:rsidRDefault="00FC3E61" w:rsidP="00FC3E61">
      <w:pPr>
        <w:tabs>
          <w:tab w:val="left" w:pos="2160"/>
        </w:tabs>
      </w:pPr>
      <w:r w:rsidRPr="00C9154C">
        <w:tab/>
      </w:r>
    </w:p>
    <w:p w:rsidR="00CA4860" w:rsidRPr="00C9154C" w:rsidRDefault="00380F2C" w:rsidP="00CA4860">
      <w:pPr>
        <w:spacing w:before="120" w:after="120" w:line="276" w:lineRule="auto"/>
        <w:ind w:left="1134" w:hanging="1134"/>
        <w:rPr>
          <w:b/>
          <w:sz w:val="20"/>
        </w:rPr>
      </w:pPr>
      <w:bookmarkStart w:id="445" w:name="_Toc436737317"/>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67</w:t>
      </w:r>
      <w:r w:rsidR="00E52B1F" w:rsidRPr="00C9154C">
        <w:rPr>
          <w:b/>
          <w:sz w:val="20"/>
        </w:rPr>
        <w:fldChar w:fldCharType="end"/>
      </w:r>
      <w:bookmarkEnd w:id="444"/>
      <w:r w:rsidR="005D7A3C" w:rsidRPr="00C9154C">
        <w:rPr>
          <w:b/>
          <w:sz w:val="20"/>
        </w:rPr>
        <w:t xml:space="preserve">      </w:t>
      </w:r>
      <w:r w:rsidRPr="00C9154C">
        <w:rPr>
          <w:b/>
          <w:sz w:val="20"/>
        </w:rPr>
        <w:t xml:space="preserve">Having denture stomatitis among </w:t>
      </w:r>
      <w:r w:rsidR="009C2657" w:rsidRPr="00C9154C">
        <w:rPr>
          <w:b/>
          <w:sz w:val="20"/>
        </w:rPr>
        <w:t xml:space="preserve">all </w:t>
      </w:r>
      <w:r w:rsidRPr="00C9154C">
        <w:rPr>
          <w:b/>
          <w:sz w:val="20"/>
        </w:rPr>
        <w:t>older adults with full or partial dentures</w:t>
      </w:r>
      <w:r w:rsidR="00F31F8A" w:rsidRPr="00C9154C">
        <w:rPr>
          <w:b/>
          <w:sz w:val="20"/>
        </w:rPr>
        <w:t>,</w:t>
      </w:r>
      <w:r w:rsidRPr="00C9154C">
        <w:rPr>
          <w:b/>
          <w:sz w:val="20"/>
        </w:rPr>
        <w:t xml:space="preserve"> by population group (adjusted rate ratio and rate difference)</w:t>
      </w:r>
      <w:bookmarkEnd w:id="445"/>
    </w:p>
    <w:tbl>
      <w:tblPr>
        <w:tblW w:w="9701" w:type="dxa"/>
        <w:tblLayout w:type="fixed"/>
        <w:tblCellMar>
          <w:left w:w="0" w:type="dxa"/>
          <w:right w:w="0" w:type="dxa"/>
        </w:tblCellMar>
        <w:tblLook w:val="0000" w:firstRow="0" w:lastRow="0" w:firstColumn="0" w:lastColumn="0" w:noHBand="0" w:noVBand="0"/>
      </w:tblPr>
      <w:tblGrid>
        <w:gridCol w:w="2512"/>
        <w:gridCol w:w="2783"/>
        <w:gridCol w:w="2815"/>
        <w:gridCol w:w="596"/>
        <w:gridCol w:w="995"/>
      </w:tblGrid>
      <w:tr w:rsidR="00CA4860"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CA4860" w:rsidRPr="00C9154C" w:rsidRDefault="00CA4860" w:rsidP="00CA4860">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CA4860" w:rsidRPr="00C9154C" w:rsidRDefault="00CA4860" w:rsidP="00CA4860">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CA4860" w:rsidRPr="00C9154C" w:rsidRDefault="00CA4860" w:rsidP="00CA4860">
            <w:pPr>
              <w:keepNext/>
              <w:adjustRightInd w:val="0"/>
              <w:spacing w:before="67" w:after="67"/>
              <w:rPr>
                <w:rFonts w:cs="Arial"/>
                <w:i/>
                <w:iCs/>
                <w:sz w:val="19"/>
                <w:szCs w:val="19"/>
              </w:rPr>
            </w:pPr>
            <w:r w:rsidRPr="00C9154C">
              <w:rPr>
                <w:rFonts w:cs="Arial"/>
                <w:i/>
                <w:iCs/>
                <w:sz w:val="19"/>
                <w:szCs w:val="19"/>
              </w:rPr>
              <w:t>Adjustment variables</w:t>
            </w:r>
          </w:p>
        </w:tc>
        <w:tc>
          <w:tcPr>
            <w:tcW w:w="596" w:type="dxa"/>
            <w:tcBorders>
              <w:top w:val="single" w:sz="4" w:space="0" w:color="000000"/>
              <w:left w:val="nil"/>
              <w:bottom w:val="single" w:sz="4" w:space="0" w:color="000000"/>
              <w:right w:val="nil"/>
            </w:tcBorders>
            <w:shd w:val="clear" w:color="auto" w:fill="FFFFFF"/>
            <w:tcMar>
              <w:left w:w="67" w:type="dxa"/>
              <w:right w:w="67" w:type="dxa"/>
            </w:tcMar>
            <w:vAlign w:val="bottom"/>
          </w:tcPr>
          <w:p w:rsidR="00CA4860" w:rsidRPr="00C9154C" w:rsidRDefault="00CA4860" w:rsidP="008302B9">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CA4860" w:rsidRPr="00C9154C" w:rsidRDefault="00CA4860" w:rsidP="008302B9">
            <w:pPr>
              <w:keepNext/>
              <w:adjustRightInd w:val="0"/>
              <w:spacing w:before="67" w:after="67"/>
              <w:jc w:val="center"/>
              <w:rPr>
                <w:rFonts w:cs="Arial"/>
                <w:i/>
                <w:iCs/>
                <w:sz w:val="19"/>
                <w:szCs w:val="19"/>
              </w:rPr>
            </w:pPr>
            <w:r w:rsidRPr="00C9154C">
              <w:rPr>
                <w:rFonts w:cs="Arial"/>
                <w:i/>
                <w:iCs/>
                <w:sz w:val="19"/>
                <w:szCs w:val="19"/>
              </w:rPr>
              <w:t>Rate difference (%)</w:t>
            </w:r>
          </w:p>
        </w:tc>
      </w:tr>
      <w:tr w:rsidR="00CA4860" w:rsidRPr="00C9154C" w:rsidTr="00385043">
        <w:trPr>
          <w:cantSplit/>
        </w:trPr>
        <w:tc>
          <w:tcPr>
            <w:tcW w:w="2512"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Age group, Sex, Ethnicity</w:t>
            </w:r>
          </w:p>
        </w:tc>
        <w:tc>
          <w:tcPr>
            <w:tcW w:w="596"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1.7</w:t>
            </w:r>
          </w:p>
        </w:tc>
        <w:tc>
          <w:tcPr>
            <w:tcW w:w="99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3.2</w:t>
            </w:r>
          </w:p>
        </w:tc>
      </w:tr>
      <w:tr w:rsidR="00CA4860" w:rsidRPr="00C9154C" w:rsidTr="00385043">
        <w:trPr>
          <w:cantSplit/>
        </w:trPr>
        <w:tc>
          <w:tcPr>
            <w:tcW w:w="2512"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Age group</w:t>
            </w:r>
          </w:p>
        </w:tc>
        <w:tc>
          <w:tcPr>
            <w:tcW w:w="596"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-2.2</w:t>
            </w:r>
          </w:p>
        </w:tc>
      </w:tr>
      <w:tr w:rsidR="00CA4860" w:rsidRPr="00C9154C" w:rsidTr="00385043">
        <w:trPr>
          <w:cantSplit/>
        </w:trPr>
        <w:tc>
          <w:tcPr>
            <w:tcW w:w="2512"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Age group, Sex</w:t>
            </w:r>
          </w:p>
        </w:tc>
        <w:tc>
          <w:tcPr>
            <w:tcW w:w="596"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1.9</w:t>
            </w:r>
          </w:p>
        </w:tc>
        <w:tc>
          <w:tcPr>
            <w:tcW w:w="99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3.7</w:t>
            </w:r>
          </w:p>
        </w:tc>
      </w:tr>
      <w:tr w:rsidR="00CA4860" w:rsidRPr="00C9154C" w:rsidTr="00385043">
        <w:trPr>
          <w:cantSplit/>
        </w:trPr>
        <w:tc>
          <w:tcPr>
            <w:tcW w:w="2512"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Age group, Sex</w:t>
            </w:r>
          </w:p>
        </w:tc>
        <w:tc>
          <w:tcPr>
            <w:tcW w:w="596" w:type="dxa"/>
            <w:tcBorders>
              <w:top w:val="nil"/>
              <w:left w:val="nil"/>
              <w:bottom w:val="nil"/>
              <w:right w:val="nil"/>
            </w:tcBorders>
            <w:shd w:val="clear" w:color="auto" w:fill="FFFFFF"/>
            <w:tcMar>
              <w:left w:w="67" w:type="dxa"/>
              <w:right w:w="67" w:type="dxa"/>
            </w:tcMar>
          </w:tcPr>
          <w:p w:rsidR="00CA4860" w:rsidRPr="00C9154C" w:rsidRDefault="00194DCA" w:rsidP="008302B9">
            <w:pPr>
              <w:adjustRightInd w:val="0"/>
              <w:spacing w:before="67" w:after="67"/>
              <w:jc w:val="right"/>
              <w:rPr>
                <w:rFonts w:cs="Arial"/>
                <w:sz w:val="19"/>
                <w:szCs w:val="19"/>
              </w:rPr>
            </w:pPr>
            <w:r w:rsidRPr="00C9154C">
              <w:rPr>
                <w:rFonts w:cs="Arial"/>
                <w:sz w:val="19"/>
                <w:szCs w:val="19"/>
              </w:rPr>
              <w:t>.</w:t>
            </w:r>
          </w:p>
        </w:tc>
        <w:tc>
          <w:tcPr>
            <w:tcW w:w="995" w:type="dxa"/>
            <w:tcBorders>
              <w:top w:val="nil"/>
              <w:left w:val="nil"/>
              <w:bottom w:val="nil"/>
              <w:right w:val="nil"/>
            </w:tcBorders>
            <w:shd w:val="clear" w:color="auto" w:fill="FFFFFF"/>
            <w:tcMar>
              <w:left w:w="67" w:type="dxa"/>
              <w:right w:w="67" w:type="dxa"/>
            </w:tcMar>
          </w:tcPr>
          <w:p w:rsidR="00CA4860" w:rsidRPr="00C9154C" w:rsidRDefault="00194DCA" w:rsidP="008302B9">
            <w:pPr>
              <w:adjustRightInd w:val="0"/>
              <w:spacing w:before="67" w:after="67"/>
              <w:jc w:val="right"/>
              <w:rPr>
                <w:rFonts w:cs="Arial"/>
                <w:sz w:val="19"/>
                <w:szCs w:val="19"/>
              </w:rPr>
            </w:pPr>
            <w:r w:rsidRPr="00C9154C">
              <w:rPr>
                <w:rFonts w:cs="Arial"/>
                <w:sz w:val="19"/>
                <w:szCs w:val="19"/>
              </w:rPr>
              <w:t>.</w:t>
            </w:r>
          </w:p>
        </w:tc>
      </w:tr>
      <w:tr w:rsidR="00CA4860" w:rsidRPr="00C9154C" w:rsidTr="00385043">
        <w:trPr>
          <w:cantSplit/>
        </w:trPr>
        <w:tc>
          <w:tcPr>
            <w:tcW w:w="2512"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Age group, Sex</w:t>
            </w:r>
          </w:p>
        </w:tc>
        <w:tc>
          <w:tcPr>
            <w:tcW w:w="596" w:type="dxa"/>
            <w:tcBorders>
              <w:top w:val="nil"/>
              <w:left w:val="nil"/>
              <w:bottom w:val="nil"/>
              <w:right w:val="nil"/>
            </w:tcBorders>
            <w:shd w:val="clear" w:color="auto" w:fill="FFFFFF"/>
            <w:tcMar>
              <w:left w:w="67" w:type="dxa"/>
              <w:right w:w="67" w:type="dxa"/>
            </w:tcMar>
          </w:tcPr>
          <w:p w:rsidR="00CA4860" w:rsidRPr="00C9154C" w:rsidRDefault="00194DCA" w:rsidP="008302B9">
            <w:pPr>
              <w:adjustRightInd w:val="0"/>
              <w:spacing w:before="67" w:after="67"/>
              <w:jc w:val="right"/>
              <w:rPr>
                <w:rFonts w:cs="Arial"/>
                <w:sz w:val="19"/>
                <w:szCs w:val="19"/>
              </w:rPr>
            </w:pPr>
            <w:r w:rsidRPr="00C9154C">
              <w:rPr>
                <w:rFonts w:cs="Arial"/>
                <w:sz w:val="19"/>
                <w:szCs w:val="19"/>
              </w:rPr>
              <w:t>.</w:t>
            </w:r>
          </w:p>
        </w:tc>
        <w:tc>
          <w:tcPr>
            <w:tcW w:w="995" w:type="dxa"/>
            <w:tcBorders>
              <w:top w:val="nil"/>
              <w:left w:val="nil"/>
              <w:bottom w:val="nil"/>
              <w:right w:val="nil"/>
            </w:tcBorders>
            <w:shd w:val="clear" w:color="auto" w:fill="FFFFFF"/>
            <w:tcMar>
              <w:left w:w="67" w:type="dxa"/>
              <w:right w:w="67" w:type="dxa"/>
            </w:tcMar>
          </w:tcPr>
          <w:p w:rsidR="00CA4860" w:rsidRPr="00C9154C" w:rsidRDefault="00194DCA" w:rsidP="008302B9">
            <w:pPr>
              <w:adjustRightInd w:val="0"/>
              <w:spacing w:before="67" w:after="67"/>
              <w:jc w:val="right"/>
              <w:rPr>
                <w:rFonts w:cs="Arial"/>
                <w:sz w:val="19"/>
                <w:szCs w:val="19"/>
              </w:rPr>
            </w:pPr>
            <w:r w:rsidRPr="00C9154C">
              <w:rPr>
                <w:rFonts w:cs="Arial"/>
                <w:sz w:val="19"/>
                <w:szCs w:val="19"/>
              </w:rPr>
              <w:t>.</w:t>
            </w:r>
          </w:p>
        </w:tc>
      </w:tr>
      <w:tr w:rsidR="00CA4860" w:rsidRPr="00C9154C" w:rsidTr="00385043">
        <w:trPr>
          <w:cantSplit/>
        </w:trPr>
        <w:tc>
          <w:tcPr>
            <w:tcW w:w="2512"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Sex, Ethnicity</w:t>
            </w:r>
          </w:p>
        </w:tc>
        <w:tc>
          <w:tcPr>
            <w:tcW w:w="596"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-1.1</w:t>
            </w:r>
          </w:p>
        </w:tc>
      </w:tr>
      <w:tr w:rsidR="00CA4860" w:rsidRPr="00C9154C" w:rsidTr="00385043">
        <w:trPr>
          <w:cantSplit/>
        </w:trPr>
        <w:tc>
          <w:tcPr>
            <w:tcW w:w="2512"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Age group, Sex, Ethnicity</w:t>
            </w:r>
          </w:p>
        </w:tc>
        <w:tc>
          <w:tcPr>
            <w:tcW w:w="596"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1.6</w:t>
            </w:r>
          </w:p>
        </w:tc>
      </w:tr>
      <w:tr w:rsidR="00CA4860" w:rsidRPr="00C9154C" w:rsidTr="00385043">
        <w:trPr>
          <w:cantSplit/>
        </w:trPr>
        <w:tc>
          <w:tcPr>
            <w:tcW w:w="2512" w:type="dxa"/>
            <w:tcBorders>
              <w:top w:val="nil"/>
              <w:left w:val="nil"/>
              <w:bottom w:val="nil"/>
              <w:right w:val="nil"/>
            </w:tcBorders>
            <w:shd w:val="clear" w:color="auto" w:fill="FFFFFF"/>
            <w:tcMar>
              <w:left w:w="67" w:type="dxa"/>
              <w:right w:w="67" w:type="dxa"/>
            </w:tcMar>
          </w:tcPr>
          <w:p w:rsidR="00CA4860" w:rsidRPr="00C9154C" w:rsidRDefault="00CA4860" w:rsidP="008302B9">
            <w:pPr>
              <w:keepNext/>
              <w:adjustRightInd w:val="0"/>
              <w:spacing w:before="67" w:after="67"/>
              <w:rPr>
                <w:rFonts w:cs="Arial"/>
                <w:sz w:val="19"/>
                <w:szCs w:val="19"/>
              </w:rPr>
            </w:pPr>
            <w:r w:rsidRPr="00C9154C">
              <w:rPr>
                <w:rFonts w:cs="Arial"/>
                <w:sz w:val="19"/>
                <w:szCs w:val="19"/>
              </w:rPr>
              <w:lastRenderedPageBreak/>
              <w:t>Dental visit in previous year</w:t>
            </w:r>
          </w:p>
        </w:tc>
        <w:tc>
          <w:tcPr>
            <w:tcW w:w="2783" w:type="dxa"/>
            <w:tcBorders>
              <w:top w:val="nil"/>
              <w:left w:val="nil"/>
              <w:bottom w:val="nil"/>
              <w:right w:val="nil"/>
            </w:tcBorders>
            <w:shd w:val="clear" w:color="auto" w:fill="FFFFFF"/>
            <w:tcMar>
              <w:left w:w="67" w:type="dxa"/>
              <w:right w:w="67" w:type="dxa"/>
            </w:tcMar>
          </w:tcPr>
          <w:p w:rsidR="00CA4860" w:rsidRPr="00C9154C" w:rsidRDefault="00CA4860" w:rsidP="008302B9">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CA4860" w:rsidRPr="00C9154C" w:rsidRDefault="00CA4860" w:rsidP="008302B9">
            <w:pPr>
              <w:keepNext/>
              <w:adjustRightInd w:val="0"/>
              <w:spacing w:before="67" w:after="67"/>
              <w:rPr>
                <w:rFonts w:cs="Arial"/>
                <w:sz w:val="19"/>
                <w:szCs w:val="19"/>
              </w:rPr>
            </w:pPr>
            <w:r w:rsidRPr="00C9154C">
              <w:rPr>
                <w:rFonts w:cs="Arial"/>
                <w:sz w:val="19"/>
                <w:szCs w:val="19"/>
              </w:rPr>
              <w:t>Age group, Sex, Ethnicity, SES</w:t>
            </w:r>
          </w:p>
        </w:tc>
        <w:tc>
          <w:tcPr>
            <w:tcW w:w="596" w:type="dxa"/>
            <w:tcBorders>
              <w:top w:val="nil"/>
              <w:left w:val="nil"/>
              <w:bottom w:val="nil"/>
              <w:right w:val="nil"/>
            </w:tcBorders>
            <w:shd w:val="clear" w:color="auto" w:fill="FFFFFF"/>
            <w:tcMar>
              <w:left w:w="67" w:type="dxa"/>
              <w:right w:w="67" w:type="dxa"/>
            </w:tcMar>
          </w:tcPr>
          <w:p w:rsidR="00CA4860" w:rsidRPr="00C9154C" w:rsidRDefault="00CA4860" w:rsidP="008302B9">
            <w:pPr>
              <w:keepNext/>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CA4860" w:rsidRPr="00C9154C" w:rsidRDefault="00CA4860" w:rsidP="008302B9">
            <w:pPr>
              <w:keepNext/>
              <w:adjustRightInd w:val="0"/>
              <w:spacing w:before="67" w:after="67"/>
              <w:jc w:val="right"/>
              <w:rPr>
                <w:rFonts w:cs="Arial"/>
                <w:sz w:val="19"/>
                <w:szCs w:val="19"/>
              </w:rPr>
            </w:pPr>
            <w:r w:rsidRPr="00C9154C">
              <w:rPr>
                <w:rFonts w:cs="Arial"/>
                <w:sz w:val="19"/>
                <w:szCs w:val="19"/>
              </w:rPr>
              <w:t>0.7</w:t>
            </w:r>
          </w:p>
        </w:tc>
      </w:tr>
      <w:tr w:rsidR="00CA4860"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CA4860" w:rsidRPr="00C9154C" w:rsidRDefault="00CA4860" w:rsidP="008302B9">
            <w:pPr>
              <w:adjustRightInd w:val="0"/>
              <w:spacing w:before="67" w:after="67"/>
              <w:rPr>
                <w:rFonts w:cs="Arial"/>
                <w:sz w:val="19"/>
                <w:szCs w:val="19"/>
              </w:rPr>
            </w:pPr>
            <w:r w:rsidRPr="00C9154C">
              <w:rPr>
                <w:rFonts w:cs="Arial"/>
                <w:sz w:val="19"/>
                <w:szCs w:val="19"/>
              </w:rPr>
              <w:t>Age group, Sex, Ethnicity, SES</w:t>
            </w:r>
          </w:p>
        </w:tc>
        <w:tc>
          <w:tcPr>
            <w:tcW w:w="596" w:type="dxa"/>
            <w:tcBorders>
              <w:top w:val="nil"/>
              <w:left w:val="nil"/>
              <w:bottom w:val="single" w:sz="4" w:space="0" w:color="000000"/>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1.4</w:t>
            </w:r>
          </w:p>
        </w:tc>
        <w:tc>
          <w:tcPr>
            <w:tcW w:w="995" w:type="dxa"/>
            <w:tcBorders>
              <w:top w:val="nil"/>
              <w:left w:val="nil"/>
              <w:bottom w:val="single" w:sz="4" w:space="0" w:color="000000"/>
              <w:right w:val="nil"/>
            </w:tcBorders>
            <w:shd w:val="clear" w:color="auto" w:fill="FFFFFF"/>
            <w:tcMar>
              <w:left w:w="67" w:type="dxa"/>
              <w:right w:w="67" w:type="dxa"/>
            </w:tcMar>
          </w:tcPr>
          <w:p w:rsidR="00CA4860" w:rsidRPr="00C9154C" w:rsidRDefault="00CA4860" w:rsidP="008302B9">
            <w:pPr>
              <w:adjustRightInd w:val="0"/>
              <w:spacing w:before="67" w:after="67"/>
              <w:jc w:val="right"/>
              <w:rPr>
                <w:rFonts w:cs="Arial"/>
                <w:sz w:val="19"/>
                <w:szCs w:val="19"/>
              </w:rPr>
            </w:pPr>
            <w:r w:rsidRPr="00C9154C">
              <w:rPr>
                <w:rFonts w:cs="Arial"/>
                <w:sz w:val="19"/>
                <w:szCs w:val="19"/>
              </w:rPr>
              <w:t>3.2</w:t>
            </w:r>
          </w:p>
        </w:tc>
      </w:tr>
    </w:tbl>
    <w:p w:rsidR="00F84BF7" w:rsidRPr="00C9154C" w:rsidRDefault="00F84BF7" w:rsidP="00F84BF7">
      <w:pPr>
        <w:rPr>
          <w:sz w:val="19"/>
          <w:szCs w:val="19"/>
        </w:rPr>
      </w:pPr>
      <w:r w:rsidRPr="00C9154C">
        <w:rPr>
          <w:sz w:val="19"/>
          <w:szCs w:val="19"/>
        </w:rPr>
        <w:t>Source: 2012 Older People’s Oral Health Survey</w:t>
      </w:r>
    </w:p>
    <w:p w:rsidR="00F84BF7" w:rsidRPr="00C9154C" w:rsidRDefault="00F84BF7" w:rsidP="00976E73"/>
    <w:p w:rsidR="00F84BF7" w:rsidRPr="00C9154C" w:rsidRDefault="00F84BF7" w:rsidP="00976E73"/>
    <w:p w:rsidR="00C7476E" w:rsidRPr="00C9154C" w:rsidRDefault="00EA049B" w:rsidP="00976E73">
      <w:r w:rsidRPr="00C9154C">
        <w:t xml:space="preserve">There were no significant differences in the prevalence of </w:t>
      </w:r>
      <w:r w:rsidR="007E061E" w:rsidRPr="00C9154C">
        <w:t>denture stomatitis</w:t>
      </w:r>
      <w:r w:rsidRPr="00C9154C">
        <w:t xml:space="preserve"> among </w:t>
      </w:r>
      <w:r w:rsidR="00DF7474" w:rsidRPr="00C9154C">
        <w:t xml:space="preserve">all </w:t>
      </w:r>
      <w:r w:rsidRPr="00C9154C">
        <w:t xml:space="preserve">older adults </w:t>
      </w:r>
      <w:r w:rsidR="00DF7474" w:rsidRPr="00C9154C">
        <w:t xml:space="preserve">with full or partial dentures </w:t>
      </w:r>
      <w:r w:rsidRPr="00C9154C">
        <w:t xml:space="preserve">by </w:t>
      </w:r>
      <w:r w:rsidR="00194DCA" w:rsidRPr="00C9154C">
        <w:t>any group of interest</w:t>
      </w:r>
      <w:r w:rsidR="005D7A3C" w:rsidRPr="00C9154C">
        <w:t>.</w:t>
      </w:r>
    </w:p>
    <w:p w:rsidR="0002563E" w:rsidRPr="00C9154C" w:rsidRDefault="0002563E" w:rsidP="00976E73">
      <w:pPr>
        <w:rPr>
          <w:szCs w:val="24"/>
        </w:rPr>
      </w:pPr>
    </w:p>
    <w:p w:rsidR="00BF4D00" w:rsidRPr="00C9154C" w:rsidRDefault="00BF4D00" w:rsidP="00976E73">
      <w:pPr>
        <w:rPr>
          <w:szCs w:val="24"/>
        </w:rPr>
      </w:pPr>
    </w:p>
    <w:p w:rsidR="00380F2C" w:rsidRPr="00C9154C" w:rsidRDefault="00A2778E" w:rsidP="000155B0">
      <w:pPr>
        <w:pStyle w:val="Body"/>
        <w:spacing w:before="0" w:beforeAutospacing="0" w:after="0" w:afterAutospacing="0"/>
        <w:rPr>
          <w:b/>
          <w:sz w:val="24"/>
        </w:rPr>
      </w:pPr>
      <w:r w:rsidRPr="00C9154C">
        <w:rPr>
          <w:b/>
          <w:sz w:val="24"/>
        </w:rPr>
        <w:t xml:space="preserve">Prevalence of angular </w:t>
      </w:r>
      <w:proofErr w:type="spellStart"/>
      <w:r w:rsidRPr="00C9154C">
        <w:rPr>
          <w:b/>
          <w:sz w:val="24"/>
        </w:rPr>
        <w:t>che</w:t>
      </w:r>
      <w:r w:rsidR="00DD12E9" w:rsidRPr="00C9154C">
        <w:rPr>
          <w:b/>
          <w:sz w:val="24"/>
        </w:rPr>
        <w:t>i</w:t>
      </w:r>
      <w:r w:rsidRPr="00C9154C">
        <w:rPr>
          <w:b/>
          <w:sz w:val="24"/>
        </w:rPr>
        <w:t>litis</w:t>
      </w:r>
      <w:proofErr w:type="spellEnd"/>
    </w:p>
    <w:p w:rsidR="009C2657" w:rsidRPr="00C9154C" w:rsidRDefault="009C2657" w:rsidP="00274C32">
      <w:r w:rsidRPr="00C9154C">
        <w:t xml:space="preserve">Angular </w:t>
      </w:r>
      <w:proofErr w:type="spellStart"/>
      <w:r w:rsidRPr="00C9154C">
        <w:t>che</w:t>
      </w:r>
      <w:r w:rsidR="00DF0658" w:rsidRPr="00C9154C">
        <w:t>i</w:t>
      </w:r>
      <w:r w:rsidRPr="00C9154C">
        <w:t>litis</w:t>
      </w:r>
      <w:proofErr w:type="spellEnd"/>
      <w:r w:rsidRPr="00C9154C">
        <w:t xml:space="preserve"> is a fungal infection which occurs at the corners of the mouth</w:t>
      </w:r>
      <w:r w:rsidR="001F4947" w:rsidRPr="00C9154C">
        <w:t xml:space="preserve">. </w:t>
      </w:r>
      <w:r w:rsidR="00A85C60" w:rsidRPr="00C9154C">
        <w:t>This condition</w:t>
      </w:r>
      <w:r w:rsidR="009744F9" w:rsidRPr="00C9154C">
        <w:t xml:space="preserve"> </w:t>
      </w:r>
      <w:r w:rsidR="009B0C81" w:rsidRPr="00C9154C">
        <w:t>can be</w:t>
      </w:r>
      <w:r w:rsidR="009744F9" w:rsidRPr="00C9154C">
        <w:t xml:space="preserve"> associated with poorly fitting dentures</w:t>
      </w:r>
      <w:r w:rsidR="00DD12E9" w:rsidRPr="00C9154C">
        <w:t xml:space="preserve"> (particularly where </w:t>
      </w:r>
      <w:r w:rsidR="003E414A" w:rsidRPr="00C9154C">
        <w:t xml:space="preserve">a person over closes their mouth as a result of the ridges </w:t>
      </w:r>
      <w:r w:rsidR="00A85C60" w:rsidRPr="00C9154C">
        <w:t xml:space="preserve">that </w:t>
      </w:r>
      <w:r w:rsidR="003E414A" w:rsidRPr="00C9154C">
        <w:t>the dentures sit on</w:t>
      </w:r>
      <w:r w:rsidR="00A85C60" w:rsidRPr="00C9154C">
        <w:t>,</w:t>
      </w:r>
      <w:r w:rsidR="003E414A" w:rsidRPr="00C9154C">
        <w:t xml:space="preserve"> having resorbed)</w:t>
      </w:r>
      <w:r w:rsidR="009744F9" w:rsidRPr="00C9154C">
        <w:t>, dentures not being cleaned properly</w:t>
      </w:r>
      <w:r w:rsidR="00DD12E9" w:rsidRPr="00C9154C">
        <w:t>,</w:t>
      </w:r>
      <w:r w:rsidR="009744F9" w:rsidRPr="00C9154C">
        <w:t xml:space="preserve"> or</w:t>
      </w:r>
      <w:r w:rsidR="00DD12E9" w:rsidRPr="00C9154C">
        <w:t xml:space="preserve"> the individual</w:t>
      </w:r>
      <w:r w:rsidR="009744F9" w:rsidRPr="00C9154C">
        <w:t xml:space="preserve"> being immune</w:t>
      </w:r>
      <w:r w:rsidR="00DD12E9" w:rsidRPr="00C9154C">
        <w:t>-</w:t>
      </w:r>
      <w:r w:rsidR="009744F9" w:rsidRPr="00C9154C">
        <w:t>compromised or nutrient</w:t>
      </w:r>
      <w:r w:rsidR="00DD12E9" w:rsidRPr="00C9154C">
        <w:t>-</w:t>
      </w:r>
      <w:r w:rsidR="009744F9" w:rsidRPr="00C9154C">
        <w:t xml:space="preserve">deficient. </w:t>
      </w:r>
    </w:p>
    <w:p w:rsidR="009744F9" w:rsidRPr="00C9154C" w:rsidRDefault="009744F9" w:rsidP="00274C32"/>
    <w:p w:rsidR="00380F2C" w:rsidRPr="00C9154C" w:rsidRDefault="00D02435" w:rsidP="00274C32">
      <w:r w:rsidRPr="00C9154C">
        <w:t xml:space="preserve">The prevalence of angular </w:t>
      </w:r>
      <w:proofErr w:type="spellStart"/>
      <w:r w:rsidRPr="00C9154C">
        <w:t>cheilitis</w:t>
      </w:r>
      <w:proofErr w:type="spellEnd"/>
      <w:r w:rsidRPr="00C9154C">
        <w:t xml:space="preserve"> was less than 2% in all older adults</w:t>
      </w:r>
      <w:r w:rsidR="00E802C1" w:rsidRPr="00C9154C">
        <w:t xml:space="preserve"> (regardless of residential location)</w:t>
      </w:r>
      <w:r w:rsidR="001F4947" w:rsidRPr="00C9154C">
        <w:t xml:space="preserve"> (RC, 1.8%; HB, 1.2%). </w:t>
      </w:r>
      <w:r w:rsidRPr="00C9154C">
        <w:t>Given the low prevale</w:t>
      </w:r>
      <w:r w:rsidR="00042ACC" w:rsidRPr="00C9154C">
        <w:t>nce of this condition</w:t>
      </w:r>
      <w:r w:rsidRPr="00C9154C">
        <w:t>, furthe</w:t>
      </w:r>
      <w:r w:rsidR="00042ACC" w:rsidRPr="00C9154C">
        <w:t>r data are not presented here, but</w:t>
      </w:r>
      <w:r w:rsidRPr="00C9154C">
        <w:t xml:space="preserve"> in the supplementary tables in Appendix A.</w:t>
      </w:r>
    </w:p>
    <w:p w:rsidR="00297D90" w:rsidRPr="00C9154C" w:rsidRDefault="00297D90" w:rsidP="00274C32">
      <w:pPr>
        <w:rPr>
          <w:szCs w:val="24"/>
        </w:rPr>
      </w:pPr>
    </w:p>
    <w:p w:rsidR="00BF4D00" w:rsidRPr="00C9154C" w:rsidRDefault="00BF4D00" w:rsidP="00274C32">
      <w:pPr>
        <w:rPr>
          <w:szCs w:val="24"/>
        </w:rPr>
      </w:pPr>
    </w:p>
    <w:p w:rsidR="001A2700" w:rsidRPr="00C9154C" w:rsidRDefault="00A2778E" w:rsidP="000155B0">
      <w:pPr>
        <w:pStyle w:val="Body"/>
        <w:spacing w:before="0" w:beforeAutospacing="0" w:after="0" w:afterAutospacing="0"/>
        <w:rPr>
          <w:b/>
          <w:sz w:val="24"/>
        </w:rPr>
      </w:pPr>
      <w:r w:rsidRPr="00C9154C">
        <w:rPr>
          <w:b/>
          <w:sz w:val="24"/>
        </w:rPr>
        <w:t>Prevalence of dry mouth</w:t>
      </w:r>
    </w:p>
    <w:p w:rsidR="00DF2F43" w:rsidRPr="00C9154C" w:rsidRDefault="001A2700" w:rsidP="00B71D7D">
      <w:pPr>
        <w:spacing w:after="120"/>
      </w:pPr>
      <w:r w:rsidRPr="00C9154C">
        <w:t>Reduced saliva flow has numerous implications for oral health, including greater risk of tooth decay, difficulty and discomfort in eating or in wearing dentures (particularly full dentures), trauma to (and infection of) the soft tissues, general mouth sorenes</w:t>
      </w:r>
      <w:r w:rsidR="001F4947" w:rsidRPr="00C9154C">
        <w:t>s and impaired quality of life.</w:t>
      </w:r>
      <w:r w:rsidRPr="00C9154C">
        <w:t xml:space="preserve"> Dry mouth may be the result of the side-effects of the numerous medications which </w:t>
      </w:r>
      <w:r w:rsidR="009B0C81" w:rsidRPr="00C9154C">
        <w:t xml:space="preserve">many </w:t>
      </w:r>
      <w:r w:rsidRPr="00C9154C">
        <w:t>older adults are prescribed, or it may be a side-effect of previous cancer treatments or medical co</w:t>
      </w:r>
      <w:r w:rsidR="00DD12E9" w:rsidRPr="00C9154C">
        <w:t>morbiditie</w:t>
      </w:r>
      <w:r w:rsidRPr="00C9154C">
        <w:t>s</w:t>
      </w:r>
      <w:r w:rsidR="00EF7A06" w:rsidRPr="00C9154C">
        <w:t xml:space="preserve"> (Thomson 2015)</w:t>
      </w:r>
      <w:r w:rsidRPr="00C9154C">
        <w:t xml:space="preserve">.  </w:t>
      </w:r>
    </w:p>
    <w:p w:rsidR="0092329F" w:rsidRPr="00C9154C" w:rsidRDefault="0092329F" w:rsidP="005D7A3C">
      <w:pPr>
        <w:spacing w:before="120" w:after="120"/>
        <w:rPr>
          <w:sz w:val="16"/>
          <w:szCs w:val="16"/>
        </w:rPr>
      </w:pPr>
    </w:p>
    <w:p w:rsidR="00380F2C" w:rsidRPr="00C9154C" w:rsidRDefault="00CC0E1D" w:rsidP="00781C1D">
      <w:pPr>
        <w:pStyle w:val="BoxHeading"/>
        <w:pBdr>
          <w:bottom w:val="single" w:sz="4" w:space="1" w:color="auto"/>
        </w:pBdr>
      </w:pPr>
      <w:r w:rsidRPr="00C9154C">
        <w:t xml:space="preserve">How was this </w:t>
      </w:r>
      <w:r w:rsidR="00AF2843" w:rsidRPr="00C9154C">
        <w:t>measured</w:t>
      </w:r>
      <w:r w:rsidR="00A2778E" w:rsidRPr="00C9154C">
        <w:t>?</w:t>
      </w:r>
    </w:p>
    <w:p w:rsidR="00380F2C" w:rsidRPr="00C9154C" w:rsidRDefault="00A2778E" w:rsidP="00781C1D">
      <w:pPr>
        <w:pStyle w:val="Box"/>
        <w:pBdr>
          <w:bottom w:val="single" w:sz="4" w:space="1" w:color="auto"/>
        </w:pBdr>
      </w:pPr>
      <w:r w:rsidRPr="00C9154C">
        <w:t>In the 2012 OPOHS, the prevalence of dry mouth was determine</w:t>
      </w:r>
      <w:r w:rsidR="001F4947" w:rsidRPr="00C9154C">
        <w:t xml:space="preserve">d by using self-reported data. </w:t>
      </w:r>
      <w:r w:rsidRPr="00C9154C">
        <w:t>Older adults were asked in the i</w:t>
      </w:r>
      <w:r w:rsidR="00626CC7" w:rsidRPr="00C9154C">
        <w:t>nterview “</w:t>
      </w:r>
      <w:r w:rsidRPr="00C9154C">
        <w:t>How often does your mouth feel dry?” Those older adults who answered ‘always’ and ‘frequently’ were considered to suffer from chronic dry mouth.</w:t>
      </w:r>
    </w:p>
    <w:p w:rsidR="00781C1D" w:rsidRPr="00C9154C" w:rsidRDefault="00781C1D" w:rsidP="00781C1D">
      <w:pPr>
        <w:pStyle w:val="Box"/>
        <w:pBdr>
          <w:bottom w:val="single" w:sz="4" w:space="1" w:color="auto"/>
        </w:pBdr>
        <w:spacing w:before="0"/>
      </w:pPr>
    </w:p>
    <w:p w:rsidR="00380F2C" w:rsidRPr="00C9154C" w:rsidRDefault="00380F2C" w:rsidP="005D7A3C">
      <w:pPr>
        <w:tabs>
          <w:tab w:val="left" w:pos="1647"/>
        </w:tabs>
        <w:rPr>
          <w:szCs w:val="24"/>
        </w:rPr>
      </w:pPr>
    </w:p>
    <w:p w:rsidR="00BF4D00" w:rsidRPr="00C9154C" w:rsidRDefault="00A2778E" w:rsidP="00BF4D00">
      <w:r w:rsidRPr="00C9154C">
        <w:t>Half of the older adults living in residential care (52.7%)</w:t>
      </w:r>
      <w:r w:rsidR="000C3D35" w:rsidRPr="00C9154C">
        <w:t>,</w:t>
      </w:r>
      <w:r w:rsidRPr="00C9154C">
        <w:t xml:space="preserve"> and two-thirds living in their own home (69.7%)</w:t>
      </w:r>
      <w:r w:rsidR="000C3D35" w:rsidRPr="00C9154C">
        <w:t>,</w:t>
      </w:r>
      <w:r w:rsidRPr="00C9154C">
        <w:t xml:space="preserve"> reported having a dry mouth. </w:t>
      </w:r>
      <w:r w:rsidR="00FB0F52" w:rsidRPr="00C9154C">
        <w:t xml:space="preserve">Table 68 </w:t>
      </w:r>
      <w:r w:rsidR="00D2416B" w:rsidRPr="00C9154C">
        <w:t xml:space="preserve">presents the prevalence of dry mouth </w:t>
      </w:r>
      <w:r w:rsidR="00380F2C" w:rsidRPr="00C9154C">
        <w:t xml:space="preserve">by population group.  </w:t>
      </w:r>
    </w:p>
    <w:p w:rsidR="00B71D7D" w:rsidRPr="00C9154C" w:rsidRDefault="00B71D7D" w:rsidP="00BF4D00"/>
    <w:p w:rsidR="00380F2C" w:rsidRPr="00C9154C" w:rsidRDefault="00380F2C" w:rsidP="00380F2C">
      <w:pPr>
        <w:pStyle w:val="Caption"/>
        <w:keepNext/>
        <w:ind w:left="1134" w:hanging="1134"/>
      </w:pPr>
      <w:bookmarkStart w:id="446" w:name="_Ref353400581"/>
      <w:bookmarkStart w:id="447" w:name="_Toc436737318"/>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68</w:t>
      </w:r>
      <w:r w:rsidR="00E52B1F" w:rsidRPr="00C9154C">
        <w:fldChar w:fldCharType="end"/>
      </w:r>
      <w:bookmarkEnd w:id="446"/>
      <w:r w:rsidRPr="00C9154C">
        <w:tab/>
        <w:t xml:space="preserve">Prevalence of dry mouth among all </w:t>
      </w:r>
      <w:r w:rsidR="00E50D7F" w:rsidRPr="00C9154C">
        <w:t>older adults, by population group</w:t>
      </w:r>
      <w:r w:rsidRPr="00C9154C">
        <w:t xml:space="preserve"> (unadjusted prevalence)</w:t>
      </w:r>
      <w:bookmarkEnd w:id="447"/>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6106C8"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Setting</w:t>
            </w:r>
          </w:p>
        </w:tc>
      </w:tr>
      <w:tr w:rsidR="006106C8"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6106C8" w:rsidRPr="00C9154C" w:rsidRDefault="006106C8" w:rsidP="0031162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Home-Based</w:t>
            </w:r>
          </w:p>
        </w:tc>
      </w:tr>
      <w:tr w:rsidR="006106C8"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6106C8" w:rsidRPr="00C9154C" w:rsidRDefault="006106C8" w:rsidP="0031162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center"/>
              <w:rPr>
                <w:rFonts w:cs="Arial"/>
                <w:i/>
                <w:iCs/>
                <w:sz w:val="19"/>
                <w:szCs w:val="19"/>
              </w:rPr>
            </w:pPr>
            <w:r w:rsidRPr="00C9154C">
              <w:rPr>
                <w:rFonts w:cs="Arial"/>
                <w:i/>
                <w:iCs/>
                <w:sz w:val="19"/>
                <w:szCs w:val="19"/>
              </w:rPr>
              <w:t>+95% CI</w:t>
            </w:r>
          </w:p>
        </w:tc>
      </w:tr>
      <w:tr w:rsidR="006106C8" w:rsidRPr="00C9154C" w:rsidTr="00385043">
        <w:trPr>
          <w:cantSplit/>
        </w:trPr>
        <w:tc>
          <w:tcPr>
            <w:tcW w:w="1793" w:type="dxa"/>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52.7</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48.4</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56.9</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69.7</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66.0</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73.3</w:t>
            </w:r>
          </w:p>
        </w:tc>
      </w:tr>
      <w:tr w:rsidR="006106C8"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52.0</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47.4</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56.6</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71.3</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67.6</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74.9</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54.2</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47.3</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61.1</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66.5</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60.4</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72.5</w:t>
            </w:r>
          </w:p>
        </w:tc>
      </w:tr>
      <w:tr w:rsidR="006106C8"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6106C8" w:rsidRPr="00C9154C" w:rsidRDefault="001F4947" w:rsidP="00311624">
            <w:pPr>
              <w:keepNext/>
              <w:adjustRightInd w:val="0"/>
              <w:spacing w:before="67" w:after="67"/>
              <w:rPr>
                <w:rFonts w:cs="Arial"/>
                <w:i/>
                <w:iCs/>
                <w:sz w:val="19"/>
                <w:szCs w:val="19"/>
              </w:rPr>
            </w:pPr>
            <w:r w:rsidRPr="00C9154C">
              <w:rPr>
                <w:rFonts w:cs="Arial"/>
                <w:i/>
                <w:iCs/>
                <w:sz w:val="19"/>
                <w:szCs w:val="19"/>
              </w:rPr>
              <w:t>65–</w:t>
            </w:r>
            <w:r w:rsidR="006106C8"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56.1</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44.4</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67.7</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66.3</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60.8</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71.9</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1F4947" w:rsidP="00311624">
            <w:pPr>
              <w:keepNext/>
              <w:adjustRightInd w:val="0"/>
              <w:spacing w:before="67" w:after="67"/>
              <w:rPr>
                <w:rFonts w:cs="Arial"/>
                <w:i/>
                <w:iCs/>
                <w:sz w:val="19"/>
                <w:szCs w:val="19"/>
              </w:rPr>
            </w:pPr>
            <w:r w:rsidRPr="00C9154C">
              <w:rPr>
                <w:rFonts w:cs="Arial"/>
                <w:i/>
                <w:iCs/>
                <w:sz w:val="19"/>
                <w:szCs w:val="19"/>
              </w:rPr>
              <w:t>75–</w:t>
            </w:r>
            <w:r w:rsidR="006106C8"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52.6</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46.3</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58.8</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70.9</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64.1</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77.6</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52.1</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47.0</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57.1</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70.0</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65.7</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74.2</w:t>
            </w:r>
          </w:p>
        </w:tc>
      </w:tr>
      <w:tr w:rsidR="006106C8"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6106C8" w:rsidRPr="00C9154C" w:rsidRDefault="00266666" w:rsidP="00311624">
            <w:pPr>
              <w:keepNext/>
              <w:adjustRightInd w:val="0"/>
              <w:spacing w:before="67" w:after="67"/>
              <w:rPr>
                <w:rFonts w:cs="Arial"/>
                <w:i/>
                <w:iCs/>
                <w:sz w:val="19"/>
                <w:szCs w:val="19"/>
              </w:rPr>
            </w:pPr>
            <w:r w:rsidRPr="00C9154C">
              <w:rPr>
                <w:rFonts w:cs="Arial"/>
                <w:i/>
                <w:iCs/>
                <w:sz w:val="19"/>
                <w:szCs w:val="19"/>
              </w:rPr>
              <w:t>Ethnic g</w:t>
            </w:r>
            <w:r w:rsidR="006106C8"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40.5</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27.9</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53.1</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63.2</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56.1</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70.3</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53.8</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41.7</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65.9</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64.7</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52.7</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76.7</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41.9</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22.0</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61.8</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50.7</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40.8</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60.6</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53.3</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49.0</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57.6</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71.3</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67.2</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75.4</w:t>
            </w:r>
          </w:p>
        </w:tc>
      </w:tr>
      <w:tr w:rsidR="006106C8"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55.3</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47.6</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63.0</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63.8</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54.2</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73.4</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52.0</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44.8</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59.3</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71.4</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65.3</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77.4</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61.5</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51.7</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71.4</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70.4</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63.5</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77.2</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53.6</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44.4</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62.9</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74.1</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67.2</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80.9</w:t>
            </w:r>
          </w:p>
        </w:tc>
      </w:tr>
      <w:tr w:rsidR="006106C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54.6</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46.2</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63.1</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69.5</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61.8</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77.3</w:t>
            </w:r>
          </w:p>
        </w:tc>
      </w:tr>
      <w:tr w:rsidR="006106C8"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58.8</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53.4</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64.3</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w:t>
            </w:r>
          </w:p>
        </w:tc>
      </w:tr>
      <w:tr w:rsidR="006106C8"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6106C8" w:rsidRPr="00C9154C" w:rsidRDefault="006106C8"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106C8" w:rsidRPr="00C9154C" w:rsidRDefault="006106C8" w:rsidP="0031162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33.2</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22.2</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44.2</w:t>
            </w:r>
          </w:p>
        </w:tc>
        <w:tc>
          <w:tcPr>
            <w:tcW w:w="811"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106C8" w:rsidRPr="00C9154C" w:rsidRDefault="006106C8" w:rsidP="00311624">
            <w:pPr>
              <w:keepNext/>
              <w:adjustRightInd w:val="0"/>
              <w:spacing w:before="67" w:after="67"/>
              <w:jc w:val="right"/>
              <w:rPr>
                <w:rFonts w:cs="Arial"/>
                <w:i/>
                <w:iCs/>
                <w:sz w:val="19"/>
                <w:szCs w:val="19"/>
              </w:rPr>
            </w:pPr>
            <w:r w:rsidRPr="00C9154C">
              <w:rPr>
                <w:rFonts w:cs="Arial"/>
                <w:i/>
                <w:iCs/>
                <w:sz w:val="19"/>
                <w:szCs w:val="19"/>
              </w:rPr>
              <w:t>.</w:t>
            </w:r>
          </w:p>
        </w:tc>
      </w:tr>
      <w:tr w:rsidR="006106C8"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6106C8" w:rsidRPr="00C9154C" w:rsidRDefault="006106C8" w:rsidP="0031162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6106C8" w:rsidRPr="00C9154C" w:rsidRDefault="006106C8" w:rsidP="0031162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54.1</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47.5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60.6</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106C8" w:rsidRPr="00C9154C" w:rsidRDefault="006106C8" w:rsidP="0031162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976E73">
      <w:pPr>
        <w:rPr>
          <w:sz w:val="19"/>
          <w:szCs w:val="19"/>
        </w:rPr>
      </w:pPr>
      <w:r w:rsidRPr="00C9154C">
        <w:rPr>
          <w:sz w:val="19"/>
          <w:szCs w:val="19"/>
        </w:rPr>
        <w:t>Note: Deprivation quintiles have been calculated using estimated NZSEI scores</w:t>
      </w:r>
    </w:p>
    <w:p w:rsidR="000155B0" w:rsidRPr="00C9154C" w:rsidRDefault="000155B0" w:rsidP="000155B0"/>
    <w:p w:rsidR="000155B0" w:rsidRPr="00C9154C" w:rsidRDefault="000155B0" w:rsidP="000155B0"/>
    <w:p w:rsidR="00781C1D" w:rsidRPr="00C9154C" w:rsidRDefault="00781C1D" w:rsidP="000155B0"/>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976E73" w:rsidRPr="00C9154C" w:rsidRDefault="00FB0F52" w:rsidP="00F7204B">
      <w:pPr>
        <w:rPr>
          <w:b/>
        </w:rPr>
      </w:pPr>
      <w:r w:rsidRPr="00C9154C">
        <w:t>Table 69</w:t>
      </w:r>
      <w:r w:rsidR="00380F2C" w:rsidRPr="00C9154C">
        <w:t xml:space="preserve"> 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bookmarkStart w:id="448" w:name="_Ref353400631"/>
    </w:p>
    <w:p w:rsidR="00274C32" w:rsidRPr="00C9154C" w:rsidRDefault="00274C32" w:rsidP="00C8462B">
      <w:pPr>
        <w:rPr>
          <w:b/>
          <w:szCs w:val="24"/>
        </w:rPr>
      </w:pPr>
    </w:p>
    <w:p w:rsidR="00A07708" w:rsidRPr="00C9154C" w:rsidRDefault="00380F2C" w:rsidP="00A07708">
      <w:pPr>
        <w:spacing w:before="120" w:after="120"/>
        <w:ind w:left="1134" w:hanging="1134"/>
        <w:rPr>
          <w:b/>
          <w:sz w:val="20"/>
        </w:rPr>
      </w:pPr>
      <w:bookmarkStart w:id="449" w:name="_Toc436737319"/>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69</w:t>
      </w:r>
      <w:r w:rsidR="00E52B1F" w:rsidRPr="00C9154C">
        <w:rPr>
          <w:b/>
          <w:sz w:val="20"/>
        </w:rPr>
        <w:fldChar w:fldCharType="end"/>
      </w:r>
      <w:bookmarkEnd w:id="448"/>
      <w:r w:rsidR="001F4947" w:rsidRPr="00C9154C">
        <w:rPr>
          <w:b/>
          <w:sz w:val="20"/>
        </w:rPr>
        <w:t xml:space="preserve">      </w:t>
      </w:r>
      <w:r w:rsidR="00A2778E" w:rsidRPr="00C9154C">
        <w:rPr>
          <w:b/>
          <w:sz w:val="20"/>
        </w:rPr>
        <w:t>Having a dry mouth among all older adults, by population group (adjusted rate ratio and rate difference)</w:t>
      </w:r>
      <w:bookmarkEnd w:id="449"/>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A07708"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A07708">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A07708">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A07708">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tabs>
                <w:tab w:val="left" w:pos="634"/>
              </w:tabs>
              <w:adjustRightInd w:val="0"/>
              <w:spacing w:before="67" w:after="67"/>
              <w:jc w:val="right"/>
              <w:rPr>
                <w:rFonts w:cs="Arial"/>
                <w:sz w:val="19"/>
                <w:szCs w:val="19"/>
              </w:rPr>
            </w:pPr>
            <w:r w:rsidRPr="00C9154C">
              <w:rPr>
                <w:rFonts w:cs="Arial"/>
                <w:sz w:val="19"/>
                <w:szCs w:val="19"/>
              </w:rPr>
              <w:t xml:space="preserve"> </w:t>
            </w:r>
            <w:r w:rsidR="00A07708" w:rsidRPr="00C9154C">
              <w:rPr>
                <w:rFonts w:cs="Arial"/>
                <w:sz w:val="19"/>
                <w:szCs w:val="19"/>
              </w:rPr>
              <w:t>-17.6*</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-0.8</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-6.6</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lastRenderedPageBreak/>
              <w:t>Pacific</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-0.2</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-14.5*</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-2.2</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9.4*</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jc w:val="right"/>
              <w:rPr>
                <w:rFonts w:cs="Arial"/>
                <w:sz w:val="19"/>
                <w:szCs w:val="19"/>
              </w:rPr>
            </w:pPr>
            <w:r w:rsidRPr="00C9154C">
              <w:rPr>
                <w:rFonts w:cs="Arial"/>
                <w:sz w:val="19"/>
                <w:szCs w:val="19"/>
              </w:rPr>
              <w:t>8.1*</w:t>
            </w:r>
          </w:p>
        </w:tc>
      </w:tr>
      <w:tr w:rsidR="00A07708"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-23.4*</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976E73">
      <w:pPr>
        <w:tabs>
          <w:tab w:val="left" w:pos="8222"/>
        </w:tabs>
      </w:pPr>
    </w:p>
    <w:p w:rsidR="00282927" w:rsidRPr="00C9154C" w:rsidRDefault="00282927" w:rsidP="00976E73"/>
    <w:p w:rsidR="00380F2C" w:rsidRPr="00C9154C" w:rsidRDefault="000838FE" w:rsidP="00976E73">
      <w:r w:rsidRPr="00C9154C">
        <w:t xml:space="preserve">Older adults </w:t>
      </w:r>
      <w:r w:rsidR="00380F2C" w:rsidRPr="00C9154C">
        <w:t xml:space="preserve">living in residential care were 0.7 times as likely to report having a dry mouth as those living in their own homes.  </w:t>
      </w:r>
    </w:p>
    <w:p w:rsidR="005353C5" w:rsidRPr="00C9154C" w:rsidRDefault="005353C5" w:rsidP="00976E73"/>
    <w:p w:rsidR="00380F2C" w:rsidRPr="00C9154C" w:rsidRDefault="000838FE" w:rsidP="00380F2C">
      <w:r w:rsidRPr="00C9154C">
        <w:t>Asian</w:t>
      </w:r>
      <w:r w:rsidR="00380F2C" w:rsidRPr="00C9154C">
        <w:t xml:space="preserve"> </w:t>
      </w:r>
      <w:r w:rsidR="009744F9" w:rsidRPr="00C9154C">
        <w:t xml:space="preserve">older </w:t>
      </w:r>
      <w:r w:rsidR="00380F2C" w:rsidRPr="00C9154C">
        <w:t xml:space="preserve">adults were significantly less likely to report having a dry mouth </w:t>
      </w:r>
      <w:r w:rsidR="00282927" w:rsidRPr="00C9154C">
        <w:t>than</w:t>
      </w:r>
      <w:r w:rsidR="00380F2C" w:rsidRPr="00C9154C">
        <w:t xml:space="preserve"> non-Asian </w:t>
      </w:r>
      <w:r w:rsidR="009744F9" w:rsidRPr="00C9154C">
        <w:t xml:space="preserve">older </w:t>
      </w:r>
      <w:r w:rsidR="00282927" w:rsidRPr="00C9154C">
        <w:t>adults</w:t>
      </w:r>
      <w:r w:rsidR="00380F2C" w:rsidRPr="00C9154C">
        <w:t>.</w:t>
      </w:r>
      <w:r w:rsidR="00F7204B" w:rsidRPr="00C9154C">
        <w:t xml:space="preserve"> </w:t>
      </w:r>
      <w:r w:rsidR="00A2778E" w:rsidRPr="00C9154C">
        <w:t>Older people in the lower-SES group were 1.2 times as likely as those in the higher-SES group to report having a dry mouth.</w:t>
      </w:r>
    </w:p>
    <w:p w:rsidR="00380F2C" w:rsidRPr="00C9154C" w:rsidRDefault="00380F2C" w:rsidP="00380F2C"/>
    <w:p w:rsidR="00380F2C" w:rsidRPr="00C9154C" w:rsidRDefault="000838FE" w:rsidP="00380F2C">
      <w:r w:rsidRPr="00C9154C">
        <w:t xml:space="preserve">Older adults </w:t>
      </w:r>
      <w:r w:rsidR="00380F2C" w:rsidRPr="00C9154C">
        <w:t>who made a dental visit in the previous 12 months were significantly more likely than those who had not visited a dental professional in the previous yea</w:t>
      </w:r>
      <w:r w:rsidR="00F7204B" w:rsidRPr="00C9154C">
        <w:t xml:space="preserve">r to report having a dry mouth. </w:t>
      </w:r>
      <w:r w:rsidRPr="00C9154C">
        <w:t>T</w:t>
      </w:r>
      <w:r w:rsidR="006106C8" w:rsidRPr="00C9154C">
        <w:t xml:space="preserve">he most dependent older adults </w:t>
      </w:r>
      <w:r w:rsidR="00380F2C" w:rsidRPr="00C9154C">
        <w:t xml:space="preserve">were </w:t>
      </w:r>
      <w:r w:rsidRPr="00C9154C">
        <w:t xml:space="preserve">just over </w:t>
      </w:r>
      <w:r w:rsidR="00380F2C" w:rsidRPr="00C9154C">
        <w:t>half as likely to report having a dry mouth as those who were less dependent.</w:t>
      </w:r>
    </w:p>
    <w:p w:rsidR="00380F2C" w:rsidRPr="00C9154C" w:rsidRDefault="00380F2C" w:rsidP="00380F2C"/>
    <w:p w:rsidR="00282927" w:rsidRPr="00C9154C" w:rsidRDefault="00A2778E" w:rsidP="00282927">
      <w:r w:rsidRPr="00C9154C">
        <w:t xml:space="preserve">There were no significant differences in the prevalence of having a dry mouth </w:t>
      </w:r>
      <w:r w:rsidR="000838FE" w:rsidRPr="00C9154C">
        <w:t xml:space="preserve">among all older adults </w:t>
      </w:r>
      <w:r w:rsidR="00282927" w:rsidRPr="00C9154C">
        <w:t xml:space="preserve">by </w:t>
      </w:r>
      <w:r w:rsidR="006C074C" w:rsidRPr="00C9154C">
        <w:t xml:space="preserve">sex, </w:t>
      </w:r>
      <w:r w:rsidR="00282927" w:rsidRPr="00C9154C">
        <w:t xml:space="preserve">age, or between </w:t>
      </w:r>
      <w:r w:rsidR="0027628E" w:rsidRPr="00C9154C">
        <w:t>Māori</w:t>
      </w:r>
      <w:r w:rsidR="00282927" w:rsidRPr="00C9154C">
        <w:t xml:space="preserve"> and non-</w:t>
      </w:r>
      <w:r w:rsidR="0027628E" w:rsidRPr="00C9154C">
        <w:t>Māori</w:t>
      </w:r>
      <w:r w:rsidR="00282927" w:rsidRPr="00C9154C">
        <w:t>, or Pacific and non-Pacific</w:t>
      </w:r>
      <w:r w:rsidR="00C701E6" w:rsidRPr="00C9154C">
        <w:t xml:space="preserve"> older adults</w:t>
      </w:r>
      <w:r w:rsidR="00282927" w:rsidRPr="00C9154C">
        <w:t xml:space="preserve">. </w:t>
      </w:r>
    </w:p>
    <w:p w:rsidR="00BF4D00" w:rsidRPr="00C9154C" w:rsidRDefault="00BF4D00" w:rsidP="00380F2C">
      <w:pPr>
        <w:rPr>
          <w:szCs w:val="24"/>
        </w:rPr>
      </w:pPr>
    </w:p>
    <w:p w:rsidR="00DA3160" w:rsidRPr="00C9154C" w:rsidRDefault="00DA3160" w:rsidP="00380F2C">
      <w:pPr>
        <w:rPr>
          <w:szCs w:val="24"/>
        </w:rPr>
      </w:pPr>
    </w:p>
    <w:p w:rsidR="00380F2C" w:rsidRPr="00C9154C" w:rsidRDefault="00A2778E" w:rsidP="000155B0">
      <w:pPr>
        <w:pStyle w:val="Body"/>
        <w:spacing w:before="0" w:beforeAutospacing="0" w:after="0" w:afterAutospacing="0"/>
        <w:rPr>
          <w:b/>
          <w:sz w:val="24"/>
        </w:rPr>
      </w:pPr>
      <w:r w:rsidRPr="00C9154C">
        <w:rPr>
          <w:b/>
          <w:sz w:val="24"/>
        </w:rPr>
        <w:t>Summary of oral mucosal conditions</w:t>
      </w:r>
    </w:p>
    <w:p w:rsidR="002A1DCD" w:rsidRPr="00C9154C" w:rsidRDefault="00FB0F52" w:rsidP="00BA43BD">
      <w:r w:rsidRPr="00C9154C">
        <w:t xml:space="preserve">Table 70 </w:t>
      </w:r>
      <w:r w:rsidR="00380F2C" w:rsidRPr="00C9154C">
        <w:t xml:space="preserve">summarises the prevalence of the oral mucosal conditions in </w:t>
      </w:r>
      <w:r w:rsidR="009744F9" w:rsidRPr="00C9154C">
        <w:t>all</w:t>
      </w:r>
      <w:r w:rsidR="00380F2C" w:rsidRPr="00C9154C">
        <w:t xml:space="preserve"> older adults.</w:t>
      </w:r>
      <w:bookmarkStart w:id="450" w:name="_Ref272309547"/>
      <w:bookmarkStart w:id="451" w:name="_Toc353311525"/>
      <w:r w:rsidR="002A1DCD" w:rsidRPr="00C9154C">
        <w:t xml:space="preserve">  </w:t>
      </w:r>
    </w:p>
    <w:p w:rsidR="00AF2843" w:rsidRPr="00C9154C" w:rsidRDefault="00AF2843" w:rsidP="002A1DCD">
      <w:pPr>
        <w:rPr>
          <w:szCs w:val="24"/>
        </w:rPr>
      </w:pPr>
    </w:p>
    <w:p w:rsidR="00F405A2" w:rsidRPr="00C9154C" w:rsidRDefault="00C9550B" w:rsidP="00C9550B">
      <w:pPr>
        <w:pStyle w:val="Caption"/>
        <w:tabs>
          <w:tab w:val="left" w:pos="1134"/>
        </w:tabs>
      </w:pPr>
      <w:bookmarkStart w:id="452" w:name="_Toc436737320"/>
      <w:r w:rsidRPr="00C9154C">
        <w:t xml:space="preserve">Table </w:t>
      </w:r>
      <w:fldSimple w:instr=" SEQ Table \* ARABIC ">
        <w:r w:rsidR="0041322D">
          <w:rPr>
            <w:noProof/>
          </w:rPr>
          <w:t>70</w:t>
        </w:r>
      </w:fldSimple>
      <w:r w:rsidRPr="00C9154C">
        <w:tab/>
      </w:r>
      <w:r w:rsidR="00F405A2" w:rsidRPr="00C9154C">
        <w:t>Preval</w:t>
      </w:r>
      <w:r w:rsidR="00F31F8A" w:rsidRPr="00C9154C">
        <w:t>ence of oral mucosal conditions</w:t>
      </w:r>
      <w:r w:rsidR="00F405A2" w:rsidRPr="00C9154C">
        <w:t xml:space="preserve"> among adults (unadjusted prevalence)</w:t>
      </w:r>
      <w:bookmarkEnd w:id="452"/>
    </w:p>
    <w:tbl>
      <w:tblPr>
        <w:tblW w:w="5000" w:type="pct"/>
        <w:tblBorders>
          <w:top w:val="single" w:sz="4" w:space="0" w:color="auto"/>
          <w:bottom w:val="single" w:sz="4" w:space="0" w:color="auto"/>
        </w:tblBorders>
        <w:tblLayout w:type="fixed"/>
        <w:tblLook w:val="00A0" w:firstRow="1" w:lastRow="0" w:firstColumn="1" w:lastColumn="0" w:noHBand="0" w:noVBand="0"/>
      </w:tblPr>
      <w:tblGrid>
        <w:gridCol w:w="4312"/>
        <w:gridCol w:w="2715"/>
        <w:gridCol w:w="2715"/>
      </w:tblGrid>
      <w:tr w:rsidR="003B7ED1" w:rsidRPr="00C9154C" w:rsidTr="00385043">
        <w:trPr>
          <w:cantSplit/>
        </w:trPr>
        <w:tc>
          <w:tcPr>
            <w:tcW w:w="4141" w:type="dxa"/>
            <w:vMerge w:val="restart"/>
            <w:vAlign w:val="center"/>
          </w:tcPr>
          <w:bookmarkEnd w:id="450"/>
          <w:bookmarkEnd w:id="451"/>
          <w:p w:rsidR="00380F2C" w:rsidRPr="00C9154C" w:rsidRDefault="00380F2C" w:rsidP="009E461C">
            <w:pPr>
              <w:pStyle w:val="TableText"/>
              <w:spacing w:beforeLines="60" w:before="144" w:after="60"/>
              <w:rPr>
                <w:b/>
              </w:rPr>
            </w:pPr>
            <w:r w:rsidRPr="00C9154C">
              <w:rPr>
                <w:b/>
              </w:rPr>
              <w:t>Oral mucosal condition</w:t>
            </w:r>
          </w:p>
        </w:tc>
        <w:tc>
          <w:tcPr>
            <w:tcW w:w="5214" w:type="dxa"/>
            <w:gridSpan w:val="2"/>
            <w:tcBorders>
              <w:top w:val="single" w:sz="4" w:space="0" w:color="auto"/>
              <w:bottom w:val="single" w:sz="4" w:space="0" w:color="auto"/>
            </w:tcBorders>
            <w:vAlign w:val="center"/>
          </w:tcPr>
          <w:p w:rsidR="00740F30" w:rsidRPr="00C9154C" w:rsidRDefault="00380F2C" w:rsidP="009E461C">
            <w:pPr>
              <w:pStyle w:val="TableText"/>
              <w:spacing w:beforeLines="60" w:before="144" w:after="60"/>
              <w:jc w:val="center"/>
              <w:rPr>
                <w:b/>
              </w:rPr>
            </w:pPr>
            <w:r w:rsidRPr="00C9154C">
              <w:rPr>
                <w:b/>
              </w:rPr>
              <w:t>Prevalence (95% CI)</w:t>
            </w:r>
          </w:p>
        </w:tc>
      </w:tr>
      <w:tr w:rsidR="003B7ED1" w:rsidRPr="00C9154C" w:rsidTr="00385043">
        <w:trPr>
          <w:cantSplit/>
        </w:trPr>
        <w:tc>
          <w:tcPr>
            <w:tcW w:w="4141" w:type="dxa"/>
            <w:vMerge/>
            <w:tcBorders>
              <w:bottom w:val="nil"/>
            </w:tcBorders>
            <w:vAlign w:val="center"/>
          </w:tcPr>
          <w:p w:rsidR="00740F30" w:rsidRPr="00C9154C" w:rsidRDefault="00740F30" w:rsidP="009E461C">
            <w:pPr>
              <w:pStyle w:val="TableText"/>
              <w:spacing w:beforeLines="60" w:before="144" w:after="60"/>
              <w:rPr>
                <w:b/>
              </w:rPr>
            </w:pPr>
          </w:p>
        </w:tc>
        <w:tc>
          <w:tcPr>
            <w:tcW w:w="2607" w:type="dxa"/>
            <w:tcBorders>
              <w:top w:val="single" w:sz="4" w:space="0" w:color="auto"/>
              <w:bottom w:val="nil"/>
            </w:tcBorders>
            <w:vAlign w:val="center"/>
          </w:tcPr>
          <w:p w:rsidR="00740F30" w:rsidRPr="00C9154C" w:rsidRDefault="00A2778E" w:rsidP="009E461C">
            <w:pPr>
              <w:pStyle w:val="TableText"/>
              <w:spacing w:beforeLines="60" w:before="144" w:after="60"/>
              <w:jc w:val="center"/>
              <w:rPr>
                <w:b/>
              </w:rPr>
            </w:pPr>
            <w:r w:rsidRPr="00C9154C">
              <w:rPr>
                <w:b/>
              </w:rPr>
              <w:t>RC</w:t>
            </w:r>
          </w:p>
        </w:tc>
        <w:tc>
          <w:tcPr>
            <w:tcW w:w="2607" w:type="dxa"/>
            <w:tcBorders>
              <w:top w:val="single" w:sz="4" w:space="0" w:color="auto"/>
              <w:bottom w:val="nil"/>
            </w:tcBorders>
            <w:vAlign w:val="center"/>
          </w:tcPr>
          <w:p w:rsidR="00740F30" w:rsidRPr="00C9154C" w:rsidRDefault="00A2778E" w:rsidP="009E461C">
            <w:pPr>
              <w:pStyle w:val="TableText"/>
              <w:spacing w:beforeLines="60" w:before="144" w:after="60"/>
              <w:jc w:val="center"/>
              <w:rPr>
                <w:b/>
              </w:rPr>
            </w:pPr>
            <w:r w:rsidRPr="00C9154C">
              <w:rPr>
                <w:b/>
              </w:rPr>
              <w:t>HB</w:t>
            </w:r>
          </w:p>
        </w:tc>
      </w:tr>
      <w:tr w:rsidR="005D7792" w:rsidRPr="00C9154C" w:rsidTr="00385043">
        <w:trPr>
          <w:cantSplit/>
        </w:trPr>
        <w:tc>
          <w:tcPr>
            <w:tcW w:w="4141" w:type="dxa"/>
            <w:tcBorders>
              <w:top w:val="nil"/>
            </w:tcBorders>
            <w:vAlign w:val="center"/>
          </w:tcPr>
          <w:p w:rsidR="00380F2C" w:rsidRPr="00C9154C" w:rsidRDefault="00A2778E" w:rsidP="00DA3160">
            <w:pPr>
              <w:pStyle w:val="TableText"/>
              <w:spacing w:beforeLines="60" w:before="144" w:after="0"/>
            </w:pPr>
            <w:r w:rsidRPr="00C9154C">
              <w:t>Any oral mucosal condition</w:t>
            </w:r>
            <w:r w:rsidR="008302B9" w:rsidRPr="00C9154C">
              <w:t xml:space="preserve"> </w:t>
            </w:r>
          </w:p>
        </w:tc>
        <w:tc>
          <w:tcPr>
            <w:tcW w:w="2607" w:type="dxa"/>
            <w:tcBorders>
              <w:top w:val="nil"/>
            </w:tcBorders>
            <w:vAlign w:val="center"/>
          </w:tcPr>
          <w:p w:rsidR="00740F30" w:rsidRPr="00C9154C" w:rsidRDefault="004A72A7" w:rsidP="00DA3160">
            <w:pPr>
              <w:pStyle w:val="TableText"/>
              <w:spacing w:beforeLines="60" w:before="144" w:after="0"/>
              <w:jc w:val="center"/>
            </w:pPr>
            <w:r w:rsidRPr="00C9154C">
              <w:t>25.4 (21.3–</w:t>
            </w:r>
            <w:r w:rsidR="00A2778E" w:rsidRPr="00C9154C">
              <w:t>29.5)</w:t>
            </w:r>
          </w:p>
        </w:tc>
        <w:tc>
          <w:tcPr>
            <w:tcW w:w="2607" w:type="dxa"/>
            <w:tcBorders>
              <w:top w:val="nil"/>
            </w:tcBorders>
            <w:vAlign w:val="center"/>
          </w:tcPr>
          <w:p w:rsidR="00740F30" w:rsidRPr="00C9154C" w:rsidRDefault="004A72A7" w:rsidP="00DA3160">
            <w:pPr>
              <w:pStyle w:val="TableText"/>
              <w:spacing w:beforeLines="60" w:before="144" w:after="0"/>
              <w:jc w:val="center"/>
            </w:pPr>
            <w:r w:rsidRPr="00C9154C">
              <w:t>31.4 (21.4–</w:t>
            </w:r>
            <w:r w:rsidR="00A2778E" w:rsidRPr="00C9154C">
              <w:t>41.4)</w:t>
            </w:r>
          </w:p>
        </w:tc>
      </w:tr>
      <w:tr w:rsidR="005D7792" w:rsidRPr="00C9154C" w:rsidTr="00385043">
        <w:trPr>
          <w:cantSplit/>
        </w:trPr>
        <w:tc>
          <w:tcPr>
            <w:tcW w:w="4141" w:type="dxa"/>
            <w:tcBorders>
              <w:top w:val="nil"/>
            </w:tcBorders>
            <w:vAlign w:val="center"/>
          </w:tcPr>
          <w:p w:rsidR="00380F2C" w:rsidRPr="00C9154C" w:rsidRDefault="00A2778E" w:rsidP="00DA3160">
            <w:pPr>
              <w:pStyle w:val="TableText"/>
              <w:spacing w:beforeLines="60" w:before="144" w:after="0"/>
            </w:pPr>
            <w:r w:rsidRPr="00C9154C">
              <w:t>Oral ulceration</w:t>
            </w:r>
            <w:r w:rsidR="008302B9" w:rsidRPr="00C9154C">
              <w:t xml:space="preserve"> </w:t>
            </w:r>
          </w:p>
        </w:tc>
        <w:tc>
          <w:tcPr>
            <w:tcW w:w="2607" w:type="dxa"/>
            <w:tcBorders>
              <w:top w:val="nil"/>
            </w:tcBorders>
            <w:vAlign w:val="center"/>
          </w:tcPr>
          <w:p w:rsidR="00740F30" w:rsidRPr="00C9154C" w:rsidRDefault="004A72A7" w:rsidP="00DA3160">
            <w:pPr>
              <w:pStyle w:val="TableText"/>
              <w:spacing w:beforeLines="60" w:before="144" w:after="0"/>
              <w:jc w:val="center"/>
            </w:pPr>
            <w:r w:rsidRPr="00C9154C">
              <w:t>8.1 (5.9–</w:t>
            </w:r>
            <w:r w:rsidR="00A2778E" w:rsidRPr="00C9154C">
              <w:t>10.4)</w:t>
            </w:r>
          </w:p>
        </w:tc>
        <w:tc>
          <w:tcPr>
            <w:tcW w:w="2607" w:type="dxa"/>
            <w:tcBorders>
              <w:top w:val="nil"/>
            </w:tcBorders>
            <w:vAlign w:val="center"/>
          </w:tcPr>
          <w:p w:rsidR="00740F30" w:rsidRPr="00C9154C" w:rsidRDefault="004A72A7" w:rsidP="00DA3160">
            <w:pPr>
              <w:pStyle w:val="TableText"/>
              <w:spacing w:beforeLines="60" w:before="144" w:after="0"/>
              <w:jc w:val="center"/>
            </w:pPr>
            <w:r w:rsidRPr="00C9154C">
              <w:t>11.0 (7.7–</w:t>
            </w:r>
            <w:r w:rsidR="00A2778E" w:rsidRPr="00C9154C">
              <w:t>14.3)</w:t>
            </w:r>
          </w:p>
        </w:tc>
      </w:tr>
      <w:tr w:rsidR="005D7792" w:rsidRPr="00C9154C" w:rsidTr="00385043">
        <w:trPr>
          <w:cantSplit/>
        </w:trPr>
        <w:tc>
          <w:tcPr>
            <w:tcW w:w="4141" w:type="dxa"/>
            <w:vAlign w:val="center"/>
          </w:tcPr>
          <w:p w:rsidR="00380F2C" w:rsidRPr="00C9154C" w:rsidRDefault="00A2778E" w:rsidP="00DA3160">
            <w:pPr>
              <w:pStyle w:val="TableText"/>
              <w:spacing w:beforeLines="60" w:before="144" w:after="0"/>
            </w:pPr>
            <w:r w:rsidRPr="00C9154C">
              <w:t>Oral candidiasis</w:t>
            </w:r>
            <w:r w:rsidR="008302B9" w:rsidRPr="00C9154C">
              <w:t xml:space="preserve"> </w:t>
            </w:r>
          </w:p>
        </w:tc>
        <w:tc>
          <w:tcPr>
            <w:tcW w:w="2607" w:type="dxa"/>
            <w:vAlign w:val="center"/>
          </w:tcPr>
          <w:p w:rsidR="00740F30" w:rsidRPr="00C9154C" w:rsidRDefault="004A72A7" w:rsidP="00DA3160">
            <w:pPr>
              <w:pStyle w:val="TableText"/>
              <w:spacing w:beforeLines="60" w:before="144" w:after="0"/>
              <w:jc w:val="center"/>
            </w:pPr>
            <w:r w:rsidRPr="00C9154C">
              <w:t>6.5 (4.7–</w:t>
            </w:r>
            <w:r w:rsidR="00A2778E" w:rsidRPr="00C9154C">
              <w:t>8.4)</w:t>
            </w:r>
          </w:p>
        </w:tc>
        <w:tc>
          <w:tcPr>
            <w:tcW w:w="2607" w:type="dxa"/>
            <w:vAlign w:val="center"/>
          </w:tcPr>
          <w:p w:rsidR="00740F30" w:rsidRPr="00C9154C" w:rsidRDefault="004A72A7" w:rsidP="00DA3160">
            <w:pPr>
              <w:pStyle w:val="TableText"/>
              <w:spacing w:beforeLines="60" w:before="144" w:after="0"/>
              <w:jc w:val="center"/>
            </w:pPr>
            <w:r w:rsidRPr="00C9154C">
              <w:t>5.5 (3.8–</w:t>
            </w:r>
            <w:r w:rsidR="00A2778E" w:rsidRPr="00C9154C">
              <w:t>7.2)</w:t>
            </w:r>
          </w:p>
        </w:tc>
      </w:tr>
      <w:tr w:rsidR="005D7792" w:rsidRPr="00C9154C" w:rsidTr="00385043">
        <w:trPr>
          <w:cantSplit/>
        </w:trPr>
        <w:tc>
          <w:tcPr>
            <w:tcW w:w="4141" w:type="dxa"/>
            <w:vAlign w:val="center"/>
          </w:tcPr>
          <w:p w:rsidR="0002563E" w:rsidRPr="00C9154C" w:rsidRDefault="0002563E" w:rsidP="00DA3160">
            <w:pPr>
              <w:pStyle w:val="TableText"/>
              <w:spacing w:beforeLines="60" w:before="144" w:after="0"/>
            </w:pPr>
            <w:r w:rsidRPr="00C9154C">
              <w:t xml:space="preserve">Denture stomatitis* </w:t>
            </w:r>
          </w:p>
        </w:tc>
        <w:tc>
          <w:tcPr>
            <w:tcW w:w="2607" w:type="dxa"/>
            <w:vAlign w:val="center"/>
          </w:tcPr>
          <w:p w:rsidR="00740F30" w:rsidRPr="00C9154C" w:rsidRDefault="0002563E" w:rsidP="00DA3160">
            <w:pPr>
              <w:pStyle w:val="TableText"/>
              <w:spacing w:beforeLines="60" w:before="144" w:after="0"/>
              <w:jc w:val="center"/>
            </w:pPr>
            <w:r w:rsidRPr="00C9154C">
              <w:t>6.9 (4.1–9.7)</w:t>
            </w:r>
          </w:p>
        </w:tc>
        <w:tc>
          <w:tcPr>
            <w:tcW w:w="2607" w:type="dxa"/>
            <w:vAlign w:val="center"/>
          </w:tcPr>
          <w:p w:rsidR="00740F30" w:rsidRPr="00C9154C" w:rsidRDefault="0002563E" w:rsidP="00DA3160">
            <w:pPr>
              <w:pStyle w:val="TableText"/>
              <w:spacing w:beforeLines="60" w:before="144" w:after="0"/>
              <w:jc w:val="center"/>
            </w:pPr>
            <w:r w:rsidRPr="00C9154C">
              <w:t>6.4 (2.7–10.1)</w:t>
            </w:r>
          </w:p>
        </w:tc>
      </w:tr>
      <w:tr w:rsidR="005D7792" w:rsidRPr="00C9154C" w:rsidTr="00385043">
        <w:trPr>
          <w:cantSplit/>
        </w:trPr>
        <w:tc>
          <w:tcPr>
            <w:tcW w:w="4141" w:type="dxa"/>
            <w:vAlign w:val="center"/>
          </w:tcPr>
          <w:p w:rsidR="00380F2C" w:rsidRPr="00C9154C" w:rsidRDefault="00A2778E" w:rsidP="00DA3160">
            <w:pPr>
              <w:pStyle w:val="TableText"/>
              <w:spacing w:beforeLines="60" w:before="144" w:after="0"/>
            </w:pPr>
            <w:r w:rsidRPr="00C9154C">
              <w:t xml:space="preserve">Angular </w:t>
            </w:r>
            <w:proofErr w:type="spellStart"/>
            <w:r w:rsidRPr="00C9154C">
              <w:t>che</w:t>
            </w:r>
            <w:r w:rsidR="00D05DC4" w:rsidRPr="00C9154C">
              <w:t>i</w:t>
            </w:r>
            <w:r w:rsidRPr="00C9154C">
              <w:t>litis</w:t>
            </w:r>
            <w:proofErr w:type="spellEnd"/>
            <w:r w:rsidR="008302B9" w:rsidRPr="00C9154C">
              <w:t xml:space="preserve"> </w:t>
            </w:r>
          </w:p>
        </w:tc>
        <w:tc>
          <w:tcPr>
            <w:tcW w:w="2607" w:type="dxa"/>
            <w:vAlign w:val="center"/>
          </w:tcPr>
          <w:p w:rsidR="00740F30" w:rsidRPr="00C9154C" w:rsidRDefault="004A72A7" w:rsidP="00DA3160">
            <w:pPr>
              <w:pStyle w:val="TableText"/>
              <w:spacing w:beforeLines="60" w:before="144" w:after="0"/>
              <w:jc w:val="center"/>
            </w:pPr>
            <w:r w:rsidRPr="00C9154C">
              <w:t>1.8 (0.7–</w:t>
            </w:r>
            <w:r w:rsidR="00A2778E" w:rsidRPr="00C9154C">
              <w:t>2.9)</w:t>
            </w:r>
          </w:p>
        </w:tc>
        <w:tc>
          <w:tcPr>
            <w:tcW w:w="2607" w:type="dxa"/>
            <w:vAlign w:val="center"/>
          </w:tcPr>
          <w:p w:rsidR="00740F30" w:rsidRPr="00C9154C" w:rsidRDefault="004A72A7" w:rsidP="00DA3160">
            <w:pPr>
              <w:pStyle w:val="TableText"/>
              <w:spacing w:beforeLines="60" w:before="144" w:after="0"/>
              <w:jc w:val="center"/>
            </w:pPr>
            <w:r w:rsidRPr="00C9154C">
              <w:t>1.2 (0.4–</w:t>
            </w:r>
            <w:r w:rsidR="00A2778E" w:rsidRPr="00C9154C">
              <w:t>2.0</w:t>
            </w:r>
            <w:r w:rsidR="00380F2C" w:rsidRPr="00C9154C">
              <w:t>)</w:t>
            </w:r>
          </w:p>
        </w:tc>
      </w:tr>
      <w:tr w:rsidR="005D7792" w:rsidRPr="00C9154C" w:rsidTr="00385043">
        <w:trPr>
          <w:cantSplit/>
        </w:trPr>
        <w:tc>
          <w:tcPr>
            <w:tcW w:w="4141" w:type="dxa"/>
            <w:vAlign w:val="center"/>
          </w:tcPr>
          <w:p w:rsidR="00A04E5A" w:rsidRPr="00C9154C" w:rsidRDefault="00A2778E" w:rsidP="00DA3160">
            <w:pPr>
              <w:pStyle w:val="TableText"/>
              <w:spacing w:beforeLines="60" w:before="144" w:after="0"/>
            </w:pPr>
            <w:r w:rsidRPr="00C9154C">
              <w:t>Dry mouth</w:t>
            </w:r>
            <w:r w:rsidR="008302B9" w:rsidRPr="00C9154C">
              <w:t xml:space="preserve"> </w:t>
            </w:r>
          </w:p>
        </w:tc>
        <w:tc>
          <w:tcPr>
            <w:tcW w:w="2607" w:type="dxa"/>
            <w:vAlign w:val="center"/>
          </w:tcPr>
          <w:p w:rsidR="00740F30" w:rsidRPr="00C9154C" w:rsidRDefault="004A72A7" w:rsidP="00DA3160">
            <w:pPr>
              <w:pStyle w:val="TableText"/>
              <w:spacing w:beforeLines="60" w:before="144" w:after="0"/>
              <w:jc w:val="center"/>
            </w:pPr>
            <w:r w:rsidRPr="00C9154C">
              <w:t>52.7 (48.4–</w:t>
            </w:r>
            <w:r w:rsidR="00A2778E" w:rsidRPr="00C9154C">
              <w:t>56.9)</w:t>
            </w:r>
          </w:p>
        </w:tc>
        <w:tc>
          <w:tcPr>
            <w:tcW w:w="2607" w:type="dxa"/>
            <w:vAlign w:val="center"/>
          </w:tcPr>
          <w:p w:rsidR="00740F30" w:rsidRPr="00C9154C" w:rsidRDefault="00A2778E" w:rsidP="00DA3160">
            <w:pPr>
              <w:pStyle w:val="TableText"/>
              <w:spacing w:beforeLines="60" w:before="144" w:after="0"/>
              <w:jc w:val="center"/>
            </w:pPr>
            <w:r w:rsidRPr="00C9154C">
              <w:t>69.7 (66.0</w:t>
            </w:r>
            <w:r w:rsidR="004A72A7" w:rsidRPr="00C9154C">
              <w:t>–</w:t>
            </w:r>
            <w:r w:rsidR="00A04E5A" w:rsidRPr="00C9154C">
              <w:t>73.3)</w:t>
            </w:r>
          </w:p>
        </w:tc>
      </w:tr>
    </w:tbl>
    <w:p w:rsidR="00380F2C" w:rsidRPr="00C9154C" w:rsidRDefault="00A2778E" w:rsidP="00385043">
      <w:pPr>
        <w:jc w:val="both"/>
        <w:rPr>
          <w:sz w:val="19"/>
          <w:szCs w:val="19"/>
        </w:rPr>
      </w:pPr>
      <w:r w:rsidRPr="00C9154C">
        <w:rPr>
          <w:sz w:val="19"/>
          <w:szCs w:val="19"/>
        </w:rPr>
        <w:t>Source: 2012 Older People’s Oral Health Survey</w:t>
      </w:r>
    </w:p>
    <w:p w:rsidR="00380F2C" w:rsidRPr="00C9154C" w:rsidRDefault="00A2778E" w:rsidP="00385043">
      <w:pPr>
        <w:jc w:val="both"/>
        <w:rPr>
          <w:sz w:val="19"/>
          <w:szCs w:val="19"/>
        </w:rPr>
      </w:pPr>
      <w:r w:rsidRPr="00C9154C">
        <w:rPr>
          <w:sz w:val="19"/>
          <w:szCs w:val="19"/>
        </w:rPr>
        <w:t>*Denture wearers</w:t>
      </w:r>
      <w:bookmarkStart w:id="453" w:name="_Toc269802894"/>
      <w:bookmarkStart w:id="454" w:name="_Toc269802979"/>
      <w:bookmarkStart w:id="455" w:name="_Toc269803064"/>
      <w:bookmarkStart w:id="456" w:name="_Toc269803149"/>
      <w:bookmarkStart w:id="457" w:name="_Toc269803234"/>
      <w:bookmarkStart w:id="458" w:name="_Toc269803319"/>
      <w:bookmarkStart w:id="459" w:name="_Toc269803404"/>
      <w:bookmarkStart w:id="460" w:name="_Toc269803489"/>
      <w:bookmarkStart w:id="461" w:name="_Toc269803574"/>
      <w:bookmarkStart w:id="462" w:name="_Toc276979438"/>
      <w:r w:rsidRPr="00C9154C">
        <w:rPr>
          <w:sz w:val="19"/>
          <w:szCs w:val="19"/>
        </w:rPr>
        <w:t xml:space="preserve"> only</w:t>
      </w:r>
    </w:p>
    <w:p w:rsidR="008302B9" w:rsidRPr="00C9154C" w:rsidRDefault="008302B9" w:rsidP="00266666">
      <w:pPr>
        <w:pStyle w:val="Heading1"/>
        <w:rPr>
          <w:noProof/>
        </w:rPr>
        <w:sectPr w:rsidR="008302B9" w:rsidRPr="00C9154C" w:rsidSect="003B7ED1">
          <w:headerReference w:type="default" r:id="rId28"/>
          <w:footerReference w:type="even" r:id="rId29"/>
          <w:footerReference w:type="default" r:id="rId30"/>
          <w:type w:val="nextColumn"/>
          <w:pgSz w:w="11907" w:h="16834" w:code="9"/>
          <w:pgMar w:top="1418" w:right="1134" w:bottom="1701" w:left="1247" w:header="0" w:footer="284" w:gutter="0"/>
          <w:cols w:space="720"/>
        </w:sectPr>
      </w:pPr>
    </w:p>
    <w:p w:rsidR="00380F2C" w:rsidRPr="00C9154C" w:rsidRDefault="00380F2C" w:rsidP="00DA3160">
      <w:pPr>
        <w:pStyle w:val="Heading1"/>
        <w:spacing w:after="0"/>
        <w:rPr>
          <w:szCs w:val="36"/>
        </w:rPr>
      </w:pPr>
      <w:bookmarkStart w:id="463" w:name="_Toc383982896"/>
      <w:bookmarkStart w:id="464" w:name="_Toc438482490"/>
      <w:r w:rsidRPr="00C9154C">
        <w:rPr>
          <w:szCs w:val="36"/>
        </w:rPr>
        <w:lastRenderedPageBreak/>
        <w:t>Chapter 4: Protective Factors</w:t>
      </w:r>
      <w:bookmarkEnd w:id="453"/>
      <w:bookmarkEnd w:id="454"/>
      <w:bookmarkEnd w:id="455"/>
      <w:bookmarkEnd w:id="456"/>
      <w:bookmarkEnd w:id="457"/>
      <w:bookmarkEnd w:id="458"/>
      <w:bookmarkEnd w:id="459"/>
      <w:bookmarkEnd w:id="460"/>
      <w:bookmarkEnd w:id="461"/>
      <w:bookmarkEnd w:id="462"/>
      <w:bookmarkEnd w:id="463"/>
      <w:bookmarkEnd w:id="464"/>
    </w:p>
    <w:p w:rsidR="000155B0" w:rsidRPr="00C9154C" w:rsidRDefault="000155B0" w:rsidP="000155B0">
      <w:bookmarkStart w:id="465" w:name="_Toc269802895"/>
      <w:bookmarkStart w:id="466" w:name="_Toc269802980"/>
      <w:bookmarkStart w:id="467" w:name="_Toc269803065"/>
      <w:bookmarkStart w:id="468" w:name="_Toc269803150"/>
      <w:bookmarkStart w:id="469" w:name="_Toc269803235"/>
      <w:bookmarkStart w:id="470" w:name="_Toc269803320"/>
      <w:bookmarkStart w:id="471" w:name="_Toc269803405"/>
      <w:bookmarkStart w:id="472" w:name="_Toc269803490"/>
      <w:bookmarkStart w:id="473" w:name="_Toc269803575"/>
      <w:bookmarkStart w:id="474" w:name="_Toc276979439"/>
      <w:bookmarkStart w:id="475" w:name="_Toc438482491"/>
    </w:p>
    <w:p w:rsidR="000155B0" w:rsidRPr="00C9154C" w:rsidRDefault="000155B0" w:rsidP="000155B0"/>
    <w:p w:rsidR="004A72A7" w:rsidRPr="00C9154C" w:rsidRDefault="00380F2C" w:rsidP="001865F9">
      <w:pPr>
        <w:pStyle w:val="Heading2"/>
        <w:tabs>
          <w:tab w:val="center" w:pos="4677"/>
        </w:tabs>
      </w:pPr>
      <w:r w:rsidRPr="00C9154C">
        <w:t>Key findings</w:t>
      </w:r>
      <w:bookmarkEnd w:id="465"/>
      <w:bookmarkEnd w:id="466"/>
      <w:bookmarkEnd w:id="467"/>
      <w:bookmarkEnd w:id="468"/>
      <w:bookmarkEnd w:id="469"/>
      <w:bookmarkEnd w:id="470"/>
      <w:bookmarkEnd w:id="471"/>
      <w:bookmarkEnd w:id="472"/>
      <w:bookmarkEnd w:id="473"/>
      <w:bookmarkEnd w:id="474"/>
      <w:bookmarkEnd w:id="475"/>
    </w:p>
    <w:p w:rsidR="00380F2C" w:rsidRPr="00C9154C" w:rsidRDefault="002F5C32" w:rsidP="00380F2C">
      <w:pPr>
        <w:pStyle w:val="BoxBullet"/>
      </w:pPr>
      <w:r w:rsidRPr="00C9154C">
        <w:t>4</w:t>
      </w:r>
      <w:r w:rsidR="00803769" w:rsidRPr="00C9154C">
        <w:t>9%</w:t>
      </w:r>
      <w:r w:rsidR="00380F2C" w:rsidRPr="00C9154C">
        <w:t xml:space="preserve"> of dentate older adults living in residential care and 51.</w:t>
      </w:r>
      <w:r w:rsidR="00A2778E" w:rsidRPr="00C9154C">
        <w:t>5</w:t>
      </w:r>
      <w:r w:rsidR="00380F2C" w:rsidRPr="00C9154C">
        <w:t>% of those living in their own homes brushed their teeth at least twice a day with fluoride toothpaste of 1000 ppm or greater.</w:t>
      </w:r>
    </w:p>
    <w:p w:rsidR="00380F2C" w:rsidRPr="00C9154C" w:rsidRDefault="00380F2C" w:rsidP="00380F2C">
      <w:pPr>
        <w:pStyle w:val="BoxBullet"/>
      </w:pPr>
      <w:r w:rsidRPr="00C9154C">
        <w:t xml:space="preserve">One third (33%) of </w:t>
      </w:r>
      <w:r w:rsidR="00C701E6" w:rsidRPr="00C9154C">
        <w:t xml:space="preserve">dentate </w:t>
      </w:r>
      <w:r w:rsidRPr="00C9154C">
        <w:t>older adults living in residential care and one in five (</w:t>
      </w:r>
      <w:r w:rsidR="00A2778E" w:rsidRPr="00C9154C">
        <w:t>18.9</w:t>
      </w:r>
      <w:r w:rsidRPr="00C9154C">
        <w:t>%) living in their own home reported having difficulty cleaning their teeth.</w:t>
      </w:r>
    </w:p>
    <w:p w:rsidR="00380F2C" w:rsidRPr="00C9154C" w:rsidRDefault="00380F2C" w:rsidP="00380F2C">
      <w:pPr>
        <w:pStyle w:val="BoxBullet"/>
      </w:pPr>
      <w:r w:rsidRPr="00C9154C">
        <w:t xml:space="preserve">Half of all older people in both residential locations who wore dentures cleaned their dentures at least twice daily (RC, </w:t>
      </w:r>
      <w:r w:rsidR="002F5C32" w:rsidRPr="00C9154C">
        <w:t>47</w:t>
      </w:r>
      <w:r w:rsidRPr="00C9154C">
        <w:t>%; HB, 50.</w:t>
      </w:r>
      <w:r w:rsidR="00803769" w:rsidRPr="00C9154C">
        <w:t>1</w:t>
      </w:r>
      <w:r w:rsidRPr="00C9154C">
        <w:t xml:space="preserve">%).  </w:t>
      </w:r>
    </w:p>
    <w:p w:rsidR="00380F2C" w:rsidRPr="00C9154C" w:rsidRDefault="00380F2C" w:rsidP="00380F2C">
      <w:pPr>
        <w:pStyle w:val="BoxBullet"/>
      </w:pPr>
      <w:r w:rsidRPr="00C9154C">
        <w:t xml:space="preserve">Almost two-thirds of older adults who wore a partial or full denture removed their denture at night (RC, 61%; HB, </w:t>
      </w:r>
      <w:r w:rsidR="00803769" w:rsidRPr="00C9154C">
        <w:t>56</w:t>
      </w:r>
      <w:r w:rsidRPr="00C9154C">
        <w:t xml:space="preserve">%).  </w:t>
      </w:r>
    </w:p>
    <w:p w:rsidR="000155B0" w:rsidRPr="00C9154C" w:rsidRDefault="000155B0" w:rsidP="0063070E">
      <w:pPr>
        <w:pStyle w:val="BoxBullet"/>
        <w:numPr>
          <w:ilvl w:val="0"/>
          <w:numId w:val="0"/>
        </w:numPr>
        <w:pBdr>
          <w:top w:val="none" w:sz="0" w:space="0" w:color="auto"/>
          <w:left w:val="none" w:sz="0" w:space="0" w:color="auto"/>
          <w:bottom w:val="none" w:sz="0" w:space="0" w:color="auto"/>
          <w:right w:val="none" w:sz="0" w:space="0" w:color="auto"/>
        </w:pBdr>
        <w:spacing w:before="0"/>
        <w:ind w:left="568"/>
        <w:rPr>
          <w:sz w:val="24"/>
          <w:szCs w:val="24"/>
        </w:rPr>
      </w:pPr>
      <w:bookmarkStart w:id="476" w:name="_Toc262822900"/>
      <w:bookmarkStart w:id="477" w:name="_Toc262823329"/>
      <w:bookmarkStart w:id="478" w:name="_Toc262824000"/>
      <w:bookmarkStart w:id="479" w:name="_Toc262824085"/>
      <w:bookmarkStart w:id="480" w:name="_Toc262824950"/>
      <w:bookmarkStart w:id="481" w:name="_Toc262825041"/>
      <w:bookmarkStart w:id="482" w:name="_Toc262825132"/>
      <w:bookmarkStart w:id="483" w:name="_Toc262825534"/>
      <w:bookmarkStart w:id="484" w:name="_Toc262825599"/>
      <w:bookmarkStart w:id="485" w:name="_Toc269802896"/>
      <w:bookmarkStart w:id="486" w:name="_Toc269802981"/>
      <w:bookmarkStart w:id="487" w:name="_Toc269803066"/>
      <w:bookmarkStart w:id="488" w:name="_Toc269803151"/>
      <w:bookmarkStart w:id="489" w:name="_Toc269803236"/>
      <w:bookmarkStart w:id="490" w:name="_Toc269803321"/>
      <w:bookmarkStart w:id="491" w:name="_Toc269803406"/>
      <w:bookmarkStart w:id="492" w:name="_Toc269803491"/>
      <w:bookmarkStart w:id="493" w:name="_Toc269803576"/>
      <w:bookmarkStart w:id="494" w:name="_Toc276979440"/>
      <w:bookmarkStart w:id="495" w:name="_Toc438482492"/>
    </w:p>
    <w:p w:rsidR="00B71D7D" w:rsidRPr="00C9154C" w:rsidRDefault="00B71D7D" w:rsidP="0063070E">
      <w:pPr>
        <w:pStyle w:val="BoxBullet"/>
        <w:numPr>
          <w:ilvl w:val="0"/>
          <w:numId w:val="0"/>
        </w:numPr>
        <w:pBdr>
          <w:top w:val="none" w:sz="0" w:space="0" w:color="auto"/>
          <w:left w:val="none" w:sz="0" w:space="0" w:color="auto"/>
          <w:bottom w:val="none" w:sz="0" w:space="0" w:color="auto"/>
          <w:right w:val="none" w:sz="0" w:space="0" w:color="auto"/>
        </w:pBdr>
        <w:spacing w:before="0"/>
        <w:ind w:left="568"/>
        <w:rPr>
          <w:sz w:val="24"/>
          <w:szCs w:val="24"/>
        </w:rPr>
      </w:pPr>
    </w:p>
    <w:p w:rsidR="003D3C1A" w:rsidRPr="00C9154C" w:rsidRDefault="00380F2C" w:rsidP="00B71D7D">
      <w:pPr>
        <w:pStyle w:val="Heading2"/>
        <w:tabs>
          <w:tab w:val="center" w:pos="4677"/>
        </w:tabs>
        <w:spacing w:before="0"/>
      </w:pPr>
      <w:r w:rsidRPr="00C9154C">
        <w:t>Introduction</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380F2C" w:rsidRPr="00C9154C" w:rsidRDefault="00380F2C" w:rsidP="00C8462B">
      <w:r w:rsidRPr="00C9154C">
        <w:t xml:space="preserve">This chapter examines </w:t>
      </w:r>
      <w:r w:rsidR="000E20A6" w:rsidRPr="00C9154C">
        <w:t xml:space="preserve">several important protective factors associated with good oral health, such as </w:t>
      </w:r>
      <w:proofErr w:type="spellStart"/>
      <w:r w:rsidR="000E20A6" w:rsidRPr="00C9154C">
        <w:t>toothbrushing</w:t>
      </w:r>
      <w:proofErr w:type="spellEnd"/>
      <w:r w:rsidR="000E20A6" w:rsidRPr="00C9154C">
        <w:t xml:space="preserve">, denture hygiene, and denture removal at night. </w:t>
      </w:r>
      <w:proofErr w:type="spellStart"/>
      <w:r w:rsidR="00C72EF4" w:rsidRPr="00C9154C">
        <w:t>T</w:t>
      </w:r>
      <w:r w:rsidR="000E20A6" w:rsidRPr="00C9154C">
        <w:t>oothbrushing</w:t>
      </w:r>
      <w:proofErr w:type="spellEnd"/>
      <w:r w:rsidR="000E20A6" w:rsidRPr="00C9154C">
        <w:t xml:space="preserve"> is </w:t>
      </w:r>
      <w:r w:rsidRPr="00C9154C">
        <w:t xml:space="preserve">a factor shown to protect populations from dental caries and </w:t>
      </w:r>
      <w:r w:rsidR="00A2778E" w:rsidRPr="00C9154C">
        <w:t>periodontal disease</w:t>
      </w:r>
      <w:r w:rsidR="000E20A6" w:rsidRPr="00C9154C">
        <w:t>, yet the physical difficulties many</w:t>
      </w:r>
      <w:r w:rsidRPr="00C9154C">
        <w:t xml:space="preserve"> older adults experience when brushing their teeth</w:t>
      </w:r>
      <w:r w:rsidR="000E20A6" w:rsidRPr="00C9154C">
        <w:t>, can prevent adequate brushing. T</w:t>
      </w:r>
      <w:r w:rsidRPr="00C9154C">
        <w:t xml:space="preserve">he use of </w:t>
      </w:r>
      <w:r w:rsidR="00C701E6" w:rsidRPr="00C9154C">
        <w:t xml:space="preserve">clinically prescribed </w:t>
      </w:r>
      <w:proofErr w:type="spellStart"/>
      <w:r w:rsidR="00C701E6" w:rsidRPr="00C9154C">
        <w:t>mouthrinse</w:t>
      </w:r>
      <w:proofErr w:type="spellEnd"/>
      <w:r w:rsidR="00C701E6" w:rsidRPr="00C9154C">
        <w:t xml:space="preserve"> and toothpastes (fluoridated and non-fluoridated)</w:t>
      </w:r>
      <w:r w:rsidR="000E20A6" w:rsidRPr="00C9154C">
        <w:t xml:space="preserve"> is also examined</w:t>
      </w:r>
      <w:r w:rsidR="004A72A7" w:rsidRPr="00C9154C">
        <w:t xml:space="preserve">. </w:t>
      </w:r>
      <w:r w:rsidRPr="00C9154C">
        <w:t>International research shows that the use of fluoridated toothpaste has reduced levels of dental decay in the developed world (</w:t>
      </w:r>
      <w:proofErr w:type="spellStart"/>
      <w:r w:rsidRPr="00C9154C">
        <w:t>Beaglehole</w:t>
      </w:r>
      <w:proofErr w:type="spellEnd"/>
      <w:r w:rsidRPr="00C9154C">
        <w:t xml:space="preserve"> et al 2009; Burt and </w:t>
      </w:r>
      <w:proofErr w:type="spellStart"/>
      <w:r w:rsidRPr="00C9154C">
        <w:t>Pai</w:t>
      </w:r>
      <w:proofErr w:type="spellEnd"/>
      <w:r w:rsidR="004A72A7" w:rsidRPr="00C9154C">
        <w:t xml:space="preserve"> 2001). </w:t>
      </w:r>
      <w:r w:rsidR="00BD3367" w:rsidRPr="00C9154C">
        <w:t>Protective factors</w:t>
      </w:r>
      <w:r w:rsidRPr="00C9154C">
        <w:t xml:space="preserve"> such as the use of oral health care </w:t>
      </w:r>
      <w:proofErr w:type="gramStart"/>
      <w:r w:rsidRPr="00C9154C">
        <w:t>services,</w:t>
      </w:r>
      <w:proofErr w:type="gramEnd"/>
      <w:r w:rsidRPr="00C9154C">
        <w:t xml:space="preserve"> are presented in the next chapter.</w:t>
      </w:r>
    </w:p>
    <w:p w:rsidR="00380F2C" w:rsidRPr="00C9154C" w:rsidRDefault="00380F2C" w:rsidP="00C8462B">
      <w:pPr>
        <w:rPr>
          <w:sz w:val="20"/>
        </w:rPr>
      </w:pPr>
    </w:p>
    <w:p w:rsidR="00380F2C" w:rsidRPr="00C9154C" w:rsidRDefault="00380F2C" w:rsidP="00C8462B">
      <w:proofErr w:type="spellStart"/>
      <w:r w:rsidRPr="00C9154C">
        <w:t>Toothbrushing</w:t>
      </w:r>
      <w:proofErr w:type="spellEnd"/>
      <w:r w:rsidRPr="00C9154C">
        <w:t xml:space="preserve"> removes dental plaque, which is the sticky soft layer (a bacterial biofilm) that forms on teeth every day</w:t>
      </w:r>
      <w:r w:rsidR="004A72A7" w:rsidRPr="00C9154C">
        <w:t xml:space="preserve">. </w:t>
      </w:r>
      <w:r w:rsidRPr="00C9154C">
        <w:t xml:space="preserve">If left to build up, plaque can cause tooth </w:t>
      </w:r>
      <w:r w:rsidR="004A72A7" w:rsidRPr="00C9154C">
        <w:t xml:space="preserve">decay and periodontal disease. </w:t>
      </w:r>
      <w:r w:rsidRPr="00C9154C">
        <w:t>Bacteria in plaque react with (metabolise) sugar consumed in the daily diet to produce an acid that dissolves the minerals in teeth, and over time this can cause cavities (holes</w:t>
      </w:r>
      <w:r w:rsidR="004A72A7" w:rsidRPr="00C9154C">
        <w:t xml:space="preserve">). </w:t>
      </w:r>
      <w:r w:rsidRPr="00C9154C">
        <w:t>Bacteria in plaque also produce substances that cause inflammation in the periodontal tissues surrounding the teeth.</w:t>
      </w:r>
    </w:p>
    <w:p w:rsidR="00380F2C" w:rsidRPr="00C9154C" w:rsidRDefault="00380F2C" w:rsidP="00C8462B"/>
    <w:p w:rsidR="00380F2C" w:rsidRPr="00C9154C" w:rsidRDefault="00380F2C" w:rsidP="00C8462B">
      <w:pPr>
        <w:keepLines/>
        <w:rPr>
          <w:rFonts w:cs="Arial"/>
        </w:rPr>
      </w:pPr>
      <w:r w:rsidRPr="00C9154C">
        <w:t xml:space="preserve">The Ministry of Health recommends that people brush their teeth twice a day with fluoride toothpaste of 1000 ppm or </w:t>
      </w:r>
      <w:r w:rsidR="00706413" w:rsidRPr="00C9154C">
        <w:t>greater</w:t>
      </w:r>
      <w:r w:rsidRPr="00C9154C">
        <w:t xml:space="preserve"> and spit out toothpaste rather than rinsing after brushing (New Z</w:t>
      </w:r>
      <w:r w:rsidR="004A72A7" w:rsidRPr="00C9154C">
        <w:t xml:space="preserve">ealand Guidelines Group 2009). </w:t>
      </w:r>
      <w:r w:rsidRPr="00C9154C">
        <w:t>By not rinsing toothpaste from the mouth after brushing, fluoride remains in contact with the</w:t>
      </w:r>
      <w:r w:rsidRPr="00C9154C">
        <w:rPr>
          <w:rFonts w:cs="Arial"/>
        </w:rPr>
        <w:t xml:space="preserve"> teeth for longer and can more effectively prevent dent</w:t>
      </w:r>
      <w:r w:rsidR="00A2778E" w:rsidRPr="00C9154C">
        <w:rPr>
          <w:rFonts w:cs="Arial"/>
        </w:rPr>
        <w:t xml:space="preserve">al caries.  </w:t>
      </w:r>
    </w:p>
    <w:p w:rsidR="00380F2C" w:rsidRPr="00C9154C" w:rsidRDefault="00380F2C" w:rsidP="00C8462B"/>
    <w:p w:rsidR="00380F2C" w:rsidRPr="00C9154C" w:rsidRDefault="00A2778E" w:rsidP="00C8462B">
      <w:r w:rsidRPr="00C9154C">
        <w:t>Most fluoridated toothpastes on sale in New Zealand contain 1000 ppm of fluoride.  Based on the consensus from many years of research on the effectiveness of different strength toothpastes, it is recommended that people use 1000 ppm fluoride toothpaste (New Zealand Guidelines Group 2009).</w:t>
      </w:r>
    </w:p>
    <w:p w:rsidR="00E51862" w:rsidRPr="00C9154C" w:rsidRDefault="00E51862" w:rsidP="00380F2C"/>
    <w:p w:rsidR="0063070E" w:rsidRPr="00C9154C" w:rsidRDefault="0063070E" w:rsidP="00C8462B"/>
    <w:p w:rsidR="00380F2C" w:rsidRPr="00C9154C" w:rsidRDefault="00A2778E" w:rsidP="00C8462B">
      <w:r w:rsidRPr="00C9154C">
        <w:lastRenderedPageBreak/>
        <w:t>Fluoride acts both systemically and topically to prevent dental caries in three ways:</w:t>
      </w:r>
    </w:p>
    <w:p w:rsidR="00380F2C" w:rsidRPr="00C9154C" w:rsidRDefault="000B2166" w:rsidP="00ED1E1F">
      <w:pPr>
        <w:pStyle w:val="Bullet"/>
        <w:numPr>
          <w:ilvl w:val="0"/>
          <w:numId w:val="86"/>
        </w:numPr>
      </w:pPr>
      <w:r w:rsidRPr="00C9154C">
        <w:t>t</w:t>
      </w:r>
      <w:r w:rsidR="00A2778E" w:rsidRPr="00C9154C">
        <w:t xml:space="preserve">he presence of fluoride within saliva enhances the repair of early enamel caries (through </w:t>
      </w:r>
      <w:proofErr w:type="spellStart"/>
      <w:r w:rsidR="00A2778E" w:rsidRPr="00C9154C">
        <w:t>remineralising</w:t>
      </w:r>
      <w:proofErr w:type="spellEnd"/>
      <w:r w:rsidR="00A2778E" w:rsidRPr="00C9154C">
        <w:t xml:space="preserve"> enamel)</w:t>
      </w:r>
    </w:p>
    <w:p w:rsidR="00380F2C" w:rsidRPr="00C9154C" w:rsidRDefault="000B2166" w:rsidP="00ED1E1F">
      <w:pPr>
        <w:pStyle w:val="Bullet"/>
        <w:numPr>
          <w:ilvl w:val="0"/>
          <w:numId w:val="86"/>
        </w:numPr>
      </w:pPr>
      <w:r w:rsidRPr="00C9154C">
        <w:t>f</w:t>
      </w:r>
      <w:r w:rsidR="00A2778E" w:rsidRPr="00C9154C">
        <w:t>luoride becomes incorporated into the structure of enamel and renders it more resistant to acid attack</w:t>
      </w:r>
    </w:p>
    <w:p w:rsidR="00380F2C" w:rsidRPr="00C9154C" w:rsidRDefault="000B2166" w:rsidP="00ED1E1F">
      <w:pPr>
        <w:pStyle w:val="Bullet"/>
        <w:numPr>
          <w:ilvl w:val="0"/>
          <w:numId w:val="86"/>
        </w:numPr>
      </w:pPr>
      <w:proofErr w:type="gramStart"/>
      <w:r w:rsidRPr="00C9154C">
        <w:t>f</w:t>
      </w:r>
      <w:r w:rsidR="00A2778E" w:rsidRPr="00C9154C">
        <w:t>luoride</w:t>
      </w:r>
      <w:proofErr w:type="gramEnd"/>
      <w:r w:rsidR="00A2778E" w:rsidRPr="00C9154C">
        <w:t xml:space="preserve"> interferes with the metabolic pathways of caries-causing bacteria, thus reducing acid production (and therefore reducing the potential for enamel demineralisation) (Daly et al 2002).</w:t>
      </w:r>
    </w:p>
    <w:p w:rsidR="004A72A7" w:rsidRPr="00C9154C" w:rsidRDefault="004A72A7" w:rsidP="00C8462B">
      <w:pPr>
        <w:pStyle w:val="Bullet"/>
        <w:numPr>
          <w:ilvl w:val="0"/>
          <w:numId w:val="0"/>
        </w:numPr>
        <w:spacing w:before="0"/>
        <w:ind w:left="284" w:hanging="284"/>
      </w:pPr>
    </w:p>
    <w:p w:rsidR="00380F2C" w:rsidRPr="00C9154C" w:rsidRDefault="00A2778E" w:rsidP="004A72A7">
      <w:pPr>
        <w:pStyle w:val="Bullet"/>
        <w:numPr>
          <w:ilvl w:val="0"/>
          <w:numId w:val="0"/>
        </w:numPr>
        <w:tabs>
          <w:tab w:val="clear" w:pos="284"/>
          <w:tab w:val="left" w:pos="0"/>
        </w:tabs>
        <w:spacing w:before="0"/>
      </w:pPr>
      <w:r w:rsidRPr="00C9154C">
        <w:t>To preserve the health of the supporting and surrounding oral hard and soft tissues, the Ministry of Health and the New Zealand Dental Association recommend that all denture wearers remove and rinse their dentures after each meal to clean off any food debris, and to clean their dentures twice daily to remove plaque build-up and debris accumulation</w:t>
      </w:r>
      <w:r w:rsidR="009A70E9" w:rsidRPr="00C9154C">
        <w:t xml:space="preserve"> </w:t>
      </w:r>
      <w:r w:rsidR="003D3C1A" w:rsidRPr="00C9154C">
        <w:t>(New Zealand Dental Association</w:t>
      </w:r>
      <w:r w:rsidR="009A70E9" w:rsidRPr="00C9154C">
        <w:t xml:space="preserve"> 2010)</w:t>
      </w:r>
      <w:r w:rsidR="00380F2C" w:rsidRPr="00C9154C">
        <w:t xml:space="preserve">.  </w:t>
      </w:r>
    </w:p>
    <w:p w:rsidR="00BF4D00" w:rsidRPr="00C9154C" w:rsidRDefault="00BF4D00" w:rsidP="004A72A7">
      <w:pPr>
        <w:rPr>
          <w:szCs w:val="24"/>
        </w:rPr>
      </w:pPr>
    </w:p>
    <w:p w:rsidR="00DA3160" w:rsidRPr="00C9154C" w:rsidRDefault="00DA3160" w:rsidP="004A72A7">
      <w:pPr>
        <w:rPr>
          <w:szCs w:val="24"/>
        </w:rPr>
      </w:pPr>
    </w:p>
    <w:p w:rsidR="004A72A7" w:rsidRPr="00C9154C" w:rsidRDefault="00A2778E" w:rsidP="001865F9">
      <w:pPr>
        <w:pStyle w:val="Heading2"/>
        <w:tabs>
          <w:tab w:val="center" w:pos="4677"/>
        </w:tabs>
      </w:pPr>
      <w:bookmarkStart w:id="496" w:name="_Toc438482493"/>
      <w:proofErr w:type="spellStart"/>
      <w:r w:rsidRPr="00C9154C">
        <w:t>Toothbrushing</w:t>
      </w:r>
      <w:bookmarkEnd w:id="496"/>
      <w:proofErr w:type="spellEnd"/>
      <w:r w:rsidRPr="00C9154C">
        <w:t xml:space="preserve"> </w:t>
      </w:r>
    </w:p>
    <w:p w:rsidR="000920BD" w:rsidRPr="00C9154C" w:rsidRDefault="000920BD" w:rsidP="000920BD">
      <w:pPr>
        <w:rPr>
          <w:sz w:val="2"/>
          <w:szCs w:val="2"/>
        </w:rPr>
      </w:pPr>
    </w:p>
    <w:p w:rsidR="004A72A7" w:rsidRPr="00C9154C" w:rsidRDefault="004A72A7" w:rsidP="004A72A7">
      <w:pPr>
        <w:rPr>
          <w:sz w:val="6"/>
          <w:szCs w:val="6"/>
        </w:rPr>
      </w:pPr>
    </w:p>
    <w:p w:rsidR="00380F2C" w:rsidRPr="00C9154C" w:rsidRDefault="00A2778E" w:rsidP="004A72A7">
      <w:r w:rsidRPr="00C9154C">
        <w:t xml:space="preserve">The Ministry of Health recommends that adults brush their teeth twice a day, and that they use fluoride toothpaste with </w:t>
      </w:r>
      <w:proofErr w:type="gramStart"/>
      <w:r w:rsidRPr="00C9154C">
        <w:t>a strength</w:t>
      </w:r>
      <w:proofErr w:type="gramEnd"/>
      <w:r w:rsidRPr="00C9154C">
        <w:t xml:space="preserve"> of 1000 ppm </w:t>
      </w:r>
      <w:r w:rsidR="00814FFA" w:rsidRPr="00C9154C">
        <w:t xml:space="preserve">fluoride </w:t>
      </w:r>
      <w:r w:rsidR="00380F2C" w:rsidRPr="00C9154C">
        <w:t>or greater (New Zealand Guidelines Group 2009).</w:t>
      </w:r>
    </w:p>
    <w:p w:rsidR="00380F2C" w:rsidRPr="00C9154C" w:rsidRDefault="00380F2C" w:rsidP="004A72A7">
      <w:pPr>
        <w:rPr>
          <w:szCs w:val="24"/>
        </w:rPr>
      </w:pPr>
    </w:p>
    <w:p w:rsidR="00BF4D00" w:rsidRPr="00C9154C" w:rsidRDefault="00BF4D00" w:rsidP="004A72A7">
      <w:pPr>
        <w:rPr>
          <w:szCs w:val="24"/>
        </w:rPr>
      </w:pPr>
    </w:p>
    <w:p w:rsidR="00380F2C" w:rsidRPr="00C9154C" w:rsidRDefault="00A2778E" w:rsidP="000155B0">
      <w:pPr>
        <w:pStyle w:val="Body"/>
        <w:spacing w:before="0" w:beforeAutospacing="0" w:after="0" w:afterAutospacing="0"/>
        <w:rPr>
          <w:b/>
          <w:sz w:val="24"/>
        </w:rPr>
      </w:pPr>
      <w:r w:rsidRPr="00C9154C">
        <w:rPr>
          <w:b/>
          <w:sz w:val="24"/>
        </w:rPr>
        <w:t xml:space="preserve">Frequency of </w:t>
      </w:r>
      <w:proofErr w:type="spellStart"/>
      <w:r w:rsidRPr="00C9154C">
        <w:rPr>
          <w:b/>
          <w:sz w:val="24"/>
        </w:rPr>
        <w:t>toothbrushing</w:t>
      </w:r>
      <w:proofErr w:type="spellEnd"/>
    </w:p>
    <w:p w:rsidR="00380F2C" w:rsidRPr="00C9154C" w:rsidRDefault="00A2778E" w:rsidP="0063070E">
      <w:pPr>
        <w:pStyle w:val="BoxHeading"/>
        <w:pBdr>
          <w:bottom w:val="single" w:sz="4" w:space="1" w:color="auto"/>
        </w:pBdr>
      </w:pPr>
      <w:r w:rsidRPr="00C9154C">
        <w:t>What were the survey questions?</w:t>
      </w:r>
    </w:p>
    <w:p w:rsidR="0063070E" w:rsidRPr="00C9154C" w:rsidRDefault="00A2778E" w:rsidP="0063070E">
      <w:pPr>
        <w:pStyle w:val="Box"/>
        <w:pBdr>
          <w:bottom w:val="single" w:sz="4" w:space="1" w:color="auto"/>
        </w:pBdr>
      </w:pPr>
      <w:r w:rsidRPr="00C9154C">
        <w:t xml:space="preserve">In the 2012 OPOHS, older adults who had one or more natural teeth were asked how often </w:t>
      </w:r>
      <w:r w:rsidR="004A72A7" w:rsidRPr="00C9154C">
        <w:t xml:space="preserve">they brushed their teeth. </w:t>
      </w:r>
      <w:r w:rsidRPr="00C9154C">
        <w:t xml:space="preserve">They were also asked how often they used toothpaste when brushing their teeth, and which type of toothpaste they usually used: 1000 ppm fluoride toothpaste; 400–500 ppm fluoride toothpaste; </w:t>
      </w:r>
      <w:r w:rsidR="004A72A7" w:rsidRPr="00C9154C">
        <w:t xml:space="preserve">or non-fluoridated toothpaste. </w:t>
      </w:r>
      <w:r w:rsidRPr="00C9154C">
        <w:t xml:space="preserve">The frequency of brushing was measured among all dentate older adults. </w:t>
      </w:r>
    </w:p>
    <w:p w:rsidR="0063070E" w:rsidRPr="00C9154C" w:rsidRDefault="0063070E" w:rsidP="0063070E">
      <w:pPr>
        <w:pStyle w:val="Box"/>
        <w:pBdr>
          <w:bottom w:val="single" w:sz="4" w:space="1" w:color="auto"/>
        </w:pBdr>
        <w:spacing w:before="0"/>
      </w:pPr>
    </w:p>
    <w:p w:rsidR="008861B8" w:rsidRPr="00C9154C" w:rsidRDefault="008861B8" w:rsidP="0063070E">
      <w:pPr>
        <w:rPr>
          <w:szCs w:val="24"/>
        </w:rPr>
      </w:pPr>
    </w:p>
    <w:p w:rsidR="00DC18A8" w:rsidRPr="00C9154C" w:rsidRDefault="00DC18A8" w:rsidP="00DC18A8">
      <w:pPr>
        <w:rPr>
          <w:szCs w:val="24"/>
        </w:rPr>
      </w:pPr>
    </w:p>
    <w:p w:rsidR="00380F2C" w:rsidRPr="00C9154C" w:rsidRDefault="00A2778E" w:rsidP="000155B0">
      <w:pPr>
        <w:pStyle w:val="Body"/>
        <w:spacing w:before="0" w:beforeAutospacing="0" w:after="0" w:afterAutospacing="0"/>
        <w:rPr>
          <w:b/>
          <w:sz w:val="24"/>
        </w:rPr>
      </w:pPr>
      <w:r w:rsidRPr="00C9154C">
        <w:rPr>
          <w:b/>
          <w:sz w:val="24"/>
        </w:rPr>
        <w:t>Brushing teeth at least once dail</w:t>
      </w:r>
      <w:r w:rsidR="00201DD1" w:rsidRPr="00C9154C">
        <w:rPr>
          <w:b/>
          <w:sz w:val="24"/>
        </w:rPr>
        <w:t>y</w:t>
      </w:r>
      <w:r w:rsidR="0021274D" w:rsidRPr="00C9154C">
        <w:rPr>
          <w:b/>
          <w:sz w:val="24"/>
        </w:rPr>
        <w:t xml:space="preserve"> with or without fluoride toothpaste</w:t>
      </w:r>
    </w:p>
    <w:p w:rsidR="004A72A7" w:rsidRPr="00C9154C" w:rsidRDefault="004A72A7" w:rsidP="004A72A7">
      <w:pPr>
        <w:rPr>
          <w:sz w:val="8"/>
          <w:szCs w:val="8"/>
        </w:rPr>
      </w:pPr>
    </w:p>
    <w:p w:rsidR="00A07708" w:rsidRPr="00C9154C" w:rsidRDefault="00A2778E" w:rsidP="00266666">
      <w:r w:rsidRPr="00C9154C">
        <w:t xml:space="preserve">Of </w:t>
      </w:r>
      <w:r w:rsidR="00814FFA" w:rsidRPr="00C9154C">
        <w:t xml:space="preserve">all </w:t>
      </w:r>
      <w:r w:rsidR="00380F2C" w:rsidRPr="00C9154C">
        <w:t xml:space="preserve">dentate older adults, </w:t>
      </w:r>
      <w:r w:rsidRPr="00C9154C">
        <w:t>8</w:t>
      </w:r>
      <w:r w:rsidR="00CC7C94" w:rsidRPr="00C9154C">
        <w:t>2.3</w:t>
      </w:r>
      <w:r w:rsidR="00380F2C" w:rsidRPr="00C9154C">
        <w:t>% living in residential care reported brushing their teeth at least once a day</w:t>
      </w:r>
      <w:r w:rsidR="00BD3367" w:rsidRPr="00C9154C">
        <w:t xml:space="preserve"> with or without fluoride toothpaste</w:t>
      </w:r>
      <w:r w:rsidR="00380F2C" w:rsidRPr="00C9154C">
        <w:t>, and 90.</w:t>
      </w:r>
      <w:r w:rsidRPr="00C9154C">
        <w:t>2</w:t>
      </w:r>
      <w:r w:rsidR="00380F2C" w:rsidRPr="00C9154C">
        <w:t>% living in their own homes reported brushing at least once a day</w:t>
      </w:r>
      <w:r w:rsidR="00830540" w:rsidRPr="00C9154C">
        <w:t xml:space="preserve"> with or without fluoride toothpaste</w:t>
      </w:r>
      <w:r w:rsidR="004A72A7" w:rsidRPr="00C9154C">
        <w:t>.</w:t>
      </w:r>
      <w:r w:rsidR="00201DD1" w:rsidRPr="00C9154C">
        <w:t xml:space="preserve"> </w:t>
      </w:r>
      <w:r w:rsidR="00FB0F52" w:rsidRPr="00C9154C">
        <w:t xml:space="preserve">Table 71 </w:t>
      </w:r>
      <w:r w:rsidR="00201DD1" w:rsidRPr="00C9154C">
        <w:t>presents the prevalence of brushing teeth at least once a day with or without fluoride toothpaste among dentate olde</w:t>
      </w:r>
      <w:r w:rsidR="008302B9" w:rsidRPr="00C9154C">
        <w:t>r adults, by population group.</w:t>
      </w:r>
      <w:r w:rsidR="00A07708" w:rsidRPr="00C9154C">
        <w:t xml:space="preserve"> </w:t>
      </w:r>
    </w:p>
    <w:p w:rsidR="00BF4D00" w:rsidRPr="00C9154C" w:rsidRDefault="00BF4D00" w:rsidP="00266666"/>
    <w:p w:rsidR="00201DD1" w:rsidRPr="00C9154C" w:rsidRDefault="00201DD1" w:rsidP="00CC7C94">
      <w:pPr>
        <w:pStyle w:val="Caption"/>
        <w:keepNext/>
        <w:ind w:left="1134" w:hanging="1134"/>
      </w:pPr>
      <w:bookmarkStart w:id="497" w:name="_Ref376786976"/>
      <w:bookmarkStart w:id="498" w:name="_Toc436737321"/>
      <w:r w:rsidRPr="00C9154C">
        <w:lastRenderedPageBreak/>
        <w:t xml:space="preserve">Table </w:t>
      </w:r>
      <w:r w:rsidR="00E52B1F" w:rsidRPr="00C9154C">
        <w:fldChar w:fldCharType="begin"/>
      </w:r>
      <w:r w:rsidR="009F3454" w:rsidRPr="00C9154C">
        <w:instrText xml:space="preserve"> SEQ Table \* ARABIC </w:instrText>
      </w:r>
      <w:r w:rsidR="00E52B1F" w:rsidRPr="00C9154C">
        <w:fldChar w:fldCharType="separate"/>
      </w:r>
      <w:r w:rsidR="0041322D">
        <w:rPr>
          <w:noProof/>
        </w:rPr>
        <w:t>71</w:t>
      </w:r>
      <w:r w:rsidR="00E52B1F" w:rsidRPr="00C9154C">
        <w:rPr>
          <w:noProof/>
        </w:rPr>
        <w:fldChar w:fldCharType="end"/>
      </w:r>
      <w:bookmarkEnd w:id="497"/>
      <w:r w:rsidR="00F405A2" w:rsidRPr="00C9154C">
        <w:t xml:space="preserve"> </w:t>
      </w:r>
      <w:r w:rsidR="00CC7C94" w:rsidRPr="00C9154C">
        <w:tab/>
      </w:r>
      <w:r w:rsidRPr="00C9154C">
        <w:t>Prevalence of brushing teeth at least once a day with or without fluoride toothpaste among all dentate older adults, by population group (unadjusted prevalence)</w:t>
      </w:r>
      <w:bookmarkEnd w:id="498"/>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311624"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Setting</w:t>
            </w:r>
          </w:p>
        </w:tc>
      </w:tr>
      <w:tr w:rsidR="00311624"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311624" w:rsidRPr="00C9154C" w:rsidRDefault="00311624" w:rsidP="0031162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Home-Based</w:t>
            </w:r>
          </w:p>
        </w:tc>
      </w:tr>
      <w:tr w:rsidR="00311624"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311624" w:rsidRPr="00C9154C" w:rsidRDefault="00311624" w:rsidP="0031162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center"/>
              <w:rPr>
                <w:rFonts w:cs="Arial"/>
                <w:i/>
                <w:iCs/>
                <w:sz w:val="19"/>
                <w:szCs w:val="19"/>
              </w:rPr>
            </w:pPr>
            <w:r w:rsidRPr="00C9154C">
              <w:rPr>
                <w:rFonts w:cs="Arial"/>
                <w:i/>
                <w:iCs/>
                <w:sz w:val="19"/>
                <w:szCs w:val="19"/>
              </w:rPr>
              <w:t>+95% CI</w:t>
            </w:r>
          </w:p>
        </w:tc>
      </w:tr>
      <w:tr w:rsidR="00311624" w:rsidRPr="00C9154C" w:rsidTr="00385043">
        <w:trPr>
          <w:cantSplit/>
        </w:trPr>
        <w:tc>
          <w:tcPr>
            <w:tcW w:w="1793" w:type="dxa"/>
            <w:tcBorders>
              <w:top w:val="nil"/>
              <w:left w:val="nil"/>
              <w:bottom w:val="nil"/>
              <w:right w:val="nil"/>
            </w:tcBorders>
            <w:shd w:val="clear" w:color="auto" w:fill="FFFFFF"/>
            <w:tcMar>
              <w:left w:w="67" w:type="dxa"/>
              <w:right w:w="67" w:type="dxa"/>
            </w:tcMar>
          </w:tcPr>
          <w:p w:rsidR="00311624" w:rsidRPr="00C9154C" w:rsidRDefault="00311624" w:rsidP="0031162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82.3</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78.1</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86.6</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90.2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87.1</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93.4</w:t>
            </w:r>
          </w:p>
        </w:tc>
      </w:tr>
      <w:tr w:rsidR="00311624"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11624" w:rsidRPr="00C9154C" w:rsidRDefault="00334187" w:rsidP="00311624">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311624" w:rsidRPr="00C9154C" w:rsidRDefault="00334187" w:rsidP="0031162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86.5</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82.1</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90.9</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95.3</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92.7</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97.9</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34187" w:rsidP="0031162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74.8</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67.7</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82.0</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83.0</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77.0</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89.0</w:t>
            </w:r>
          </w:p>
        </w:tc>
      </w:tr>
      <w:tr w:rsidR="00311624"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311624" w:rsidRPr="00C9154C" w:rsidRDefault="004A72A7" w:rsidP="00311624">
            <w:pPr>
              <w:keepNext/>
              <w:adjustRightInd w:val="0"/>
              <w:spacing w:before="67" w:after="67"/>
              <w:rPr>
                <w:rFonts w:cs="Arial"/>
                <w:i/>
                <w:iCs/>
                <w:sz w:val="19"/>
                <w:szCs w:val="19"/>
              </w:rPr>
            </w:pPr>
            <w:r w:rsidRPr="00C9154C">
              <w:rPr>
                <w:rFonts w:cs="Arial"/>
                <w:i/>
                <w:iCs/>
                <w:sz w:val="19"/>
                <w:szCs w:val="19"/>
              </w:rPr>
              <w:t>65–</w:t>
            </w:r>
            <w:r w:rsidR="00311624"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87.9</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79.8</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96.0</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85.0</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77.3</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92.7</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4A72A7" w:rsidP="00311624">
            <w:pPr>
              <w:keepNext/>
              <w:adjustRightInd w:val="0"/>
              <w:spacing w:before="67" w:after="67"/>
              <w:rPr>
                <w:rFonts w:cs="Arial"/>
                <w:i/>
                <w:iCs/>
                <w:sz w:val="19"/>
                <w:szCs w:val="19"/>
              </w:rPr>
            </w:pPr>
            <w:r w:rsidRPr="00C9154C">
              <w:rPr>
                <w:rFonts w:cs="Arial"/>
                <w:i/>
                <w:iCs/>
                <w:sz w:val="19"/>
                <w:szCs w:val="19"/>
              </w:rPr>
              <w:t>75–</w:t>
            </w:r>
            <w:r w:rsidR="00311624"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82.4</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76.2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88.6</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92.6</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89.0</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96.2</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80.7</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74.0</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87.4</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89.8</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85.2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94.4</w:t>
            </w:r>
          </w:p>
        </w:tc>
      </w:tr>
      <w:tr w:rsidR="00311624"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11624" w:rsidRPr="00C9154C" w:rsidRDefault="00266666" w:rsidP="00311624">
            <w:pPr>
              <w:keepNext/>
              <w:adjustRightInd w:val="0"/>
              <w:spacing w:before="67" w:after="67"/>
              <w:rPr>
                <w:rFonts w:cs="Arial"/>
                <w:i/>
                <w:iCs/>
                <w:sz w:val="19"/>
                <w:szCs w:val="19"/>
              </w:rPr>
            </w:pPr>
            <w:r w:rsidRPr="00C9154C">
              <w:rPr>
                <w:rFonts w:cs="Arial"/>
                <w:i/>
                <w:iCs/>
                <w:sz w:val="19"/>
                <w:szCs w:val="19"/>
              </w:rPr>
              <w:t>Ethnic g</w:t>
            </w:r>
            <w:r w:rsidR="00311624"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79.2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59.4</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99.0</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63.2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46.0</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80.4</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81.7</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64.2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99.2</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90.4</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82.9</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98.0</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74.7</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48.5</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98.3</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94.7</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100.0</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82.8</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78.4</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87.1</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90.9</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87.1</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94.7</w:t>
            </w:r>
          </w:p>
        </w:tc>
      </w:tr>
      <w:tr w:rsidR="00311624"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80.4</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73.1</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87.7</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93.2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87.2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99.1</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86.6</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78.5</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94.7</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92.4</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86.0</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98.7</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85.7</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75.2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96.1</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87.9</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80.2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95.5</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84.2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75.9</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92.5</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86.6</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78.4</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94.9</w:t>
            </w:r>
          </w:p>
        </w:tc>
      </w:tr>
      <w:tr w:rsidR="0031162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311624" w:rsidRPr="00C9154C" w:rsidRDefault="00311624" w:rsidP="0031162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85.2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74.6</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95.8</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86.3</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78.9</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93.7</w:t>
            </w:r>
          </w:p>
        </w:tc>
      </w:tr>
      <w:tr w:rsidR="00311624"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88.6</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83.2</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93.9</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w:t>
            </w:r>
          </w:p>
        </w:tc>
      </w:tr>
      <w:tr w:rsidR="00311624"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311624" w:rsidRPr="00C9154C" w:rsidRDefault="00311624" w:rsidP="0031162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311624" w:rsidRPr="00C9154C" w:rsidRDefault="00311624" w:rsidP="0031162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74.8</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62.8</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86.7</w:t>
            </w:r>
          </w:p>
        </w:tc>
        <w:tc>
          <w:tcPr>
            <w:tcW w:w="811"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311624" w:rsidRPr="00C9154C" w:rsidRDefault="00311624" w:rsidP="00311624">
            <w:pPr>
              <w:keepNext/>
              <w:adjustRightInd w:val="0"/>
              <w:spacing w:before="67" w:after="67"/>
              <w:jc w:val="right"/>
              <w:rPr>
                <w:rFonts w:cs="Arial"/>
                <w:i/>
                <w:iCs/>
                <w:sz w:val="19"/>
                <w:szCs w:val="19"/>
              </w:rPr>
            </w:pPr>
            <w:r w:rsidRPr="00C9154C">
              <w:rPr>
                <w:rFonts w:cs="Arial"/>
                <w:i/>
                <w:iCs/>
                <w:sz w:val="19"/>
                <w:szCs w:val="19"/>
              </w:rPr>
              <w:t>.</w:t>
            </w:r>
          </w:p>
        </w:tc>
      </w:tr>
      <w:tr w:rsidR="00311624"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311624" w:rsidRPr="00C9154C" w:rsidRDefault="00311624" w:rsidP="0031162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311624" w:rsidRPr="00C9154C" w:rsidRDefault="00311624" w:rsidP="0031162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79.9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73.0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86.8</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311624" w:rsidRPr="00C9154C" w:rsidRDefault="00311624" w:rsidP="00311624">
            <w:pPr>
              <w:adjustRightInd w:val="0"/>
              <w:spacing w:before="67" w:after="67"/>
              <w:jc w:val="right"/>
              <w:rPr>
                <w:rFonts w:cs="Arial"/>
                <w:i/>
                <w:iCs/>
                <w:sz w:val="19"/>
                <w:szCs w:val="19"/>
              </w:rPr>
            </w:pPr>
            <w:r w:rsidRPr="00C9154C">
              <w:rPr>
                <w:rFonts w:cs="Arial"/>
                <w:i/>
                <w:iCs/>
                <w:sz w:val="19"/>
                <w:szCs w:val="19"/>
              </w:rPr>
              <w:t>.</w:t>
            </w:r>
          </w:p>
        </w:tc>
      </w:tr>
    </w:tbl>
    <w:p w:rsidR="00201DD1" w:rsidRPr="00C9154C" w:rsidRDefault="00201DD1" w:rsidP="00201DD1">
      <w:pPr>
        <w:rPr>
          <w:sz w:val="19"/>
          <w:szCs w:val="19"/>
        </w:rPr>
      </w:pPr>
      <w:r w:rsidRPr="00C9154C">
        <w:rPr>
          <w:sz w:val="19"/>
          <w:szCs w:val="19"/>
        </w:rPr>
        <w:t>Source: 2012 Older People’s Oral Health Survey</w:t>
      </w:r>
    </w:p>
    <w:p w:rsidR="001F144D" w:rsidRPr="00C9154C" w:rsidRDefault="001F144D" w:rsidP="00273C9F">
      <w:pPr>
        <w:rPr>
          <w:sz w:val="19"/>
          <w:szCs w:val="19"/>
        </w:rPr>
      </w:pPr>
      <w:r w:rsidRPr="00C9154C">
        <w:rPr>
          <w:sz w:val="19"/>
          <w:szCs w:val="19"/>
        </w:rPr>
        <w:t>Note: Deprivation quintiles have been calculated using estimated NZSEI scores</w:t>
      </w:r>
    </w:p>
    <w:p w:rsidR="001F144D" w:rsidRPr="00C9154C" w:rsidRDefault="001F144D" w:rsidP="00273C9F">
      <w:pPr>
        <w:rPr>
          <w:szCs w:val="24"/>
        </w:rPr>
      </w:pPr>
    </w:p>
    <w:p w:rsidR="00201DD1" w:rsidRPr="00C9154C" w:rsidRDefault="00201DD1" w:rsidP="00273C9F">
      <w:pPr>
        <w:rPr>
          <w:b/>
        </w:rPr>
      </w:pPr>
    </w:p>
    <w:p w:rsidR="00201DD1" w:rsidRPr="00C9154C" w:rsidRDefault="00201DD1" w:rsidP="000155B0">
      <w:pPr>
        <w:pStyle w:val="Body"/>
        <w:spacing w:before="0" w:beforeAutospacing="0" w:after="0" w:afterAutospacing="0"/>
        <w:rPr>
          <w:b/>
          <w:i/>
          <w:sz w:val="24"/>
        </w:rPr>
      </w:pPr>
      <w:r w:rsidRPr="00C9154C">
        <w:rPr>
          <w:b/>
          <w:i/>
          <w:sz w:val="24"/>
        </w:rPr>
        <w:t>Comparisons by population group</w:t>
      </w:r>
    </w:p>
    <w:p w:rsidR="00201DD1" w:rsidRPr="00C9154C" w:rsidRDefault="00FB0F52" w:rsidP="00273C9F">
      <w:r w:rsidRPr="00C9154C">
        <w:t>Table 72</w:t>
      </w:r>
      <w:r w:rsidR="00A3291F" w:rsidRPr="00C9154C">
        <w:t xml:space="preserve"> </w:t>
      </w:r>
      <w:r w:rsidR="00201DD1" w:rsidRPr="00C9154C">
        <w:t>presents data by location of residence, sex, ethnicity, age, SES, dental visit in the previous year and dependency level, adjusted for age (and other relevant demographic characteristics) to allow appropriate comparisons.</w:t>
      </w:r>
    </w:p>
    <w:p w:rsidR="00B71935" w:rsidRPr="00C9154C" w:rsidRDefault="00B71935" w:rsidP="00B71935">
      <w:pPr>
        <w:spacing w:line="276" w:lineRule="auto"/>
      </w:pPr>
      <w:bookmarkStart w:id="499" w:name="_Ref376787004"/>
    </w:p>
    <w:p w:rsidR="00A07708" w:rsidRPr="00C9154C" w:rsidRDefault="00201DD1" w:rsidP="00A07708">
      <w:pPr>
        <w:spacing w:before="120" w:after="120" w:line="276" w:lineRule="auto"/>
        <w:ind w:left="1134" w:hanging="1134"/>
        <w:rPr>
          <w:b/>
          <w:sz w:val="20"/>
        </w:rPr>
      </w:pPr>
      <w:bookmarkStart w:id="500" w:name="_Toc436737322"/>
      <w:r w:rsidRPr="00C9154C">
        <w:rPr>
          <w:b/>
          <w:sz w:val="20"/>
        </w:rPr>
        <w:t xml:space="preserve">Table </w:t>
      </w:r>
      <w:r w:rsidR="00E52B1F" w:rsidRPr="00C9154C">
        <w:rPr>
          <w:b/>
          <w:sz w:val="20"/>
        </w:rPr>
        <w:fldChar w:fldCharType="begin"/>
      </w:r>
      <w:r w:rsidR="009F3454" w:rsidRPr="00C9154C">
        <w:rPr>
          <w:b/>
          <w:sz w:val="20"/>
        </w:rPr>
        <w:instrText xml:space="preserve"> SEQ Table \* ARABIC </w:instrText>
      </w:r>
      <w:r w:rsidR="00E52B1F" w:rsidRPr="00C9154C">
        <w:rPr>
          <w:b/>
          <w:sz w:val="20"/>
        </w:rPr>
        <w:fldChar w:fldCharType="separate"/>
      </w:r>
      <w:r w:rsidR="0041322D">
        <w:rPr>
          <w:b/>
          <w:noProof/>
          <w:sz w:val="20"/>
        </w:rPr>
        <w:t>72</w:t>
      </w:r>
      <w:r w:rsidR="00E52B1F" w:rsidRPr="00C9154C">
        <w:rPr>
          <w:b/>
          <w:noProof/>
          <w:sz w:val="20"/>
        </w:rPr>
        <w:fldChar w:fldCharType="end"/>
      </w:r>
      <w:bookmarkEnd w:id="499"/>
      <w:r w:rsidR="00B71935" w:rsidRPr="00C9154C">
        <w:rPr>
          <w:b/>
          <w:sz w:val="20"/>
        </w:rPr>
        <w:t xml:space="preserve">      </w:t>
      </w:r>
      <w:r w:rsidRPr="00C9154C">
        <w:rPr>
          <w:b/>
          <w:sz w:val="20"/>
        </w:rPr>
        <w:t>Brushing teeth at least once a day with or without fluoride toothpaste among all dentate older adults, by population group (adjusted rate ratio and rate difference)</w:t>
      </w:r>
      <w:bookmarkEnd w:id="500"/>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A07708"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A07708">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A07708">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A07708">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-8.8*</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-11.9*</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-18.0*</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tabs>
                <w:tab w:val="left" w:pos="507"/>
              </w:tabs>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0.4</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3.5</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tabs>
                <w:tab w:val="left" w:pos="624"/>
              </w:tabs>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-4.2</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3.3</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jc w:val="right"/>
              <w:rPr>
                <w:rFonts w:cs="Arial"/>
                <w:sz w:val="19"/>
                <w:szCs w:val="19"/>
              </w:rPr>
            </w:pPr>
            <w:r w:rsidRPr="00C9154C">
              <w:rPr>
                <w:rFonts w:cs="Arial"/>
                <w:sz w:val="19"/>
                <w:szCs w:val="19"/>
              </w:rPr>
              <w:t>6.1*</w:t>
            </w:r>
          </w:p>
        </w:tc>
      </w:tr>
      <w:tr w:rsidR="00A07708"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A07708" w:rsidRPr="00C9154C" w:rsidRDefault="00AF463C" w:rsidP="00FC4E78">
            <w:pPr>
              <w:adjustRightInd w:val="0"/>
              <w:spacing w:before="67" w:after="67"/>
              <w:jc w:val="center"/>
              <w:rPr>
                <w:rFonts w:cs="Arial"/>
                <w:sz w:val="19"/>
                <w:szCs w:val="19"/>
              </w:rPr>
            </w:pPr>
            <w:r w:rsidRPr="00C9154C">
              <w:rPr>
                <w:rFonts w:cs="Arial"/>
                <w:sz w:val="8"/>
                <w:szCs w:val="8"/>
              </w:rPr>
              <w:t xml:space="preserve"> </w:t>
            </w:r>
            <w:r w:rsidR="00A07708"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-9.4</w:t>
            </w:r>
          </w:p>
        </w:tc>
      </w:tr>
    </w:tbl>
    <w:p w:rsidR="00385043" w:rsidRPr="00C9154C" w:rsidRDefault="00385043" w:rsidP="00B71D7D">
      <w:pPr>
        <w:rPr>
          <w:sz w:val="19"/>
          <w:szCs w:val="19"/>
        </w:rPr>
      </w:pPr>
      <w:r w:rsidRPr="00C9154C">
        <w:rPr>
          <w:sz w:val="19"/>
          <w:szCs w:val="19"/>
        </w:rPr>
        <w:t>Source: 2012 Older People’s Oral Health Survey</w:t>
      </w:r>
    </w:p>
    <w:p w:rsidR="00385043" w:rsidRPr="00C9154C" w:rsidRDefault="00385043" w:rsidP="00B71D7D">
      <w:pPr>
        <w:rPr>
          <w:sz w:val="19"/>
          <w:szCs w:val="19"/>
        </w:rPr>
      </w:pPr>
      <w:r w:rsidRPr="00C9154C">
        <w:rPr>
          <w:sz w:val="19"/>
          <w:szCs w:val="19"/>
        </w:rPr>
        <w:t>* Indicates a statistically significant difference (p&lt;0.05)</w:t>
      </w:r>
    </w:p>
    <w:p w:rsidR="00B71D7D" w:rsidRPr="00C9154C" w:rsidRDefault="00B71D7D" w:rsidP="00B71D7D">
      <w:pPr>
        <w:rPr>
          <w:szCs w:val="24"/>
        </w:rPr>
      </w:pPr>
    </w:p>
    <w:p w:rsidR="00B71D7D" w:rsidRPr="00C9154C" w:rsidRDefault="00B71D7D" w:rsidP="00B71D7D"/>
    <w:p w:rsidR="00201DD1" w:rsidRPr="00C9154C" w:rsidRDefault="00201DD1" w:rsidP="00201DD1">
      <w:r w:rsidRPr="00C9154C">
        <w:t>Dentate older adults living in residential care were significantly less likely than those living in their own home to brush at least once a day with or without fluoride toothpaste.</w:t>
      </w:r>
    </w:p>
    <w:p w:rsidR="00201DD1" w:rsidRPr="00C9154C" w:rsidRDefault="00201DD1" w:rsidP="00201DD1"/>
    <w:p w:rsidR="00A07708" w:rsidRPr="00C9154C" w:rsidRDefault="0002563E" w:rsidP="00A07708">
      <w:pPr>
        <w:tabs>
          <w:tab w:val="left" w:pos="1155"/>
        </w:tabs>
      </w:pPr>
      <w:r w:rsidRPr="00C9154C">
        <w:t>Dentate older men were significantly less likely than dentate older women to brush at least once a day with or without fluoride toothpaste.</w:t>
      </w:r>
    </w:p>
    <w:p w:rsidR="00C01554" w:rsidRPr="00C9154C" w:rsidRDefault="00C01554" w:rsidP="00A07708">
      <w:pPr>
        <w:tabs>
          <w:tab w:val="left" w:pos="1155"/>
        </w:tabs>
      </w:pPr>
    </w:p>
    <w:p w:rsidR="00201DD1" w:rsidRPr="00C9154C" w:rsidRDefault="00201DD1" w:rsidP="00201DD1">
      <w:r w:rsidRPr="00C9154C">
        <w:t>Older Māori were significantly less likely to brush at least once a day with or without fluo</w:t>
      </w:r>
      <w:r w:rsidR="001F46F5" w:rsidRPr="00C9154C">
        <w:t>ride toothpaste than older non-</w:t>
      </w:r>
      <w:r w:rsidRPr="00C9154C">
        <w:t xml:space="preserve">Māori. </w:t>
      </w:r>
    </w:p>
    <w:p w:rsidR="00201DD1" w:rsidRPr="00C9154C" w:rsidRDefault="00201DD1" w:rsidP="00201DD1"/>
    <w:p w:rsidR="00201DD1" w:rsidRPr="00C9154C" w:rsidRDefault="00201DD1" w:rsidP="00C8462B">
      <w:r w:rsidRPr="00C9154C">
        <w:t>Older adults who had visited a dental professional in the previous 12 months were significantly more likely to brush at least once a day with or without fluoride toothpaste than those older adults who did not make a visit.</w:t>
      </w:r>
    </w:p>
    <w:p w:rsidR="00201DD1" w:rsidRPr="00C9154C" w:rsidRDefault="00201DD1" w:rsidP="00C8462B"/>
    <w:p w:rsidR="00316096" w:rsidRPr="00C9154C" w:rsidRDefault="00201DD1" w:rsidP="00C8462B">
      <w:pPr>
        <w:rPr>
          <w:sz w:val="19"/>
          <w:szCs w:val="19"/>
        </w:rPr>
      </w:pPr>
      <w:r w:rsidRPr="00C9154C">
        <w:t xml:space="preserve">There were no significant differences in the prevalence of brushing teeth at least </w:t>
      </w:r>
      <w:proofErr w:type="gramStart"/>
      <w:r w:rsidRPr="00C9154C">
        <w:t>once a day with</w:t>
      </w:r>
      <w:r w:rsidR="00830540" w:rsidRPr="00C9154C">
        <w:t xml:space="preserve"> or without</w:t>
      </w:r>
      <w:r w:rsidRPr="00C9154C">
        <w:t xml:space="preserve"> fluoride toothpaste among</w:t>
      </w:r>
      <w:r w:rsidR="00800648" w:rsidRPr="00C9154C">
        <w:t xml:space="preserve"> all</w:t>
      </w:r>
      <w:r w:rsidRPr="00C9154C">
        <w:t xml:space="preserve"> dentate older adults by</w:t>
      </w:r>
      <w:r w:rsidR="00830540" w:rsidRPr="00C9154C">
        <w:t xml:space="preserve"> age, SES or dependency level, or between Pacific and non-Pacific </w:t>
      </w:r>
      <w:r w:rsidR="00800648" w:rsidRPr="00C9154C">
        <w:t xml:space="preserve">or </w:t>
      </w:r>
      <w:r w:rsidR="00830540" w:rsidRPr="00C9154C">
        <w:t>Asian and non-Asian older adults</w:t>
      </w:r>
      <w:proofErr w:type="gramEnd"/>
      <w:r w:rsidR="00830540" w:rsidRPr="00C9154C">
        <w:t>.</w:t>
      </w:r>
      <w:r w:rsidR="00316096" w:rsidRPr="00C9154C">
        <w:rPr>
          <w:b/>
        </w:rPr>
        <w:tab/>
      </w:r>
      <w:r w:rsidR="006C074C" w:rsidRPr="00C9154C">
        <w:rPr>
          <w:b/>
        </w:rPr>
        <w:t xml:space="preserve"> </w:t>
      </w:r>
    </w:p>
    <w:p w:rsidR="00B71935" w:rsidRPr="00C9154C" w:rsidRDefault="00B71935" w:rsidP="00C8462B">
      <w:pPr>
        <w:tabs>
          <w:tab w:val="left" w:pos="1152"/>
        </w:tabs>
        <w:rPr>
          <w:b/>
          <w:szCs w:val="24"/>
        </w:rPr>
      </w:pPr>
    </w:p>
    <w:p w:rsidR="00BF4D00" w:rsidRPr="00C9154C" w:rsidRDefault="00BF4D00" w:rsidP="00C8462B">
      <w:pPr>
        <w:tabs>
          <w:tab w:val="left" w:pos="1152"/>
        </w:tabs>
        <w:rPr>
          <w:b/>
          <w:szCs w:val="24"/>
        </w:rPr>
      </w:pPr>
    </w:p>
    <w:p w:rsidR="00316096" w:rsidRPr="00C9154C" w:rsidRDefault="00380F2C" w:rsidP="000155B0">
      <w:pPr>
        <w:pStyle w:val="Body"/>
        <w:spacing w:before="0" w:beforeAutospacing="0" w:after="0" w:afterAutospacing="0"/>
        <w:rPr>
          <w:b/>
          <w:sz w:val="24"/>
        </w:rPr>
      </w:pPr>
      <w:r w:rsidRPr="00C9154C">
        <w:rPr>
          <w:b/>
          <w:sz w:val="24"/>
        </w:rPr>
        <w:t>Brushing teeth at least once daily with fluoride toothpaste</w:t>
      </w:r>
    </w:p>
    <w:p w:rsidR="00516735" w:rsidRPr="00C9154C" w:rsidRDefault="00380F2C" w:rsidP="00516735">
      <w:pPr>
        <w:spacing w:before="120" w:after="120"/>
      </w:pPr>
      <w:r w:rsidRPr="00C9154C">
        <w:t xml:space="preserve">The prevalence of brushing teeth at least once a day with fluoride toothpaste was </w:t>
      </w:r>
      <w:r w:rsidR="00CC7C94" w:rsidRPr="00C9154C">
        <w:t>70.1</w:t>
      </w:r>
      <w:r w:rsidRPr="00C9154C">
        <w:t xml:space="preserve">% </w:t>
      </w:r>
      <w:r w:rsidR="00A221F2" w:rsidRPr="00C9154C">
        <w:t xml:space="preserve">for </w:t>
      </w:r>
      <w:r w:rsidR="00317807" w:rsidRPr="00C9154C">
        <w:t xml:space="preserve">dentate older adults </w:t>
      </w:r>
      <w:r w:rsidR="00A221F2" w:rsidRPr="00C9154C">
        <w:t xml:space="preserve">in </w:t>
      </w:r>
      <w:r w:rsidRPr="00C9154C">
        <w:t>residential care</w:t>
      </w:r>
      <w:r w:rsidR="00317807" w:rsidRPr="00C9154C">
        <w:t>,</w:t>
      </w:r>
      <w:r w:rsidRPr="00C9154C">
        <w:t xml:space="preserve"> and 76.</w:t>
      </w:r>
      <w:r w:rsidR="00A2778E" w:rsidRPr="00C9154C">
        <w:t>1</w:t>
      </w:r>
      <w:r w:rsidRPr="00C9154C">
        <w:t xml:space="preserve">% </w:t>
      </w:r>
      <w:r w:rsidR="00A221F2" w:rsidRPr="00C9154C">
        <w:t>for t</w:t>
      </w:r>
      <w:r w:rsidR="00316096" w:rsidRPr="00C9154C">
        <w:t>hose living in their own homes.</w:t>
      </w:r>
      <w:r w:rsidR="00A221F2" w:rsidRPr="00C9154C">
        <w:t xml:space="preserve"> </w:t>
      </w:r>
      <w:r w:rsidR="00FB0F52" w:rsidRPr="00C9154C">
        <w:t xml:space="preserve">Table 73 </w:t>
      </w:r>
      <w:r w:rsidRPr="00C9154C">
        <w:t>presents the prevalence of brushing teeth at least once a day with fluoride toothpaste among dentate old</w:t>
      </w:r>
      <w:r w:rsidR="00516735" w:rsidRPr="00C9154C">
        <w:t>er adults, by population group.</w:t>
      </w:r>
    </w:p>
    <w:p w:rsidR="00516735" w:rsidRPr="00C9154C" w:rsidRDefault="00516735" w:rsidP="00516735">
      <w:pPr>
        <w:spacing w:before="120" w:after="120"/>
        <w:rPr>
          <w:sz w:val="12"/>
          <w:szCs w:val="12"/>
        </w:rPr>
      </w:pPr>
    </w:p>
    <w:p w:rsidR="00380F2C" w:rsidRPr="00C9154C" w:rsidRDefault="00C9550B" w:rsidP="00C9550B">
      <w:pPr>
        <w:pStyle w:val="Caption"/>
        <w:tabs>
          <w:tab w:val="left" w:pos="1134"/>
        </w:tabs>
        <w:ind w:left="1134" w:hanging="1134"/>
      </w:pPr>
      <w:bookmarkStart w:id="501" w:name="_Ref353435810"/>
      <w:bookmarkStart w:id="502" w:name="_Toc436737323"/>
      <w:r w:rsidRPr="00C9154C">
        <w:t xml:space="preserve">Table </w:t>
      </w:r>
      <w:fldSimple w:instr=" SEQ Table \* ARABIC ">
        <w:r w:rsidR="0041322D">
          <w:rPr>
            <w:noProof/>
          </w:rPr>
          <w:t>73</w:t>
        </w:r>
      </w:fldSimple>
      <w:r w:rsidRPr="00C9154C">
        <w:tab/>
      </w:r>
      <w:r w:rsidR="00380F2C" w:rsidRPr="00C9154C">
        <w:t xml:space="preserve">Prevalence of brushing teeth at least once a day with fluoride toothpaste among all dentate </w:t>
      </w:r>
      <w:r w:rsidR="00E50D7F" w:rsidRPr="00C9154C">
        <w:t>older adults, by population group</w:t>
      </w:r>
      <w:r w:rsidR="00380F2C" w:rsidRPr="00C9154C">
        <w:t xml:space="preserve"> (unadjusted prevalence)</w:t>
      </w:r>
      <w:bookmarkEnd w:id="501"/>
      <w:bookmarkEnd w:id="502"/>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623666"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Setting</w:t>
            </w:r>
          </w:p>
        </w:tc>
      </w:tr>
      <w:tr w:rsidR="00623666"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623666" w:rsidRPr="00C9154C" w:rsidRDefault="00623666" w:rsidP="007D6D4D">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Home-Based</w:t>
            </w:r>
          </w:p>
        </w:tc>
      </w:tr>
      <w:tr w:rsidR="00623666"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623666" w:rsidRPr="00C9154C" w:rsidRDefault="00623666" w:rsidP="007D6D4D">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center"/>
              <w:rPr>
                <w:rFonts w:cs="Arial"/>
                <w:i/>
                <w:iCs/>
                <w:sz w:val="19"/>
                <w:szCs w:val="19"/>
              </w:rPr>
            </w:pPr>
            <w:r w:rsidRPr="00C9154C">
              <w:rPr>
                <w:rFonts w:cs="Arial"/>
                <w:i/>
                <w:iCs/>
                <w:sz w:val="19"/>
                <w:szCs w:val="19"/>
              </w:rPr>
              <w:t>+95% CI</w:t>
            </w:r>
          </w:p>
        </w:tc>
      </w:tr>
      <w:tr w:rsidR="00623666" w:rsidRPr="00C9154C" w:rsidTr="00385043">
        <w:trPr>
          <w:cantSplit/>
        </w:trPr>
        <w:tc>
          <w:tcPr>
            <w:tcW w:w="1793" w:type="dxa"/>
            <w:tcBorders>
              <w:top w:val="nil"/>
              <w:left w:val="nil"/>
              <w:bottom w:val="nil"/>
              <w:right w:val="nil"/>
            </w:tcBorders>
            <w:shd w:val="clear" w:color="auto" w:fill="FFFFFF"/>
            <w:tcMar>
              <w:left w:w="67" w:type="dxa"/>
              <w:right w:w="67" w:type="dxa"/>
            </w:tcMar>
          </w:tcPr>
          <w:p w:rsidR="00623666" w:rsidRPr="00C9154C" w:rsidRDefault="00623666" w:rsidP="007D6D4D">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70.1</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62.8</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77.4</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76.1</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70.3</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81.8</w:t>
            </w:r>
          </w:p>
        </w:tc>
      </w:tr>
      <w:tr w:rsidR="0062366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75.4</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68.4</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82.4</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81.3</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74.2</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88.5</w:t>
            </w:r>
          </w:p>
        </w:tc>
      </w:tr>
      <w:tr w:rsidR="0062366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23666" w:rsidRPr="00C9154C" w:rsidRDefault="00623666"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60.6</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50.2</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71.1</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68.5</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62.7</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74.3</w:t>
            </w:r>
          </w:p>
        </w:tc>
      </w:tr>
      <w:tr w:rsidR="0062366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lastRenderedPageBreak/>
              <w:t>Age group</w:t>
            </w:r>
          </w:p>
        </w:tc>
        <w:tc>
          <w:tcPr>
            <w:tcW w:w="2351" w:type="dxa"/>
            <w:tcBorders>
              <w:top w:val="nil"/>
              <w:left w:val="nil"/>
              <w:bottom w:val="nil"/>
              <w:right w:val="nil"/>
            </w:tcBorders>
            <w:shd w:val="clear" w:color="auto" w:fill="FFFFFF"/>
            <w:tcMar>
              <w:left w:w="67" w:type="dxa"/>
              <w:right w:w="67" w:type="dxa"/>
            </w:tcMar>
          </w:tcPr>
          <w:p w:rsidR="00623666" w:rsidRPr="00C9154C" w:rsidRDefault="00316096" w:rsidP="007D6D4D">
            <w:pPr>
              <w:keepNext/>
              <w:adjustRightInd w:val="0"/>
              <w:spacing w:before="67" w:after="67"/>
              <w:rPr>
                <w:rFonts w:cs="Arial"/>
                <w:i/>
                <w:iCs/>
                <w:sz w:val="19"/>
                <w:szCs w:val="19"/>
              </w:rPr>
            </w:pPr>
            <w:r w:rsidRPr="00C9154C">
              <w:rPr>
                <w:rFonts w:cs="Arial"/>
                <w:i/>
                <w:iCs/>
                <w:sz w:val="19"/>
                <w:szCs w:val="19"/>
              </w:rPr>
              <w:t>65–</w:t>
            </w:r>
            <w:r w:rsidR="00623666"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78.6</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67.6</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89.6</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72.5</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63.0</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82.0</w:t>
            </w:r>
          </w:p>
        </w:tc>
      </w:tr>
      <w:tr w:rsidR="0062366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316096" w:rsidP="007D6D4D">
            <w:pPr>
              <w:keepNext/>
              <w:adjustRightInd w:val="0"/>
              <w:spacing w:before="67" w:after="67"/>
              <w:rPr>
                <w:rFonts w:cs="Arial"/>
                <w:i/>
                <w:iCs/>
                <w:sz w:val="19"/>
                <w:szCs w:val="19"/>
              </w:rPr>
            </w:pPr>
            <w:r w:rsidRPr="00C9154C">
              <w:rPr>
                <w:rFonts w:cs="Arial"/>
                <w:i/>
                <w:iCs/>
                <w:sz w:val="19"/>
                <w:szCs w:val="19"/>
              </w:rPr>
              <w:t>75–</w:t>
            </w:r>
            <w:r w:rsidR="00623666"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68.9</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60.0</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77.9</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75.4</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68.6</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82.3</w:t>
            </w:r>
          </w:p>
        </w:tc>
      </w:tr>
      <w:tr w:rsidR="0062366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23666" w:rsidRPr="00C9154C" w:rsidRDefault="00623666"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68.7</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59.5</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78.0</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78.1</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72.1</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84.1</w:t>
            </w:r>
          </w:p>
        </w:tc>
      </w:tr>
      <w:tr w:rsidR="0062366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623666" w:rsidRPr="00C9154C" w:rsidRDefault="00266666" w:rsidP="007D6D4D">
            <w:pPr>
              <w:keepNext/>
              <w:adjustRightInd w:val="0"/>
              <w:spacing w:before="67" w:after="67"/>
              <w:rPr>
                <w:rFonts w:cs="Arial"/>
                <w:i/>
                <w:iCs/>
                <w:sz w:val="19"/>
                <w:szCs w:val="19"/>
              </w:rPr>
            </w:pPr>
            <w:r w:rsidRPr="00C9154C">
              <w:rPr>
                <w:rFonts w:cs="Arial"/>
                <w:i/>
                <w:iCs/>
                <w:sz w:val="19"/>
                <w:szCs w:val="19"/>
              </w:rPr>
              <w:t>Ethnic g</w:t>
            </w:r>
            <w:r w:rsidR="00623666"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64.6</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39.9</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89.3</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59.0</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41.0</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77.1</w:t>
            </w:r>
          </w:p>
        </w:tc>
      </w:tr>
      <w:tr w:rsidR="0062366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73.3</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54.4</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92.1</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67.6</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60.7</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74.5</w:t>
            </w:r>
          </w:p>
        </w:tc>
      </w:tr>
      <w:tr w:rsidR="0062366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74.7</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48.5</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76.7</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58.5</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94.9</w:t>
            </w:r>
          </w:p>
        </w:tc>
      </w:tr>
      <w:tr w:rsidR="0062366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23666" w:rsidRPr="00C9154C" w:rsidRDefault="00623666"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69.9</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62.3</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77.6</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77.3</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70.9</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83.7</w:t>
            </w:r>
          </w:p>
        </w:tc>
      </w:tr>
      <w:tr w:rsidR="0062366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71.0</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59.8</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82.2</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74.4</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66.4</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82.4</w:t>
            </w:r>
          </w:p>
        </w:tc>
      </w:tr>
      <w:tr w:rsidR="0062366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76.9</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66.6</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87.2</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80.6</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71.5</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89.6</w:t>
            </w:r>
          </w:p>
        </w:tc>
      </w:tr>
      <w:tr w:rsidR="0062366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75.7</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61.6</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89.9</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78.0</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65.2</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90.7</w:t>
            </w:r>
          </w:p>
        </w:tc>
      </w:tr>
      <w:tr w:rsidR="0062366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70.2</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58.4</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82.0</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75.0</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63.2</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86.7</w:t>
            </w:r>
          </w:p>
        </w:tc>
      </w:tr>
      <w:tr w:rsidR="00623666" w:rsidRPr="00C9154C" w:rsidTr="00BF4D00">
        <w:trPr>
          <w:cantSplit/>
        </w:trPr>
        <w:tc>
          <w:tcPr>
            <w:tcW w:w="1793" w:type="dxa"/>
            <w:vMerge/>
            <w:tcBorders>
              <w:top w:val="nil"/>
              <w:left w:val="nil"/>
              <w:right w:val="nil"/>
            </w:tcBorders>
            <w:shd w:val="clear" w:color="auto" w:fill="FFFFFF"/>
            <w:tcMar>
              <w:left w:w="67" w:type="dxa"/>
              <w:right w:w="67" w:type="dxa"/>
            </w:tcMar>
          </w:tcPr>
          <w:p w:rsidR="00623666" w:rsidRPr="00C9154C" w:rsidRDefault="00623666" w:rsidP="007D6D4D">
            <w:pPr>
              <w:adjustRightInd w:val="0"/>
              <w:rPr>
                <w:szCs w:val="24"/>
              </w:rPr>
            </w:pPr>
          </w:p>
        </w:tc>
        <w:tc>
          <w:tcPr>
            <w:tcW w:w="2351" w:type="dxa"/>
            <w:tcBorders>
              <w:top w:val="nil"/>
              <w:left w:val="nil"/>
              <w:right w:val="nil"/>
            </w:tcBorders>
            <w:shd w:val="clear" w:color="auto" w:fill="FFFFFF"/>
            <w:tcMar>
              <w:left w:w="67" w:type="dxa"/>
              <w:right w:w="67" w:type="dxa"/>
            </w:tcMar>
          </w:tcPr>
          <w:p w:rsidR="00623666" w:rsidRPr="00C9154C" w:rsidRDefault="00623666" w:rsidP="007D6D4D">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70.3</w:t>
            </w:r>
          </w:p>
        </w:tc>
        <w:tc>
          <w:tcPr>
            <w:tcW w:w="892" w:type="dxa"/>
            <w:tcBorders>
              <w:top w:val="nil"/>
              <w:left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56.7</w:t>
            </w:r>
          </w:p>
        </w:tc>
        <w:tc>
          <w:tcPr>
            <w:tcW w:w="892" w:type="dxa"/>
            <w:tcBorders>
              <w:top w:val="nil"/>
              <w:left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83.9</w:t>
            </w:r>
          </w:p>
        </w:tc>
        <w:tc>
          <w:tcPr>
            <w:tcW w:w="811" w:type="dxa"/>
            <w:tcBorders>
              <w:top w:val="nil"/>
              <w:left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74.8</w:t>
            </w:r>
          </w:p>
        </w:tc>
        <w:tc>
          <w:tcPr>
            <w:tcW w:w="892" w:type="dxa"/>
            <w:tcBorders>
              <w:top w:val="nil"/>
              <w:left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65.1</w:t>
            </w:r>
          </w:p>
        </w:tc>
        <w:tc>
          <w:tcPr>
            <w:tcW w:w="892" w:type="dxa"/>
            <w:tcBorders>
              <w:top w:val="nil"/>
              <w:left w:val="nil"/>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84.6</w:t>
            </w:r>
          </w:p>
        </w:tc>
      </w:tr>
      <w:tr w:rsidR="00623666"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74.7</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63.4</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86.0</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w:t>
            </w:r>
          </w:p>
        </w:tc>
      </w:tr>
      <w:tr w:rsidR="00623666"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623666" w:rsidRPr="00C9154C" w:rsidRDefault="00623666"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623666" w:rsidRPr="00C9154C" w:rsidRDefault="00623666" w:rsidP="007D6D4D">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59.2</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44.5</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74.0</w:t>
            </w:r>
          </w:p>
        </w:tc>
        <w:tc>
          <w:tcPr>
            <w:tcW w:w="811"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623666" w:rsidRPr="00C9154C" w:rsidRDefault="00623666" w:rsidP="007D6D4D">
            <w:pPr>
              <w:keepNext/>
              <w:adjustRightInd w:val="0"/>
              <w:spacing w:before="67" w:after="67"/>
              <w:jc w:val="right"/>
              <w:rPr>
                <w:rFonts w:cs="Arial"/>
                <w:i/>
                <w:iCs/>
                <w:sz w:val="19"/>
                <w:szCs w:val="19"/>
              </w:rPr>
            </w:pPr>
            <w:r w:rsidRPr="00C9154C">
              <w:rPr>
                <w:rFonts w:cs="Arial"/>
                <w:i/>
                <w:iCs/>
                <w:sz w:val="19"/>
                <w:szCs w:val="19"/>
              </w:rPr>
              <w:t>.</w:t>
            </w:r>
          </w:p>
        </w:tc>
      </w:tr>
      <w:tr w:rsidR="00623666" w:rsidRPr="00C9154C" w:rsidTr="00BF4D00">
        <w:trPr>
          <w:cantSplit/>
        </w:trPr>
        <w:tc>
          <w:tcPr>
            <w:tcW w:w="1793" w:type="dxa"/>
            <w:vMerge/>
            <w:tcBorders>
              <w:top w:val="nil"/>
              <w:left w:val="nil"/>
              <w:bottom w:val="single" w:sz="4" w:space="0" w:color="auto"/>
              <w:right w:val="nil"/>
            </w:tcBorders>
            <w:shd w:val="clear" w:color="auto" w:fill="FFFFFF"/>
            <w:tcMar>
              <w:left w:w="67" w:type="dxa"/>
              <w:right w:w="67" w:type="dxa"/>
            </w:tcMar>
          </w:tcPr>
          <w:p w:rsidR="00623666" w:rsidRPr="00C9154C" w:rsidRDefault="00623666" w:rsidP="007D6D4D">
            <w:pPr>
              <w:adjustRightInd w:val="0"/>
              <w:rPr>
                <w:szCs w:val="24"/>
              </w:rPr>
            </w:pPr>
          </w:p>
        </w:tc>
        <w:tc>
          <w:tcPr>
            <w:tcW w:w="2351" w:type="dxa"/>
            <w:tcBorders>
              <w:top w:val="nil"/>
              <w:left w:val="nil"/>
              <w:bottom w:val="single" w:sz="4" w:space="0" w:color="auto"/>
              <w:right w:val="nil"/>
            </w:tcBorders>
            <w:shd w:val="clear" w:color="auto" w:fill="FFFFFF"/>
            <w:tcMar>
              <w:left w:w="67" w:type="dxa"/>
              <w:right w:w="67" w:type="dxa"/>
            </w:tcMar>
          </w:tcPr>
          <w:p w:rsidR="00623666" w:rsidRPr="00C9154C" w:rsidRDefault="00623666" w:rsidP="007D6D4D">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auto"/>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70.8</w:t>
            </w:r>
          </w:p>
        </w:tc>
        <w:tc>
          <w:tcPr>
            <w:tcW w:w="892" w:type="dxa"/>
            <w:tcBorders>
              <w:top w:val="nil"/>
              <w:left w:val="nil"/>
              <w:bottom w:val="single" w:sz="4" w:space="0" w:color="auto"/>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62.2</w:t>
            </w:r>
          </w:p>
        </w:tc>
        <w:tc>
          <w:tcPr>
            <w:tcW w:w="892" w:type="dxa"/>
            <w:tcBorders>
              <w:top w:val="nil"/>
              <w:left w:val="nil"/>
              <w:bottom w:val="single" w:sz="4" w:space="0" w:color="auto"/>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79.4</w:t>
            </w:r>
          </w:p>
        </w:tc>
        <w:tc>
          <w:tcPr>
            <w:tcW w:w="811" w:type="dxa"/>
            <w:tcBorders>
              <w:top w:val="nil"/>
              <w:left w:val="nil"/>
              <w:bottom w:val="single" w:sz="4" w:space="0" w:color="auto"/>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623666" w:rsidRPr="00C9154C" w:rsidRDefault="00623666" w:rsidP="007D6D4D">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1F144D" w:rsidRPr="00C9154C" w:rsidRDefault="001F144D" w:rsidP="00273C9F">
      <w:pPr>
        <w:rPr>
          <w:szCs w:val="24"/>
        </w:rPr>
      </w:pPr>
    </w:p>
    <w:p w:rsidR="00380F2C" w:rsidRPr="00C9154C" w:rsidRDefault="00380F2C" w:rsidP="00273C9F"/>
    <w:p w:rsidR="0063070E" w:rsidRPr="00C9154C" w:rsidRDefault="0063070E" w:rsidP="00273C9F"/>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201DD1" w:rsidRPr="00C9154C" w:rsidRDefault="00FB0F52" w:rsidP="00273C9F">
      <w:bookmarkStart w:id="503" w:name="_Ref353436091"/>
      <w:r w:rsidRPr="00C9154C">
        <w:t xml:space="preserve">Table 74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w:t>
      </w:r>
      <w:r w:rsidR="003D3C1A" w:rsidRPr="00C9154C">
        <w:t xml:space="preserve"> allow appropriate comparisons.</w:t>
      </w:r>
    </w:p>
    <w:p w:rsidR="003D3C1A" w:rsidRPr="00C9154C" w:rsidRDefault="003D3C1A" w:rsidP="003D3C1A"/>
    <w:p w:rsidR="00A07708" w:rsidRPr="00C9154C" w:rsidRDefault="00380F2C" w:rsidP="00F9130E">
      <w:pPr>
        <w:pStyle w:val="Caption"/>
        <w:ind w:left="1134" w:hanging="1134"/>
      </w:pPr>
      <w:bookmarkStart w:id="504" w:name="_Ref354300307"/>
      <w:bookmarkStart w:id="505" w:name="_Toc436737324"/>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74</w:t>
      </w:r>
      <w:r w:rsidR="00E52B1F" w:rsidRPr="00C9154C">
        <w:fldChar w:fldCharType="end"/>
      </w:r>
      <w:bookmarkEnd w:id="503"/>
      <w:bookmarkEnd w:id="504"/>
      <w:r w:rsidRPr="00C9154C">
        <w:tab/>
        <w:t xml:space="preserve">Brushing teeth at least once a day with fluoride toothpaste among all dentate </w:t>
      </w:r>
      <w:r w:rsidR="00E50D7F" w:rsidRPr="00C9154C">
        <w:t>older adults, by population group</w:t>
      </w:r>
      <w:r w:rsidRPr="00C9154C">
        <w:t xml:space="preserve"> (adjusted rate ratio and rate difference)</w:t>
      </w:r>
      <w:bookmarkEnd w:id="505"/>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A07708"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A07708">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A07708">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A07708">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A07708" w:rsidRPr="00C9154C" w:rsidRDefault="00A07708"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07708" w:rsidRPr="00C9154C" w:rsidRDefault="00962665" w:rsidP="00962665">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-6.9*</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-13.7*</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-11.5</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-5.3</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5.4</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tabs>
                <w:tab w:val="left" w:pos="208"/>
              </w:tabs>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tabs>
                <w:tab w:val="left" w:pos="680"/>
              </w:tabs>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-1.9</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7.3*</w:t>
            </w:r>
          </w:p>
        </w:tc>
      </w:tr>
      <w:tr w:rsidR="00A07708" w:rsidRPr="00C9154C" w:rsidTr="00385043">
        <w:trPr>
          <w:cantSplit/>
        </w:trPr>
        <w:tc>
          <w:tcPr>
            <w:tcW w:w="2512"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rPr>
                <w:rFonts w:cs="Arial"/>
                <w:sz w:val="19"/>
                <w:szCs w:val="19"/>
              </w:rPr>
            </w:pPr>
            <w:r w:rsidRPr="00C9154C">
              <w:rPr>
                <w:rFonts w:cs="Arial"/>
                <w:sz w:val="19"/>
                <w:szCs w:val="19"/>
              </w:rPr>
              <w:lastRenderedPageBreak/>
              <w:t>Dental visit in previous year</w:t>
            </w:r>
          </w:p>
        </w:tc>
        <w:tc>
          <w:tcPr>
            <w:tcW w:w="2783"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A07708" w:rsidRPr="00C9154C" w:rsidRDefault="00A07708"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A07708" w:rsidRPr="00C9154C" w:rsidRDefault="00A07708" w:rsidP="00FC4E78">
            <w:pPr>
              <w:keepNext/>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A07708" w:rsidRPr="00C9154C" w:rsidRDefault="00FC4E78" w:rsidP="00FC4E78">
            <w:pPr>
              <w:keepNext/>
              <w:adjustRightInd w:val="0"/>
              <w:spacing w:before="67" w:after="67"/>
              <w:jc w:val="center"/>
              <w:rPr>
                <w:rFonts w:cs="Arial"/>
                <w:sz w:val="19"/>
                <w:szCs w:val="19"/>
              </w:rPr>
            </w:pPr>
            <w:r w:rsidRPr="00C9154C">
              <w:rPr>
                <w:rFonts w:cs="Arial"/>
                <w:sz w:val="19"/>
                <w:szCs w:val="19"/>
              </w:rPr>
              <w:t xml:space="preserve">         </w:t>
            </w:r>
            <w:r w:rsidR="00A07708" w:rsidRPr="00C9154C">
              <w:rPr>
                <w:rFonts w:cs="Arial"/>
                <w:sz w:val="19"/>
                <w:szCs w:val="19"/>
              </w:rPr>
              <w:t>2.2</w:t>
            </w:r>
          </w:p>
        </w:tc>
      </w:tr>
      <w:tr w:rsidR="00A07708"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FC4E78">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single" w:sz="4" w:space="0" w:color="000000"/>
              <w:right w:val="nil"/>
            </w:tcBorders>
            <w:shd w:val="clear" w:color="auto" w:fill="FFFFFF"/>
            <w:tcMar>
              <w:left w:w="67" w:type="dxa"/>
              <w:right w:w="67" w:type="dxa"/>
            </w:tcMar>
          </w:tcPr>
          <w:p w:rsidR="00A07708" w:rsidRPr="00C9154C" w:rsidRDefault="00A07708" w:rsidP="003467BC">
            <w:pPr>
              <w:adjustRightInd w:val="0"/>
              <w:spacing w:before="67" w:after="67"/>
              <w:jc w:val="right"/>
              <w:rPr>
                <w:rFonts w:cs="Arial"/>
                <w:sz w:val="19"/>
                <w:szCs w:val="19"/>
              </w:rPr>
            </w:pPr>
            <w:r w:rsidRPr="00C9154C">
              <w:rPr>
                <w:rFonts w:cs="Arial"/>
                <w:sz w:val="19"/>
                <w:szCs w:val="19"/>
              </w:rPr>
              <w:t>-13.4*</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282927" w:rsidRPr="00C9154C" w:rsidRDefault="00282927" w:rsidP="00B71D7D"/>
    <w:p w:rsidR="00BF4D00" w:rsidRPr="00C9154C" w:rsidRDefault="00BF4D00" w:rsidP="00B71D7D"/>
    <w:p w:rsidR="00380F2C" w:rsidRPr="00C9154C" w:rsidRDefault="00A221F2" w:rsidP="00380F2C">
      <w:r w:rsidRPr="00C9154C">
        <w:t xml:space="preserve">Dentate older adults </w:t>
      </w:r>
      <w:r w:rsidR="00380F2C" w:rsidRPr="00C9154C">
        <w:t xml:space="preserve">living in residential care were significantly less likely than </w:t>
      </w:r>
      <w:r w:rsidRPr="00C9154C">
        <w:t xml:space="preserve">those </w:t>
      </w:r>
      <w:r w:rsidR="00380F2C" w:rsidRPr="00C9154C">
        <w:t>living in their own homes to brush their teeth at least once a day with fluoride toothpaste.</w:t>
      </w:r>
    </w:p>
    <w:p w:rsidR="00F9130E" w:rsidRPr="00C9154C" w:rsidRDefault="00F9130E" w:rsidP="00380F2C"/>
    <w:p w:rsidR="0002563E" w:rsidRPr="00C9154C" w:rsidRDefault="0002563E" w:rsidP="0002563E">
      <w:r w:rsidRPr="00C9154C">
        <w:t>Dentate older men were significantly less likely</w:t>
      </w:r>
      <w:r w:rsidR="00194DCA" w:rsidRPr="00C9154C">
        <w:t xml:space="preserve"> than dentate older women</w:t>
      </w:r>
      <w:r w:rsidRPr="00C9154C">
        <w:t xml:space="preserve"> to brush their teeth at least once a day with fluoride toothpaste.</w:t>
      </w:r>
    </w:p>
    <w:p w:rsidR="007A5256" w:rsidRPr="00C9154C" w:rsidRDefault="007A5256" w:rsidP="00380F2C"/>
    <w:p w:rsidR="007A5256" w:rsidRPr="00C9154C" w:rsidRDefault="00A221F2" w:rsidP="00380F2C">
      <w:r w:rsidRPr="00C9154C">
        <w:t>Dentate o</w:t>
      </w:r>
      <w:r w:rsidR="0097758A" w:rsidRPr="00C9154C">
        <w:t>lder adults</w:t>
      </w:r>
      <w:r w:rsidR="00A2778E" w:rsidRPr="00C9154C">
        <w:t xml:space="preserve"> </w:t>
      </w:r>
      <w:r w:rsidRPr="00C9154C">
        <w:t>of</w:t>
      </w:r>
      <w:r w:rsidR="00A2778E" w:rsidRPr="00C9154C">
        <w:t xml:space="preserve"> lower SES were significantly more likely </w:t>
      </w:r>
      <w:r w:rsidR="000C7E0E" w:rsidRPr="00C9154C">
        <w:t>to brush their teeth at least once a day with fluoride toothpaste t</w:t>
      </w:r>
      <w:r w:rsidR="00A2778E" w:rsidRPr="00C9154C">
        <w:t xml:space="preserve">han those </w:t>
      </w:r>
      <w:r w:rsidRPr="00C9154C">
        <w:t>of</w:t>
      </w:r>
      <w:r w:rsidR="00A2778E" w:rsidRPr="00C9154C">
        <w:t xml:space="preserve"> higher SES.</w:t>
      </w:r>
    </w:p>
    <w:p w:rsidR="00380F2C" w:rsidRPr="00C9154C" w:rsidRDefault="00380F2C" w:rsidP="00380F2C"/>
    <w:p w:rsidR="00312010" w:rsidRPr="00C9154C" w:rsidRDefault="00FD3108" w:rsidP="00B71935">
      <w:r w:rsidRPr="00C9154C">
        <w:t>There were no significant differences in</w:t>
      </w:r>
      <w:r w:rsidR="00312010" w:rsidRPr="00C9154C">
        <w:t xml:space="preserve"> the prevalence of </w:t>
      </w:r>
      <w:r w:rsidRPr="00C9154C">
        <w:t>brushing teeth at least once a day with fluoride toothpaste</w:t>
      </w:r>
      <w:r w:rsidR="00A221F2" w:rsidRPr="00C9154C">
        <w:t xml:space="preserve"> among </w:t>
      </w:r>
      <w:r w:rsidR="00800648" w:rsidRPr="00C9154C">
        <w:t xml:space="preserve">all </w:t>
      </w:r>
      <w:r w:rsidR="00A221F2" w:rsidRPr="00C9154C">
        <w:t xml:space="preserve">dentate older adults </w:t>
      </w:r>
      <w:r w:rsidR="00312010" w:rsidRPr="00C9154C">
        <w:t>by ethnicity, age, previous den</w:t>
      </w:r>
      <w:r w:rsidR="0002563E" w:rsidRPr="00C9154C">
        <w:t>tal visit or dependency level.</w:t>
      </w:r>
    </w:p>
    <w:p w:rsidR="00316096" w:rsidRPr="00C9154C" w:rsidRDefault="00316096" w:rsidP="00B71935">
      <w:pPr>
        <w:rPr>
          <w:szCs w:val="24"/>
        </w:rPr>
      </w:pPr>
    </w:p>
    <w:p w:rsidR="00BF4D00" w:rsidRPr="00C9154C" w:rsidRDefault="00BF4D00" w:rsidP="00B71935">
      <w:pPr>
        <w:rPr>
          <w:szCs w:val="24"/>
        </w:rPr>
      </w:pPr>
    </w:p>
    <w:p w:rsidR="00316096" w:rsidRPr="00C9154C" w:rsidRDefault="00380F2C" w:rsidP="000155B0">
      <w:pPr>
        <w:pStyle w:val="Body"/>
        <w:spacing w:before="0" w:beforeAutospacing="0" w:after="0" w:afterAutospacing="0"/>
        <w:rPr>
          <w:b/>
          <w:sz w:val="24"/>
        </w:rPr>
      </w:pPr>
      <w:r w:rsidRPr="00C9154C">
        <w:rPr>
          <w:b/>
          <w:sz w:val="24"/>
        </w:rPr>
        <w:t>Brushing teeth at least twice daily</w:t>
      </w:r>
      <w:r w:rsidR="0021274D" w:rsidRPr="00C9154C">
        <w:rPr>
          <w:b/>
          <w:sz w:val="24"/>
        </w:rPr>
        <w:t xml:space="preserve"> with or without fluoride toothpaste</w:t>
      </w:r>
    </w:p>
    <w:p w:rsidR="00830540" w:rsidRPr="00C9154C" w:rsidRDefault="00380F2C" w:rsidP="00DA3160">
      <w:pPr>
        <w:spacing w:before="120"/>
      </w:pPr>
      <w:r w:rsidRPr="00C9154C">
        <w:t xml:space="preserve">The prevalence of brushing at least twice a day </w:t>
      </w:r>
      <w:r w:rsidR="0021274D" w:rsidRPr="00C9154C">
        <w:t xml:space="preserve">with or without fluoride toothpaste </w:t>
      </w:r>
      <w:r w:rsidRPr="00C9154C">
        <w:t xml:space="preserve">was </w:t>
      </w:r>
      <w:r w:rsidR="00A2778E" w:rsidRPr="00C9154C">
        <w:t>5</w:t>
      </w:r>
      <w:r w:rsidR="00CC7C94" w:rsidRPr="00C9154C">
        <w:t>5.0</w:t>
      </w:r>
      <w:r w:rsidRPr="00C9154C">
        <w:t xml:space="preserve">% in older adults who lived in residential care and </w:t>
      </w:r>
      <w:r w:rsidR="00A2778E" w:rsidRPr="00C9154C">
        <w:t>60.2</w:t>
      </w:r>
      <w:r w:rsidRPr="00C9154C">
        <w:t xml:space="preserve">% in older adults who </w:t>
      </w:r>
      <w:r w:rsidR="00316096" w:rsidRPr="00C9154C">
        <w:t>were living in their own homes.</w:t>
      </w:r>
      <w:r w:rsidRPr="00C9154C">
        <w:t xml:space="preserve"> </w:t>
      </w:r>
      <w:bookmarkStart w:id="506" w:name="_Ref353436679"/>
      <w:r w:rsidR="00FB0F52" w:rsidRPr="00C9154C">
        <w:t xml:space="preserve">Table 75 </w:t>
      </w:r>
      <w:r w:rsidR="00830540" w:rsidRPr="00C9154C">
        <w:t>presents the prevalence of brushing teeth at least twice a day with or without fluoride toothpaste among dentate olde</w:t>
      </w:r>
      <w:r w:rsidR="00516735" w:rsidRPr="00C9154C">
        <w:t xml:space="preserve">r adults, by population group. </w:t>
      </w:r>
    </w:p>
    <w:p w:rsidR="00BF4D00" w:rsidRPr="00C9154C" w:rsidRDefault="00BF4D00" w:rsidP="00DA3160">
      <w:pPr>
        <w:spacing w:after="120"/>
      </w:pPr>
    </w:p>
    <w:p w:rsidR="00830540" w:rsidRPr="00C9154C" w:rsidRDefault="00830540" w:rsidP="00316096">
      <w:pPr>
        <w:pStyle w:val="Caption"/>
        <w:keepNext/>
        <w:ind w:left="1134" w:hanging="1134"/>
      </w:pPr>
      <w:bookmarkStart w:id="507" w:name="_Ref376787046"/>
      <w:bookmarkStart w:id="508" w:name="_Toc436737325"/>
      <w:r w:rsidRPr="00C9154C">
        <w:t xml:space="preserve">Table </w:t>
      </w:r>
      <w:r w:rsidR="00E52B1F" w:rsidRPr="00C9154C">
        <w:fldChar w:fldCharType="begin"/>
      </w:r>
      <w:r w:rsidR="009F3454" w:rsidRPr="00C9154C">
        <w:instrText xml:space="preserve"> SEQ Table \* ARABIC </w:instrText>
      </w:r>
      <w:r w:rsidR="00E52B1F" w:rsidRPr="00C9154C">
        <w:fldChar w:fldCharType="separate"/>
      </w:r>
      <w:r w:rsidR="0041322D">
        <w:rPr>
          <w:noProof/>
        </w:rPr>
        <w:t>75</w:t>
      </w:r>
      <w:r w:rsidR="00E52B1F" w:rsidRPr="00C9154C">
        <w:rPr>
          <w:noProof/>
        </w:rPr>
        <w:fldChar w:fldCharType="end"/>
      </w:r>
      <w:bookmarkEnd w:id="507"/>
      <w:r w:rsidR="00316096" w:rsidRPr="00C9154C">
        <w:t xml:space="preserve">      </w:t>
      </w:r>
      <w:r w:rsidRPr="00C9154C">
        <w:t>Prevalence of brushing teeth at least twice a day with or without fluoride toothpaste among all dentate older adults, by population group (unadjusted prevalence)</w:t>
      </w:r>
      <w:bookmarkEnd w:id="508"/>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7D6D4D"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Setting</w:t>
            </w:r>
          </w:p>
        </w:tc>
      </w:tr>
      <w:tr w:rsidR="007D6D4D"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D6D4D" w:rsidRPr="00C9154C" w:rsidRDefault="007D6D4D" w:rsidP="007D6D4D">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Home-Based</w:t>
            </w:r>
          </w:p>
        </w:tc>
      </w:tr>
      <w:tr w:rsidR="007D6D4D"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D6D4D" w:rsidRPr="00C9154C" w:rsidRDefault="007D6D4D" w:rsidP="007D6D4D">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+95% CI</w:t>
            </w:r>
          </w:p>
        </w:tc>
      </w:tr>
      <w:tr w:rsidR="007D6D4D" w:rsidRPr="00C9154C" w:rsidTr="00385043">
        <w:trPr>
          <w:cantSplit/>
        </w:trPr>
        <w:tc>
          <w:tcPr>
            <w:tcW w:w="1793"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55.0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48.2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61.8</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60.2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56.1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64.3</w:t>
            </w:r>
          </w:p>
        </w:tc>
      </w:tr>
      <w:tr w:rsidR="007D6D4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60.1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52.5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67.6</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68.6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62.9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74.3</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45.8</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36.6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55.1</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48.1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42.6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53.6</w:t>
            </w:r>
          </w:p>
        </w:tc>
      </w:tr>
      <w:tr w:rsidR="007D6D4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7D6D4D" w:rsidRPr="00C9154C" w:rsidRDefault="00316096" w:rsidP="007D6D4D">
            <w:pPr>
              <w:keepNext/>
              <w:adjustRightInd w:val="0"/>
              <w:spacing w:before="67" w:after="67"/>
              <w:rPr>
                <w:rFonts w:cs="Arial"/>
                <w:i/>
                <w:iCs/>
                <w:sz w:val="19"/>
                <w:szCs w:val="19"/>
              </w:rPr>
            </w:pPr>
            <w:r w:rsidRPr="00C9154C">
              <w:rPr>
                <w:rFonts w:cs="Arial"/>
                <w:i/>
                <w:iCs/>
                <w:sz w:val="19"/>
                <w:szCs w:val="19"/>
              </w:rPr>
              <w:t>65–</w:t>
            </w:r>
            <w:r w:rsidR="007D6D4D"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58.6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43.6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73.6</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62.0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52.2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71.7</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316096" w:rsidP="007D6D4D">
            <w:pPr>
              <w:keepNext/>
              <w:adjustRightInd w:val="0"/>
              <w:spacing w:before="67" w:after="67"/>
              <w:rPr>
                <w:rFonts w:cs="Arial"/>
                <w:i/>
                <w:iCs/>
                <w:sz w:val="19"/>
                <w:szCs w:val="19"/>
              </w:rPr>
            </w:pPr>
            <w:r w:rsidRPr="00C9154C">
              <w:rPr>
                <w:rFonts w:cs="Arial"/>
                <w:i/>
                <w:iCs/>
                <w:sz w:val="19"/>
                <w:szCs w:val="19"/>
              </w:rPr>
              <w:t>75–</w:t>
            </w:r>
            <w:r w:rsidR="007D6D4D"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55.7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46.5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64.9</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56.7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50.1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63.3</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53.3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44.9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61.8</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63.1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56.6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69.7</w:t>
            </w:r>
          </w:p>
        </w:tc>
      </w:tr>
      <w:tr w:rsidR="007D6D4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D6D4D" w:rsidRPr="00C9154C" w:rsidRDefault="00266666" w:rsidP="007D6D4D">
            <w:pPr>
              <w:keepNext/>
              <w:adjustRightInd w:val="0"/>
              <w:spacing w:before="67" w:after="67"/>
              <w:rPr>
                <w:rFonts w:cs="Arial"/>
                <w:i/>
                <w:iCs/>
                <w:sz w:val="19"/>
                <w:szCs w:val="19"/>
              </w:rPr>
            </w:pPr>
            <w:r w:rsidRPr="00C9154C">
              <w:rPr>
                <w:rFonts w:cs="Arial"/>
                <w:i/>
                <w:iCs/>
                <w:sz w:val="19"/>
                <w:szCs w:val="19"/>
              </w:rPr>
              <w:lastRenderedPageBreak/>
              <w:t>Ethnic g</w:t>
            </w:r>
            <w:r w:rsidR="007D6D4D"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58.5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81.4</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31.3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14.0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48.6</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36.4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21.0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51.8</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48.9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34.4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63.4</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63.5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91.6</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75.6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60.2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90.9</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55.0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48.0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62.0</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61.1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56.7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65.5</w:t>
            </w:r>
          </w:p>
        </w:tc>
      </w:tr>
      <w:tr w:rsidR="007D6D4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60.1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48.7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71.6</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68.0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58.3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77.6</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60.2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48.9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71.5</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58.3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51.3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65.4</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49.0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31.1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67.0</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54.2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39.7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68.7</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51.0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37.6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64.3</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65.4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54.7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76.0</w:t>
            </w:r>
          </w:p>
        </w:tc>
      </w:tr>
      <w:tr w:rsidR="007D6D4D" w:rsidRPr="00C9154C" w:rsidTr="0063070E">
        <w:trPr>
          <w:cantSplit/>
        </w:trPr>
        <w:tc>
          <w:tcPr>
            <w:tcW w:w="1793" w:type="dxa"/>
            <w:vMerge/>
            <w:tcBorders>
              <w:top w:val="nil"/>
              <w:left w:val="nil"/>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56.7</w:t>
            </w:r>
          </w:p>
        </w:tc>
        <w:tc>
          <w:tcPr>
            <w:tcW w:w="892" w:type="dxa"/>
            <w:tcBorders>
              <w:top w:val="nil"/>
              <w:left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40.3</w:t>
            </w:r>
          </w:p>
        </w:tc>
        <w:tc>
          <w:tcPr>
            <w:tcW w:w="892" w:type="dxa"/>
            <w:tcBorders>
              <w:top w:val="nil"/>
              <w:left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73.0</w:t>
            </w:r>
          </w:p>
        </w:tc>
        <w:tc>
          <w:tcPr>
            <w:tcW w:w="811" w:type="dxa"/>
            <w:tcBorders>
              <w:top w:val="nil"/>
              <w:left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50.7</w:t>
            </w:r>
          </w:p>
        </w:tc>
        <w:tc>
          <w:tcPr>
            <w:tcW w:w="892" w:type="dxa"/>
            <w:tcBorders>
              <w:top w:val="nil"/>
              <w:left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30.9</w:t>
            </w:r>
          </w:p>
        </w:tc>
        <w:tc>
          <w:tcPr>
            <w:tcW w:w="892" w:type="dxa"/>
            <w:tcBorders>
              <w:top w:val="nil"/>
              <w:left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70.4</w:t>
            </w:r>
          </w:p>
        </w:tc>
      </w:tr>
      <w:tr w:rsidR="007D6D4D"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61.9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52.5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71.2</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w:t>
            </w:r>
          </w:p>
        </w:tc>
      </w:tr>
      <w:tr w:rsidR="007D6D4D"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52.9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37.2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68.5</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w:t>
            </w:r>
          </w:p>
        </w:tc>
      </w:tr>
      <w:tr w:rsidR="007D6D4D" w:rsidRPr="00C9154C" w:rsidTr="0063070E">
        <w:trPr>
          <w:cantSplit/>
        </w:trPr>
        <w:tc>
          <w:tcPr>
            <w:tcW w:w="1793" w:type="dxa"/>
            <w:vMerge/>
            <w:tcBorders>
              <w:top w:val="nil"/>
              <w:left w:val="nil"/>
              <w:bottom w:val="single" w:sz="4" w:space="0" w:color="auto"/>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bottom w:val="single" w:sz="4" w:space="0" w:color="auto"/>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auto"/>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49.4</w:t>
            </w:r>
          </w:p>
        </w:tc>
        <w:tc>
          <w:tcPr>
            <w:tcW w:w="892" w:type="dxa"/>
            <w:tcBorders>
              <w:top w:val="nil"/>
              <w:left w:val="nil"/>
              <w:bottom w:val="single" w:sz="4" w:space="0" w:color="auto"/>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40.5</w:t>
            </w:r>
          </w:p>
        </w:tc>
        <w:tc>
          <w:tcPr>
            <w:tcW w:w="892" w:type="dxa"/>
            <w:tcBorders>
              <w:top w:val="nil"/>
              <w:left w:val="nil"/>
              <w:bottom w:val="single" w:sz="4" w:space="0" w:color="auto"/>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58.3</w:t>
            </w:r>
          </w:p>
        </w:tc>
        <w:tc>
          <w:tcPr>
            <w:tcW w:w="811" w:type="dxa"/>
            <w:tcBorders>
              <w:top w:val="nil"/>
              <w:left w:val="nil"/>
              <w:bottom w:val="single" w:sz="4" w:space="0" w:color="auto"/>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w:t>
            </w:r>
          </w:p>
        </w:tc>
      </w:tr>
    </w:tbl>
    <w:p w:rsidR="00830540" w:rsidRPr="00C9154C" w:rsidRDefault="00830540" w:rsidP="00830540">
      <w:pPr>
        <w:rPr>
          <w:sz w:val="19"/>
          <w:szCs w:val="19"/>
        </w:rPr>
      </w:pPr>
      <w:r w:rsidRPr="00C9154C">
        <w:rPr>
          <w:sz w:val="19"/>
          <w:szCs w:val="19"/>
        </w:rPr>
        <w:t>Source: 2012 Older People’s Oral Health Survey</w:t>
      </w:r>
    </w:p>
    <w:p w:rsidR="001F144D" w:rsidRPr="00C9154C" w:rsidRDefault="001F144D" w:rsidP="00273C9F">
      <w:pPr>
        <w:rPr>
          <w:sz w:val="19"/>
          <w:szCs w:val="19"/>
        </w:rPr>
      </w:pPr>
      <w:r w:rsidRPr="00C9154C">
        <w:rPr>
          <w:sz w:val="19"/>
          <w:szCs w:val="19"/>
        </w:rPr>
        <w:t>Note: Deprivation quintiles have been calculated using estimated NZSEI scores</w:t>
      </w:r>
    </w:p>
    <w:p w:rsidR="001F144D" w:rsidRPr="00C9154C" w:rsidRDefault="001F144D" w:rsidP="00273C9F">
      <w:pPr>
        <w:rPr>
          <w:szCs w:val="24"/>
        </w:rPr>
      </w:pPr>
    </w:p>
    <w:p w:rsidR="00380F2C" w:rsidRPr="00C9154C" w:rsidRDefault="00380F2C" w:rsidP="00273C9F"/>
    <w:p w:rsidR="00830540" w:rsidRPr="00C9154C" w:rsidRDefault="00830540" w:rsidP="000155B0">
      <w:pPr>
        <w:pStyle w:val="Body"/>
        <w:spacing w:before="0" w:beforeAutospacing="0" w:after="0" w:afterAutospacing="0"/>
        <w:rPr>
          <w:b/>
          <w:i/>
          <w:sz w:val="24"/>
        </w:rPr>
      </w:pPr>
      <w:r w:rsidRPr="00C9154C">
        <w:rPr>
          <w:b/>
          <w:i/>
          <w:sz w:val="24"/>
        </w:rPr>
        <w:t>Comparisons by population group</w:t>
      </w:r>
    </w:p>
    <w:p w:rsidR="00830540" w:rsidRPr="00C9154C" w:rsidRDefault="00FB0F52" w:rsidP="00273C9F">
      <w:r w:rsidRPr="00C9154C">
        <w:t xml:space="preserve">Table 76 </w:t>
      </w:r>
      <w:r w:rsidR="00830540" w:rsidRPr="00C9154C">
        <w:t>presents data by location of residence, sex, ethnicity, age, SES, dental visit in the previous year and dependency level, adjusted for age (and other relevant demographic characteristics) to allow appropriate comparisons.</w:t>
      </w:r>
    </w:p>
    <w:p w:rsidR="00830540" w:rsidRPr="00C9154C" w:rsidRDefault="00830540" w:rsidP="00830540"/>
    <w:p w:rsidR="00F9130E" w:rsidRPr="00C9154C" w:rsidRDefault="00830540" w:rsidP="00F9130E">
      <w:pPr>
        <w:pStyle w:val="Caption"/>
        <w:keepNext/>
        <w:ind w:left="1134" w:hanging="1134"/>
      </w:pPr>
      <w:bookmarkStart w:id="509" w:name="_Ref376787074"/>
      <w:bookmarkStart w:id="510" w:name="_Toc436737326"/>
      <w:r w:rsidRPr="00C9154C">
        <w:t xml:space="preserve">Table </w:t>
      </w:r>
      <w:r w:rsidR="00E52B1F" w:rsidRPr="00C9154C">
        <w:fldChar w:fldCharType="begin"/>
      </w:r>
      <w:r w:rsidR="009F3454" w:rsidRPr="00C9154C">
        <w:instrText xml:space="preserve"> SEQ Table \* ARABIC </w:instrText>
      </w:r>
      <w:r w:rsidR="00E52B1F" w:rsidRPr="00C9154C">
        <w:fldChar w:fldCharType="separate"/>
      </w:r>
      <w:r w:rsidR="0041322D">
        <w:rPr>
          <w:noProof/>
        </w:rPr>
        <w:t>76</w:t>
      </w:r>
      <w:r w:rsidR="00E52B1F" w:rsidRPr="00C9154C">
        <w:rPr>
          <w:noProof/>
        </w:rPr>
        <w:fldChar w:fldCharType="end"/>
      </w:r>
      <w:bookmarkEnd w:id="509"/>
      <w:r w:rsidR="00316096" w:rsidRPr="00C9154C">
        <w:t xml:space="preserve">      </w:t>
      </w:r>
      <w:r w:rsidRPr="00C9154C">
        <w:t>Brushing teeth at least twice a day with or without fluoride toothpaste among all dentate older adults, by population group (adjusted rate ratio and rate difference)</w:t>
      </w:r>
      <w:bookmarkEnd w:id="510"/>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F9130E"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F9130E">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F9130E">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F9130E">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F9130E"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-6.5</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-17.2*</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-16.3*</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-15.9*</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16.3*</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F9130E"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-2.0</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F9130E"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-4.0</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3467BC">
            <w:pPr>
              <w:keepNext/>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F9130E" w:rsidRPr="00C9154C" w:rsidRDefault="00F9130E" w:rsidP="003467BC">
            <w:pPr>
              <w:keepNext/>
              <w:adjustRightInd w:val="0"/>
              <w:spacing w:before="67" w:after="67"/>
              <w:jc w:val="right"/>
              <w:rPr>
                <w:rFonts w:cs="Arial"/>
                <w:sz w:val="19"/>
                <w:szCs w:val="19"/>
              </w:rPr>
            </w:pPr>
            <w:r w:rsidRPr="00C9154C">
              <w:rPr>
                <w:rFonts w:cs="Arial"/>
                <w:sz w:val="19"/>
                <w:szCs w:val="19"/>
              </w:rPr>
              <w:t>10.9*</w:t>
            </w:r>
          </w:p>
        </w:tc>
      </w:tr>
      <w:tr w:rsidR="00F9130E"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F9130E" w:rsidRPr="00C9154C" w:rsidRDefault="00AF463C" w:rsidP="00FC4E78">
            <w:pPr>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F9130E" w:rsidRPr="00C9154C" w:rsidRDefault="00FC4E78" w:rsidP="00FC4E78">
            <w:pPr>
              <w:tabs>
                <w:tab w:val="left" w:pos="611"/>
              </w:tabs>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-2.8</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C8462B" w:rsidRPr="00C9154C" w:rsidRDefault="00C8462B" w:rsidP="00830540"/>
    <w:p w:rsidR="00516735" w:rsidRPr="00C9154C" w:rsidRDefault="00516735" w:rsidP="00830540"/>
    <w:p w:rsidR="00830540" w:rsidRPr="00C9154C" w:rsidRDefault="00830540" w:rsidP="00830540">
      <w:r w:rsidRPr="00C9154C">
        <w:lastRenderedPageBreak/>
        <w:t xml:space="preserve">Dentate older men were significantly </w:t>
      </w:r>
      <w:r w:rsidR="003847E8" w:rsidRPr="00C9154C">
        <w:t>less</w:t>
      </w:r>
      <w:r w:rsidR="00DC4E33" w:rsidRPr="00C9154C">
        <w:t xml:space="preserve"> </w:t>
      </w:r>
      <w:r w:rsidRPr="00C9154C">
        <w:t xml:space="preserve">likely than dentate </w:t>
      </w:r>
      <w:r w:rsidR="00F54480" w:rsidRPr="00C9154C">
        <w:t xml:space="preserve">older </w:t>
      </w:r>
      <w:r w:rsidRPr="00C9154C">
        <w:t>women to brush their teeth at least twice a day with or without fluoride toothpaste.</w:t>
      </w:r>
    </w:p>
    <w:p w:rsidR="00830540" w:rsidRPr="00C9154C" w:rsidRDefault="00830540" w:rsidP="00830540"/>
    <w:p w:rsidR="00830540" w:rsidRPr="00C9154C" w:rsidRDefault="00830540" w:rsidP="00830540">
      <w:r w:rsidRPr="00C9154C">
        <w:t xml:space="preserve">Dentate older </w:t>
      </w:r>
      <w:r w:rsidR="003D7D3E" w:rsidRPr="00C9154C">
        <w:t xml:space="preserve">Māori </w:t>
      </w:r>
      <w:r w:rsidRPr="00C9154C">
        <w:t>were significantly less likely to report brushing their teeth at least twice a day with or without fluoride toothpaste than dentate older non-</w:t>
      </w:r>
      <w:r w:rsidR="003D7D3E" w:rsidRPr="00C9154C">
        <w:t>Māori</w:t>
      </w:r>
      <w:r w:rsidRPr="00C9154C">
        <w:t>.</w:t>
      </w:r>
    </w:p>
    <w:p w:rsidR="00830540" w:rsidRPr="00C9154C" w:rsidRDefault="00830540" w:rsidP="00830540"/>
    <w:p w:rsidR="00830540" w:rsidRPr="00C9154C" w:rsidRDefault="00830540" w:rsidP="00830540">
      <w:r w:rsidRPr="00C9154C">
        <w:t>Dentate Asian older adults were 1.</w:t>
      </w:r>
      <w:r w:rsidR="00F9130E" w:rsidRPr="00C9154C">
        <w:t>3</w:t>
      </w:r>
      <w:r w:rsidRPr="00C9154C">
        <w:t xml:space="preserve"> times as likely as dentate non-Asian older adults to report brushing their teeth at least twice a day with or without fluoride toothpaste.</w:t>
      </w:r>
      <w:r w:rsidR="006C074C" w:rsidRPr="00C9154C">
        <w:t xml:space="preserve"> </w:t>
      </w:r>
    </w:p>
    <w:p w:rsidR="00830540" w:rsidRPr="00C9154C" w:rsidRDefault="00830540" w:rsidP="00830540"/>
    <w:p w:rsidR="00830540" w:rsidRPr="00C9154C" w:rsidRDefault="00830540" w:rsidP="00830540">
      <w:r w:rsidRPr="00C9154C">
        <w:t xml:space="preserve">Dentate older adults who had visited a dental professional in the previous 12 months were 1.2 times as likely as those who had not made a visit to report brushing their teeth at least twice a day with or without fluoride toothpaste.  </w:t>
      </w:r>
    </w:p>
    <w:p w:rsidR="00830540" w:rsidRPr="00C9154C" w:rsidRDefault="00830540" w:rsidP="00830540"/>
    <w:p w:rsidR="00830540" w:rsidRPr="00C9154C" w:rsidRDefault="00830540" w:rsidP="00830540">
      <w:r w:rsidRPr="00C9154C">
        <w:t xml:space="preserve">There were no significant differences in the prevalence of brushing teeth at least twice a day with or without fluoride toothpaste among </w:t>
      </w:r>
      <w:r w:rsidR="00800648" w:rsidRPr="00C9154C">
        <w:t xml:space="preserve">all </w:t>
      </w:r>
      <w:r w:rsidRPr="00C9154C">
        <w:t xml:space="preserve">dentate older adults by residential location, age, SES or dependency level, or between </w:t>
      </w:r>
      <w:r w:rsidR="003D7D3E" w:rsidRPr="00C9154C">
        <w:t>Pacific and non-Pacific older adults.</w:t>
      </w:r>
    </w:p>
    <w:p w:rsidR="00380F2C" w:rsidRPr="00C9154C" w:rsidRDefault="00380F2C" w:rsidP="00380F2C">
      <w:pPr>
        <w:rPr>
          <w:szCs w:val="24"/>
        </w:rPr>
      </w:pPr>
    </w:p>
    <w:p w:rsidR="00BF4D00" w:rsidRPr="00C9154C" w:rsidRDefault="00BF4D00" w:rsidP="00380F2C">
      <w:pPr>
        <w:rPr>
          <w:szCs w:val="24"/>
        </w:rPr>
      </w:pPr>
    </w:p>
    <w:p w:rsidR="00380F2C" w:rsidRPr="00C9154C" w:rsidRDefault="00380F2C" w:rsidP="000155B0">
      <w:pPr>
        <w:pStyle w:val="Body"/>
        <w:spacing w:before="0" w:beforeAutospacing="0" w:after="0" w:afterAutospacing="0"/>
        <w:rPr>
          <w:b/>
          <w:sz w:val="24"/>
        </w:rPr>
      </w:pPr>
      <w:r w:rsidRPr="00C9154C">
        <w:rPr>
          <w:b/>
          <w:sz w:val="24"/>
        </w:rPr>
        <w:t>Brushing at least twice daily with fluoride toothpaste</w:t>
      </w:r>
    </w:p>
    <w:p w:rsidR="00380F2C" w:rsidRPr="00C9154C" w:rsidRDefault="00380F2C" w:rsidP="00380F2C">
      <w:r w:rsidRPr="00C9154C">
        <w:t xml:space="preserve">The prevalence of brushing teeth at least twice a day with fluoride toothpaste was </w:t>
      </w:r>
      <w:r w:rsidR="00A2778E" w:rsidRPr="00C9154C">
        <w:t>4</w:t>
      </w:r>
      <w:r w:rsidR="00CC7C94" w:rsidRPr="00C9154C">
        <w:t>9.0</w:t>
      </w:r>
      <w:r w:rsidRPr="00C9154C">
        <w:t xml:space="preserve">% in </w:t>
      </w:r>
      <w:r w:rsidR="00A221F2" w:rsidRPr="00C9154C">
        <w:t xml:space="preserve">dentate older adults living in </w:t>
      </w:r>
      <w:r w:rsidRPr="00C9154C">
        <w:t>residential care and 51.</w:t>
      </w:r>
      <w:r w:rsidR="00A2778E" w:rsidRPr="00C9154C">
        <w:t>5</w:t>
      </w:r>
      <w:r w:rsidRPr="00C9154C">
        <w:t xml:space="preserve">% in </w:t>
      </w:r>
      <w:r w:rsidR="00A221F2" w:rsidRPr="00C9154C">
        <w:t>dentate older ad</w:t>
      </w:r>
      <w:r w:rsidR="00316096" w:rsidRPr="00C9154C">
        <w:t>ults living in their own homes.</w:t>
      </w:r>
      <w:r w:rsidR="00A221F2" w:rsidRPr="00C9154C">
        <w:t xml:space="preserve"> </w:t>
      </w:r>
      <w:r w:rsidR="00FB0F52" w:rsidRPr="00C9154C">
        <w:t xml:space="preserve">Table 77 </w:t>
      </w:r>
      <w:r w:rsidRPr="00C9154C">
        <w:t xml:space="preserve">presents the prevalence of brushing teeth at least twice a day with fluoride toothpaste among dentate older adults, by population group.  </w:t>
      </w:r>
    </w:p>
    <w:p w:rsidR="00380F2C" w:rsidRPr="00C9154C" w:rsidRDefault="00380F2C" w:rsidP="00380F2C"/>
    <w:p w:rsidR="00380F2C" w:rsidRPr="00C9154C" w:rsidRDefault="00380F2C" w:rsidP="00380F2C">
      <w:pPr>
        <w:pStyle w:val="Caption"/>
        <w:ind w:left="1134" w:hanging="1134"/>
      </w:pPr>
      <w:bookmarkStart w:id="511" w:name="_Ref353735773"/>
      <w:bookmarkStart w:id="512" w:name="_Toc436737327"/>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77</w:t>
      </w:r>
      <w:r w:rsidR="00E52B1F" w:rsidRPr="00C9154C">
        <w:fldChar w:fldCharType="end"/>
      </w:r>
      <w:bookmarkEnd w:id="506"/>
      <w:bookmarkEnd w:id="511"/>
      <w:r w:rsidRPr="00C9154C">
        <w:t xml:space="preserve"> </w:t>
      </w:r>
      <w:r w:rsidRPr="00C9154C">
        <w:tab/>
        <w:t xml:space="preserve">Prevalence of brushing teeth at least twice a day with fluoride toothpaste among all dentate </w:t>
      </w:r>
      <w:r w:rsidR="00E50D7F" w:rsidRPr="00C9154C">
        <w:t>older adults, by population group</w:t>
      </w:r>
      <w:r w:rsidRPr="00C9154C">
        <w:t xml:space="preserve"> (unadjusted prevalence)</w:t>
      </w:r>
      <w:bookmarkEnd w:id="512"/>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7D6D4D"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Setting</w:t>
            </w:r>
          </w:p>
        </w:tc>
      </w:tr>
      <w:tr w:rsidR="007D6D4D"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D6D4D" w:rsidRPr="00C9154C" w:rsidRDefault="007D6D4D" w:rsidP="007D6D4D">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Home-Based</w:t>
            </w:r>
          </w:p>
        </w:tc>
      </w:tr>
      <w:tr w:rsidR="007D6D4D"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D6D4D" w:rsidRPr="00C9154C" w:rsidRDefault="007D6D4D" w:rsidP="007D6D4D">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center"/>
              <w:rPr>
                <w:rFonts w:cs="Arial"/>
                <w:i/>
                <w:iCs/>
                <w:sz w:val="19"/>
                <w:szCs w:val="19"/>
              </w:rPr>
            </w:pPr>
            <w:r w:rsidRPr="00C9154C">
              <w:rPr>
                <w:rFonts w:cs="Arial"/>
                <w:i/>
                <w:iCs/>
                <w:sz w:val="19"/>
                <w:szCs w:val="19"/>
              </w:rPr>
              <w:t>+95% CI</w:t>
            </w:r>
          </w:p>
        </w:tc>
      </w:tr>
      <w:tr w:rsidR="007D6D4D" w:rsidRPr="00C9154C" w:rsidTr="00385043">
        <w:trPr>
          <w:cantSplit/>
        </w:trPr>
        <w:tc>
          <w:tcPr>
            <w:tcW w:w="1793"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49.0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41.7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56.3</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51.5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46.4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56.6</w:t>
            </w:r>
          </w:p>
        </w:tc>
      </w:tr>
      <w:tr w:rsidR="007D6D4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54.1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46.0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62.1</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58.8</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52.0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65.6</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39.9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30.7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49.1</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41.0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35.3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46.7</w:t>
            </w:r>
          </w:p>
        </w:tc>
      </w:tr>
      <w:tr w:rsidR="007D6D4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7D6D4D" w:rsidRPr="00C9154C" w:rsidRDefault="00316096" w:rsidP="007D6D4D">
            <w:pPr>
              <w:keepNext/>
              <w:adjustRightInd w:val="0"/>
              <w:spacing w:before="67" w:after="67"/>
              <w:rPr>
                <w:rFonts w:cs="Arial"/>
                <w:i/>
                <w:iCs/>
                <w:sz w:val="19"/>
                <w:szCs w:val="19"/>
              </w:rPr>
            </w:pPr>
            <w:r w:rsidRPr="00C9154C">
              <w:rPr>
                <w:rFonts w:cs="Arial"/>
                <w:i/>
                <w:iCs/>
                <w:sz w:val="19"/>
                <w:szCs w:val="19"/>
              </w:rPr>
              <w:t>65–</w:t>
            </w:r>
            <w:r w:rsidR="007D6D4D"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54.3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39.0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69.7</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53.4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42.8</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64.0</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316096" w:rsidP="007D6D4D">
            <w:pPr>
              <w:keepNext/>
              <w:adjustRightInd w:val="0"/>
              <w:spacing w:before="67" w:after="67"/>
              <w:rPr>
                <w:rFonts w:cs="Arial"/>
                <w:i/>
                <w:iCs/>
                <w:sz w:val="19"/>
                <w:szCs w:val="19"/>
              </w:rPr>
            </w:pPr>
            <w:r w:rsidRPr="00C9154C">
              <w:rPr>
                <w:rFonts w:cs="Arial"/>
                <w:i/>
                <w:iCs/>
                <w:sz w:val="19"/>
                <w:szCs w:val="19"/>
              </w:rPr>
              <w:t>75–</w:t>
            </w:r>
            <w:r w:rsidR="007D6D4D"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50.3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40.4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60.1</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44.5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37.2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51.9</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46.5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37.9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55.1</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57.9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51.4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64.4</w:t>
            </w:r>
          </w:p>
        </w:tc>
      </w:tr>
      <w:tr w:rsidR="007D6D4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D6D4D" w:rsidRPr="00C9154C" w:rsidRDefault="00AF1D4C" w:rsidP="007D6D4D">
            <w:pPr>
              <w:keepNext/>
              <w:adjustRightInd w:val="0"/>
              <w:spacing w:before="67" w:after="67"/>
              <w:rPr>
                <w:rFonts w:cs="Arial"/>
                <w:i/>
                <w:iCs/>
                <w:sz w:val="19"/>
                <w:szCs w:val="19"/>
              </w:rPr>
            </w:pPr>
            <w:r w:rsidRPr="00C9154C">
              <w:rPr>
                <w:rFonts w:cs="Arial"/>
                <w:i/>
                <w:iCs/>
                <w:sz w:val="19"/>
                <w:szCs w:val="19"/>
              </w:rPr>
              <w:t>Ethnic g</w:t>
            </w:r>
            <w:r w:rsidR="007D6D4D"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51.6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27.4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75.8</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29.2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12.3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46.0</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31.3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46.8</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40.3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33.3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47.3</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63.5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91.6</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67.5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50.0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85.0</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48.7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41.2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56.2</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52.0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46.6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57.4</w:t>
            </w:r>
          </w:p>
        </w:tc>
      </w:tr>
      <w:tr w:rsidR="007D6D4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lastRenderedPageBreak/>
              <w:t>NZSEI</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56.1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44.4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67.8</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53.6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44.1</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63.0</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53.7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41.7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65.8</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51.3</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43.2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59.3</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46.8</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29.0</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64.7</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48.6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31.6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65.5</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45.2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31.4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59.0</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59.7</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47.9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71.4</w:t>
            </w:r>
          </w:p>
        </w:tc>
      </w:tr>
      <w:tr w:rsidR="007D6D4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46.4</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29.8</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63.0</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44.9</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26.2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63.6</w:t>
            </w:r>
          </w:p>
        </w:tc>
      </w:tr>
      <w:tr w:rsidR="007D6D4D"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54.5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43.6</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65.4</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w:t>
            </w:r>
          </w:p>
        </w:tc>
      </w:tr>
      <w:tr w:rsidR="007D6D4D"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D6D4D" w:rsidRPr="00C9154C" w:rsidRDefault="007D6D4D" w:rsidP="007D6D4D">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D6D4D" w:rsidRPr="00C9154C" w:rsidRDefault="007D6D4D" w:rsidP="007D6D4D">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47.2</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30.5</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63.9</w:t>
            </w:r>
          </w:p>
        </w:tc>
        <w:tc>
          <w:tcPr>
            <w:tcW w:w="811"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D6D4D" w:rsidRPr="00C9154C" w:rsidRDefault="007D6D4D" w:rsidP="007D6D4D">
            <w:pPr>
              <w:keepNext/>
              <w:adjustRightInd w:val="0"/>
              <w:spacing w:before="67" w:after="67"/>
              <w:jc w:val="right"/>
              <w:rPr>
                <w:rFonts w:cs="Arial"/>
                <w:i/>
                <w:iCs/>
                <w:sz w:val="19"/>
                <w:szCs w:val="19"/>
              </w:rPr>
            </w:pPr>
            <w:r w:rsidRPr="00C9154C">
              <w:rPr>
                <w:rFonts w:cs="Arial"/>
                <w:i/>
                <w:iCs/>
                <w:sz w:val="19"/>
                <w:szCs w:val="19"/>
              </w:rPr>
              <w:t>.</w:t>
            </w:r>
          </w:p>
        </w:tc>
      </w:tr>
      <w:tr w:rsidR="007D6D4D"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D6D4D" w:rsidRPr="00C9154C" w:rsidRDefault="007D6D4D" w:rsidP="007D6D4D">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7D6D4D" w:rsidRPr="00C9154C" w:rsidRDefault="007D6D4D" w:rsidP="007D6D4D">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44.7</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35.6</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53.7</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D6D4D" w:rsidRPr="00C9154C" w:rsidRDefault="007D6D4D" w:rsidP="007D6D4D">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0E558B" w:rsidRPr="00C9154C" w:rsidRDefault="000E558B" w:rsidP="00380F2C">
      <w:pPr>
        <w:rPr>
          <w:b/>
          <w:szCs w:val="24"/>
        </w:rPr>
      </w:pPr>
    </w:p>
    <w:p w:rsidR="00BF4D00" w:rsidRPr="00C9154C" w:rsidRDefault="00BF4D00" w:rsidP="00380F2C">
      <w:pPr>
        <w:rPr>
          <w:b/>
          <w:szCs w:val="24"/>
        </w:rPr>
      </w:pPr>
    </w:p>
    <w:p w:rsidR="00C72EF4" w:rsidRPr="00C9154C" w:rsidRDefault="00A2778E" w:rsidP="000155B0">
      <w:pPr>
        <w:pStyle w:val="Body"/>
        <w:spacing w:before="0" w:beforeAutospacing="0" w:after="0" w:afterAutospacing="0"/>
        <w:rPr>
          <w:b/>
          <w:i/>
          <w:sz w:val="24"/>
        </w:rPr>
      </w:pPr>
      <w:r w:rsidRPr="00C9154C">
        <w:rPr>
          <w:b/>
          <w:i/>
          <w:sz w:val="24"/>
        </w:rPr>
        <w:t>Comparisons by population group</w:t>
      </w:r>
    </w:p>
    <w:p w:rsidR="00316096" w:rsidRPr="00C9154C" w:rsidRDefault="00FB0F52" w:rsidP="00273C9F">
      <w:r w:rsidRPr="00C9154C">
        <w:t>Table 78</w:t>
      </w:r>
      <w:r w:rsidR="00380F2C" w:rsidRPr="00C9154C">
        <w:t xml:space="preserve"> 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bookmarkStart w:id="513" w:name="_Ref353436695"/>
    </w:p>
    <w:p w:rsidR="00316096" w:rsidRPr="00C9154C" w:rsidRDefault="00851F8B" w:rsidP="00851F8B">
      <w:pPr>
        <w:tabs>
          <w:tab w:val="left" w:pos="4157"/>
        </w:tabs>
        <w:rPr>
          <w:szCs w:val="32"/>
        </w:rPr>
      </w:pPr>
      <w:r w:rsidRPr="00C9154C">
        <w:rPr>
          <w:szCs w:val="32"/>
        </w:rPr>
        <w:tab/>
      </w:r>
    </w:p>
    <w:p w:rsidR="00E64DAA" w:rsidRPr="00C9154C" w:rsidRDefault="00380F2C" w:rsidP="00316096">
      <w:pPr>
        <w:ind w:left="1134" w:hanging="1134"/>
        <w:rPr>
          <w:b/>
          <w:sz w:val="20"/>
        </w:rPr>
      </w:pPr>
      <w:bookmarkStart w:id="514" w:name="_Toc436737328"/>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78</w:t>
      </w:r>
      <w:r w:rsidR="00E52B1F" w:rsidRPr="00C9154C">
        <w:rPr>
          <w:b/>
          <w:sz w:val="20"/>
        </w:rPr>
        <w:fldChar w:fldCharType="end"/>
      </w:r>
      <w:bookmarkEnd w:id="513"/>
      <w:r w:rsidR="00316096" w:rsidRPr="00C9154C">
        <w:rPr>
          <w:b/>
          <w:sz w:val="20"/>
        </w:rPr>
        <w:t xml:space="preserve">      </w:t>
      </w:r>
      <w:r w:rsidRPr="00C9154C">
        <w:rPr>
          <w:b/>
          <w:sz w:val="20"/>
        </w:rPr>
        <w:t xml:space="preserve">Brushing teeth at least twice a day with fluoride toothpaste among all dentate </w:t>
      </w:r>
      <w:r w:rsidR="00E50D7F" w:rsidRPr="00C9154C">
        <w:rPr>
          <w:b/>
          <w:sz w:val="20"/>
        </w:rPr>
        <w:t>older adults, by population group</w:t>
      </w:r>
      <w:r w:rsidRPr="00C9154C">
        <w:rPr>
          <w:b/>
          <w:sz w:val="20"/>
        </w:rPr>
        <w:t xml:space="preserve"> (adjusted rate ratio and rate difference)</w:t>
      </w:r>
      <w:bookmarkEnd w:id="514"/>
    </w:p>
    <w:p w:rsidR="00F9130E" w:rsidRPr="00C9154C" w:rsidRDefault="00F9130E" w:rsidP="00F9130E">
      <w:pPr>
        <w:tabs>
          <w:tab w:val="left" w:pos="2580"/>
        </w:tabs>
        <w:rPr>
          <w:sz w:val="10"/>
          <w:szCs w:val="10"/>
        </w:rPr>
      </w:pPr>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F9130E"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F9130E">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F9130E">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F9130E">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9130E" w:rsidRPr="00C9154C" w:rsidRDefault="00F9130E"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F9130E"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-3.7</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-15.9*</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F9130E"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-12.2</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-15.7*</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jc w:val="right"/>
              <w:rPr>
                <w:rFonts w:cs="Arial"/>
                <w:sz w:val="19"/>
                <w:szCs w:val="19"/>
              </w:rPr>
            </w:pPr>
            <w:r w:rsidRPr="00C9154C">
              <w:rPr>
                <w:rFonts w:cs="Arial"/>
                <w:sz w:val="19"/>
                <w:szCs w:val="19"/>
              </w:rPr>
              <w:t>19.5*</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F9130E"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0.4</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F9130E" w:rsidRPr="00C9154C" w:rsidRDefault="00FC4E78" w:rsidP="00FC4E78">
            <w:pPr>
              <w:tabs>
                <w:tab w:val="left" w:pos="611"/>
              </w:tabs>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-1.5</w:t>
            </w:r>
          </w:p>
        </w:tc>
      </w:tr>
      <w:tr w:rsidR="00F9130E" w:rsidRPr="00C9154C" w:rsidTr="00385043">
        <w:trPr>
          <w:cantSplit/>
        </w:trPr>
        <w:tc>
          <w:tcPr>
            <w:tcW w:w="2512" w:type="dxa"/>
            <w:tcBorders>
              <w:top w:val="nil"/>
              <w:left w:val="nil"/>
              <w:bottom w:val="nil"/>
              <w:right w:val="nil"/>
            </w:tcBorders>
            <w:shd w:val="clear" w:color="auto" w:fill="FFFFFF"/>
            <w:tcMar>
              <w:left w:w="67" w:type="dxa"/>
              <w:right w:w="67" w:type="dxa"/>
            </w:tcMar>
          </w:tcPr>
          <w:p w:rsidR="00F9130E" w:rsidRPr="00C9154C" w:rsidRDefault="00F9130E" w:rsidP="003467B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F9130E" w:rsidRPr="00C9154C" w:rsidRDefault="00F9130E"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F9130E" w:rsidRPr="00C9154C" w:rsidRDefault="00F9130E"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F9130E" w:rsidRPr="00C9154C" w:rsidRDefault="00F9130E" w:rsidP="00FC4E78">
            <w:pPr>
              <w:keepNext/>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F9130E" w:rsidRPr="00C9154C" w:rsidRDefault="00FC4E78" w:rsidP="00FC4E78">
            <w:pPr>
              <w:keepNext/>
              <w:adjustRightInd w:val="0"/>
              <w:spacing w:before="67" w:after="67"/>
              <w:jc w:val="center"/>
              <w:rPr>
                <w:rFonts w:cs="Arial"/>
                <w:sz w:val="19"/>
                <w:szCs w:val="19"/>
              </w:rPr>
            </w:pPr>
            <w:r w:rsidRPr="00C9154C">
              <w:rPr>
                <w:rFonts w:cs="Arial"/>
                <w:sz w:val="19"/>
                <w:szCs w:val="19"/>
              </w:rPr>
              <w:t xml:space="preserve">        </w:t>
            </w:r>
            <w:r w:rsidR="00F9130E" w:rsidRPr="00C9154C">
              <w:rPr>
                <w:rFonts w:cs="Arial"/>
                <w:sz w:val="19"/>
                <w:szCs w:val="19"/>
              </w:rPr>
              <w:t>6.8</w:t>
            </w:r>
          </w:p>
        </w:tc>
      </w:tr>
      <w:tr w:rsidR="00F9130E"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F9130E" w:rsidRPr="00C9154C" w:rsidRDefault="00F9130E"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F9130E" w:rsidRPr="00C9154C" w:rsidRDefault="00F9130E" w:rsidP="00FC4E78">
            <w:pPr>
              <w:tabs>
                <w:tab w:val="left" w:pos="185"/>
              </w:tabs>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F9130E" w:rsidRPr="00C9154C" w:rsidRDefault="00FC4E78" w:rsidP="00FC4E78">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F9130E" w:rsidRPr="00C9154C">
              <w:rPr>
                <w:rFonts w:cs="Arial"/>
                <w:sz w:val="19"/>
                <w:szCs w:val="19"/>
              </w:rPr>
              <w:t>-2.4</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380F2C">
      <w:pPr>
        <w:rPr>
          <w:szCs w:val="24"/>
        </w:rPr>
      </w:pPr>
    </w:p>
    <w:p w:rsidR="00380F2C" w:rsidRPr="00C9154C" w:rsidRDefault="00380F2C" w:rsidP="00380F2C">
      <w:pPr>
        <w:rPr>
          <w:szCs w:val="24"/>
        </w:rPr>
      </w:pPr>
    </w:p>
    <w:p w:rsidR="003847E8" w:rsidRPr="00C9154C" w:rsidRDefault="003847E8" w:rsidP="00C8462B">
      <w:r w:rsidRPr="00C9154C">
        <w:t>Dentate older men were significantly less likely than dentate</w:t>
      </w:r>
      <w:r w:rsidR="00F54480" w:rsidRPr="00C9154C">
        <w:t xml:space="preserve"> older</w:t>
      </w:r>
      <w:r w:rsidRPr="00C9154C">
        <w:t xml:space="preserve"> women to brush their teeth at least twice a day with fluoride toothpaste.</w:t>
      </w:r>
    </w:p>
    <w:p w:rsidR="003847E8" w:rsidRPr="00C9154C" w:rsidRDefault="003847E8" w:rsidP="00C8462B"/>
    <w:p w:rsidR="003847E8" w:rsidRPr="00C9154C" w:rsidRDefault="003847E8" w:rsidP="00C8462B">
      <w:r w:rsidRPr="00C9154C">
        <w:t xml:space="preserve">Dentate Asian older adults were 1.4 times as likely as dentate non-Asian older adults to report brushing their teeth at least twice a day with fluoride toothpaste. </w:t>
      </w:r>
    </w:p>
    <w:p w:rsidR="00312010" w:rsidRPr="00C9154C" w:rsidRDefault="00A2778E" w:rsidP="00C8462B">
      <w:r w:rsidRPr="00C9154C">
        <w:lastRenderedPageBreak/>
        <w:t xml:space="preserve">There were no significant differences in the prevalence of brushing teeth at least </w:t>
      </w:r>
      <w:r w:rsidR="00A221F2" w:rsidRPr="00C9154C">
        <w:t xml:space="preserve">twice a </w:t>
      </w:r>
      <w:r w:rsidR="00FD3108" w:rsidRPr="00C9154C">
        <w:t>day with fluoride toothpaste</w:t>
      </w:r>
      <w:r w:rsidR="00A221F2" w:rsidRPr="00C9154C">
        <w:t xml:space="preserve"> among </w:t>
      </w:r>
      <w:r w:rsidR="00800648" w:rsidRPr="00C9154C">
        <w:t xml:space="preserve">all </w:t>
      </w:r>
      <w:r w:rsidR="00A221F2" w:rsidRPr="00C9154C">
        <w:t xml:space="preserve">dentate older adults </w:t>
      </w:r>
      <w:r w:rsidR="00312010" w:rsidRPr="00C9154C">
        <w:t xml:space="preserve">by residential location, age, SES, previous dental visit or dependency level, or between </w:t>
      </w:r>
      <w:r w:rsidR="0027628E" w:rsidRPr="00C9154C">
        <w:t>Māori</w:t>
      </w:r>
      <w:r w:rsidR="00312010" w:rsidRPr="00C9154C">
        <w:t xml:space="preserve"> and non-</w:t>
      </w:r>
      <w:r w:rsidR="0027628E" w:rsidRPr="00C9154C">
        <w:t>Māori</w:t>
      </w:r>
      <w:r w:rsidR="00312010" w:rsidRPr="00C9154C">
        <w:t>, or Pacific and non-Pacific</w:t>
      </w:r>
      <w:r w:rsidR="00A221F2" w:rsidRPr="00C9154C">
        <w:t xml:space="preserve"> older adults</w:t>
      </w:r>
      <w:r w:rsidR="00312010" w:rsidRPr="00C9154C">
        <w:t>.</w:t>
      </w:r>
    </w:p>
    <w:p w:rsidR="00380F2C" w:rsidRPr="00C9154C" w:rsidRDefault="00380F2C" w:rsidP="00380F2C">
      <w:pPr>
        <w:rPr>
          <w:szCs w:val="24"/>
        </w:rPr>
      </w:pPr>
    </w:p>
    <w:p w:rsidR="00BF4D00" w:rsidRPr="00C9154C" w:rsidRDefault="00BF4D00" w:rsidP="00380F2C">
      <w:pPr>
        <w:rPr>
          <w:szCs w:val="24"/>
        </w:rPr>
      </w:pPr>
    </w:p>
    <w:p w:rsidR="00380F2C" w:rsidRPr="00C9154C" w:rsidRDefault="00A2778E" w:rsidP="000155B0">
      <w:pPr>
        <w:pStyle w:val="Body"/>
        <w:spacing w:before="0" w:beforeAutospacing="0" w:after="0" w:afterAutospacing="0"/>
        <w:rPr>
          <w:b/>
          <w:sz w:val="24"/>
        </w:rPr>
      </w:pPr>
      <w:r w:rsidRPr="00C9154C">
        <w:rPr>
          <w:b/>
          <w:sz w:val="24"/>
        </w:rPr>
        <w:t>Difficulty in cleaning teeth</w:t>
      </w:r>
      <w:r w:rsidR="00AF1D4C" w:rsidRPr="00C9154C">
        <w:rPr>
          <w:b/>
          <w:sz w:val="24"/>
        </w:rPr>
        <w:tab/>
      </w:r>
    </w:p>
    <w:p w:rsidR="00380F2C" w:rsidRPr="00C9154C" w:rsidRDefault="00A2778E" w:rsidP="00380F2C">
      <w:r w:rsidRPr="00C9154C">
        <w:t>As people age, they may have greater difficulty cleaning their teeth as a result of conditions</w:t>
      </w:r>
      <w:r w:rsidR="00B7064A" w:rsidRPr="00C9154C">
        <w:t>,</w:t>
      </w:r>
      <w:r w:rsidRPr="00C9154C">
        <w:t xml:space="preserve"> which reduce their manual dexterity (such as rheumatoid arthritis or osteoarthritis)</w:t>
      </w:r>
      <w:r w:rsidR="00B7064A" w:rsidRPr="00C9154C">
        <w:t>,</w:t>
      </w:r>
      <w:r w:rsidRPr="00C9154C">
        <w:t xml:space="preserve"> or </w:t>
      </w:r>
      <w:r w:rsidR="00B7064A" w:rsidRPr="00C9154C">
        <w:t>which result in difficulties with</w:t>
      </w:r>
      <w:r w:rsidRPr="00C9154C">
        <w:t xml:space="preserve"> opening the mouth (such as </w:t>
      </w:r>
      <w:proofErr w:type="gramStart"/>
      <w:r w:rsidRPr="00C9154C">
        <w:t>Parkinson’s</w:t>
      </w:r>
      <w:r w:rsidR="00A221F2" w:rsidRPr="00C9154C">
        <w:t xml:space="preserve"> Disease</w:t>
      </w:r>
      <w:proofErr w:type="gramEnd"/>
      <w:r w:rsidR="00B01C73" w:rsidRPr="00C9154C">
        <w:t xml:space="preserve"> and dementia</w:t>
      </w:r>
      <w:r w:rsidR="00380F2C" w:rsidRPr="00C9154C">
        <w:t>).</w:t>
      </w:r>
    </w:p>
    <w:p w:rsidR="006E69AB" w:rsidRPr="00C9154C" w:rsidRDefault="006E69AB" w:rsidP="00B71935">
      <w:pPr>
        <w:tabs>
          <w:tab w:val="left" w:pos="518"/>
          <w:tab w:val="left" w:pos="945"/>
        </w:tabs>
        <w:rPr>
          <w:sz w:val="26"/>
          <w:szCs w:val="26"/>
        </w:rPr>
      </w:pPr>
    </w:p>
    <w:p w:rsidR="00380F2C" w:rsidRPr="00C9154C" w:rsidRDefault="00A2778E" w:rsidP="00781C1D">
      <w:pPr>
        <w:pStyle w:val="BoxHeading"/>
        <w:pBdr>
          <w:bottom w:val="single" w:sz="4" w:space="1" w:color="auto"/>
        </w:pBdr>
        <w:tabs>
          <w:tab w:val="center" w:pos="4677"/>
        </w:tabs>
        <w:spacing w:before="0"/>
      </w:pPr>
      <w:r w:rsidRPr="00C9154C">
        <w:t>How was this measured?</w:t>
      </w:r>
      <w:r w:rsidR="00B71935" w:rsidRPr="00C9154C">
        <w:tab/>
      </w:r>
    </w:p>
    <w:p w:rsidR="00B71935" w:rsidRPr="00C9154C" w:rsidRDefault="00B71935" w:rsidP="00781C1D">
      <w:pPr>
        <w:pStyle w:val="BoxHeading"/>
        <w:pBdr>
          <w:bottom w:val="single" w:sz="4" w:space="1" w:color="auto"/>
        </w:pBdr>
        <w:spacing w:before="0"/>
        <w:rPr>
          <w:sz w:val="4"/>
          <w:szCs w:val="4"/>
        </w:rPr>
      </w:pPr>
      <w:r w:rsidRPr="00C9154C">
        <w:rPr>
          <w:sz w:val="4"/>
          <w:szCs w:val="4"/>
        </w:rPr>
        <w:t>3</w:t>
      </w:r>
    </w:p>
    <w:p w:rsidR="00B71935" w:rsidRPr="00C9154C" w:rsidRDefault="00B71935" w:rsidP="00781C1D">
      <w:pPr>
        <w:pStyle w:val="BoxHeading"/>
        <w:pBdr>
          <w:bottom w:val="single" w:sz="4" w:space="1" w:color="auto"/>
        </w:pBdr>
        <w:spacing w:before="0"/>
        <w:rPr>
          <w:sz w:val="4"/>
          <w:szCs w:val="4"/>
        </w:rPr>
      </w:pPr>
    </w:p>
    <w:p w:rsidR="00380F2C" w:rsidRPr="00C9154C" w:rsidRDefault="00A2778E" w:rsidP="00781C1D">
      <w:pPr>
        <w:pStyle w:val="Box"/>
        <w:pBdr>
          <w:bottom w:val="single" w:sz="4" w:space="1" w:color="auto"/>
        </w:pBdr>
        <w:spacing w:before="0"/>
      </w:pPr>
      <w:r w:rsidRPr="00C9154C">
        <w:t xml:space="preserve">In the 2012 OPOHS, dentate older adults were asked “Do you have any physical problems that make it difficult for you to clean your teeth such as opening your mouth or moving your hand?” </w:t>
      </w:r>
    </w:p>
    <w:p w:rsidR="00781C1D" w:rsidRPr="00C9154C" w:rsidRDefault="00781C1D" w:rsidP="00781C1D">
      <w:pPr>
        <w:pStyle w:val="Box"/>
        <w:pBdr>
          <w:bottom w:val="single" w:sz="4" w:space="1" w:color="auto"/>
        </w:pBdr>
        <w:spacing w:before="0"/>
        <w:rPr>
          <w:sz w:val="24"/>
          <w:szCs w:val="24"/>
        </w:rPr>
      </w:pPr>
    </w:p>
    <w:p w:rsidR="00380F2C" w:rsidRPr="00C9154C" w:rsidRDefault="00380F2C" w:rsidP="006E69AB">
      <w:pPr>
        <w:ind w:firstLine="720"/>
        <w:rPr>
          <w:szCs w:val="24"/>
        </w:rPr>
      </w:pPr>
    </w:p>
    <w:p w:rsidR="00380F2C" w:rsidRPr="00C9154C" w:rsidRDefault="00A2778E" w:rsidP="00BF4D00">
      <w:r w:rsidRPr="00C9154C">
        <w:t>One in three (33.</w:t>
      </w:r>
      <w:r w:rsidR="00CC7C94" w:rsidRPr="00C9154C">
        <w:t>3</w:t>
      </w:r>
      <w:r w:rsidR="00380F2C" w:rsidRPr="00C9154C">
        <w:t>%) dentate older adults living in residential care and one in five (</w:t>
      </w:r>
      <w:r w:rsidRPr="00C9154C">
        <w:t>18.9</w:t>
      </w:r>
      <w:r w:rsidR="00380F2C" w:rsidRPr="00C9154C">
        <w:t xml:space="preserve">%) dentate older adults living in their own home reported having difficulty in cleaning their teeth. </w:t>
      </w:r>
      <w:r w:rsidR="00FB0F52" w:rsidRPr="00C9154C">
        <w:t xml:space="preserve">Table 79 </w:t>
      </w:r>
      <w:r w:rsidR="00380F2C" w:rsidRPr="00C9154C">
        <w:t>presents the prevalence of having difficulty cleaning teeth among dentate older adults, by population group.</w:t>
      </w:r>
    </w:p>
    <w:p w:rsidR="00BF4D00" w:rsidRPr="00C9154C" w:rsidRDefault="00BF4D00" w:rsidP="00BF4D00">
      <w:pPr>
        <w:rPr>
          <w:sz w:val="20"/>
        </w:rPr>
      </w:pPr>
    </w:p>
    <w:p w:rsidR="00380F2C" w:rsidRPr="00C9154C" w:rsidRDefault="00380F2C" w:rsidP="00380F2C">
      <w:pPr>
        <w:pStyle w:val="Caption"/>
        <w:keepNext/>
        <w:ind w:left="1134" w:hanging="1134"/>
      </w:pPr>
      <w:bookmarkStart w:id="515" w:name="_Ref353911920"/>
      <w:bookmarkStart w:id="516" w:name="_Toc436737329"/>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79</w:t>
      </w:r>
      <w:r w:rsidR="00E52B1F" w:rsidRPr="00C9154C">
        <w:fldChar w:fldCharType="end"/>
      </w:r>
      <w:bookmarkEnd w:id="515"/>
      <w:r w:rsidR="00A2778E" w:rsidRPr="00C9154C">
        <w:t xml:space="preserve"> </w:t>
      </w:r>
      <w:r w:rsidR="00A2778E" w:rsidRPr="00C9154C">
        <w:tab/>
        <w:t>Prevalence of having difficulty cleaning teeth among all dentate older adults, by population group (unadjusted prevalence)</w:t>
      </w:r>
      <w:bookmarkEnd w:id="516"/>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D62550"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Setting</w:t>
            </w:r>
          </w:p>
        </w:tc>
      </w:tr>
      <w:tr w:rsidR="00D62550"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62550" w:rsidRPr="00C9154C" w:rsidRDefault="00D62550" w:rsidP="00F3398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Home-Based</w:t>
            </w:r>
          </w:p>
        </w:tc>
      </w:tr>
      <w:tr w:rsidR="00D62550"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62550" w:rsidRPr="00C9154C" w:rsidRDefault="00D62550" w:rsidP="00F3398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+95% CI</w:t>
            </w:r>
          </w:p>
        </w:tc>
      </w:tr>
      <w:tr w:rsidR="00D62550" w:rsidRPr="00C9154C" w:rsidTr="00385043">
        <w:trPr>
          <w:cantSplit/>
        </w:trPr>
        <w:tc>
          <w:tcPr>
            <w:tcW w:w="1793"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33.3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26.9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39.7</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18.9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14.7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23.1</w:t>
            </w:r>
          </w:p>
        </w:tc>
      </w:tr>
      <w:tr w:rsidR="00D6255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33.1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25.0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41.1</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16.6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10.5</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22.7</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33.7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25.1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42.4</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22.2</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17.3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27.1</w:t>
            </w:r>
          </w:p>
        </w:tc>
      </w:tr>
      <w:tr w:rsidR="00D6255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D62550" w:rsidRPr="00C9154C" w:rsidRDefault="00465A26" w:rsidP="00F33984">
            <w:pPr>
              <w:keepNext/>
              <w:adjustRightInd w:val="0"/>
              <w:spacing w:before="67" w:after="67"/>
              <w:rPr>
                <w:rFonts w:cs="Arial"/>
                <w:i/>
                <w:iCs/>
                <w:sz w:val="19"/>
                <w:szCs w:val="19"/>
              </w:rPr>
            </w:pPr>
            <w:r w:rsidRPr="00C9154C">
              <w:rPr>
                <w:rFonts w:cs="Arial"/>
                <w:i/>
                <w:iCs/>
                <w:sz w:val="19"/>
                <w:szCs w:val="19"/>
              </w:rPr>
              <w:t>65–</w:t>
            </w:r>
            <w:r w:rsidR="00D62550"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40.8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27.8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53.8</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33.1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21.1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45.0</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465A26" w:rsidP="00F33984">
            <w:pPr>
              <w:keepNext/>
              <w:adjustRightInd w:val="0"/>
              <w:spacing w:before="67" w:after="67"/>
              <w:rPr>
                <w:rFonts w:cs="Arial"/>
                <w:i/>
                <w:iCs/>
                <w:sz w:val="19"/>
                <w:szCs w:val="19"/>
              </w:rPr>
            </w:pPr>
            <w:r w:rsidRPr="00C9154C">
              <w:rPr>
                <w:rFonts w:cs="Arial"/>
                <w:i/>
                <w:iCs/>
                <w:sz w:val="19"/>
                <w:szCs w:val="19"/>
              </w:rPr>
              <w:t>75–</w:t>
            </w:r>
            <w:r w:rsidR="00D62550"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35.1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27.0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43.1</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16.0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22.3</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29.7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21.9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37.6</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16.4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10.2</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22.7</w:t>
            </w:r>
          </w:p>
        </w:tc>
      </w:tr>
      <w:tr w:rsidR="00D6255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62550" w:rsidRPr="00C9154C" w:rsidRDefault="00AF1D4C" w:rsidP="00F33984">
            <w:pPr>
              <w:keepNext/>
              <w:adjustRightInd w:val="0"/>
              <w:spacing w:before="67" w:after="67"/>
              <w:rPr>
                <w:rFonts w:cs="Arial"/>
                <w:i/>
                <w:iCs/>
                <w:sz w:val="19"/>
                <w:szCs w:val="19"/>
              </w:rPr>
            </w:pPr>
            <w:r w:rsidRPr="00C9154C">
              <w:rPr>
                <w:rFonts w:cs="Arial"/>
                <w:i/>
                <w:iCs/>
                <w:sz w:val="19"/>
                <w:szCs w:val="19"/>
              </w:rPr>
              <w:t>Ethnic g</w:t>
            </w:r>
            <w:r w:rsidR="00D62550"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22.4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40.6</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10.5</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21.2</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44.5</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26.8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62.2</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27.8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14.3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41.2</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30.8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51.6</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27.1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47.3</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33.3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26.4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40.2</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18.2</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13.1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23.3</w:t>
            </w:r>
          </w:p>
        </w:tc>
      </w:tr>
      <w:tr w:rsidR="00D6255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lastRenderedPageBreak/>
              <w:t>NZSEI</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31.6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20.9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42.3</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20.9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16.0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25.9</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31.6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43.0</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21.5</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30.0</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35.4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18.5</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52.2</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14.9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22.5</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27.9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17.4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38.5</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26.5</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39.1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23.7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54.5</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12.3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4.9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19.6</w:t>
            </w:r>
          </w:p>
        </w:tc>
      </w:tr>
      <w:tr w:rsidR="00D62550"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9.3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14.7</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w:t>
            </w:r>
          </w:p>
        </w:tc>
      </w:tr>
      <w:tr w:rsidR="00D62550"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40.8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26.4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55.3</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w:t>
            </w:r>
          </w:p>
        </w:tc>
      </w:tr>
      <w:tr w:rsidR="00D62550"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52.5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44.0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61.1</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516735" w:rsidRPr="00C9154C" w:rsidRDefault="00516735" w:rsidP="00516735"/>
    <w:p w:rsidR="006E69AB" w:rsidRPr="00C9154C" w:rsidRDefault="006E69AB" w:rsidP="0063070E">
      <w:pPr>
        <w:pStyle w:val="Body"/>
        <w:spacing w:before="0" w:beforeAutospacing="0" w:after="0" w:afterAutospacing="0" w:line="240" w:lineRule="auto"/>
        <w:rPr>
          <w:b/>
          <w:i/>
          <w:sz w:val="24"/>
        </w:rPr>
      </w:pPr>
    </w:p>
    <w:p w:rsidR="00380F2C" w:rsidRPr="00C9154C" w:rsidRDefault="00A2778E" w:rsidP="000155B0">
      <w:pPr>
        <w:pStyle w:val="Body"/>
        <w:spacing w:before="0" w:beforeAutospacing="0" w:after="0" w:afterAutospacing="0"/>
        <w:rPr>
          <w:b/>
          <w:i/>
          <w:sz w:val="24"/>
        </w:rPr>
      </w:pPr>
      <w:r w:rsidRPr="00C9154C">
        <w:rPr>
          <w:b/>
          <w:i/>
          <w:sz w:val="24"/>
        </w:rPr>
        <w:t>Comparisons by population group</w:t>
      </w:r>
    </w:p>
    <w:p w:rsidR="006A2AD2" w:rsidRPr="00C9154C" w:rsidRDefault="00FB0F52" w:rsidP="00273C9F">
      <w:r w:rsidRPr="00C9154C">
        <w:t xml:space="preserve">Table 80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w:t>
      </w:r>
      <w:r w:rsidR="003D3C1A" w:rsidRPr="00C9154C">
        <w:t xml:space="preserve"> allow appropriate comparisons.</w:t>
      </w:r>
    </w:p>
    <w:p w:rsidR="003D3C1A" w:rsidRPr="00C9154C" w:rsidRDefault="003D3C1A" w:rsidP="003D3C1A"/>
    <w:p w:rsidR="00465A26" w:rsidRPr="00C9154C" w:rsidRDefault="00C9550B" w:rsidP="001E09CB">
      <w:pPr>
        <w:pStyle w:val="Caption"/>
        <w:tabs>
          <w:tab w:val="left" w:pos="1134"/>
        </w:tabs>
        <w:ind w:left="1134" w:hanging="1134"/>
        <w:rPr>
          <w:b w:val="0"/>
        </w:rPr>
      </w:pPr>
      <w:bookmarkStart w:id="517" w:name="_Toc436737330"/>
      <w:r w:rsidRPr="00C9154C">
        <w:t xml:space="preserve">Table </w:t>
      </w:r>
      <w:fldSimple w:instr=" SEQ Table \* ARABIC ">
        <w:r w:rsidR="0041322D">
          <w:rPr>
            <w:noProof/>
          </w:rPr>
          <w:t>80</w:t>
        </w:r>
      </w:fldSimple>
      <w:r w:rsidRPr="00C9154C">
        <w:tab/>
      </w:r>
      <w:r w:rsidR="00A2778E" w:rsidRPr="00C9154C">
        <w:t>Having difficulty cleaning teeth among all dentate older adults, by population group (adjusted rate ratio and rate difference)</w:t>
      </w:r>
      <w:bookmarkEnd w:id="517"/>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E966C5"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E966C5">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E966C5">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E966C5">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jc w:val="right"/>
              <w:rPr>
                <w:rFonts w:cs="Arial"/>
                <w:sz w:val="19"/>
                <w:szCs w:val="19"/>
              </w:rPr>
            </w:pPr>
            <w:r w:rsidRPr="00C9154C">
              <w:rPr>
                <w:rFonts w:cs="Arial"/>
                <w:sz w:val="19"/>
                <w:szCs w:val="19"/>
              </w:rPr>
              <w:t>1.8*</w:t>
            </w:r>
          </w:p>
        </w:tc>
        <w:tc>
          <w:tcPr>
            <w:tcW w:w="99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jc w:val="right"/>
              <w:rPr>
                <w:rFonts w:cs="Arial"/>
                <w:sz w:val="19"/>
                <w:szCs w:val="19"/>
              </w:rPr>
            </w:pPr>
            <w:r w:rsidRPr="00C9154C">
              <w:rPr>
                <w:rFonts w:cs="Arial"/>
                <w:sz w:val="19"/>
                <w:szCs w:val="19"/>
              </w:rPr>
              <w:t>14.9*</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FC4E78">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E966C5"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1.4</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jc w:val="right"/>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jc w:val="right"/>
              <w:rPr>
                <w:rFonts w:cs="Arial"/>
                <w:sz w:val="19"/>
                <w:szCs w:val="19"/>
              </w:rPr>
            </w:pPr>
            <w:r w:rsidRPr="00C9154C">
              <w:rPr>
                <w:rFonts w:cs="Arial"/>
                <w:sz w:val="19"/>
                <w:szCs w:val="19"/>
              </w:rPr>
              <w:t>-13.3*</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FC4E78">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E966C5"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3.1</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E966C5"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1.0</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FC4E78">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E966C5"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-4.6</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FC4E78">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E966C5"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-3.7</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3467BC">
            <w:pPr>
              <w:keepNext/>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E966C5" w:rsidRPr="00C9154C" w:rsidRDefault="00E966C5" w:rsidP="003467BC">
            <w:pPr>
              <w:keepNext/>
              <w:adjustRightInd w:val="0"/>
              <w:spacing w:before="67" w:after="67"/>
              <w:jc w:val="right"/>
              <w:rPr>
                <w:rFonts w:cs="Arial"/>
                <w:sz w:val="19"/>
                <w:szCs w:val="19"/>
              </w:rPr>
            </w:pPr>
            <w:r w:rsidRPr="00C9154C">
              <w:rPr>
                <w:rFonts w:cs="Arial"/>
                <w:sz w:val="19"/>
                <w:szCs w:val="19"/>
              </w:rPr>
              <w:t>-10.5*</w:t>
            </w:r>
          </w:p>
        </w:tc>
      </w:tr>
      <w:tr w:rsidR="00E966C5"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E966C5" w:rsidRPr="00C9154C" w:rsidRDefault="00E966C5" w:rsidP="00FC4E78">
            <w:pPr>
              <w:adjustRightInd w:val="0"/>
              <w:spacing w:before="67" w:after="67"/>
              <w:jc w:val="center"/>
              <w:rPr>
                <w:rFonts w:cs="Arial"/>
                <w:sz w:val="19"/>
                <w:szCs w:val="19"/>
              </w:rPr>
            </w:pPr>
            <w:r w:rsidRPr="00C9154C">
              <w:rPr>
                <w:rFonts w:cs="Arial"/>
                <w:sz w:val="19"/>
                <w:szCs w:val="19"/>
              </w:rPr>
              <w:t>1.3</w:t>
            </w:r>
          </w:p>
        </w:tc>
        <w:tc>
          <w:tcPr>
            <w:tcW w:w="995" w:type="dxa"/>
            <w:tcBorders>
              <w:top w:val="nil"/>
              <w:left w:val="nil"/>
              <w:bottom w:val="single" w:sz="4" w:space="0" w:color="000000"/>
              <w:right w:val="nil"/>
            </w:tcBorders>
            <w:shd w:val="clear" w:color="auto" w:fill="FFFFFF"/>
            <w:tcMar>
              <w:left w:w="67" w:type="dxa"/>
              <w:right w:w="67" w:type="dxa"/>
            </w:tcMar>
          </w:tcPr>
          <w:p w:rsidR="00E966C5" w:rsidRPr="00C9154C" w:rsidRDefault="00FC4E78" w:rsidP="00FC4E78">
            <w:pPr>
              <w:tabs>
                <w:tab w:val="left" w:pos="669"/>
              </w:tabs>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9.2</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380F2C">
      <w:pPr>
        <w:rPr>
          <w:szCs w:val="24"/>
        </w:rPr>
      </w:pPr>
    </w:p>
    <w:p w:rsidR="00380F2C" w:rsidRPr="00C9154C" w:rsidRDefault="00380F2C" w:rsidP="00380F2C">
      <w:pPr>
        <w:rPr>
          <w:szCs w:val="24"/>
        </w:rPr>
      </w:pPr>
    </w:p>
    <w:p w:rsidR="00380F2C" w:rsidRPr="00C9154C" w:rsidRDefault="00A2778E" w:rsidP="00380F2C">
      <w:r w:rsidRPr="00C9154C">
        <w:t>Dentate older adults living in residential care were almost</w:t>
      </w:r>
      <w:r w:rsidR="00E11BB7" w:rsidRPr="00C9154C">
        <w:t xml:space="preserve"> </w:t>
      </w:r>
      <w:r w:rsidR="00380F2C" w:rsidRPr="00C9154C">
        <w:t>twice as likely as dentate older adults living in their own homes to report that they have difficulty in cleaning their teeth.</w:t>
      </w:r>
    </w:p>
    <w:p w:rsidR="00380F2C" w:rsidRPr="00C9154C" w:rsidRDefault="00380F2C" w:rsidP="00380F2C"/>
    <w:p w:rsidR="00380F2C" w:rsidRPr="00C9154C" w:rsidRDefault="00380F2C" w:rsidP="00380F2C">
      <w:r w:rsidRPr="00C9154C">
        <w:t xml:space="preserve">Dentate </w:t>
      </w:r>
      <w:r w:rsidR="00C15FC4" w:rsidRPr="00C9154C">
        <w:t xml:space="preserve">older </w:t>
      </w:r>
      <w:r w:rsidRPr="00C9154C">
        <w:t xml:space="preserve">Māori were half as likely to </w:t>
      </w:r>
      <w:r w:rsidR="00C15FC4" w:rsidRPr="00C9154C">
        <w:t xml:space="preserve">report </w:t>
      </w:r>
      <w:r w:rsidRPr="00C9154C">
        <w:t>hav</w:t>
      </w:r>
      <w:r w:rsidR="00C15FC4" w:rsidRPr="00C9154C">
        <w:t>ing</w:t>
      </w:r>
      <w:r w:rsidRPr="00C9154C">
        <w:t xml:space="preserve"> difficulty cleaning their teeth as dentate </w:t>
      </w:r>
      <w:r w:rsidR="00C15FC4" w:rsidRPr="00C9154C">
        <w:t xml:space="preserve">older </w:t>
      </w:r>
      <w:r w:rsidRPr="00C9154C">
        <w:t xml:space="preserve">non-Māori.  </w:t>
      </w:r>
    </w:p>
    <w:p w:rsidR="00380F2C" w:rsidRPr="00C9154C" w:rsidRDefault="00380F2C" w:rsidP="00380F2C">
      <w:r w:rsidRPr="00C9154C">
        <w:lastRenderedPageBreak/>
        <w:t>Dentate older adults who had visited a dental professional in the previous year were 0.7 times as likely as those who did not make a dental visit to report having difficulty cleaning their teeth.</w:t>
      </w:r>
    </w:p>
    <w:p w:rsidR="00BA43BD" w:rsidRPr="00C9154C" w:rsidRDefault="00BA43BD" w:rsidP="00380F2C"/>
    <w:p w:rsidR="00312010" w:rsidRPr="00C9154C" w:rsidRDefault="00FD3108" w:rsidP="00312010">
      <w:r w:rsidRPr="00C9154C">
        <w:t xml:space="preserve">There were no significant differences in </w:t>
      </w:r>
      <w:r w:rsidR="00312010" w:rsidRPr="00C9154C">
        <w:t xml:space="preserve">the prevalence of </w:t>
      </w:r>
      <w:r w:rsidRPr="00C9154C">
        <w:t>having difficulty cleaning teeth</w:t>
      </w:r>
      <w:r w:rsidR="00C15FC4" w:rsidRPr="00C9154C">
        <w:t xml:space="preserve"> among all dentate older adults </w:t>
      </w:r>
      <w:r w:rsidR="00312010" w:rsidRPr="00C9154C">
        <w:t>by sex, age, SES or dependency level, or between Pacific and non-Pacific, or Asian and non-Asian</w:t>
      </w:r>
      <w:r w:rsidR="0021274D" w:rsidRPr="00C9154C">
        <w:t xml:space="preserve"> older adults</w:t>
      </w:r>
      <w:r w:rsidR="00312010" w:rsidRPr="00C9154C">
        <w:t xml:space="preserve">. </w:t>
      </w:r>
    </w:p>
    <w:p w:rsidR="00380F2C" w:rsidRPr="00C9154C" w:rsidRDefault="00380F2C" w:rsidP="00380F2C"/>
    <w:p w:rsidR="00BF4D00" w:rsidRPr="00C9154C" w:rsidRDefault="00BF4D00" w:rsidP="00380F2C"/>
    <w:p w:rsidR="00380F2C" w:rsidRPr="00C9154C" w:rsidRDefault="00C15FC4" w:rsidP="006E69AB">
      <w:pPr>
        <w:pStyle w:val="Heading2"/>
        <w:tabs>
          <w:tab w:val="center" w:pos="4677"/>
        </w:tabs>
        <w:spacing w:before="0"/>
      </w:pPr>
      <w:bookmarkStart w:id="518" w:name="_Toc438482494"/>
      <w:proofErr w:type="spellStart"/>
      <w:r w:rsidRPr="00C9154C">
        <w:t>Mouthrinses</w:t>
      </w:r>
      <w:bookmarkEnd w:id="518"/>
      <w:proofErr w:type="spellEnd"/>
    </w:p>
    <w:p w:rsidR="00380F2C" w:rsidRPr="00C9154C" w:rsidRDefault="00380F2C" w:rsidP="00380F2C">
      <w:r w:rsidRPr="00C9154C">
        <w:t xml:space="preserve">Although most people do not need to use a </w:t>
      </w:r>
      <w:proofErr w:type="spellStart"/>
      <w:r w:rsidRPr="00C9154C">
        <w:t>mouthrinse</w:t>
      </w:r>
      <w:proofErr w:type="spellEnd"/>
      <w:r w:rsidRPr="00C9154C">
        <w:t xml:space="preserve">, some individuals may have one prescribed (by a health professional) for home use.  </w:t>
      </w:r>
    </w:p>
    <w:p w:rsidR="00BF4D00" w:rsidRPr="00C9154C" w:rsidRDefault="00BF4D00" w:rsidP="00380F2C">
      <w:pPr>
        <w:rPr>
          <w:b/>
        </w:rPr>
      </w:pPr>
    </w:p>
    <w:p w:rsidR="00380F2C" w:rsidRPr="00C9154C" w:rsidRDefault="00A2778E" w:rsidP="00DC18A8">
      <w:pPr>
        <w:pStyle w:val="Body"/>
        <w:spacing w:before="0" w:beforeAutospacing="0" w:after="0" w:afterAutospacing="0"/>
        <w:rPr>
          <w:b/>
          <w:sz w:val="24"/>
        </w:rPr>
      </w:pPr>
      <w:r w:rsidRPr="00C9154C">
        <w:rPr>
          <w:b/>
          <w:sz w:val="24"/>
        </w:rPr>
        <w:t xml:space="preserve">Prevalence of use of clinically prescribed </w:t>
      </w:r>
      <w:proofErr w:type="spellStart"/>
      <w:r w:rsidR="00C15FC4" w:rsidRPr="00C9154C">
        <w:rPr>
          <w:b/>
          <w:sz w:val="24"/>
        </w:rPr>
        <w:t>mouthrinses</w:t>
      </w:r>
      <w:proofErr w:type="spellEnd"/>
    </w:p>
    <w:p w:rsidR="00120357" w:rsidRPr="00C9154C" w:rsidRDefault="00B7064A" w:rsidP="00DA3160">
      <w:r w:rsidRPr="00C9154C">
        <w:t xml:space="preserve">The prevalence of using a </w:t>
      </w:r>
      <w:proofErr w:type="spellStart"/>
      <w:r w:rsidRPr="00C9154C">
        <w:t>mouth</w:t>
      </w:r>
      <w:r w:rsidR="00667BA9" w:rsidRPr="00C9154C">
        <w:t>rinse</w:t>
      </w:r>
      <w:proofErr w:type="spellEnd"/>
      <w:r w:rsidR="00667BA9" w:rsidRPr="00C9154C">
        <w:t xml:space="preserve"> in the </w:t>
      </w:r>
      <w:r w:rsidR="00D02435" w:rsidRPr="00C9154C">
        <w:t xml:space="preserve">week </w:t>
      </w:r>
      <w:r w:rsidR="00667BA9" w:rsidRPr="00C9154C">
        <w:t xml:space="preserve">prior to the survey </w:t>
      </w:r>
      <w:r w:rsidR="00D02435" w:rsidRPr="00C9154C">
        <w:t>was 0.5% for older adults living in residential care</w:t>
      </w:r>
      <w:r w:rsidR="00667BA9" w:rsidRPr="00C9154C">
        <w:t>,</w:t>
      </w:r>
      <w:r w:rsidR="00D02435" w:rsidRPr="00C9154C">
        <w:t xml:space="preserve"> and 1.7% for older adults</w:t>
      </w:r>
      <w:r w:rsidR="00465A26" w:rsidRPr="00C9154C">
        <w:t xml:space="preserve"> who lived in their own homes. </w:t>
      </w:r>
      <w:r w:rsidR="00D02435" w:rsidRPr="00C9154C">
        <w:t xml:space="preserve">Given the low prevalence of using a </w:t>
      </w:r>
      <w:proofErr w:type="spellStart"/>
      <w:r w:rsidR="00D02435" w:rsidRPr="00C9154C">
        <w:t>mou</w:t>
      </w:r>
      <w:r w:rsidRPr="00C9154C">
        <w:t>th</w:t>
      </w:r>
      <w:r w:rsidR="00667BA9" w:rsidRPr="00C9154C">
        <w:t>rinse</w:t>
      </w:r>
      <w:proofErr w:type="spellEnd"/>
      <w:r w:rsidR="00667BA9" w:rsidRPr="00C9154C">
        <w:t xml:space="preserve"> in the week prior to the survey</w:t>
      </w:r>
      <w:r w:rsidR="00D02435" w:rsidRPr="00C9154C">
        <w:t>, furthe</w:t>
      </w:r>
      <w:r w:rsidR="00465A26" w:rsidRPr="00C9154C">
        <w:t xml:space="preserve">r data are not presented here. </w:t>
      </w:r>
      <w:r w:rsidR="00D02435" w:rsidRPr="00C9154C">
        <w:t>Data may be found in the supplementary tables in Appendix</w:t>
      </w:r>
      <w:r w:rsidR="00A2778E" w:rsidRPr="00C9154C">
        <w:t xml:space="preserve"> A.</w:t>
      </w:r>
    </w:p>
    <w:p w:rsidR="00120357" w:rsidRPr="00C9154C" w:rsidRDefault="00120357" w:rsidP="00120357">
      <w:pPr>
        <w:rPr>
          <w:szCs w:val="24"/>
        </w:rPr>
      </w:pPr>
    </w:p>
    <w:p w:rsidR="00BF4D00" w:rsidRPr="00C9154C" w:rsidRDefault="00BF4D00" w:rsidP="00120357">
      <w:pPr>
        <w:rPr>
          <w:szCs w:val="24"/>
        </w:rPr>
      </w:pPr>
    </w:p>
    <w:p w:rsidR="003D3C1A" w:rsidRPr="00C9154C" w:rsidRDefault="00A2778E" w:rsidP="006E69AB">
      <w:pPr>
        <w:pStyle w:val="Heading2"/>
        <w:tabs>
          <w:tab w:val="center" w:pos="4677"/>
        </w:tabs>
        <w:spacing w:before="0"/>
      </w:pPr>
      <w:bookmarkStart w:id="519" w:name="_Toc438482495"/>
      <w:r w:rsidRPr="00C9154C">
        <w:t>Denture cleaning</w:t>
      </w:r>
      <w:bookmarkEnd w:id="519"/>
    </w:p>
    <w:p w:rsidR="00380F2C" w:rsidRPr="00C9154C" w:rsidRDefault="00A2778E" w:rsidP="00380F2C">
      <w:r w:rsidRPr="00C9154C">
        <w:t>It is standard clinical practice to advise denture wearers to rinse their dentures after each meal and to clean their denture twice daily in order to remove plaque build-up and any debris which may have accumulated.</w:t>
      </w:r>
    </w:p>
    <w:p w:rsidR="00BF4D00" w:rsidRPr="00C9154C" w:rsidRDefault="00BF4D00" w:rsidP="00380F2C">
      <w:pPr>
        <w:rPr>
          <w:szCs w:val="24"/>
        </w:rPr>
      </w:pPr>
    </w:p>
    <w:p w:rsidR="00380F2C" w:rsidRPr="00C9154C" w:rsidRDefault="00A2778E" w:rsidP="00DC18A8">
      <w:pPr>
        <w:pStyle w:val="Body"/>
        <w:spacing w:before="0" w:beforeAutospacing="0" w:after="0" w:afterAutospacing="0"/>
        <w:rPr>
          <w:b/>
          <w:sz w:val="24"/>
        </w:rPr>
      </w:pPr>
      <w:r w:rsidRPr="00C9154C">
        <w:rPr>
          <w:b/>
          <w:sz w:val="24"/>
        </w:rPr>
        <w:t>Prevalence of cleaning dentures at least once a day</w:t>
      </w:r>
    </w:p>
    <w:p w:rsidR="00380F2C" w:rsidRPr="00C9154C" w:rsidRDefault="00A2778E" w:rsidP="0063070E">
      <w:pPr>
        <w:pStyle w:val="BoxHeading"/>
        <w:pBdr>
          <w:bottom w:val="single" w:sz="4" w:space="0" w:color="auto"/>
        </w:pBdr>
      </w:pPr>
      <w:r w:rsidRPr="00C9154C">
        <w:t>What were the survey questions?</w:t>
      </w:r>
    </w:p>
    <w:p w:rsidR="00380F2C" w:rsidRPr="00C9154C" w:rsidRDefault="00A2778E" w:rsidP="0063070E">
      <w:pPr>
        <w:pStyle w:val="Box"/>
        <w:pBdr>
          <w:bottom w:val="single" w:sz="4" w:space="0" w:color="auto"/>
        </w:pBdr>
      </w:pPr>
      <w:r w:rsidRPr="00C9154C">
        <w:t>In the 2012 OPOHS, older adults who wore full or partial dentures were asked how ofte</w:t>
      </w:r>
      <w:r w:rsidR="0039361A" w:rsidRPr="00C9154C">
        <w:t xml:space="preserve">n they cleaned their dentures. </w:t>
      </w:r>
      <w:r w:rsidRPr="00C9154C">
        <w:t>The frequency of clea</w:t>
      </w:r>
      <w:r w:rsidR="00667BA9" w:rsidRPr="00C9154C">
        <w:t xml:space="preserve">ning dentures was measured </w:t>
      </w:r>
      <w:r w:rsidR="0073250C" w:rsidRPr="00C9154C">
        <w:t>among</w:t>
      </w:r>
      <w:r w:rsidR="00C72EF4" w:rsidRPr="00C9154C">
        <w:t>st</w:t>
      </w:r>
      <w:r w:rsidR="0073250C" w:rsidRPr="00C9154C">
        <w:t xml:space="preserve"> a</w:t>
      </w:r>
      <w:r w:rsidRPr="00C9154C">
        <w:t>ll older adults who wore dentures (full or partial).</w:t>
      </w:r>
    </w:p>
    <w:p w:rsidR="0063070E" w:rsidRPr="00C9154C" w:rsidRDefault="0063070E" w:rsidP="0063070E">
      <w:pPr>
        <w:pStyle w:val="Box"/>
        <w:pBdr>
          <w:bottom w:val="single" w:sz="4" w:space="0" w:color="auto"/>
        </w:pBdr>
        <w:spacing w:before="0"/>
      </w:pPr>
    </w:p>
    <w:p w:rsidR="00380F2C" w:rsidRPr="00C9154C" w:rsidRDefault="00380F2C" w:rsidP="00380F2C">
      <w:pPr>
        <w:rPr>
          <w:b/>
          <w:sz w:val="30"/>
          <w:szCs w:val="30"/>
        </w:rPr>
      </w:pPr>
    </w:p>
    <w:p w:rsidR="00380F2C" w:rsidRPr="00C9154C" w:rsidRDefault="00380F2C" w:rsidP="00C12F9E">
      <w:r w:rsidRPr="00C9154C">
        <w:t>The prevalence of cleaning dentures at least once a day was 8</w:t>
      </w:r>
      <w:r w:rsidR="00CC7C94" w:rsidRPr="00C9154C">
        <w:t>4.7</w:t>
      </w:r>
      <w:r w:rsidRPr="00C9154C">
        <w:t>% for older adults</w:t>
      </w:r>
      <w:r w:rsidR="00667BA9" w:rsidRPr="00C9154C">
        <w:t xml:space="preserve"> </w:t>
      </w:r>
      <w:r w:rsidRPr="00C9154C">
        <w:t>living in residential care</w:t>
      </w:r>
      <w:r w:rsidR="00667BA9" w:rsidRPr="00C9154C">
        <w:t xml:space="preserve"> (who wore full or partial dentures), </w:t>
      </w:r>
      <w:r w:rsidRPr="00C9154C">
        <w:t xml:space="preserve">and </w:t>
      </w:r>
      <w:r w:rsidR="00CC7C94" w:rsidRPr="00C9154C">
        <w:t>88.6</w:t>
      </w:r>
      <w:r w:rsidRPr="00C9154C">
        <w:t>% for older ad</w:t>
      </w:r>
      <w:r w:rsidR="00465A26" w:rsidRPr="00C9154C">
        <w:t>ults</w:t>
      </w:r>
      <w:r w:rsidR="00667BA9" w:rsidRPr="00C9154C">
        <w:t xml:space="preserve"> </w:t>
      </w:r>
      <w:r w:rsidR="00465A26" w:rsidRPr="00C9154C">
        <w:t>living in their own homes</w:t>
      </w:r>
      <w:r w:rsidR="00667BA9" w:rsidRPr="00C9154C">
        <w:t xml:space="preserve"> (who wore full or partial dentures)</w:t>
      </w:r>
      <w:r w:rsidR="00465A26" w:rsidRPr="00C9154C">
        <w:t>.</w:t>
      </w:r>
      <w:r w:rsidRPr="00C9154C">
        <w:t xml:space="preserve"> </w:t>
      </w:r>
      <w:r w:rsidR="00FB0F52" w:rsidRPr="00C9154C">
        <w:t xml:space="preserve">Table 81 </w:t>
      </w:r>
      <w:r w:rsidRPr="00C9154C">
        <w:t>presents the prevalence of cleaning dentures at least once a day among dentate older adults, by population group.</w:t>
      </w:r>
    </w:p>
    <w:p w:rsidR="00380F2C" w:rsidRPr="00C9154C" w:rsidRDefault="00380F2C" w:rsidP="00C12F9E">
      <w:pPr>
        <w:spacing w:line="276" w:lineRule="auto"/>
        <w:rPr>
          <w:sz w:val="20"/>
        </w:rPr>
      </w:pPr>
    </w:p>
    <w:p w:rsidR="00380F2C" w:rsidRPr="00C9154C" w:rsidRDefault="00380F2C" w:rsidP="00380F2C">
      <w:pPr>
        <w:pStyle w:val="Caption"/>
        <w:keepNext/>
        <w:ind w:left="1134" w:hanging="1134"/>
      </w:pPr>
      <w:bookmarkStart w:id="520" w:name="_Ref353396083"/>
      <w:bookmarkStart w:id="521" w:name="_Toc436737331"/>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81</w:t>
      </w:r>
      <w:r w:rsidR="00E52B1F" w:rsidRPr="00C9154C">
        <w:fldChar w:fldCharType="end"/>
      </w:r>
      <w:bookmarkEnd w:id="520"/>
      <w:r w:rsidR="00A2778E" w:rsidRPr="00C9154C">
        <w:t xml:space="preserve"> </w:t>
      </w:r>
      <w:r w:rsidR="00A2778E" w:rsidRPr="00C9154C">
        <w:tab/>
        <w:t xml:space="preserve">Prevalence of cleaning dentures at least once a day among </w:t>
      </w:r>
      <w:r w:rsidR="0021274D" w:rsidRPr="00C9154C">
        <w:t xml:space="preserve">all </w:t>
      </w:r>
      <w:r w:rsidR="00A2778E" w:rsidRPr="00C9154C">
        <w:t>older adults with full or partial dentures, by population group (unadjusted prevalence)</w:t>
      </w:r>
      <w:bookmarkEnd w:id="521"/>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D62550"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Setting</w:t>
            </w:r>
          </w:p>
        </w:tc>
      </w:tr>
      <w:tr w:rsidR="00D62550"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62550" w:rsidRPr="00C9154C" w:rsidRDefault="00D62550" w:rsidP="00F3398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Home-Based</w:t>
            </w:r>
          </w:p>
        </w:tc>
      </w:tr>
      <w:tr w:rsidR="00D62550"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62550" w:rsidRPr="00C9154C" w:rsidRDefault="00D62550" w:rsidP="00F3398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center"/>
              <w:rPr>
                <w:rFonts w:cs="Arial"/>
                <w:i/>
                <w:iCs/>
                <w:sz w:val="19"/>
                <w:szCs w:val="19"/>
              </w:rPr>
            </w:pPr>
            <w:r w:rsidRPr="00C9154C">
              <w:rPr>
                <w:rFonts w:cs="Arial"/>
                <w:i/>
                <w:iCs/>
                <w:sz w:val="19"/>
                <w:szCs w:val="19"/>
              </w:rPr>
              <w:t>+95% CI</w:t>
            </w:r>
          </w:p>
        </w:tc>
      </w:tr>
      <w:tr w:rsidR="00D62550" w:rsidRPr="00C9154C" w:rsidTr="00385043">
        <w:trPr>
          <w:cantSplit/>
        </w:trPr>
        <w:tc>
          <w:tcPr>
            <w:tcW w:w="1793"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84.7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79.5</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89.8</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88.6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82.9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94.3</w:t>
            </w:r>
          </w:p>
        </w:tc>
      </w:tr>
      <w:tr w:rsidR="00D6255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lastRenderedPageBreak/>
              <w:t>Sex</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88.8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83.8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93.8</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92.2</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86.6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97.7</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76.0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64.6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87.3</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82.9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74.3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91.5</w:t>
            </w:r>
          </w:p>
        </w:tc>
      </w:tr>
      <w:tr w:rsidR="00D6255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D62550" w:rsidRPr="00C9154C" w:rsidRDefault="00465A26" w:rsidP="00F33984">
            <w:pPr>
              <w:keepNext/>
              <w:adjustRightInd w:val="0"/>
              <w:spacing w:before="67" w:after="67"/>
              <w:rPr>
                <w:rFonts w:cs="Arial"/>
                <w:i/>
                <w:iCs/>
                <w:sz w:val="19"/>
                <w:szCs w:val="19"/>
              </w:rPr>
            </w:pPr>
            <w:r w:rsidRPr="00C9154C">
              <w:rPr>
                <w:rFonts w:cs="Arial"/>
                <w:i/>
                <w:iCs/>
                <w:sz w:val="19"/>
                <w:szCs w:val="19"/>
              </w:rPr>
              <w:t>65–</w:t>
            </w:r>
            <w:r w:rsidR="00D62550"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76.0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46.1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72.6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54.3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90.8</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465A26" w:rsidP="00F33984">
            <w:pPr>
              <w:keepNext/>
              <w:adjustRightInd w:val="0"/>
              <w:spacing w:before="67" w:after="67"/>
              <w:rPr>
                <w:rFonts w:cs="Arial"/>
                <w:i/>
                <w:iCs/>
                <w:sz w:val="19"/>
                <w:szCs w:val="19"/>
              </w:rPr>
            </w:pPr>
            <w:r w:rsidRPr="00C9154C">
              <w:rPr>
                <w:rFonts w:cs="Arial"/>
                <w:i/>
                <w:iCs/>
                <w:sz w:val="19"/>
                <w:szCs w:val="19"/>
              </w:rPr>
              <w:t>75–</w:t>
            </w:r>
            <w:r w:rsidR="00D62550"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81.0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71.1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91.0</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93.7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89.1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98.3</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88.1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82.2</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94.0</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88.7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81.3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96.0</w:t>
            </w:r>
          </w:p>
        </w:tc>
      </w:tr>
      <w:tr w:rsidR="00D6255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62550" w:rsidRPr="00C9154C" w:rsidRDefault="00AF1D4C" w:rsidP="00F33984">
            <w:pPr>
              <w:keepNext/>
              <w:adjustRightInd w:val="0"/>
              <w:spacing w:before="67" w:after="67"/>
              <w:rPr>
                <w:rFonts w:cs="Arial"/>
                <w:i/>
                <w:iCs/>
                <w:sz w:val="19"/>
                <w:szCs w:val="19"/>
              </w:rPr>
            </w:pPr>
            <w:r w:rsidRPr="00C9154C">
              <w:rPr>
                <w:rFonts w:cs="Arial"/>
                <w:i/>
                <w:iCs/>
                <w:sz w:val="19"/>
                <w:szCs w:val="19"/>
              </w:rPr>
              <w:t>Ethnic g</w:t>
            </w:r>
            <w:r w:rsidR="00D62550"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86.5</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71.0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86.3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74.3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98.3</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100.0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100.0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69.9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34.8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100.0</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79.7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42.3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83.1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57.9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100.0</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84.6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79.3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89.9</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89.4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83.4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95.3</w:t>
            </w:r>
          </w:p>
        </w:tc>
      </w:tr>
      <w:tr w:rsidR="00D6255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82.3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72.5</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92.1</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90.3</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82.4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98.2</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90.0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81.6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98.4</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84.8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73.7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95.9</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71.1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49.9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92.3</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87.9</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74.7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100.0</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87.8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76.7</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98.8</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88.1</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78.5</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97.8</w:t>
            </w:r>
          </w:p>
        </w:tc>
      </w:tr>
      <w:tr w:rsidR="00D6255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87.0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73.8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93.8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86.4</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100.0</w:t>
            </w:r>
          </w:p>
        </w:tc>
      </w:tr>
      <w:tr w:rsidR="00D62550"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88.0</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81.2</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94.9</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w:t>
            </w:r>
          </w:p>
        </w:tc>
      </w:tr>
      <w:tr w:rsidR="00D62550"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62550" w:rsidRPr="00C9154C" w:rsidRDefault="00D6255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62550" w:rsidRPr="00C9154C" w:rsidRDefault="00D62550" w:rsidP="00F3398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77.6</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63.8</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91.4</w:t>
            </w:r>
          </w:p>
        </w:tc>
        <w:tc>
          <w:tcPr>
            <w:tcW w:w="811"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62550" w:rsidRPr="00C9154C" w:rsidRDefault="00D62550" w:rsidP="00F33984">
            <w:pPr>
              <w:keepNext/>
              <w:adjustRightInd w:val="0"/>
              <w:spacing w:before="67" w:after="67"/>
              <w:jc w:val="right"/>
              <w:rPr>
                <w:rFonts w:cs="Arial"/>
                <w:i/>
                <w:iCs/>
                <w:sz w:val="19"/>
                <w:szCs w:val="19"/>
              </w:rPr>
            </w:pPr>
            <w:r w:rsidRPr="00C9154C">
              <w:rPr>
                <w:rFonts w:cs="Arial"/>
                <w:i/>
                <w:iCs/>
                <w:sz w:val="19"/>
                <w:szCs w:val="19"/>
              </w:rPr>
              <w:t>.</w:t>
            </w:r>
          </w:p>
        </w:tc>
      </w:tr>
      <w:tr w:rsidR="00D62550"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62550" w:rsidRPr="00C9154C" w:rsidRDefault="00D62550" w:rsidP="00F3398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D62550" w:rsidRPr="00C9154C" w:rsidRDefault="00D62550" w:rsidP="00F3398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83.6</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74.9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92.2</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62550" w:rsidRPr="00C9154C" w:rsidRDefault="00D62550" w:rsidP="00F3398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380F2C" w:rsidRPr="00C9154C" w:rsidRDefault="001F144D" w:rsidP="00380F2C">
      <w:pPr>
        <w:rPr>
          <w:sz w:val="19"/>
          <w:szCs w:val="19"/>
        </w:rPr>
      </w:pPr>
      <w:r w:rsidRPr="00C9154C">
        <w:rPr>
          <w:sz w:val="19"/>
          <w:szCs w:val="19"/>
        </w:rPr>
        <w:t>Note: Deprivation quintiles have been calculat</w:t>
      </w:r>
      <w:r w:rsidR="00D7749C" w:rsidRPr="00C9154C">
        <w:rPr>
          <w:sz w:val="19"/>
          <w:szCs w:val="19"/>
        </w:rPr>
        <w:t>ed using estimated NZSEI scores</w:t>
      </w:r>
    </w:p>
    <w:p w:rsidR="00273C9F" w:rsidRPr="00C9154C" w:rsidRDefault="00273C9F" w:rsidP="00273C9F">
      <w:pPr>
        <w:rPr>
          <w:rFonts w:ascii="Arial Narrow" w:hAnsi="Arial Narrow"/>
          <w:b/>
          <w:szCs w:val="24"/>
        </w:rPr>
      </w:pPr>
    </w:p>
    <w:p w:rsidR="00BF4D00" w:rsidRPr="00C9154C" w:rsidRDefault="00BF4D00" w:rsidP="00273C9F">
      <w:pPr>
        <w:rPr>
          <w:szCs w:val="24"/>
        </w:rPr>
      </w:pPr>
    </w:p>
    <w:p w:rsidR="00380F2C" w:rsidRPr="00C9154C" w:rsidRDefault="00A2778E" w:rsidP="00DC18A8">
      <w:pPr>
        <w:pStyle w:val="Body"/>
        <w:spacing w:before="0" w:beforeAutospacing="0" w:after="0" w:afterAutospacing="0"/>
        <w:rPr>
          <w:b/>
          <w:i/>
          <w:sz w:val="24"/>
        </w:rPr>
      </w:pPr>
      <w:r w:rsidRPr="00C9154C">
        <w:rPr>
          <w:b/>
          <w:i/>
          <w:sz w:val="24"/>
        </w:rPr>
        <w:t>Comparisons by population group</w:t>
      </w:r>
    </w:p>
    <w:p w:rsidR="0021274D" w:rsidRPr="00C9154C" w:rsidRDefault="00FB0F52" w:rsidP="00273C9F">
      <w:r w:rsidRPr="00C9154C">
        <w:t xml:space="preserve">Table 82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D7749C" w:rsidRPr="00C9154C" w:rsidRDefault="00D7749C" w:rsidP="00BA43BD">
      <w:pPr>
        <w:pStyle w:val="Caption"/>
        <w:keepNext/>
        <w:spacing w:before="0"/>
        <w:ind w:left="1134" w:hanging="1134"/>
        <w:rPr>
          <w:sz w:val="24"/>
          <w:szCs w:val="24"/>
        </w:rPr>
      </w:pPr>
      <w:bookmarkStart w:id="522" w:name="_Ref353396100"/>
      <w:bookmarkStart w:id="523" w:name="_Toc436737332"/>
    </w:p>
    <w:p w:rsidR="00E966C5" w:rsidRPr="00C9154C" w:rsidRDefault="00380F2C" w:rsidP="00E966C5">
      <w:pPr>
        <w:pStyle w:val="Caption"/>
        <w:keepNext/>
        <w:ind w:left="1134" w:hanging="1134"/>
      </w:pPr>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82</w:t>
      </w:r>
      <w:r w:rsidR="00E52B1F" w:rsidRPr="00C9154C">
        <w:fldChar w:fldCharType="end"/>
      </w:r>
      <w:bookmarkEnd w:id="522"/>
      <w:r w:rsidR="00A2778E" w:rsidRPr="00C9154C">
        <w:tab/>
        <w:t xml:space="preserve">Cleaning dentures </w:t>
      </w:r>
      <w:r w:rsidR="00E5114A" w:rsidRPr="00C9154C">
        <w:t xml:space="preserve">at least once a day among </w:t>
      </w:r>
      <w:r w:rsidR="0021274D" w:rsidRPr="00C9154C">
        <w:t xml:space="preserve">all </w:t>
      </w:r>
      <w:r w:rsidR="00E5114A" w:rsidRPr="00C9154C">
        <w:t xml:space="preserve">older </w:t>
      </w:r>
      <w:r w:rsidR="00A2778E" w:rsidRPr="00C9154C">
        <w:t>adults with full or partial dentures</w:t>
      </w:r>
      <w:r w:rsidR="00667BA9" w:rsidRPr="00C9154C">
        <w:t>,</w:t>
      </w:r>
      <w:r w:rsidR="00A2778E" w:rsidRPr="00C9154C">
        <w:t xml:space="preserve"> by population group (adjusted rate ratio and rate difference)</w:t>
      </w:r>
      <w:bookmarkEnd w:id="523"/>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E966C5"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E966C5">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E966C5">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E966C5">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E966C5" w:rsidRPr="00C9154C" w:rsidRDefault="00E966C5"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FC4E78">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E966C5"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-5.9</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jc w:val="right"/>
              <w:rPr>
                <w:rFonts w:cs="Arial"/>
                <w:sz w:val="19"/>
                <w:szCs w:val="19"/>
              </w:rPr>
            </w:pPr>
            <w:r w:rsidRPr="00C9154C">
              <w:rPr>
                <w:rFonts w:cs="Arial"/>
                <w:sz w:val="19"/>
                <w:szCs w:val="19"/>
              </w:rPr>
              <w:t>-10.2*</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E966C5"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0.7</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FC4E78">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E966C5" w:rsidRPr="00C9154C" w:rsidRDefault="00FC4E78" w:rsidP="00FC4E78">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-1.4</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D7749C">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E966C5" w:rsidRPr="00C9154C" w:rsidRDefault="00D7749C" w:rsidP="00D7749C">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-2.5</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D7749C">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E966C5" w:rsidRPr="00C9154C" w:rsidRDefault="00D7749C" w:rsidP="00D7749C">
            <w:pPr>
              <w:tabs>
                <w:tab w:val="center" w:pos="430"/>
                <w:tab w:val="left" w:pos="634"/>
                <w:tab w:val="right" w:pos="861"/>
              </w:tabs>
              <w:adjustRightInd w:val="0"/>
              <w:spacing w:before="67" w:after="67"/>
              <w:rPr>
                <w:rFonts w:cs="Arial"/>
                <w:sz w:val="19"/>
                <w:szCs w:val="19"/>
              </w:rPr>
            </w:pPr>
            <w:r w:rsidRPr="00C9154C">
              <w:rPr>
                <w:rFonts w:cs="Arial"/>
                <w:sz w:val="19"/>
                <w:szCs w:val="19"/>
              </w:rPr>
              <w:tab/>
              <w:t xml:space="preserve">          </w:t>
            </w:r>
            <w:r w:rsidR="00E966C5" w:rsidRPr="00C9154C">
              <w:rPr>
                <w:rFonts w:cs="Arial"/>
                <w:sz w:val="19"/>
                <w:szCs w:val="19"/>
              </w:rPr>
              <w:t>3.1</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D7749C">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E966C5" w:rsidRPr="00C9154C" w:rsidRDefault="00D7749C" w:rsidP="00D7749C">
            <w:pPr>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1.4</w:t>
            </w:r>
          </w:p>
        </w:tc>
      </w:tr>
      <w:tr w:rsidR="00E966C5" w:rsidRPr="00C9154C" w:rsidTr="00385043">
        <w:trPr>
          <w:cantSplit/>
        </w:trPr>
        <w:tc>
          <w:tcPr>
            <w:tcW w:w="2512" w:type="dxa"/>
            <w:tcBorders>
              <w:top w:val="nil"/>
              <w:left w:val="nil"/>
              <w:bottom w:val="nil"/>
              <w:right w:val="nil"/>
            </w:tcBorders>
            <w:shd w:val="clear" w:color="auto" w:fill="FFFFFF"/>
            <w:tcMar>
              <w:left w:w="67" w:type="dxa"/>
              <w:right w:w="67" w:type="dxa"/>
            </w:tcMar>
          </w:tcPr>
          <w:p w:rsidR="00E966C5" w:rsidRPr="00C9154C" w:rsidRDefault="00E966C5" w:rsidP="003467BC">
            <w:pPr>
              <w:keepNext/>
              <w:adjustRightInd w:val="0"/>
              <w:spacing w:before="67" w:after="67"/>
              <w:rPr>
                <w:rFonts w:cs="Arial"/>
                <w:sz w:val="19"/>
                <w:szCs w:val="19"/>
              </w:rPr>
            </w:pPr>
            <w:r w:rsidRPr="00C9154C">
              <w:rPr>
                <w:rFonts w:cs="Arial"/>
                <w:sz w:val="19"/>
                <w:szCs w:val="19"/>
              </w:rPr>
              <w:lastRenderedPageBreak/>
              <w:t>Dental visit in previous year</w:t>
            </w:r>
          </w:p>
        </w:tc>
        <w:tc>
          <w:tcPr>
            <w:tcW w:w="2783" w:type="dxa"/>
            <w:tcBorders>
              <w:top w:val="nil"/>
              <w:left w:val="nil"/>
              <w:bottom w:val="nil"/>
              <w:right w:val="nil"/>
            </w:tcBorders>
            <w:shd w:val="clear" w:color="auto" w:fill="FFFFFF"/>
            <w:tcMar>
              <w:left w:w="67" w:type="dxa"/>
              <w:right w:w="67" w:type="dxa"/>
            </w:tcMar>
          </w:tcPr>
          <w:p w:rsidR="00E966C5" w:rsidRPr="00C9154C" w:rsidRDefault="00E966C5"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E966C5" w:rsidRPr="00C9154C" w:rsidRDefault="00E966C5"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E966C5" w:rsidRPr="00C9154C" w:rsidRDefault="00E966C5" w:rsidP="00D7749C">
            <w:pPr>
              <w:keepNext/>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E966C5" w:rsidRPr="00C9154C" w:rsidRDefault="00D7749C" w:rsidP="00D7749C">
            <w:pPr>
              <w:keepNext/>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5.0</w:t>
            </w:r>
          </w:p>
        </w:tc>
      </w:tr>
      <w:tr w:rsidR="00E966C5"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E966C5" w:rsidRPr="00C9154C" w:rsidRDefault="00E966C5"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E966C5" w:rsidRPr="00C9154C" w:rsidRDefault="00E966C5" w:rsidP="00D7749C">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E966C5" w:rsidRPr="00C9154C" w:rsidRDefault="00D7749C" w:rsidP="00D7749C">
            <w:pPr>
              <w:tabs>
                <w:tab w:val="left" w:pos="726"/>
              </w:tabs>
              <w:adjustRightInd w:val="0"/>
              <w:spacing w:before="67" w:after="67"/>
              <w:jc w:val="center"/>
              <w:rPr>
                <w:rFonts w:cs="Arial"/>
                <w:sz w:val="19"/>
                <w:szCs w:val="19"/>
              </w:rPr>
            </w:pPr>
            <w:r w:rsidRPr="00C9154C">
              <w:rPr>
                <w:rFonts w:cs="Arial"/>
                <w:sz w:val="19"/>
                <w:szCs w:val="19"/>
              </w:rPr>
              <w:t xml:space="preserve">         </w:t>
            </w:r>
            <w:r w:rsidR="00E966C5" w:rsidRPr="00C9154C">
              <w:rPr>
                <w:rFonts w:cs="Arial"/>
                <w:sz w:val="19"/>
                <w:szCs w:val="19"/>
              </w:rPr>
              <w:t>-5.6</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273C9F" w:rsidRPr="00C9154C" w:rsidRDefault="00273C9F" w:rsidP="003847E8">
      <w:pPr>
        <w:rPr>
          <w:szCs w:val="24"/>
        </w:rPr>
      </w:pPr>
    </w:p>
    <w:p w:rsidR="00BF4D00" w:rsidRPr="00C9154C" w:rsidRDefault="00BF4D00" w:rsidP="003847E8">
      <w:pPr>
        <w:rPr>
          <w:szCs w:val="24"/>
        </w:rPr>
      </w:pPr>
    </w:p>
    <w:p w:rsidR="003847E8" w:rsidRPr="00C9154C" w:rsidRDefault="00ED5269" w:rsidP="003847E8">
      <w:r w:rsidRPr="00C9154C">
        <w:t>O</w:t>
      </w:r>
      <w:r w:rsidR="003847E8" w:rsidRPr="00C9154C">
        <w:t xml:space="preserve">lder men </w:t>
      </w:r>
      <w:r w:rsidRPr="00C9154C">
        <w:t xml:space="preserve">with full or partial dentures </w:t>
      </w:r>
      <w:r w:rsidR="003847E8" w:rsidRPr="00C9154C">
        <w:t xml:space="preserve">were significantly less likely than older women </w:t>
      </w:r>
      <w:r w:rsidRPr="00C9154C">
        <w:t xml:space="preserve">with full or partial dentures </w:t>
      </w:r>
      <w:r w:rsidR="003847E8" w:rsidRPr="00C9154C">
        <w:t xml:space="preserve">to </w:t>
      </w:r>
      <w:r w:rsidRPr="00C9154C">
        <w:t>clean</w:t>
      </w:r>
      <w:r w:rsidR="003847E8" w:rsidRPr="00C9154C">
        <w:t xml:space="preserve"> their </w:t>
      </w:r>
      <w:r w:rsidRPr="00C9154C">
        <w:t>dentures</w:t>
      </w:r>
      <w:r w:rsidR="003847E8" w:rsidRPr="00C9154C">
        <w:t xml:space="preserve"> at least </w:t>
      </w:r>
      <w:r w:rsidRPr="00C9154C">
        <w:t>once a day.</w:t>
      </w:r>
    </w:p>
    <w:p w:rsidR="00E966C5" w:rsidRPr="00C9154C" w:rsidRDefault="00E966C5" w:rsidP="00312010"/>
    <w:p w:rsidR="00312010" w:rsidRPr="00C9154C" w:rsidRDefault="00FD3108" w:rsidP="00312010">
      <w:r w:rsidRPr="00C9154C">
        <w:t xml:space="preserve">There were no significant differences in </w:t>
      </w:r>
      <w:r w:rsidR="00312010" w:rsidRPr="00C9154C">
        <w:t xml:space="preserve">the prevalence of </w:t>
      </w:r>
      <w:r w:rsidR="0097301E" w:rsidRPr="00C9154C">
        <w:t>cleaning dentures at least once a day</w:t>
      </w:r>
      <w:r w:rsidR="00312010" w:rsidRPr="00C9154C">
        <w:t xml:space="preserve"> </w:t>
      </w:r>
      <w:r w:rsidR="00194DCA" w:rsidRPr="00C9154C">
        <w:t>among</w:t>
      </w:r>
      <w:r w:rsidR="00DF7474" w:rsidRPr="00C9154C">
        <w:t xml:space="preserve"> all</w:t>
      </w:r>
      <w:r w:rsidR="00194DCA" w:rsidRPr="00C9154C">
        <w:t xml:space="preserve"> older adults with full or partial dentures</w:t>
      </w:r>
      <w:r w:rsidR="00667BA9" w:rsidRPr="00C9154C">
        <w:t>,</w:t>
      </w:r>
      <w:r w:rsidR="00194DCA" w:rsidRPr="00C9154C">
        <w:t xml:space="preserve"> </w:t>
      </w:r>
      <w:r w:rsidR="00ED5269" w:rsidRPr="00C9154C">
        <w:t>by any other group of interest.</w:t>
      </w:r>
    </w:p>
    <w:p w:rsidR="00380F2C" w:rsidRPr="00C9154C" w:rsidRDefault="00380F2C" w:rsidP="00BF31B0">
      <w:pPr>
        <w:tabs>
          <w:tab w:val="left" w:pos="5175"/>
        </w:tabs>
        <w:rPr>
          <w:b/>
        </w:rPr>
      </w:pPr>
    </w:p>
    <w:p w:rsidR="00BF4D00" w:rsidRPr="00C9154C" w:rsidRDefault="00BF4D00" w:rsidP="00BF31B0">
      <w:pPr>
        <w:tabs>
          <w:tab w:val="left" w:pos="5175"/>
        </w:tabs>
        <w:rPr>
          <w:b/>
        </w:rPr>
      </w:pPr>
    </w:p>
    <w:p w:rsidR="00380F2C" w:rsidRPr="00C9154C" w:rsidRDefault="00380F2C" w:rsidP="00DC18A8">
      <w:pPr>
        <w:pStyle w:val="Body"/>
        <w:spacing w:before="0" w:beforeAutospacing="0" w:after="0" w:afterAutospacing="0"/>
        <w:rPr>
          <w:b/>
          <w:sz w:val="24"/>
        </w:rPr>
      </w:pPr>
      <w:r w:rsidRPr="00C9154C">
        <w:rPr>
          <w:b/>
          <w:sz w:val="24"/>
        </w:rPr>
        <w:t>Prevalence of cleanin</w:t>
      </w:r>
      <w:r w:rsidR="00C12F9E" w:rsidRPr="00C9154C">
        <w:rPr>
          <w:b/>
          <w:sz w:val="24"/>
        </w:rPr>
        <w:t>g dentures at least twice a day</w:t>
      </w:r>
    </w:p>
    <w:p w:rsidR="00DE6012" w:rsidRPr="00C9154C" w:rsidRDefault="00380F2C" w:rsidP="00C12F9E">
      <w:r w:rsidRPr="00C9154C">
        <w:t xml:space="preserve">Half of all older adults in both residential locations who wore </w:t>
      </w:r>
      <w:r w:rsidR="0021274D" w:rsidRPr="00C9154C">
        <w:t xml:space="preserve">a denture </w:t>
      </w:r>
      <w:r w:rsidRPr="00C9154C">
        <w:t xml:space="preserve">cleaned their dentures at least twice daily (RC, </w:t>
      </w:r>
      <w:r w:rsidR="00372F87" w:rsidRPr="00C9154C">
        <w:t>47.0</w:t>
      </w:r>
      <w:r w:rsidRPr="00C9154C">
        <w:t>%; HB, 50.</w:t>
      </w:r>
      <w:r w:rsidR="00372F87" w:rsidRPr="00C9154C">
        <w:t>1</w:t>
      </w:r>
      <w:r w:rsidR="00465A26" w:rsidRPr="00C9154C">
        <w:t>%).</w:t>
      </w:r>
      <w:r w:rsidRPr="00C9154C">
        <w:t xml:space="preserve"> </w:t>
      </w:r>
      <w:r w:rsidR="00FB0F52" w:rsidRPr="00C9154C">
        <w:t xml:space="preserve">Table 83 </w:t>
      </w:r>
      <w:r w:rsidRPr="00C9154C">
        <w:t>presents the prevalence of cleaning dentures at least twice a day among older adults, by po</w:t>
      </w:r>
      <w:r w:rsidR="00465A26" w:rsidRPr="00C9154C">
        <w:t>pulation group.</w:t>
      </w:r>
    </w:p>
    <w:p w:rsidR="0063070E" w:rsidRPr="00C9154C" w:rsidRDefault="0063070E" w:rsidP="00C12F9E"/>
    <w:p w:rsidR="006E7205" w:rsidRPr="00C9154C" w:rsidRDefault="00380F2C" w:rsidP="006E7205">
      <w:pPr>
        <w:pStyle w:val="Caption"/>
        <w:keepNext/>
        <w:ind w:left="1134" w:hanging="1134"/>
      </w:pPr>
      <w:bookmarkStart w:id="524" w:name="_Ref353396443"/>
      <w:bookmarkStart w:id="525" w:name="_Toc436737333"/>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83</w:t>
      </w:r>
      <w:r w:rsidR="00E52B1F" w:rsidRPr="00C9154C">
        <w:fldChar w:fldCharType="end"/>
      </w:r>
      <w:bookmarkEnd w:id="524"/>
      <w:r w:rsidR="00A2778E" w:rsidRPr="00C9154C">
        <w:t xml:space="preserve"> </w:t>
      </w:r>
      <w:r w:rsidR="00A2778E" w:rsidRPr="00C9154C">
        <w:tab/>
        <w:t xml:space="preserve">Prevalence of cleaning dentures at least twice a day among </w:t>
      </w:r>
      <w:r w:rsidR="0021274D" w:rsidRPr="00C9154C">
        <w:t xml:space="preserve">all </w:t>
      </w:r>
      <w:r w:rsidR="00A2778E" w:rsidRPr="00C9154C">
        <w:t>older adults with full or partial dentures</w:t>
      </w:r>
      <w:r w:rsidR="00667BA9" w:rsidRPr="00C9154C">
        <w:t>,</w:t>
      </w:r>
      <w:r w:rsidR="00A2778E" w:rsidRPr="00C9154C">
        <w:t xml:space="preserve"> by population group (unadjusted prevalence)</w:t>
      </w:r>
      <w:bookmarkEnd w:id="525"/>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2859C0"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Setting</w:t>
            </w:r>
          </w:p>
        </w:tc>
      </w:tr>
      <w:tr w:rsidR="002859C0"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2859C0" w:rsidRPr="00C9154C" w:rsidRDefault="002859C0" w:rsidP="00F3398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Home-Based</w:t>
            </w:r>
          </w:p>
        </w:tc>
      </w:tr>
      <w:tr w:rsidR="002859C0"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2859C0" w:rsidRPr="00C9154C" w:rsidRDefault="002859C0" w:rsidP="00F3398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center"/>
              <w:rPr>
                <w:rFonts w:cs="Arial"/>
                <w:i/>
                <w:iCs/>
                <w:sz w:val="19"/>
                <w:szCs w:val="19"/>
              </w:rPr>
            </w:pPr>
            <w:r w:rsidRPr="00C9154C">
              <w:rPr>
                <w:rFonts w:cs="Arial"/>
                <w:i/>
                <w:iCs/>
                <w:sz w:val="19"/>
                <w:szCs w:val="19"/>
              </w:rPr>
              <w:t>+95% CI</w:t>
            </w:r>
          </w:p>
        </w:tc>
      </w:tr>
      <w:tr w:rsidR="002859C0" w:rsidRPr="00C9154C" w:rsidTr="00385043">
        <w:trPr>
          <w:cantSplit/>
        </w:trPr>
        <w:tc>
          <w:tcPr>
            <w:tcW w:w="1793" w:type="dxa"/>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47.0</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38.2</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55.8</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50.1</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41.7</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58.6</w:t>
            </w:r>
          </w:p>
        </w:tc>
      </w:tr>
      <w:tr w:rsidR="002859C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53.5</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43.8</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63.2</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62.9</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50.8</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75.0</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33.3</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20.3</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46.4</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29.7</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20.7</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38.8</w:t>
            </w:r>
          </w:p>
        </w:tc>
      </w:tr>
      <w:tr w:rsidR="002859C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2859C0" w:rsidRPr="00C9154C" w:rsidRDefault="003D3C1A" w:rsidP="00F33984">
            <w:pPr>
              <w:keepNext/>
              <w:adjustRightInd w:val="0"/>
              <w:spacing w:before="67" w:after="67"/>
              <w:rPr>
                <w:rFonts w:cs="Arial"/>
                <w:i/>
                <w:iCs/>
                <w:sz w:val="19"/>
                <w:szCs w:val="19"/>
              </w:rPr>
            </w:pPr>
            <w:r w:rsidRPr="00C9154C">
              <w:rPr>
                <w:rFonts w:cs="Arial"/>
                <w:i/>
                <w:iCs/>
                <w:sz w:val="19"/>
                <w:szCs w:val="19"/>
              </w:rPr>
              <w:t>65–</w:t>
            </w:r>
            <w:r w:rsidR="002859C0"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55.2</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20.1</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90.3</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35.6</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15.0</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56.2</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3D3C1A" w:rsidP="00F33984">
            <w:pPr>
              <w:keepNext/>
              <w:adjustRightInd w:val="0"/>
              <w:spacing w:before="67" w:after="67"/>
              <w:rPr>
                <w:rFonts w:cs="Arial"/>
                <w:i/>
                <w:iCs/>
                <w:sz w:val="19"/>
                <w:szCs w:val="19"/>
              </w:rPr>
            </w:pPr>
            <w:r w:rsidRPr="00C9154C">
              <w:rPr>
                <w:rFonts w:cs="Arial"/>
                <w:i/>
                <w:iCs/>
                <w:sz w:val="19"/>
                <w:szCs w:val="19"/>
              </w:rPr>
              <w:t>75–</w:t>
            </w:r>
            <w:r w:rsidR="002859C0"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39.4</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27.4</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51.3</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53.0</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44.6</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61.5</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52.0</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40.8</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63.1</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51.5</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40.8</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62.3</w:t>
            </w:r>
          </w:p>
        </w:tc>
      </w:tr>
      <w:tr w:rsidR="002859C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2859C0" w:rsidRPr="00C9154C" w:rsidRDefault="00050A66" w:rsidP="00F33984">
            <w:pPr>
              <w:keepNext/>
              <w:adjustRightInd w:val="0"/>
              <w:spacing w:before="67" w:after="67"/>
              <w:rPr>
                <w:rFonts w:cs="Arial"/>
                <w:i/>
                <w:iCs/>
                <w:sz w:val="19"/>
                <w:szCs w:val="19"/>
              </w:rPr>
            </w:pPr>
            <w:r w:rsidRPr="00C9154C">
              <w:rPr>
                <w:rFonts w:cs="Arial"/>
                <w:i/>
                <w:iCs/>
                <w:sz w:val="19"/>
                <w:szCs w:val="19"/>
              </w:rPr>
              <w:t>Ethnic g</w:t>
            </w:r>
            <w:r w:rsidR="002859C0"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54.2</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25.2</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83.1</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44.2</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27.1</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61.3</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32.4</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6.2</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58.6</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53.1</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15.4</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90.8</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63.0</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16.7</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43.4</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20.8</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66.0</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46.6</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37.5</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55.8</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50.7</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41.6</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59.9</w:t>
            </w:r>
          </w:p>
        </w:tc>
      </w:tr>
      <w:tr w:rsidR="002859C0"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19.4</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51.7</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52.2</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40.7</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63.7</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55.8</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40.1</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71.6</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44.9</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32.7</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57.2</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49.6</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25.8</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73.3</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47.4</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31.9</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62.8</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56.0</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41.5</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70.5</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56.7</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40.4</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73.0</w:t>
            </w:r>
          </w:p>
        </w:tc>
      </w:tr>
      <w:tr w:rsidR="002859C0"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43.0</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24.0</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61.9</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52.7</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36.6</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68.7</w:t>
            </w:r>
          </w:p>
        </w:tc>
      </w:tr>
      <w:tr w:rsidR="002859C0"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lastRenderedPageBreak/>
              <w:t>Dependency status</w:t>
            </w: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44.5</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34.1</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54.9</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w:t>
            </w:r>
          </w:p>
        </w:tc>
      </w:tr>
      <w:tr w:rsidR="002859C0"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2859C0" w:rsidRPr="00C9154C" w:rsidRDefault="002859C0"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859C0" w:rsidRPr="00C9154C" w:rsidRDefault="002859C0" w:rsidP="00F3398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45.1</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66.4</w:t>
            </w:r>
          </w:p>
        </w:tc>
        <w:tc>
          <w:tcPr>
            <w:tcW w:w="811"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2859C0" w:rsidRPr="00C9154C" w:rsidRDefault="002859C0" w:rsidP="00F33984">
            <w:pPr>
              <w:keepNext/>
              <w:adjustRightInd w:val="0"/>
              <w:spacing w:before="67" w:after="67"/>
              <w:jc w:val="right"/>
              <w:rPr>
                <w:rFonts w:cs="Arial"/>
                <w:i/>
                <w:iCs/>
                <w:sz w:val="19"/>
                <w:szCs w:val="19"/>
              </w:rPr>
            </w:pPr>
            <w:r w:rsidRPr="00C9154C">
              <w:rPr>
                <w:rFonts w:cs="Arial"/>
                <w:i/>
                <w:iCs/>
                <w:sz w:val="19"/>
                <w:szCs w:val="19"/>
              </w:rPr>
              <w:t>.</w:t>
            </w:r>
          </w:p>
        </w:tc>
      </w:tr>
      <w:tr w:rsidR="002859C0"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2859C0" w:rsidRPr="00C9154C" w:rsidRDefault="002859C0" w:rsidP="00F3398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2859C0" w:rsidRPr="00C9154C" w:rsidRDefault="002859C0" w:rsidP="00F3398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51.2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37.4</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64.9</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859C0" w:rsidRPr="00C9154C" w:rsidRDefault="002859C0" w:rsidP="00F3398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1F144D" w:rsidRPr="00C9154C" w:rsidRDefault="001F144D" w:rsidP="00380F2C">
      <w:pPr>
        <w:rPr>
          <w:szCs w:val="24"/>
        </w:rPr>
      </w:pPr>
    </w:p>
    <w:p w:rsidR="00380F2C" w:rsidRPr="00C9154C" w:rsidRDefault="00380F2C" w:rsidP="00380F2C"/>
    <w:p w:rsidR="00380F2C" w:rsidRPr="00C9154C" w:rsidRDefault="00A2778E" w:rsidP="00DC18A8">
      <w:pPr>
        <w:pStyle w:val="Body"/>
        <w:spacing w:before="0" w:beforeAutospacing="0" w:after="0" w:afterAutospacing="0"/>
        <w:rPr>
          <w:b/>
          <w:i/>
          <w:sz w:val="24"/>
        </w:rPr>
      </w:pPr>
      <w:r w:rsidRPr="00C9154C">
        <w:rPr>
          <w:b/>
          <w:i/>
          <w:sz w:val="24"/>
        </w:rPr>
        <w:t>Comparisons by population group</w:t>
      </w:r>
    </w:p>
    <w:p w:rsidR="00DE6012" w:rsidRPr="00C9154C" w:rsidRDefault="00FB0F52" w:rsidP="00273C9F">
      <w:r w:rsidRPr="00C9154C">
        <w:t xml:space="preserve">Table 84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465A26" w:rsidRPr="00C9154C" w:rsidRDefault="00465A26" w:rsidP="004B751C"/>
    <w:p w:rsidR="00786773" w:rsidRPr="00C9154C" w:rsidRDefault="00380F2C" w:rsidP="00786773">
      <w:pPr>
        <w:pStyle w:val="Caption"/>
        <w:keepNext/>
        <w:ind w:left="1134" w:hanging="1134"/>
      </w:pPr>
      <w:bookmarkStart w:id="526" w:name="_Ref353396459"/>
      <w:bookmarkStart w:id="527" w:name="_Toc436737334"/>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84</w:t>
      </w:r>
      <w:r w:rsidR="00E52B1F" w:rsidRPr="00C9154C">
        <w:fldChar w:fldCharType="end"/>
      </w:r>
      <w:bookmarkEnd w:id="526"/>
      <w:r w:rsidRPr="00C9154C">
        <w:tab/>
        <w:t xml:space="preserve">Cleaning dentures at least twice a day among </w:t>
      </w:r>
      <w:r w:rsidR="0021274D" w:rsidRPr="00C9154C">
        <w:t xml:space="preserve">all </w:t>
      </w:r>
      <w:r w:rsidRPr="00C9154C">
        <w:t>older adults with full or partial dentures</w:t>
      </w:r>
      <w:r w:rsidR="00184A5E" w:rsidRPr="00C9154C">
        <w:t>,</w:t>
      </w:r>
      <w:r w:rsidRPr="00C9154C">
        <w:t xml:space="preserve"> by population group (adjusted rate ratio and rate difference)</w:t>
      </w:r>
      <w:bookmarkEnd w:id="527"/>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786773"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786773" w:rsidRPr="00C9154C" w:rsidRDefault="00786773" w:rsidP="00786773">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786773" w:rsidRPr="00C9154C" w:rsidRDefault="00786773" w:rsidP="00786773">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786773" w:rsidRPr="00C9154C" w:rsidRDefault="00786773" w:rsidP="00786773">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786773" w:rsidRPr="00C9154C" w:rsidRDefault="00786773"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786773" w:rsidRPr="00C9154C" w:rsidRDefault="00786773"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786773" w:rsidRPr="00C9154C" w:rsidTr="00385043">
        <w:trPr>
          <w:cantSplit/>
        </w:trPr>
        <w:tc>
          <w:tcPr>
            <w:tcW w:w="2512"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786773" w:rsidRPr="00C9154C" w:rsidRDefault="00786773" w:rsidP="00D7749C">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786773" w:rsidRPr="00C9154C" w:rsidRDefault="00D7749C" w:rsidP="00D7749C">
            <w:pPr>
              <w:adjustRightInd w:val="0"/>
              <w:spacing w:before="67" w:after="67"/>
              <w:jc w:val="center"/>
              <w:rPr>
                <w:rFonts w:cs="Arial"/>
                <w:sz w:val="19"/>
                <w:szCs w:val="19"/>
              </w:rPr>
            </w:pPr>
            <w:r w:rsidRPr="00C9154C">
              <w:rPr>
                <w:rFonts w:cs="Arial"/>
                <w:sz w:val="19"/>
                <w:szCs w:val="19"/>
              </w:rPr>
              <w:t xml:space="preserve">      </w:t>
            </w:r>
            <w:r w:rsidRPr="00C9154C">
              <w:rPr>
                <w:rFonts w:cs="Arial"/>
                <w:sz w:val="8"/>
                <w:szCs w:val="8"/>
              </w:rPr>
              <w:t xml:space="preserve"> </w:t>
            </w:r>
            <w:r w:rsidR="00786773" w:rsidRPr="00C9154C">
              <w:rPr>
                <w:rFonts w:cs="Arial"/>
                <w:sz w:val="19"/>
                <w:szCs w:val="19"/>
              </w:rPr>
              <w:t>-5.2</w:t>
            </w:r>
          </w:p>
        </w:tc>
      </w:tr>
      <w:tr w:rsidR="00786773" w:rsidRPr="00C9154C" w:rsidTr="00385043">
        <w:trPr>
          <w:cantSplit/>
        </w:trPr>
        <w:tc>
          <w:tcPr>
            <w:tcW w:w="2512"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jc w:val="right"/>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jc w:val="right"/>
              <w:rPr>
                <w:rFonts w:cs="Arial"/>
                <w:sz w:val="19"/>
                <w:szCs w:val="19"/>
              </w:rPr>
            </w:pPr>
            <w:r w:rsidRPr="00C9154C">
              <w:rPr>
                <w:rFonts w:cs="Arial"/>
                <w:sz w:val="19"/>
                <w:szCs w:val="19"/>
              </w:rPr>
              <w:t>-26.0*</w:t>
            </w:r>
          </w:p>
        </w:tc>
      </w:tr>
      <w:tr w:rsidR="00786773" w:rsidRPr="00C9154C" w:rsidTr="00385043">
        <w:trPr>
          <w:cantSplit/>
        </w:trPr>
        <w:tc>
          <w:tcPr>
            <w:tcW w:w="2512"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86773" w:rsidRPr="00C9154C" w:rsidRDefault="00786773" w:rsidP="00D7749C">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786773" w:rsidRPr="00C9154C" w:rsidRDefault="00D7749C" w:rsidP="00D7749C">
            <w:pPr>
              <w:adjustRightInd w:val="0"/>
              <w:spacing w:before="67" w:after="67"/>
              <w:jc w:val="center"/>
              <w:rPr>
                <w:rFonts w:cs="Arial"/>
                <w:sz w:val="19"/>
                <w:szCs w:val="19"/>
              </w:rPr>
            </w:pPr>
            <w:r w:rsidRPr="00C9154C">
              <w:rPr>
                <w:rFonts w:cs="Arial"/>
                <w:sz w:val="19"/>
                <w:szCs w:val="19"/>
              </w:rPr>
              <w:t xml:space="preserve">       </w:t>
            </w:r>
            <w:r w:rsidR="00786773" w:rsidRPr="00C9154C">
              <w:rPr>
                <w:rFonts w:cs="Arial"/>
                <w:sz w:val="19"/>
                <w:szCs w:val="19"/>
              </w:rPr>
              <w:t>-1.2</w:t>
            </w:r>
          </w:p>
        </w:tc>
      </w:tr>
      <w:tr w:rsidR="00786773" w:rsidRPr="00C9154C" w:rsidTr="00385043">
        <w:trPr>
          <w:cantSplit/>
        </w:trPr>
        <w:tc>
          <w:tcPr>
            <w:tcW w:w="2512"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86773" w:rsidRPr="00C9154C" w:rsidRDefault="00786773" w:rsidP="00D7749C">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786773" w:rsidRPr="00C9154C" w:rsidRDefault="00D7749C" w:rsidP="00D7749C">
            <w:pPr>
              <w:adjustRightInd w:val="0"/>
              <w:spacing w:before="67" w:after="67"/>
              <w:jc w:val="center"/>
              <w:rPr>
                <w:rFonts w:cs="Arial"/>
                <w:sz w:val="19"/>
                <w:szCs w:val="19"/>
              </w:rPr>
            </w:pPr>
            <w:r w:rsidRPr="00C9154C">
              <w:rPr>
                <w:rFonts w:cs="Arial"/>
                <w:sz w:val="19"/>
                <w:szCs w:val="19"/>
              </w:rPr>
              <w:t xml:space="preserve">        </w:t>
            </w:r>
            <w:r w:rsidR="00786773" w:rsidRPr="00C9154C">
              <w:rPr>
                <w:rFonts w:cs="Arial"/>
                <w:sz w:val="19"/>
                <w:szCs w:val="19"/>
              </w:rPr>
              <w:t>1.2</w:t>
            </w:r>
          </w:p>
        </w:tc>
      </w:tr>
      <w:tr w:rsidR="00786773" w:rsidRPr="00C9154C" w:rsidTr="00385043">
        <w:trPr>
          <w:cantSplit/>
        </w:trPr>
        <w:tc>
          <w:tcPr>
            <w:tcW w:w="2512"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86773" w:rsidRPr="00C9154C" w:rsidRDefault="00786773" w:rsidP="00D7749C">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786773" w:rsidRPr="00C9154C" w:rsidRDefault="00D7749C" w:rsidP="00D7749C">
            <w:pPr>
              <w:adjustRightInd w:val="0"/>
              <w:spacing w:before="67" w:after="67"/>
              <w:jc w:val="center"/>
              <w:rPr>
                <w:rFonts w:cs="Arial"/>
                <w:sz w:val="19"/>
                <w:szCs w:val="19"/>
              </w:rPr>
            </w:pPr>
            <w:r w:rsidRPr="00C9154C">
              <w:rPr>
                <w:rFonts w:cs="Arial"/>
                <w:sz w:val="19"/>
                <w:szCs w:val="19"/>
              </w:rPr>
              <w:t xml:space="preserve">      </w:t>
            </w:r>
            <w:r w:rsidR="00786773" w:rsidRPr="00C9154C">
              <w:rPr>
                <w:rFonts w:cs="Arial"/>
                <w:sz w:val="19"/>
                <w:szCs w:val="19"/>
              </w:rPr>
              <w:t>10.2</w:t>
            </w:r>
          </w:p>
        </w:tc>
      </w:tr>
      <w:tr w:rsidR="00786773" w:rsidRPr="00C9154C" w:rsidTr="00385043">
        <w:trPr>
          <w:cantSplit/>
        </w:trPr>
        <w:tc>
          <w:tcPr>
            <w:tcW w:w="2512"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786773" w:rsidRPr="00C9154C" w:rsidRDefault="00786773" w:rsidP="00D7749C">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786773" w:rsidRPr="00C9154C" w:rsidRDefault="00D7749C" w:rsidP="00D7749C">
            <w:pPr>
              <w:adjustRightInd w:val="0"/>
              <w:spacing w:before="67" w:after="67"/>
              <w:jc w:val="center"/>
              <w:rPr>
                <w:rFonts w:cs="Arial"/>
                <w:sz w:val="19"/>
                <w:szCs w:val="19"/>
              </w:rPr>
            </w:pPr>
            <w:r w:rsidRPr="00C9154C">
              <w:rPr>
                <w:rFonts w:cs="Arial"/>
                <w:sz w:val="19"/>
                <w:szCs w:val="19"/>
              </w:rPr>
              <w:t xml:space="preserve">        </w:t>
            </w:r>
            <w:r w:rsidR="00786773" w:rsidRPr="00C9154C">
              <w:rPr>
                <w:rFonts w:cs="Arial"/>
                <w:sz w:val="19"/>
                <w:szCs w:val="19"/>
              </w:rPr>
              <w:t>5.5</w:t>
            </w:r>
          </w:p>
        </w:tc>
      </w:tr>
      <w:tr w:rsidR="00786773" w:rsidRPr="00C9154C" w:rsidTr="00385043">
        <w:trPr>
          <w:cantSplit/>
        </w:trPr>
        <w:tc>
          <w:tcPr>
            <w:tcW w:w="2512"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786773" w:rsidRPr="00C9154C" w:rsidRDefault="00786773" w:rsidP="00D7749C">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786773" w:rsidRPr="00C9154C" w:rsidRDefault="00D7749C" w:rsidP="00D7749C">
            <w:pPr>
              <w:adjustRightInd w:val="0"/>
              <w:spacing w:before="67" w:after="67"/>
              <w:jc w:val="center"/>
              <w:rPr>
                <w:rFonts w:cs="Arial"/>
                <w:sz w:val="19"/>
                <w:szCs w:val="19"/>
              </w:rPr>
            </w:pPr>
            <w:r w:rsidRPr="00C9154C">
              <w:rPr>
                <w:rFonts w:cs="Arial"/>
                <w:sz w:val="19"/>
                <w:szCs w:val="19"/>
              </w:rPr>
              <w:t xml:space="preserve">        </w:t>
            </w:r>
            <w:r w:rsidR="00786773" w:rsidRPr="00C9154C">
              <w:rPr>
                <w:rFonts w:cs="Arial"/>
                <w:sz w:val="19"/>
                <w:szCs w:val="19"/>
              </w:rPr>
              <w:t>4.7</w:t>
            </w:r>
          </w:p>
        </w:tc>
      </w:tr>
      <w:tr w:rsidR="00786773" w:rsidRPr="00C9154C" w:rsidTr="00385043">
        <w:trPr>
          <w:cantSplit/>
        </w:trPr>
        <w:tc>
          <w:tcPr>
            <w:tcW w:w="2512" w:type="dxa"/>
            <w:tcBorders>
              <w:top w:val="nil"/>
              <w:left w:val="nil"/>
              <w:bottom w:val="nil"/>
              <w:right w:val="nil"/>
            </w:tcBorders>
            <w:shd w:val="clear" w:color="auto" w:fill="FFFFFF"/>
            <w:tcMar>
              <w:left w:w="67" w:type="dxa"/>
              <w:right w:w="67" w:type="dxa"/>
            </w:tcMar>
          </w:tcPr>
          <w:p w:rsidR="00786773" w:rsidRPr="00C9154C" w:rsidRDefault="00786773" w:rsidP="003467B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786773" w:rsidRPr="00C9154C" w:rsidRDefault="00786773"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786773" w:rsidRPr="00C9154C" w:rsidRDefault="00786773"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786773" w:rsidRPr="00C9154C" w:rsidRDefault="00786773" w:rsidP="003467BC">
            <w:pPr>
              <w:keepNext/>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786773" w:rsidRPr="00C9154C" w:rsidRDefault="00786773" w:rsidP="003467BC">
            <w:pPr>
              <w:keepNext/>
              <w:adjustRightInd w:val="0"/>
              <w:spacing w:before="67" w:after="67"/>
              <w:jc w:val="right"/>
              <w:rPr>
                <w:rFonts w:cs="Arial"/>
                <w:sz w:val="19"/>
                <w:szCs w:val="19"/>
              </w:rPr>
            </w:pPr>
            <w:r w:rsidRPr="00C9154C">
              <w:rPr>
                <w:rFonts w:cs="Arial"/>
                <w:sz w:val="19"/>
                <w:szCs w:val="19"/>
              </w:rPr>
              <w:t>14.8*</w:t>
            </w:r>
          </w:p>
        </w:tc>
      </w:tr>
      <w:tr w:rsidR="00786773"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786773" w:rsidRPr="00C9154C" w:rsidRDefault="00786773"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786773" w:rsidRPr="00C9154C" w:rsidRDefault="00786773" w:rsidP="00D7749C">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single" w:sz="4" w:space="0" w:color="000000"/>
              <w:right w:val="nil"/>
            </w:tcBorders>
            <w:shd w:val="clear" w:color="auto" w:fill="FFFFFF"/>
            <w:tcMar>
              <w:left w:w="67" w:type="dxa"/>
              <w:right w:w="67" w:type="dxa"/>
            </w:tcMar>
          </w:tcPr>
          <w:p w:rsidR="00786773" w:rsidRPr="00C9154C" w:rsidRDefault="00D7749C" w:rsidP="00D7749C">
            <w:pPr>
              <w:tabs>
                <w:tab w:val="left" w:pos="645"/>
              </w:tabs>
              <w:adjustRightInd w:val="0"/>
              <w:spacing w:before="67" w:after="67"/>
              <w:jc w:val="center"/>
              <w:rPr>
                <w:rFonts w:cs="Arial"/>
                <w:sz w:val="19"/>
                <w:szCs w:val="19"/>
              </w:rPr>
            </w:pPr>
            <w:r w:rsidRPr="00C9154C">
              <w:rPr>
                <w:rFonts w:cs="Arial"/>
                <w:sz w:val="19"/>
                <w:szCs w:val="19"/>
              </w:rPr>
              <w:t xml:space="preserve">         </w:t>
            </w:r>
            <w:r w:rsidR="00786773" w:rsidRPr="00C9154C">
              <w:rPr>
                <w:rFonts w:cs="Arial"/>
                <w:sz w:val="19"/>
                <w:szCs w:val="19"/>
              </w:rPr>
              <w:t>2.8</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6E69AB">
      <w:pPr>
        <w:tabs>
          <w:tab w:val="left" w:pos="8222"/>
        </w:tabs>
        <w:rPr>
          <w:szCs w:val="24"/>
        </w:rPr>
      </w:pPr>
    </w:p>
    <w:p w:rsidR="00380F2C" w:rsidRPr="00C9154C" w:rsidRDefault="00380F2C" w:rsidP="006E69AB"/>
    <w:p w:rsidR="00ED5269" w:rsidRPr="00C9154C" w:rsidRDefault="00ED5269" w:rsidP="00ED5269">
      <w:r w:rsidRPr="00C9154C">
        <w:t xml:space="preserve">Older men with full or partial dentures were half </w:t>
      </w:r>
      <w:r w:rsidR="00DE6AAF" w:rsidRPr="00C9154C">
        <w:t>as likely as</w:t>
      </w:r>
      <w:r w:rsidRPr="00C9154C">
        <w:t xml:space="preserve"> older women with full or partial dentures to clean their dentures at least twice a day.</w:t>
      </w:r>
    </w:p>
    <w:p w:rsidR="00786773" w:rsidRPr="00C9154C" w:rsidRDefault="00786773" w:rsidP="00380F2C"/>
    <w:p w:rsidR="00380F2C" w:rsidRPr="00C9154C" w:rsidRDefault="00143825" w:rsidP="00380F2C">
      <w:r w:rsidRPr="00C9154C">
        <w:t>Older adults who had visited a dental professional in the previous year were 1.</w:t>
      </w:r>
      <w:r w:rsidR="00786773" w:rsidRPr="00C9154C">
        <w:t>3</w:t>
      </w:r>
      <w:r w:rsidRPr="00C9154C">
        <w:t xml:space="preserve"> times as likely as those who did not make a dental visit to clean their dentures at least twice a day.</w:t>
      </w:r>
      <w:r w:rsidR="00BF31B0" w:rsidRPr="00C9154C">
        <w:t xml:space="preserve"> </w:t>
      </w:r>
    </w:p>
    <w:p w:rsidR="00312010" w:rsidRPr="00C9154C" w:rsidRDefault="00FD3108" w:rsidP="00312010">
      <w:r w:rsidRPr="00C9154C">
        <w:t xml:space="preserve">There were no significant differences in </w:t>
      </w:r>
      <w:r w:rsidR="00312010" w:rsidRPr="00C9154C">
        <w:t xml:space="preserve">the prevalence of cleaning dentures at least twice a day </w:t>
      </w:r>
      <w:r w:rsidR="00C15FC4" w:rsidRPr="00C9154C">
        <w:t>among</w:t>
      </w:r>
      <w:r w:rsidR="00482720" w:rsidRPr="00C9154C">
        <w:t xml:space="preserve"> all</w:t>
      </w:r>
      <w:r w:rsidR="00C15FC4" w:rsidRPr="00C9154C">
        <w:t xml:space="preserve"> older adults </w:t>
      </w:r>
      <w:r w:rsidR="0021274D" w:rsidRPr="00C9154C">
        <w:t xml:space="preserve">who wore a </w:t>
      </w:r>
      <w:r w:rsidR="00800648" w:rsidRPr="00C9154C">
        <w:t xml:space="preserve">full or partial </w:t>
      </w:r>
      <w:r w:rsidR="0021274D" w:rsidRPr="00C9154C">
        <w:t>denture</w:t>
      </w:r>
      <w:r w:rsidR="00184A5E" w:rsidRPr="00C9154C">
        <w:t>,</w:t>
      </w:r>
      <w:r w:rsidR="0021274D" w:rsidRPr="00C9154C">
        <w:t xml:space="preserve"> </w:t>
      </w:r>
      <w:r w:rsidR="00312010" w:rsidRPr="00C9154C">
        <w:t xml:space="preserve">by </w:t>
      </w:r>
      <w:r w:rsidR="00143825" w:rsidRPr="00C9154C">
        <w:t>any other group of interest.</w:t>
      </w:r>
    </w:p>
    <w:p w:rsidR="00BF4D00" w:rsidRPr="00C9154C" w:rsidRDefault="00BF4D00" w:rsidP="00380F2C">
      <w:pPr>
        <w:rPr>
          <w:b/>
        </w:rPr>
      </w:pPr>
    </w:p>
    <w:p w:rsidR="00BF4D00" w:rsidRPr="00C9154C" w:rsidRDefault="00BF4D00" w:rsidP="00380F2C">
      <w:pPr>
        <w:rPr>
          <w:b/>
        </w:rPr>
      </w:pPr>
    </w:p>
    <w:p w:rsidR="0063070E" w:rsidRPr="00C9154C" w:rsidRDefault="0063070E">
      <w:pPr>
        <w:spacing w:after="200" w:line="276" w:lineRule="auto"/>
        <w:rPr>
          <w:b/>
          <w:color w:val="000000"/>
          <w:szCs w:val="24"/>
          <w:lang w:eastAsia="en-US"/>
        </w:rPr>
      </w:pPr>
      <w:r w:rsidRPr="00C9154C">
        <w:rPr>
          <w:b/>
        </w:rPr>
        <w:br w:type="page"/>
      </w:r>
    </w:p>
    <w:p w:rsidR="00380F2C" w:rsidRPr="00C9154C" w:rsidRDefault="00380F2C" w:rsidP="00DC18A8">
      <w:pPr>
        <w:pStyle w:val="Body"/>
        <w:spacing w:before="0" w:beforeAutospacing="0" w:after="0" w:afterAutospacing="0"/>
        <w:rPr>
          <w:b/>
          <w:sz w:val="24"/>
        </w:rPr>
      </w:pPr>
      <w:r w:rsidRPr="00C9154C">
        <w:rPr>
          <w:b/>
          <w:sz w:val="24"/>
        </w:rPr>
        <w:lastRenderedPageBreak/>
        <w:t>Prevalence of removing dentures overnight</w:t>
      </w:r>
    </w:p>
    <w:p w:rsidR="00380F2C" w:rsidRPr="00C9154C" w:rsidRDefault="00380F2C" w:rsidP="00380F2C">
      <w:pPr>
        <w:rPr>
          <w:rFonts w:cs="Arial"/>
          <w:szCs w:val="24"/>
        </w:rPr>
      </w:pPr>
      <w:r w:rsidRPr="00C9154C">
        <w:rPr>
          <w:rFonts w:cs="Arial"/>
          <w:szCs w:val="24"/>
        </w:rPr>
        <w:t xml:space="preserve">It is standard clinical practice to advise denture wearers to remove their dentures at night, so that the supporting oral tissues are rested and there is the opportunity for salivary flow and the intra-oral musculature to cleanse the mucosa. </w:t>
      </w:r>
    </w:p>
    <w:p w:rsidR="00C8462B" w:rsidRPr="00C9154C" w:rsidRDefault="00C8462B" w:rsidP="00380F2C">
      <w:pPr>
        <w:rPr>
          <w:rFonts w:cs="Arial"/>
          <w:szCs w:val="24"/>
        </w:rPr>
      </w:pPr>
    </w:p>
    <w:p w:rsidR="00380F2C" w:rsidRPr="00C9154C" w:rsidRDefault="00380F2C" w:rsidP="00781C1D">
      <w:pPr>
        <w:pStyle w:val="BoxHeading"/>
        <w:pBdr>
          <w:bottom w:val="single" w:sz="4" w:space="1" w:color="auto"/>
        </w:pBdr>
      </w:pPr>
      <w:r w:rsidRPr="00C9154C">
        <w:t>What were the survey questions?</w:t>
      </w:r>
    </w:p>
    <w:p w:rsidR="00380F2C" w:rsidRPr="00C9154C" w:rsidRDefault="00380F2C" w:rsidP="00781C1D">
      <w:pPr>
        <w:pStyle w:val="Box"/>
        <w:pBdr>
          <w:bottom w:val="single" w:sz="4" w:space="1" w:color="auto"/>
        </w:pBdr>
      </w:pPr>
      <w:r w:rsidRPr="00C9154C">
        <w:t xml:space="preserve">In the 2012 </w:t>
      </w:r>
      <w:r w:rsidR="00367ECC" w:rsidRPr="00C9154C">
        <w:t>OPOHS</w:t>
      </w:r>
      <w:r w:rsidRPr="00C9154C">
        <w:t xml:space="preserve">, older adults who had partial or full dentures were asked how often they </w:t>
      </w:r>
      <w:r w:rsidR="00C14FD6" w:rsidRPr="00C9154C">
        <w:t xml:space="preserve">wore their dentures overnight. </w:t>
      </w:r>
      <w:r w:rsidRPr="00C9154C">
        <w:t xml:space="preserve">Older adults who responded ‘never’ were considered to remove their dentures at night. </w:t>
      </w:r>
    </w:p>
    <w:p w:rsidR="00781C1D" w:rsidRPr="00C9154C" w:rsidRDefault="00781C1D" w:rsidP="00781C1D">
      <w:pPr>
        <w:pStyle w:val="Box"/>
        <w:pBdr>
          <w:bottom w:val="single" w:sz="4" w:space="1" w:color="auto"/>
        </w:pBdr>
        <w:spacing w:before="0"/>
      </w:pPr>
    </w:p>
    <w:p w:rsidR="00380F2C" w:rsidRPr="00C9154C" w:rsidRDefault="00380F2C" w:rsidP="00380F2C">
      <w:pPr>
        <w:rPr>
          <w:b/>
          <w:sz w:val="30"/>
          <w:szCs w:val="30"/>
        </w:rPr>
      </w:pPr>
    </w:p>
    <w:p w:rsidR="00C14FD6" w:rsidRPr="00C9154C" w:rsidRDefault="00380F2C" w:rsidP="00380F2C">
      <w:r w:rsidRPr="00C9154C">
        <w:t xml:space="preserve">Almost two-thirds of all older adults who wore a partial or full denture removed their denture at night (RC, 61%; HB, </w:t>
      </w:r>
      <w:r w:rsidR="00372F87" w:rsidRPr="00C9154C">
        <w:t>56.0</w:t>
      </w:r>
      <w:r w:rsidR="00C14FD6" w:rsidRPr="00C9154C">
        <w:t>%).</w:t>
      </w:r>
      <w:r w:rsidRPr="00C9154C">
        <w:t xml:space="preserve"> </w:t>
      </w:r>
      <w:r w:rsidR="00FB0F52" w:rsidRPr="00C9154C">
        <w:t xml:space="preserve">Table 85 </w:t>
      </w:r>
      <w:r w:rsidRPr="00C9154C">
        <w:t xml:space="preserve">presents the prevalence of removing dentures at night, by population group.   </w:t>
      </w:r>
    </w:p>
    <w:p w:rsidR="00380F2C" w:rsidRPr="00C9154C" w:rsidRDefault="00380F2C" w:rsidP="00C14FD6">
      <w:pPr>
        <w:tabs>
          <w:tab w:val="left" w:pos="1889"/>
        </w:tabs>
      </w:pPr>
      <w:r w:rsidRPr="00C9154C">
        <w:t xml:space="preserve"> </w:t>
      </w:r>
      <w:r w:rsidR="00C14FD6" w:rsidRPr="00C9154C">
        <w:tab/>
      </w:r>
    </w:p>
    <w:p w:rsidR="00380F2C" w:rsidRPr="00C9154C" w:rsidRDefault="00380F2C" w:rsidP="00380F2C">
      <w:pPr>
        <w:pStyle w:val="Caption"/>
        <w:keepNext/>
        <w:ind w:left="1134" w:hanging="1134"/>
      </w:pPr>
      <w:bookmarkStart w:id="528" w:name="_Ref353394873"/>
      <w:bookmarkStart w:id="529" w:name="_Toc436737335"/>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85</w:t>
      </w:r>
      <w:r w:rsidR="00E52B1F" w:rsidRPr="00C9154C">
        <w:fldChar w:fldCharType="end"/>
      </w:r>
      <w:bookmarkEnd w:id="528"/>
      <w:r w:rsidRPr="00C9154C">
        <w:tab/>
        <w:t xml:space="preserve">Prevalence of removing dentures at night among </w:t>
      </w:r>
      <w:r w:rsidR="0021274D" w:rsidRPr="00C9154C">
        <w:t xml:space="preserve">all </w:t>
      </w:r>
      <w:r w:rsidRPr="00C9154C">
        <w:t>older adults with full or partial dentures</w:t>
      </w:r>
      <w:r w:rsidR="00184A5E" w:rsidRPr="00C9154C">
        <w:t>,</w:t>
      </w:r>
      <w:r w:rsidRPr="00C9154C">
        <w:t xml:space="preserve"> by population group (unadjusted prevalence)</w:t>
      </w:r>
      <w:bookmarkEnd w:id="529"/>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F33984"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Setting</w:t>
            </w:r>
          </w:p>
        </w:tc>
      </w:tr>
      <w:tr w:rsidR="00F33984"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33984" w:rsidRPr="00C9154C" w:rsidRDefault="00F33984" w:rsidP="00F33984">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Home-Based</w:t>
            </w:r>
          </w:p>
        </w:tc>
      </w:tr>
      <w:tr w:rsidR="00F33984"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33984" w:rsidRPr="00C9154C" w:rsidRDefault="00F33984" w:rsidP="00F33984">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center"/>
              <w:rPr>
                <w:rFonts w:cs="Arial"/>
                <w:i/>
                <w:iCs/>
                <w:sz w:val="19"/>
                <w:szCs w:val="19"/>
              </w:rPr>
            </w:pPr>
            <w:r w:rsidRPr="00C9154C">
              <w:rPr>
                <w:rFonts w:cs="Arial"/>
                <w:i/>
                <w:iCs/>
                <w:sz w:val="19"/>
                <w:szCs w:val="19"/>
              </w:rPr>
              <w:t>+95% CI</w:t>
            </w:r>
          </w:p>
        </w:tc>
      </w:tr>
      <w:tr w:rsidR="00F33984" w:rsidRPr="00C9154C" w:rsidTr="00385043">
        <w:trPr>
          <w:cantSplit/>
        </w:trPr>
        <w:tc>
          <w:tcPr>
            <w:tcW w:w="1793" w:type="dxa"/>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61.0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53.8</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68.3</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56.0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49.9</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62.2</w:t>
            </w:r>
          </w:p>
        </w:tc>
      </w:tr>
      <w:tr w:rsidR="00F33984"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64.3</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55.8</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72.8</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58.0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50.9</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65.1</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54.2</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41.7</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66.7</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52.8</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41.5</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64.1</w:t>
            </w:r>
          </w:p>
        </w:tc>
      </w:tr>
      <w:tr w:rsidR="00F33984"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F33984" w:rsidRPr="00C9154C" w:rsidRDefault="00C14FD6" w:rsidP="00F33984">
            <w:pPr>
              <w:keepNext/>
              <w:adjustRightInd w:val="0"/>
              <w:spacing w:before="67" w:after="67"/>
              <w:rPr>
                <w:rFonts w:cs="Arial"/>
                <w:i/>
                <w:iCs/>
                <w:sz w:val="19"/>
                <w:szCs w:val="19"/>
              </w:rPr>
            </w:pPr>
            <w:r w:rsidRPr="00C9154C">
              <w:rPr>
                <w:rFonts w:cs="Arial"/>
                <w:i/>
                <w:iCs/>
                <w:sz w:val="19"/>
                <w:szCs w:val="19"/>
              </w:rPr>
              <w:t>65–</w:t>
            </w:r>
            <w:r w:rsidR="00F33984"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29.7</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59.4</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65.6</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49.9</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81.4</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C14FD6" w:rsidP="00F33984">
            <w:pPr>
              <w:keepNext/>
              <w:adjustRightInd w:val="0"/>
              <w:spacing w:before="67" w:after="67"/>
              <w:rPr>
                <w:rFonts w:cs="Arial"/>
                <w:i/>
                <w:iCs/>
                <w:sz w:val="19"/>
                <w:szCs w:val="19"/>
              </w:rPr>
            </w:pPr>
            <w:r w:rsidRPr="00C9154C">
              <w:rPr>
                <w:rFonts w:cs="Arial"/>
                <w:i/>
                <w:iCs/>
                <w:sz w:val="19"/>
                <w:szCs w:val="19"/>
              </w:rPr>
              <w:t>75–</w:t>
            </w:r>
            <w:r w:rsidR="00F33984"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61.0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49.4</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72.6</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54.2</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43.4</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65.0</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63.7</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54.6</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72.9</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55.1</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46.1</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64.1</w:t>
            </w:r>
          </w:p>
        </w:tc>
      </w:tr>
      <w:tr w:rsidR="00F33984"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33984" w:rsidRPr="00C9154C" w:rsidRDefault="00AF1D4C" w:rsidP="00F33984">
            <w:pPr>
              <w:keepNext/>
              <w:adjustRightInd w:val="0"/>
              <w:spacing w:before="67" w:after="67"/>
              <w:rPr>
                <w:rFonts w:cs="Arial"/>
                <w:i/>
                <w:iCs/>
                <w:sz w:val="19"/>
                <w:szCs w:val="19"/>
              </w:rPr>
            </w:pPr>
            <w:r w:rsidRPr="00C9154C">
              <w:rPr>
                <w:rFonts w:cs="Arial"/>
                <w:i/>
                <w:iCs/>
                <w:sz w:val="19"/>
                <w:szCs w:val="19"/>
              </w:rPr>
              <w:t>Ethnic g</w:t>
            </w:r>
            <w:r w:rsidR="00F33984"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61.3</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34.9</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87.8</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57.8</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42.3</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73.3</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11.6</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37.1</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44.5</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74.4</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49.1</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61.7</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54.4</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68.9</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58.4</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51.8</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64.9</w:t>
            </w:r>
          </w:p>
        </w:tc>
      </w:tr>
      <w:tr w:rsidR="00F33984"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61.4</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48.2</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74.5</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59.7</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46.5</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72.9</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55.9</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42.3</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69.4</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47.0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36.0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58.0</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54.4</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30.8</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78.0</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68.1</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52.0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84.2</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67.0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49.2</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84.9</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57.3</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38.6</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76.0</w:t>
            </w:r>
          </w:p>
        </w:tc>
      </w:tr>
      <w:tr w:rsidR="00F33984"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68.6</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52.0</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85.3</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56.6</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37.6</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75.6</w:t>
            </w:r>
          </w:p>
        </w:tc>
      </w:tr>
      <w:tr w:rsidR="00F33984"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73.1</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64.4</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81.8</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w:t>
            </w:r>
          </w:p>
        </w:tc>
      </w:tr>
      <w:tr w:rsidR="00F33984"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33984" w:rsidRPr="00C9154C" w:rsidRDefault="00F33984" w:rsidP="00F33984">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33984" w:rsidRPr="00C9154C" w:rsidRDefault="00F33984" w:rsidP="00F33984">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56.3</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36.4</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76.1</w:t>
            </w:r>
          </w:p>
        </w:tc>
        <w:tc>
          <w:tcPr>
            <w:tcW w:w="811"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33984" w:rsidRPr="00C9154C" w:rsidRDefault="00F33984" w:rsidP="00F33984">
            <w:pPr>
              <w:keepNext/>
              <w:adjustRightInd w:val="0"/>
              <w:spacing w:before="67" w:after="67"/>
              <w:jc w:val="right"/>
              <w:rPr>
                <w:rFonts w:cs="Arial"/>
                <w:i/>
                <w:iCs/>
                <w:sz w:val="19"/>
                <w:szCs w:val="19"/>
              </w:rPr>
            </w:pPr>
            <w:r w:rsidRPr="00C9154C">
              <w:rPr>
                <w:rFonts w:cs="Arial"/>
                <w:i/>
                <w:iCs/>
                <w:sz w:val="19"/>
                <w:szCs w:val="19"/>
              </w:rPr>
              <w:t>.</w:t>
            </w:r>
          </w:p>
        </w:tc>
      </w:tr>
      <w:tr w:rsidR="00F33984"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33984" w:rsidRPr="00C9154C" w:rsidRDefault="00F33984" w:rsidP="00F33984">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F33984" w:rsidRPr="00C9154C" w:rsidRDefault="00F33984" w:rsidP="00F33984">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47.1</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35.1</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59.0</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33984" w:rsidRPr="00C9154C" w:rsidRDefault="00F33984" w:rsidP="00F33984">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C12F9E" w:rsidRPr="00C9154C" w:rsidRDefault="00C12F9E" w:rsidP="00C12F9E">
      <w:pPr>
        <w:rPr>
          <w:szCs w:val="24"/>
        </w:rPr>
      </w:pPr>
    </w:p>
    <w:p w:rsidR="00380F2C" w:rsidRPr="00C9154C" w:rsidRDefault="00A2778E" w:rsidP="00DC18A8">
      <w:pPr>
        <w:pStyle w:val="Body"/>
        <w:spacing w:before="0" w:beforeAutospacing="0" w:after="0" w:afterAutospacing="0"/>
        <w:rPr>
          <w:b/>
          <w:i/>
          <w:sz w:val="24"/>
        </w:rPr>
      </w:pPr>
      <w:r w:rsidRPr="00C9154C">
        <w:rPr>
          <w:b/>
          <w:i/>
          <w:sz w:val="24"/>
        </w:rPr>
        <w:lastRenderedPageBreak/>
        <w:t>Comparisons by population group</w:t>
      </w:r>
    </w:p>
    <w:p w:rsidR="00380F2C" w:rsidRPr="00C9154C" w:rsidRDefault="00FB0F52" w:rsidP="00273C9F">
      <w:r w:rsidRPr="00C9154C">
        <w:t xml:space="preserve">Table 86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DE6012" w:rsidRPr="00C9154C" w:rsidRDefault="00380F2C" w:rsidP="00380F2C">
      <w:pPr>
        <w:rPr>
          <w:sz w:val="30"/>
          <w:szCs w:val="30"/>
        </w:rPr>
      </w:pPr>
      <w:r w:rsidRPr="00C9154C">
        <w:t xml:space="preserve"> </w:t>
      </w:r>
    </w:p>
    <w:p w:rsidR="003467BC" w:rsidRPr="00C9154C" w:rsidRDefault="00380F2C" w:rsidP="00BF4D00">
      <w:pPr>
        <w:spacing w:after="120" w:line="276" w:lineRule="auto"/>
        <w:ind w:left="1134" w:hanging="1134"/>
        <w:rPr>
          <w:b/>
          <w:sz w:val="20"/>
        </w:rPr>
      </w:pPr>
      <w:bookmarkStart w:id="530" w:name="_Ref353394897"/>
      <w:bookmarkStart w:id="531" w:name="_Toc436737336"/>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86</w:t>
      </w:r>
      <w:r w:rsidR="00E52B1F" w:rsidRPr="00C9154C">
        <w:rPr>
          <w:b/>
          <w:sz w:val="20"/>
        </w:rPr>
        <w:fldChar w:fldCharType="end"/>
      </w:r>
      <w:bookmarkEnd w:id="530"/>
      <w:r w:rsidR="00C14FD6" w:rsidRPr="00C9154C">
        <w:rPr>
          <w:b/>
          <w:sz w:val="20"/>
        </w:rPr>
        <w:t xml:space="preserve">      </w:t>
      </w:r>
      <w:r w:rsidRPr="00C9154C">
        <w:rPr>
          <w:b/>
          <w:sz w:val="20"/>
        </w:rPr>
        <w:t xml:space="preserve">Removing dentures at night among </w:t>
      </w:r>
      <w:r w:rsidR="0021274D" w:rsidRPr="00C9154C">
        <w:rPr>
          <w:b/>
          <w:sz w:val="20"/>
        </w:rPr>
        <w:t xml:space="preserve">all </w:t>
      </w:r>
      <w:r w:rsidR="00E50D7F" w:rsidRPr="00C9154C">
        <w:rPr>
          <w:b/>
          <w:sz w:val="20"/>
        </w:rPr>
        <w:t>older adults</w:t>
      </w:r>
      <w:r w:rsidR="00C15FC4" w:rsidRPr="00C9154C">
        <w:rPr>
          <w:b/>
          <w:sz w:val="20"/>
        </w:rPr>
        <w:t xml:space="preserve"> with full or partial dentures</w:t>
      </w:r>
      <w:r w:rsidR="00E50D7F" w:rsidRPr="00C9154C">
        <w:rPr>
          <w:b/>
          <w:sz w:val="20"/>
        </w:rPr>
        <w:t>, by population group</w:t>
      </w:r>
      <w:r w:rsidRPr="00C9154C">
        <w:rPr>
          <w:b/>
          <w:sz w:val="20"/>
        </w:rPr>
        <w:t xml:space="preserve"> (adjusted rate ratio and rate difference)</w:t>
      </w:r>
      <w:bookmarkEnd w:id="531"/>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3467BC"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3467BC" w:rsidRPr="00C9154C" w:rsidRDefault="009831E9" w:rsidP="009831E9">
            <w:pPr>
              <w:tabs>
                <w:tab w:val="left" w:pos="576"/>
                <w:tab w:val="left" w:pos="726"/>
              </w:tabs>
              <w:adjustRightInd w:val="0"/>
              <w:spacing w:before="67" w:after="67"/>
              <w:jc w:val="center"/>
              <w:rPr>
                <w:rFonts w:cs="Arial"/>
                <w:sz w:val="19"/>
                <w:szCs w:val="19"/>
              </w:rPr>
            </w:pPr>
            <w:r w:rsidRPr="00C9154C">
              <w:rPr>
                <w:rFonts w:cs="Arial"/>
                <w:sz w:val="19"/>
                <w:szCs w:val="19"/>
              </w:rPr>
              <w:t xml:space="preserve">       </w:t>
            </w:r>
            <w:r w:rsidR="00D85A82" w:rsidRPr="00C9154C">
              <w:rPr>
                <w:rFonts w:cs="Arial"/>
                <w:sz w:val="19"/>
                <w:szCs w:val="19"/>
              </w:rPr>
              <w:t xml:space="preserve"> </w:t>
            </w:r>
            <w:r w:rsidR="003467BC" w:rsidRPr="00C9154C">
              <w:rPr>
                <w:rFonts w:cs="Arial"/>
                <w:sz w:val="19"/>
                <w:szCs w:val="19"/>
              </w:rPr>
              <w:t>3.5</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3467BC" w:rsidRPr="00C9154C" w:rsidRDefault="009831E9" w:rsidP="009831E9">
            <w:pPr>
              <w:adjustRightInd w:val="0"/>
              <w:spacing w:before="67" w:after="67"/>
              <w:jc w:val="center"/>
              <w:rPr>
                <w:rFonts w:cs="Arial"/>
                <w:sz w:val="19"/>
                <w:szCs w:val="19"/>
              </w:rPr>
            </w:pPr>
            <w:r w:rsidRPr="00C9154C">
              <w:rPr>
                <w:rFonts w:cs="Arial"/>
                <w:sz w:val="19"/>
                <w:szCs w:val="19"/>
              </w:rPr>
              <w:t xml:space="preserve">      </w:t>
            </w:r>
            <w:r w:rsidR="00D85A82" w:rsidRPr="00C9154C">
              <w:rPr>
                <w:rFonts w:cs="Arial"/>
                <w:sz w:val="19"/>
                <w:szCs w:val="19"/>
              </w:rPr>
              <w:t xml:space="preserve"> </w:t>
            </w:r>
            <w:r w:rsidR="003467BC" w:rsidRPr="00C9154C">
              <w:rPr>
                <w:rFonts w:cs="Arial"/>
                <w:sz w:val="19"/>
                <w:szCs w:val="19"/>
              </w:rPr>
              <w:t>-7.8</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3467BC" w:rsidRPr="00C9154C" w:rsidRDefault="009831E9" w:rsidP="009831E9">
            <w:pPr>
              <w:adjustRightInd w:val="0"/>
              <w:spacing w:before="67" w:after="67"/>
              <w:jc w:val="center"/>
              <w:rPr>
                <w:rFonts w:cs="Arial"/>
                <w:sz w:val="19"/>
                <w:szCs w:val="19"/>
              </w:rPr>
            </w:pPr>
            <w:r w:rsidRPr="00C9154C">
              <w:rPr>
                <w:rFonts w:cs="Arial"/>
                <w:sz w:val="19"/>
                <w:szCs w:val="19"/>
              </w:rPr>
              <w:t xml:space="preserve">       </w:t>
            </w:r>
            <w:r w:rsidR="00D85A82" w:rsidRPr="00C9154C">
              <w:rPr>
                <w:rFonts w:cs="Arial"/>
                <w:sz w:val="19"/>
                <w:szCs w:val="19"/>
              </w:rPr>
              <w:t xml:space="preserve"> </w:t>
            </w:r>
            <w:r w:rsidR="003467BC" w:rsidRPr="00C9154C">
              <w:rPr>
                <w:rFonts w:cs="Arial"/>
                <w:sz w:val="19"/>
                <w:szCs w:val="19"/>
              </w:rPr>
              <w:t>0.5</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3467BC" w:rsidRPr="00C9154C" w:rsidRDefault="009831E9" w:rsidP="009831E9">
            <w:pPr>
              <w:adjustRightInd w:val="0"/>
              <w:spacing w:before="67" w:after="67"/>
              <w:jc w:val="center"/>
              <w:rPr>
                <w:rFonts w:cs="Arial"/>
                <w:sz w:val="19"/>
                <w:szCs w:val="19"/>
              </w:rPr>
            </w:pPr>
            <w:r w:rsidRPr="00C9154C">
              <w:rPr>
                <w:rFonts w:cs="Arial"/>
                <w:sz w:val="19"/>
                <w:szCs w:val="19"/>
              </w:rPr>
              <w:t xml:space="preserve">     </w:t>
            </w:r>
            <w:r w:rsidR="003467BC" w:rsidRPr="00C9154C">
              <w:rPr>
                <w:rFonts w:cs="Arial"/>
                <w:sz w:val="19"/>
                <w:szCs w:val="19"/>
              </w:rPr>
              <w:t>-24.0</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0.3</w:t>
            </w:r>
          </w:p>
        </w:tc>
        <w:tc>
          <w:tcPr>
            <w:tcW w:w="99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-41.3*</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3467BC" w:rsidRPr="00C9154C" w:rsidRDefault="009831E9" w:rsidP="009831E9">
            <w:pPr>
              <w:adjustRightInd w:val="0"/>
              <w:spacing w:before="67" w:after="67"/>
              <w:jc w:val="center"/>
              <w:rPr>
                <w:rFonts w:cs="Arial"/>
                <w:sz w:val="19"/>
                <w:szCs w:val="19"/>
              </w:rPr>
            </w:pPr>
            <w:r w:rsidRPr="00C9154C">
              <w:rPr>
                <w:rFonts w:cs="Arial"/>
                <w:sz w:val="19"/>
                <w:szCs w:val="19"/>
              </w:rPr>
              <w:t xml:space="preserve">        </w:t>
            </w:r>
            <w:r w:rsidR="003467BC" w:rsidRPr="00C9154C">
              <w:rPr>
                <w:rFonts w:cs="Arial"/>
                <w:sz w:val="19"/>
                <w:szCs w:val="19"/>
              </w:rPr>
              <w:t>1.4</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3467BC" w:rsidRPr="00C9154C" w:rsidRDefault="009831E9" w:rsidP="009831E9">
            <w:pPr>
              <w:adjustRightInd w:val="0"/>
              <w:spacing w:before="67" w:after="67"/>
              <w:jc w:val="center"/>
              <w:rPr>
                <w:rFonts w:cs="Arial"/>
                <w:sz w:val="19"/>
                <w:szCs w:val="19"/>
              </w:rPr>
            </w:pPr>
            <w:r w:rsidRPr="00C9154C">
              <w:rPr>
                <w:rFonts w:cs="Arial"/>
                <w:sz w:val="19"/>
                <w:szCs w:val="19"/>
              </w:rPr>
              <w:t xml:space="preserve">       </w:t>
            </w:r>
            <w:r w:rsidR="003467BC" w:rsidRPr="00C9154C">
              <w:rPr>
                <w:rFonts w:cs="Arial"/>
                <w:sz w:val="19"/>
                <w:szCs w:val="19"/>
              </w:rPr>
              <w:t>-1.7</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keepNext/>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3467BC" w:rsidRPr="00C9154C" w:rsidRDefault="009831E9" w:rsidP="009831E9">
            <w:pPr>
              <w:keepNext/>
              <w:adjustRightInd w:val="0"/>
              <w:spacing w:before="67" w:after="67"/>
              <w:jc w:val="center"/>
              <w:rPr>
                <w:rFonts w:cs="Arial"/>
                <w:sz w:val="19"/>
                <w:szCs w:val="19"/>
              </w:rPr>
            </w:pPr>
            <w:r w:rsidRPr="00C9154C">
              <w:rPr>
                <w:rFonts w:cs="Arial"/>
                <w:sz w:val="19"/>
                <w:szCs w:val="19"/>
              </w:rPr>
              <w:t xml:space="preserve">       </w:t>
            </w:r>
            <w:r w:rsidR="003467BC" w:rsidRPr="00C9154C">
              <w:rPr>
                <w:rFonts w:cs="Arial"/>
                <w:sz w:val="19"/>
                <w:szCs w:val="19"/>
              </w:rPr>
              <w:t>-9.0</w:t>
            </w:r>
          </w:p>
        </w:tc>
      </w:tr>
      <w:tr w:rsidR="003467BC"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3467BC" w:rsidRPr="00C9154C" w:rsidRDefault="009831E9" w:rsidP="009831E9">
            <w:pPr>
              <w:tabs>
                <w:tab w:val="left" w:pos="530"/>
                <w:tab w:val="left" w:pos="703"/>
              </w:tabs>
              <w:adjustRightInd w:val="0"/>
              <w:spacing w:before="67" w:after="67"/>
              <w:jc w:val="center"/>
              <w:rPr>
                <w:rFonts w:cs="Arial"/>
                <w:sz w:val="19"/>
                <w:szCs w:val="19"/>
              </w:rPr>
            </w:pPr>
            <w:r w:rsidRPr="00C9154C">
              <w:rPr>
                <w:rFonts w:cs="Arial"/>
                <w:sz w:val="19"/>
                <w:szCs w:val="19"/>
              </w:rPr>
              <w:t xml:space="preserve">       </w:t>
            </w:r>
            <w:r w:rsidR="003467BC" w:rsidRPr="00C9154C">
              <w:rPr>
                <w:rFonts w:cs="Arial"/>
                <w:sz w:val="19"/>
                <w:szCs w:val="19"/>
              </w:rPr>
              <w:t>-4.8</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380F2C">
      <w:pPr>
        <w:rPr>
          <w:szCs w:val="24"/>
        </w:rPr>
      </w:pPr>
    </w:p>
    <w:p w:rsidR="00380F2C" w:rsidRPr="00C9154C" w:rsidRDefault="00380F2C" w:rsidP="00814815">
      <w:pPr>
        <w:tabs>
          <w:tab w:val="left" w:pos="8222"/>
          <w:tab w:val="left" w:pos="8364"/>
          <w:tab w:val="left" w:pos="9072"/>
        </w:tabs>
      </w:pPr>
    </w:p>
    <w:p w:rsidR="005575BE" w:rsidRPr="00C9154C" w:rsidRDefault="00A2778E" w:rsidP="005575BE">
      <w:r w:rsidRPr="00C9154C">
        <w:t xml:space="preserve">There were no significant differences in the prevalence of removing dentures at night </w:t>
      </w:r>
      <w:r w:rsidR="00C15FC4" w:rsidRPr="00C9154C">
        <w:t xml:space="preserve">among </w:t>
      </w:r>
      <w:r w:rsidR="00482720" w:rsidRPr="00C9154C">
        <w:t xml:space="preserve">all </w:t>
      </w:r>
      <w:r w:rsidR="00C15FC4" w:rsidRPr="00C9154C">
        <w:t xml:space="preserve">older adults </w:t>
      </w:r>
      <w:r w:rsidR="0021274D" w:rsidRPr="00C9154C">
        <w:t xml:space="preserve">who wore a </w:t>
      </w:r>
      <w:r w:rsidR="00800648" w:rsidRPr="00C9154C">
        <w:t xml:space="preserve">full or partial </w:t>
      </w:r>
      <w:r w:rsidR="0021274D" w:rsidRPr="00C9154C">
        <w:t xml:space="preserve">denture </w:t>
      </w:r>
      <w:r w:rsidR="00455F12" w:rsidRPr="00C9154C">
        <w:t xml:space="preserve">in any group of interest. </w:t>
      </w:r>
      <w:r w:rsidR="005575BE" w:rsidRPr="00C9154C">
        <w:t xml:space="preserve"> </w:t>
      </w:r>
    </w:p>
    <w:p w:rsidR="00380F2C" w:rsidRPr="00C9154C" w:rsidRDefault="00380F2C" w:rsidP="00380F2C">
      <w:pPr>
        <w:rPr>
          <w:b/>
        </w:rPr>
      </w:pPr>
    </w:p>
    <w:p w:rsidR="00380F2C" w:rsidRPr="00C9154C" w:rsidRDefault="00380F2C" w:rsidP="00380F2C">
      <w:pPr>
        <w:rPr>
          <w:b/>
        </w:rPr>
      </w:pPr>
    </w:p>
    <w:p w:rsidR="00380F2C" w:rsidRPr="00C9154C" w:rsidRDefault="00380F2C" w:rsidP="00380F2C">
      <w:pPr>
        <w:pStyle w:val="Heading1"/>
        <w:rPr>
          <w:noProof/>
        </w:rPr>
        <w:sectPr w:rsidR="00380F2C" w:rsidRPr="00C9154C" w:rsidSect="003B7ED1">
          <w:type w:val="nextColumn"/>
          <w:pgSz w:w="11907" w:h="16834" w:code="9"/>
          <w:pgMar w:top="1418" w:right="1134" w:bottom="1701" w:left="1247" w:header="0" w:footer="284" w:gutter="0"/>
          <w:cols w:space="720"/>
        </w:sectPr>
      </w:pPr>
      <w:bookmarkStart w:id="532" w:name="_Toc269802899"/>
      <w:bookmarkStart w:id="533" w:name="_Toc269802984"/>
      <w:bookmarkStart w:id="534" w:name="_Toc269803069"/>
      <w:bookmarkStart w:id="535" w:name="_Toc269803154"/>
      <w:bookmarkStart w:id="536" w:name="_Toc269803239"/>
      <w:bookmarkStart w:id="537" w:name="_Toc269803324"/>
      <w:bookmarkStart w:id="538" w:name="_Toc269803409"/>
      <w:bookmarkStart w:id="539" w:name="_Toc269803494"/>
      <w:bookmarkStart w:id="540" w:name="_Toc269803579"/>
      <w:bookmarkStart w:id="541" w:name="_Toc276979443"/>
      <w:bookmarkStart w:id="542" w:name="_Toc262822904"/>
      <w:bookmarkStart w:id="543" w:name="_Toc262823333"/>
      <w:bookmarkStart w:id="544" w:name="_Toc262824004"/>
      <w:bookmarkStart w:id="545" w:name="_Toc262824089"/>
      <w:bookmarkStart w:id="546" w:name="_Toc262824954"/>
      <w:bookmarkStart w:id="547" w:name="_Toc262825045"/>
      <w:bookmarkStart w:id="548" w:name="_Toc262825136"/>
      <w:bookmarkStart w:id="549" w:name="_Toc262825538"/>
      <w:bookmarkStart w:id="550" w:name="_Toc262825603"/>
    </w:p>
    <w:p w:rsidR="00380F2C" w:rsidRPr="00C9154C" w:rsidRDefault="00A2778E" w:rsidP="00DA3160">
      <w:pPr>
        <w:pStyle w:val="Heading1"/>
        <w:spacing w:after="0"/>
        <w:rPr>
          <w:szCs w:val="36"/>
        </w:rPr>
      </w:pPr>
      <w:bookmarkStart w:id="551" w:name="_Toc383982897"/>
      <w:bookmarkStart w:id="552" w:name="_Toc438482496"/>
      <w:r w:rsidRPr="00C9154C">
        <w:rPr>
          <w:szCs w:val="36"/>
        </w:rPr>
        <w:lastRenderedPageBreak/>
        <w:t>Chapter 5: Use of Oral Health Services</w:t>
      </w:r>
      <w:bookmarkEnd w:id="532"/>
      <w:bookmarkEnd w:id="533"/>
      <w:bookmarkEnd w:id="534"/>
      <w:bookmarkEnd w:id="535"/>
      <w:bookmarkEnd w:id="536"/>
      <w:bookmarkEnd w:id="537"/>
      <w:bookmarkEnd w:id="538"/>
      <w:bookmarkEnd w:id="539"/>
      <w:bookmarkEnd w:id="540"/>
      <w:bookmarkEnd w:id="541"/>
      <w:bookmarkEnd w:id="551"/>
      <w:bookmarkEnd w:id="552"/>
      <w:r w:rsidRPr="00C9154C">
        <w:rPr>
          <w:szCs w:val="36"/>
        </w:rPr>
        <w:t xml:space="preserve"> </w:t>
      </w:r>
    </w:p>
    <w:p w:rsidR="00C14FD6" w:rsidRPr="00C9154C" w:rsidRDefault="00C14FD6" w:rsidP="00C14FD6"/>
    <w:p w:rsidR="00DA3160" w:rsidRPr="00C9154C" w:rsidRDefault="00DA3160" w:rsidP="00C14FD6"/>
    <w:p w:rsidR="00C14FD6" w:rsidRPr="00C9154C" w:rsidRDefault="00A2778E" w:rsidP="00DA3160">
      <w:pPr>
        <w:pStyle w:val="Heading2"/>
        <w:tabs>
          <w:tab w:val="center" w:pos="4677"/>
        </w:tabs>
        <w:spacing w:before="0"/>
      </w:pPr>
      <w:bookmarkStart w:id="553" w:name="_Toc269802900"/>
      <w:bookmarkStart w:id="554" w:name="_Toc269802985"/>
      <w:bookmarkStart w:id="555" w:name="_Toc269803070"/>
      <w:bookmarkStart w:id="556" w:name="_Toc269803155"/>
      <w:bookmarkStart w:id="557" w:name="_Toc269803240"/>
      <w:bookmarkStart w:id="558" w:name="_Toc269803325"/>
      <w:bookmarkStart w:id="559" w:name="_Toc269803410"/>
      <w:bookmarkStart w:id="560" w:name="_Toc269803495"/>
      <w:bookmarkStart w:id="561" w:name="_Toc269803580"/>
      <w:bookmarkStart w:id="562" w:name="_Toc276979444"/>
      <w:bookmarkStart w:id="563" w:name="_Toc438482497"/>
      <w:bookmarkStart w:id="564" w:name="_Toc262822905"/>
      <w:bookmarkStart w:id="565" w:name="_Toc262823334"/>
      <w:bookmarkStart w:id="566" w:name="_Toc262824005"/>
      <w:bookmarkStart w:id="567" w:name="_Toc262824090"/>
      <w:bookmarkStart w:id="568" w:name="_Toc262824955"/>
      <w:bookmarkStart w:id="569" w:name="_Toc262825046"/>
      <w:bookmarkStart w:id="570" w:name="_Toc262825137"/>
      <w:bookmarkStart w:id="571" w:name="_Toc262825539"/>
      <w:bookmarkStart w:id="572" w:name="_Toc262825604"/>
      <w:r w:rsidRPr="00C9154C">
        <w:t>Key findings</w:t>
      </w:r>
      <w:bookmarkEnd w:id="553"/>
      <w:bookmarkEnd w:id="554"/>
      <w:bookmarkEnd w:id="555"/>
      <w:bookmarkEnd w:id="556"/>
      <w:bookmarkEnd w:id="557"/>
      <w:bookmarkEnd w:id="558"/>
      <w:bookmarkEnd w:id="559"/>
      <w:bookmarkEnd w:id="560"/>
      <w:bookmarkEnd w:id="561"/>
      <w:bookmarkEnd w:id="562"/>
      <w:bookmarkEnd w:id="563"/>
    </w:p>
    <w:p w:rsidR="00380F2C" w:rsidRPr="00C9154C" w:rsidRDefault="00A2778E" w:rsidP="00781C1D">
      <w:pPr>
        <w:pStyle w:val="BoxBullet"/>
        <w:pBdr>
          <w:bottom w:val="single" w:sz="4" w:space="1" w:color="auto"/>
        </w:pBdr>
      </w:pPr>
      <w:r w:rsidRPr="00C9154C">
        <w:t xml:space="preserve">One in four older adults (RC, 23.8%; HB, 27.8%) had visited a dental professional in the previous 12 months.  </w:t>
      </w:r>
    </w:p>
    <w:p w:rsidR="00380F2C" w:rsidRPr="00C9154C" w:rsidRDefault="00A2778E" w:rsidP="00781C1D">
      <w:pPr>
        <w:pStyle w:val="BoxBullet"/>
        <w:pBdr>
          <w:bottom w:val="single" w:sz="4" w:space="1" w:color="auto"/>
        </w:pBdr>
      </w:pPr>
      <w:r w:rsidRPr="00C9154C">
        <w:t>One in six (16.9%) older people living in residential care, and one in four (26.9%) living in their own homes had last visited a dental professional for a check-up (rather than a problem).</w:t>
      </w:r>
    </w:p>
    <w:p w:rsidR="00380F2C" w:rsidRPr="00C9154C" w:rsidRDefault="00A2778E" w:rsidP="00781C1D">
      <w:pPr>
        <w:pStyle w:val="BoxBullet"/>
        <w:pBdr>
          <w:bottom w:val="single" w:sz="4" w:space="1" w:color="auto"/>
        </w:pBdr>
      </w:pPr>
      <w:r w:rsidRPr="00C9154C">
        <w:t xml:space="preserve">Overall, 12.9% of older adults living in residential care and 19.7% living in their own home usually visited a dental professional for a check-up.  </w:t>
      </w:r>
    </w:p>
    <w:p w:rsidR="00380F2C" w:rsidRPr="00C9154C" w:rsidRDefault="00A2778E" w:rsidP="00781C1D">
      <w:pPr>
        <w:pStyle w:val="BoxBullet"/>
        <w:pBdr>
          <w:bottom w:val="single" w:sz="4" w:space="1" w:color="auto"/>
        </w:pBdr>
      </w:pPr>
      <w:r w:rsidRPr="00C9154C">
        <w:t>One in four (24.8%) older adults living in residential care and half (48.1%) of those living in their own home usually visited the same dental professional for dental care or advice.</w:t>
      </w:r>
    </w:p>
    <w:p w:rsidR="00380F2C" w:rsidRPr="00C9154C" w:rsidRDefault="00A2778E" w:rsidP="00781C1D">
      <w:pPr>
        <w:pStyle w:val="BoxBullet"/>
        <w:pBdr>
          <w:bottom w:val="single" w:sz="4" w:space="1" w:color="auto"/>
        </w:pBdr>
      </w:pPr>
      <w:r w:rsidRPr="00C9154C">
        <w:t>Overall, 52.3% of older adults living in residential care and 76% of those living in their own home reported being listened to carefully by a dental professional</w:t>
      </w:r>
      <w:r w:rsidR="00184A5E" w:rsidRPr="00C9154C">
        <w:t>.</w:t>
      </w:r>
    </w:p>
    <w:p w:rsidR="00380F2C" w:rsidRPr="00C9154C" w:rsidRDefault="00A2778E" w:rsidP="00781C1D">
      <w:pPr>
        <w:pStyle w:val="BoxBullet"/>
        <w:pBdr>
          <w:bottom w:val="single" w:sz="4" w:space="1" w:color="auto"/>
        </w:pBdr>
      </w:pPr>
      <w:r w:rsidRPr="00C9154C">
        <w:t xml:space="preserve">Two in five (42.1%) older people living in residential care and one in three (31.6%) living in their own homes felt that they did not see a dental professional often enough.  </w:t>
      </w:r>
    </w:p>
    <w:p w:rsidR="00380F2C" w:rsidRPr="00C9154C" w:rsidRDefault="00A2778E" w:rsidP="00781C1D">
      <w:pPr>
        <w:pStyle w:val="BoxBullet"/>
        <w:pBdr>
          <w:bottom w:val="single" w:sz="4" w:space="1" w:color="auto"/>
        </w:pBdr>
      </w:pPr>
      <w:r w:rsidRPr="00C9154C">
        <w:t xml:space="preserve">One in four (24.9%) older adults living in residential care and one in three (36%) living in their own homes felt </w:t>
      </w:r>
      <w:r w:rsidR="00184A5E" w:rsidRPr="00C9154C">
        <w:t xml:space="preserve">that </w:t>
      </w:r>
      <w:r w:rsidRPr="00C9154C">
        <w:t>they needed dental treatment.</w:t>
      </w:r>
    </w:p>
    <w:p w:rsidR="00380F2C" w:rsidRPr="00C9154C" w:rsidRDefault="00A2778E" w:rsidP="00781C1D">
      <w:pPr>
        <w:pStyle w:val="BoxBullet"/>
        <w:pBdr>
          <w:bottom w:val="single" w:sz="4" w:space="1" w:color="auto"/>
        </w:pBdr>
      </w:pPr>
      <w:r w:rsidRPr="00C9154C">
        <w:t xml:space="preserve">One in six (17.3%) older people living in residential care and one in three (32.1%) living in their own homes reported </w:t>
      </w:r>
      <w:r w:rsidR="00184A5E" w:rsidRPr="00C9154C">
        <w:t xml:space="preserve">that </w:t>
      </w:r>
      <w:r w:rsidRPr="00C9154C">
        <w:t xml:space="preserve">they avoided dental care </w:t>
      </w:r>
      <w:r w:rsidR="00C15FC4" w:rsidRPr="00C9154C">
        <w:t xml:space="preserve">in the </w:t>
      </w:r>
      <w:r w:rsidR="00D34525" w:rsidRPr="00C9154C">
        <w:t xml:space="preserve">previous </w:t>
      </w:r>
      <w:r w:rsidR="00C15FC4" w:rsidRPr="00C9154C">
        <w:t xml:space="preserve">year </w:t>
      </w:r>
      <w:r w:rsidR="00380F2C" w:rsidRPr="00C9154C">
        <w:t>because of the cost.</w:t>
      </w:r>
    </w:p>
    <w:p w:rsidR="00380F2C" w:rsidRPr="00C9154C" w:rsidRDefault="00380F2C" w:rsidP="00781C1D">
      <w:pPr>
        <w:pStyle w:val="BoxBullet"/>
        <w:pBdr>
          <w:bottom w:val="single" w:sz="4" w:space="1" w:color="auto"/>
        </w:pBdr>
      </w:pPr>
      <w:r w:rsidRPr="00C9154C">
        <w:t xml:space="preserve">Less than 6% of older adults went without recommended routine dental treatment </w:t>
      </w:r>
      <w:r w:rsidR="00C15FC4" w:rsidRPr="00C9154C">
        <w:t xml:space="preserve">in the last year </w:t>
      </w:r>
      <w:r w:rsidRPr="00C9154C">
        <w:t>due to cost (RC, 2.3%; HB, 5.2%).</w:t>
      </w:r>
    </w:p>
    <w:p w:rsidR="00380F2C" w:rsidRPr="00C9154C" w:rsidRDefault="00380F2C" w:rsidP="00781C1D">
      <w:pPr>
        <w:pStyle w:val="BoxBullet"/>
        <w:pBdr>
          <w:bottom w:val="single" w:sz="4" w:space="1" w:color="auto"/>
        </w:pBdr>
      </w:pPr>
      <w:r w:rsidRPr="00C9154C">
        <w:t>The</w:t>
      </w:r>
      <w:r w:rsidR="00A2778E" w:rsidRPr="00C9154C">
        <w:t xml:space="preserve"> reasons for not visiting a dental professional in the previous year among those who had not made a visit were: </w:t>
      </w:r>
      <w:r w:rsidR="00184A5E" w:rsidRPr="00C9154C">
        <w:t xml:space="preserve">that they </w:t>
      </w:r>
      <w:r w:rsidR="00A2778E" w:rsidRPr="00C9154C">
        <w:t xml:space="preserve">did not have any dental problems (RC, 51.8%; HB, 59.7%); cost (RC, 9.3%; HB 25%); no teeth (RC, 15.9%; HB, 18.1%); and difficulty accessing services (RC, 13.6%; HB, 11.3%).    </w:t>
      </w:r>
    </w:p>
    <w:p w:rsidR="0095142F" w:rsidRPr="00C9154C" w:rsidRDefault="0095142F" w:rsidP="00781C1D">
      <w:pPr>
        <w:pStyle w:val="BoxBullet"/>
        <w:pBdr>
          <w:bottom w:val="single" w:sz="4" w:space="1" w:color="auto"/>
        </w:pBdr>
      </w:pPr>
      <w:r w:rsidRPr="00C9154C">
        <w:t xml:space="preserve">The prevalence of accessing DHB clinic services </w:t>
      </w:r>
      <w:r w:rsidR="00C34731" w:rsidRPr="00C9154C">
        <w:t>in the previous 12 months</w:t>
      </w:r>
      <w:r w:rsidRPr="00C9154C">
        <w:t xml:space="preserve"> was low (RC, 1.7%; HB, 2.0%).</w:t>
      </w:r>
    </w:p>
    <w:p w:rsidR="0095142F" w:rsidRPr="00C9154C" w:rsidRDefault="0095142F" w:rsidP="00781C1D">
      <w:pPr>
        <w:pStyle w:val="BoxBullet"/>
        <w:pBdr>
          <w:bottom w:val="single" w:sz="4" w:space="1" w:color="auto"/>
        </w:pBdr>
      </w:pPr>
      <w:r w:rsidRPr="00C9154C">
        <w:t>One in eight (12.3%) older adults in residential care, and one in five (21.3%) of those living in their own homes access</w:t>
      </w:r>
      <w:r w:rsidR="00753A2B" w:rsidRPr="00C9154C">
        <w:t>ed</w:t>
      </w:r>
      <w:r w:rsidRPr="00C9154C">
        <w:t xml:space="preserve"> a private dental practice to see a dentist</w:t>
      </w:r>
      <w:r w:rsidR="00753A2B" w:rsidRPr="00C9154C">
        <w:t xml:space="preserve"> in the previous 12 months</w:t>
      </w:r>
      <w:r w:rsidRPr="00C9154C">
        <w:t>.</w:t>
      </w:r>
    </w:p>
    <w:p w:rsidR="0095142F" w:rsidRPr="00C9154C" w:rsidRDefault="0095142F" w:rsidP="00781C1D">
      <w:pPr>
        <w:pStyle w:val="BoxBullet"/>
        <w:pBdr>
          <w:bottom w:val="single" w:sz="4" w:space="1" w:color="auto"/>
        </w:pBdr>
      </w:pPr>
      <w:r w:rsidRPr="00C9154C">
        <w:t xml:space="preserve">On average, older adults in residential care had visited a dentist at a private dental practice </w:t>
      </w:r>
      <w:r w:rsidR="00C34731" w:rsidRPr="00C9154C">
        <w:t>in the previous 12 months</w:t>
      </w:r>
      <w:r w:rsidRPr="00C9154C">
        <w:t xml:space="preserve"> 1.8 times, and for those living in their own homes the average number of visits was 2.1.  </w:t>
      </w:r>
    </w:p>
    <w:p w:rsidR="0095142F" w:rsidRPr="00C9154C" w:rsidRDefault="0095142F" w:rsidP="00781C1D">
      <w:pPr>
        <w:pStyle w:val="BoxBullet"/>
        <w:pBdr>
          <w:bottom w:val="single" w:sz="4" w:space="1" w:color="auto"/>
        </w:pBdr>
      </w:pPr>
      <w:r w:rsidRPr="00C9154C">
        <w:t>Almost half (49.7%) of older people in residential care and four out of five (82.5%) living in their own home paid to see a dentist at a private dental practice out-of-pocket on a user-charge b</w:t>
      </w:r>
      <w:r w:rsidR="00C12F9E" w:rsidRPr="00C9154C">
        <w:t xml:space="preserve">asis or by way of co-payment. </w:t>
      </w:r>
    </w:p>
    <w:p w:rsidR="0095142F" w:rsidRPr="00C9154C" w:rsidRDefault="0095142F" w:rsidP="00781C1D">
      <w:pPr>
        <w:pStyle w:val="BoxBullet"/>
        <w:pBdr>
          <w:bottom w:val="single" w:sz="4" w:space="1" w:color="auto"/>
        </w:pBdr>
      </w:pPr>
      <w:r w:rsidRPr="00C9154C">
        <w:t xml:space="preserve">The average amount paid, either out-of-pocket, or by way of co-payment for dental services on the last visit was $497.90 (excl. GST) for those living in residential care and $386.20 (excl. GST) for those living at home.  </w:t>
      </w:r>
    </w:p>
    <w:p w:rsidR="0095142F" w:rsidRPr="00C9154C" w:rsidRDefault="0095142F" w:rsidP="00781C1D">
      <w:pPr>
        <w:pStyle w:val="BoxBullet"/>
        <w:pBdr>
          <w:bottom w:val="single" w:sz="4" w:space="1" w:color="auto"/>
        </w:pBdr>
      </w:pPr>
      <w:r w:rsidRPr="00C9154C">
        <w:t xml:space="preserve">Transport was reported as the only support service that had been utilised by older adults to access dental care in the </w:t>
      </w:r>
      <w:r w:rsidR="00D34525" w:rsidRPr="00C9154C">
        <w:t xml:space="preserve">previous </w:t>
      </w:r>
      <w:r w:rsidRPr="00C9154C">
        <w:t>year.</w:t>
      </w:r>
    </w:p>
    <w:p w:rsidR="0095142F" w:rsidRPr="00C9154C" w:rsidRDefault="0095142F" w:rsidP="0095142F">
      <w:pPr>
        <w:pStyle w:val="BoxBullet"/>
      </w:pPr>
      <w:r w:rsidRPr="00C9154C">
        <w:lastRenderedPageBreak/>
        <w:t xml:space="preserve">Approximately one in ten older adults (RC, 8.6%; HB, 11.7%) reported using a transport service in the </w:t>
      </w:r>
      <w:r w:rsidR="00D34525" w:rsidRPr="00C9154C">
        <w:t xml:space="preserve">previous </w:t>
      </w:r>
      <w:r w:rsidRPr="00C9154C">
        <w:t>year to help them obtain dental care.</w:t>
      </w:r>
    </w:p>
    <w:p w:rsidR="0095142F" w:rsidRPr="00C9154C" w:rsidRDefault="0095142F" w:rsidP="0095142F">
      <w:pPr>
        <w:pStyle w:val="BoxBullet"/>
      </w:pPr>
      <w:r w:rsidRPr="00C9154C">
        <w:t xml:space="preserve">On average, the number of times a transport service was used to access dental care was 1.8 times for those living in residential care and 2.5 times for those living at home. </w:t>
      </w:r>
    </w:p>
    <w:p w:rsidR="0095142F" w:rsidRPr="00C9154C" w:rsidRDefault="0095142F" w:rsidP="0095142F">
      <w:pPr>
        <w:pStyle w:val="BoxBullet"/>
      </w:pPr>
      <w:r w:rsidRPr="00C9154C">
        <w:t>The average amount paid the last time a transport service was used by older adults was $25.10 (excl. GST) for those living in residential care and $27.30 (excl. GST) for those living at home.</w:t>
      </w:r>
    </w:p>
    <w:p w:rsidR="0095142F" w:rsidRPr="00C9154C" w:rsidRDefault="0095142F" w:rsidP="006E69AB">
      <w:pPr>
        <w:pStyle w:val="Body"/>
        <w:spacing w:before="0" w:beforeAutospacing="0" w:after="0" w:afterAutospacing="0" w:line="240" w:lineRule="auto"/>
        <w:ind w:left="568"/>
        <w:rPr>
          <w:sz w:val="24"/>
        </w:rPr>
      </w:pPr>
      <w:bookmarkStart w:id="573" w:name="_Toc278188651"/>
      <w:bookmarkStart w:id="574" w:name="_Toc269802901"/>
      <w:bookmarkStart w:id="575" w:name="_Toc269802986"/>
      <w:bookmarkStart w:id="576" w:name="_Toc269803071"/>
      <w:bookmarkStart w:id="577" w:name="_Toc269803156"/>
      <w:bookmarkStart w:id="578" w:name="_Toc269803241"/>
      <w:bookmarkStart w:id="579" w:name="_Toc269803326"/>
      <w:bookmarkStart w:id="580" w:name="_Toc269803411"/>
      <w:bookmarkStart w:id="581" w:name="_Toc269803496"/>
      <w:bookmarkStart w:id="582" w:name="_Toc269803581"/>
      <w:bookmarkStart w:id="583" w:name="_Toc276979445"/>
    </w:p>
    <w:p w:rsidR="006E69AB" w:rsidRPr="00C9154C" w:rsidRDefault="006E69AB" w:rsidP="006E69AB">
      <w:pPr>
        <w:pStyle w:val="Body"/>
        <w:spacing w:before="0" w:beforeAutospacing="0" w:after="0" w:afterAutospacing="0" w:line="240" w:lineRule="auto"/>
        <w:rPr>
          <w:sz w:val="24"/>
        </w:rPr>
      </w:pPr>
    </w:p>
    <w:p w:rsidR="00380F2C" w:rsidRPr="00C9154C" w:rsidRDefault="00A2778E" w:rsidP="006E69AB">
      <w:pPr>
        <w:pStyle w:val="Heading2"/>
        <w:tabs>
          <w:tab w:val="center" w:pos="4677"/>
        </w:tabs>
        <w:spacing w:before="0"/>
      </w:pPr>
      <w:bookmarkStart w:id="584" w:name="_Toc438482498"/>
      <w:r w:rsidRPr="00C9154C">
        <w:t>Introduction</w:t>
      </w:r>
      <w:bookmarkEnd w:id="573"/>
      <w:bookmarkEnd w:id="584"/>
    </w:p>
    <w:p w:rsidR="00380F2C" w:rsidRPr="00C9154C" w:rsidRDefault="00A2778E" w:rsidP="00380F2C">
      <w:r w:rsidRPr="00C9154C">
        <w:t xml:space="preserve">The provision of high-quality oral health services is a critical component of the Ministry of </w:t>
      </w:r>
      <w:r w:rsidR="00C14FD6" w:rsidRPr="00C9154C">
        <w:t xml:space="preserve">Health’s oral health strategy. </w:t>
      </w:r>
      <w:r w:rsidRPr="00C9154C">
        <w:t xml:space="preserve">Oral health service provision, including treatment and oral health promotion, aims to restore and maintain good oral health, and reduce oral health-related inequalities within the population.  </w:t>
      </w:r>
    </w:p>
    <w:p w:rsidR="00380F2C" w:rsidRPr="00C9154C" w:rsidRDefault="00380F2C" w:rsidP="00380F2C"/>
    <w:p w:rsidR="00837036" w:rsidRPr="00C9154C" w:rsidRDefault="00837036" w:rsidP="00837036">
      <w:pPr>
        <w:rPr>
          <w:rFonts w:ascii="Calibri" w:hAnsi="Calibri"/>
          <w:sz w:val="22"/>
          <w:lang w:eastAsia="en-US"/>
        </w:rPr>
      </w:pPr>
      <w:r w:rsidRPr="00C9154C">
        <w:t xml:space="preserve">The majority of oral health services for older New Zealand adults </w:t>
      </w:r>
      <w:proofErr w:type="gramStart"/>
      <w:r w:rsidRPr="00C9154C">
        <w:t>is</w:t>
      </w:r>
      <w:proofErr w:type="gramEnd"/>
      <w:r w:rsidRPr="00C9154C">
        <w:t xml:space="preserve"> privately-funded on a user-pays basis. Publicly-funded services for older adults are primarily limited to low-income older adults and medically-compromised and disabled older adults who cannot access care in the community. The Funded Services Baseline Report (unpublished), prepared as part of the SOPOHI, provides a detailed account of the publicly-funded services available to older adults.</w:t>
      </w:r>
    </w:p>
    <w:p w:rsidR="00380F2C" w:rsidRPr="00C9154C" w:rsidRDefault="00380F2C" w:rsidP="00380F2C"/>
    <w:p w:rsidR="00380F2C" w:rsidRPr="00C9154C" w:rsidRDefault="00380F2C" w:rsidP="00C8462B">
      <w:pPr>
        <w:keepNext/>
      </w:pPr>
      <w:r w:rsidRPr="00C9154C">
        <w:t>This chapter presents information on:</w:t>
      </w:r>
    </w:p>
    <w:p w:rsidR="00413565" w:rsidRPr="00C9154C" w:rsidRDefault="00413565" w:rsidP="00C8462B">
      <w:pPr>
        <w:keepNext/>
        <w:rPr>
          <w:sz w:val="8"/>
          <w:szCs w:val="8"/>
        </w:rPr>
      </w:pPr>
    </w:p>
    <w:p w:rsidR="00380F2C" w:rsidRPr="00C9154C" w:rsidRDefault="000B2166" w:rsidP="00CB5CD0">
      <w:pPr>
        <w:pStyle w:val="Bullet"/>
        <w:keepNext/>
        <w:numPr>
          <w:ilvl w:val="0"/>
          <w:numId w:val="78"/>
        </w:numPr>
      </w:pPr>
      <w:r w:rsidRPr="00C9154C">
        <w:t>v</w:t>
      </w:r>
      <w:r w:rsidR="00A2778E" w:rsidRPr="00C9154C">
        <w:t xml:space="preserve">isits to a dental </w:t>
      </w:r>
      <w:r w:rsidR="00855534" w:rsidRPr="00C9154C">
        <w:t xml:space="preserve">professional in the </w:t>
      </w:r>
      <w:r w:rsidR="00A2778E" w:rsidRPr="00C9154C">
        <w:t>12 months</w:t>
      </w:r>
      <w:r w:rsidR="00855534" w:rsidRPr="00C9154C">
        <w:t xml:space="preserve"> prior to the survey</w:t>
      </w:r>
    </w:p>
    <w:p w:rsidR="00380F2C" w:rsidRPr="00C9154C" w:rsidRDefault="009E4617" w:rsidP="00CB5CD0">
      <w:pPr>
        <w:pStyle w:val="Bullet"/>
        <w:keepNext/>
        <w:numPr>
          <w:ilvl w:val="0"/>
          <w:numId w:val="78"/>
        </w:numPr>
      </w:pPr>
      <w:r w:rsidRPr="00C9154C">
        <w:t xml:space="preserve">the </w:t>
      </w:r>
      <w:r w:rsidR="00A2778E" w:rsidRPr="00C9154C">
        <w:t>reason for the last visit</w:t>
      </w:r>
      <w:r w:rsidR="00855534" w:rsidRPr="00C9154C">
        <w:t xml:space="preserve"> to a dental professional</w:t>
      </w:r>
    </w:p>
    <w:p w:rsidR="00380F2C" w:rsidRPr="00C9154C" w:rsidRDefault="000B2166" w:rsidP="00CB5CD0">
      <w:pPr>
        <w:pStyle w:val="Bullet"/>
        <w:numPr>
          <w:ilvl w:val="0"/>
          <w:numId w:val="78"/>
        </w:numPr>
      </w:pPr>
      <w:r w:rsidRPr="00C9154C">
        <w:t>c</w:t>
      </w:r>
      <w:r w:rsidR="00A2778E" w:rsidRPr="00C9154C">
        <w:t>ontinuity and patterns of oral health care (including the usual reason for visiting a dental professional)</w:t>
      </w:r>
    </w:p>
    <w:p w:rsidR="00380F2C" w:rsidRPr="00C9154C" w:rsidRDefault="000B2166" w:rsidP="00CB5CD0">
      <w:pPr>
        <w:pStyle w:val="Bullet"/>
        <w:numPr>
          <w:ilvl w:val="0"/>
          <w:numId w:val="78"/>
        </w:numPr>
      </w:pPr>
      <w:r w:rsidRPr="00C9154C">
        <w:t>e</w:t>
      </w:r>
      <w:r w:rsidR="00A2778E" w:rsidRPr="00C9154C">
        <w:t>xperiences of dental care</w:t>
      </w:r>
    </w:p>
    <w:p w:rsidR="00571B85" w:rsidRPr="00C9154C" w:rsidRDefault="000B2166" w:rsidP="00CB5CD0">
      <w:pPr>
        <w:pStyle w:val="Bullet"/>
        <w:numPr>
          <w:ilvl w:val="0"/>
          <w:numId w:val="78"/>
        </w:numPr>
      </w:pPr>
      <w:r w:rsidRPr="00C9154C">
        <w:t>u</w:t>
      </w:r>
      <w:r w:rsidR="00A2778E" w:rsidRPr="00C9154C">
        <w:t>nmet need, cost and barriers to accessing oral health care services</w:t>
      </w:r>
    </w:p>
    <w:p w:rsidR="00571B85" w:rsidRPr="00C9154C" w:rsidRDefault="009E4617" w:rsidP="00CB5CD0">
      <w:pPr>
        <w:pStyle w:val="Bullet"/>
        <w:numPr>
          <w:ilvl w:val="0"/>
          <w:numId w:val="78"/>
        </w:numPr>
      </w:pPr>
      <w:r w:rsidRPr="00C9154C">
        <w:t xml:space="preserve">types of </w:t>
      </w:r>
      <w:r w:rsidR="00571B85" w:rsidRPr="00C9154C">
        <w:t xml:space="preserve">clinical, non-clinical and support </w:t>
      </w:r>
      <w:r w:rsidRPr="00C9154C">
        <w:t>services accessed over the past 12 months</w:t>
      </w:r>
    </w:p>
    <w:p w:rsidR="00571B85" w:rsidRPr="00C9154C" w:rsidRDefault="009E4617" w:rsidP="00CB5CD0">
      <w:pPr>
        <w:pStyle w:val="Bullet"/>
        <w:numPr>
          <w:ilvl w:val="0"/>
          <w:numId w:val="78"/>
        </w:numPr>
      </w:pPr>
      <w:r w:rsidRPr="00C9154C">
        <w:t xml:space="preserve">the </w:t>
      </w:r>
      <w:r w:rsidR="00571B85" w:rsidRPr="00C9154C">
        <w:t>frequency of visiting clinical, non-clinical and support services</w:t>
      </w:r>
    </w:p>
    <w:p w:rsidR="00380F2C" w:rsidRPr="00C9154C" w:rsidRDefault="00571B85" w:rsidP="00CB5CD0">
      <w:pPr>
        <w:pStyle w:val="Bullet"/>
        <w:numPr>
          <w:ilvl w:val="0"/>
          <w:numId w:val="78"/>
        </w:numPr>
      </w:pPr>
      <w:proofErr w:type="gramStart"/>
      <w:r w:rsidRPr="00C9154C">
        <w:t>out-of-pocket</w:t>
      </w:r>
      <w:proofErr w:type="gramEnd"/>
      <w:r w:rsidRPr="00C9154C">
        <w:t xml:space="preserve"> cost incurred at the last visit.</w:t>
      </w:r>
    </w:p>
    <w:p w:rsidR="00380F2C" w:rsidRPr="00C9154C" w:rsidRDefault="00380F2C" w:rsidP="00413565"/>
    <w:p w:rsidR="00380F2C" w:rsidRPr="00C9154C" w:rsidRDefault="00A2778E" w:rsidP="00380F2C">
      <w:r w:rsidRPr="00C9154C">
        <w:t>This chapter presents results for both dentate and edentulous older adults</w:t>
      </w:r>
      <w:r w:rsidR="009E4617" w:rsidRPr="00C9154C">
        <w:t>, as</w:t>
      </w:r>
      <w:r w:rsidRPr="00C9154C">
        <w:t xml:space="preserve"> quality of care</w:t>
      </w:r>
      <w:r w:rsidR="009E4617" w:rsidRPr="00C9154C">
        <w:t>,</w:t>
      </w:r>
      <w:r w:rsidRPr="00C9154C">
        <w:t xml:space="preserve"> and unmet need</w:t>
      </w:r>
      <w:r w:rsidR="009E4617" w:rsidRPr="00C9154C">
        <w:t>,</w:t>
      </w:r>
      <w:r w:rsidRPr="00C9154C">
        <w:t xml:space="preserve"> are issues which </w:t>
      </w:r>
      <w:r w:rsidR="00C15FC4" w:rsidRPr="00C9154C">
        <w:t xml:space="preserve">can </w:t>
      </w:r>
      <w:r w:rsidR="00DE5E0C" w:rsidRPr="00C9154C">
        <w:t xml:space="preserve">affect all older adults. </w:t>
      </w:r>
      <w:r w:rsidR="00380F2C" w:rsidRPr="00C9154C">
        <w:t>Data presented are derived from self-reported data collected using the participant interviews.</w:t>
      </w:r>
    </w:p>
    <w:p w:rsidR="00380F2C" w:rsidRPr="00C9154C" w:rsidRDefault="00380F2C" w:rsidP="00380F2C"/>
    <w:p w:rsidR="00BF4D00" w:rsidRPr="00C9154C" w:rsidRDefault="00BF4D00" w:rsidP="00380F2C"/>
    <w:p w:rsidR="00380F2C" w:rsidRPr="00C9154C" w:rsidRDefault="00A2778E" w:rsidP="001865F9">
      <w:pPr>
        <w:pStyle w:val="Heading2"/>
        <w:tabs>
          <w:tab w:val="center" w:pos="4677"/>
        </w:tabs>
      </w:pPr>
      <w:bookmarkStart w:id="585" w:name="_Toc262822906"/>
      <w:bookmarkStart w:id="586" w:name="_Toc262823335"/>
      <w:bookmarkStart w:id="587" w:name="_Toc262824006"/>
      <w:bookmarkStart w:id="588" w:name="_Toc262824091"/>
      <w:bookmarkStart w:id="589" w:name="_Toc262824956"/>
      <w:bookmarkStart w:id="590" w:name="_Toc262825047"/>
      <w:bookmarkStart w:id="591" w:name="_Toc262825138"/>
      <w:bookmarkStart w:id="592" w:name="_Toc262825540"/>
      <w:bookmarkStart w:id="593" w:name="_Toc262825605"/>
      <w:bookmarkStart w:id="594" w:name="_Toc269802902"/>
      <w:bookmarkStart w:id="595" w:name="_Toc269802987"/>
      <w:bookmarkStart w:id="596" w:name="_Toc269803072"/>
      <w:bookmarkStart w:id="597" w:name="_Toc269803157"/>
      <w:bookmarkStart w:id="598" w:name="_Toc269803242"/>
      <w:bookmarkStart w:id="599" w:name="_Toc269803327"/>
      <w:bookmarkStart w:id="600" w:name="_Toc269803412"/>
      <w:bookmarkStart w:id="601" w:name="_Toc269803497"/>
      <w:bookmarkStart w:id="602" w:name="_Toc269803582"/>
      <w:bookmarkStart w:id="603" w:name="_Toc276979446"/>
      <w:bookmarkStart w:id="604" w:name="_Toc278188652"/>
      <w:bookmarkStart w:id="605" w:name="_Toc438482499"/>
      <w:r w:rsidRPr="00C9154C">
        <w:lastRenderedPageBreak/>
        <w:t>Visited a dental professional in the previous 12 months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rsidR="00380F2C" w:rsidRPr="00C9154C" w:rsidRDefault="00A2778E" w:rsidP="00380F2C">
      <w:r w:rsidRPr="00C9154C">
        <w:t xml:space="preserve">All people, regardless of age, are advised to visit a dental professional regularly to detect and treat oral disease early and to </w:t>
      </w:r>
      <w:r w:rsidR="00671C57" w:rsidRPr="00C9154C">
        <w:t xml:space="preserve">receive </w:t>
      </w:r>
      <w:r w:rsidRPr="00C9154C">
        <w:t>preventive advice and measures to mai</w:t>
      </w:r>
      <w:r w:rsidR="00DE5E0C" w:rsidRPr="00C9154C">
        <w:t xml:space="preserve">ntain and improve oral health. </w:t>
      </w:r>
      <w:r w:rsidRPr="00C9154C">
        <w:t>The Ministry of Health and the New Zealand Dental Association recommend regular professional check-ups and cleaning.</w:t>
      </w:r>
      <w:r w:rsidR="003A38A4" w:rsidRPr="00C9154C">
        <w:t xml:space="preserve"> </w:t>
      </w:r>
    </w:p>
    <w:p w:rsidR="009E4617" w:rsidRPr="00C9154C" w:rsidRDefault="009E4617" w:rsidP="00380F2C"/>
    <w:p w:rsidR="00C24E1E" w:rsidRPr="00C9154C" w:rsidRDefault="00380F2C" w:rsidP="00380F2C">
      <w:r w:rsidRPr="00C9154C">
        <w:t>In this report, having made a dental visit in the previous 12 months includes visiting, for any reason: general and specialist dentists (at numerous locat</w:t>
      </w:r>
      <w:r w:rsidR="00C12F9E" w:rsidRPr="00C9154C">
        <w:t>ions, e.g.</w:t>
      </w:r>
      <w:r w:rsidRPr="00C9154C">
        <w:t xml:space="preserve"> private clinics or hospitals), dental hygienists</w:t>
      </w:r>
      <w:r w:rsidR="00633CD8" w:rsidRPr="00C9154C">
        <w:t>,</w:t>
      </w:r>
      <w:r w:rsidRPr="00C9154C">
        <w:t xml:space="preserve"> and clinical dental technicians. </w:t>
      </w:r>
    </w:p>
    <w:p w:rsidR="00BF4D00" w:rsidRPr="00C9154C" w:rsidRDefault="00380F2C" w:rsidP="00380F2C">
      <w:r w:rsidRPr="00C9154C">
        <w:t xml:space="preserve"> </w:t>
      </w:r>
    </w:p>
    <w:p w:rsidR="00D14CC9" w:rsidRPr="00C9154C" w:rsidRDefault="00D14CC9" w:rsidP="00D14CC9">
      <w:pPr>
        <w:pStyle w:val="Body"/>
        <w:spacing w:before="0" w:beforeAutospacing="0" w:after="0" w:afterAutospacing="0" w:line="240" w:lineRule="auto"/>
        <w:rPr>
          <w:b/>
          <w:sz w:val="24"/>
        </w:rPr>
      </w:pPr>
    </w:p>
    <w:p w:rsidR="00380F2C" w:rsidRPr="00C9154C" w:rsidRDefault="00380F2C" w:rsidP="00DC18A8">
      <w:pPr>
        <w:pStyle w:val="Body"/>
        <w:spacing w:before="0" w:beforeAutospacing="0" w:after="0" w:afterAutospacing="0"/>
        <w:rPr>
          <w:b/>
          <w:sz w:val="24"/>
        </w:rPr>
      </w:pPr>
      <w:r w:rsidRPr="00C9154C">
        <w:rPr>
          <w:b/>
          <w:sz w:val="24"/>
        </w:rPr>
        <w:t>Had a dental visit in the previous 12 months</w:t>
      </w:r>
    </w:p>
    <w:p w:rsidR="00380F2C" w:rsidRPr="00C9154C" w:rsidRDefault="00380F2C" w:rsidP="00D37656">
      <w:pPr>
        <w:pStyle w:val="BoxHeading"/>
        <w:pBdr>
          <w:bottom w:val="single" w:sz="4" w:space="1" w:color="auto"/>
        </w:pBdr>
      </w:pPr>
      <w:r w:rsidRPr="00C9154C">
        <w:t>What were the survey questions?</w:t>
      </w:r>
    </w:p>
    <w:p w:rsidR="00D37656" w:rsidRPr="00C9154C" w:rsidRDefault="00380F2C" w:rsidP="00D37656">
      <w:pPr>
        <w:pStyle w:val="Box"/>
        <w:pBdr>
          <w:bottom w:val="single" w:sz="4" w:space="1" w:color="auto"/>
        </w:pBdr>
      </w:pPr>
      <w:r w:rsidRPr="00C9154C">
        <w:t xml:space="preserve">In the 2012 </w:t>
      </w:r>
      <w:r w:rsidR="00367ECC" w:rsidRPr="00C9154C">
        <w:t>OPOHS</w:t>
      </w:r>
      <w:r w:rsidRPr="00C9154C">
        <w:t>, all older adults were asked if they had made a dental visit in the previous 12 months.</w:t>
      </w:r>
    </w:p>
    <w:p w:rsidR="00D37656" w:rsidRPr="00C9154C" w:rsidRDefault="00D37656" w:rsidP="00D37656">
      <w:pPr>
        <w:pStyle w:val="Box"/>
        <w:pBdr>
          <w:bottom w:val="single" w:sz="4" w:space="1" w:color="auto"/>
        </w:pBdr>
        <w:spacing w:before="0"/>
      </w:pPr>
    </w:p>
    <w:bookmarkEnd w:id="564"/>
    <w:bookmarkEnd w:id="565"/>
    <w:bookmarkEnd w:id="566"/>
    <w:bookmarkEnd w:id="567"/>
    <w:bookmarkEnd w:id="568"/>
    <w:bookmarkEnd w:id="569"/>
    <w:bookmarkEnd w:id="570"/>
    <w:bookmarkEnd w:id="571"/>
    <w:bookmarkEnd w:id="572"/>
    <w:bookmarkEnd w:id="574"/>
    <w:bookmarkEnd w:id="575"/>
    <w:bookmarkEnd w:id="576"/>
    <w:bookmarkEnd w:id="577"/>
    <w:bookmarkEnd w:id="578"/>
    <w:bookmarkEnd w:id="579"/>
    <w:bookmarkEnd w:id="580"/>
    <w:bookmarkEnd w:id="581"/>
    <w:bookmarkEnd w:id="582"/>
    <w:bookmarkEnd w:id="583"/>
    <w:p w:rsidR="00380F2C" w:rsidRPr="00C9154C" w:rsidRDefault="00380F2C" w:rsidP="00D37656">
      <w:pPr>
        <w:rPr>
          <w:sz w:val="30"/>
          <w:szCs w:val="30"/>
        </w:rPr>
      </w:pPr>
    </w:p>
    <w:p w:rsidR="00A7506A" w:rsidRPr="00C9154C" w:rsidRDefault="00380F2C" w:rsidP="00A7506A">
      <w:pPr>
        <w:rPr>
          <w:szCs w:val="24"/>
        </w:rPr>
      </w:pPr>
      <w:r w:rsidRPr="00C9154C">
        <w:t>One in four older adults living in residential care and in their homes (RC, 23.8%; HB, 27.8%) had visited a dental professi</w:t>
      </w:r>
      <w:r w:rsidR="00DE5E0C" w:rsidRPr="00C9154C">
        <w:t>onal in the previous 12 months.</w:t>
      </w:r>
      <w:r w:rsidRPr="00C9154C">
        <w:t xml:space="preserve"> </w:t>
      </w:r>
    </w:p>
    <w:p w:rsidR="00A7506A" w:rsidRPr="00C9154C" w:rsidRDefault="00A7506A" w:rsidP="00A7506A"/>
    <w:p w:rsidR="00DE5E0C" w:rsidRPr="00C9154C" w:rsidRDefault="00FB0F52" w:rsidP="000A151D">
      <w:pPr>
        <w:rPr>
          <w:noProof/>
        </w:rPr>
      </w:pPr>
      <w:r w:rsidRPr="00C9154C">
        <w:t>Table 87</w:t>
      </w:r>
      <w:r w:rsidR="00380F2C" w:rsidRPr="00C9154C">
        <w:t xml:space="preserve"> </w:t>
      </w:r>
      <w:bookmarkStart w:id="606" w:name="_Toc269802907"/>
      <w:bookmarkStart w:id="607" w:name="_Toc269802992"/>
      <w:bookmarkStart w:id="608" w:name="_Toc269803077"/>
      <w:bookmarkStart w:id="609" w:name="_Toc269803162"/>
      <w:bookmarkStart w:id="610" w:name="_Toc269803247"/>
      <w:bookmarkStart w:id="611" w:name="_Toc269803332"/>
      <w:bookmarkStart w:id="612" w:name="_Toc269803417"/>
      <w:bookmarkStart w:id="613" w:name="_Toc269803502"/>
      <w:bookmarkStart w:id="614" w:name="_Toc269803587"/>
      <w:bookmarkStart w:id="615" w:name="_Toc276979451"/>
      <w:r w:rsidR="00380F2C" w:rsidRPr="00C9154C">
        <w:t xml:space="preserve">presents the prevalence of having visited a dental professional in the previous 12 months. </w:t>
      </w:r>
      <w:bookmarkStart w:id="616" w:name="_Ref353969274"/>
    </w:p>
    <w:p w:rsidR="000A151D" w:rsidRPr="00C9154C" w:rsidRDefault="000A151D" w:rsidP="000A151D">
      <w:pPr>
        <w:rPr>
          <w:noProof/>
        </w:rPr>
      </w:pPr>
    </w:p>
    <w:p w:rsidR="00380F2C" w:rsidRPr="00C9154C" w:rsidRDefault="00380F2C" w:rsidP="00C12F9E">
      <w:pPr>
        <w:spacing w:before="120" w:after="120" w:line="276" w:lineRule="auto"/>
        <w:ind w:left="1134" w:hanging="1134"/>
        <w:rPr>
          <w:b/>
          <w:sz w:val="20"/>
        </w:rPr>
      </w:pPr>
      <w:bookmarkStart w:id="617" w:name="_Toc436737337"/>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87</w:t>
      </w:r>
      <w:r w:rsidR="00E52B1F" w:rsidRPr="00C9154C">
        <w:rPr>
          <w:b/>
          <w:sz w:val="20"/>
        </w:rPr>
        <w:fldChar w:fldCharType="end"/>
      </w:r>
      <w:bookmarkEnd w:id="616"/>
      <w:r w:rsidR="00DE5E0C" w:rsidRPr="00C9154C">
        <w:rPr>
          <w:b/>
          <w:sz w:val="20"/>
        </w:rPr>
        <w:t xml:space="preserve">      </w:t>
      </w:r>
      <w:r w:rsidRPr="00C9154C">
        <w:rPr>
          <w:b/>
          <w:sz w:val="20"/>
        </w:rPr>
        <w:t xml:space="preserve">Prevalence of having visited a dental professional in the previous 12 months among </w:t>
      </w:r>
      <w:r w:rsidR="00C15FC4" w:rsidRPr="00C9154C">
        <w:rPr>
          <w:b/>
          <w:sz w:val="20"/>
        </w:rPr>
        <w:t xml:space="preserve">all </w:t>
      </w:r>
      <w:r w:rsidRPr="00C9154C">
        <w:rPr>
          <w:b/>
          <w:sz w:val="20"/>
        </w:rPr>
        <w:t>older adults, by population group (unadjusted prevalence)</w:t>
      </w:r>
      <w:bookmarkEnd w:id="617"/>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F72A16"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Setting</w:t>
            </w:r>
          </w:p>
        </w:tc>
      </w:tr>
      <w:tr w:rsidR="00F72A16"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72A16" w:rsidRPr="00C9154C" w:rsidRDefault="00F72A16" w:rsidP="00556F45">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Home-Based</w:t>
            </w:r>
          </w:p>
        </w:tc>
      </w:tr>
      <w:tr w:rsidR="00F72A16"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72A16" w:rsidRPr="00C9154C" w:rsidRDefault="00F72A16" w:rsidP="00556F45">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+95% CI</w:t>
            </w:r>
          </w:p>
        </w:tc>
      </w:tr>
      <w:tr w:rsidR="00F72A16" w:rsidRPr="00C9154C" w:rsidTr="00385043">
        <w:trPr>
          <w:cantSplit/>
        </w:trPr>
        <w:tc>
          <w:tcPr>
            <w:tcW w:w="1793"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23.8</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20.4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27.2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27.8</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23.2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32.4</w:t>
            </w:r>
          </w:p>
        </w:tc>
      </w:tr>
      <w:tr w:rsidR="00F72A1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24.2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20.1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28.3</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25.3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30.3</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22.9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17.6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28.3</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32.9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27.3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38.5</w:t>
            </w:r>
          </w:p>
        </w:tc>
      </w:tr>
      <w:tr w:rsidR="00F72A1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F72A16" w:rsidRPr="00C9154C" w:rsidRDefault="00DE5E0C" w:rsidP="00556F45">
            <w:pPr>
              <w:keepNext/>
              <w:adjustRightInd w:val="0"/>
              <w:spacing w:before="67" w:after="67"/>
              <w:rPr>
                <w:rFonts w:cs="Arial"/>
                <w:i/>
                <w:iCs/>
                <w:sz w:val="19"/>
                <w:szCs w:val="19"/>
              </w:rPr>
            </w:pPr>
            <w:r w:rsidRPr="00C9154C">
              <w:rPr>
                <w:rFonts w:cs="Arial"/>
                <w:i/>
                <w:iCs/>
                <w:sz w:val="19"/>
                <w:szCs w:val="19"/>
              </w:rPr>
              <w:t>65–</w:t>
            </w:r>
            <w:r w:rsidR="00F72A16"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24.0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34.2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30.1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22.6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37.7</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DE5E0C" w:rsidP="00556F45">
            <w:pPr>
              <w:keepNext/>
              <w:adjustRightInd w:val="0"/>
              <w:spacing w:before="67" w:after="67"/>
              <w:rPr>
                <w:rFonts w:cs="Arial"/>
                <w:i/>
                <w:iCs/>
                <w:sz w:val="19"/>
                <w:szCs w:val="19"/>
              </w:rPr>
            </w:pPr>
            <w:r w:rsidRPr="00C9154C">
              <w:rPr>
                <w:rFonts w:cs="Arial"/>
                <w:i/>
                <w:iCs/>
                <w:sz w:val="19"/>
                <w:szCs w:val="19"/>
              </w:rPr>
              <w:t>75–</w:t>
            </w:r>
            <w:r w:rsidR="00F72A16"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27.4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22.2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32.7</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31.0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23.2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38.9</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21.1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17.0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25.2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24.4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19.9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28.8</w:t>
            </w:r>
          </w:p>
        </w:tc>
      </w:tr>
      <w:tr w:rsidR="00F72A1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72A16" w:rsidRPr="00C9154C" w:rsidRDefault="00AF1D4C" w:rsidP="00556F45">
            <w:pPr>
              <w:keepNext/>
              <w:adjustRightInd w:val="0"/>
              <w:spacing w:before="67" w:after="67"/>
              <w:rPr>
                <w:rFonts w:cs="Arial"/>
                <w:i/>
                <w:iCs/>
                <w:sz w:val="19"/>
                <w:szCs w:val="19"/>
              </w:rPr>
            </w:pPr>
            <w:r w:rsidRPr="00C9154C">
              <w:rPr>
                <w:rFonts w:cs="Arial"/>
                <w:i/>
                <w:iCs/>
                <w:sz w:val="19"/>
                <w:szCs w:val="19"/>
              </w:rPr>
              <w:t>Ethnic g</w:t>
            </w:r>
            <w:r w:rsidR="00F72A16"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18.2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8.6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27.9</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19.1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8.1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30.1</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13.3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23.1</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35.2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26.0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44.5</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18.7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37.5</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20.0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11.2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28.7</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24.3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20.8</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27.8</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28.4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23.2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33.5</w:t>
            </w:r>
          </w:p>
        </w:tc>
      </w:tr>
      <w:tr w:rsidR="00F72A1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lastRenderedPageBreak/>
              <w:t>NZSEI</w:t>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35.0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27.6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42.3</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42.7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36.4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49.0</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19.2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25.2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29.9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35.9</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20.9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28.4</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27.8</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19.7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13.5</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25.9</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19.1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11.2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26.9</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19.2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12.8</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25.7</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21.3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12.3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30.3</w:t>
            </w:r>
          </w:p>
        </w:tc>
      </w:tr>
      <w:tr w:rsidR="00F72A16"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24.2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19.3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29.0</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w:t>
            </w:r>
          </w:p>
        </w:tc>
      </w:tr>
      <w:tr w:rsidR="00F72A16"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24.6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14.9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34.4</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w:t>
            </w:r>
          </w:p>
        </w:tc>
      </w:tr>
      <w:tr w:rsidR="00F72A16"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23.0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17.8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28.2</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DC18A8" w:rsidRPr="00C9154C" w:rsidRDefault="00DC18A8" w:rsidP="00DC18A8"/>
    <w:p w:rsidR="00D14CC9" w:rsidRPr="00C9154C" w:rsidRDefault="00D14CC9" w:rsidP="00DC18A8"/>
    <w:p w:rsidR="00380F2C" w:rsidRPr="00C9154C" w:rsidRDefault="00A2778E" w:rsidP="00DC18A8">
      <w:pPr>
        <w:pStyle w:val="Body"/>
        <w:spacing w:before="0" w:beforeAutospacing="0" w:after="0" w:afterAutospacing="0"/>
        <w:rPr>
          <w:b/>
          <w:i/>
          <w:sz w:val="24"/>
        </w:rPr>
      </w:pPr>
      <w:r w:rsidRPr="00C9154C">
        <w:rPr>
          <w:b/>
          <w:i/>
          <w:sz w:val="24"/>
        </w:rPr>
        <w:t>Comparisons by population group</w:t>
      </w:r>
    </w:p>
    <w:p w:rsidR="003C63A1" w:rsidRPr="00C9154C" w:rsidRDefault="00FB0F52" w:rsidP="008D2F63">
      <w:r w:rsidRPr="00C9154C">
        <w:t xml:space="preserve">Table 88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w:t>
      </w:r>
      <w:bookmarkStart w:id="618" w:name="_Ref353969439"/>
      <w:r w:rsidR="000A151D" w:rsidRPr="00C9154C">
        <w:t xml:space="preserve"> allow appropriate comparisons.</w:t>
      </w:r>
    </w:p>
    <w:p w:rsidR="000A151D" w:rsidRPr="00C9154C" w:rsidRDefault="003467BC" w:rsidP="00BF31B0">
      <w:pPr>
        <w:tabs>
          <w:tab w:val="left" w:pos="960"/>
          <w:tab w:val="left" w:pos="1455"/>
        </w:tabs>
      </w:pPr>
      <w:r w:rsidRPr="00C9154C">
        <w:tab/>
      </w:r>
      <w:r w:rsidR="00BF31B0" w:rsidRPr="00C9154C">
        <w:tab/>
      </w:r>
    </w:p>
    <w:p w:rsidR="003467BC" w:rsidRPr="00C9154C" w:rsidRDefault="00380F2C" w:rsidP="003467BC">
      <w:pPr>
        <w:spacing w:before="120" w:after="120" w:line="276" w:lineRule="auto"/>
        <w:ind w:left="1134" w:hanging="1134"/>
        <w:rPr>
          <w:b/>
          <w:sz w:val="20"/>
        </w:rPr>
      </w:pPr>
      <w:bookmarkStart w:id="619" w:name="_Toc436737338"/>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88</w:t>
      </w:r>
      <w:r w:rsidR="00E52B1F" w:rsidRPr="00C9154C">
        <w:rPr>
          <w:b/>
          <w:sz w:val="20"/>
        </w:rPr>
        <w:fldChar w:fldCharType="end"/>
      </w:r>
      <w:bookmarkEnd w:id="618"/>
      <w:r w:rsidR="003C63A1" w:rsidRPr="00C9154C">
        <w:rPr>
          <w:b/>
          <w:sz w:val="20"/>
        </w:rPr>
        <w:t xml:space="preserve">      </w:t>
      </w:r>
      <w:r w:rsidRPr="00C9154C">
        <w:rPr>
          <w:b/>
          <w:sz w:val="20"/>
        </w:rPr>
        <w:t xml:space="preserve">Having visited a dental professional in the previous 12 months among </w:t>
      </w:r>
      <w:r w:rsidR="00C15FC4" w:rsidRPr="00C9154C">
        <w:rPr>
          <w:b/>
          <w:sz w:val="20"/>
        </w:rPr>
        <w:t xml:space="preserve">all </w:t>
      </w:r>
      <w:r w:rsidR="00E50D7F" w:rsidRPr="00C9154C">
        <w:rPr>
          <w:b/>
          <w:sz w:val="20"/>
        </w:rPr>
        <w:t xml:space="preserve">older </w:t>
      </w:r>
      <w:r w:rsidR="003C63A1" w:rsidRPr="00C9154C">
        <w:rPr>
          <w:b/>
          <w:sz w:val="20"/>
        </w:rPr>
        <w:t xml:space="preserve">adults, </w:t>
      </w:r>
      <w:r w:rsidR="00E50D7F" w:rsidRPr="00C9154C">
        <w:rPr>
          <w:b/>
          <w:sz w:val="20"/>
        </w:rPr>
        <w:t>by population group</w:t>
      </w:r>
      <w:r w:rsidRPr="00C9154C">
        <w:rPr>
          <w:b/>
          <w:sz w:val="20"/>
        </w:rPr>
        <w:t xml:space="preserve"> (adjusted rate ratio and rate difference)</w:t>
      </w:r>
      <w:bookmarkEnd w:id="619"/>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3467BC"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3467BC" w:rsidRPr="00C9154C" w:rsidRDefault="003467BC" w:rsidP="003467BC">
            <w:pPr>
              <w:keepNext/>
              <w:adjustRightInd w:val="0"/>
              <w:spacing w:before="67" w:after="67"/>
              <w:jc w:val="center"/>
              <w:rPr>
                <w:rFonts w:cs="Arial"/>
                <w:i/>
                <w:iCs/>
                <w:sz w:val="19"/>
                <w:szCs w:val="19"/>
              </w:rPr>
            </w:pPr>
            <w:r w:rsidRPr="00C9154C">
              <w:rPr>
                <w:rFonts w:cs="Arial"/>
                <w:i/>
                <w:iCs/>
                <w:sz w:val="19"/>
                <w:szCs w:val="19"/>
              </w:rPr>
              <w:t>Rate difference (%)</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-4.1*</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814815">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3467BC" w:rsidRPr="00C9154C" w:rsidRDefault="00814815" w:rsidP="00814815">
            <w:pPr>
              <w:adjustRightInd w:val="0"/>
              <w:spacing w:before="67" w:after="67"/>
              <w:jc w:val="center"/>
              <w:rPr>
                <w:rFonts w:cs="Arial"/>
                <w:sz w:val="19"/>
                <w:szCs w:val="19"/>
              </w:rPr>
            </w:pPr>
            <w:r w:rsidRPr="00C9154C">
              <w:rPr>
                <w:rFonts w:cs="Arial"/>
                <w:sz w:val="19"/>
                <w:szCs w:val="19"/>
              </w:rPr>
              <w:t xml:space="preserve">         </w:t>
            </w:r>
            <w:r w:rsidR="003467BC" w:rsidRPr="00C9154C">
              <w:rPr>
                <w:rFonts w:cs="Arial"/>
                <w:sz w:val="19"/>
                <w:szCs w:val="19"/>
              </w:rPr>
              <w:t>2.5</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-8.7*</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814815">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3467BC" w:rsidRPr="00C9154C" w:rsidRDefault="00814815" w:rsidP="00814815">
            <w:pPr>
              <w:adjustRightInd w:val="0"/>
              <w:spacing w:before="67" w:after="67"/>
              <w:jc w:val="center"/>
              <w:rPr>
                <w:rFonts w:cs="Arial"/>
                <w:sz w:val="19"/>
                <w:szCs w:val="19"/>
              </w:rPr>
            </w:pPr>
            <w:r w:rsidRPr="00C9154C">
              <w:rPr>
                <w:rFonts w:cs="Arial"/>
                <w:sz w:val="19"/>
                <w:szCs w:val="19"/>
              </w:rPr>
              <w:t xml:space="preserve">        </w:t>
            </w:r>
            <w:r w:rsidRPr="00C9154C">
              <w:rPr>
                <w:rFonts w:cs="Arial"/>
                <w:sz w:val="8"/>
                <w:szCs w:val="8"/>
              </w:rPr>
              <w:t xml:space="preserve"> </w:t>
            </w:r>
            <w:r w:rsidR="003467BC" w:rsidRPr="00C9154C">
              <w:rPr>
                <w:rFonts w:cs="Arial"/>
                <w:sz w:val="19"/>
                <w:szCs w:val="19"/>
              </w:rPr>
              <w:t>0.4</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814815">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3467BC" w:rsidRPr="00C9154C" w:rsidRDefault="00814815" w:rsidP="00814815">
            <w:pPr>
              <w:tabs>
                <w:tab w:val="left" w:pos="715"/>
              </w:tabs>
              <w:adjustRightInd w:val="0"/>
              <w:spacing w:before="67" w:after="67"/>
              <w:jc w:val="center"/>
              <w:rPr>
                <w:rFonts w:cs="Arial"/>
                <w:sz w:val="19"/>
                <w:szCs w:val="19"/>
              </w:rPr>
            </w:pPr>
            <w:r w:rsidRPr="00C9154C">
              <w:rPr>
                <w:rFonts w:cs="Arial"/>
                <w:sz w:val="19"/>
                <w:szCs w:val="19"/>
              </w:rPr>
              <w:t xml:space="preserve">       </w:t>
            </w:r>
            <w:r w:rsidR="003467BC" w:rsidRPr="00C9154C">
              <w:rPr>
                <w:rFonts w:cs="Arial"/>
                <w:sz w:val="19"/>
                <w:szCs w:val="19"/>
              </w:rPr>
              <w:t>-7.8</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-6.6*</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3467BC" w:rsidRPr="00C9154C" w:rsidRDefault="003467BC" w:rsidP="003467BC">
            <w:pPr>
              <w:adjustRightInd w:val="0"/>
              <w:spacing w:before="67" w:after="67"/>
              <w:jc w:val="right"/>
              <w:rPr>
                <w:rFonts w:cs="Arial"/>
                <w:sz w:val="19"/>
                <w:szCs w:val="19"/>
              </w:rPr>
            </w:pPr>
            <w:r w:rsidRPr="00C9154C">
              <w:rPr>
                <w:rFonts w:cs="Arial"/>
                <w:sz w:val="19"/>
                <w:szCs w:val="19"/>
              </w:rPr>
              <w:t>-15.5*</w:t>
            </w:r>
          </w:p>
        </w:tc>
      </w:tr>
      <w:tr w:rsidR="003467BC" w:rsidRPr="00C9154C" w:rsidTr="00385043">
        <w:trPr>
          <w:cantSplit/>
        </w:trPr>
        <w:tc>
          <w:tcPr>
            <w:tcW w:w="2512" w:type="dxa"/>
            <w:tcBorders>
              <w:top w:val="nil"/>
              <w:left w:val="nil"/>
              <w:bottom w:val="nil"/>
              <w:right w:val="nil"/>
            </w:tcBorders>
            <w:shd w:val="clear" w:color="auto" w:fill="FFFFFF"/>
            <w:tcMar>
              <w:left w:w="67" w:type="dxa"/>
              <w:right w:w="67" w:type="dxa"/>
            </w:tcMar>
          </w:tcPr>
          <w:p w:rsidR="003467BC" w:rsidRPr="00C9154C" w:rsidRDefault="003467BC" w:rsidP="003467BC">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3467BC" w:rsidRPr="00C9154C" w:rsidRDefault="003467BC" w:rsidP="003467BC">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3467BC" w:rsidRPr="00C9154C" w:rsidRDefault="003467BC" w:rsidP="003467BC">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3467BC" w:rsidRPr="00C9154C" w:rsidRDefault="003467BC" w:rsidP="00814815">
            <w:pPr>
              <w:keepNext/>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3467BC" w:rsidRPr="00C9154C" w:rsidRDefault="00814815" w:rsidP="00814815">
            <w:pPr>
              <w:keepNext/>
              <w:adjustRightInd w:val="0"/>
              <w:spacing w:before="67" w:after="67"/>
              <w:jc w:val="center"/>
              <w:rPr>
                <w:rFonts w:cs="Arial"/>
                <w:sz w:val="19"/>
                <w:szCs w:val="19"/>
              </w:rPr>
            </w:pPr>
            <w:r w:rsidRPr="00C9154C">
              <w:rPr>
                <w:rFonts w:cs="Arial"/>
                <w:sz w:val="19"/>
                <w:szCs w:val="19"/>
              </w:rPr>
              <w:t xml:space="preserve">         </w:t>
            </w:r>
            <w:r w:rsidR="003467BC" w:rsidRPr="00C9154C">
              <w:rPr>
                <w:rFonts w:cs="Arial"/>
                <w:sz w:val="19"/>
                <w:szCs w:val="19"/>
              </w:rPr>
              <w:t>0.0</w:t>
            </w:r>
          </w:p>
        </w:tc>
      </w:tr>
      <w:tr w:rsidR="003467BC"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3467BC" w:rsidRPr="00C9154C" w:rsidRDefault="003467BC" w:rsidP="003467BC">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3467BC" w:rsidRPr="00C9154C" w:rsidRDefault="003467BC" w:rsidP="00814815">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3467BC" w:rsidRPr="00C9154C" w:rsidRDefault="00814815" w:rsidP="00814815">
            <w:pPr>
              <w:tabs>
                <w:tab w:val="left" w:pos="669"/>
              </w:tabs>
              <w:adjustRightInd w:val="0"/>
              <w:spacing w:before="67" w:after="67"/>
              <w:jc w:val="center"/>
              <w:rPr>
                <w:rFonts w:cs="Arial"/>
                <w:sz w:val="19"/>
                <w:szCs w:val="19"/>
              </w:rPr>
            </w:pPr>
            <w:r w:rsidRPr="00C9154C">
              <w:rPr>
                <w:rFonts w:cs="Arial"/>
                <w:sz w:val="19"/>
                <w:szCs w:val="19"/>
              </w:rPr>
              <w:t xml:space="preserve">        </w:t>
            </w:r>
            <w:r w:rsidR="003467BC" w:rsidRPr="00C9154C">
              <w:rPr>
                <w:rFonts w:cs="Arial"/>
                <w:sz w:val="19"/>
                <w:szCs w:val="19"/>
              </w:rPr>
              <w:t>-0.5</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814815">
      <w:pPr>
        <w:tabs>
          <w:tab w:val="left" w:pos="9072"/>
        </w:tabs>
      </w:pPr>
    </w:p>
    <w:p w:rsidR="000A151D" w:rsidRPr="00C9154C" w:rsidRDefault="000A151D" w:rsidP="00380F2C"/>
    <w:p w:rsidR="00380F2C" w:rsidRPr="00C9154C" w:rsidRDefault="00A2778E" w:rsidP="00380F2C">
      <w:r w:rsidRPr="00C9154C">
        <w:t xml:space="preserve">In the previous </w:t>
      </w:r>
      <w:r w:rsidR="00C15FC4" w:rsidRPr="00C9154C">
        <w:t>12 months</w:t>
      </w:r>
      <w:r w:rsidR="00380F2C" w:rsidRPr="00C9154C">
        <w:t>,</w:t>
      </w:r>
      <w:r w:rsidR="00C15FC4" w:rsidRPr="00C9154C">
        <w:t xml:space="preserve"> older </w:t>
      </w:r>
      <w:r w:rsidR="0021274D" w:rsidRPr="00C9154C">
        <w:t>adults living</w:t>
      </w:r>
      <w:r w:rsidR="00380F2C" w:rsidRPr="00C9154C">
        <w:t xml:space="preserve"> in residential care were significantly less likely than those living in their own homes to have visited a dental professional.</w:t>
      </w:r>
    </w:p>
    <w:p w:rsidR="00380F2C" w:rsidRPr="00C9154C" w:rsidRDefault="00380F2C" w:rsidP="00380F2C"/>
    <w:p w:rsidR="00380F2C" w:rsidRPr="00C9154C" w:rsidRDefault="00C15FC4" w:rsidP="00380F2C">
      <w:r w:rsidRPr="00C9154C">
        <w:t xml:space="preserve">Older </w:t>
      </w:r>
      <w:r w:rsidR="00380F2C" w:rsidRPr="00C9154C">
        <w:t>Māori were 0.7 times as likely as</w:t>
      </w:r>
      <w:r w:rsidRPr="00C9154C">
        <w:t xml:space="preserve"> older</w:t>
      </w:r>
      <w:r w:rsidR="00380F2C" w:rsidRPr="00C9154C">
        <w:t xml:space="preserve"> non-Māori</w:t>
      </w:r>
      <w:r w:rsidR="005575BE" w:rsidRPr="00C9154C">
        <w:t xml:space="preserve"> </w:t>
      </w:r>
      <w:r w:rsidR="00380F2C" w:rsidRPr="00C9154C">
        <w:t>to have visited a dental professio</w:t>
      </w:r>
      <w:r w:rsidR="00096345" w:rsidRPr="00C9154C">
        <w:t xml:space="preserve">nal in the previous 12 </w:t>
      </w:r>
      <w:r w:rsidRPr="00C9154C">
        <w:t>months</w:t>
      </w:r>
      <w:r w:rsidR="00096345" w:rsidRPr="00C9154C">
        <w:t xml:space="preserve">.  </w:t>
      </w:r>
    </w:p>
    <w:p w:rsidR="00380F2C" w:rsidRPr="00C9154C" w:rsidRDefault="00A2778E" w:rsidP="00380F2C">
      <w:r w:rsidRPr="00C9154C">
        <w:lastRenderedPageBreak/>
        <w:t>The oldest older adults (that is, those aged over 85) were significantly less likely than younger older adults to have had a dental visit in the previous 12 months.</w:t>
      </w:r>
    </w:p>
    <w:p w:rsidR="00380F2C" w:rsidRPr="00C9154C" w:rsidRDefault="00380F2C" w:rsidP="00380F2C"/>
    <w:p w:rsidR="00380F2C" w:rsidRPr="00C9154C" w:rsidRDefault="00A2778E" w:rsidP="00380F2C">
      <w:r w:rsidRPr="00C9154C">
        <w:t xml:space="preserve">Lower-SES older </w:t>
      </w:r>
      <w:r w:rsidR="00C15FC4" w:rsidRPr="00C9154C">
        <w:t xml:space="preserve">adults </w:t>
      </w:r>
      <w:r w:rsidR="00380F2C" w:rsidRPr="00C9154C">
        <w:t xml:space="preserve">were </w:t>
      </w:r>
      <w:r w:rsidRPr="00C9154C">
        <w:t>just over</w:t>
      </w:r>
      <w:r w:rsidR="00030407" w:rsidRPr="00C9154C">
        <w:t xml:space="preserve"> </w:t>
      </w:r>
      <w:r w:rsidR="00380F2C" w:rsidRPr="00C9154C">
        <w:t>half as likely as higher-SES older adults to have had a dental visit in the previous 12 months.</w:t>
      </w:r>
    </w:p>
    <w:p w:rsidR="005575BE" w:rsidRPr="00C9154C" w:rsidRDefault="00FD3108" w:rsidP="005575BE">
      <w:bookmarkStart w:id="620" w:name="_Toc262822908"/>
      <w:bookmarkStart w:id="621" w:name="_Toc262823337"/>
      <w:bookmarkStart w:id="622" w:name="_Toc262824008"/>
      <w:bookmarkStart w:id="623" w:name="_Toc262824093"/>
      <w:bookmarkStart w:id="624" w:name="_Toc262824958"/>
      <w:bookmarkStart w:id="625" w:name="_Toc262825049"/>
      <w:bookmarkStart w:id="626" w:name="_Toc262825140"/>
      <w:bookmarkStart w:id="627" w:name="_Toc262825542"/>
      <w:bookmarkStart w:id="628" w:name="_Toc262825607"/>
      <w:bookmarkStart w:id="629" w:name="_Toc269802903"/>
      <w:bookmarkStart w:id="630" w:name="_Toc269802988"/>
      <w:bookmarkStart w:id="631" w:name="_Toc269803073"/>
      <w:bookmarkStart w:id="632" w:name="_Toc269803158"/>
      <w:bookmarkStart w:id="633" w:name="_Toc269803243"/>
      <w:bookmarkStart w:id="634" w:name="_Toc269803328"/>
      <w:bookmarkStart w:id="635" w:name="_Toc269803413"/>
      <w:bookmarkStart w:id="636" w:name="_Toc269803498"/>
      <w:bookmarkStart w:id="637" w:name="_Toc269803583"/>
      <w:bookmarkStart w:id="638" w:name="_Toc276979447"/>
      <w:bookmarkStart w:id="639" w:name="_Toc278188653"/>
      <w:r w:rsidRPr="00C9154C">
        <w:t xml:space="preserve">There were no significant differences in </w:t>
      </w:r>
      <w:r w:rsidR="005575BE" w:rsidRPr="00C9154C">
        <w:t>the prevalence of having visited a dental professional in the previous 12 months</w:t>
      </w:r>
      <w:r w:rsidR="00EC07EF" w:rsidRPr="00C9154C">
        <w:t xml:space="preserve"> among all older adults</w:t>
      </w:r>
      <w:r w:rsidR="00030407" w:rsidRPr="00C9154C">
        <w:t>,</w:t>
      </w:r>
      <w:r w:rsidR="0090405A" w:rsidRPr="00C9154C">
        <w:t xml:space="preserve"> by sex, </w:t>
      </w:r>
      <w:r w:rsidR="00F72882" w:rsidRPr="00C9154C">
        <w:t>dependency level, or</w:t>
      </w:r>
      <w:r w:rsidR="005575BE" w:rsidRPr="00C9154C">
        <w:t xml:space="preserve"> between Pacific and non-Pacific, or Asian and non-Asian</w:t>
      </w:r>
      <w:r w:rsidR="00EC07EF" w:rsidRPr="00C9154C">
        <w:t xml:space="preserve"> older adults</w:t>
      </w:r>
      <w:r w:rsidR="005575BE" w:rsidRPr="00C9154C">
        <w:t xml:space="preserve">. </w:t>
      </w:r>
    </w:p>
    <w:p w:rsidR="005575BE" w:rsidRPr="00C9154C" w:rsidRDefault="005575BE" w:rsidP="005575BE"/>
    <w:p w:rsidR="00BF4D00" w:rsidRPr="00C9154C" w:rsidRDefault="00BF4D00" w:rsidP="005575BE"/>
    <w:p w:rsidR="00380F2C" w:rsidRPr="00C9154C" w:rsidRDefault="00380F2C" w:rsidP="00D14CC9">
      <w:pPr>
        <w:pStyle w:val="Heading2"/>
        <w:tabs>
          <w:tab w:val="center" w:pos="4677"/>
        </w:tabs>
        <w:spacing w:before="0"/>
      </w:pPr>
      <w:bookmarkStart w:id="640" w:name="_Toc438482500"/>
      <w:r w:rsidRPr="00C9154C">
        <w:t xml:space="preserve">Reason for last visit to </w:t>
      </w:r>
      <w:bookmarkEnd w:id="620"/>
      <w:bookmarkEnd w:id="621"/>
      <w:bookmarkEnd w:id="622"/>
      <w:bookmarkEnd w:id="623"/>
      <w:bookmarkEnd w:id="624"/>
      <w:bookmarkEnd w:id="625"/>
      <w:bookmarkEnd w:id="626"/>
      <w:bookmarkEnd w:id="627"/>
      <w:bookmarkEnd w:id="628"/>
      <w:r w:rsidRPr="00C9154C">
        <w:t>a dental professional</w:t>
      </w:r>
      <w:bookmarkEnd w:id="629"/>
      <w:bookmarkEnd w:id="630"/>
      <w:bookmarkEnd w:id="631"/>
      <w:bookmarkEnd w:id="632"/>
      <w:bookmarkEnd w:id="633"/>
      <w:bookmarkEnd w:id="634"/>
      <w:bookmarkEnd w:id="635"/>
      <w:bookmarkEnd w:id="636"/>
      <w:bookmarkEnd w:id="637"/>
      <w:bookmarkEnd w:id="638"/>
      <w:bookmarkEnd w:id="639"/>
      <w:bookmarkEnd w:id="640"/>
    </w:p>
    <w:p w:rsidR="00436D53" w:rsidRPr="00C9154C" w:rsidRDefault="00380F2C" w:rsidP="00436D53">
      <w:r w:rsidRPr="00C9154C">
        <w:t>Understanding people’s reasons for visiting a dental professional provides insight into t</w:t>
      </w:r>
      <w:r w:rsidR="00436D53" w:rsidRPr="00C9154C">
        <w:t xml:space="preserve">heir attitudes to dental care. </w:t>
      </w:r>
      <w:r w:rsidRPr="00C9154C">
        <w:t>People may visit a dental professional for a number of reasons: for a regular check-up, for recommended dental treatment, or because of a dental probl</w:t>
      </w:r>
      <w:r w:rsidR="00436D53" w:rsidRPr="00C9154C">
        <w:t xml:space="preserve">em, such as pain or infection. </w:t>
      </w:r>
      <w:r w:rsidRPr="00C9154C">
        <w:t>Regular visits for check-ups are recommended by the Ministry of Health and the</w:t>
      </w:r>
      <w:r w:rsidR="00633CD8" w:rsidRPr="00C9154C">
        <w:t xml:space="preserve"> New Zealand Dental Association:</w:t>
      </w:r>
      <w:r w:rsidRPr="00C9154C">
        <w:t xml:space="preserve"> they provide an opportunity for early intervention in the oral disease process, along with the delivery of oral health education and preventive measures.  </w:t>
      </w:r>
    </w:p>
    <w:p w:rsidR="00D14CC9" w:rsidRPr="00C9154C" w:rsidRDefault="00D14CC9" w:rsidP="00C24E1E">
      <w:pPr>
        <w:tabs>
          <w:tab w:val="left" w:pos="5242"/>
          <w:tab w:val="left" w:pos="6474"/>
        </w:tabs>
      </w:pPr>
    </w:p>
    <w:p w:rsidR="00436D53" w:rsidRPr="00C9154C" w:rsidRDefault="00436D53" w:rsidP="00C24E1E">
      <w:pPr>
        <w:tabs>
          <w:tab w:val="left" w:pos="5242"/>
          <w:tab w:val="left" w:pos="6474"/>
        </w:tabs>
      </w:pPr>
      <w:r w:rsidRPr="00C9154C">
        <w:tab/>
      </w:r>
      <w:r w:rsidR="00C24E1E" w:rsidRPr="00C9154C">
        <w:tab/>
      </w:r>
    </w:p>
    <w:p w:rsidR="00380F2C" w:rsidRPr="00C9154C" w:rsidRDefault="00380F2C" w:rsidP="00DC18A8">
      <w:pPr>
        <w:pStyle w:val="Body"/>
        <w:spacing w:before="0" w:beforeAutospacing="0" w:after="0" w:afterAutospacing="0"/>
        <w:rPr>
          <w:b/>
          <w:sz w:val="24"/>
        </w:rPr>
      </w:pPr>
      <w:r w:rsidRPr="00C9154C">
        <w:rPr>
          <w:b/>
          <w:sz w:val="24"/>
        </w:rPr>
        <w:t>Prevalence of last visit to a dental professional being for a check-up</w:t>
      </w:r>
    </w:p>
    <w:p w:rsidR="00380F2C" w:rsidRPr="00C9154C" w:rsidRDefault="00380F2C" w:rsidP="00781C1D">
      <w:pPr>
        <w:pStyle w:val="BoxHeading"/>
        <w:pBdr>
          <w:bottom w:val="single" w:sz="4" w:space="1" w:color="auto"/>
        </w:pBdr>
      </w:pPr>
      <w:r w:rsidRPr="00C9154C">
        <w:t>What were the survey questions?</w:t>
      </w:r>
    </w:p>
    <w:p w:rsidR="00380F2C" w:rsidRPr="00C9154C" w:rsidRDefault="00380F2C" w:rsidP="00781C1D">
      <w:pPr>
        <w:pStyle w:val="Box"/>
        <w:pBdr>
          <w:bottom w:val="single" w:sz="4" w:space="1" w:color="auto"/>
        </w:pBdr>
      </w:pPr>
      <w:r w:rsidRPr="00C9154C">
        <w:t xml:space="preserve">In the 2012 </w:t>
      </w:r>
      <w:r w:rsidR="00367ECC" w:rsidRPr="00C9154C">
        <w:t>OPOHS</w:t>
      </w:r>
      <w:r w:rsidRPr="00C9154C">
        <w:t>, all older adults were asked the main reason for their last v</w:t>
      </w:r>
      <w:r w:rsidR="00436D53" w:rsidRPr="00C9154C">
        <w:t xml:space="preserve">isit to a dental professional. </w:t>
      </w:r>
      <w:r w:rsidRPr="00C9154C">
        <w:t xml:space="preserve">The response options offered were: </w:t>
      </w:r>
      <w:r w:rsidRPr="00C9154C">
        <w:rPr>
          <w:i/>
        </w:rPr>
        <w:t>went in on own for check-up, examination or cleaning; was called in by the dental professional for check-up, examination or cleaning; went for treatment of a condition that dental professional discovered at earlier check-up or examination; something was wrong, bothering or hurt</w:t>
      </w:r>
      <w:r w:rsidR="00A2778E" w:rsidRPr="00C9154C">
        <w:rPr>
          <w:i/>
        </w:rPr>
        <w:t>ing; to get treatment for teeth damaged in an accident</w:t>
      </w:r>
      <w:r w:rsidR="00436D53" w:rsidRPr="00C9154C">
        <w:t xml:space="preserve">. </w:t>
      </w:r>
      <w:r w:rsidR="00A2778E" w:rsidRPr="00C9154C">
        <w:t>The first three options were assumed to be for a check-up.</w:t>
      </w:r>
    </w:p>
    <w:p w:rsidR="00781C1D" w:rsidRPr="00C9154C" w:rsidRDefault="00781C1D" w:rsidP="00781C1D">
      <w:pPr>
        <w:pStyle w:val="Box"/>
        <w:pBdr>
          <w:bottom w:val="single" w:sz="4" w:space="1" w:color="auto"/>
        </w:pBdr>
        <w:spacing w:before="0"/>
      </w:pPr>
    </w:p>
    <w:p w:rsidR="00380F2C" w:rsidRPr="00C9154C" w:rsidRDefault="00380F2C" w:rsidP="00380F2C">
      <w:pPr>
        <w:rPr>
          <w:sz w:val="30"/>
          <w:szCs w:val="30"/>
        </w:rPr>
      </w:pPr>
    </w:p>
    <w:p w:rsidR="00B47E7F" w:rsidRPr="00C9154C" w:rsidRDefault="00B47E7F" w:rsidP="00380F2C">
      <w:pPr>
        <w:rPr>
          <w:sz w:val="10"/>
          <w:szCs w:val="10"/>
        </w:rPr>
      </w:pPr>
    </w:p>
    <w:p w:rsidR="00380F2C" w:rsidRPr="00C9154C" w:rsidRDefault="00A2778E" w:rsidP="00380F2C">
      <w:r w:rsidRPr="00C9154C">
        <w:t xml:space="preserve">Overall, 16.9% of </w:t>
      </w:r>
      <w:r w:rsidR="00EC07EF" w:rsidRPr="00C9154C">
        <w:t xml:space="preserve">all </w:t>
      </w:r>
      <w:r w:rsidR="00380F2C" w:rsidRPr="00C9154C">
        <w:t xml:space="preserve">older adults living in residential care and 26.9% of </w:t>
      </w:r>
      <w:r w:rsidR="00EC07EF" w:rsidRPr="00C9154C">
        <w:t xml:space="preserve">all </w:t>
      </w:r>
      <w:r w:rsidR="00380F2C" w:rsidRPr="00C9154C">
        <w:t xml:space="preserve">older adults living in their own home had last visited a dental professional for a check-up </w:t>
      </w:r>
      <w:r w:rsidR="00436D53" w:rsidRPr="00C9154C">
        <w:t xml:space="preserve">(rather than </w:t>
      </w:r>
      <w:r w:rsidR="00633CD8" w:rsidRPr="00C9154C">
        <w:t xml:space="preserve">for </w:t>
      </w:r>
      <w:r w:rsidR="00436D53" w:rsidRPr="00C9154C">
        <w:t>any other reason).</w:t>
      </w:r>
      <w:r w:rsidR="00380F2C" w:rsidRPr="00C9154C">
        <w:t xml:space="preserve"> </w:t>
      </w:r>
      <w:r w:rsidR="00FB0F52" w:rsidRPr="00C9154C">
        <w:t xml:space="preserve">Table 89 </w:t>
      </w:r>
      <w:r w:rsidR="00380F2C" w:rsidRPr="00C9154C">
        <w:t xml:space="preserve">presents the prevalence of </w:t>
      </w:r>
      <w:r w:rsidR="00633CD8" w:rsidRPr="00C9154C">
        <w:t xml:space="preserve">participants’ </w:t>
      </w:r>
      <w:r w:rsidR="00380F2C" w:rsidRPr="00C9154C">
        <w:t>last visit to a dental professional being for a check-up, by population group.</w:t>
      </w:r>
    </w:p>
    <w:p w:rsidR="00380F2C" w:rsidRPr="00C9154C" w:rsidRDefault="0039191C" w:rsidP="0039191C">
      <w:pPr>
        <w:tabs>
          <w:tab w:val="left" w:pos="1615"/>
        </w:tabs>
      </w:pPr>
      <w:r w:rsidRPr="00C9154C">
        <w:tab/>
      </w:r>
    </w:p>
    <w:p w:rsidR="00380F2C" w:rsidRPr="00C9154C" w:rsidRDefault="00380F2C" w:rsidP="00380F2C">
      <w:pPr>
        <w:pStyle w:val="Caption"/>
        <w:keepNext/>
        <w:ind w:left="1134" w:hanging="1134"/>
      </w:pPr>
      <w:bookmarkStart w:id="641" w:name="_Ref353973529"/>
      <w:bookmarkStart w:id="642" w:name="_Toc436737339"/>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89</w:t>
      </w:r>
      <w:r w:rsidR="00E52B1F" w:rsidRPr="00C9154C">
        <w:fldChar w:fldCharType="end"/>
      </w:r>
      <w:bookmarkEnd w:id="641"/>
      <w:r w:rsidRPr="00C9154C">
        <w:tab/>
        <w:t>Prevalence of last visit to a dental professional being for a check-up</w:t>
      </w:r>
      <w:r w:rsidR="0021274D" w:rsidRPr="00C9154C">
        <w:t xml:space="preserve"> among all older adults</w:t>
      </w:r>
      <w:r w:rsidRPr="00C9154C">
        <w:t>, by population group (unadjusted prevalence)</w:t>
      </w:r>
      <w:bookmarkEnd w:id="642"/>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F72A16"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Setting</w:t>
            </w:r>
          </w:p>
        </w:tc>
      </w:tr>
      <w:tr w:rsidR="00F72A16"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72A16" w:rsidRPr="00C9154C" w:rsidRDefault="00F72A16" w:rsidP="00556F45">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Home-Based</w:t>
            </w:r>
          </w:p>
        </w:tc>
      </w:tr>
      <w:tr w:rsidR="00F72A16"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F72A16" w:rsidRPr="00C9154C" w:rsidRDefault="00F72A16" w:rsidP="00556F45">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center"/>
              <w:rPr>
                <w:rFonts w:cs="Arial"/>
                <w:i/>
                <w:iCs/>
                <w:sz w:val="19"/>
                <w:szCs w:val="19"/>
              </w:rPr>
            </w:pPr>
            <w:r w:rsidRPr="00C9154C">
              <w:rPr>
                <w:rFonts w:cs="Arial"/>
                <w:i/>
                <w:iCs/>
                <w:sz w:val="19"/>
                <w:szCs w:val="19"/>
              </w:rPr>
              <w:t>+95% CI</w:t>
            </w:r>
          </w:p>
        </w:tc>
      </w:tr>
      <w:tr w:rsidR="00F72A16" w:rsidRPr="00C9154C" w:rsidTr="00385043">
        <w:trPr>
          <w:cantSplit/>
        </w:trPr>
        <w:tc>
          <w:tcPr>
            <w:tcW w:w="1793" w:type="dxa"/>
            <w:tcBorders>
              <w:top w:val="nil"/>
              <w:left w:val="nil"/>
              <w:bottom w:val="nil"/>
              <w:right w:val="nil"/>
            </w:tcBorders>
            <w:shd w:val="clear" w:color="auto" w:fill="FFFFFF"/>
            <w:tcMar>
              <w:left w:w="67" w:type="dxa"/>
              <w:right w:w="67" w:type="dxa"/>
            </w:tcMar>
          </w:tcPr>
          <w:p w:rsidR="00F72A16" w:rsidRPr="00C9154C" w:rsidRDefault="00F72A16" w:rsidP="00B34623">
            <w:pPr>
              <w:tabs>
                <w:tab w:val="center" w:pos="829"/>
              </w:tabs>
              <w:adjustRightInd w:val="0"/>
              <w:spacing w:before="67" w:after="67"/>
              <w:rPr>
                <w:rFonts w:cs="Arial"/>
                <w:i/>
                <w:iCs/>
                <w:sz w:val="19"/>
                <w:szCs w:val="19"/>
              </w:rPr>
            </w:pPr>
            <w:r w:rsidRPr="00C9154C">
              <w:rPr>
                <w:rFonts w:cs="Arial"/>
                <w:i/>
                <w:iCs/>
                <w:sz w:val="19"/>
                <w:szCs w:val="19"/>
              </w:rPr>
              <w:t>All</w:t>
            </w:r>
            <w:r w:rsidR="00B34623" w:rsidRPr="00C9154C">
              <w:rPr>
                <w:rFonts w:cs="Arial"/>
                <w:i/>
                <w:iCs/>
                <w:sz w:val="19"/>
                <w:szCs w:val="19"/>
              </w:rPr>
              <w:tab/>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16.9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20.1</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26.9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22.4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31.4</w:t>
            </w:r>
          </w:p>
        </w:tc>
      </w:tr>
      <w:tr w:rsidR="00F72A1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16.8</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20.5</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27.3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22.3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32.4</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16.9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12.2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21.7</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25.9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21.0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30.8</w:t>
            </w:r>
          </w:p>
        </w:tc>
      </w:tr>
      <w:tr w:rsidR="00F72A1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lastRenderedPageBreak/>
              <w:t>Age group</w:t>
            </w:r>
          </w:p>
        </w:tc>
        <w:tc>
          <w:tcPr>
            <w:tcW w:w="2351" w:type="dxa"/>
            <w:tcBorders>
              <w:top w:val="nil"/>
              <w:left w:val="nil"/>
              <w:bottom w:val="nil"/>
              <w:right w:val="nil"/>
            </w:tcBorders>
            <w:shd w:val="clear" w:color="auto" w:fill="FFFFFF"/>
            <w:tcMar>
              <w:left w:w="67" w:type="dxa"/>
              <w:right w:w="67" w:type="dxa"/>
            </w:tcMar>
          </w:tcPr>
          <w:p w:rsidR="00F72A16" w:rsidRPr="00C9154C" w:rsidRDefault="00436D53" w:rsidP="00556F45">
            <w:pPr>
              <w:keepNext/>
              <w:adjustRightInd w:val="0"/>
              <w:spacing w:before="67" w:after="67"/>
              <w:rPr>
                <w:rFonts w:cs="Arial"/>
                <w:i/>
                <w:iCs/>
                <w:sz w:val="19"/>
                <w:szCs w:val="19"/>
              </w:rPr>
            </w:pPr>
            <w:r w:rsidRPr="00C9154C">
              <w:rPr>
                <w:rFonts w:cs="Arial"/>
                <w:i/>
                <w:iCs/>
                <w:sz w:val="19"/>
                <w:szCs w:val="19"/>
              </w:rPr>
              <w:t>65–</w:t>
            </w:r>
            <w:r w:rsidR="00F72A16"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22.9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32.7</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26.2</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436D53" w:rsidP="00556F45">
            <w:pPr>
              <w:keepNext/>
              <w:adjustRightInd w:val="0"/>
              <w:spacing w:before="67" w:after="67"/>
              <w:rPr>
                <w:rFonts w:cs="Arial"/>
                <w:i/>
                <w:iCs/>
                <w:sz w:val="19"/>
                <w:szCs w:val="19"/>
              </w:rPr>
            </w:pPr>
            <w:r w:rsidRPr="00C9154C">
              <w:rPr>
                <w:rFonts w:cs="Arial"/>
                <w:i/>
                <w:iCs/>
                <w:sz w:val="19"/>
                <w:szCs w:val="19"/>
              </w:rPr>
              <w:t>75–</w:t>
            </w:r>
            <w:r w:rsidR="00F72A16"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15.0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10.8</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19.2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30.4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25.1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35.7</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17.0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12.9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21.2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26.7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21.6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31.9</w:t>
            </w:r>
          </w:p>
        </w:tc>
      </w:tr>
      <w:tr w:rsidR="00F72A1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72A16" w:rsidRPr="00C9154C" w:rsidRDefault="00AF1D4C" w:rsidP="00556F45">
            <w:pPr>
              <w:keepNext/>
              <w:adjustRightInd w:val="0"/>
              <w:spacing w:before="67" w:after="67"/>
              <w:rPr>
                <w:rFonts w:cs="Arial"/>
                <w:i/>
                <w:iCs/>
                <w:sz w:val="19"/>
                <w:szCs w:val="19"/>
              </w:rPr>
            </w:pPr>
            <w:r w:rsidRPr="00C9154C">
              <w:rPr>
                <w:rFonts w:cs="Arial"/>
                <w:i/>
                <w:iCs/>
                <w:sz w:val="19"/>
                <w:szCs w:val="19"/>
              </w:rPr>
              <w:t>Ethnic g</w:t>
            </w:r>
            <w:r w:rsidR="00F72A16"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17.4</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17.2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9.1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25.2</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7.9</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9.0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17.3</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18.7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36.2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13.3</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17.3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13.9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20.6</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29.1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24.4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33.8</w:t>
            </w:r>
          </w:p>
        </w:tc>
      </w:tr>
      <w:tr w:rsidR="00F72A16"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27.0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19.7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34.2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38.7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32.8</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44.6</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20.5</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14.4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26.6</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30.1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24.0</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36.2</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12.3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17.5</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16.5</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10.9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22.2</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18.1</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12.3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23.9</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22.4</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12.2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32.6</w:t>
            </w:r>
          </w:p>
        </w:tc>
      </w:tr>
      <w:tr w:rsidR="00F72A16"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9.9</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3.7</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16.1</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23.3</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16.6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30.1</w:t>
            </w:r>
          </w:p>
        </w:tc>
      </w:tr>
      <w:tr w:rsidR="00F72A16"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18.8</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13.8</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23.9</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w:t>
            </w:r>
          </w:p>
        </w:tc>
      </w:tr>
      <w:tr w:rsidR="00F72A16"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72A16" w:rsidRPr="00C9154C" w:rsidRDefault="00F72A16"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F72A16" w:rsidRPr="00C9154C" w:rsidRDefault="00F72A16" w:rsidP="00556F45">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5.6</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20.8</w:t>
            </w:r>
          </w:p>
        </w:tc>
        <w:tc>
          <w:tcPr>
            <w:tcW w:w="811"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F72A16" w:rsidRPr="00C9154C" w:rsidRDefault="00F72A16" w:rsidP="00556F45">
            <w:pPr>
              <w:keepNext/>
              <w:adjustRightInd w:val="0"/>
              <w:spacing w:before="67" w:after="67"/>
              <w:jc w:val="right"/>
              <w:rPr>
                <w:rFonts w:cs="Arial"/>
                <w:i/>
                <w:iCs/>
                <w:sz w:val="19"/>
                <w:szCs w:val="19"/>
              </w:rPr>
            </w:pPr>
            <w:r w:rsidRPr="00C9154C">
              <w:rPr>
                <w:rFonts w:cs="Arial"/>
                <w:i/>
                <w:iCs/>
                <w:sz w:val="19"/>
                <w:szCs w:val="19"/>
              </w:rPr>
              <w:t>.</w:t>
            </w:r>
          </w:p>
        </w:tc>
      </w:tr>
      <w:tr w:rsidR="00F72A16"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F72A16" w:rsidRPr="00C9154C" w:rsidRDefault="00F72A16" w:rsidP="00556F45">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F72A16" w:rsidRPr="00C9154C" w:rsidRDefault="00F72A16" w:rsidP="00556F45">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11.7</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20.8</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F72A16" w:rsidRPr="00C9154C" w:rsidRDefault="00F72A16" w:rsidP="00556F45">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1F144D" w:rsidRPr="00C9154C" w:rsidRDefault="001F144D" w:rsidP="00380F2C">
      <w:pPr>
        <w:rPr>
          <w:szCs w:val="24"/>
        </w:rPr>
      </w:pPr>
    </w:p>
    <w:p w:rsidR="00380F2C" w:rsidRPr="00C9154C" w:rsidRDefault="00380F2C" w:rsidP="00380F2C"/>
    <w:p w:rsidR="00D37656" w:rsidRPr="00C9154C" w:rsidRDefault="00D37656" w:rsidP="00380F2C"/>
    <w:p w:rsidR="00380F2C" w:rsidRPr="00C9154C" w:rsidRDefault="00A2778E" w:rsidP="00DC18A8">
      <w:pPr>
        <w:pStyle w:val="Body"/>
        <w:spacing w:before="0" w:beforeAutospacing="0" w:after="0" w:afterAutospacing="0"/>
        <w:rPr>
          <w:b/>
          <w:i/>
          <w:sz w:val="24"/>
        </w:rPr>
      </w:pPr>
      <w:r w:rsidRPr="00C9154C">
        <w:rPr>
          <w:b/>
          <w:i/>
          <w:sz w:val="24"/>
        </w:rPr>
        <w:t>Comparisons by population group</w:t>
      </w:r>
    </w:p>
    <w:p w:rsidR="00380F2C" w:rsidRPr="00C9154C" w:rsidRDefault="00FB0F52" w:rsidP="008D2F63">
      <w:r w:rsidRPr="00C9154C">
        <w:t xml:space="preserve">Table 90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w:t>
      </w:r>
      <w:r w:rsidR="000A151D" w:rsidRPr="00C9154C">
        <w:t xml:space="preserve"> allow appropriate comparisons.</w:t>
      </w:r>
    </w:p>
    <w:p w:rsidR="000A151D" w:rsidRPr="00C9154C" w:rsidRDefault="00B34623" w:rsidP="00B34623">
      <w:pPr>
        <w:tabs>
          <w:tab w:val="left" w:pos="1064"/>
        </w:tabs>
      </w:pPr>
      <w:r w:rsidRPr="00C9154C">
        <w:tab/>
      </w:r>
    </w:p>
    <w:p w:rsidR="002E66A0" w:rsidRPr="00C9154C" w:rsidRDefault="00C9550B" w:rsidP="00C9550B">
      <w:pPr>
        <w:pStyle w:val="Caption"/>
        <w:tabs>
          <w:tab w:val="left" w:pos="1134"/>
        </w:tabs>
        <w:ind w:left="1134" w:hanging="1134"/>
      </w:pPr>
      <w:bookmarkStart w:id="643" w:name="_Toc436737340"/>
      <w:r w:rsidRPr="00C9154C">
        <w:t xml:space="preserve">Table </w:t>
      </w:r>
      <w:fldSimple w:instr=" SEQ Table \* ARABIC ">
        <w:r w:rsidR="0041322D">
          <w:rPr>
            <w:noProof/>
          </w:rPr>
          <w:t>90</w:t>
        </w:r>
      </w:fldSimple>
      <w:r w:rsidRPr="00C9154C">
        <w:tab/>
      </w:r>
      <w:r w:rsidR="00380F2C" w:rsidRPr="00C9154C">
        <w:t xml:space="preserve">Last visit to a dental professional being for a check-up among </w:t>
      </w:r>
      <w:r w:rsidR="00EC07EF" w:rsidRPr="00C9154C">
        <w:t xml:space="preserve">all </w:t>
      </w:r>
      <w:r w:rsidR="00E50D7F" w:rsidRPr="00C9154C">
        <w:t>older adults, by population group</w:t>
      </w:r>
      <w:r w:rsidR="00380F2C" w:rsidRPr="00C9154C">
        <w:t xml:space="preserve"> (adjusted rate ratio and rate difference)</w:t>
      </w:r>
      <w:bookmarkEnd w:id="643"/>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2E66A0"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2E66A0">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2E66A0">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2E66A0">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455E58">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455E58">
            <w:pPr>
              <w:keepNext/>
              <w:adjustRightInd w:val="0"/>
              <w:spacing w:before="67" w:after="67"/>
              <w:jc w:val="center"/>
              <w:rPr>
                <w:rFonts w:cs="Arial"/>
                <w:i/>
                <w:iCs/>
                <w:sz w:val="19"/>
                <w:szCs w:val="19"/>
              </w:rPr>
            </w:pPr>
            <w:r w:rsidRPr="00C9154C">
              <w:rPr>
                <w:rFonts w:cs="Arial"/>
                <w:i/>
                <w:iCs/>
                <w:sz w:val="19"/>
                <w:szCs w:val="19"/>
              </w:rPr>
              <w:t>Rate difference (%)</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-10.8*</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C0398E">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2E66A0" w:rsidRPr="00C9154C" w:rsidRDefault="00C0398E" w:rsidP="00C0398E">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2E66A0" w:rsidRPr="00C9154C">
              <w:rPr>
                <w:rFonts w:cs="Arial"/>
                <w:sz w:val="19"/>
                <w:szCs w:val="19"/>
              </w:rPr>
              <w:t>-0.3</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-7.9*</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-11.9*</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2E66A0" w:rsidRPr="00C9154C" w:rsidRDefault="00C0398E" w:rsidP="00C0398E">
            <w:pPr>
              <w:tabs>
                <w:tab w:val="right" w:pos="419"/>
              </w:tabs>
              <w:adjustRightInd w:val="0"/>
              <w:spacing w:before="67" w:after="67"/>
              <w:rPr>
                <w:rFonts w:cs="Arial"/>
                <w:sz w:val="19"/>
                <w:szCs w:val="19"/>
              </w:rPr>
            </w:pPr>
            <w:r w:rsidRPr="00C9154C">
              <w:rPr>
                <w:rFonts w:cs="Arial"/>
                <w:sz w:val="19"/>
                <w:szCs w:val="19"/>
              </w:rPr>
              <w:t xml:space="preserve"> </w:t>
            </w:r>
            <w:r w:rsidRPr="00C9154C">
              <w:rPr>
                <w:rFonts w:cs="Arial"/>
                <w:sz w:val="8"/>
                <w:szCs w:val="8"/>
              </w:rPr>
              <w:t xml:space="preserve"> </w:t>
            </w:r>
            <w:r w:rsidR="002E66A0"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-10.6*</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C0398E">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2E66A0"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2E66A0" w:rsidRPr="00C9154C">
              <w:rPr>
                <w:rFonts w:cs="Arial"/>
                <w:sz w:val="19"/>
                <w:szCs w:val="19"/>
              </w:rPr>
              <w:t>-1.7</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-6.8*</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rPr>
                <w:rFonts w:cs="Arial"/>
                <w:sz w:val="19"/>
                <w:szCs w:val="19"/>
              </w:rPr>
            </w:pPr>
            <w:r w:rsidRPr="00C9154C">
              <w:rPr>
                <w:rFonts w:cs="Arial"/>
                <w:sz w:val="19"/>
                <w:szCs w:val="19"/>
              </w:rPr>
              <w:lastRenderedPageBreak/>
              <w:t>Dental visit in previous year</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jc w:val="right"/>
              <w:rPr>
                <w:rFonts w:cs="Arial"/>
                <w:sz w:val="19"/>
                <w:szCs w:val="19"/>
              </w:rPr>
            </w:pPr>
            <w:r w:rsidRPr="00C9154C">
              <w:rPr>
                <w:rFonts w:cs="Arial"/>
                <w:sz w:val="19"/>
                <w:szCs w:val="19"/>
              </w:rPr>
              <w:t>2.6*</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jc w:val="right"/>
              <w:rPr>
                <w:rFonts w:cs="Arial"/>
                <w:sz w:val="19"/>
                <w:szCs w:val="19"/>
              </w:rPr>
            </w:pPr>
            <w:r w:rsidRPr="00C9154C">
              <w:rPr>
                <w:rFonts w:cs="Arial"/>
                <w:sz w:val="19"/>
                <w:szCs w:val="19"/>
              </w:rPr>
              <w:t>23.8*</w:t>
            </w:r>
          </w:p>
        </w:tc>
      </w:tr>
      <w:tr w:rsidR="002E66A0"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2E66A0" w:rsidRPr="00C9154C" w:rsidRDefault="002E66A0" w:rsidP="00C0398E">
            <w:pPr>
              <w:tabs>
                <w:tab w:val="left" w:pos="254"/>
              </w:tabs>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single" w:sz="4" w:space="0" w:color="000000"/>
              <w:right w:val="nil"/>
            </w:tcBorders>
            <w:shd w:val="clear" w:color="auto" w:fill="FFFFFF"/>
            <w:tcMar>
              <w:left w:w="67" w:type="dxa"/>
              <w:right w:w="67" w:type="dxa"/>
            </w:tcMar>
          </w:tcPr>
          <w:p w:rsidR="002E66A0"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2E66A0" w:rsidRPr="00C9154C">
              <w:rPr>
                <w:rFonts w:cs="Arial"/>
                <w:sz w:val="19"/>
                <w:szCs w:val="19"/>
              </w:rPr>
              <w:t>-4.5</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380F2C"/>
    <w:p w:rsidR="00D14CC9" w:rsidRPr="00C9154C" w:rsidRDefault="00D14CC9" w:rsidP="00380F2C"/>
    <w:p w:rsidR="00213D93" w:rsidRPr="00C9154C" w:rsidRDefault="00EC07EF" w:rsidP="00380F2C">
      <w:r w:rsidRPr="00C9154C">
        <w:t xml:space="preserve">Older adults </w:t>
      </w:r>
      <w:r w:rsidR="00380F2C" w:rsidRPr="00C9154C">
        <w:t>who lived in residential care</w:t>
      </w:r>
      <w:r w:rsidR="00213D93" w:rsidRPr="00C9154C">
        <w:t xml:space="preserve"> </w:t>
      </w:r>
      <w:r w:rsidR="00380F2C" w:rsidRPr="00C9154C">
        <w:t>were just over half as likely to have last visited a dental professional for a check-up as those who lived in their own homes</w:t>
      </w:r>
      <w:r w:rsidR="00213D93" w:rsidRPr="00C9154C">
        <w:t>.</w:t>
      </w:r>
    </w:p>
    <w:p w:rsidR="00EC07EF" w:rsidRPr="00C9154C" w:rsidRDefault="00EC07EF" w:rsidP="00380F2C"/>
    <w:p w:rsidR="00EC07EF" w:rsidRPr="00C9154C" w:rsidRDefault="00EC07EF" w:rsidP="00EC07EF">
      <w:r w:rsidRPr="00C9154C">
        <w:t>Older Māori were just over half as likely to have last visited a dental professional for a check-up as older non-Māori.</w:t>
      </w:r>
    </w:p>
    <w:p w:rsidR="00380F2C" w:rsidRPr="00C9154C" w:rsidRDefault="00380F2C" w:rsidP="00380F2C"/>
    <w:p w:rsidR="00380F2C" w:rsidRPr="00C9154C" w:rsidRDefault="00380F2C" w:rsidP="00380F2C">
      <w:r w:rsidRPr="00C9154C">
        <w:t>Pacific older adults we</w:t>
      </w:r>
      <w:r w:rsidR="005575BE" w:rsidRPr="00C9154C">
        <w:t xml:space="preserve">re half as likely as </w:t>
      </w:r>
      <w:r w:rsidRPr="00C9154C">
        <w:t>non-Pacific older adults</w:t>
      </w:r>
      <w:r w:rsidR="00466F32" w:rsidRPr="00C9154C">
        <w:t>,</w:t>
      </w:r>
      <w:r w:rsidR="00213D93" w:rsidRPr="00C9154C">
        <w:t xml:space="preserve"> </w:t>
      </w:r>
      <w:r w:rsidR="00466F32" w:rsidRPr="00C9154C">
        <w:t xml:space="preserve">to have </w:t>
      </w:r>
      <w:r w:rsidRPr="00C9154C">
        <w:t>visited</w:t>
      </w:r>
      <w:r w:rsidR="00A7506A" w:rsidRPr="00C9154C">
        <w:t xml:space="preserve"> </w:t>
      </w:r>
      <w:r w:rsidRPr="00C9154C">
        <w:t xml:space="preserve">a dental professional in the previous year for a check-up.  </w:t>
      </w:r>
    </w:p>
    <w:p w:rsidR="00380F2C" w:rsidRPr="00C9154C" w:rsidRDefault="00380F2C" w:rsidP="00380F2C"/>
    <w:p w:rsidR="00380F2C" w:rsidRPr="00C9154C" w:rsidRDefault="005575BE" w:rsidP="00380F2C">
      <w:r w:rsidRPr="00C9154C">
        <w:t>L</w:t>
      </w:r>
      <w:r w:rsidR="00380F2C" w:rsidRPr="00C9154C">
        <w:t>ower-SES older adults were significantly less likely than higher-SES older adults to have last visited a dental professional for a check-up in the previous year.</w:t>
      </w:r>
    </w:p>
    <w:p w:rsidR="00380F2C" w:rsidRPr="00C9154C" w:rsidRDefault="00380F2C" w:rsidP="00380F2C"/>
    <w:p w:rsidR="00380F2C" w:rsidRPr="00C9154C" w:rsidRDefault="000B0F7B" w:rsidP="00380F2C">
      <w:r w:rsidRPr="00C9154C">
        <w:t xml:space="preserve">Older adults </w:t>
      </w:r>
      <w:r w:rsidR="00466F32" w:rsidRPr="00C9154C">
        <w:t xml:space="preserve">who had </w:t>
      </w:r>
      <w:r w:rsidR="00380F2C" w:rsidRPr="00C9154C">
        <w:t xml:space="preserve">a dental visit in the previous 12 months were 2.6 times as likely as </w:t>
      </w:r>
      <w:r w:rsidRPr="00C9154C">
        <w:t>those</w:t>
      </w:r>
      <w:r w:rsidR="00380F2C" w:rsidRPr="00C9154C">
        <w:t xml:space="preserve"> who had not made a visit in the previous year</w:t>
      </w:r>
      <w:r w:rsidR="00466F32" w:rsidRPr="00C9154C">
        <w:t>,</w:t>
      </w:r>
      <w:r w:rsidR="00380F2C" w:rsidRPr="00C9154C">
        <w:t xml:space="preserve"> to have last visited for a check-up.</w:t>
      </w:r>
    </w:p>
    <w:p w:rsidR="00380F2C" w:rsidRPr="00C9154C" w:rsidRDefault="00380F2C" w:rsidP="00380F2C"/>
    <w:p w:rsidR="005575BE" w:rsidRPr="00C9154C" w:rsidRDefault="00FD3108" w:rsidP="005575BE">
      <w:r w:rsidRPr="00C9154C">
        <w:t xml:space="preserve">There were no significant differences in </w:t>
      </w:r>
      <w:r w:rsidR="005575BE" w:rsidRPr="00C9154C">
        <w:t xml:space="preserve">the prevalence of the last visit being for a check-up </w:t>
      </w:r>
      <w:r w:rsidR="00EC07EF" w:rsidRPr="00C9154C">
        <w:t xml:space="preserve">among all older adults </w:t>
      </w:r>
      <w:r w:rsidR="005575BE" w:rsidRPr="00C9154C">
        <w:t>by sex, age or dependency level, or between Asian and non-Asian</w:t>
      </w:r>
      <w:r w:rsidR="00800648" w:rsidRPr="00C9154C">
        <w:t xml:space="preserve"> older adults</w:t>
      </w:r>
      <w:r w:rsidR="005575BE" w:rsidRPr="00C9154C">
        <w:t xml:space="preserve">.  </w:t>
      </w:r>
    </w:p>
    <w:p w:rsidR="005575BE" w:rsidRPr="00C9154C" w:rsidRDefault="005575BE" w:rsidP="005575BE">
      <w:pPr>
        <w:rPr>
          <w:szCs w:val="24"/>
        </w:rPr>
      </w:pPr>
    </w:p>
    <w:p w:rsidR="00436D53" w:rsidRPr="00C9154C" w:rsidRDefault="00436D53" w:rsidP="005575BE">
      <w:pPr>
        <w:rPr>
          <w:szCs w:val="24"/>
        </w:rPr>
      </w:pPr>
    </w:p>
    <w:p w:rsidR="00380F2C" w:rsidRPr="00C9154C" w:rsidRDefault="00380F2C" w:rsidP="00D14CC9">
      <w:pPr>
        <w:pStyle w:val="Heading2"/>
        <w:tabs>
          <w:tab w:val="center" w:pos="4677"/>
        </w:tabs>
        <w:spacing w:before="0"/>
      </w:pPr>
      <w:bookmarkStart w:id="644" w:name="_Toc438482501"/>
      <w:r w:rsidRPr="00C9154C">
        <w:t>Patterns and continuity of oral health care</w:t>
      </w:r>
      <w:bookmarkEnd w:id="644"/>
    </w:p>
    <w:p w:rsidR="00D14CC9" w:rsidRPr="00C9154C" w:rsidRDefault="00D14CC9" w:rsidP="00D14CC9"/>
    <w:p w:rsidR="00380F2C" w:rsidRPr="00C9154C" w:rsidRDefault="00380F2C" w:rsidP="00DC18A8">
      <w:pPr>
        <w:pStyle w:val="Body"/>
        <w:spacing w:before="0" w:beforeAutospacing="0" w:after="0" w:afterAutospacing="0"/>
        <w:rPr>
          <w:b/>
          <w:sz w:val="24"/>
        </w:rPr>
      </w:pPr>
      <w:r w:rsidRPr="00C9154C">
        <w:rPr>
          <w:b/>
          <w:sz w:val="24"/>
        </w:rPr>
        <w:t>Prevalence of usually visiting a dental professional for a check-up</w:t>
      </w:r>
    </w:p>
    <w:p w:rsidR="00EC07EF" w:rsidRPr="00C9154C" w:rsidRDefault="00EC07EF" w:rsidP="00EC07EF">
      <w:r w:rsidRPr="00C9154C">
        <w:t>Usually visiting a dental professional for check-ups is important for the early detection of signs of oral disease, because it allows for timely treatment and/or preventive measures.</w:t>
      </w:r>
    </w:p>
    <w:p w:rsidR="00EC07EF" w:rsidRPr="00C9154C" w:rsidRDefault="00EC07EF" w:rsidP="00EC07EF">
      <w:pPr>
        <w:rPr>
          <w:sz w:val="12"/>
          <w:szCs w:val="12"/>
        </w:rPr>
      </w:pPr>
    </w:p>
    <w:p w:rsidR="00EC07EF" w:rsidRPr="00C9154C" w:rsidRDefault="00EC07EF" w:rsidP="00D37656">
      <w:pPr>
        <w:pStyle w:val="BoxHeading"/>
        <w:pBdr>
          <w:bottom w:val="single" w:sz="4" w:space="1" w:color="auto"/>
        </w:pBdr>
      </w:pPr>
      <w:r w:rsidRPr="00C9154C">
        <w:t>What were the survey questions?</w:t>
      </w:r>
    </w:p>
    <w:p w:rsidR="00D37656" w:rsidRPr="00C9154C" w:rsidRDefault="00EC07EF" w:rsidP="00D37656">
      <w:pPr>
        <w:pStyle w:val="Box"/>
        <w:pBdr>
          <w:bottom w:val="single" w:sz="4" w:space="1" w:color="auto"/>
        </w:pBdr>
      </w:pPr>
      <w:r w:rsidRPr="00C9154C">
        <w:t>In the 2012 OPOHS, all older adults were asked whether their usual reason for visiting a dental professional was for check-ups</w:t>
      </w:r>
      <w:r w:rsidR="00466F32" w:rsidRPr="00C9154C">
        <w:t>, or because they had</w:t>
      </w:r>
      <w:r w:rsidRPr="00C9154C">
        <w:t xml:space="preserve"> a dental problem.</w:t>
      </w:r>
    </w:p>
    <w:p w:rsidR="00D37656" w:rsidRPr="00C9154C" w:rsidRDefault="00D37656" w:rsidP="00D37656">
      <w:pPr>
        <w:pStyle w:val="Box"/>
        <w:pBdr>
          <w:bottom w:val="single" w:sz="4" w:space="1" w:color="auto"/>
        </w:pBdr>
        <w:spacing w:before="0"/>
      </w:pPr>
    </w:p>
    <w:p w:rsidR="00CF3131" w:rsidRPr="00C9154C" w:rsidRDefault="00436D53" w:rsidP="00436D53">
      <w:pPr>
        <w:tabs>
          <w:tab w:val="left" w:pos="1348"/>
        </w:tabs>
      </w:pPr>
      <w:r w:rsidRPr="00C9154C">
        <w:tab/>
      </w:r>
    </w:p>
    <w:p w:rsidR="00B47E7F" w:rsidRPr="00C9154C" w:rsidRDefault="00B47E7F" w:rsidP="00436D53">
      <w:pPr>
        <w:tabs>
          <w:tab w:val="left" w:pos="1348"/>
        </w:tabs>
        <w:rPr>
          <w:sz w:val="12"/>
          <w:szCs w:val="12"/>
        </w:rPr>
      </w:pPr>
    </w:p>
    <w:p w:rsidR="00380F2C" w:rsidRPr="00C9154C" w:rsidRDefault="00380F2C" w:rsidP="00380F2C">
      <w:r w:rsidRPr="00C9154C">
        <w:t>Overall, 12.9% of older adults living in residential care and 19.7% of older adults living in their own home usually visited a dent</w:t>
      </w:r>
      <w:r w:rsidR="00436D53" w:rsidRPr="00C9154C">
        <w:t>al professional for a check-up.</w:t>
      </w:r>
      <w:r w:rsidRPr="00C9154C">
        <w:t xml:space="preserve"> </w:t>
      </w:r>
      <w:r w:rsidR="00FB0F52" w:rsidRPr="00C9154C">
        <w:t xml:space="preserve">Table 91 </w:t>
      </w:r>
      <w:r w:rsidRPr="00C9154C">
        <w:t>presents the prevalence of usually visiting a dental professional for a c</w:t>
      </w:r>
      <w:r w:rsidR="00297D90" w:rsidRPr="00C9154C">
        <w:t xml:space="preserve">heck-up, by population group.  </w:t>
      </w:r>
    </w:p>
    <w:p w:rsidR="00000402" w:rsidRPr="00C9154C" w:rsidRDefault="00D93498" w:rsidP="00D93498">
      <w:pPr>
        <w:tabs>
          <w:tab w:val="left" w:pos="2429"/>
        </w:tabs>
      </w:pPr>
      <w:r w:rsidRPr="00C9154C">
        <w:tab/>
      </w:r>
    </w:p>
    <w:p w:rsidR="00380F2C" w:rsidRPr="00C9154C" w:rsidRDefault="00380F2C" w:rsidP="00380F2C">
      <w:pPr>
        <w:pStyle w:val="Caption"/>
        <w:keepNext/>
        <w:ind w:left="1134" w:hanging="1134"/>
      </w:pPr>
      <w:bookmarkStart w:id="645" w:name="_Ref353994253"/>
      <w:bookmarkStart w:id="646" w:name="_Toc436737341"/>
      <w:r w:rsidRPr="00C9154C">
        <w:lastRenderedPageBreak/>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91</w:t>
      </w:r>
      <w:r w:rsidR="00E52B1F" w:rsidRPr="00C9154C">
        <w:fldChar w:fldCharType="end"/>
      </w:r>
      <w:bookmarkEnd w:id="645"/>
      <w:r w:rsidRPr="00C9154C">
        <w:tab/>
        <w:t>Prevalence of usually visiting a dental professional for a check-up</w:t>
      </w:r>
      <w:r w:rsidR="000B0F7B" w:rsidRPr="00C9154C">
        <w:t xml:space="preserve"> among all older adults</w:t>
      </w:r>
      <w:r w:rsidRPr="00C9154C">
        <w:t>, by population group (unadjusted prevalence)</w:t>
      </w:r>
      <w:bookmarkEnd w:id="646"/>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000402"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Setting</w:t>
            </w:r>
          </w:p>
        </w:tc>
      </w:tr>
      <w:tr w:rsidR="0000040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00402" w:rsidRPr="00C9154C" w:rsidRDefault="00000402" w:rsidP="00556F45">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Home-Based</w:t>
            </w:r>
          </w:p>
        </w:tc>
      </w:tr>
      <w:tr w:rsidR="0000040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00402" w:rsidRPr="00C9154C" w:rsidRDefault="00000402" w:rsidP="00556F45">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+95% CI</w:t>
            </w:r>
          </w:p>
        </w:tc>
      </w:tr>
      <w:tr w:rsidR="00000402" w:rsidRPr="00C9154C" w:rsidTr="00385043">
        <w:trPr>
          <w:cantSplit/>
        </w:trPr>
        <w:tc>
          <w:tcPr>
            <w:tcW w:w="1793"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12.9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10.2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15.6</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19.7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23.6</w:t>
            </w:r>
          </w:p>
        </w:tc>
      </w:tr>
      <w:tr w:rsidR="0000040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12.8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9.7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16.0</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18.8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14.5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23.0</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9.2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16.9</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21.8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16.8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26.7</w:t>
            </w:r>
          </w:p>
        </w:tc>
      </w:tr>
      <w:tr w:rsidR="0000040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000402" w:rsidRPr="00C9154C" w:rsidRDefault="00436D53" w:rsidP="00556F45">
            <w:pPr>
              <w:keepNext/>
              <w:adjustRightInd w:val="0"/>
              <w:spacing w:before="67" w:after="67"/>
              <w:rPr>
                <w:rFonts w:cs="Arial"/>
                <w:i/>
                <w:iCs/>
                <w:sz w:val="19"/>
                <w:szCs w:val="19"/>
              </w:rPr>
            </w:pPr>
            <w:r w:rsidRPr="00C9154C">
              <w:rPr>
                <w:rFonts w:cs="Arial"/>
                <w:i/>
                <w:iCs/>
                <w:sz w:val="19"/>
                <w:szCs w:val="19"/>
              </w:rPr>
              <w:t>65–</w:t>
            </w:r>
            <w:r w:rsidR="00000402"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22.4</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12.3</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7.2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17.4</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436D53" w:rsidP="00556F45">
            <w:pPr>
              <w:keepNext/>
              <w:adjustRightInd w:val="0"/>
              <w:spacing w:before="67" w:after="67"/>
              <w:rPr>
                <w:rFonts w:cs="Arial"/>
                <w:i/>
                <w:iCs/>
                <w:sz w:val="19"/>
                <w:szCs w:val="19"/>
              </w:rPr>
            </w:pPr>
            <w:r w:rsidRPr="00C9154C">
              <w:rPr>
                <w:rFonts w:cs="Arial"/>
                <w:i/>
                <w:iCs/>
                <w:sz w:val="19"/>
                <w:szCs w:val="19"/>
              </w:rPr>
              <w:t>75–</w:t>
            </w:r>
            <w:r w:rsidR="00000402"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12.5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9.0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16.1</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21.8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16.5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27.1</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12.7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9.3</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16.1</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20.8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25.9</w:t>
            </w:r>
          </w:p>
        </w:tc>
      </w:tr>
      <w:tr w:rsidR="0000040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00402" w:rsidRPr="00C9154C" w:rsidRDefault="004D68E9" w:rsidP="00556F45">
            <w:pPr>
              <w:keepNext/>
              <w:adjustRightInd w:val="0"/>
              <w:spacing w:before="67" w:after="67"/>
              <w:rPr>
                <w:rFonts w:cs="Arial"/>
                <w:i/>
                <w:iCs/>
                <w:sz w:val="19"/>
                <w:szCs w:val="19"/>
              </w:rPr>
            </w:pPr>
            <w:r w:rsidRPr="00C9154C">
              <w:rPr>
                <w:rFonts w:cs="Arial"/>
                <w:i/>
                <w:iCs/>
                <w:sz w:val="19"/>
                <w:szCs w:val="19"/>
              </w:rPr>
              <w:t>Ethnic g</w:t>
            </w:r>
            <w:r w:rsidR="0000040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2.5</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10.6</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6.8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13.7</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9.9</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3.9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11.7</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9.0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21.2</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16.5</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21.8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17.7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25.9</w:t>
            </w:r>
          </w:p>
        </w:tc>
      </w:tr>
      <w:tr w:rsidR="0000040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22.3</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28.8</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36.1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30.7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41.6</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16.1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10.9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21.3</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21.9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16.1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27.8</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10.4</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5.1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15.6</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11.8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18.0</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12.1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6.6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17.6</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10.8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17.1</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8.7</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19.4</w:t>
            </w:r>
          </w:p>
        </w:tc>
      </w:tr>
      <w:tr w:rsidR="00000402"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8.8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17.5</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w:t>
            </w:r>
          </w:p>
        </w:tc>
      </w:tr>
      <w:tr w:rsidR="0000040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10.6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15.8</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w:t>
            </w:r>
          </w:p>
        </w:tc>
      </w:tr>
      <w:tr w:rsidR="0000040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13.5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9.8</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17.3</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8D2F63">
      <w:pPr>
        <w:rPr>
          <w:sz w:val="19"/>
          <w:szCs w:val="19"/>
        </w:rPr>
      </w:pPr>
      <w:r w:rsidRPr="00C9154C">
        <w:rPr>
          <w:sz w:val="19"/>
          <w:szCs w:val="19"/>
        </w:rPr>
        <w:t>Note: Deprivation quintiles have been calculated using estimated NZSEI scores</w:t>
      </w:r>
    </w:p>
    <w:p w:rsidR="001F144D" w:rsidRPr="00C9154C" w:rsidRDefault="001F144D" w:rsidP="008D2F63">
      <w:pPr>
        <w:rPr>
          <w:szCs w:val="24"/>
        </w:rPr>
      </w:pPr>
    </w:p>
    <w:p w:rsidR="000A151D" w:rsidRPr="00C9154C" w:rsidRDefault="000A151D" w:rsidP="008D2F63">
      <w:pPr>
        <w:rPr>
          <w:szCs w:val="24"/>
        </w:rPr>
      </w:pPr>
    </w:p>
    <w:p w:rsidR="00380F2C" w:rsidRPr="00C9154C" w:rsidRDefault="00A2778E" w:rsidP="00DC18A8">
      <w:pPr>
        <w:pStyle w:val="Body"/>
        <w:spacing w:before="0" w:beforeAutospacing="0" w:after="0" w:afterAutospacing="0"/>
        <w:rPr>
          <w:b/>
          <w:i/>
          <w:sz w:val="24"/>
        </w:rPr>
      </w:pPr>
      <w:r w:rsidRPr="00C9154C">
        <w:rPr>
          <w:b/>
          <w:i/>
          <w:sz w:val="24"/>
        </w:rPr>
        <w:t>Comparisons by population group</w:t>
      </w:r>
    </w:p>
    <w:p w:rsidR="00380F2C" w:rsidRPr="00C9154C" w:rsidRDefault="00FB0F52" w:rsidP="008D2F63">
      <w:r w:rsidRPr="00C9154C">
        <w:t xml:space="preserve">Table 92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380F2C" w:rsidRPr="00C9154C" w:rsidRDefault="00380F2C" w:rsidP="00380F2C">
      <w:pPr>
        <w:rPr>
          <w:b/>
        </w:rPr>
      </w:pPr>
    </w:p>
    <w:p w:rsidR="002E66A0" w:rsidRPr="00C9154C" w:rsidRDefault="00380F2C" w:rsidP="002E66A0">
      <w:pPr>
        <w:pStyle w:val="Caption"/>
        <w:keepNext/>
        <w:ind w:left="1134" w:hanging="1134"/>
      </w:pPr>
      <w:bookmarkStart w:id="647" w:name="_Ref353994278"/>
      <w:bookmarkStart w:id="648" w:name="_Toc436737342"/>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92</w:t>
      </w:r>
      <w:r w:rsidR="00E52B1F" w:rsidRPr="00C9154C">
        <w:fldChar w:fldCharType="end"/>
      </w:r>
      <w:bookmarkEnd w:id="647"/>
      <w:r w:rsidRPr="00C9154C">
        <w:t xml:space="preserve"> </w:t>
      </w:r>
      <w:r w:rsidRPr="00C9154C">
        <w:tab/>
        <w:t xml:space="preserve">Usually visiting a dental professional for a check-up among </w:t>
      </w:r>
      <w:r w:rsidR="00EC07EF" w:rsidRPr="00C9154C">
        <w:t xml:space="preserve">all </w:t>
      </w:r>
      <w:r w:rsidR="00E50D7F" w:rsidRPr="00C9154C">
        <w:t>older adults, by population group</w:t>
      </w:r>
      <w:r w:rsidRPr="00C9154C">
        <w:t xml:space="preserve"> (adjusted rate ratio and rate difference)</w:t>
      </w:r>
      <w:bookmarkEnd w:id="648"/>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2E66A0"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2E66A0">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2E66A0">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2E66A0">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455E58">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2E66A0" w:rsidRPr="00C9154C" w:rsidRDefault="002E66A0" w:rsidP="00455E58">
            <w:pPr>
              <w:keepNext/>
              <w:adjustRightInd w:val="0"/>
              <w:spacing w:before="67" w:after="67"/>
              <w:jc w:val="center"/>
              <w:rPr>
                <w:rFonts w:cs="Arial"/>
                <w:i/>
                <w:iCs/>
                <w:sz w:val="19"/>
                <w:szCs w:val="19"/>
              </w:rPr>
            </w:pPr>
            <w:r w:rsidRPr="00C9154C">
              <w:rPr>
                <w:rFonts w:cs="Arial"/>
                <w:i/>
                <w:iCs/>
                <w:sz w:val="19"/>
                <w:szCs w:val="19"/>
              </w:rPr>
              <w:t>Rate difference (%)</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-7.7*</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C0398E">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2E66A0"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2E66A0" w:rsidRPr="00C9154C">
              <w:rPr>
                <w:rFonts w:cs="Arial"/>
                <w:sz w:val="19"/>
                <w:szCs w:val="19"/>
              </w:rPr>
              <w:t>1.9</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0.2*</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-12.6*</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0.3*</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-10.9*</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lastRenderedPageBreak/>
              <w:t>Asian</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0.4*</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-9.6*</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C0398E">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2E66A0"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2E66A0" w:rsidRPr="00C9154C">
              <w:rPr>
                <w:rFonts w:cs="Arial"/>
                <w:sz w:val="19"/>
                <w:szCs w:val="19"/>
              </w:rPr>
              <w:t>-0.8</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adjustRightInd w:val="0"/>
              <w:spacing w:before="67" w:after="67"/>
              <w:jc w:val="right"/>
              <w:rPr>
                <w:rFonts w:cs="Arial"/>
                <w:sz w:val="19"/>
                <w:szCs w:val="19"/>
              </w:rPr>
            </w:pPr>
            <w:r w:rsidRPr="00C9154C">
              <w:rPr>
                <w:rFonts w:cs="Arial"/>
                <w:sz w:val="19"/>
                <w:szCs w:val="19"/>
              </w:rPr>
              <w:t>-10.7*</w:t>
            </w:r>
          </w:p>
        </w:tc>
      </w:tr>
      <w:tr w:rsidR="002E66A0" w:rsidRPr="00C9154C" w:rsidTr="00385043">
        <w:trPr>
          <w:cantSplit/>
        </w:trPr>
        <w:tc>
          <w:tcPr>
            <w:tcW w:w="2512"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jc w:val="right"/>
              <w:rPr>
                <w:rFonts w:cs="Arial"/>
                <w:sz w:val="19"/>
                <w:szCs w:val="19"/>
              </w:rPr>
            </w:pPr>
            <w:r w:rsidRPr="00C9154C">
              <w:rPr>
                <w:rFonts w:cs="Arial"/>
                <w:sz w:val="19"/>
                <w:szCs w:val="19"/>
              </w:rPr>
              <w:t>4.6*</w:t>
            </w:r>
          </w:p>
        </w:tc>
        <w:tc>
          <w:tcPr>
            <w:tcW w:w="995" w:type="dxa"/>
            <w:tcBorders>
              <w:top w:val="nil"/>
              <w:left w:val="nil"/>
              <w:bottom w:val="nil"/>
              <w:right w:val="nil"/>
            </w:tcBorders>
            <w:shd w:val="clear" w:color="auto" w:fill="FFFFFF"/>
            <w:tcMar>
              <w:left w:w="67" w:type="dxa"/>
              <w:right w:w="67" w:type="dxa"/>
            </w:tcMar>
          </w:tcPr>
          <w:p w:rsidR="002E66A0" w:rsidRPr="00C9154C" w:rsidRDefault="002E66A0" w:rsidP="00455E58">
            <w:pPr>
              <w:keepNext/>
              <w:adjustRightInd w:val="0"/>
              <w:spacing w:before="67" w:after="67"/>
              <w:jc w:val="right"/>
              <w:rPr>
                <w:rFonts w:cs="Arial"/>
                <w:sz w:val="19"/>
                <w:szCs w:val="19"/>
              </w:rPr>
            </w:pPr>
            <w:r w:rsidRPr="00C9154C">
              <w:rPr>
                <w:rFonts w:cs="Arial"/>
                <w:sz w:val="19"/>
                <w:szCs w:val="19"/>
              </w:rPr>
              <w:t>29.7*</w:t>
            </w:r>
          </w:p>
        </w:tc>
      </w:tr>
      <w:tr w:rsidR="002E66A0"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2E66A0" w:rsidRPr="00C9154C" w:rsidRDefault="002E66A0" w:rsidP="00455E58">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2E66A0" w:rsidRPr="00C9154C" w:rsidRDefault="00C0398E" w:rsidP="00C0398E">
            <w:pPr>
              <w:tabs>
                <w:tab w:val="right" w:pos="419"/>
              </w:tabs>
              <w:adjustRightInd w:val="0"/>
              <w:spacing w:before="67" w:after="67"/>
              <w:rPr>
                <w:rFonts w:cs="Arial"/>
                <w:sz w:val="19"/>
                <w:szCs w:val="19"/>
              </w:rPr>
            </w:pPr>
            <w:r w:rsidRPr="00C9154C">
              <w:rPr>
                <w:rFonts w:cs="Arial"/>
                <w:sz w:val="19"/>
                <w:szCs w:val="19"/>
              </w:rPr>
              <w:t xml:space="preserve"> </w:t>
            </w:r>
            <w:r w:rsidRPr="00C9154C">
              <w:rPr>
                <w:rFonts w:cs="Arial"/>
                <w:sz w:val="8"/>
                <w:szCs w:val="8"/>
              </w:rPr>
              <w:t xml:space="preserve"> </w:t>
            </w:r>
            <w:r w:rsidR="002E66A0" w:rsidRPr="00C9154C">
              <w:rPr>
                <w:rFonts w:cs="Arial"/>
                <w:sz w:val="19"/>
                <w:szCs w:val="19"/>
              </w:rPr>
              <w:t>0.8</w:t>
            </w:r>
          </w:p>
        </w:tc>
        <w:tc>
          <w:tcPr>
            <w:tcW w:w="995" w:type="dxa"/>
            <w:tcBorders>
              <w:top w:val="nil"/>
              <w:left w:val="nil"/>
              <w:bottom w:val="single" w:sz="4" w:space="0" w:color="000000"/>
              <w:right w:val="nil"/>
            </w:tcBorders>
            <w:shd w:val="clear" w:color="auto" w:fill="FFFFFF"/>
            <w:tcMar>
              <w:left w:w="67" w:type="dxa"/>
              <w:right w:w="67" w:type="dxa"/>
            </w:tcMar>
          </w:tcPr>
          <w:p w:rsidR="002E66A0" w:rsidRPr="00C9154C" w:rsidRDefault="00C0398E" w:rsidP="00C0398E">
            <w:pPr>
              <w:tabs>
                <w:tab w:val="left" w:pos="680"/>
              </w:tabs>
              <w:adjustRightInd w:val="0"/>
              <w:spacing w:before="67" w:after="67"/>
              <w:jc w:val="center"/>
              <w:rPr>
                <w:rFonts w:cs="Arial"/>
                <w:sz w:val="19"/>
                <w:szCs w:val="19"/>
              </w:rPr>
            </w:pPr>
            <w:r w:rsidRPr="00C9154C">
              <w:rPr>
                <w:rFonts w:cs="Arial"/>
                <w:sz w:val="19"/>
                <w:szCs w:val="19"/>
              </w:rPr>
              <w:t xml:space="preserve">       </w:t>
            </w:r>
            <w:r w:rsidR="002E66A0" w:rsidRPr="00C9154C">
              <w:rPr>
                <w:rFonts w:cs="Arial"/>
                <w:sz w:val="19"/>
                <w:szCs w:val="19"/>
              </w:rPr>
              <w:t>-3.1</w:t>
            </w:r>
          </w:p>
        </w:tc>
      </w:tr>
    </w:tbl>
    <w:p w:rsidR="00385043" w:rsidRPr="00C9154C" w:rsidRDefault="00385043" w:rsidP="00D14CC9">
      <w:pPr>
        <w:rPr>
          <w:sz w:val="19"/>
          <w:szCs w:val="19"/>
        </w:rPr>
      </w:pPr>
      <w:r w:rsidRPr="00C9154C">
        <w:rPr>
          <w:sz w:val="19"/>
          <w:szCs w:val="19"/>
        </w:rPr>
        <w:t>Source: 2012 Older People’s Oral Health Survey</w:t>
      </w:r>
    </w:p>
    <w:p w:rsidR="00385043" w:rsidRPr="00C9154C" w:rsidRDefault="00385043" w:rsidP="00D14CC9">
      <w:pPr>
        <w:rPr>
          <w:sz w:val="19"/>
          <w:szCs w:val="19"/>
        </w:rPr>
      </w:pPr>
      <w:r w:rsidRPr="00C9154C">
        <w:rPr>
          <w:sz w:val="19"/>
          <w:szCs w:val="19"/>
        </w:rPr>
        <w:t>* Indicates a statistically significant difference (p&lt;0.05)</w:t>
      </w:r>
    </w:p>
    <w:p w:rsidR="00380F2C" w:rsidRPr="00C9154C" w:rsidRDefault="00380F2C" w:rsidP="00D14CC9">
      <w:pPr>
        <w:rPr>
          <w:szCs w:val="24"/>
        </w:rPr>
      </w:pPr>
    </w:p>
    <w:p w:rsidR="00380F2C" w:rsidRPr="00C9154C" w:rsidRDefault="00380F2C" w:rsidP="00D14CC9"/>
    <w:p w:rsidR="00380F2C" w:rsidRPr="00C9154C" w:rsidRDefault="00A2778E" w:rsidP="00380F2C">
      <w:r w:rsidRPr="00C9154C">
        <w:t xml:space="preserve">Older adults living in residential care were </w:t>
      </w:r>
      <w:r w:rsidR="00EC07EF" w:rsidRPr="00C9154C">
        <w:t xml:space="preserve">just over half </w:t>
      </w:r>
      <w:r w:rsidR="00380F2C" w:rsidRPr="00C9154C">
        <w:t>as likely as those living in their own home to usually visit a dental professional for a check-up rather than for a problem.</w:t>
      </w:r>
    </w:p>
    <w:p w:rsidR="00380F2C" w:rsidRPr="00C9154C" w:rsidRDefault="00380F2C" w:rsidP="00380F2C"/>
    <w:p w:rsidR="00380F2C" w:rsidRPr="00C9154C" w:rsidRDefault="00EC07EF" w:rsidP="00380F2C">
      <w:r w:rsidRPr="00C9154C">
        <w:t xml:space="preserve">Older </w:t>
      </w:r>
      <w:r w:rsidR="00380F2C" w:rsidRPr="00C9154C">
        <w:t xml:space="preserve">Māori were one-fifth as likely as </w:t>
      </w:r>
      <w:r w:rsidRPr="00C9154C">
        <w:t xml:space="preserve">older </w:t>
      </w:r>
      <w:r w:rsidR="00380F2C" w:rsidRPr="00C9154C">
        <w:t>non-Māori to usually visit a dental professional for a check</w:t>
      </w:r>
      <w:r w:rsidR="00436D53" w:rsidRPr="00C9154C">
        <w:t xml:space="preserve">-up rather than for a problem. </w:t>
      </w:r>
      <w:r w:rsidR="00380F2C" w:rsidRPr="00C9154C">
        <w:t>Similarly, Pacific older adults were a third as likely as non-Pacific older adults</w:t>
      </w:r>
      <w:r w:rsidR="0087448B" w:rsidRPr="00C9154C">
        <w:t xml:space="preserve"> </w:t>
      </w:r>
      <w:r w:rsidR="00380F2C" w:rsidRPr="00C9154C">
        <w:t>to usually visit a dental professional for a check-up rather than for a problem.</w:t>
      </w:r>
      <w:r w:rsidR="006B41B2" w:rsidRPr="00C9154C">
        <w:t xml:space="preserve"> Asian older adults were also significantly less likely</w:t>
      </w:r>
      <w:r w:rsidR="00194DCA" w:rsidRPr="00C9154C">
        <w:t xml:space="preserve"> than non-Asian older adults</w:t>
      </w:r>
      <w:r w:rsidR="006B41B2" w:rsidRPr="00C9154C">
        <w:t xml:space="preserve"> to usually visit a dental professional for a check-up rather than for a problem</w:t>
      </w:r>
      <w:r w:rsidR="00194DCA" w:rsidRPr="00C9154C">
        <w:t>.</w:t>
      </w:r>
      <w:r w:rsidR="006B41B2" w:rsidRPr="00C9154C">
        <w:t xml:space="preserve"> </w:t>
      </w:r>
    </w:p>
    <w:p w:rsidR="00380F2C" w:rsidRPr="00C9154C" w:rsidRDefault="004D68E9" w:rsidP="004D68E9">
      <w:pPr>
        <w:tabs>
          <w:tab w:val="left" w:pos="1665"/>
        </w:tabs>
      </w:pPr>
      <w:r w:rsidRPr="00C9154C">
        <w:tab/>
      </w:r>
    </w:p>
    <w:p w:rsidR="00380F2C" w:rsidRPr="00C9154C" w:rsidRDefault="00A2778E" w:rsidP="00380F2C">
      <w:r w:rsidRPr="00C9154C">
        <w:t xml:space="preserve">Older adults of lower SES were </w:t>
      </w:r>
      <w:r w:rsidR="00EC07EF" w:rsidRPr="00C9154C">
        <w:t xml:space="preserve">just over half as </w:t>
      </w:r>
      <w:r w:rsidR="00380F2C" w:rsidRPr="00C9154C">
        <w:t xml:space="preserve">likely </w:t>
      </w:r>
      <w:r w:rsidR="000B0F7B" w:rsidRPr="00C9154C">
        <w:t xml:space="preserve">as </w:t>
      </w:r>
      <w:r w:rsidR="00380F2C" w:rsidRPr="00C9154C">
        <w:t>older adults of higher SES to usually visit a dental professional for a check-up rather than for a problem.</w:t>
      </w:r>
      <w:r w:rsidR="004D68E9" w:rsidRPr="00C9154C">
        <w:t xml:space="preserve"> </w:t>
      </w:r>
    </w:p>
    <w:p w:rsidR="005307A5" w:rsidRPr="00C9154C" w:rsidRDefault="005307A5" w:rsidP="00380F2C"/>
    <w:p w:rsidR="00380F2C" w:rsidRPr="00C9154C" w:rsidRDefault="00EC07EF" w:rsidP="00380F2C">
      <w:r w:rsidRPr="00C9154C">
        <w:t xml:space="preserve">Older adults </w:t>
      </w:r>
      <w:r w:rsidR="00380F2C" w:rsidRPr="00C9154C">
        <w:t xml:space="preserve">who had visited a dental professional in the previous year were </w:t>
      </w:r>
      <w:r w:rsidR="00B34842" w:rsidRPr="00C9154C">
        <w:t xml:space="preserve">four and a half </w:t>
      </w:r>
      <w:r w:rsidR="00380F2C" w:rsidRPr="00C9154C">
        <w:t>times as likely as older adults who had not visited a dental professional in the previous 12 months</w:t>
      </w:r>
      <w:r w:rsidR="0090405A" w:rsidRPr="00C9154C">
        <w:t>,</w:t>
      </w:r>
      <w:r w:rsidR="00380F2C" w:rsidRPr="00C9154C">
        <w:t xml:space="preserve"> to usually visit a dental professional for a check-up rather than for a problem.</w:t>
      </w:r>
    </w:p>
    <w:p w:rsidR="00380F2C" w:rsidRPr="00C9154C" w:rsidRDefault="00270308" w:rsidP="00270308">
      <w:pPr>
        <w:tabs>
          <w:tab w:val="left" w:pos="5745"/>
        </w:tabs>
      </w:pPr>
      <w:r w:rsidRPr="00C9154C">
        <w:tab/>
      </w:r>
    </w:p>
    <w:p w:rsidR="00A07B87" w:rsidRPr="00C9154C" w:rsidRDefault="00FD3108" w:rsidP="00A07B87">
      <w:r w:rsidRPr="00C9154C">
        <w:t xml:space="preserve">There were no significant differences in </w:t>
      </w:r>
      <w:r w:rsidR="005575BE" w:rsidRPr="00C9154C">
        <w:t xml:space="preserve">the prevalence of usually visiting for a check-up </w:t>
      </w:r>
      <w:r w:rsidR="00EC07EF" w:rsidRPr="00C9154C">
        <w:t xml:space="preserve">among all older adults </w:t>
      </w:r>
      <w:r w:rsidR="005575BE" w:rsidRPr="00C9154C">
        <w:t>by sex, age or dependency level.</w:t>
      </w:r>
      <w:r w:rsidR="004D68E9" w:rsidRPr="00C9154C">
        <w:t xml:space="preserve"> </w:t>
      </w:r>
    </w:p>
    <w:p w:rsidR="00A07B87" w:rsidRPr="00C9154C" w:rsidRDefault="00A07B87" w:rsidP="00A07B87">
      <w:pPr>
        <w:rPr>
          <w:szCs w:val="24"/>
        </w:rPr>
      </w:pPr>
    </w:p>
    <w:p w:rsidR="00BF4D00" w:rsidRPr="00C9154C" w:rsidRDefault="00BF4D00" w:rsidP="00A07B87">
      <w:pPr>
        <w:rPr>
          <w:szCs w:val="24"/>
        </w:rPr>
      </w:pPr>
    </w:p>
    <w:p w:rsidR="00380F2C" w:rsidRPr="00C9154C" w:rsidRDefault="00380F2C" w:rsidP="00DC18A8">
      <w:pPr>
        <w:pStyle w:val="Body"/>
        <w:spacing w:before="0" w:beforeAutospacing="0" w:after="120" w:afterAutospacing="0" w:line="240" w:lineRule="auto"/>
        <w:rPr>
          <w:b/>
          <w:sz w:val="24"/>
        </w:rPr>
      </w:pPr>
      <w:r w:rsidRPr="00C9154C">
        <w:rPr>
          <w:b/>
          <w:sz w:val="24"/>
        </w:rPr>
        <w:t>Prevalence of usually visiting the same dental professional for dental care or dental advice</w:t>
      </w:r>
    </w:p>
    <w:p w:rsidR="00380F2C" w:rsidRPr="00C9154C" w:rsidRDefault="00380F2C" w:rsidP="00380F2C">
      <w:r w:rsidRPr="00C9154C">
        <w:t>Usually visiting the same dental professional implies an ongoing relationship with a particular dental professional, and continuity in dental care.</w:t>
      </w:r>
    </w:p>
    <w:p w:rsidR="00380F2C" w:rsidRPr="00C9154C" w:rsidRDefault="00380F2C" w:rsidP="00380F2C"/>
    <w:p w:rsidR="00380F2C" w:rsidRPr="00C9154C" w:rsidRDefault="00380F2C" w:rsidP="00D37656">
      <w:pPr>
        <w:pStyle w:val="BoxHeading"/>
        <w:pBdr>
          <w:bottom w:val="single" w:sz="4" w:space="1" w:color="auto"/>
        </w:pBdr>
      </w:pPr>
      <w:r w:rsidRPr="00C9154C">
        <w:t>What were the survey questions?</w:t>
      </w:r>
    </w:p>
    <w:p w:rsidR="00380F2C" w:rsidRPr="00C9154C" w:rsidRDefault="00380F2C" w:rsidP="00D37656">
      <w:pPr>
        <w:pStyle w:val="Box"/>
        <w:pBdr>
          <w:bottom w:val="single" w:sz="4" w:space="1" w:color="auto"/>
        </w:pBdr>
      </w:pPr>
      <w:r w:rsidRPr="00C9154C">
        <w:t xml:space="preserve">In the 2012 </w:t>
      </w:r>
      <w:r w:rsidR="00367ECC" w:rsidRPr="00C9154C">
        <w:t>OPOHS</w:t>
      </w:r>
      <w:r w:rsidRPr="00C9154C">
        <w:t>, all older adults were asked if there was a particular dental professional who they usually go to if they need dental care or dental advice.</w:t>
      </w:r>
    </w:p>
    <w:p w:rsidR="00D37656" w:rsidRPr="00C9154C" w:rsidRDefault="00D37656" w:rsidP="00D37656">
      <w:pPr>
        <w:pStyle w:val="Box"/>
        <w:pBdr>
          <w:bottom w:val="single" w:sz="4" w:space="1" w:color="auto"/>
        </w:pBdr>
        <w:spacing w:before="0"/>
      </w:pPr>
    </w:p>
    <w:p w:rsidR="00D14CC9" w:rsidRPr="00C9154C" w:rsidRDefault="00D14CC9" w:rsidP="00D14CC9">
      <w:pPr>
        <w:pStyle w:val="Body"/>
        <w:spacing w:before="0" w:beforeAutospacing="0" w:after="0" w:afterAutospacing="0" w:line="240" w:lineRule="auto"/>
        <w:rPr>
          <w:sz w:val="24"/>
        </w:rPr>
      </w:pPr>
    </w:p>
    <w:p w:rsidR="00380F2C" w:rsidRPr="00C9154C" w:rsidRDefault="00380F2C" w:rsidP="00D14CC9">
      <w:pPr>
        <w:pStyle w:val="Body"/>
        <w:spacing w:before="0" w:beforeAutospacing="0" w:after="0" w:afterAutospacing="0" w:line="240" w:lineRule="auto"/>
        <w:rPr>
          <w:sz w:val="24"/>
        </w:rPr>
      </w:pPr>
      <w:r w:rsidRPr="00C9154C">
        <w:rPr>
          <w:sz w:val="24"/>
        </w:rPr>
        <w:t xml:space="preserve">One in four older adults living in residential care and </w:t>
      </w:r>
      <w:r w:rsidR="00EC07EF" w:rsidRPr="00C9154C">
        <w:rPr>
          <w:sz w:val="24"/>
        </w:rPr>
        <w:t xml:space="preserve">nearly </w:t>
      </w:r>
      <w:r w:rsidRPr="00C9154C">
        <w:rPr>
          <w:sz w:val="24"/>
        </w:rPr>
        <w:t>half of older adults living in their own home usually visited the same dental professional for dental care or</w:t>
      </w:r>
      <w:r w:rsidR="00436D53" w:rsidRPr="00C9154C">
        <w:rPr>
          <w:sz w:val="24"/>
        </w:rPr>
        <w:t xml:space="preserve"> advice </w:t>
      </w:r>
      <w:r w:rsidR="00436D53" w:rsidRPr="00C9154C">
        <w:rPr>
          <w:sz w:val="24"/>
        </w:rPr>
        <w:lastRenderedPageBreak/>
        <w:t>(RC, 24.8%; HB, 48.1%).</w:t>
      </w:r>
      <w:r w:rsidRPr="00C9154C">
        <w:rPr>
          <w:sz w:val="24"/>
        </w:rPr>
        <w:t xml:space="preserve"> </w:t>
      </w:r>
      <w:r w:rsidR="00FB0F52" w:rsidRPr="00C9154C">
        <w:rPr>
          <w:sz w:val="24"/>
        </w:rPr>
        <w:t xml:space="preserve">Table 93 </w:t>
      </w:r>
      <w:r w:rsidRPr="00C9154C">
        <w:rPr>
          <w:sz w:val="24"/>
        </w:rPr>
        <w:t>presents the prevalence of usually visiting the same dental professional for dental care or dental advice, by population group.</w:t>
      </w:r>
    </w:p>
    <w:p w:rsidR="00380F2C" w:rsidRPr="00C9154C" w:rsidRDefault="00380F2C" w:rsidP="00DC18A8"/>
    <w:p w:rsidR="00380F2C" w:rsidRPr="00C9154C" w:rsidRDefault="00A2778E" w:rsidP="00BF4D00">
      <w:pPr>
        <w:pStyle w:val="Caption"/>
        <w:keepNext/>
        <w:spacing w:before="0"/>
        <w:ind w:left="1134" w:hanging="1134"/>
      </w:pPr>
      <w:bookmarkStart w:id="649" w:name="_Ref353975173"/>
      <w:bookmarkStart w:id="650" w:name="_Toc436737343"/>
      <w:r w:rsidRPr="00C9154C">
        <w:t xml:space="preserve">Table </w:t>
      </w:r>
      <w:r w:rsidR="00E52B1F" w:rsidRPr="00C9154C">
        <w:fldChar w:fldCharType="begin"/>
      </w:r>
      <w:r w:rsidR="009F3454" w:rsidRPr="00C9154C">
        <w:instrText xml:space="preserve"> SEQ Table \* ARABIC </w:instrText>
      </w:r>
      <w:r w:rsidR="00E52B1F" w:rsidRPr="00C9154C">
        <w:fldChar w:fldCharType="separate"/>
      </w:r>
      <w:r w:rsidR="0041322D">
        <w:rPr>
          <w:noProof/>
        </w:rPr>
        <w:t>93</w:t>
      </w:r>
      <w:r w:rsidR="00E52B1F" w:rsidRPr="00C9154C">
        <w:rPr>
          <w:noProof/>
        </w:rPr>
        <w:fldChar w:fldCharType="end"/>
      </w:r>
      <w:bookmarkEnd w:id="649"/>
      <w:r w:rsidRPr="00C9154C">
        <w:tab/>
        <w:t>Prevalence of usually visiting the same dental professional for dental care or advice among</w:t>
      </w:r>
      <w:r w:rsidR="000B0F7B" w:rsidRPr="00C9154C">
        <w:t xml:space="preserve"> all</w:t>
      </w:r>
      <w:r w:rsidRPr="00C9154C">
        <w:t xml:space="preserve"> older adults, by population group (unadjusted prevalence)</w:t>
      </w:r>
      <w:bookmarkEnd w:id="650"/>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000402"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Setting</w:t>
            </w:r>
          </w:p>
        </w:tc>
      </w:tr>
      <w:tr w:rsidR="0000040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00402" w:rsidRPr="00C9154C" w:rsidRDefault="00000402" w:rsidP="00556F45">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Home-Based</w:t>
            </w:r>
          </w:p>
        </w:tc>
      </w:tr>
      <w:tr w:rsidR="0000040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00402" w:rsidRPr="00C9154C" w:rsidRDefault="00000402" w:rsidP="00556F45">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center"/>
              <w:rPr>
                <w:rFonts w:cs="Arial"/>
                <w:i/>
                <w:iCs/>
                <w:sz w:val="19"/>
                <w:szCs w:val="19"/>
              </w:rPr>
            </w:pPr>
            <w:r w:rsidRPr="00C9154C">
              <w:rPr>
                <w:rFonts w:cs="Arial"/>
                <w:i/>
                <w:iCs/>
                <w:sz w:val="19"/>
                <w:szCs w:val="19"/>
              </w:rPr>
              <w:t>+95% CI</w:t>
            </w:r>
          </w:p>
        </w:tc>
      </w:tr>
      <w:tr w:rsidR="00000402" w:rsidRPr="00C9154C" w:rsidTr="00385043">
        <w:trPr>
          <w:cantSplit/>
        </w:trPr>
        <w:tc>
          <w:tcPr>
            <w:tcW w:w="1793"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24.8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21.1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28.5</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48.1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43.4</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52.8</w:t>
            </w:r>
          </w:p>
        </w:tc>
      </w:tr>
      <w:tr w:rsidR="0000040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23.3</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19.4</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27.3</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46.7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41.1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52.3</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28.3</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22.3</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34.4</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51.0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46.2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55.9</w:t>
            </w:r>
          </w:p>
        </w:tc>
      </w:tr>
      <w:tr w:rsidR="0000040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000402" w:rsidRPr="00C9154C" w:rsidRDefault="00436D53" w:rsidP="00556F45">
            <w:pPr>
              <w:keepNext/>
              <w:adjustRightInd w:val="0"/>
              <w:spacing w:before="67" w:after="67"/>
              <w:rPr>
                <w:rFonts w:cs="Arial"/>
                <w:i/>
                <w:iCs/>
                <w:sz w:val="19"/>
                <w:szCs w:val="19"/>
              </w:rPr>
            </w:pPr>
            <w:r w:rsidRPr="00C9154C">
              <w:rPr>
                <w:rFonts w:cs="Arial"/>
                <w:i/>
                <w:iCs/>
                <w:sz w:val="19"/>
                <w:szCs w:val="19"/>
              </w:rPr>
              <w:t>65–</w:t>
            </w:r>
            <w:r w:rsidR="00000402"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29.8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18.4</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41.2</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42.6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49.7</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436D53" w:rsidP="00556F45">
            <w:pPr>
              <w:keepNext/>
              <w:adjustRightInd w:val="0"/>
              <w:spacing w:before="67" w:after="67"/>
              <w:rPr>
                <w:rFonts w:cs="Arial"/>
                <w:i/>
                <w:iCs/>
                <w:sz w:val="19"/>
                <w:szCs w:val="19"/>
              </w:rPr>
            </w:pPr>
            <w:r w:rsidRPr="00C9154C">
              <w:rPr>
                <w:rFonts w:cs="Arial"/>
                <w:i/>
                <w:iCs/>
                <w:sz w:val="19"/>
                <w:szCs w:val="19"/>
              </w:rPr>
              <w:t>75–</w:t>
            </w:r>
            <w:r w:rsidR="00000402"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25.5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20.1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30.8</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50.0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43.7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56.2</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23.4</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19.1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27.7</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48.6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43.5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53.6</w:t>
            </w:r>
          </w:p>
        </w:tc>
      </w:tr>
      <w:tr w:rsidR="0000040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00402" w:rsidRPr="00C9154C" w:rsidRDefault="004D68E9" w:rsidP="00556F45">
            <w:pPr>
              <w:keepNext/>
              <w:adjustRightInd w:val="0"/>
              <w:spacing w:before="67" w:after="67"/>
              <w:rPr>
                <w:rFonts w:cs="Arial"/>
                <w:i/>
                <w:iCs/>
                <w:sz w:val="19"/>
                <w:szCs w:val="19"/>
              </w:rPr>
            </w:pPr>
            <w:r w:rsidRPr="00C9154C">
              <w:rPr>
                <w:rFonts w:cs="Arial"/>
                <w:i/>
                <w:iCs/>
                <w:sz w:val="19"/>
                <w:szCs w:val="19"/>
              </w:rPr>
              <w:t>Ethnic g</w:t>
            </w:r>
            <w:r w:rsidR="0000040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17.4</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30.2</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28.6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18.5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38.7</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2.3</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15.0</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30.2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23.8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36.6</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10.4</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21.9</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36.9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53.2</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25.7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21.9</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29.6</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50.6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45.6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55.6</w:t>
            </w:r>
          </w:p>
        </w:tc>
      </w:tr>
      <w:tr w:rsidR="0000040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35.8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29.0</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42.7</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63.6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57.2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70.0</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27.1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21.1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33.1</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51.8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45.3</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58.4</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19.8</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12.1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27.6</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38.1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29.7</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46.6</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27.1</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19.4</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34.8</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43.2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34.5</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51.9</w:t>
            </w:r>
          </w:p>
        </w:tc>
      </w:tr>
      <w:tr w:rsidR="0000040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17.2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11.3</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23.0</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39.2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29.6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48.9</w:t>
            </w:r>
          </w:p>
        </w:tc>
      </w:tr>
      <w:tr w:rsidR="00000402"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24.6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29.6</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w:t>
            </w:r>
          </w:p>
        </w:tc>
      </w:tr>
      <w:tr w:rsidR="0000040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00402" w:rsidRPr="00C9154C" w:rsidRDefault="00000402"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00402" w:rsidRPr="00C9154C" w:rsidRDefault="00000402" w:rsidP="00556F45">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20.2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11.2</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29.2</w:t>
            </w:r>
          </w:p>
        </w:tc>
        <w:tc>
          <w:tcPr>
            <w:tcW w:w="811"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00402" w:rsidRPr="00C9154C" w:rsidRDefault="00000402" w:rsidP="00556F45">
            <w:pPr>
              <w:keepNext/>
              <w:adjustRightInd w:val="0"/>
              <w:spacing w:before="67" w:after="67"/>
              <w:jc w:val="right"/>
              <w:rPr>
                <w:rFonts w:cs="Arial"/>
                <w:i/>
                <w:iCs/>
                <w:sz w:val="19"/>
                <w:szCs w:val="19"/>
              </w:rPr>
            </w:pPr>
            <w:r w:rsidRPr="00C9154C">
              <w:rPr>
                <w:rFonts w:cs="Arial"/>
                <w:i/>
                <w:iCs/>
                <w:sz w:val="19"/>
                <w:szCs w:val="19"/>
              </w:rPr>
              <w:t>.</w:t>
            </w:r>
          </w:p>
        </w:tc>
      </w:tr>
      <w:tr w:rsidR="0000040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00402" w:rsidRPr="00C9154C" w:rsidRDefault="00000402" w:rsidP="00556F45">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000402" w:rsidRPr="00C9154C" w:rsidRDefault="00000402" w:rsidP="00556F45">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27.0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20.7</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33.2</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00402" w:rsidRPr="00C9154C" w:rsidRDefault="00000402" w:rsidP="00556F45">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1F144D" w:rsidRPr="00C9154C" w:rsidRDefault="001F144D" w:rsidP="00380F2C">
      <w:pPr>
        <w:rPr>
          <w:szCs w:val="24"/>
        </w:rPr>
      </w:pPr>
    </w:p>
    <w:p w:rsidR="00436D53" w:rsidRPr="00C9154C" w:rsidRDefault="00436D53" w:rsidP="00380F2C">
      <w:pPr>
        <w:rPr>
          <w:szCs w:val="24"/>
        </w:rPr>
      </w:pPr>
    </w:p>
    <w:p w:rsidR="00380F2C" w:rsidRPr="00C9154C" w:rsidRDefault="00A2778E" w:rsidP="00DC18A8">
      <w:pPr>
        <w:pStyle w:val="Body"/>
        <w:spacing w:before="0" w:beforeAutospacing="0" w:after="0" w:afterAutospacing="0"/>
        <w:rPr>
          <w:b/>
          <w:i/>
          <w:sz w:val="24"/>
        </w:rPr>
      </w:pPr>
      <w:r w:rsidRPr="00C9154C">
        <w:rPr>
          <w:b/>
          <w:i/>
          <w:sz w:val="24"/>
        </w:rPr>
        <w:t>Comparisons by population group</w:t>
      </w:r>
    </w:p>
    <w:p w:rsidR="00380F2C" w:rsidRPr="00C9154C" w:rsidRDefault="00FB0F52" w:rsidP="00D14CC9">
      <w:pPr>
        <w:tabs>
          <w:tab w:val="left" w:pos="1198"/>
        </w:tabs>
      </w:pPr>
      <w:r w:rsidRPr="00C9154C">
        <w:t xml:space="preserve">Table 94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5D7792" w:rsidRPr="00C9154C" w:rsidRDefault="005D7792" w:rsidP="00380F2C"/>
    <w:p w:rsidR="0072787A" w:rsidRPr="00C9154C" w:rsidRDefault="00380F2C" w:rsidP="0072787A">
      <w:pPr>
        <w:pStyle w:val="Caption"/>
        <w:keepNext/>
        <w:ind w:left="1134" w:hanging="1134"/>
      </w:pPr>
      <w:bookmarkStart w:id="651" w:name="_Ref383981866"/>
      <w:bookmarkStart w:id="652" w:name="_Toc436737344"/>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94</w:t>
      </w:r>
      <w:r w:rsidR="00E52B1F" w:rsidRPr="00C9154C">
        <w:fldChar w:fldCharType="end"/>
      </w:r>
      <w:bookmarkEnd w:id="651"/>
      <w:r w:rsidRPr="00C9154C">
        <w:tab/>
        <w:t xml:space="preserve">Usually visiting the same dental professional for dental care or advice among </w:t>
      </w:r>
      <w:r w:rsidR="00EC07EF" w:rsidRPr="00C9154C">
        <w:t xml:space="preserve">all </w:t>
      </w:r>
      <w:r w:rsidRPr="00C9154C">
        <w:t>older adults, by population group (adjusted rate ratio and rate difference)</w:t>
      </w:r>
      <w:bookmarkEnd w:id="652"/>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72787A"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72787A">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72787A">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72787A">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455E58">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455E58">
            <w:pPr>
              <w:keepNext/>
              <w:adjustRightInd w:val="0"/>
              <w:spacing w:before="67" w:after="67"/>
              <w:jc w:val="center"/>
              <w:rPr>
                <w:rFonts w:cs="Arial"/>
                <w:i/>
                <w:iCs/>
                <w:sz w:val="19"/>
                <w:szCs w:val="19"/>
              </w:rPr>
            </w:pPr>
            <w:r w:rsidRPr="00C9154C">
              <w:rPr>
                <w:rFonts w:cs="Arial"/>
                <w:i/>
                <w:iCs/>
                <w:sz w:val="19"/>
                <w:szCs w:val="19"/>
              </w:rPr>
              <w:t>Rate difference (%)</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-24.2*</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5.2*</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lastRenderedPageBreak/>
              <w:t>Māori</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-12.7*</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-14.1*</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C0398E">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-11.2*</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C0398E">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72787A"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72787A" w:rsidRPr="00C9154C">
              <w:rPr>
                <w:rFonts w:cs="Arial"/>
                <w:sz w:val="19"/>
                <w:szCs w:val="19"/>
              </w:rPr>
              <w:t>-3.4</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-7.5*</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jc w:val="right"/>
              <w:rPr>
                <w:rFonts w:cs="Arial"/>
                <w:sz w:val="19"/>
                <w:szCs w:val="19"/>
              </w:rPr>
            </w:pPr>
            <w:r w:rsidRPr="00C9154C">
              <w:rPr>
                <w:rFonts w:cs="Arial"/>
                <w:sz w:val="19"/>
                <w:szCs w:val="19"/>
              </w:rPr>
              <w:t>2.5*</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jc w:val="right"/>
              <w:rPr>
                <w:rFonts w:cs="Arial"/>
                <w:sz w:val="19"/>
                <w:szCs w:val="19"/>
              </w:rPr>
            </w:pPr>
            <w:r w:rsidRPr="00C9154C">
              <w:rPr>
                <w:rFonts w:cs="Arial"/>
                <w:sz w:val="19"/>
                <w:szCs w:val="19"/>
              </w:rPr>
              <w:t>39.0*</w:t>
            </w:r>
          </w:p>
        </w:tc>
      </w:tr>
      <w:tr w:rsidR="0072787A"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C0398E">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-6.7*</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D14CC9"/>
    <w:p w:rsidR="00380F2C" w:rsidRPr="00C9154C" w:rsidRDefault="00380F2C" w:rsidP="00D14CC9"/>
    <w:p w:rsidR="00380F2C" w:rsidRPr="00C9154C" w:rsidRDefault="00A2778E" w:rsidP="00380F2C">
      <w:r w:rsidRPr="00C9154C">
        <w:t xml:space="preserve">Older people in residential care were half as likely as those living in their own homes to visit the same dental professional for </w:t>
      </w:r>
      <w:r w:rsidR="00F54480" w:rsidRPr="00C9154C">
        <w:t>dental</w:t>
      </w:r>
      <w:r w:rsidRPr="00C9154C">
        <w:t xml:space="preserve"> care or advice.  </w:t>
      </w:r>
    </w:p>
    <w:p w:rsidR="00380F2C" w:rsidRPr="00C9154C" w:rsidRDefault="00380F2C" w:rsidP="00380F2C"/>
    <w:p w:rsidR="006B41B2" w:rsidRPr="00C9154C" w:rsidRDefault="006B41B2" w:rsidP="006B41B2">
      <w:r w:rsidRPr="00C9154C">
        <w:t xml:space="preserve">Older men were significantly more likely than older women to visit the same dental professional for </w:t>
      </w:r>
      <w:r w:rsidR="00F54480" w:rsidRPr="00C9154C">
        <w:t>dental</w:t>
      </w:r>
      <w:r w:rsidRPr="00C9154C">
        <w:t xml:space="preserve"> care or advice.  </w:t>
      </w:r>
    </w:p>
    <w:p w:rsidR="0072787A" w:rsidRPr="00C9154C" w:rsidRDefault="0072787A" w:rsidP="00380F2C"/>
    <w:p w:rsidR="000B0F7B" w:rsidRPr="00C9154C" w:rsidRDefault="00A2778E" w:rsidP="00380F2C">
      <w:r w:rsidRPr="00C9154C">
        <w:t xml:space="preserve">Māori and Pacific older adults were </w:t>
      </w:r>
      <w:r w:rsidR="00B34842" w:rsidRPr="00C9154C">
        <w:t xml:space="preserve">significantly less likely </w:t>
      </w:r>
      <w:r w:rsidR="00B01C73" w:rsidRPr="00C9154C">
        <w:t>than</w:t>
      </w:r>
      <w:r w:rsidR="00380F2C" w:rsidRPr="00C9154C">
        <w:t xml:space="preserve"> </w:t>
      </w:r>
      <w:r w:rsidR="000B0F7B" w:rsidRPr="00C9154C">
        <w:t xml:space="preserve">non-Māori and non-Pacific older adults, respectively, </w:t>
      </w:r>
      <w:r w:rsidR="00380F2C" w:rsidRPr="00C9154C">
        <w:t xml:space="preserve">to visit the same dental professional for dental </w:t>
      </w:r>
      <w:r w:rsidR="00194DCA" w:rsidRPr="00C9154C">
        <w:t xml:space="preserve">care </w:t>
      </w:r>
      <w:r w:rsidR="00F54480" w:rsidRPr="00C9154C">
        <w:t>or</w:t>
      </w:r>
      <w:r w:rsidR="005575BE" w:rsidRPr="00C9154C">
        <w:t xml:space="preserve"> advice</w:t>
      </w:r>
      <w:r w:rsidR="000B0F7B" w:rsidRPr="00C9154C">
        <w:t>.</w:t>
      </w:r>
    </w:p>
    <w:p w:rsidR="00380F2C" w:rsidRPr="00C9154C" w:rsidRDefault="00380F2C" w:rsidP="00380F2C"/>
    <w:p w:rsidR="00380F2C" w:rsidRPr="00C9154C" w:rsidRDefault="00A2778E" w:rsidP="00380F2C">
      <w:r w:rsidRPr="00C9154C">
        <w:t>Lower-SES older adults</w:t>
      </w:r>
      <w:r w:rsidR="005D2174" w:rsidRPr="00C9154C">
        <w:t xml:space="preserve"> </w:t>
      </w:r>
      <w:r w:rsidRPr="00C9154C">
        <w:t xml:space="preserve">were significantly less likely to visit the same dental professional for dental care </w:t>
      </w:r>
      <w:r w:rsidR="00F54480" w:rsidRPr="00C9154C">
        <w:t>or</w:t>
      </w:r>
      <w:r w:rsidRPr="00C9154C">
        <w:t xml:space="preserve"> advice than higher-SES.</w:t>
      </w:r>
    </w:p>
    <w:p w:rsidR="00380F2C" w:rsidRPr="00C9154C" w:rsidRDefault="00380F2C" w:rsidP="00380F2C"/>
    <w:p w:rsidR="00380F2C" w:rsidRPr="00C9154C" w:rsidRDefault="00A2778E" w:rsidP="00380F2C">
      <w:r w:rsidRPr="00C9154C">
        <w:t xml:space="preserve">Older people who had visited a dental professional in the previous year were 2.5 times as likely as those who had not visited a dental professional in the previous year to visit the same dental professional for </w:t>
      </w:r>
      <w:r w:rsidR="00F54480" w:rsidRPr="00C9154C">
        <w:t>dental</w:t>
      </w:r>
      <w:r w:rsidRPr="00C9154C">
        <w:t xml:space="preserve"> care</w:t>
      </w:r>
      <w:r w:rsidR="00EC07EF" w:rsidRPr="00C9154C">
        <w:t xml:space="preserve"> </w:t>
      </w:r>
      <w:r w:rsidR="00F54480" w:rsidRPr="00C9154C">
        <w:t>or</w:t>
      </w:r>
      <w:r w:rsidR="00EC07EF" w:rsidRPr="00C9154C">
        <w:t xml:space="preserve"> advice</w:t>
      </w:r>
      <w:r w:rsidR="00380F2C" w:rsidRPr="00C9154C">
        <w:t>.</w:t>
      </w:r>
    </w:p>
    <w:p w:rsidR="00E166A2" w:rsidRPr="00C9154C" w:rsidRDefault="00E166A2" w:rsidP="00E166A2"/>
    <w:p w:rsidR="005D7792" w:rsidRPr="00C9154C" w:rsidRDefault="00A2778E" w:rsidP="005D7792">
      <w:r w:rsidRPr="00C9154C">
        <w:t xml:space="preserve">There were no significant differences in the prevalence of usually visiting the same dental professional </w:t>
      </w:r>
      <w:r w:rsidR="00F54480" w:rsidRPr="00C9154C">
        <w:t xml:space="preserve">for dental care or advice </w:t>
      </w:r>
      <w:r w:rsidR="00EC07EF" w:rsidRPr="00C9154C">
        <w:t xml:space="preserve">among all older adults </w:t>
      </w:r>
      <w:r w:rsidR="00E166A2" w:rsidRPr="00C9154C">
        <w:t>by age or dependency level, or between Asian and non-Asian</w:t>
      </w:r>
      <w:r w:rsidR="00EC07EF" w:rsidRPr="00C9154C">
        <w:t xml:space="preserve"> older adults</w:t>
      </w:r>
      <w:r w:rsidR="00E166A2" w:rsidRPr="00C9154C">
        <w:t xml:space="preserve">.  </w:t>
      </w:r>
      <w:bookmarkStart w:id="653" w:name="_Toc438482502"/>
    </w:p>
    <w:p w:rsidR="005D7792" w:rsidRPr="00C9154C" w:rsidRDefault="005D7792" w:rsidP="005D7792"/>
    <w:p w:rsidR="005D7792" w:rsidRPr="00C9154C" w:rsidRDefault="005D7792" w:rsidP="005D7792"/>
    <w:p w:rsidR="005D7792" w:rsidRPr="00C9154C" w:rsidRDefault="00A2778E" w:rsidP="00D14CC9">
      <w:pPr>
        <w:pStyle w:val="Heading2"/>
        <w:tabs>
          <w:tab w:val="center" w:pos="4677"/>
        </w:tabs>
        <w:spacing w:before="0"/>
      </w:pPr>
      <w:r w:rsidRPr="00C9154C">
        <w:t>Experiences of dental c</w:t>
      </w:r>
      <w:r w:rsidR="003E05B3" w:rsidRPr="00C9154C">
        <w:t>are</w:t>
      </w:r>
      <w:bookmarkEnd w:id="653"/>
    </w:p>
    <w:p w:rsidR="00380F2C" w:rsidRPr="00C9154C" w:rsidRDefault="003E05B3" w:rsidP="005D7792">
      <w:r w:rsidRPr="00C9154C">
        <w:t>An individual’s overall experience of care is an important aspect of quality of care, and helps to assess the extent t</w:t>
      </w:r>
      <w:r w:rsidR="00B47E7F" w:rsidRPr="00C9154C">
        <w:t>o which care is people-focused.</w:t>
      </w:r>
    </w:p>
    <w:p w:rsidR="00D14CC9" w:rsidRPr="00C9154C" w:rsidRDefault="00D14CC9" w:rsidP="00DC18A8">
      <w:pPr>
        <w:pStyle w:val="Body"/>
        <w:spacing w:before="0" w:beforeAutospacing="0" w:after="0" w:afterAutospacing="0"/>
        <w:rPr>
          <w:b/>
          <w:sz w:val="24"/>
        </w:rPr>
      </w:pPr>
    </w:p>
    <w:p w:rsidR="00380F2C" w:rsidRPr="00C9154C" w:rsidRDefault="00A2778E" w:rsidP="00DC18A8">
      <w:pPr>
        <w:pStyle w:val="Body"/>
        <w:spacing w:before="0" w:beforeAutospacing="0" w:after="0" w:afterAutospacing="0"/>
        <w:rPr>
          <w:b/>
          <w:sz w:val="24"/>
        </w:rPr>
      </w:pPr>
      <w:r w:rsidRPr="00C9154C">
        <w:rPr>
          <w:b/>
          <w:sz w:val="24"/>
        </w:rPr>
        <w:t>Prevalence of being listened to carefully by a dental professional</w:t>
      </w:r>
    </w:p>
    <w:p w:rsidR="00380F2C" w:rsidRPr="00C9154C" w:rsidRDefault="00A2778E" w:rsidP="00380F2C">
      <w:pPr>
        <w:keepNext/>
      </w:pPr>
      <w:r w:rsidRPr="00C9154C">
        <w:t>One measure of experience of dental care is whether individuals feel they are listened to carefully by their dental professional.</w:t>
      </w:r>
    </w:p>
    <w:p w:rsidR="00D46121" w:rsidRPr="00C9154C" w:rsidRDefault="00D46121" w:rsidP="00380F2C">
      <w:pPr>
        <w:rPr>
          <w:b/>
        </w:rPr>
      </w:pPr>
    </w:p>
    <w:p w:rsidR="00D14CC9" w:rsidRPr="00C9154C" w:rsidRDefault="00D14CC9" w:rsidP="00380F2C">
      <w:pPr>
        <w:rPr>
          <w:b/>
        </w:rPr>
      </w:pPr>
    </w:p>
    <w:p w:rsidR="00D14CC9" w:rsidRPr="00C9154C" w:rsidRDefault="00D14CC9" w:rsidP="00380F2C">
      <w:pPr>
        <w:rPr>
          <w:b/>
        </w:rPr>
      </w:pPr>
    </w:p>
    <w:p w:rsidR="00380F2C" w:rsidRPr="00C9154C" w:rsidRDefault="00A2778E" w:rsidP="00D37656">
      <w:pPr>
        <w:pStyle w:val="BoxHeading"/>
        <w:pBdr>
          <w:bottom w:val="single" w:sz="4" w:space="1" w:color="auto"/>
        </w:pBdr>
      </w:pPr>
      <w:r w:rsidRPr="00C9154C">
        <w:lastRenderedPageBreak/>
        <w:t>What were the survey questions?</w:t>
      </w:r>
    </w:p>
    <w:p w:rsidR="00380F2C" w:rsidRPr="00C9154C" w:rsidRDefault="00A2778E" w:rsidP="00D37656">
      <w:pPr>
        <w:pStyle w:val="Box"/>
        <w:pBdr>
          <w:bottom w:val="single" w:sz="4" w:space="1" w:color="auto"/>
        </w:pBdr>
      </w:pPr>
      <w:r w:rsidRPr="00C9154C">
        <w:t xml:space="preserve">In the 2012 OPOHS, all adults were asked to select whether, on their recent visits to the dental professional, the professional listened carefully to what they had to say: </w:t>
      </w:r>
      <w:r w:rsidRPr="00C9154C">
        <w:rPr>
          <w:i/>
        </w:rPr>
        <w:t>always, often, sometimes, occasionally, never</w:t>
      </w:r>
      <w:r w:rsidR="00436D53" w:rsidRPr="00C9154C">
        <w:t>.</w:t>
      </w:r>
      <w:r w:rsidRPr="00C9154C">
        <w:t xml:space="preserve"> Older adults who answered ‘always’ and ‘often’ were considered to be listened to carefully by a dental professional. </w:t>
      </w:r>
    </w:p>
    <w:p w:rsidR="00D37656" w:rsidRPr="00C9154C" w:rsidRDefault="00D37656" w:rsidP="00D37656">
      <w:pPr>
        <w:pStyle w:val="Box"/>
        <w:pBdr>
          <w:bottom w:val="single" w:sz="4" w:space="1" w:color="auto"/>
        </w:pBdr>
        <w:spacing w:before="0"/>
      </w:pPr>
    </w:p>
    <w:p w:rsidR="00380F2C" w:rsidRPr="00C9154C" w:rsidRDefault="00EC088E" w:rsidP="00EC088E">
      <w:pPr>
        <w:tabs>
          <w:tab w:val="left" w:pos="4136"/>
        </w:tabs>
        <w:rPr>
          <w:b/>
        </w:rPr>
      </w:pPr>
      <w:r w:rsidRPr="00C9154C">
        <w:rPr>
          <w:b/>
        </w:rPr>
        <w:tab/>
      </w:r>
    </w:p>
    <w:p w:rsidR="00DE6012" w:rsidRPr="00C9154C" w:rsidRDefault="00A2778E" w:rsidP="004B751C">
      <w:r w:rsidRPr="00C9154C">
        <w:t>Overall, 52.3% of older adults living in residential care and 76% of older adults living in their own home reported being listened to care</w:t>
      </w:r>
      <w:r w:rsidR="00436D53" w:rsidRPr="00C9154C">
        <w:t>fully by a dental professional.</w:t>
      </w:r>
      <w:r w:rsidRPr="00C9154C">
        <w:t xml:space="preserve"> </w:t>
      </w:r>
      <w:r w:rsidR="00FB0F52" w:rsidRPr="00C9154C">
        <w:t xml:space="preserve">Table 95 </w:t>
      </w:r>
      <w:r w:rsidR="00380F2C" w:rsidRPr="00C9154C">
        <w:t xml:space="preserve">presents the prevalence of being listened to carefully by a dental professional, by population group.  </w:t>
      </w:r>
    </w:p>
    <w:p w:rsidR="00372F87" w:rsidRPr="00C9154C" w:rsidRDefault="00372F87" w:rsidP="004B751C"/>
    <w:p w:rsidR="00380F2C" w:rsidRPr="00C9154C" w:rsidRDefault="00380F2C" w:rsidP="00380F2C">
      <w:pPr>
        <w:pStyle w:val="Caption"/>
        <w:keepNext/>
        <w:ind w:left="1134" w:hanging="1134"/>
      </w:pPr>
      <w:bookmarkStart w:id="654" w:name="_Ref353994822"/>
      <w:bookmarkStart w:id="655" w:name="_Toc436737345"/>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95</w:t>
      </w:r>
      <w:r w:rsidR="00E52B1F" w:rsidRPr="00C9154C">
        <w:fldChar w:fldCharType="end"/>
      </w:r>
      <w:bookmarkEnd w:id="654"/>
      <w:r w:rsidRPr="00C9154C">
        <w:t xml:space="preserve"> </w:t>
      </w:r>
      <w:r w:rsidRPr="00C9154C">
        <w:tab/>
        <w:t xml:space="preserve">Prevalence of </w:t>
      </w:r>
      <w:r w:rsidR="003E05B3" w:rsidRPr="00C9154C">
        <w:t>their dental professional listening carefully to what they had to say at their recent dental visit</w:t>
      </w:r>
      <w:r w:rsidR="00697019" w:rsidRPr="00C9154C">
        <w:t>,</w:t>
      </w:r>
      <w:r w:rsidR="003E05B3" w:rsidRPr="00C9154C">
        <w:t xml:space="preserve"> among all older adults</w:t>
      </w:r>
      <w:r w:rsidR="00697019" w:rsidRPr="00C9154C">
        <w:t>,</w:t>
      </w:r>
      <w:r w:rsidR="003E05B3" w:rsidRPr="00C9154C">
        <w:t xml:space="preserve"> </w:t>
      </w:r>
      <w:r w:rsidRPr="00C9154C">
        <w:t>by population group (unadjusted prevalence)</w:t>
      </w:r>
      <w:bookmarkEnd w:id="655"/>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556F45"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556F45" w:rsidRPr="00C9154C" w:rsidRDefault="00825121" w:rsidP="00825121">
            <w:pPr>
              <w:keepNext/>
              <w:adjustRightInd w:val="0"/>
              <w:spacing w:before="67" w:after="67"/>
              <w:jc w:val="center"/>
              <w:rPr>
                <w:rFonts w:cs="Arial"/>
                <w:i/>
                <w:iCs/>
                <w:sz w:val="19"/>
                <w:szCs w:val="19"/>
              </w:rPr>
            </w:pPr>
            <w:r w:rsidRPr="00C9154C">
              <w:rPr>
                <w:rFonts w:cs="Arial"/>
                <w:i/>
                <w:iCs/>
                <w:sz w:val="19"/>
                <w:szCs w:val="19"/>
              </w:rPr>
              <w:t xml:space="preserve">   Population </w:t>
            </w:r>
            <w:r w:rsidR="00556F45" w:rsidRPr="00C9154C">
              <w:rPr>
                <w:rFonts w:cs="Arial"/>
                <w:i/>
                <w:iCs/>
                <w:sz w:val="19"/>
                <w:szCs w:val="19"/>
              </w:rPr>
              <w:t>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center"/>
              <w:rPr>
                <w:rFonts w:cs="Arial"/>
                <w:i/>
                <w:iCs/>
                <w:sz w:val="19"/>
                <w:szCs w:val="19"/>
              </w:rPr>
            </w:pPr>
            <w:r w:rsidRPr="00C9154C">
              <w:rPr>
                <w:rFonts w:cs="Arial"/>
                <w:i/>
                <w:iCs/>
                <w:sz w:val="19"/>
                <w:szCs w:val="19"/>
              </w:rPr>
              <w:t>Setting</w:t>
            </w:r>
          </w:p>
        </w:tc>
      </w:tr>
      <w:tr w:rsidR="00556F45"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556F45" w:rsidRPr="00C9154C" w:rsidRDefault="00556F45" w:rsidP="00556F45">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center"/>
              <w:rPr>
                <w:rFonts w:cs="Arial"/>
                <w:i/>
                <w:iCs/>
                <w:sz w:val="19"/>
                <w:szCs w:val="19"/>
              </w:rPr>
            </w:pPr>
            <w:r w:rsidRPr="00C9154C">
              <w:rPr>
                <w:rFonts w:cs="Arial"/>
                <w:i/>
                <w:iCs/>
                <w:sz w:val="19"/>
                <w:szCs w:val="19"/>
              </w:rPr>
              <w:t>Home-Based</w:t>
            </w:r>
          </w:p>
        </w:tc>
      </w:tr>
      <w:tr w:rsidR="00556F45"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556F45" w:rsidRPr="00C9154C" w:rsidRDefault="00556F45" w:rsidP="00556F45">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center"/>
              <w:rPr>
                <w:rFonts w:cs="Arial"/>
                <w:i/>
                <w:iCs/>
                <w:sz w:val="19"/>
                <w:szCs w:val="19"/>
              </w:rPr>
            </w:pPr>
            <w:r w:rsidRPr="00C9154C">
              <w:rPr>
                <w:rFonts w:cs="Arial"/>
                <w:i/>
                <w:iCs/>
                <w:sz w:val="19"/>
                <w:szCs w:val="19"/>
              </w:rPr>
              <w:t>+95% CI</w:t>
            </w:r>
          </w:p>
        </w:tc>
      </w:tr>
      <w:tr w:rsidR="00556F45" w:rsidRPr="00C9154C" w:rsidTr="00385043">
        <w:trPr>
          <w:cantSplit/>
        </w:trPr>
        <w:tc>
          <w:tcPr>
            <w:tcW w:w="1793" w:type="dxa"/>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52.3</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47.7</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56.8</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76.0</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71.6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80.5</w:t>
            </w:r>
          </w:p>
        </w:tc>
      </w:tr>
      <w:tr w:rsidR="00556F45"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50.9</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45.5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56.4</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75.6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70.7</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80.6</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55.4</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49.7</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61.1</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76.9</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71.5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82.3</w:t>
            </w:r>
          </w:p>
        </w:tc>
      </w:tr>
      <w:tr w:rsidR="00556F45"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556F45" w:rsidRPr="00C9154C" w:rsidRDefault="00436D53" w:rsidP="00556F45">
            <w:pPr>
              <w:keepNext/>
              <w:adjustRightInd w:val="0"/>
              <w:spacing w:before="67" w:after="67"/>
              <w:rPr>
                <w:rFonts w:cs="Arial"/>
                <w:i/>
                <w:iCs/>
                <w:sz w:val="19"/>
                <w:szCs w:val="19"/>
              </w:rPr>
            </w:pPr>
            <w:r w:rsidRPr="00C9154C">
              <w:rPr>
                <w:rFonts w:cs="Arial"/>
                <w:i/>
                <w:iCs/>
                <w:sz w:val="19"/>
                <w:szCs w:val="19"/>
              </w:rPr>
              <w:t>65–</w:t>
            </w:r>
            <w:r w:rsidR="00556F45"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53.2</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41.7</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64.7</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79.6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73.5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85.6</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436D53" w:rsidP="00556F45">
            <w:pPr>
              <w:keepNext/>
              <w:adjustRightInd w:val="0"/>
              <w:spacing w:before="67" w:after="67"/>
              <w:rPr>
                <w:rFonts w:cs="Arial"/>
                <w:i/>
                <w:iCs/>
                <w:sz w:val="19"/>
                <w:szCs w:val="19"/>
              </w:rPr>
            </w:pPr>
            <w:r w:rsidRPr="00C9154C">
              <w:rPr>
                <w:rFonts w:cs="Arial"/>
                <w:i/>
                <w:iCs/>
                <w:sz w:val="19"/>
                <w:szCs w:val="19"/>
              </w:rPr>
              <w:t>75–</w:t>
            </w:r>
            <w:r w:rsidR="00556F45"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52.2</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46.1</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58.2</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76.4</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71.0</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81.7</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52.2</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46.8</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57.5</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74.5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69.4</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79.7</w:t>
            </w:r>
          </w:p>
        </w:tc>
      </w:tr>
      <w:tr w:rsidR="00556F45"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556F45" w:rsidRPr="00C9154C" w:rsidRDefault="004D68E9" w:rsidP="00556F45">
            <w:pPr>
              <w:keepNext/>
              <w:adjustRightInd w:val="0"/>
              <w:spacing w:before="67" w:after="67"/>
              <w:rPr>
                <w:rFonts w:cs="Arial"/>
                <w:i/>
                <w:iCs/>
                <w:sz w:val="19"/>
                <w:szCs w:val="19"/>
              </w:rPr>
            </w:pPr>
            <w:r w:rsidRPr="00C9154C">
              <w:rPr>
                <w:rFonts w:cs="Arial"/>
                <w:i/>
                <w:iCs/>
                <w:sz w:val="19"/>
                <w:szCs w:val="19"/>
              </w:rPr>
              <w:t>Ethnic g</w:t>
            </w:r>
            <w:r w:rsidR="00556F45"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33.5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47.4</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60.9</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48.9</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73.0</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46.6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29.2</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64.0</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62.5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56.1</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68.8</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37.8</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19.5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56.1</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64.6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47.3</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81.8</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53.3</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48.8</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57.9</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78.1</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73.5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82.7</w:t>
            </w:r>
          </w:p>
        </w:tc>
      </w:tr>
      <w:tr w:rsidR="00556F45"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63.6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55.9</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71.4</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82.1</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76.5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87.7</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55.1</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47.5</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62.7</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77.0</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71.2</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82.7</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57.8</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49.6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66.0</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72.6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64.3</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80.9</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53.7</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44.3</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63.1</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74.1</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67.0</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81.2</w:t>
            </w:r>
          </w:p>
        </w:tc>
      </w:tr>
      <w:tr w:rsidR="00556F4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50.6</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42.8</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58.4</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73.7</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65.8</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81.7</w:t>
            </w:r>
          </w:p>
        </w:tc>
      </w:tr>
      <w:tr w:rsidR="00556F45"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62.7</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56.4</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69.1</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w:t>
            </w:r>
          </w:p>
        </w:tc>
      </w:tr>
      <w:tr w:rsidR="00556F45"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556F45" w:rsidRPr="00C9154C" w:rsidRDefault="00556F45" w:rsidP="00556F45">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556F45" w:rsidRPr="00C9154C" w:rsidRDefault="00556F45" w:rsidP="00556F45">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23.1</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15.0</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31.2</w:t>
            </w:r>
          </w:p>
        </w:tc>
        <w:tc>
          <w:tcPr>
            <w:tcW w:w="811"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556F45" w:rsidRPr="00C9154C" w:rsidRDefault="00556F45" w:rsidP="00556F45">
            <w:pPr>
              <w:keepNext/>
              <w:adjustRightInd w:val="0"/>
              <w:spacing w:before="67" w:after="67"/>
              <w:jc w:val="right"/>
              <w:rPr>
                <w:rFonts w:cs="Arial"/>
                <w:i/>
                <w:iCs/>
                <w:sz w:val="19"/>
                <w:szCs w:val="19"/>
              </w:rPr>
            </w:pPr>
            <w:r w:rsidRPr="00C9154C">
              <w:rPr>
                <w:rFonts w:cs="Arial"/>
                <w:i/>
                <w:iCs/>
                <w:sz w:val="19"/>
                <w:szCs w:val="19"/>
              </w:rPr>
              <w:t>.</w:t>
            </w:r>
          </w:p>
        </w:tc>
      </w:tr>
      <w:tr w:rsidR="00556F45"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556F45" w:rsidRPr="00C9154C" w:rsidRDefault="00556F45" w:rsidP="00556F45">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556F45" w:rsidRPr="00C9154C" w:rsidRDefault="00556F45" w:rsidP="00556F45">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53.0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47.4</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58.7</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556F45" w:rsidRPr="00C9154C" w:rsidRDefault="00556F45" w:rsidP="00556F45">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062170" w:rsidRPr="00C9154C" w:rsidRDefault="00062170" w:rsidP="00DC18A8">
      <w:pPr>
        <w:pStyle w:val="Body"/>
        <w:spacing w:before="0" w:beforeAutospacing="0" w:after="0" w:afterAutospacing="0"/>
        <w:rPr>
          <w:b/>
          <w:sz w:val="24"/>
        </w:rPr>
      </w:pPr>
    </w:p>
    <w:p w:rsidR="00062170" w:rsidRPr="00C9154C" w:rsidRDefault="00062170" w:rsidP="00DC18A8">
      <w:pPr>
        <w:pStyle w:val="Body"/>
        <w:spacing w:before="0" w:beforeAutospacing="0" w:after="0" w:afterAutospacing="0"/>
        <w:rPr>
          <w:b/>
          <w:sz w:val="24"/>
        </w:rPr>
      </w:pPr>
    </w:p>
    <w:p w:rsidR="00062170" w:rsidRPr="00C9154C" w:rsidRDefault="00062170">
      <w:pPr>
        <w:spacing w:after="200" w:line="276" w:lineRule="auto"/>
        <w:rPr>
          <w:b/>
          <w:i/>
          <w:color w:val="000000"/>
          <w:szCs w:val="24"/>
          <w:lang w:eastAsia="en-US"/>
        </w:rPr>
      </w:pPr>
      <w:r w:rsidRPr="00C9154C">
        <w:rPr>
          <w:b/>
          <w:i/>
        </w:rPr>
        <w:br w:type="page"/>
      </w:r>
    </w:p>
    <w:p w:rsidR="00380F2C" w:rsidRPr="00C9154C" w:rsidRDefault="00A2778E" w:rsidP="00DC18A8">
      <w:pPr>
        <w:pStyle w:val="Body"/>
        <w:spacing w:before="0" w:beforeAutospacing="0" w:after="0" w:afterAutospacing="0"/>
        <w:rPr>
          <w:b/>
          <w:i/>
          <w:sz w:val="24"/>
        </w:rPr>
      </w:pPr>
      <w:r w:rsidRPr="00C9154C">
        <w:rPr>
          <w:b/>
          <w:i/>
          <w:sz w:val="24"/>
        </w:rPr>
        <w:lastRenderedPageBreak/>
        <w:t>Comparisons by population group</w:t>
      </w:r>
    </w:p>
    <w:p w:rsidR="00436D53" w:rsidRPr="00C9154C" w:rsidRDefault="00FB0F52" w:rsidP="008D2F63">
      <w:r w:rsidRPr="00C9154C">
        <w:t>Table 96</w:t>
      </w:r>
      <w:r w:rsidR="00380F2C" w:rsidRPr="00C9154C">
        <w:t xml:space="preserve"> 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bookmarkStart w:id="656" w:name="_Ref353994908"/>
    </w:p>
    <w:p w:rsidR="005307A5" w:rsidRPr="00C9154C" w:rsidRDefault="005307A5" w:rsidP="00436D53"/>
    <w:p w:rsidR="0072787A" w:rsidRPr="00C9154C" w:rsidRDefault="00380F2C" w:rsidP="0072787A">
      <w:pPr>
        <w:pStyle w:val="Caption"/>
        <w:keepNext/>
        <w:ind w:left="1134" w:hanging="1134"/>
      </w:pPr>
      <w:bookmarkStart w:id="657" w:name="_Toc436737346"/>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96</w:t>
      </w:r>
      <w:r w:rsidR="00E52B1F" w:rsidRPr="00C9154C">
        <w:fldChar w:fldCharType="end"/>
      </w:r>
      <w:bookmarkEnd w:id="656"/>
      <w:r w:rsidRPr="00C9154C">
        <w:tab/>
      </w:r>
      <w:proofErr w:type="gramStart"/>
      <w:r w:rsidR="003E05B3" w:rsidRPr="00C9154C">
        <w:t>Having</w:t>
      </w:r>
      <w:proofErr w:type="gramEnd"/>
      <w:r w:rsidR="003E05B3" w:rsidRPr="00C9154C">
        <w:t xml:space="preserve"> what they had to say b</w:t>
      </w:r>
      <w:r w:rsidRPr="00C9154C">
        <w:t xml:space="preserve">eing </w:t>
      </w:r>
      <w:r w:rsidR="003E05B3" w:rsidRPr="00C9154C">
        <w:t>listened to carefully by their dental professional at their recent dental visit</w:t>
      </w:r>
      <w:r w:rsidR="00697019" w:rsidRPr="00C9154C">
        <w:t>,</w:t>
      </w:r>
      <w:r w:rsidRPr="00C9154C">
        <w:t xml:space="preserve"> among </w:t>
      </w:r>
      <w:r w:rsidR="003E05B3" w:rsidRPr="00C9154C">
        <w:t xml:space="preserve">all </w:t>
      </w:r>
      <w:r w:rsidR="00E50D7F" w:rsidRPr="00C9154C">
        <w:t>older adults, by population group</w:t>
      </w:r>
      <w:r w:rsidRPr="00C9154C">
        <w:t xml:space="preserve"> (adjusted rate ratio and rate difference)</w:t>
      </w:r>
      <w:bookmarkEnd w:id="657"/>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72787A"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72787A">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72787A">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72787A">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455E58">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455E58">
            <w:pPr>
              <w:keepNext/>
              <w:adjustRightInd w:val="0"/>
              <w:spacing w:before="67" w:after="67"/>
              <w:jc w:val="center"/>
              <w:rPr>
                <w:rFonts w:cs="Arial"/>
                <w:i/>
                <w:iCs/>
                <w:sz w:val="19"/>
                <w:szCs w:val="19"/>
              </w:rPr>
            </w:pPr>
            <w:r w:rsidRPr="00C9154C">
              <w:rPr>
                <w:rFonts w:cs="Arial"/>
                <w:i/>
                <w:iCs/>
                <w:sz w:val="19"/>
                <w:szCs w:val="19"/>
              </w:rPr>
              <w:t>Rate difference (%)</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-24.4*</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C0398E">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72787A"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Pr="00C9154C">
              <w:rPr>
                <w:rFonts w:cs="Arial"/>
                <w:sz w:val="8"/>
                <w:szCs w:val="8"/>
              </w:rPr>
              <w:t xml:space="preserve"> </w:t>
            </w:r>
            <w:r w:rsidR="0072787A" w:rsidRPr="00C9154C">
              <w:rPr>
                <w:rFonts w:cs="Arial"/>
                <w:sz w:val="19"/>
                <w:szCs w:val="19"/>
              </w:rPr>
              <w:t>3.2</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-15.0*</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C0398E">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72787A"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8D6533" w:rsidRPr="00C9154C">
              <w:rPr>
                <w:rFonts w:cs="Arial"/>
                <w:sz w:val="8"/>
                <w:szCs w:val="8"/>
              </w:rPr>
              <w:t xml:space="preserve"> </w:t>
            </w:r>
            <w:r w:rsidR="0072787A" w:rsidRPr="00C9154C">
              <w:rPr>
                <w:rFonts w:cs="Arial"/>
                <w:sz w:val="19"/>
                <w:szCs w:val="19"/>
              </w:rPr>
              <w:t>-8.7</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C0398E">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72787A"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72787A" w:rsidRPr="00C9154C">
              <w:rPr>
                <w:rFonts w:cs="Arial"/>
                <w:sz w:val="19"/>
                <w:szCs w:val="19"/>
              </w:rPr>
              <w:t>-11.7</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C0398E">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72787A"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72787A" w:rsidRPr="00C9154C">
              <w:rPr>
                <w:rFonts w:cs="Arial"/>
                <w:sz w:val="19"/>
                <w:szCs w:val="19"/>
              </w:rPr>
              <w:t>-3.7</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C0398E">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72787A" w:rsidRPr="00C9154C" w:rsidRDefault="00C0398E" w:rsidP="00C0398E">
            <w:pPr>
              <w:tabs>
                <w:tab w:val="left" w:pos="669"/>
              </w:tabs>
              <w:adjustRightInd w:val="0"/>
              <w:spacing w:before="67" w:after="67"/>
              <w:jc w:val="center"/>
              <w:rPr>
                <w:rFonts w:cs="Arial"/>
                <w:sz w:val="19"/>
                <w:szCs w:val="19"/>
              </w:rPr>
            </w:pPr>
            <w:r w:rsidRPr="00C9154C">
              <w:rPr>
                <w:rFonts w:cs="Arial"/>
                <w:sz w:val="19"/>
                <w:szCs w:val="19"/>
              </w:rPr>
              <w:t xml:space="preserve">        </w:t>
            </w:r>
            <w:r w:rsidR="008D6533" w:rsidRPr="00C9154C">
              <w:rPr>
                <w:rFonts w:cs="Arial"/>
                <w:sz w:val="8"/>
                <w:szCs w:val="8"/>
              </w:rPr>
              <w:t xml:space="preserve"> </w:t>
            </w:r>
            <w:r w:rsidR="0072787A" w:rsidRPr="00C9154C">
              <w:rPr>
                <w:rFonts w:cs="Arial"/>
                <w:sz w:val="19"/>
                <w:szCs w:val="19"/>
              </w:rPr>
              <w:t>3.8</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jc w:val="right"/>
              <w:rPr>
                <w:rFonts w:cs="Arial"/>
                <w:sz w:val="19"/>
                <w:szCs w:val="19"/>
              </w:rPr>
            </w:pPr>
            <w:r w:rsidRPr="00C9154C">
              <w:rPr>
                <w:rFonts w:cs="Arial"/>
                <w:sz w:val="19"/>
                <w:szCs w:val="19"/>
              </w:rPr>
              <w:t>18.3*</w:t>
            </w:r>
          </w:p>
        </w:tc>
      </w:tr>
      <w:tr w:rsidR="0072787A"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0.4*</w:t>
            </w:r>
          </w:p>
        </w:tc>
        <w:tc>
          <w:tcPr>
            <w:tcW w:w="995"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-35.3*</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380F2C"/>
    <w:p w:rsidR="00380F2C" w:rsidRPr="00C9154C" w:rsidRDefault="00380F2C" w:rsidP="00380F2C"/>
    <w:p w:rsidR="00380F2C" w:rsidRPr="00C9154C" w:rsidRDefault="003E05B3" w:rsidP="00380F2C">
      <w:r w:rsidRPr="00C9154C">
        <w:t xml:space="preserve">Older people </w:t>
      </w:r>
      <w:r w:rsidR="00380F2C" w:rsidRPr="00C9154C">
        <w:t xml:space="preserve">living in residential care were significantly less likely than </w:t>
      </w:r>
      <w:r w:rsidR="00A536D1" w:rsidRPr="00C9154C">
        <w:t>those living</w:t>
      </w:r>
      <w:r w:rsidR="00380F2C" w:rsidRPr="00C9154C">
        <w:t xml:space="preserve"> in their own homes to feel that they had been listened to carefully by a dental professional.  </w:t>
      </w:r>
    </w:p>
    <w:p w:rsidR="00380F2C" w:rsidRPr="00C9154C" w:rsidRDefault="00380F2C" w:rsidP="00380F2C"/>
    <w:p w:rsidR="00380F2C" w:rsidRPr="00C9154C" w:rsidRDefault="003E05B3" w:rsidP="00380F2C">
      <w:r w:rsidRPr="00C9154C">
        <w:t xml:space="preserve">Older </w:t>
      </w:r>
      <w:r w:rsidR="00E166A2" w:rsidRPr="00C9154C">
        <w:t xml:space="preserve">Māori </w:t>
      </w:r>
      <w:r w:rsidR="00380F2C" w:rsidRPr="00C9154C">
        <w:t xml:space="preserve">were significantly less likely than </w:t>
      </w:r>
      <w:r w:rsidRPr="00C9154C">
        <w:t xml:space="preserve">older </w:t>
      </w:r>
      <w:r w:rsidR="00380F2C" w:rsidRPr="00C9154C">
        <w:t>non-M</w:t>
      </w:r>
      <w:r w:rsidR="00E166A2" w:rsidRPr="00C9154C">
        <w:t xml:space="preserve">āori </w:t>
      </w:r>
      <w:r w:rsidR="00380F2C" w:rsidRPr="00C9154C">
        <w:t xml:space="preserve">to feel that they had been listened to carefully by a dental professional.  </w:t>
      </w:r>
    </w:p>
    <w:p w:rsidR="00380F2C" w:rsidRPr="00C9154C" w:rsidRDefault="00380F2C" w:rsidP="00380F2C"/>
    <w:p w:rsidR="00380F2C" w:rsidRPr="00C9154C" w:rsidRDefault="000B0F7B" w:rsidP="00380F2C">
      <w:r w:rsidRPr="00C9154C">
        <w:t>Older p</w:t>
      </w:r>
      <w:r w:rsidR="00A2778E" w:rsidRPr="00C9154C">
        <w:t xml:space="preserve">eople who had visited a dental professional in the previous 12 months were 1.3 times as likely as those who had not made a visit to feel that they had been listened to carefully by a dental professional.  </w:t>
      </w:r>
    </w:p>
    <w:p w:rsidR="00380F2C" w:rsidRPr="00C9154C" w:rsidRDefault="00380F2C" w:rsidP="00380F2C"/>
    <w:p w:rsidR="00380F2C" w:rsidRPr="00C9154C" w:rsidRDefault="00A2778E" w:rsidP="00380F2C">
      <w:r w:rsidRPr="00C9154C">
        <w:t>The most dependent older adults were less than half as likely as their more independent peers to feel that they had been listened to carefully by a dental professional.</w:t>
      </w:r>
    </w:p>
    <w:p w:rsidR="00E166A2" w:rsidRPr="00C9154C" w:rsidRDefault="00E166A2" w:rsidP="00380F2C"/>
    <w:p w:rsidR="00E166A2" w:rsidRPr="00C9154C" w:rsidRDefault="00A2778E" w:rsidP="00E166A2">
      <w:r w:rsidRPr="00C9154C">
        <w:t xml:space="preserve">There were no significant differences in the prevalence of being listened to carefully </w:t>
      </w:r>
      <w:r w:rsidR="003E05B3" w:rsidRPr="00C9154C">
        <w:t xml:space="preserve">among all older adults </w:t>
      </w:r>
      <w:r w:rsidR="00E166A2" w:rsidRPr="00C9154C">
        <w:t>by sex, age, or SES or between Pacific and non-Pacific, or Asian and non-Asian</w:t>
      </w:r>
      <w:r w:rsidR="003E05B3" w:rsidRPr="00C9154C">
        <w:t xml:space="preserve"> older adults</w:t>
      </w:r>
      <w:r w:rsidR="00E166A2" w:rsidRPr="00C9154C">
        <w:t xml:space="preserve">.  </w:t>
      </w:r>
    </w:p>
    <w:p w:rsidR="00E166A2" w:rsidRPr="00C9154C" w:rsidRDefault="00E166A2" w:rsidP="00380F2C"/>
    <w:p w:rsidR="00BF4D00" w:rsidRPr="00C9154C" w:rsidRDefault="00BF4D00" w:rsidP="00380F2C"/>
    <w:p w:rsidR="00380F2C" w:rsidRPr="00C9154C" w:rsidRDefault="00A2778E" w:rsidP="00062170">
      <w:pPr>
        <w:pStyle w:val="Heading2"/>
        <w:tabs>
          <w:tab w:val="center" w:pos="4677"/>
        </w:tabs>
        <w:spacing w:before="0"/>
      </w:pPr>
      <w:bookmarkStart w:id="658" w:name="_Toc438482503"/>
      <w:r w:rsidRPr="00C9154C">
        <w:t>Unmet need, cost and barriers to accessing oral health care services</w:t>
      </w:r>
      <w:bookmarkEnd w:id="658"/>
    </w:p>
    <w:p w:rsidR="005307A5" w:rsidRPr="00C9154C" w:rsidRDefault="003E05B3" w:rsidP="00EC088E">
      <w:r w:rsidRPr="00C9154C">
        <w:t>This section examines unmet need for oral health care services, including reasons for the unmet need</w:t>
      </w:r>
      <w:r w:rsidR="0038651F" w:rsidRPr="00C9154C">
        <w:t>,</w:t>
      </w:r>
      <w:r w:rsidRPr="00C9154C">
        <w:t xml:space="preserve"> </w:t>
      </w:r>
      <w:r w:rsidR="00436D53" w:rsidRPr="00C9154C">
        <w:t>and barriers to accessing care.</w:t>
      </w:r>
      <w:r w:rsidRPr="00C9154C">
        <w:t xml:space="preserve"> In particular, cost may make people</w:t>
      </w:r>
      <w:r w:rsidR="00EC088E" w:rsidRPr="00C9154C">
        <w:t xml:space="preserve"> less </w:t>
      </w:r>
      <w:r w:rsidR="00EC088E" w:rsidRPr="00C9154C">
        <w:lastRenderedPageBreak/>
        <w:t>likely to visit a dental professional, and may also affect the timeliness and comprehensiveness of the care that is sought and received.</w:t>
      </w:r>
      <w:r w:rsidR="00EC088E" w:rsidRPr="00C9154C">
        <w:tab/>
      </w:r>
    </w:p>
    <w:p w:rsidR="00BF4D00" w:rsidRPr="00C9154C" w:rsidRDefault="00EC088E" w:rsidP="00EC088E">
      <w:r w:rsidRPr="00C9154C">
        <w:tab/>
      </w:r>
    </w:p>
    <w:p w:rsidR="00380F2C" w:rsidRPr="00C9154C" w:rsidRDefault="00A2778E" w:rsidP="00DC18A8">
      <w:pPr>
        <w:pStyle w:val="Body"/>
        <w:spacing w:before="0" w:beforeAutospacing="0" w:after="0" w:afterAutospacing="0"/>
        <w:rPr>
          <w:b/>
          <w:sz w:val="24"/>
        </w:rPr>
      </w:pPr>
      <w:r w:rsidRPr="00C9154C">
        <w:rPr>
          <w:b/>
          <w:sz w:val="24"/>
        </w:rPr>
        <w:t>Prevalence of feeling they did not see a dental professional often enough</w:t>
      </w:r>
    </w:p>
    <w:p w:rsidR="00380F2C" w:rsidRPr="00C9154C" w:rsidRDefault="00A2778E" w:rsidP="00D37656">
      <w:pPr>
        <w:pStyle w:val="BoxHeading"/>
        <w:keepNext/>
        <w:pBdr>
          <w:bottom w:val="single" w:sz="4" w:space="1" w:color="auto"/>
        </w:pBdr>
      </w:pPr>
      <w:r w:rsidRPr="00C9154C">
        <w:t>What were the survey questions?</w:t>
      </w:r>
    </w:p>
    <w:p w:rsidR="00380F2C" w:rsidRPr="00C9154C" w:rsidRDefault="00A2778E" w:rsidP="00D37656">
      <w:pPr>
        <w:pStyle w:val="Box"/>
        <w:keepNext/>
        <w:pBdr>
          <w:bottom w:val="single" w:sz="4" w:space="1" w:color="auto"/>
        </w:pBdr>
      </w:pPr>
      <w:r w:rsidRPr="00C9154C">
        <w:t>In the 2012 OPOHS, all adults were asked whether they felt they see a dental professional often enough.</w:t>
      </w:r>
    </w:p>
    <w:p w:rsidR="00D37656" w:rsidRPr="00C9154C" w:rsidRDefault="00D37656" w:rsidP="00D37656">
      <w:pPr>
        <w:pStyle w:val="Box"/>
        <w:keepNext/>
        <w:pBdr>
          <w:bottom w:val="single" w:sz="4" w:space="1" w:color="auto"/>
        </w:pBdr>
        <w:spacing w:before="0"/>
      </w:pPr>
    </w:p>
    <w:p w:rsidR="00DC18A8" w:rsidRPr="00C9154C" w:rsidRDefault="00DC18A8" w:rsidP="00DC18A8"/>
    <w:p w:rsidR="00380F2C" w:rsidRPr="00C9154C" w:rsidRDefault="00A2778E" w:rsidP="00380F2C">
      <w:r w:rsidRPr="00C9154C">
        <w:t>Two in five (42.1%) older adults living in residential care and one in three (31.6%) living in their own homes felt that they did not see a de</w:t>
      </w:r>
      <w:r w:rsidR="00436D53" w:rsidRPr="00C9154C">
        <w:t>ntal professional often enough.</w:t>
      </w:r>
      <w:r w:rsidRPr="00C9154C">
        <w:t xml:space="preserve"> </w:t>
      </w:r>
      <w:r w:rsidR="00FB0F52" w:rsidRPr="00C9154C">
        <w:t xml:space="preserve">Table 97 </w:t>
      </w:r>
      <w:r w:rsidR="00380F2C" w:rsidRPr="00C9154C">
        <w:t xml:space="preserve">presents the prevalence of </w:t>
      </w:r>
      <w:r w:rsidR="0038651F" w:rsidRPr="00C9154C">
        <w:t xml:space="preserve">participants </w:t>
      </w:r>
      <w:r w:rsidR="00380F2C" w:rsidRPr="00C9154C">
        <w:t xml:space="preserve">feeling </w:t>
      </w:r>
      <w:r w:rsidR="0038651F" w:rsidRPr="00C9154C">
        <w:t xml:space="preserve">that </w:t>
      </w:r>
      <w:r w:rsidR="00380F2C" w:rsidRPr="00C9154C">
        <w:t>they did not see a dental professional often enough, by population group.</w:t>
      </w:r>
    </w:p>
    <w:p w:rsidR="00380F2C" w:rsidRPr="00C9154C" w:rsidRDefault="00380F2C" w:rsidP="00380F2C"/>
    <w:p w:rsidR="00380F2C" w:rsidRPr="00C9154C" w:rsidRDefault="00380F2C" w:rsidP="00380F2C">
      <w:pPr>
        <w:pStyle w:val="Caption"/>
        <w:keepNext/>
        <w:ind w:left="1134" w:hanging="1134"/>
      </w:pPr>
      <w:bookmarkStart w:id="659" w:name="_Ref353974227"/>
      <w:bookmarkStart w:id="660" w:name="_Toc436737347"/>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97</w:t>
      </w:r>
      <w:r w:rsidR="00E52B1F" w:rsidRPr="00C9154C">
        <w:fldChar w:fldCharType="end"/>
      </w:r>
      <w:bookmarkEnd w:id="659"/>
      <w:r w:rsidRPr="00C9154C">
        <w:tab/>
        <w:t xml:space="preserve">Prevalence of feeling they did not see a dental professional often enough, among </w:t>
      </w:r>
      <w:r w:rsidR="003E05B3" w:rsidRPr="00C9154C">
        <w:t xml:space="preserve">all </w:t>
      </w:r>
      <w:r w:rsidRPr="00C9154C">
        <w:t>older adults, by population group (unadjusted prevalence)</w:t>
      </w:r>
      <w:bookmarkEnd w:id="660"/>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D7694E"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Setting</w:t>
            </w:r>
          </w:p>
        </w:tc>
      </w:tr>
      <w:tr w:rsidR="00D7694E"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7694E" w:rsidRPr="00C9154C" w:rsidRDefault="00D7694E" w:rsidP="00A531B0">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Home-Based</w:t>
            </w:r>
          </w:p>
        </w:tc>
      </w:tr>
      <w:tr w:rsidR="00D7694E"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D7694E" w:rsidRPr="00C9154C" w:rsidRDefault="00D7694E" w:rsidP="00A531B0">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center"/>
              <w:rPr>
                <w:rFonts w:cs="Arial"/>
                <w:i/>
                <w:iCs/>
                <w:sz w:val="19"/>
                <w:szCs w:val="19"/>
              </w:rPr>
            </w:pPr>
            <w:r w:rsidRPr="00C9154C">
              <w:rPr>
                <w:rFonts w:cs="Arial"/>
                <w:i/>
                <w:iCs/>
                <w:sz w:val="19"/>
                <w:szCs w:val="19"/>
              </w:rPr>
              <w:t>+95% CI</w:t>
            </w:r>
          </w:p>
        </w:tc>
      </w:tr>
      <w:tr w:rsidR="00D7694E" w:rsidRPr="00C9154C" w:rsidTr="00385043">
        <w:trPr>
          <w:cantSplit/>
        </w:trPr>
        <w:tc>
          <w:tcPr>
            <w:tcW w:w="1793" w:type="dxa"/>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42.1</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37.5</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46.7</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31.6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27.3</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36.0</w:t>
            </w:r>
          </w:p>
        </w:tc>
      </w:tr>
      <w:tr w:rsidR="00D7694E"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40.2</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34.7</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45.6</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30.5</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25.5</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35.4</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46.7</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40.7</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52.7</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34.1</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28.6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39.7</w:t>
            </w:r>
          </w:p>
        </w:tc>
      </w:tr>
      <w:tr w:rsidR="00D7694E"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D7694E" w:rsidRPr="00C9154C" w:rsidRDefault="00436D53" w:rsidP="00A531B0">
            <w:pPr>
              <w:keepNext/>
              <w:adjustRightInd w:val="0"/>
              <w:spacing w:before="67" w:after="67"/>
              <w:rPr>
                <w:rFonts w:cs="Arial"/>
                <w:i/>
                <w:iCs/>
                <w:sz w:val="19"/>
                <w:szCs w:val="19"/>
              </w:rPr>
            </w:pPr>
            <w:r w:rsidRPr="00C9154C">
              <w:rPr>
                <w:rFonts w:cs="Arial"/>
                <w:i/>
                <w:iCs/>
                <w:sz w:val="19"/>
                <w:szCs w:val="19"/>
              </w:rPr>
              <w:t>65–</w:t>
            </w:r>
            <w:r w:rsidR="00D7694E"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47.0</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37.0</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56.9</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47.8</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39.7</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55.8</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436D53" w:rsidP="00A531B0">
            <w:pPr>
              <w:keepNext/>
              <w:adjustRightInd w:val="0"/>
              <w:spacing w:before="67" w:after="67"/>
              <w:rPr>
                <w:rFonts w:cs="Arial"/>
                <w:i/>
                <w:iCs/>
                <w:sz w:val="19"/>
                <w:szCs w:val="19"/>
              </w:rPr>
            </w:pPr>
            <w:r w:rsidRPr="00C9154C">
              <w:rPr>
                <w:rFonts w:cs="Arial"/>
                <w:i/>
                <w:iCs/>
                <w:sz w:val="19"/>
                <w:szCs w:val="19"/>
              </w:rPr>
              <w:t>75–</w:t>
            </w:r>
            <w:r w:rsidR="00D7694E"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46.4</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40.2</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52.5</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34.8</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28.5</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41.1</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38.1</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32.6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43.5</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23.5</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18.8</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28.1</w:t>
            </w:r>
          </w:p>
        </w:tc>
      </w:tr>
      <w:tr w:rsidR="00D7694E"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7694E" w:rsidRPr="00C9154C" w:rsidRDefault="00800FE5" w:rsidP="00A531B0">
            <w:pPr>
              <w:keepNext/>
              <w:adjustRightInd w:val="0"/>
              <w:spacing w:before="67" w:after="67"/>
              <w:rPr>
                <w:rFonts w:cs="Arial"/>
                <w:i/>
                <w:iCs/>
                <w:sz w:val="19"/>
                <w:szCs w:val="19"/>
              </w:rPr>
            </w:pPr>
            <w:r w:rsidRPr="00C9154C">
              <w:rPr>
                <w:rFonts w:cs="Arial"/>
                <w:i/>
                <w:iCs/>
                <w:sz w:val="19"/>
                <w:szCs w:val="19"/>
              </w:rPr>
              <w:t>Ethnic g</w:t>
            </w:r>
            <w:r w:rsidR="00D7694E"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55.7</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42.8</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68.6</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45.4</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34.7</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56.1</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53.0</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41.7</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64.3</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66.5</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53.6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79.4</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67.5</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50.9</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84.1</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52.6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37.1</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68.1</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40.8</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36.0</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45.5</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28.3</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23.6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32.9</w:t>
            </w:r>
          </w:p>
        </w:tc>
      </w:tr>
      <w:tr w:rsidR="00D7694E"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41.1</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33.4</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48.7</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27.2</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20.7</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33.7</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40.9</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33.6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48.2</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28.9</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23.4</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34.3</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31.3</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23.4</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39.1</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30.5</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24.5</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36.6</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36.6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28.6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44.5</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36.7</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28.8</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44.6</w:t>
            </w:r>
          </w:p>
        </w:tc>
      </w:tr>
      <w:tr w:rsidR="00D7694E"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44.3</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36.6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51.9</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35.6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27.0</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44.1</w:t>
            </w:r>
          </w:p>
        </w:tc>
      </w:tr>
      <w:tr w:rsidR="00D7694E"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33.6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26.8</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40.3</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w:t>
            </w:r>
          </w:p>
        </w:tc>
      </w:tr>
      <w:tr w:rsidR="00D7694E"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7694E" w:rsidRPr="00C9154C" w:rsidRDefault="00D7694E"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D7694E" w:rsidRPr="00C9154C" w:rsidRDefault="00D7694E" w:rsidP="00A531B0">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61.8</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51.6</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72.0</w:t>
            </w:r>
          </w:p>
        </w:tc>
        <w:tc>
          <w:tcPr>
            <w:tcW w:w="811"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D7694E" w:rsidRPr="00C9154C" w:rsidRDefault="00D7694E" w:rsidP="00A531B0">
            <w:pPr>
              <w:keepNext/>
              <w:adjustRightInd w:val="0"/>
              <w:spacing w:before="67" w:after="67"/>
              <w:jc w:val="right"/>
              <w:rPr>
                <w:rFonts w:cs="Arial"/>
                <w:i/>
                <w:iCs/>
                <w:sz w:val="19"/>
                <w:szCs w:val="19"/>
              </w:rPr>
            </w:pPr>
            <w:r w:rsidRPr="00C9154C">
              <w:rPr>
                <w:rFonts w:cs="Arial"/>
                <w:i/>
                <w:iCs/>
                <w:sz w:val="19"/>
                <w:szCs w:val="19"/>
              </w:rPr>
              <w:t>.</w:t>
            </w:r>
          </w:p>
        </w:tc>
      </w:tr>
      <w:tr w:rsidR="00D7694E"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D7694E" w:rsidRPr="00C9154C" w:rsidRDefault="00D7694E" w:rsidP="00A531B0">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D7694E" w:rsidRPr="00C9154C" w:rsidRDefault="00D7694E" w:rsidP="00A531B0">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43.2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36.3</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50.1</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D7694E" w:rsidRPr="00C9154C" w:rsidRDefault="00D7694E" w:rsidP="00A531B0">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EC088E" w:rsidRPr="00C9154C" w:rsidRDefault="00EC088E" w:rsidP="00EC088E"/>
    <w:p w:rsidR="00062170" w:rsidRPr="00C9154C" w:rsidRDefault="00062170">
      <w:pPr>
        <w:spacing w:after="200" w:line="276" w:lineRule="auto"/>
        <w:rPr>
          <w:b/>
          <w:color w:val="000000"/>
          <w:szCs w:val="24"/>
          <w:lang w:eastAsia="en-US"/>
        </w:rPr>
      </w:pPr>
      <w:r w:rsidRPr="00C9154C">
        <w:rPr>
          <w:b/>
        </w:rPr>
        <w:br w:type="page"/>
      </w:r>
    </w:p>
    <w:p w:rsidR="00380F2C" w:rsidRPr="00C9154C" w:rsidRDefault="00A2778E" w:rsidP="00DC18A8">
      <w:pPr>
        <w:pStyle w:val="Body"/>
        <w:spacing w:before="0" w:beforeAutospacing="0" w:after="0" w:afterAutospacing="0"/>
        <w:rPr>
          <w:b/>
          <w:i/>
          <w:sz w:val="24"/>
        </w:rPr>
      </w:pPr>
      <w:r w:rsidRPr="00C9154C">
        <w:rPr>
          <w:b/>
          <w:i/>
          <w:sz w:val="24"/>
        </w:rPr>
        <w:lastRenderedPageBreak/>
        <w:t>Comparisons by population group</w:t>
      </w:r>
    </w:p>
    <w:p w:rsidR="00380F2C" w:rsidRPr="00C9154C" w:rsidRDefault="00FB0F52" w:rsidP="00380F2C">
      <w:r w:rsidRPr="00C9154C">
        <w:t xml:space="preserve">Table 98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380F2C" w:rsidRPr="00C9154C" w:rsidRDefault="00380F2C" w:rsidP="00380F2C"/>
    <w:p w:rsidR="0072787A" w:rsidRPr="00C9154C" w:rsidRDefault="00380F2C" w:rsidP="0072787A">
      <w:pPr>
        <w:pStyle w:val="Caption"/>
        <w:keepNext/>
        <w:ind w:left="1134" w:hanging="1134"/>
      </w:pPr>
      <w:bookmarkStart w:id="661" w:name="_Ref353974237"/>
      <w:bookmarkStart w:id="662" w:name="_Toc436737348"/>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98</w:t>
      </w:r>
      <w:r w:rsidR="00E52B1F" w:rsidRPr="00C9154C">
        <w:fldChar w:fldCharType="end"/>
      </w:r>
      <w:bookmarkEnd w:id="661"/>
      <w:r w:rsidRPr="00C9154C">
        <w:tab/>
        <w:t>Felt they did not see a dental professional often enough</w:t>
      </w:r>
      <w:r w:rsidR="000B0F7B" w:rsidRPr="00C9154C">
        <w:t xml:space="preserve"> </w:t>
      </w:r>
      <w:r w:rsidRPr="00C9154C">
        <w:t xml:space="preserve">among </w:t>
      </w:r>
      <w:r w:rsidR="003E05B3" w:rsidRPr="00C9154C">
        <w:t xml:space="preserve">all </w:t>
      </w:r>
      <w:r w:rsidR="00E50D7F" w:rsidRPr="00C9154C">
        <w:t>older adults, by population group</w:t>
      </w:r>
      <w:r w:rsidRPr="00C9154C">
        <w:t xml:space="preserve"> (adjusted rate ratio and rate difference)</w:t>
      </w:r>
      <w:bookmarkEnd w:id="662"/>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72787A"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72787A">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72787A">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72787A">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455E58">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72787A" w:rsidRPr="00C9154C" w:rsidRDefault="0072787A" w:rsidP="00455E58">
            <w:pPr>
              <w:keepNext/>
              <w:adjustRightInd w:val="0"/>
              <w:spacing w:before="67" w:after="67"/>
              <w:jc w:val="center"/>
              <w:rPr>
                <w:rFonts w:cs="Arial"/>
                <w:i/>
                <w:iCs/>
                <w:sz w:val="19"/>
                <w:szCs w:val="19"/>
              </w:rPr>
            </w:pPr>
            <w:r w:rsidRPr="00C9154C">
              <w:rPr>
                <w:rFonts w:cs="Arial"/>
                <w:i/>
                <w:iCs/>
                <w:sz w:val="19"/>
                <w:szCs w:val="19"/>
              </w:rPr>
              <w:t>Rate difference (%)</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12.5*</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C0398E">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72787A"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Pr="00C9154C">
              <w:rPr>
                <w:rFonts w:cs="Arial"/>
                <w:sz w:val="8"/>
                <w:szCs w:val="8"/>
              </w:rPr>
              <w:t xml:space="preserve"> </w:t>
            </w:r>
            <w:r w:rsidR="0072787A" w:rsidRPr="00C9154C">
              <w:rPr>
                <w:rFonts w:cs="Arial"/>
                <w:sz w:val="19"/>
                <w:szCs w:val="19"/>
              </w:rPr>
              <w:t>3.4</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8.1*</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20.7*</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19.2*</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-8.9*</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-5.9*</w:t>
            </w:r>
          </w:p>
        </w:tc>
      </w:tr>
      <w:tr w:rsidR="0072787A" w:rsidRPr="00C9154C" w:rsidTr="00385043">
        <w:trPr>
          <w:cantSplit/>
        </w:trPr>
        <w:tc>
          <w:tcPr>
            <w:tcW w:w="2512"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72787A" w:rsidRPr="00C9154C" w:rsidRDefault="0072787A" w:rsidP="00455E58">
            <w:pPr>
              <w:keepNext/>
              <w:adjustRightInd w:val="0"/>
              <w:spacing w:before="67" w:after="67"/>
              <w:jc w:val="right"/>
              <w:rPr>
                <w:rFonts w:cs="Arial"/>
                <w:sz w:val="19"/>
                <w:szCs w:val="19"/>
              </w:rPr>
            </w:pPr>
            <w:r w:rsidRPr="00C9154C">
              <w:rPr>
                <w:rFonts w:cs="Arial"/>
                <w:sz w:val="19"/>
                <w:szCs w:val="19"/>
              </w:rPr>
              <w:t>-10.2*</w:t>
            </w:r>
          </w:p>
        </w:tc>
      </w:tr>
      <w:tr w:rsidR="0072787A"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single" w:sz="4" w:space="0" w:color="000000"/>
              <w:right w:val="nil"/>
            </w:tcBorders>
            <w:shd w:val="clear" w:color="auto" w:fill="FFFFFF"/>
            <w:tcMar>
              <w:left w:w="67" w:type="dxa"/>
              <w:right w:w="67" w:type="dxa"/>
            </w:tcMar>
          </w:tcPr>
          <w:p w:rsidR="0072787A" w:rsidRPr="00C9154C" w:rsidRDefault="0072787A" w:rsidP="00455E58">
            <w:pPr>
              <w:adjustRightInd w:val="0"/>
              <w:spacing w:before="67" w:after="67"/>
              <w:jc w:val="right"/>
              <w:rPr>
                <w:rFonts w:cs="Arial"/>
                <w:sz w:val="19"/>
                <w:szCs w:val="19"/>
              </w:rPr>
            </w:pPr>
            <w:r w:rsidRPr="00C9154C">
              <w:rPr>
                <w:rFonts w:cs="Arial"/>
                <w:sz w:val="19"/>
                <w:szCs w:val="19"/>
              </w:rPr>
              <w:t>22.4*</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8D2F63" w:rsidRPr="00C9154C" w:rsidRDefault="008D2F63" w:rsidP="000A151D">
      <w:pPr>
        <w:tabs>
          <w:tab w:val="left" w:pos="3168"/>
        </w:tabs>
      </w:pPr>
    </w:p>
    <w:p w:rsidR="00380F2C" w:rsidRPr="00C9154C" w:rsidRDefault="000A151D" w:rsidP="000A151D">
      <w:pPr>
        <w:tabs>
          <w:tab w:val="left" w:pos="3168"/>
        </w:tabs>
      </w:pPr>
      <w:r w:rsidRPr="00C9154C">
        <w:tab/>
      </w:r>
    </w:p>
    <w:p w:rsidR="00380F2C" w:rsidRPr="00C9154C" w:rsidRDefault="00A2778E" w:rsidP="00380F2C">
      <w:r w:rsidRPr="00C9154C">
        <w:t>Older people living in residential care were 1.4 times as likely as those who lived in their own home to feel that they did not see a dental professional often enough.</w:t>
      </w:r>
    </w:p>
    <w:p w:rsidR="00380F2C" w:rsidRPr="00C9154C" w:rsidRDefault="00380F2C" w:rsidP="00380F2C"/>
    <w:p w:rsidR="00380F2C" w:rsidRPr="00C9154C" w:rsidRDefault="000B0F7B" w:rsidP="00380F2C">
      <w:r w:rsidRPr="00C9154C">
        <w:t xml:space="preserve">Older </w:t>
      </w:r>
      <w:r w:rsidR="00380F2C" w:rsidRPr="00C9154C">
        <w:t>Māori</w:t>
      </w:r>
      <w:r w:rsidR="003E05B3" w:rsidRPr="00C9154C">
        <w:t xml:space="preserve"> </w:t>
      </w:r>
      <w:r w:rsidR="00380F2C" w:rsidRPr="00C9154C">
        <w:t xml:space="preserve">were significantly more likely than </w:t>
      </w:r>
      <w:r w:rsidRPr="00C9154C">
        <w:t xml:space="preserve">older </w:t>
      </w:r>
      <w:r w:rsidR="00380F2C" w:rsidRPr="00C9154C">
        <w:t>non-Māori to feel that they did not see a den</w:t>
      </w:r>
      <w:r w:rsidR="0039361A" w:rsidRPr="00C9154C">
        <w:t xml:space="preserve">tal professional often enough. </w:t>
      </w:r>
      <w:r w:rsidR="00380F2C" w:rsidRPr="00C9154C">
        <w:t>Similarly, Pacific older adults were 1.6 times as likely as non-Pacific older adults, and Asian older adults were 1.5 times as likely as non-Asian older adults to feel that they did not see a dental professional often enough.</w:t>
      </w:r>
    </w:p>
    <w:p w:rsidR="00380F2C" w:rsidRPr="00C9154C" w:rsidRDefault="00380F2C" w:rsidP="00380F2C"/>
    <w:p w:rsidR="00380F2C" w:rsidRPr="00C9154C" w:rsidRDefault="00A2778E" w:rsidP="00380F2C">
      <w:r w:rsidRPr="00C9154C">
        <w:t>Older adults</w:t>
      </w:r>
      <w:r w:rsidR="00232444" w:rsidRPr="00C9154C">
        <w:t xml:space="preserve"> aged </w:t>
      </w:r>
      <w:r w:rsidR="009B4A43" w:rsidRPr="00C9154C">
        <w:t xml:space="preserve">over </w:t>
      </w:r>
      <w:r w:rsidRPr="00C9154C">
        <w:t>85</w:t>
      </w:r>
      <w:r w:rsidR="000B0F7B" w:rsidRPr="00C9154C">
        <w:t xml:space="preserve"> </w:t>
      </w:r>
      <w:r w:rsidR="009B4A43" w:rsidRPr="00C9154C">
        <w:t xml:space="preserve">years </w:t>
      </w:r>
      <w:r w:rsidRPr="00C9154C">
        <w:t>were significantly</w:t>
      </w:r>
      <w:r w:rsidR="00436D53" w:rsidRPr="00C9154C">
        <w:t xml:space="preserve"> less likely than those aged 65–</w:t>
      </w:r>
      <w:r w:rsidRPr="00C9154C">
        <w:t xml:space="preserve">84 </w:t>
      </w:r>
      <w:r w:rsidR="000B0F7B" w:rsidRPr="00C9154C">
        <w:t xml:space="preserve">years </w:t>
      </w:r>
      <w:r w:rsidRPr="00C9154C">
        <w:t>to feel that they did not see a dental professional often enough.</w:t>
      </w:r>
    </w:p>
    <w:p w:rsidR="00DC6787" w:rsidRPr="00C9154C" w:rsidRDefault="00232444" w:rsidP="00232444">
      <w:pPr>
        <w:tabs>
          <w:tab w:val="left" w:pos="1710"/>
        </w:tabs>
        <w:ind w:firstLine="720"/>
      </w:pPr>
      <w:r w:rsidRPr="00C9154C">
        <w:tab/>
      </w:r>
    </w:p>
    <w:p w:rsidR="00380F2C" w:rsidRPr="00C9154C" w:rsidRDefault="00A2778E" w:rsidP="00380F2C">
      <w:r w:rsidRPr="00C9154C">
        <w:t>Lower-SES older adults were significantly less likely than higher-SES older adults to feel that they did not see a dental professional often enough.</w:t>
      </w:r>
    </w:p>
    <w:p w:rsidR="00380F2C" w:rsidRPr="00C9154C" w:rsidRDefault="00380F2C" w:rsidP="00380F2C"/>
    <w:p w:rsidR="00380F2C" w:rsidRPr="00C9154C" w:rsidRDefault="00A2778E" w:rsidP="00380F2C">
      <w:r w:rsidRPr="00C9154C">
        <w:t xml:space="preserve">Similarly, </w:t>
      </w:r>
      <w:r w:rsidR="003E05B3" w:rsidRPr="00C9154C">
        <w:t xml:space="preserve">older adults </w:t>
      </w:r>
      <w:r w:rsidR="00380F2C" w:rsidRPr="00C9154C">
        <w:t>who had visited a dental professional in the previous year were significantly less likely than those who did not make a visit to feel that they did not see a dental professional often enough.</w:t>
      </w:r>
    </w:p>
    <w:p w:rsidR="00380F2C" w:rsidRPr="00C9154C" w:rsidRDefault="00380F2C" w:rsidP="00380F2C"/>
    <w:p w:rsidR="00380F2C" w:rsidRPr="00C9154C" w:rsidRDefault="00A2778E" w:rsidP="00380F2C">
      <w:r w:rsidRPr="00C9154C">
        <w:t xml:space="preserve">Older people who were most dependent on others for their care were 1.6 times as likely as their more independent </w:t>
      </w:r>
      <w:r w:rsidR="0030423C" w:rsidRPr="00C9154C">
        <w:t xml:space="preserve">peers </w:t>
      </w:r>
      <w:r w:rsidRPr="00C9154C">
        <w:t>to feel that they did not see a dental professional often enough.</w:t>
      </w:r>
    </w:p>
    <w:p w:rsidR="005D7792" w:rsidRPr="00C9154C" w:rsidRDefault="005D7792" w:rsidP="00380F2C"/>
    <w:p w:rsidR="00E166A2" w:rsidRPr="00C9154C" w:rsidRDefault="006B41B2" w:rsidP="006B41B2">
      <w:r w:rsidRPr="00C9154C">
        <w:lastRenderedPageBreak/>
        <w:t>There were no significant differences in the prevalence of feeling</w:t>
      </w:r>
      <w:r w:rsidR="003B2933" w:rsidRPr="00C9154C">
        <w:t xml:space="preserve"> that</w:t>
      </w:r>
      <w:r w:rsidRPr="00C9154C">
        <w:t xml:space="preserve"> they did not see a dental professional often enough</w:t>
      </w:r>
      <w:r w:rsidR="003B2933" w:rsidRPr="00C9154C">
        <w:t>, between all older men and women</w:t>
      </w:r>
      <w:r w:rsidR="00011E18" w:rsidRPr="00C9154C">
        <w:t>.</w:t>
      </w:r>
      <w:r w:rsidRPr="00C9154C">
        <w:t xml:space="preserve"> </w:t>
      </w:r>
    </w:p>
    <w:p w:rsidR="00B47E7F" w:rsidRPr="00C9154C" w:rsidRDefault="00B47E7F" w:rsidP="006B41B2"/>
    <w:p w:rsidR="00BF4D00" w:rsidRPr="00C9154C" w:rsidRDefault="00BF4D00" w:rsidP="006B41B2"/>
    <w:p w:rsidR="00380F2C" w:rsidRPr="00C9154C" w:rsidRDefault="00A2778E" w:rsidP="00DC18A8">
      <w:pPr>
        <w:pStyle w:val="Body"/>
        <w:spacing w:before="0" w:beforeAutospacing="0" w:after="0" w:afterAutospacing="0"/>
        <w:rPr>
          <w:b/>
          <w:sz w:val="24"/>
        </w:rPr>
      </w:pPr>
      <w:r w:rsidRPr="00C9154C">
        <w:rPr>
          <w:b/>
          <w:sz w:val="24"/>
        </w:rPr>
        <w:t>Perceived need for dental treatment</w:t>
      </w:r>
    </w:p>
    <w:p w:rsidR="00931E5E" w:rsidRPr="00C9154C" w:rsidRDefault="00A2778E" w:rsidP="005D7792">
      <w:pPr>
        <w:keepNext/>
      </w:pPr>
      <w:r w:rsidRPr="00C9154C">
        <w:t>People’s perception of their own need for dental care can influence their likelihood of visiting a dental professional, and has been used in a number of models to predict the probability of dental visits (Slade et al</w:t>
      </w:r>
      <w:r w:rsidR="00436D53" w:rsidRPr="00C9154C">
        <w:t xml:space="preserve"> 2007). </w:t>
      </w:r>
      <w:r w:rsidRPr="00C9154C">
        <w:t xml:space="preserve">When people experience symptoms of oral disease (such as pain, swelling and bad breath), they are more likely to perceive a need for </w:t>
      </w:r>
      <w:r w:rsidR="00436D53" w:rsidRPr="00C9154C">
        <w:t xml:space="preserve">dental care. </w:t>
      </w:r>
      <w:r w:rsidRPr="00C9154C">
        <w:t xml:space="preserve">In contrast, perceived need among people who </w:t>
      </w:r>
      <w:r w:rsidR="00A7506A" w:rsidRPr="00C9154C">
        <w:t>make</w:t>
      </w:r>
      <w:r w:rsidR="00011E18" w:rsidRPr="00C9154C">
        <w:t xml:space="preserve"> dental visits, should be lower, as these people are more likely to have better </w:t>
      </w:r>
      <w:r w:rsidR="00E67A74" w:rsidRPr="00C9154C">
        <w:t xml:space="preserve">overall </w:t>
      </w:r>
      <w:r w:rsidR="00011E18" w:rsidRPr="00C9154C">
        <w:t xml:space="preserve">oral health. </w:t>
      </w:r>
    </w:p>
    <w:p w:rsidR="005D7792" w:rsidRPr="00C9154C" w:rsidRDefault="005D7792" w:rsidP="005D7792">
      <w:pPr>
        <w:keepNext/>
        <w:rPr>
          <w:b/>
        </w:rPr>
      </w:pPr>
    </w:p>
    <w:p w:rsidR="00380F2C" w:rsidRPr="00C9154C" w:rsidRDefault="00A2778E" w:rsidP="00D37656">
      <w:pPr>
        <w:pStyle w:val="BoxHeading"/>
        <w:pBdr>
          <w:bottom w:val="single" w:sz="4" w:space="1" w:color="auto"/>
        </w:pBdr>
      </w:pPr>
      <w:r w:rsidRPr="00C9154C">
        <w:t>What was the survey question?</w:t>
      </w:r>
    </w:p>
    <w:p w:rsidR="00380F2C" w:rsidRPr="00C9154C" w:rsidRDefault="00A2778E" w:rsidP="00D37656">
      <w:pPr>
        <w:pStyle w:val="Box"/>
        <w:pBdr>
          <w:bottom w:val="single" w:sz="4" w:space="1" w:color="auto"/>
        </w:pBdr>
      </w:pPr>
      <w:r w:rsidRPr="00C9154C">
        <w:t xml:space="preserve">In the 2012 OPOHS, all </w:t>
      </w:r>
      <w:r w:rsidR="00B04282" w:rsidRPr="00C9154C">
        <w:t xml:space="preserve">older </w:t>
      </w:r>
      <w:r w:rsidRPr="00C9154C">
        <w:t>adults were asked whether they feel they cu</w:t>
      </w:r>
      <w:r w:rsidR="00452DE6" w:rsidRPr="00C9154C">
        <w:t xml:space="preserve">rrently need dental treatment. </w:t>
      </w:r>
      <w:r w:rsidRPr="00C9154C">
        <w:t>If they answered yes, participants were asked what type of dental care</w:t>
      </w:r>
      <w:r w:rsidR="00E67A74" w:rsidRPr="00C9154C">
        <w:t xml:space="preserve"> they thought they needed</w:t>
      </w:r>
      <w:r w:rsidR="00452DE6" w:rsidRPr="00C9154C">
        <w:t xml:space="preserve">. </w:t>
      </w:r>
      <w:r w:rsidRPr="00C9154C">
        <w:t xml:space="preserve">Participants could select multiple responses from the following: </w:t>
      </w:r>
      <w:r w:rsidRPr="00C9154C">
        <w:rPr>
          <w:i/>
        </w:rPr>
        <w:t>teeth filled or replaced (for example, fillings, crowns and/or bridges); teeth pulled/extracted; gum treatment; denture work; relief of pain; work to improve appearance (for example, braces or bonding); cleaning; other (please specify); nothing</w:t>
      </w:r>
      <w:r w:rsidRPr="00C9154C">
        <w:t>.</w:t>
      </w:r>
    </w:p>
    <w:p w:rsidR="00D37656" w:rsidRPr="00C9154C" w:rsidRDefault="00D37656" w:rsidP="00D37656">
      <w:pPr>
        <w:pStyle w:val="Box"/>
        <w:pBdr>
          <w:bottom w:val="single" w:sz="4" w:space="1" w:color="auto"/>
        </w:pBdr>
        <w:spacing w:before="0"/>
      </w:pPr>
    </w:p>
    <w:p w:rsidR="00931E5E" w:rsidRPr="00C9154C" w:rsidRDefault="00931E5E" w:rsidP="00A7506A"/>
    <w:p w:rsidR="00A7506A" w:rsidRPr="00C9154C" w:rsidRDefault="00A2778E" w:rsidP="00A7506A">
      <w:pPr>
        <w:rPr>
          <w:szCs w:val="24"/>
        </w:rPr>
      </w:pPr>
      <w:r w:rsidRPr="00C9154C">
        <w:t xml:space="preserve">One in four older adults living in residential care and one in three older adults living in their own homes felt </w:t>
      </w:r>
      <w:r w:rsidR="00E67A74" w:rsidRPr="00C9154C">
        <w:t xml:space="preserve">that </w:t>
      </w:r>
      <w:r w:rsidRPr="00C9154C">
        <w:t>they needed dental treatment (RC, 24.9%; HB, 36</w:t>
      </w:r>
      <w:r w:rsidR="00556E0F" w:rsidRPr="00C9154C">
        <w:t>.0</w:t>
      </w:r>
      <w:r w:rsidR="00503A9F" w:rsidRPr="00C9154C">
        <w:t xml:space="preserve">%). </w:t>
      </w:r>
    </w:p>
    <w:p w:rsidR="00A7506A" w:rsidRPr="00C9154C" w:rsidRDefault="00A7506A" w:rsidP="00A7506A"/>
    <w:p w:rsidR="00452DE6" w:rsidRPr="00C9154C" w:rsidRDefault="00CC41E1" w:rsidP="008D2F63">
      <w:r w:rsidRPr="00C9154C">
        <w:t>Table 99</w:t>
      </w:r>
      <w:r w:rsidR="00380F2C" w:rsidRPr="00C9154C">
        <w:t xml:space="preserve"> presents the prevalence of perceived need for dental treatment, by population group.</w:t>
      </w:r>
      <w:bookmarkStart w:id="663" w:name="_Ref353974415"/>
    </w:p>
    <w:p w:rsidR="00452DE6" w:rsidRPr="00C9154C" w:rsidRDefault="002A6DEF" w:rsidP="008D2F63">
      <w:pPr>
        <w:tabs>
          <w:tab w:val="left" w:pos="851"/>
        </w:tabs>
        <w:rPr>
          <w:sz w:val="30"/>
          <w:szCs w:val="30"/>
        </w:rPr>
      </w:pPr>
      <w:r w:rsidRPr="00C9154C">
        <w:rPr>
          <w:sz w:val="30"/>
          <w:szCs w:val="30"/>
        </w:rPr>
        <w:tab/>
      </w:r>
    </w:p>
    <w:p w:rsidR="00380F2C" w:rsidRPr="00C9154C" w:rsidRDefault="00380F2C" w:rsidP="00452DE6">
      <w:pPr>
        <w:ind w:left="1134" w:hanging="1134"/>
        <w:rPr>
          <w:b/>
          <w:sz w:val="20"/>
        </w:rPr>
      </w:pPr>
      <w:bookmarkStart w:id="664" w:name="_Toc436737349"/>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99</w:t>
      </w:r>
      <w:r w:rsidR="00E52B1F" w:rsidRPr="00C9154C">
        <w:rPr>
          <w:b/>
          <w:sz w:val="20"/>
        </w:rPr>
        <w:fldChar w:fldCharType="end"/>
      </w:r>
      <w:bookmarkEnd w:id="663"/>
      <w:r w:rsidR="00452DE6" w:rsidRPr="00C9154C">
        <w:rPr>
          <w:b/>
          <w:sz w:val="20"/>
        </w:rPr>
        <w:t xml:space="preserve">      </w:t>
      </w:r>
      <w:r w:rsidRPr="00C9154C">
        <w:rPr>
          <w:b/>
          <w:sz w:val="20"/>
        </w:rPr>
        <w:t>Prevalence of perceived need for treatment</w:t>
      </w:r>
      <w:r w:rsidR="000B0F7B" w:rsidRPr="00C9154C">
        <w:rPr>
          <w:b/>
          <w:sz w:val="20"/>
        </w:rPr>
        <w:t xml:space="preserve"> </w:t>
      </w:r>
      <w:r w:rsidRPr="00C9154C">
        <w:rPr>
          <w:b/>
          <w:sz w:val="20"/>
        </w:rPr>
        <w:t xml:space="preserve">among </w:t>
      </w:r>
      <w:r w:rsidR="003E05B3" w:rsidRPr="00C9154C">
        <w:rPr>
          <w:b/>
          <w:sz w:val="20"/>
        </w:rPr>
        <w:t xml:space="preserve">all </w:t>
      </w:r>
      <w:r w:rsidRPr="00C9154C">
        <w:rPr>
          <w:b/>
          <w:sz w:val="20"/>
        </w:rPr>
        <w:t>older adults, by population group (unadjusted prevalence)</w:t>
      </w:r>
      <w:bookmarkEnd w:id="664"/>
    </w:p>
    <w:p w:rsidR="00452DE6" w:rsidRPr="00C9154C" w:rsidRDefault="00452DE6" w:rsidP="00452DE6">
      <w:pPr>
        <w:rPr>
          <w:b/>
          <w:sz w:val="10"/>
          <w:szCs w:val="10"/>
        </w:rPr>
      </w:pPr>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E917D5"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Setting</w:t>
            </w:r>
          </w:p>
        </w:tc>
      </w:tr>
      <w:tr w:rsidR="00E917D5"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917D5" w:rsidRPr="00C9154C" w:rsidRDefault="00E917D5" w:rsidP="00A531B0">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Home-Based</w:t>
            </w:r>
          </w:p>
        </w:tc>
      </w:tr>
      <w:tr w:rsidR="00E917D5"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E917D5" w:rsidRPr="00C9154C" w:rsidRDefault="00E917D5" w:rsidP="00A531B0">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center"/>
              <w:rPr>
                <w:rFonts w:cs="Arial"/>
                <w:i/>
                <w:iCs/>
                <w:sz w:val="19"/>
                <w:szCs w:val="19"/>
              </w:rPr>
            </w:pPr>
            <w:r w:rsidRPr="00C9154C">
              <w:rPr>
                <w:rFonts w:cs="Arial"/>
                <w:i/>
                <w:iCs/>
                <w:sz w:val="19"/>
                <w:szCs w:val="19"/>
              </w:rPr>
              <w:t>+95% CI</w:t>
            </w:r>
          </w:p>
        </w:tc>
      </w:tr>
      <w:tr w:rsidR="00E917D5" w:rsidRPr="00C9154C" w:rsidTr="00385043">
        <w:trPr>
          <w:cantSplit/>
        </w:trPr>
        <w:tc>
          <w:tcPr>
            <w:tcW w:w="1793" w:type="dxa"/>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24.9</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21.7</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28.2</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36.0</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32.2</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39.7</w:t>
            </w:r>
          </w:p>
        </w:tc>
      </w:tr>
      <w:tr w:rsidR="00E917D5"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22.9</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19.2</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26.6</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34.6</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30.1</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39.2</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29.6</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24.2</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35.1</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38.7</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32.9</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44.5</w:t>
            </w:r>
          </w:p>
        </w:tc>
      </w:tr>
      <w:tr w:rsidR="00E917D5"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E917D5" w:rsidRPr="00C9154C" w:rsidRDefault="00452DE6" w:rsidP="00A531B0">
            <w:pPr>
              <w:keepNext/>
              <w:adjustRightInd w:val="0"/>
              <w:spacing w:before="67" w:after="67"/>
              <w:rPr>
                <w:rFonts w:cs="Arial"/>
                <w:i/>
                <w:iCs/>
                <w:sz w:val="19"/>
                <w:szCs w:val="19"/>
              </w:rPr>
            </w:pPr>
            <w:r w:rsidRPr="00C9154C">
              <w:rPr>
                <w:rFonts w:cs="Arial"/>
                <w:i/>
                <w:iCs/>
                <w:sz w:val="19"/>
                <w:szCs w:val="19"/>
              </w:rPr>
              <w:t>65–</w:t>
            </w:r>
            <w:r w:rsidR="00E917D5"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32.3</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22.1</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42.4</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50.8</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43.7</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57.9</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452DE6" w:rsidP="00A531B0">
            <w:pPr>
              <w:keepNext/>
              <w:adjustRightInd w:val="0"/>
              <w:spacing w:before="67" w:after="67"/>
              <w:rPr>
                <w:rFonts w:cs="Arial"/>
                <w:i/>
                <w:iCs/>
                <w:sz w:val="19"/>
                <w:szCs w:val="19"/>
              </w:rPr>
            </w:pPr>
            <w:r w:rsidRPr="00C9154C">
              <w:rPr>
                <w:rFonts w:cs="Arial"/>
                <w:i/>
                <w:iCs/>
                <w:sz w:val="19"/>
                <w:szCs w:val="19"/>
              </w:rPr>
              <w:t>75–</w:t>
            </w:r>
            <w:r w:rsidR="00E917D5"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26.2</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21.5</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31.0</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39.8</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35.3</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44.3</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22.6</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18.5</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26.7</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27.7</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22.4</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33.0</w:t>
            </w:r>
          </w:p>
        </w:tc>
      </w:tr>
      <w:tr w:rsidR="00E917D5"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E917D5" w:rsidRPr="00C9154C" w:rsidRDefault="00800FE5" w:rsidP="00A531B0">
            <w:pPr>
              <w:keepNext/>
              <w:adjustRightInd w:val="0"/>
              <w:spacing w:before="67" w:after="67"/>
              <w:rPr>
                <w:rFonts w:cs="Arial"/>
                <w:i/>
                <w:iCs/>
                <w:sz w:val="19"/>
                <w:szCs w:val="19"/>
              </w:rPr>
            </w:pPr>
            <w:r w:rsidRPr="00C9154C">
              <w:rPr>
                <w:rFonts w:cs="Arial"/>
                <w:i/>
                <w:iCs/>
                <w:sz w:val="19"/>
                <w:szCs w:val="19"/>
              </w:rPr>
              <w:t>Ethnic g</w:t>
            </w:r>
            <w:r w:rsidR="00E917D5"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24.6</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14.4</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34.8</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45.8</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38.3</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53.4</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38.2</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27.4</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48.9</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59.2</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47.4</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71.1</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20.5</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33.6</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55.0</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39.1</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70.8</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24.8</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21.4</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28.3</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33.4</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29.5</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37.3</w:t>
            </w:r>
          </w:p>
        </w:tc>
      </w:tr>
      <w:tr w:rsidR="00E917D5"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lastRenderedPageBreak/>
              <w:t>NZSEI</w:t>
            </w: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37.1</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29.2</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45.1</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34.9</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27.7</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42.0</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19.9</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14.4</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25.4</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35.0</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30.3</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39.6</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24.5</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17.4</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31.6</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32.7</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26.6</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38.8</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21.5</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28.2</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40.2</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33.3</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47.1</w:t>
            </w:r>
          </w:p>
        </w:tc>
      </w:tr>
      <w:tr w:rsidR="00E917D5"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26.8</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19.0</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34.6</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36.0</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28.5</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43.5</w:t>
            </w:r>
          </w:p>
        </w:tc>
      </w:tr>
      <w:tr w:rsidR="00E917D5"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24.0</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19.8</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28.2</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w:t>
            </w:r>
          </w:p>
        </w:tc>
      </w:tr>
      <w:tr w:rsidR="00E917D5"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917D5" w:rsidRPr="00C9154C" w:rsidRDefault="00E917D5"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E917D5" w:rsidRPr="00C9154C" w:rsidRDefault="00E917D5" w:rsidP="00A531B0">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21.2</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11.7</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30.6</w:t>
            </w:r>
          </w:p>
        </w:tc>
        <w:tc>
          <w:tcPr>
            <w:tcW w:w="811"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E917D5" w:rsidRPr="00C9154C" w:rsidRDefault="00E917D5" w:rsidP="00A531B0">
            <w:pPr>
              <w:keepNext/>
              <w:adjustRightInd w:val="0"/>
              <w:spacing w:before="67" w:after="67"/>
              <w:jc w:val="right"/>
              <w:rPr>
                <w:rFonts w:cs="Arial"/>
                <w:i/>
                <w:iCs/>
                <w:sz w:val="19"/>
                <w:szCs w:val="19"/>
              </w:rPr>
            </w:pPr>
            <w:r w:rsidRPr="00C9154C">
              <w:rPr>
                <w:rFonts w:cs="Arial"/>
                <w:i/>
                <w:iCs/>
                <w:sz w:val="19"/>
                <w:szCs w:val="19"/>
              </w:rPr>
              <w:t>.</w:t>
            </w:r>
          </w:p>
        </w:tc>
      </w:tr>
      <w:tr w:rsidR="00E917D5"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E917D5" w:rsidRPr="00C9154C" w:rsidRDefault="00E917D5" w:rsidP="00A531B0">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E917D5" w:rsidRPr="00C9154C" w:rsidRDefault="00E917D5" w:rsidP="00A531B0">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27.5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22.2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32.8</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E917D5" w:rsidRPr="00C9154C" w:rsidRDefault="00E917D5" w:rsidP="00A531B0">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380F2C" w:rsidRPr="00C9154C" w:rsidRDefault="00380F2C" w:rsidP="00380F2C"/>
    <w:p w:rsidR="003B1BF0" w:rsidRPr="00C9154C" w:rsidRDefault="003B1BF0" w:rsidP="00380F2C"/>
    <w:p w:rsidR="00A7506A" w:rsidRPr="00C9154C" w:rsidRDefault="00A2778E" w:rsidP="00DC18A8">
      <w:pPr>
        <w:pStyle w:val="Body"/>
        <w:spacing w:before="0" w:beforeAutospacing="0" w:after="0" w:afterAutospacing="0"/>
        <w:rPr>
          <w:b/>
          <w:i/>
          <w:sz w:val="24"/>
        </w:rPr>
      </w:pPr>
      <w:r w:rsidRPr="00C9154C">
        <w:rPr>
          <w:b/>
          <w:i/>
          <w:sz w:val="24"/>
        </w:rPr>
        <w:t>Comparisons by population group</w:t>
      </w:r>
    </w:p>
    <w:p w:rsidR="00452DE6" w:rsidRPr="00C9154C" w:rsidRDefault="00CC41E1" w:rsidP="008D2F63">
      <w:r w:rsidRPr="00C9154C">
        <w:t>Table 100</w:t>
      </w:r>
      <w:r w:rsidR="00800FE5" w:rsidRPr="00C9154C">
        <w:rPr>
          <w:szCs w:val="24"/>
        </w:rPr>
        <w:t xml:space="preserve">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w:t>
      </w:r>
      <w:bookmarkStart w:id="665" w:name="_Ref353974845"/>
      <w:r w:rsidR="000A151D" w:rsidRPr="00C9154C">
        <w:t xml:space="preserve"> allow appropriate comparisons.</w:t>
      </w:r>
    </w:p>
    <w:p w:rsidR="000A151D" w:rsidRPr="00C9154C" w:rsidRDefault="000A151D" w:rsidP="000A151D">
      <w:pPr>
        <w:rPr>
          <w:sz w:val="20"/>
        </w:rPr>
      </w:pPr>
    </w:p>
    <w:p w:rsidR="00503A9F" w:rsidRPr="00C9154C" w:rsidRDefault="00C9550B" w:rsidP="00C9550B">
      <w:pPr>
        <w:pStyle w:val="Caption"/>
        <w:tabs>
          <w:tab w:val="left" w:pos="1134"/>
        </w:tabs>
        <w:ind w:left="1134" w:hanging="1134"/>
        <w:rPr>
          <w:b w:val="0"/>
        </w:rPr>
      </w:pPr>
      <w:bookmarkStart w:id="666" w:name="_Toc436737350"/>
      <w:bookmarkEnd w:id="665"/>
      <w:r w:rsidRPr="00C9154C">
        <w:t xml:space="preserve">Table </w:t>
      </w:r>
      <w:r w:rsidR="00F11650">
        <w:fldChar w:fldCharType="begin"/>
      </w:r>
      <w:r w:rsidR="00F11650">
        <w:instrText xml:space="preserve"> SEQ Table \* ARABIC </w:instrText>
      </w:r>
      <w:r w:rsidR="00F11650">
        <w:fldChar w:fldCharType="separate"/>
      </w:r>
      <w:proofErr w:type="gramStart"/>
      <w:r w:rsidR="0041322D">
        <w:rPr>
          <w:noProof/>
        </w:rPr>
        <w:t>100</w:t>
      </w:r>
      <w:r w:rsidR="00F11650">
        <w:rPr>
          <w:noProof/>
        </w:rPr>
        <w:fldChar w:fldCharType="end"/>
      </w:r>
      <w:r w:rsidRPr="00C9154C">
        <w:tab/>
      </w:r>
      <w:r w:rsidR="00380F2C" w:rsidRPr="00C9154C">
        <w:t>Perceived current need</w:t>
      </w:r>
      <w:proofErr w:type="gramEnd"/>
      <w:r w:rsidR="00380F2C" w:rsidRPr="00C9154C">
        <w:t xml:space="preserve"> for treatment</w:t>
      </w:r>
      <w:r w:rsidR="000B0F7B" w:rsidRPr="00C9154C">
        <w:t xml:space="preserve"> </w:t>
      </w:r>
      <w:r w:rsidR="00380F2C" w:rsidRPr="00C9154C">
        <w:t>among</w:t>
      </w:r>
      <w:r w:rsidR="003E05B3" w:rsidRPr="00C9154C">
        <w:t xml:space="preserve"> all</w:t>
      </w:r>
      <w:r w:rsidR="00380F2C" w:rsidRPr="00C9154C">
        <w:t xml:space="preserve"> </w:t>
      </w:r>
      <w:r w:rsidR="00E50D7F" w:rsidRPr="00C9154C">
        <w:t>older adults, by population group</w:t>
      </w:r>
      <w:r w:rsidR="00380F2C" w:rsidRPr="00C9154C">
        <w:t xml:space="preserve"> </w:t>
      </w:r>
      <w:r w:rsidR="00452DE6" w:rsidRPr="00C9154C">
        <w:t xml:space="preserve">    </w:t>
      </w:r>
      <w:r w:rsidR="00380F2C" w:rsidRPr="00C9154C">
        <w:t>(adjusted rate ratio and rate difference)</w:t>
      </w:r>
      <w:bookmarkEnd w:id="666"/>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503A9F"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503A9F">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503A9F">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503A9F">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455E58">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455E58">
            <w:pPr>
              <w:keepNext/>
              <w:adjustRightInd w:val="0"/>
              <w:spacing w:before="67" w:after="67"/>
              <w:jc w:val="center"/>
              <w:rPr>
                <w:rFonts w:cs="Arial"/>
                <w:i/>
                <w:iCs/>
                <w:sz w:val="19"/>
                <w:szCs w:val="19"/>
              </w:rPr>
            </w:pPr>
            <w:r w:rsidRPr="00C9154C">
              <w:rPr>
                <w:rFonts w:cs="Arial"/>
                <w:i/>
                <w:iCs/>
                <w:sz w:val="19"/>
                <w:szCs w:val="19"/>
              </w:rPr>
              <w:t>Rate difference (%)</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-9.5*</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C0398E">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503A9F"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503A9F" w:rsidRPr="00C9154C">
              <w:rPr>
                <w:rFonts w:cs="Arial"/>
                <w:sz w:val="19"/>
                <w:szCs w:val="19"/>
              </w:rPr>
              <w:t>4.2</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C0398E">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503A9F"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503A9F" w:rsidRPr="00C9154C">
              <w:rPr>
                <w:rFonts w:cs="Arial"/>
                <w:sz w:val="19"/>
                <w:szCs w:val="19"/>
              </w:rPr>
              <w:t>3.6</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16.8*</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C0398E">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503A9F"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Pr="00C9154C">
              <w:rPr>
                <w:rFonts w:cs="Arial"/>
                <w:sz w:val="8"/>
                <w:szCs w:val="8"/>
              </w:rPr>
              <w:t xml:space="preserve"> </w:t>
            </w:r>
            <w:r w:rsidR="00503A9F" w:rsidRPr="00C9154C">
              <w:rPr>
                <w:rFonts w:cs="Arial"/>
                <w:sz w:val="19"/>
                <w:szCs w:val="19"/>
              </w:rPr>
              <w:t>7.3</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-8.8*</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C0398E">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503A9F"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503A9F" w:rsidRPr="00C9154C">
              <w:rPr>
                <w:rFonts w:cs="Arial"/>
                <w:sz w:val="19"/>
                <w:szCs w:val="19"/>
              </w:rPr>
              <w:t>-2.9</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keepNext/>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keepNext/>
              <w:adjustRightInd w:val="0"/>
              <w:spacing w:before="67" w:after="67"/>
              <w:jc w:val="right"/>
              <w:rPr>
                <w:rFonts w:cs="Arial"/>
                <w:sz w:val="19"/>
                <w:szCs w:val="19"/>
              </w:rPr>
            </w:pPr>
            <w:r w:rsidRPr="00C9154C">
              <w:rPr>
                <w:rFonts w:cs="Arial"/>
                <w:sz w:val="19"/>
                <w:szCs w:val="19"/>
              </w:rPr>
              <w:t>9.2*</w:t>
            </w:r>
          </w:p>
        </w:tc>
      </w:tr>
      <w:tr w:rsidR="00503A9F"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503A9F" w:rsidRPr="00C9154C" w:rsidRDefault="00503A9F" w:rsidP="00C0398E">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single" w:sz="4" w:space="0" w:color="000000"/>
              <w:right w:val="nil"/>
            </w:tcBorders>
            <w:shd w:val="clear" w:color="auto" w:fill="FFFFFF"/>
            <w:tcMar>
              <w:left w:w="67" w:type="dxa"/>
              <w:right w:w="67" w:type="dxa"/>
            </w:tcMar>
          </w:tcPr>
          <w:p w:rsidR="00503A9F" w:rsidRPr="00C9154C" w:rsidRDefault="00C0398E" w:rsidP="00C0398E">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503A9F" w:rsidRPr="00C9154C">
              <w:rPr>
                <w:rFonts w:cs="Arial"/>
                <w:sz w:val="19"/>
                <w:szCs w:val="19"/>
              </w:rPr>
              <w:t>-5.7</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482720" w:rsidRPr="00C9154C" w:rsidRDefault="00482720" w:rsidP="00B47E7F">
      <w:pPr>
        <w:jc w:val="center"/>
      </w:pPr>
    </w:p>
    <w:p w:rsidR="00B47E7F" w:rsidRPr="00C9154C" w:rsidRDefault="00B47E7F" w:rsidP="00B47E7F">
      <w:pPr>
        <w:jc w:val="center"/>
      </w:pPr>
    </w:p>
    <w:p w:rsidR="00380F2C" w:rsidRPr="00C9154C" w:rsidRDefault="003E05B3" w:rsidP="00380F2C">
      <w:r w:rsidRPr="00C9154C">
        <w:t>Older p</w:t>
      </w:r>
      <w:r w:rsidR="00380F2C" w:rsidRPr="00C9154C">
        <w:t>eople living in residential care were significantly less likely than older adults living in their own home to feel that they currently needed dental treatment.</w:t>
      </w:r>
    </w:p>
    <w:p w:rsidR="00ED1E1F" w:rsidRPr="00C9154C" w:rsidRDefault="00ED1E1F" w:rsidP="00380F2C"/>
    <w:p w:rsidR="00380F2C" w:rsidRPr="00C9154C" w:rsidRDefault="00A2778E" w:rsidP="00380F2C">
      <w:r w:rsidRPr="00C9154C">
        <w:t>Pacific older adults were 1.6 times as likely as non-Pacific older adults to feel that they currently needed dental treatment.</w:t>
      </w:r>
    </w:p>
    <w:p w:rsidR="00380F2C" w:rsidRPr="00C9154C" w:rsidRDefault="003E05B3" w:rsidP="00380F2C">
      <w:r w:rsidRPr="00C9154C">
        <w:lastRenderedPageBreak/>
        <w:t>Older p</w:t>
      </w:r>
      <w:r w:rsidR="00380F2C" w:rsidRPr="00C9154C">
        <w:t xml:space="preserve">eople aged </w:t>
      </w:r>
      <w:r w:rsidR="00A536D1" w:rsidRPr="00C9154C">
        <w:t xml:space="preserve">over </w:t>
      </w:r>
      <w:r w:rsidR="00380F2C" w:rsidRPr="00C9154C">
        <w:t xml:space="preserve">85 </w:t>
      </w:r>
      <w:r w:rsidR="000B0F7B" w:rsidRPr="00C9154C">
        <w:t xml:space="preserve">years </w:t>
      </w:r>
      <w:r w:rsidR="00380F2C" w:rsidRPr="00C9154C">
        <w:t>were significantly</w:t>
      </w:r>
      <w:r w:rsidR="00452DE6" w:rsidRPr="00C9154C">
        <w:t xml:space="preserve"> less likely than those aged 65–</w:t>
      </w:r>
      <w:r w:rsidR="00380F2C" w:rsidRPr="00C9154C">
        <w:t xml:space="preserve">84 </w:t>
      </w:r>
      <w:r w:rsidR="000B0F7B" w:rsidRPr="00C9154C">
        <w:t xml:space="preserve">years </w:t>
      </w:r>
      <w:r w:rsidR="00380F2C" w:rsidRPr="00C9154C">
        <w:t>to feel that they currently needed dental treatment.</w:t>
      </w:r>
    </w:p>
    <w:p w:rsidR="00380F2C" w:rsidRPr="00C9154C" w:rsidRDefault="00380F2C" w:rsidP="00380F2C"/>
    <w:p w:rsidR="00380F2C" w:rsidRPr="00C9154C" w:rsidRDefault="00A2778E" w:rsidP="00380F2C">
      <w:r w:rsidRPr="00C9154C">
        <w:t>Older people who had made a dental visit in the previous 12 months were 1.3 times as likely as those who had not visited a dental professional in the previous year to feel that they currently needed dental treatment.</w:t>
      </w:r>
    </w:p>
    <w:p w:rsidR="00380F2C" w:rsidRPr="00C9154C" w:rsidRDefault="00380F2C" w:rsidP="00380F2C"/>
    <w:p w:rsidR="00931E5E" w:rsidRPr="00C9154C" w:rsidRDefault="00A2778E" w:rsidP="00931E5E">
      <w:r w:rsidRPr="00C9154C">
        <w:t xml:space="preserve">There were no significant differences in the prevalence of feeling </w:t>
      </w:r>
      <w:r w:rsidR="0014050C" w:rsidRPr="00C9154C">
        <w:t xml:space="preserve">that </w:t>
      </w:r>
      <w:r w:rsidRPr="00C9154C">
        <w:t>they needed to see a dental professional</w:t>
      </w:r>
      <w:r w:rsidR="003E05B3" w:rsidRPr="00C9154C">
        <w:t xml:space="preserve"> among all older adults </w:t>
      </w:r>
      <w:r w:rsidR="00E166A2" w:rsidRPr="00C9154C">
        <w:t xml:space="preserve">by sex, SES or dependency level, or between </w:t>
      </w:r>
      <w:r w:rsidR="0027628E" w:rsidRPr="00C9154C">
        <w:t>Māori</w:t>
      </w:r>
      <w:r w:rsidR="00E166A2" w:rsidRPr="00C9154C">
        <w:t xml:space="preserve"> and non-</w:t>
      </w:r>
      <w:r w:rsidR="0027628E" w:rsidRPr="00C9154C">
        <w:t>Māori</w:t>
      </w:r>
      <w:r w:rsidR="00E166A2" w:rsidRPr="00C9154C">
        <w:t>, or Asian and non-Asian</w:t>
      </w:r>
      <w:r w:rsidR="003E05B3" w:rsidRPr="00C9154C">
        <w:t xml:space="preserve"> older adults</w:t>
      </w:r>
      <w:r w:rsidR="00E166A2" w:rsidRPr="00C9154C">
        <w:t xml:space="preserve">.  </w:t>
      </w:r>
    </w:p>
    <w:p w:rsidR="00931E5E" w:rsidRPr="00C9154C" w:rsidRDefault="00931E5E" w:rsidP="00931E5E"/>
    <w:p w:rsidR="00931E5E" w:rsidRPr="00C9154C" w:rsidRDefault="00931E5E" w:rsidP="00931E5E"/>
    <w:p w:rsidR="00931E5E" w:rsidRPr="00C9154C" w:rsidRDefault="00A2778E" w:rsidP="00DC18A8">
      <w:pPr>
        <w:pStyle w:val="Body"/>
        <w:spacing w:before="0" w:beforeAutospacing="0" w:after="0" w:afterAutospacing="0"/>
        <w:rPr>
          <w:b/>
          <w:sz w:val="24"/>
        </w:rPr>
      </w:pPr>
      <w:r w:rsidRPr="00C9154C">
        <w:rPr>
          <w:b/>
          <w:sz w:val="24"/>
        </w:rPr>
        <w:t>Prevalence of avoiding dental care due to cost</w:t>
      </w:r>
    </w:p>
    <w:p w:rsidR="00380F2C" w:rsidRPr="00C9154C" w:rsidRDefault="00A2778E" w:rsidP="00931E5E">
      <w:r w:rsidRPr="00C9154C">
        <w:t>One of the key barriers to accessing oral health services in a timely way is the cost of dental care.</w:t>
      </w:r>
    </w:p>
    <w:p w:rsidR="00380F2C" w:rsidRPr="00C9154C" w:rsidRDefault="00380F2C" w:rsidP="00380F2C">
      <w:pPr>
        <w:keepNext/>
      </w:pPr>
    </w:p>
    <w:p w:rsidR="00380F2C" w:rsidRPr="00C9154C" w:rsidRDefault="00A2778E" w:rsidP="00D37656">
      <w:pPr>
        <w:pStyle w:val="BoxHeading"/>
        <w:keepNext/>
        <w:pBdr>
          <w:bottom w:val="single" w:sz="4" w:space="1" w:color="auto"/>
        </w:pBdr>
      </w:pPr>
      <w:r w:rsidRPr="00C9154C">
        <w:t>What was the survey question?</w:t>
      </w:r>
    </w:p>
    <w:p w:rsidR="00380F2C" w:rsidRPr="00C9154C" w:rsidRDefault="00A2778E" w:rsidP="00D37656">
      <w:pPr>
        <w:pStyle w:val="Box"/>
        <w:keepNext/>
        <w:pBdr>
          <w:bottom w:val="single" w:sz="4" w:space="1" w:color="auto"/>
        </w:pBdr>
        <w:rPr>
          <w:i/>
        </w:rPr>
      </w:pPr>
      <w:r w:rsidRPr="00C9154C">
        <w:t xml:space="preserve">In the 2012 OPOHS, all </w:t>
      </w:r>
      <w:r w:rsidR="00B04282" w:rsidRPr="00C9154C">
        <w:t xml:space="preserve">older </w:t>
      </w:r>
      <w:r w:rsidRPr="00C9154C">
        <w:t xml:space="preserve">adults were asked whether they agree or disagree with the following statement: </w:t>
      </w:r>
      <w:r w:rsidRPr="00C9154C">
        <w:rPr>
          <w:i/>
        </w:rPr>
        <w:t>In the last year, I have avoided going to a dental professional because of the cost.</w:t>
      </w:r>
    </w:p>
    <w:p w:rsidR="00D37656" w:rsidRPr="00C9154C" w:rsidRDefault="00D37656" w:rsidP="00D37656">
      <w:pPr>
        <w:pStyle w:val="Box"/>
        <w:keepNext/>
        <w:pBdr>
          <w:bottom w:val="single" w:sz="4" w:space="1" w:color="auto"/>
        </w:pBdr>
        <w:spacing w:before="0"/>
        <w:rPr>
          <w:i/>
        </w:rPr>
      </w:pPr>
    </w:p>
    <w:p w:rsidR="00DC18A8" w:rsidRPr="00C9154C" w:rsidRDefault="00DC18A8" w:rsidP="00DC18A8"/>
    <w:p w:rsidR="00380F2C" w:rsidRPr="00C9154C" w:rsidRDefault="00A2778E" w:rsidP="00380F2C">
      <w:r w:rsidRPr="00C9154C">
        <w:t xml:space="preserve">One in six older adults living in residential care and one in three older adults living in their own homes reported </w:t>
      </w:r>
      <w:r w:rsidR="0014050C" w:rsidRPr="00C9154C">
        <w:t xml:space="preserve">that </w:t>
      </w:r>
      <w:r w:rsidRPr="00C9154C">
        <w:t xml:space="preserve">they avoided dental care </w:t>
      </w:r>
      <w:r w:rsidR="003E05B3" w:rsidRPr="00C9154C">
        <w:t xml:space="preserve">in the last year </w:t>
      </w:r>
      <w:r w:rsidR="00380F2C" w:rsidRPr="00C9154C">
        <w:t>because of t</w:t>
      </w:r>
      <w:r w:rsidR="00452DE6" w:rsidRPr="00C9154C">
        <w:t>he cost (RC, 17.3%; HB, 32.1%).</w:t>
      </w:r>
      <w:r w:rsidR="00380F2C" w:rsidRPr="00C9154C">
        <w:t xml:space="preserve"> </w:t>
      </w:r>
      <w:r w:rsidR="00CC41E1" w:rsidRPr="00C9154C">
        <w:t xml:space="preserve">Table 101 </w:t>
      </w:r>
      <w:r w:rsidR="00380F2C" w:rsidRPr="00C9154C">
        <w:t>presents the prevalence of avoiding dental care due to cost, by population group.</w:t>
      </w:r>
    </w:p>
    <w:p w:rsidR="00380F2C" w:rsidRPr="00C9154C" w:rsidRDefault="00380F2C" w:rsidP="00380F2C"/>
    <w:p w:rsidR="00380F2C" w:rsidRPr="00C9154C" w:rsidRDefault="00380F2C" w:rsidP="00452DE6">
      <w:pPr>
        <w:pStyle w:val="Caption"/>
        <w:keepNext/>
        <w:ind w:left="1276" w:hanging="1276"/>
      </w:pPr>
      <w:bookmarkStart w:id="667" w:name="_Ref353974621"/>
      <w:bookmarkStart w:id="668" w:name="_Toc436737351"/>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101</w:t>
      </w:r>
      <w:r w:rsidR="00E52B1F" w:rsidRPr="00C9154C">
        <w:fldChar w:fldCharType="end"/>
      </w:r>
      <w:bookmarkEnd w:id="667"/>
      <w:r w:rsidR="00452DE6" w:rsidRPr="00C9154C">
        <w:t xml:space="preserve">      </w:t>
      </w:r>
      <w:r w:rsidRPr="00C9154C">
        <w:t>Prevalence of avoiding dental care due to cost</w:t>
      </w:r>
      <w:r w:rsidR="000B0F7B" w:rsidRPr="00C9154C">
        <w:t xml:space="preserve"> in the last year</w:t>
      </w:r>
      <w:r w:rsidR="00697019" w:rsidRPr="00C9154C">
        <w:t>,</w:t>
      </w:r>
      <w:r w:rsidRPr="00C9154C">
        <w:t xml:space="preserve"> among </w:t>
      </w:r>
      <w:r w:rsidR="003E05B3" w:rsidRPr="00C9154C">
        <w:t xml:space="preserve">all </w:t>
      </w:r>
      <w:r w:rsidRPr="00C9154C">
        <w:t>older adults, by population group (unadjusted prevalence)</w:t>
      </w:r>
      <w:bookmarkEnd w:id="668"/>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A70D18"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Setting</w:t>
            </w:r>
          </w:p>
        </w:tc>
      </w:tr>
      <w:tr w:rsidR="00A70D18"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70D18" w:rsidRPr="00C9154C" w:rsidRDefault="00A70D18" w:rsidP="00A531B0">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Home-Based</w:t>
            </w:r>
          </w:p>
        </w:tc>
      </w:tr>
      <w:tr w:rsidR="00A70D18"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70D18" w:rsidRPr="00C9154C" w:rsidRDefault="00A70D18" w:rsidP="00A531B0">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center"/>
              <w:rPr>
                <w:rFonts w:cs="Arial"/>
                <w:i/>
                <w:iCs/>
                <w:sz w:val="19"/>
                <w:szCs w:val="19"/>
              </w:rPr>
            </w:pPr>
            <w:r w:rsidRPr="00C9154C">
              <w:rPr>
                <w:rFonts w:cs="Arial"/>
                <w:i/>
                <w:iCs/>
                <w:sz w:val="19"/>
                <w:szCs w:val="19"/>
              </w:rPr>
              <w:t>+95% CI</w:t>
            </w:r>
          </w:p>
        </w:tc>
      </w:tr>
      <w:tr w:rsidR="00A70D18" w:rsidRPr="00C9154C" w:rsidTr="00385043">
        <w:trPr>
          <w:cantSplit/>
        </w:trPr>
        <w:tc>
          <w:tcPr>
            <w:tcW w:w="1793" w:type="dxa"/>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17.3</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13.7</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20.9</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32.1</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27.8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36.4</w:t>
            </w:r>
          </w:p>
        </w:tc>
      </w:tr>
      <w:tr w:rsidR="00A70D18"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11.2</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19.3</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31.3</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26.8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35.8</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22.0</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16.8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27.2</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33.8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27.2</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40.4</w:t>
            </w:r>
          </w:p>
        </w:tc>
      </w:tr>
      <w:tr w:rsidR="00A70D18"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A70D18" w:rsidRPr="00C9154C" w:rsidRDefault="00452DE6" w:rsidP="00A531B0">
            <w:pPr>
              <w:keepNext/>
              <w:adjustRightInd w:val="0"/>
              <w:spacing w:before="67" w:after="67"/>
              <w:rPr>
                <w:rFonts w:cs="Arial"/>
                <w:i/>
                <w:iCs/>
                <w:sz w:val="19"/>
                <w:szCs w:val="19"/>
              </w:rPr>
            </w:pPr>
            <w:r w:rsidRPr="00C9154C">
              <w:rPr>
                <w:rFonts w:cs="Arial"/>
                <w:i/>
                <w:iCs/>
                <w:sz w:val="19"/>
                <w:szCs w:val="19"/>
              </w:rPr>
              <w:t>65–</w:t>
            </w:r>
            <w:r w:rsidR="00A70D18"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27.9</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16.5</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39.3</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54.5</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45.6</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63.4</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452DE6" w:rsidP="00A531B0">
            <w:pPr>
              <w:keepNext/>
              <w:adjustRightInd w:val="0"/>
              <w:spacing w:before="67" w:after="67"/>
              <w:rPr>
                <w:rFonts w:cs="Arial"/>
                <w:i/>
                <w:iCs/>
                <w:sz w:val="19"/>
                <w:szCs w:val="19"/>
              </w:rPr>
            </w:pPr>
            <w:r w:rsidRPr="00C9154C">
              <w:rPr>
                <w:rFonts w:cs="Arial"/>
                <w:i/>
                <w:iCs/>
                <w:sz w:val="19"/>
                <w:szCs w:val="19"/>
              </w:rPr>
              <w:t>75–</w:t>
            </w:r>
            <w:r w:rsidR="00A70D18"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19.8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24.8</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37.9</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31.7</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44.0</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9.3</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17.5</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24.0</w:t>
            </w:r>
          </w:p>
        </w:tc>
      </w:tr>
      <w:tr w:rsidR="00A70D18"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70D18" w:rsidRPr="00C9154C" w:rsidRDefault="00800FE5" w:rsidP="00A531B0">
            <w:pPr>
              <w:keepNext/>
              <w:adjustRightInd w:val="0"/>
              <w:spacing w:before="67" w:after="67"/>
              <w:rPr>
                <w:rFonts w:cs="Arial"/>
                <w:i/>
                <w:iCs/>
                <w:sz w:val="19"/>
                <w:szCs w:val="19"/>
              </w:rPr>
            </w:pPr>
            <w:r w:rsidRPr="00C9154C">
              <w:rPr>
                <w:rFonts w:cs="Arial"/>
                <w:i/>
                <w:iCs/>
                <w:sz w:val="19"/>
                <w:szCs w:val="19"/>
              </w:rPr>
              <w:t>Ethnic g</w:t>
            </w:r>
            <w:r w:rsidR="00A70D18"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23.2</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33.2</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47.7</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38.1</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57.3</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32.9</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49.9</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68.6</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55.1</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82.1</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29.6</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57.3</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42.2</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72.4</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16.9</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13.1</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20.7</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28.3</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24.3</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32.4</w:t>
            </w:r>
          </w:p>
        </w:tc>
      </w:tr>
      <w:tr w:rsidR="00A70D18"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lastRenderedPageBreak/>
              <w:t>NZSEI</w:t>
            </w: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20.7</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14.0</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27.3</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23.6</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17.6</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29.5</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12.8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7.8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17.9</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28.6</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33.4</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16.0</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22.6</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32.6</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24.8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40.3</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18.0</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11.8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24.3</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42.9</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35.7</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50.2</w:t>
            </w:r>
          </w:p>
        </w:tc>
      </w:tr>
      <w:tr w:rsidR="00A70D18"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23.4</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15.7</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31.0</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35.3</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27.4</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43.2</w:t>
            </w:r>
          </w:p>
        </w:tc>
      </w:tr>
      <w:tr w:rsidR="00A70D18"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21.8</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16.1</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27.6</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w:t>
            </w:r>
          </w:p>
        </w:tc>
      </w:tr>
      <w:tr w:rsidR="00A70D18"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70D18" w:rsidRPr="00C9154C" w:rsidRDefault="00A70D18"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70D18" w:rsidRPr="00C9154C" w:rsidRDefault="00A70D18" w:rsidP="00A531B0">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10.4</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3.7</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17.0</w:t>
            </w:r>
          </w:p>
        </w:tc>
        <w:tc>
          <w:tcPr>
            <w:tcW w:w="811"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70D18" w:rsidRPr="00C9154C" w:rsidRDefault="00A70D18" w:rsidP="00A531B0">
            <w:pPr>
              <w:keepNext/>
              <w:adjustRightInd w:val="0"/>
              <w:spacing w:before="67" w:after="67"/>
              <w:jc w:val="right"/>
              <w:rPr>
                <w:rFonts w:cs="Arial"/>
                <w:i/>
                <w:iCs/>
                <w:sz w:val="19"/>
                <w:szCs w:val="19"/>
              </w:rPr>
            </w:pPr>
            <w:r w:rsidRPr="00C9154C">
              <w:rPr>
                <w:rFonts w:cs="Arial"/>
                <w:i/>
                <w:iCs/>
                <w:sz w:val="19"/>
                <w:szCs w:val="19"/>
              </w:rPr>
              <w:t>.</w:t>
            </w:r>
          </w:p>
        </w:tc>
      </w:tr>
      <w:tr w:rsidR="00A70D18"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70D18" w:rsidRPr="00C9154C" w:rsidRDefault="00A70D18" w:rsidP="00A531B0">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A70D18" w:rsidRPr="00C9154C" w:rsidRDefault="00A70D18" w:rsidP="00A531B0">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15.2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9.7</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20.7</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70D18" w:rsidRPr="00C9154C" w:rsidRDefault="00A70D18" w:rsidP="00A531B0">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1F144D" w:rsidRPr="00C9154C" w:rsidRDefault="001F144D" w:rsidP="00380F2C">
      <w:pPr>
        <w:rPr>
          <w:szCs w:val="24"/>
        </w:rPr>
      </w:pPr>
    </w:p>
    <w:p w:rsidR="00452DE6" w:rsidRPr="00C9154C" w:rsidRDefault="00452DE6" w:rsidP="00380F2C">
      <w:pPr>
        <w:rPr>
          <w:szCs w:val="24"/>
        </w:rPr>
      </w:pPr>
    </w:p>
    <w:p w:rsidR="008D2F63" w:rsidRPr="00C9154C" w:rsidRDefault="008D2F63" w:rsidP="00380F2C">
      <w:pPr>
        <w:rPr>
          <w:sz w:val="10"/>
          <w:szCs w:val="10"/>
        </w:rPr>
      </w:pPr>
    </w:p>
    <w:p w:rsidR="00380F2C" w:rsidRPr="00C9154C" w:rsidRDefault="00A2778E" w:rsidP="00DC18A8">
      <w:pPr>
        <w:pStyle w:val="Body"/>
        <w:spacing w:before="0" w:beforeAutospacing="0" w:after="0" w:afterAutospacing="0"/>
        <w:rPr>
          <w:b/>
          <w:i/>
          <w:sz w:val="24"/>
        </w:rPr>
      </w:pPr>
      <w:r w:rsidRPr="00C9154C">
        <w:rPr>
          <w:b/>
          <w:i/>
          <w:sz w:val="24"/>
        </w:rPr>
        <w:t>Comparisons by population group</w:t>
      </w:r>
    </w:p>
    <w:p w:rsidR="00380F2C" w:rsidRPr="00C9154C" w:rsidRDefault="00CC41E1" w:rsidP="008D2F63">
      <w:r w:rsidRPr="00C9154C">
        <w:t xml:space="preserve">Table 102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380F2C" w:rsidRPr="00C9154C" w:rsidRDefault="00380F2C" w:rsidP="00380F2C"/>
    <w:p w:rsidR="00503A9F" w:rsidRPr="00C9154C" w:rsidRDefault="00380F2C" w:rsidP="00503A9F">
      <w:pPr>
        <w:pStyle w:val="Caption"/>
        <w:keepNext/>
        <w:ind w:left="1134" w:hanging="1134"/>
      </w:pPr>
      <w:bookmarkStart w:id="669" w:name="_Ref353974881"/>
      <w:bookmarkStart w:id="670" w:name="_Toc436737352"/>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102</w:t>
      </w:r>
      <w:r w:rsidR="00E52B1F" w:rsidRPr="00C9154C">
        <w:fldChar w:fldCharType="end"/>
      </w:r>
      <w:bookmarkEnd w:id="669"/>
      <w:r w:rsidRPr="00C9154C">
        <w:tab/>
        <w:t>Avoiding dental care due to cost</w:t>
      </w:r>
      <w:r w:rsidR="000B0F7B" w:rsidRPr="00C9154C">
        <w:t xml:space="preserve"> in the last year</w:t>
      </w:r>
      <w:r w:rsidR="0014050C" w:rsidRPr="00C9154C">
        <w:t>,</w:t>
      </w:r>
      <w:r w:rsidRPr="00C9154C">
        <w:t xml:space="preserve"> among </w:t>
      </w:r>
      <w:r w:rsidR="003E05B3" w:rsidRPr="00C9154C">
        <w:t xml:space="preserve">all </w:t>
      </w:r>
      <w:r w:rsidR="00E50D7F" w:rsidRPr="00C9154C">
        <w:t>older adults, by population group</w:t>
      </w:r>
      <w:r w:rsidRPr="00C9154C">
        <w:t xml:space="preserve"> (adjusted rate ratio and rate difference)</w:t>
      </w:r>
      <w:bookmarkEnd w:id="670"/>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503A9F"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503A9F">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503A9F">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503A9F">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455E58">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503A9F" w:rsidRPr="00C9154C" w:rsidRDefault="00503A9F" w:rsidP="00455E58">
            <w:pPr>
              <w:keepNext/>
              <w:adjustRightInd w:val="0"/>
              <w:spacing w:before="67" w:after="67"/>
              <w:jc w:val="center"/>
              <w:rPr>
                <w:rFonts w:cs="Arial"/>
                <w:i/>
                <w:iCs/>
                <w:sz w:val="19"/>
                <w:szCs w:val="19"/>
              </w:rPr>
            </w:pPr>
            <w:r w:rsidRPr="00C9154C">
              <w:rPr>
                <w:rFonts w:cs="Arial"/>
                <w:i/>
                <w:iCs/>
                <w:sz w:val="19"/>
                <w:szCs w:val="19"/>
              </w:rPr>
              <w:t>Rate difference (%)</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-12.5*</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C0398E">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503A9F"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Pr="00C9154C">
              <w:rPr>
                <w:rFonts w:cs="Arial"/>
                <w:sz w:val="8"/>
                <w:szCs w:val="8"/>
              </w:rPr>
              <w:t xml:space="preserve"> </w:t>
            </w:r>
            <w:r w:rsidR="00503A9F" w:rsidRPr="00C9154C">
              <w:rPr>
                <w:rFonts w:cs="Arial"/>
                <w:sz w:val="19"/>
                <w:szCs w:val="19"/>
              </w:rPr>
              <w:t>2.8</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7.6*</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2.0*</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23.7*</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10.8*</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-13.8*</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6.0*</w:t>
            </w:r>
          </w:p>
        </w:tc>
      </w:tr>
      <w:tr w:rsidR="00503A9F" w:rsidRPr="00C9154C" w:rsidTr="00385043">
        <w:trPr>
          <w:cantSplit/>
        </w:trPr>
        <w:tc>
          <w:tcPr>
            <w:tcW w:w="2512" w:type="dxa"/>
            <w:tcBorders>
              <w:top w:val="nil"/>
              <w:left w:val="nil"/>
              <w:bottom w:val="nil"/>
              <w:right w:val="nil"/>
            </w:tcBorders>
            <w:shd w:val="clear" w:color="auto" w:fill="FFFFFF"/>
            <w:tcMar>
              <w:left w:w="67" w:type="dxa"/>
              <w:right w:w="67" w:type="dxa"/>
            </w:tcMar>
          </w:tcPr>
          <w:p w:rsidR="00503A9F" w:rsidRPr="00C9154C" w:rsidRDefault="00503A9F" w:rsidP="00455E58">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503A9F" w:rsidRPr="00C9154C" w:rsidRDefault="00503A9F"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503A9F" w:rsidRPr="00C9154C" w:rsidRDefault="00503A9F" w:rsidP="00455E58">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503A9F" w:rsidRPr="00C9154C" w:rsidRDefault="00503A9F" w:rsidP="00C0398E">
            <w:pPr>
              <w:keepNext/>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503A9F" w:rsidRPr="00C9154C" w:rsidRDefault="00C0398E" w:rsidP="00C0398E">
            <w:pPr>
              <w:keepNext/>
              <w:adjustRightInd w:val="0"/>
              <w:spacing w:before="67" w:after="67"/>
              <w:jc w:val="center"/>
              <w:rPr>
                <w:rFonts w:cs="Arial"/>
                <w:sz w:val="19"/>
                <w:szCs w:val="19"/>
              </w:rPr>
            </w:pPr>
            <w:r w:rsidRPr="00C9154C">
              <w:rPr>
                <w:rFonts w:cs="Arial"/>
                <w:sz w:val="19"/>
                <w:szCs w:val="19"/>
              </w:rPr>
              <w:t xml:space="preserve">       </w:t>
            </w:r>
            <w:r w:rsidR="00503A9F" w:rsidRPr="00C9154C">
              <w:rPr>
                <w:rFonts w:cs="Arial"/>
                <w:sz w:val="19"/>
                <w:szCs w:val="19"/>
              </w:rPr>
              <w:t>-1.6</w:t>
            </w:r>
          </w:p>
        </w:tc>
      </w:tr>
      <w:tr w:rsidR="00503A9F"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503A9F" w:rsidRPr="00C9154C" w:rsidRDefault="00503A9F" w:rsidP="00455E58">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0.5*</w:t>
            </w:r>
          </w:p>
        </w:tc>
        <w:tc>
          <w:tcPr>
            <w:tcW w:w="995" w:type="dxa"/>
            <w:tcBorders>
              <w:top w:val="nil"/>
              <w:left w:val="nil"/>
              <w:bottom w:val="single" w:sz="4" w:space="0" w:color="000000"/>
              <w:right w:val="nil"/>
            </w:tcBorders>
            <w:shd w:val="clear" w:color="auto" w:fill="FFFFFF"/>
            <w:tcMar>
              <w:left w:w="67" w:type="dxa"/>
              <w:right w:w="67" w:type="dxa"/>
            </w:tcMar>
          </w:tcPr>
          <w:p w:rsidR="00503A9F" w:rsidRPr="00C9154C" w:rsidRDefault="00503A9F" w:rsidP="00455E58">
            <w:pPr>
              <w:adjustRightInd w:val="0"/>
              <w:spacing w:before="67" w:after="67"/>
              <w:jc w:val="right"/>
              <w:rPr>
                <w:rFonts w:cs="Arial"/>
                <w:sz w:val="19"/>
                <w:szCs w:val="19"/>
              </w:rPr>
            </w:pPr>
            <w:r w:rsidRPr="00C9154C">
              <w:rPr>
                <w:rFonts w:cs="Arial"/>
                <w:sz w:val="19"/>
                <w:szCs w:val="19"/>
              </w:rPr>
              <w:t>-9.2*</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931E5E" w:rsidRPr="00C9154C" w:rsidRDefault="00931E5E" w:rsidP="00650265">
      <w:pPr>
        <w:tabs>
          <w:tab w:val="left" w:pos="8130"/>
        </w:tabs>
      </w:pPr>
    </w:p>
    <w:p w:rsidR="006B41B2" w:rsidRPr="00C9154C" w:rsidRDefault="00E70DA7" w:rsidP="00650265">
      <w:pPr>
        <w:tabs>
          <w:tab w:val="left" w:pos="8130"/>
        </w:tabs>
      </w:pPr>
      <w:r w:rsidRPr="00C9154C">
        <w:tab/>
      </w:r>
    </w:p>
    <w:p w:rsidR="006B41B2" w:rsidRPr="00C9154C" w:rsidRDefault="003E05B3" w:rsidP="00380F2C">
      <w:r w:rsidRPr="00C9154C">
        <w:t>Older p</w:t>
      </w:r>
      <w:r w:rsidR="00380F2C" w:rsidRPr="00C9154C">
        <w:t xml:space="preserve">eople living in residential care were </w:t>
      </w:r>
      <w:r w:rsidR="00A2778E" w:rsidRPr="00C9154C">
        <w:t>just over</w:t>
      </w:r>
      <w:r w:rsidR="000371D4" w:rsidRPr="00C9154C">
        <w:t xml:space="preserve"> </w:t>
      </w:r>
      <w:r w:rsidR="00380F2C" w:rsidRPr="00C9154C">
        <w:t xml:space="preserve">half as likely as those living in their own home to avoid dental care </w:t>
      </w:r>
      <w:r w:rsidRPr="00C9154C">
        <w:t xml:space="preserve">in the last year </w:t>
      </w:r>
      <w:r w:rsidR="00380F2C" w:rsidRPr="00C9154C">
        <w:t>due to cost.</w:t>
      </w:r>
    </w:p>
    <w:p w:rsidR="006B41B2" w:rsidRPr="00C9154C" w:rsidRDefault="006B41B2" w:rsidP="00380F2C"/>
    <w:p w:rsidR="00380F2C" w:rsidRPr="00C9154C" w:rsidRDefault="003E05B3" w:rsidP="00380F2C">
      <w:r w:rsidRPr="00C9154C">
        <w:lastRenderedPageBreak/>
        <w:t xml:space="preserve">Older </w:t>
      </w:r>
      <w:r w:rsidR="00380F2C" w:rsidRPr="00C9154C">
        <w:t xml:space="preserve">Māori were 1.3 times as likely as </w:t>
      </w:r>
      <w:r w:rsidRPr="00C9154C">
        <w:t xml:space="preserve">older </w:t>
      </w:r>
      <w:r w:rsidR="00380F2C" w:rsidRPr="00C9154C">
        <w:t>non-Māori, Pacific older adults</w:t>
      </w:r>
      <w:r w:rsidR="00556E0F" w:rsidRPr="00C9154C">
        <w:t xml:space="preserve"> were</w:t>
      </w:r>
      <w:r w:rsidR="00380F2C" w:rsidRPr="00C9154C">
        <w:t xml:space="preserve"> twice as likely as non-Pacific older adults, and Asian older adults were 1.5 times as likely as non-Asian older adults, to avoid dental care </w:t>
      </w:r>
      <w:r w:rsidR="0043524E" w:rsidRPr="00C9154C">
        <w:t xml:space="preserve">in the last year </w:t>
      </w:r>
      <w:r w:rsidR="00380F2C" w:rsidRPr="00C9154C">
        <w:t>due to cost.</w:t>
      </w:r>
    </w:p>
    <w:p w:rsidR="00380F2C" w:rsidRPr="00C9154C" w:rsidRDefault="00380F2C" w:rsidP="00380F2C"/>
    <w:p w:rsidR="00380F2C" w:rsidRPr="00C9154C" w:rsidRDefault="00380F2C" w:rsidP="00380F2C">
      <w:r w:rsidRPr="00C9154C">
        <w:t xml:space="preserve">The oldest older adults (that is, aged </w:t>
      </w:r>
      <w:r w:rsidR="00A536D1" w:rsidRPr="00C9154C">
        <w:t xml:space="preserve">over </w:t>
      </w:r>
      <w:r w:rsidRPr="00C9154C">
        <w:t>85</w:t>
      </w:r>
      <w:r w:rsidR="000B0F7B" w:rsidRPr="00C9154C">
        <w:t xml:space="preserve"> years</w:t>
      </w:r>
      <w:r w:rsidRPr="00C9154C">
        <w:t xml:space="preserve">) were </w:t>
      </w:r>
      <w:r w:rsidR="006B41B2" w:rsidRPr="00C9154C">
        <w:t>significantly less</w:t>
      </w:r>
      <w:r w:rsidR="00556E0F" w:rsidRPr="00C9154C">
        <w:t xml:space="preserve"> </w:t>
      </w:r>
      <w:r w:rsidRPr="00C9154C">
        <w:t>likely</w:t>
      </w:r>
      <w:r w:rsidR="00556E0F" w:rsidRPr="00C9154C">
        <w:t xml:space="preserve"> </w:t>
      </w:r>
      <w:r w:rsidR="006B41B2" w:rsidRPr="00C9154C">
        <w:t>than</w:t>
      </w:r>
      <w:r w:rsidRPr="00C9154C">
        <w:t xml:space="preserve"> younger older adults to avoid dental care </w:t>
      </w:r>
      <w:r w:rsidR="0043524E" w:rsidRPr="00C9154C">
        <w:t xml:space="preserve">in the last year </w:t>
      </w:r>
      <w:r w:rsidRPr="00C9154C">
        <w:t>due to cost.</w:t>
      </w:r>
      <w:r w:rsidR="00232444" w:rsidRPr="00C9154C">
        <w:t xml:space="preserve"> </w:t>
      </w:r>
    </w:p>
    <w:p w:rsidR="00232444" w:rsidRPr="00C9154C" w:rsidRDefault="00232444" w:rsidP="00380F2C"/>
    <w:p w:rsidR="00380F2C" w:rsidRPr="00C9154C" w:rsidRDefault="00380F2C" w:rsidP="00380F2C">
      <w:r w:rsidRPr="00C9154C">
        <w:t xml:space="preserve">Lower-SES older adults were significantly more likely than higher-SES older adults to avoid dental care </w:t>
      </w:r>
      <w:r w:rsidR="0043524E" w:rsidRPr="00C9154C">
        <w:t xml:space="preserve">in the last year </w:t>
      </w:r>
      <w:r w:rsidRPr="00C9154C">
        <w:t>due to cost.</w:t>
      </w:r>
    </w:p>
    <w:p w:rsidR="00380F2C" w:rsidRPr="00C9154C" w:rsidRDefault="00380F2C" w:rsidP="00380F2C"/>
    <w:p w:rsidR="00380F2C" w:rsidRPr="00C9154C" w:rsidRDefault="00380F2C" w:rsidP="00380F2C">
      <w:r w:rsidRPr="00C9154C">
        <w:t xml:space="preserve">Older adults most dependent on others for their care were half as likely as more independent older adults to avoid dental care </w:t>
      </w:r>
      <w:r w:rsidR="0043524E" w:rsidRPr="00C9154C">
        <w:t xml:space="preserve">in the last year </w:t>
      </w:r>
      <w:r w:rsidRPr="00C9154C">
        <w:t>due to cost.</w:t>
      </w:r>
    </w:p>
    <w:p w:rsidR="00E166A2" w:rsidRPr="00C9154C" w:rsidRDefault="00E166A2" w:rsidP="00380F2C"/>
    <w:p w:rsidR="0065482D" w:rsidRPr="00C9154C" w:rsidRDefault="00556E0F" w:rsidP="00D46121">
      <w:r w:rsidRPr="00C9154C">
        <w:t>There were no significant differences in the prevalence of</w:t>
      </w:r>
      <w:r w:rsidR="00DE6AAF" w:rsidRPr="00C9154C">
        <w:t xml:space="preserve"> </w:t>
      </w:r>
      <w:r w:rsidR="00194DCA" w:rsidRPr="00C9154C">
        <w:t>avoiding dental care in the last year due to cost</w:t>
      </w:r>
      <w:r w:rsidR="003B2933" w:rsidRPr="00C9154C">
        <w:t>, between</w:t>
      </w:r>
      <w:r w:rsidR="00194DCA" w:rsidRPr="00C9154C">
        <w:t xml:space="preserve"> </w:t>
      </w:r>
      <w:r w:rsidR="003B2933" w:rsidRPr="00C9154C">
        <w:t>all older men and women.</w:t>
      </w:r>
    </w:p>
    <w:p w:rsidR="00D46121" w:rsidRPr="00C9154C" w:rsidRDefault="00D46121" w:rsidP="00D46121"/>
    <w:p w:rsidR="005D7792" w:rsidRPr="00C9154C" w:rsidRDefault="005D7792" w:rsidP="00D46121"/>
    <w:p w:rsidR="00380F2C" w:rsidRPr="00C9154C" w:rsidRDefault="00380F2C" w:rsidP="00DC18A8">
      <w:pPr>
        <w:pStyle w:val="Body"/>
        <w:spacing w:before="0" w:beforeAutospacing="0" w:after="0" w:afterAutospacing="0"/>
        <w:rPr>
          <w:b/>
          <w:sz w:val="24"/>
        </w:rPr>
      </w:pPr>
      <w:r w:rsidRPr="00C9154C">
        <w:rPr>
          <w:b/>
          <w:sz w:val="24"/>
        </w:rPr>
        <w:t>Prevalence of going without recommended routine dental treatment due to cost</w:t>
      </w:r>
    </w:p>
    <w:p w:rsidR="00380F2C" w:rsidRPr="00C9154C" w:rsidRDefault="00A2778E" w:rsidP="00380F2C">
      <w:pPr>
        <w:keepNext/>
      </w:pPr>
      <w:r w:rsidRPr="00C9154C">
        <w:t>Going without recommended routine dental treatment increases the chance of having ongoing dental dama</w:t>
      </w:r>
      <w:r w:rsidR="00452DE6" w:rsidRPr="00C9154C">
        <w:t>ge caused by untreated disease.</w:t>
      </w:r>
      <w:r w:rsidR="0014050C" w:rsidRPr="00C9154C">
        <w:t xml:space="preserve"> This section </w:t>
      </w:r>
      <w:r w:rsidR="006E69F4" w:rsidRPr="00C9154C">
        <w:t>presents the</w:t>
      </w:r>
      <w:r w:rsidR="0014050C" w:rsidRPr="00C9154C">
        <w:t xml:space="preserve"> prevalence of </w:t>
      </w:r>
      <w:r w:rsidRPr="00C9154C">
        <w:t>going without recommended routine dental treatment due to cost</w:t>
      </w:r>
      <w:r w:rsidR="006E69F4" w:rsidRPr="00C9154C">
        <w:t>, in</w:t>
      </w:r>
      <w:r w:rsidRPr="00C9154C">
        <w:t xml:space="preserve"> the previous </w:t>
      </w:r>
      <w:r w:rsidR="0043524E" w:rsidRPr="00C9154C">
        <w:t>12 months</w:t>
      </w:r>
      <w:r w:rsidR="00380F2C" w:rsidRPr="00C9154C">
        <w:t>.</w:t>
      </w:r>
    </w:p>
    <w:p w:rsidR="00380F2C" w:rsidRPr="00C9154C" w:rsidRDefault="00380F2C" w:rsidP="00380F2C">
      <w:pPr>
        <w:keepNext/>
      </w:pPr>
    </w:p>
    <w:p w:rsidR="00380F2C" w:rsidRPr="00C9154C" w:rsidRDefault="00A2778E" w:rsidP="00D37656">
      <w:pPr>
        <w:pStyle w:val="BoxHeading"/>
        <w:pBdr>
          <w:bottom w:val="single" w:sz="4" w:space="1" w:color="auto"/>
        </w:pBdr>
      </w:pPr>
      <w:r w:rsidRPr="00C9154C">
        <w:t>What were the survey questions?</w:t>
      </w:r>
    </w:p>
    <w:p w:rsidR="00380F2C" w:rsidRPr="00C9154C" w:rsidRDefault="00A2778E" w:rsidP="00D37656">
      <w:pPr>
        <w:pStyle w:val="Box"/>
        <w:pBdr>
          <w:bottom w:val="single" w:sz="4" w:space="1" w:color="auto"/>
        </w:pBdr>
      </w:pPr>
      <w:r w:rsidRPr="00C9154C">
        <w:t xml:space="preserve">In the 2012 OPOHS, all </w:t>
      </w:r>
      <w:r w:rsidR="00B04282" w:rsidRPr="00C9154C">
        <w:t xml:space="preserve">older </w:t>
      </w:r>
      <w:r w:rsidR="006E69F4" w:rsidRPr="00C9154C">
        <w:t xml:space="preserve">adults were asked whether </w:t>
      </w:r>
      <w:r w:rsidRPr="00C9154C">
        <w:t>cost prevented them from having any routine dental treatment that was recommended during the previous 12 months.</w:t>
      </w:r>
    </w:p>
    <w:p w:rsidR="00D37656" w:rsidRPr="00C9154C" w:rsidRDefault="00D37656" w:rsidP="00D37656">
      <w:pPr>
        <w:pStyle w:val="Box"/>
        <w:pBdr>
          <w:bottom w:val="single" w:sz="4" w:space="1" w:color="auto"/>
        </w:pBdr>
        <w:spacing w:before="0"/>
      </w:pPr>
    </w:p>
    <w:p w:rsidR="00380F2C" w:rsidRPr="00C9154C" w:rsidRDefault="00380F2C" w:rsidP="00380F2C">
      <w:pPr>
        <w:rPr>
          <w:sz w:val="30"/>
          <w:szCs w:val="30"/>
        </w:rPr>
      </w:pPr>
    </w:p>
    <w:p w:rsidR="00380F2C" w:rsidRPr="00C9154C" w:rsidRDefault="00A2778E" w:rsidP="00380F2C">
      <w:r w:rsidRPr="00C9154C">
        <w:t xml:space="preserve">The prevalence of going without recommended routine dental treatment due to cost was less than 5.2% (RC, 2.3%; HB, 5.2%). </w:t>
      </w:r>
      <w:r w:rsidR="00CC41E1" w:rsidRPr="00C9154C">
        <w:t xml:space="preserve">Table 103 </w:t>
      </w:r>
      <w:r w:rsidR="00380F2C" w:rsidRPr="00C9154C">
        <w:t xml:space="preserve">presents the prevalence </w:t>
      </w:r>
      <w:r w:rsidR="006E69F4" w:rsidRPr="00C9154C">
        <w:t xml:space="preserve">of </w:t>
      </w:r>
      <w:r w:rsidR="00380F2C" w:rsidRPr="00C9154C">
        <w:t xml:space="preserve">going without recommended routine dental treatment </w:t>
      </w:r>
      <w:r w:rsidR="0043524E" w:rsidRPr="00C9154C">
        <w:t xml:space="preserve">in the previous 12 months </w:t>
      </w:r>
      <w:r w:rsidR="00E65717" w:rsidRPr="00C9154C">
        <w:t>due to cost among older adults,</w:t>
      </w:r>
      <w:r w:rsidR="00380F2C" w:rsidRPr="00C9154C">
        <w:t xml:space="preserve"> by population group.</w:t>
      </w:r>
    </w:p>
    <w:p w:rsidR="00380F2C" w:rsidRPr="00C9154C" w:rsidRDefault="00380F2C" w:rsidP="00380F2C">
      <w:pPr>
        <w:rPr>
          <w:b/>
        </w:rPr>
      </w:pPr>
    </w:p>
    <w:p w:rsidR="00380F2C" w:rsidRPr="00C9154C" w:rsidRDefault="00174FFC" w:rsidP="00452DE6">
      <w:pPr>
        <w:pStyle w:val="Caption"/>
        <w:ind w:left="1276" w:hanging="1276"/>
      </w:pPr>
      <w:bookmarkStart w:id="671" w:name="_Ref353990899"/>
      <w:bookmarkStart w:id="672" w:name="_Toc436737353"/>
      <w:r w:rsidRPr="00C9154C">
        <w:t>Table</w:t>
      </w:r>
      <w:r w:rsidR="00380F2C" w:rsidRPr="00C9154C">
        <w:t xml:space="preserve"> </w:t>
      </w:r>
      <w:r w:rsidR="00E52B1F" w:rsidRPr="00C9154C">
        <w:fldChar w:fldCharType="begin"/>
      </w:r>
      <w:r w:rsidR="00A2778E" w:rsidRPr="00C9154C">
        <w:instrText xml:space="preserve"> SEQ Table \* ARABIC </w:instrText>
      </w:r>
      <w:r w:rsidR="00E52B1F" w:rsidRPr="00C9154C">
        <w:fldChar w:fldCharType="separate"/>
      </w:r>
      <w:r w:rsidR="0041322D">
        <w:rPr>
          <w:noProof/>
        </w:rPr>
        <w:t>103</w:t>
      </w:r>
      <w:r w:rsidR="00E52B1F" w:rsidRPr="00C9154C">
        <w:fldChar w:fldCharType="end"/>
      </w:r>
      <w:bookmarkEnd w:id="671"/>
      <w:r w:rsidR="00452DE6" w:rsidRPr="00C9154C">
        <w:t xml:space="preserve">      </w:t>
      </w:r>
      <w:r w:rsidR="00452DE6" w:rsidRPr="00C9154C">
        <w:rPr>
          <w:sz w:val="10"/>
          <w:szCs w:val="10"/>
        </w:rPr>
        <w:t xml:space="preserve"> </w:t>
      </w:r>
      <w:r w:rsidR="00380F2C" w:rsidRPr="00C9154C">
        <w:t xml:space="preserve">Prevalence of going without recommended routine dental treatment </w:t>
      </w:r>
      <w:r w:rsidR="00452DE6" w:rsidRPr="00C9154C">
        <w:t xml:space="preserve">in the previous </w:t>
      </w:r>
      <w:r w:rsidR="0043524E" w:rsidRPr="00C9154C">
        <w:t xml:space="preserve">12 months </w:t>
      </w:r>
      <w:r w:rsidR="00E65717" w:rsidRPr="00C9154C">
        <w:t>due to cost</w:t>
      </w:r>
      <w:r w:rsidR="006E69F4" w:rsidRPr="00C9154C">
        <w:t>,</w:t>
      </w:r>
      <w:r w:rsidR="00380F2C" w:rsidRPr="00C9154C">
        <w:t xml:space="preserve"> </w:t>
      </w:r>
      <w:r w:rsidR="00E65717" w:rsidRPr="00C9154C">
        <w:t xml:space="preserve">among all older adults, </w:t>
      </w:r>
      <w:r w:rsidR="00380F2C" w:rsidRPr="00C9154C">
        <w:t>by population group</w:t>
      </w:r>
      <w:r w:rsidR="00372F87" w:rsidRPr="00C9154C">
        <w:t xml:space="preserve"> (unadjusted prevalence)</w:t>
      </w:r>
      <w:bookmarkEnd w:id="672"/>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02497D" w:rsidRPr="00C9154C" w:rsidTr="00187442">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Setting</w:t>
            </w:r>
          </w:p>
        </w:tc>
      </w:tr>
      <w:tr w:rsidR="0002497D" w:rsidRPr="00C9154C" w:rsidTr="0018744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2497D" w:rsidRPr="00C9154C" w:rsidRDefault="0002497D" w:rsidP="00A531B0">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Home-Based</w:t>
            </w:r>
          </w:p>
        </w:tc>
      </w:tr>
      <w:tr w:rsidR="0002497D" w:rsidRPr="00C9154C" w:rsidTr="00187442">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2497D" w:rsidRPr="00C9154C" w:rsidRDefault="0002497D" w:rsidP="00A531B0">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center"/>
              <w:rPr>
                <w:rFonts w:cs="Arial"/>
                <w:i/>
                <w:iCs/>
                <w:sz w:val="19"/>
                <w:szCs w:val="19"/>
              </w:rPr>
            </w:pPr>
            <w:r w:rsidRPr="00C9154C">
              <w:rPr>
                <w:rFonts w:cs="Arial"/>
                <w:i/>
                <w:iCs/>
                <w:sz w:val="19"/>
                <w:szCs w:val="19"/>
              </w:rPr>
              <w:t>+95% CI</w:t>
            </w:r>
          </w:p>
        </w:tc>
      </w:tr>
      <w:tr w:rsidR="0002497D" w:rsidRPr="00C9154C" w:rsidTr="00187442">
        <w:trPr>
          <w:cantSplit/>
        </w:trPr>
        <w:tc>
          <w:tcPr>
            <w:tcW w:w="1793" w:type="dxa"/>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2.3</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3.5</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5.2</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3.4</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6.9</w:t>
            </w:r>
          </w:p>
        </w:tc>
      </w:tr>
      <w:tr w:rsidR="0002497D" w:rsidRPr="00C9154C" w:rsidTr="00187442">
        <w:trPr>
          <w:cantSplit/>
        </w:trPr>
        <w:tc>
          <w:tcPr>
            <w:tcW w:w="1793" w:type="dxa"/>
            <w:vMerge w:val="restart"/>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4.1</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5.1</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7.2</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3.4</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5.3</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7.9</w:t>
            </w:r>
          </w:p>
        </w:tc>
      </w:tr>
      <w:tr w:rsidR="0002497D" w:rsidRPr="00C9154C" w:rsidTr="00187442">
        <w:trPr>
          <w:cantSplit/>
        </w:trPr>
        <w:tc>
          <w:tcPr>
            <w:tcW w:w="1793" w:type="dxa"/>
            <w:vMerge w:val="restart"/>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lastRenderedPageBreak/>
              <w:t>Age group</w:t>
            </w:r>
          </w:p>
        </w:tc>
        <w:tc>
          <w:tcPr>
            <w:tcW w:w="2351" w:type="dxa"/>
            <w:tcBorders>
              <w:top w:val="nil"/>
              <w:left w:val="nil"/>
              <w:bottom w:val="nil"/>
              <w:right w:val="nil"/>
            </w:tcBorders>
            <w:shd w:val="clear" w:color="auto" w:fill="FFFFFF"/>
            <w:tcMar>
              <w:left w:w="67" w:type="dxa"/>
              <w:right w:w="67" w:type="dxa"/>
            </w:tcMar>
          </w:tcPr>
          <w:p w:rsidR="0002497D" w:rsidRPr="00C9154C" w:rsidRDefault="00452DE6" w:rsidP="00A531B0">
            <w:pPr>
              <w:keepNext/>
              <w:adjustRightInd w:val="0"/>
              <w:spacing w:before="67" w:after="67"/>
              <w:rPr>
                <w:rFonts w:cs="Arial"/>
                <w:i/>
                <w:iCs/>
                <w:sz w:val="19"/>
                <w:szCs w:val="19"/>
              </w:rPr>
            </w:pPr>
            <w:r w:rsidRPr="00C9154C">
              <w:rPr>
                <w:rFonts w:cs="Arial"/>
                <w:i/>
                <w:iCs/>
                <w:sz w:val="19"/>
                <w:szCs w:val="19"/>
              </w:rPr>
              <w:t>65–</w:t>
            </w:r>
            <w:r w:rsidR="0002497D"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4.5</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12.0</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7.3</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16.6</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452DE6" w:rsidP="00A531B0">
            <w:pPr>
              <w:keepNext/>
              <w:adjustRightInd w:val="0"/>
              <w:spacing w:before="67" w:after="67"/>
              <w:rPr>
                <w:rFonts w:cs="Arial"/>
                <w:i/>
                <w:iCs/>
                <w:sz w:val="19"/>
                <w:szCs w:val="19"/>
              </w:rPr>
            </w:pPr>
            <w:r w:rsidRPr="00C9154C">
              <w:rPr>
                <w:rFonts w:cs="Arial"/>
                <w:i/>
                <w:iCs/>
                <w:sz w:val="19"/>
                <w:szCs w:val="19"/>
              </w:rPr>
              <w:t>75–</w:t>
            </w:r>
            <w:r w:rsidR="0002497D"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5.2</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3.3</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9.8</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3.3</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2.7</w:t>
            </w:r>
          </w:p>
        </w:tc>
      </w:tr>
      <w:tr w:rsidR="0002497D" w:rsidRPr="00C9154C" w:rsidTr="00187442">
        <w:trPr>
          <w:cantSplit/>
        </w:trPr>
        <w:tc>
          <w:tcPr>
            <w:tcW w:w="1793" w:type="dxa"/>
            <w:vMerge w:val="restart"/>
            <w:tcBorders>
              <w:top w:val="nil"/>
              <w:left w:val="nil"/>
              <w:bottom w:val="nil"/>
              <w:right w:val="nil"/>
            </w:tcBorders>
            <w:shd w:val="clear" w:color="auto" w:fill="FFFFFF"/>
            <w:tcMar>
              <w:left w:w="67" w:type="dxa"/>
              <w:right w:w="67" w:type="dxa"/>
            </w:tcMar>
          </w:tcPr>
          <w:p w:rsidR="0002497D" w:rsidRPr="00C9154C" w:rsidRDefault="00CD0057" w:rsidP="00A531B0">
            <w:pPr>
              <w:keepNext/>
              <w:adjustRightInd w:val="0"/>
              <w:spacing w:before="67" w:after="67"/>
              <w:rPr>
                <w:rFonts w:cs="Arial"/>
                <w:i/>
                <w:iCs/>
                <w:sz w:val="19"/>
                <w:szCs w:val="19"/>
              </w:rPr>
            </w:pPr>
            <w:r w:rsidRPr="00C9154C">
              <w:rPr>
                <w:rFonts w:cs="Arial"/>
                <w:i/>
                <w:iCs/>
                <w:sz w:val="19"/>
                <w:szCs w:val="19"/>
              </w:rPr>
              <w:t>Ethnic g</w:t>
            </w:r>
            <w:r w:rsidR="0002497D"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1.6</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11.4</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19.7</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10.8</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28.7</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11.0</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3.7</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6.1</w:t>
            </w:r>
          </w:p>
        </w:tc>
      </w:tr>
      <w:tr w:rsidR="0002497D" w:rsidRPr="00C9154C" w:rsidTr="00187442">
        <w:trPr>
          <w:cantSplit/>
        </w:trPr>
        <w:tc>
          <w:tcPr>
            <w:tcW w:w="1793" w:type="dxa"/>
            <w:vMerge w:val="restart"/>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10.3</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6.9</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4.8</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8.9</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3.9</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3.8</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6.8</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5.2</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9.8</w:t>
            </w:r>
          </w:p>
        </w:tc>
      </w:tr>
      <w:tr w:rsidR="0002497D" w:rsidRPr="00C9154C" w:rsidTr="00187442">
        <w:trPr>
          <w:cantSplit/>
        </w:trPr>
        <w:tc>
          <w:tcPr>
            <w:tcW w:w="1793" w:type="dxa"/>
            <w:vMerge/>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3.8</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8.8</w:t>
            </w:r>
          </w:p>
        </w:tc>
      </w:tr>
      <w:tr w:rsidR="0002497D" w:rsidRPr="00C9154C" w:rsidTr="00187442">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3.5</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5.5</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r>
      <w:tr w:rsidR="0002497D" w:rsidRPr="00C9154C" w:rsidTr="0018744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2497D" w:rsidRPr="00C9154C" w:rsidRDefault="0002497D" w:rsidP="00A531B0">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2497D" w:rsidRPr="00C9154C" w:rsidRDefault="0002497D" w:rsidP="00A531B0">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2497D" w:rsidRPr="00C9154C" w:rsidRDefault="0002497D" w:rsidP="00A531B0">
            <w:pPr>
              <w:keepNext/>
              <w:adjustRightInd w:val="0"/>
              <w:spacing w:before="67" w:after="67"/>
              <w:jc w:val="right"/>
              <w:rPr>
                <w:rFonts w:cs="Arial"/>
                <w:i/>
                <w:iCs/>
                <w:sz w:val="19"/>
                <w:szCs w:val="19"/>
              </w:rPr>
            </w:pPr>
            <w:r w:rsidRPr="00C9154C">
              <w:rPr>
                <w:rFonts w:cs="Arial"/>
                <w:i/>
                <w:iCs/>
                <w:sz w:val="19"/>
                <w:szCs w:val="19"/>
              </w:rPr>
              <w:t>.</w:t>
            </w:r>
          </w:p>
        </w:tc>
      </w:tr>
      <w:tr w:rsidR="0002497D" w:rsidRPr="00C9154C" w:rsidTr="00187442">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2497D" w:rsidRPr="00C9154C" w:rsidRDefault="0002497D" w:rsidP="00A531B0">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02497D" w:rsidRPr="00C9154C" w:rsidRDefault="0002497D" w:rsidP="00A531B0">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4.0</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2497D" w:rsidRPr="00C9154C" w:rsidRDefault="0002497D" w:rsidP="00A531B0">
            <w:pPr>
              <w:adjustRightInd w:val="0"/>
              <w:spacing w:before="67" w:after="67"/>
              <w:jc w:val="right"/>
              <w:rPr>
                <w:rFonts w:cs="Arial"/>
                <w:i/>
                <w:iCs/>
                <w:sz w:val="19"/>
                <w:szCs w:val="19"/>
              </w:rPr>
            </w:pPr>
            <w:r w:rsidRPr="00C9154C">
              <w:rPr>
                <w:rFonts w:cs="Arial"/>
                <w:i/>
                <w:iCs/>
                <w:sz w:val="19"/>
                <w:szCs w:val="19"/>
              </w:rPr>
              <w:t>.</w:t>
            </w:r>
          </w:p>
        </w:tc>
      </w:tr>
    </w:tbl>
    <w:p w:rsidR="0002497D" w:rsidRPr="00C9154C" w:rsidRDefault="00135681" w:rsidP="00380F2C">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1F144D" w:rsidRPr="00C9154C" w:rsidRDefault="001F144D" w:rsidP="00380F2C">
      <w:pPr>
        <w:rPr>
          <w:szCs w:val="24"/>
        </w:rPr>
      </w:pPr>
    </w:p>
    <w:p w:rsidR="0002497D" w:rsidRPr="00C9154C" w:rsidRDefault="0002497D" w:rsidP="0002497D">
      <w:pPr>
        <w:rPr>
          <w:sz w:val="22"/>
          <w:szCs w:val="22"/>
        </w:rPr>
      </w:pPr>
    </w:p>
    <w:p w:rsidR="00380F2C" w:rsidRPr="00C9154C" w:rsidRDefault="00A2778E" w:rsidP="00DC18A8">
      <w:pPr>
        <w:pStyle w:val="Body"/>
        <w:spacing w:before="0" w:beforeAutospacing="0" w:after="0" w:afterAutospacing="0"/>
        <w:rPr>
          <w:b/>
          <w:i/>
          <w:sz w:val="24"/>
        </w:rPr>
      </w:pPr>
      <w:r w:rsidRPr="00C9154C">
        <w:rPr>
          <w:b/>
          <w:i/>
          <w:sz w:val="24"/>
        </w:rPr>
        <w:t>Comparisons by population group</w:t>
      </w:r>
    </w:p>
    <w:p w:rsidR="00380F2C" w:rsidRPr="00C9154C" w:rsidRDefault="00CC41E1" w:rsidP="008D2F63">
      <w:r w:rsidRPr="00C9154C">
        <w:t xml:space="preserve">Table 104 </w:t>
      </w:r>
      <w:r w:rsidR="00380F2C" w:rsidRPr="00C9154C">
        <w:t xml:space="preserve">presents data by location of residence, </w:t>
      </w:r>
      <w:r w:rsidR="00B03E31" w:rsidRPr="00C9154C">
        <w:t>sex</w:t>
      </w:r>
      <w:r w:rsidR="00380F2C" w:rsidRPr="00C9154C">
        <w:t>, ethnicity, age, SES, dental visit in the previous year and dependency level, adjusted for age (and other relevant demographic characteristics) to allow appropriate comparisons.</w:t>
      </w:r>
    </w:p>
    <w:p w:rsidR="00380F2C" w:rsidRPr="00C9154C" w:rsidRDefault="00380F2C" w:rsidP="00380F2C"/>
    <w:p w:rsidR="00380F2C" w:rsidRPr="00C9154C" w:rsidRDefault="00380F2C" w:rsidP="00452DE6">
      <w:pPr>
        <w:pStyle w:val="Caption"/>
        <w:keepNext/>
        <w:ind w:left="1276" w:hanging="1276"/>
      </w:pPr>
      <w:bookmarkStart w:id="673" w:name="_Ref353991073"/>
      <w:bookmarkStart w:id="674" w:name="_Toc436737354"/>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104</w:t>
      </w:r>
      <w:r w:rsidR="00E52B1F" w:rsidRPr="00C9154C">
        <w:fldChar w:fldCharType="end"/>
      </w:r>
      <w:bookmarkEnd w:id="673"/>
      <w:r w:rsidR="00452DE6" w:rsidRPr="00C9154C">
        <w:t xml:space="preserve">      </w:t>
      </w:r>
      <w:r w:rsidRPr="00C9154C">
        <w:t xml:space="preserve">Going without recommended routine dental treatment </w:t>
      </w:r>
      <w:r w:rsidR="0043524E" w:rsidRPr="00C9154C">
        <w:t xml:space="preserve">in the previous 12 months </w:t>
      </w:r>
      <w:r w:rsidRPr="00C9154C">
        <w:t>due to cost</w:t>
      </w:r>
      <w:r w:rsidR="006E69F4" w:rsidRPr="00C9154C">
        <w:t>,</w:t>
      </w:r>
      <w:r w:rsidRPr="00C9154C">
        <w:t xml:space="preserve"> among </w:t>
      </w:r>
      <w:r w:rsidR="0043524E" w:rsidRPr="00C9154C">
        <w:t xml:space="preserve">all </w:t>
      </w:r>
      <w:r w:rsidRPr="00C9154C">
        <w:t>older adults, by population group (adjusted rate ratio and rate difference)</w:t>
      </w:r>
      <w:bookmarkEnd w:id="674"/>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DC6787"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DC6787" w:rsidRPr="00C9154C" w:rsidRDefault="00DC6787" w:rsidP="00DC6787">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DC6787" w:rsidRPr="00C9154C" w:rsidRDefault="00DC6787" w:rsidP="00DC6787">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DC6787" w:rsidRPr="00C9154C" w:rsidRDefault="00DC6787" w:rsidP="00DC6787">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DC6787" w:rsidRPr="00C9154C" w:rsidRDefault="00DC6787" w:rsidP="00455E58">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DC6787" w:rsidRPr="00C9154C" w:rsidRDefault="00DC6787" w:rsidP="00455E58">
            <w:pPr>
              <w:keepNext/>
              <w:adjustRightInd w:val="0"/>
              <w:spacing w:before="67" w:after="67"/>
              <w:jc w:val="center"/>
              <w:rPr>
                <w:rFonts w:cs="Arial"/>
                <w:i/>
                <w:iCs/>
                <w:sz w:val="19"/>
                <w:szCs w:val="19"/>
              </w:rPr>
            </w:pPr>
            <w:r w:rsidRPr="00C9154C">
              <w:rPr>
                <w:rFonts w:cs="Arial"/>
                <w:i/>
                <w:iCs/>
                <w:sz w:val="19"/>
                <w:szCs w:val="19"/>
              </w:rPr>
              <w:t>Rate difference (%)</w:t>
            </w:r>
          </w:p>
        </w:tc>
      </w:tr>
      <w:tr w:rsidR="00DC6787" w:rsidRPr="00C9154C" w:rsidTr="00385043">
        <w:trPr>
          <w:cantSplit/>
        </w:trPr>
        <w:tc>
          <w:tcPr>
            <w:tcW w:w="2512"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jc w:val="right"/>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jc w:val="right"/>
              <w:rPr>
                <w:rFonts w:cs="Arial"/>
                <w:sz w:val="19"/>
                <w:szCs w:val="19"/>
              </w:rPr>
            </w:pPr>
            <w:r w:rsidRPr="00C9154C">
              <w:rPr>
                <w:rFonts w:cs="Arial"/>
                <w:sz w:val="19"/>
                <w:szCs w:val="19"/>
              </w:rPr>
              <w:t>-2.4*</w:t>
            </w:r>
          </w:p>
        </w:tc>
      </w:tr>
      <w:tr w:rsidR="00DC6787" w:rsidRPr="00C9154C" w:rsidTr="00385043">
        <w:trPr>
          <w:cantSplit/>
        </w:trPr>
        <w:tc>
          <w:tcPr>
            <w:tcW w:w="2512"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DC6787" w:rsidRPr="00C9154C" w:rsidRDefault="00DC6787" w:rsidP="00C0398E">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DC6787"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DC6787" w:rsidRPr="00C9154C">
              <w:rPr>
                <w:rFonts w:cs="Arial"/>
                <w:sz w:val="19"/>
                <w:szCs w:val="19"/>
              </w:rPr>
              <w:t>-0.6</w:t>
            </w:r>
          </w:p>
        </w:tc>
      </w:tr>
      <w:tr w:rsidR="00DC6787" w:rsidRPr="00C9154C" w:rsidTr="00385043">
        <w:trPr>
          <w:cantSplit/>
        </w:trPr>
        <w:tc>
          <w:tcPr>
            <w:tcW w:w="2512"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DC6787" w:rsidRPr="00C9154C" w:rsidRDefault="00DC6787" w:rsidP="00C0398E">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DC6787"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DC6787" w:rsidRPr="00C9154C">
              <w:rPr>
                <w:rFonts w:cs="Arial"/>
                <w:sz w:val="19"/>
                <w:szCs w:val="19"/>
              </w:rPr>
              <w:t>-0.8</w:t>
            </w:r>
          </w:p>
        </w:tc>
      </w:tr>
      <w:tr w:rsidR="00DC6787" w:rsidRPr="00C9154C" w:rsidTr="00385043">
        <w:trPr>
          <w:cantSplit/>
        </w:trPr>
        <w:tc>
          <w:tcPr>
            <w:tcW w:w="2512"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jc w:val="right"/>
              <w:rPr>
                <w:rFonts w:cs="Arial"/>
                <w:sz w:val="19"/>
                <w:szCs w:val="19"/>
              </w:rPr>
            </w:pPr>
            <w:r w:rsidRPr="00C9154C">
              <w:rPr>
                <w:rFonts w:cs="Arial"/>
                <w:sz w:val="19"/>
                <w:szCs w:val="19"/>
              </w:rPr>
              <w:t>2.7*</w:t>
            </w:r>
          </w:p>
        </w:tc>
        <w:tc>
          <w:tcPr>
            <w:tcW w:w="995" w:type="dxa"/>
            <w:tcBorders>
              <w:top w:val="nil"/>
              <w:left w:val="nil"/>
              <w:bottom w:val="nil"/>
              <w:right w:val="nil"/>
            </w:tcBorders>
            <w:shd w:val="clear" w:color="auto" w:fill="FFFFFF"/>
            <w:tcMar>
              <w:left w:w="67" w:type="dxa"/>
              <w:right w:w="67" w:type="dxa"/>
            </w:tcMar>
          </w:tcPr>
          <w:p w:rsidR="00DC6787"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DC6787" w:rsidRPr="00C9154C">
              <w:rPr>
                <w:rFonts w:cs="Arial"/>
                <w:sz w:val="19"/>
                <w:szCs w:val="19"/>
              </w:rPr>
              <w:t>6.0</w:t>
            </w:r>
          </w:p>
        </w:tc>
      </w:tr>
      <w:tr w:rsidR="00DC6787" w:rsidRPr="00C9154C" w:rsidTr="00385043">
        <w:trPr>
          <w:cantSplit/>
        </w:trPr>
        <w:tc>
          <w:tcPr>
            <w:tcW w:w="2512"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DC6787" w:rsidRPr="00C9154C" w:rsidRDefault="00DC6787" w:rsidP="00C0398E">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DC6787"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DC6787" w:rsidRPr="00C9154C">
              <w:rPr>
                <w:rFonts w:cs="Arial"/>
                <w:sz w:val="19"/>
                <w:szCs w:val="19"/>
              </w:rPr>
              <w:t>-1.0</w:t>
            </w:r>
          </w:p>
        </w:tc>
      </w:tr>
      <w:tr w:rsidR="00DC6787" w:rsidRPr="00C9154C" w:rsidTr="00385043">
        <w:trPr>
          <w:cantSplit/>
        </w:trPr>
        <w:tc>
          <w:tcPr>
            <w:tcW w:w="2512"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jc w:val="right"/>
              <w:rPr>
                <w:rFonts w:cs="Arial"/>
                <w:sz w:val="19"/>
                <w:szCs w:val="19"/>
              </w:rPr>
            </w:pPr>
            <w:r w:rsidRPr="00C9154C">
              <w:rPr>
                <w:rFonts w:cs="Arial"/>
                <w:sz w:val="19"/>
                <w:szCs w:val="19"/>
              </w:rPr>
              <w:t>0.3*</w:t>
            </w:r>
          </w:p>
        </w:tc>
        <w:tc>
          <w:tcPr>
            <w:tcW w:w="995"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jc w:val="right"/>
              <w:rPr>
                <w:rFonts w:cs="Arial"/>
                <w:sz w:val="19"/>
                <w:szCs w:val="19"/>
              </w:rPr>
            </w:pPr>
            <w:r w:rsidRPr="00C9154C">
              <w:rPr>
                <w:rFonts w:cs="Arial"/>
                <w:sz w:val="19"/>
                <w:szCs w:val="19"/>
              </w:rPr>
              <w:t>-3.5*</w:t>
            </w:r>
          </w:p>
        </w:tc>
      </w:tr>
      <w:tr w:rsidR="00DC6787" w:rsidRPr="00C9154C" w:rsidTr="00385043">
        <w:trPr>
          <w:cantSplit/>
        </w:trPr>
        <w:tc>
          <w:tcPr>
            <w:tcW w:w="2512"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DC6787" w:rsidRPr="00C9154C" w:rsidRDefault="00DC6787" w:rsidP="00C0398E">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DC6787"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DC6787" w:rsidRPr="00C9154C">
              <w:rPr>
                <w:rFonts w:cs="Arial"/>
                <w:sz w:val="19"/>
                <w:szCs w:val="19"/>
              </w:rPr>
              <w:t>-1.4</w:t>
            </w:r>
          </w:p>
        </w:tc>
      </w:tr>
      <w:tr w:rsidR="00DC6787" w:rsidRPr="00C9154C" w:rsidTr="00385043">
        <w:trPr>
          <w:cantSplit/>
        </w:trPr>
        <w:tc>
          <w:tcPr>
            <w:tcW w:w="2512" w:type="dxa"/>
            <w:tcBorders>
              <w:top w:val="nil"/>
              <w:left w:val="nil"/>
              <w:bottom w:val="nil"/>
              <w:right w:val="nil"/>
            </w:tcBorders>
            <w:shd w:val="clear" w:color="auto" w:fill="FFFFFF"/>
            <w:tcMar>
              <w:left w:w="67" w:type="dxa"/>
              <w:right w:w="67" w:type="dxa"/>
            </w:tcMar>
          </w:tcPr>
          <w:p w:rsidR="00DC6787" w:rsidRPr="00C9154C" w:rsidRDefault="00DC6787" w:rsidP="00455E58">
            <w:pPr>
              <w:keepNext/>
              <w:adjustRightInd w:val="0"/>
              <w:spacing w:before="67" w:after="67"/>
              <w:rPr>
                <w:rFonts w:cs="Arial"/>
                <w:sz w:val="19"/>
                <w:szCs w:val="19"/>
              </w:rPr>
            </w:pPr>
            <w:r w:rsidRPr="00C9154C">
              <w:rPr>
                <w:rFonts w:cs="Arial"/>
                <w:sz w:val="19"/>
                <w:szCs w:val="19"/>
              </w:rPr>
              <w:lastRenderedPageBreak/>
              <w:t>Dental visit in previous year</w:t>
            </w:r>
          </w:p>
        </w:tc>
        <w:tc>
          <w:tcPr>
            <w:tcW w:w="2783" w:type="dxa"/>
            <w:tcBorders>
              <w:top w:val="nil"/>
              <w:left w:val="nil"/>
              <w:bottom w:val="nil"/>
              <w:right w:val="nil"/>
            </w:tcBorders>
            <w:shd w:val="clear" w:color="auto" w:fill="FFFFFF"/>
            <w:tcMar>
              <w:left w:w="67" w:type="dxa"/>
              <w:right w:w="67" w:type="dxa"/>
            </w:tcMar>
          </w:tcPr>
          <w:p w:rsidR="00DC6787" w:rsidRPr="00C9154C" w:rsidRDefault="00DC6787"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DC6787" w:rsidRPr="00C9154C" w:rsidRDefault="00DC6787" w:rsidP="00455E58">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DC6787" w:rsidRPr="00C9154C" w:rsidRDefault="00DC6787" w:rsidP="00455E58">
            <w:pPr>
              <w:keepNext/>
              <w:adjustRightInd w:val="0"/>
              <w:spacing w:before="67" w:after="67"/>
              <w:jc w:val="right"/>
              <w:rPr>
                <w:rFonts w:cs="Arial"/>
                <w:sz w:val="19"/>
                <w:szCs w:val="19"/>
              </w:rPr>
            </w:pPr>
            <w:r w:rsidRPr="00C9154C">
              <w:rPr>
                <w:rFonts w:cs="Arial"/>
                <w:sz w:val="19"/>
                <w:szCs w:val="19"/>
              </w:rPr>
              <w:t>0.3*</w:t>
            </w:r>
          </w:p>
        </w:tc>
        <w:tc>
          <w:tcPr>
            <w:tcW w:w="995" w:type="dxa"/>
            <w:tcBorders>
              <w:top w:val="nil"/>
              <w:left w:val="nil"/>
              <w:bottom w:val="nil"/>
              <w:right w:val="nil"/>
            </w:tcBorders>
            <w:shd w:val="clear" w:color="auto" w:fill="FFFFFF"/>
            <w:tcMar>
              <w:left w:w="67" w:type="dxa"/>
              <w:right w:w="67" w:type="dxa"/>
            </w:tcMar>
          </w:tcPr>
          <w:p w:rsidR="00DC6787" w:rsidRPr="00C9154C" w:rsidRDefault="00DC6787" w:rsidP="00455E58">
            <w:pPr>
              <w:keepNext/>
              <w:adjustRightInd w:val="0"/>
              <w:spacing w:before="67" w:after="67"/>
              <w:jc w:val="right"/>
              <w:rPr>
                <w:rFonts w:cs="Arial"/>
                <w:sz w:val="19"/>
                <w:szCs w:val="19"/>
              </w:rPr>
            </w:pPr>
            <w:r w:rsidRPr="00C9154C">
              <w:rPr>
                <w:rFonts w:cs="Arial"/>
                <w:sz w:val="19"/>
                <w:szCs w:val="19"/>
              </w:rPr>
              <w:t>-36.1*</w:t>
            </w:r>
          </w:p>
        </w:tc>
      </w:tr>
      <w:tr w:rsidR="00DC6787"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DC6787" w:rsidRPr="00C9154C" w:rsidRDefault="00DC6787" w:rsidP="00455E58">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DC6787" w:rsidRPr="00C9154C" w:rsidRDefault="00DC6787" w:rsidP="00455E58">
            <w:pPr>
              <w:adjustRightInd w:val="0"/>
              <w:spacing w:before="67" w:after="67"/>
              <w:jc w:val="right"/>
              <w:rPr>
                <w:rFonts w:cs="Arial"/>
                <w:sz w:val="19"/>
                <w:szCs w:val="19"/>
              </w:rPr>
            </w:pPr>
            <w:r w:rsidRPr="00C9154C">
              <w:rPr>
                <w:rFonts w:cs="Arial"/>
                <w:sz w:val="19"/>
                <w:szCs w:val="19"/>
              </w:rPr>
              <w:t>9.9*</w:t>
            </w:r>
          </w:p>
        </w:tc>
        <w:tc>
          <w:tcPr>
            <w:tcW w:w="995" w:type="dxa"/>
            <w:tcBorders>
              <w:top w:val="nil"/>
              <w:left w:val="nil"/>
              <w:bottom w:val="single" w:sz="4" w:space="0" w:color="000000"/>
              <w:right w:val="nil"/>
            </w:tcBorders>
            <w:shd w:val="clear" w:color="auto" w:fill="FFFFFF"/>
            <w:tcMar>
              <w:left w:w="67" w:type="dxa"/>
              <w:right w:w="67" w:type="dxa"/>
            </w:tcMar>
          </w:tcPr>
          <w:p w:rsidR="00DC6787" w:rsidRPr="00C9154C" w:rsidRDefault="00DC6787" w:rsidP="00455E58">
            <w:pPr>
              <w:adjustRightInd w:val="0"/>
              <w:spacing w:before="67" w:after="67"/>
              <w:jc w:val="right"/>
              <w:rPr>
                <w:rFonts w:cs="Arial"/>
                <w:sz w:val="19"/>
                <w:szCs w:val="19"/>
              </w:rPr>
            </w:pPr>
            <w:r w:rsidRPr="00C9154C">
              <w:rPr>
                <w:rFonts w:cs="Arial"/>
                <w:sz w:val="19"/>
                <w:szCs w:val="19"/>
              </w:rPr>
              <w:t>45.0*</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A31266" w:rsidRPr="00C9154C" w:rsidRDefault="00A31266" w:rsidP="00A31266">
      <w:pPr>
        <w:ind w:left="-142"/>
        <w:rPr>
          <w:sz w:val="22"/>
          <w:szCs w:val="22"/>
        </w:rPr>
      </w:pPr>
    </w:p>
    <w:p w:rsidR="00A31266" w:rsidRPr="00C9154C" w:rsidRDefault="00A31266" w:rsidP="00A31266">
      <w:pPr>
        <w:ind w:left="-142"/>
      </w:pPr>
    </w:p>
    <w:p w:rsidR="00380F2C" w:rsidRPr="00C9154C" w:rsidRDefault="00A2778E" w:rsidP="00380F2C">
      <w:r w:rsidRPr="00C9154C">
        <w:t xml:space="preserve">Older people living in residential care were half as likely as those living in their own home to go without recommended treatment </w:t>
      </w:r>
      <w:r w:rsidR="0043524E" w:rsidRPr="00C9154C">
        <w:t xml:space="preserve">in the previous 12 months </w:t>
      </w:r>
      <w:r w:rsidR="00380F2C" w:rsidRPr="00C9154C">
        <w:t>due to cost.</w:t>
      </w:r>
    </w:p>
    <w:p w:rsidR="00380F2C" w:rsidRPr="00C9154C" w:rsidRDefault="00380F2C" w:rsidP="00380F2C"/>
    <w:p w:rsidR="00380F2C" w:rsidRPr="00C9154C" w:rsidRDefault="00A2778E" w:rsidP="00380F2C">
      <w:r w:rsidRPr="00C9154C">
        <w:t xml:space="preserve">Pacific older adults were almost three times as likely as non-Pacific older adults to go without recommended treatment </w:t>
      </w:r>
      <w:r w:rsidR="0043524E" w:rsidRPr="00C9154C">
        <w:t xml:space="preserve">in the previous 12 months </w:t>
      </w:r>
      <w:r w:rsidR="00380F2C" w:rsidRPr="00C9154C">
        <w:t>due to cost.</w:t>
      </w:r>
    </w:p>
    <w:p w:rsidR="00380F2C" w:rsidRPr="00C9154C" w:rsidRDefault="00380F2C" w:rsidP="00380F2C"/>
    <w:p w:rsidR="00380F2C" w:rsidRPr="00C9154C" w:rsidRDefault="00A2778E" w:rsidP="00380F2C">
      <w:r w:rsidRPr="00C9154C">
        <w:t xml:space="preserve">Older adults aged over 85 were </w:t>
      </w:r>
      <w:r w:rsidR="0043524E" w:rsidRPr="00C9154C">
        <w:t>about a third</w:t>
      </w:r>
      <w:r w:rsidR="00380F2C" w:rsidRPr="00C9154C">
        <w:t xml:space="preserve"> as likely as younger</w:t>
      </w:r>
      <w:r w:rsidR="00A31266" w:rsidRPr="00C9154C">
        <w:t xml:space="preserve"> older adults (that is, aged 65–</w:t>
      </w:r>
      <w:r w:rsidR="00380F2C" w:rsidRPr="00C9154C">
        <w:t xml:space="preserve">84) to go without recommended treatment </w:t>
      </w:r>
      <w:r w:rsidR="0043524E" w:rsidRPr="00C9154C">
        <w:t xml:space="preserve">in the previous 12 months </w:t>
      </w:r>
      <w:r w:rsidR="00380F2C" w:rsidRPr="00C9154C">
        <w:t>due to cost.</w:t>
      </w:r>
    </w:p>
    <w:p w:rsidR="00380F2C" w:rsidRPr="00C9154C" w:rsidRDefault="00380F2C" w:rsidP="00380F2C"/>
    <w:p w:rsidR="00380F2C" w:rsidRPr="00C9154C" w:rsidRDefault="000B0F7B" w:rsidP="00380F2C">
      <w:r w:rsidRPr="00C9154C">
        <w:t xml:space="preserve">Older adults </w:t>
      </w:r>
      <w:r w:rsidR="00380F2C" w:rsidRPr="00C9154C">
        <w:t xml:space="preserve">who had visited a dental professional in the previous year were </w:t>
      </w:r>
      <w:r w:rsidR="00671C57" w:rsidRPr="00C9154C">
        <w:t>one-</w:t>
      </w:r>
      <w:r w:rsidR="00380F2C" w:rsidRPr="00C9154C">
        <w:t xml:space="preserve">third less likely than those who had not visited a dental professional in the previous 12 months to go without recommended treatment </w:t>
      </w:r>
      <w:r w:rsidR="0043524E" w:rsidRPr="00C9154C">
        <w:t xml:space="preserve">in the previous 12 months </w:t>
      </w:r>
      <w:r w:rsidR="00380F2C" w:rsidRPr="00C9154C">
        <w:t>due to cost.</w:t>
      </w:r>
    </w:p>
    <w:p w:rsidR="00380F2C" w:rsidRPr="00C9154C" w:rsidRDefault="00380F2C" w:rsidP="00380F2C"/>
    <w:p w:rsidR="00380F2C" w:rsidRPr="00C9154C" w:rsidRDefault="00380F2C" w:rsidP="00380F2C">
      <w:r w:rsidRPr="00C9154C">
        <w:t xml:space="preserve">The most dependent older people were </w:t>
      </w:r>
      <w:r w:rsidR="00E67FB6" w:rsidRPr="00C9154C">
        <w:t>nearly t</w:t>
      </w:r>
      <w:r w:rsidRPr="00C9154C">
        <w:t xml:space="preserve">en times as likely as those who were more independent to go without recommended treatment </w:t>
      </w:r>
      <w:r w:rsidR="0043524E" w:rsidRPr="00C9154C">
        <w:t xml:space="preserve">in the previous 12 months </w:t>
      </w:r>
      <w:r w:rsidRPr="00C9154C">
        <w:t>due to cost.</w:t>
      </w:r>
    </w:p>
    <w:p w:rsidR="00E166A2" w:rsidRPr="00C9154C" w:rsidRDefault="00E166A2" w:rsidP="00380F2C"/>
    <w:p w:rsidR="00E166A2" w:rsidRPr="00C9154C" w:rsidRDefault="00FD3108" w:rsidP="00E166A2">
      <w:r w:rsidRPr="00C9154C">
        <w:t xml:space="preserve">There were no significant differences in </w:t>
      </w:r>
      <w:r w:rsidR="00E166A2" w:rsidRPr="00C9154C">
        <w:t xml:space="preserve">the prevalence of going without recommended dental care </w:t>
      </w:r>
      <w:r w:rsidR="0043524E" w:rsidRPr="00C9154C">
        <w:t xml:space="preserve">in the previous 12 months </w:t>
      </w:r>
      <w:r w:rsidR="00E166A2" w:rsidRPr="00C9154C">
        <w:t xml:space="preserve">due to cost </w:t>
      </w:r>
      <w:r w:rsidR="0043524E" w:rsidRPr="00C9154C">
        <w:t xml:space="preserve">among all older adults </w:t>
      </w:r>
      <w:r w:rsidR="00E166A2" w:rsidRPr="00C9154C">
        <w:t>by sex or SES</w:t>
      </w:r>
      <w:r w:rsidR="0097301E" w:rsidRPr="00C9154C">
        <w:t>,</w:t>
      </w:r>
      <w:r w:rsidR="00E166A2" w:rsidRPr="00C9154C">
        <w:t xml:space="preserve"> or between </w:t>
      </w:r>
      <w:r w:rsidR="0027628E" w:rsidRPr="00C9154C">
        <w:t>Māori</w:t>
      </w:r>
      <w:r w:rsidR="00E166A2" w:rsidRPr="00C9154C">
        <w:t xml:space="preserve"> and non-</w:t>
      </w:r>
      <w:r w:rsidR="0027628E" w:rsidRPr="00C9154C">
        <w:t>Māori</w:t>
      </w:r>
      <w:r w:rsidR="00E166A2" w:rsidRPr="00C9154C">
        <w:t>, or Asian and non-Asian</w:t>
      </w:r>
      <w:r w:rsidR="0043524E" w:rsidRPr="00C9154C">
        <w:t xml:space="preserve"> older adults</w:t>
      </w:r>
      <w:r w:rsidR="00E166A2" w:rsidRPr="00C9154C">
        <w:t xml:space="preserve">.  </w:t>
      </w:r>
    </w:p>
    <w:p w:rsidR="00A31266" w:rsidRPr="00C9154C" w:rsidRDefault="00A31266" w:rsidP="006A10CC">
      <w:pPr>
        <w:tabs>
          <w:tab w:val="left" w:pos="2580"/>
        </w:tabs>
      </w:pPr>
    </w:p>
    <w:p w:rsidR="005D7792" w:rsidRPr="00C9154C" w:rsidRDefault="005D7792" w:rsidP="006A10CC">
      <w:pPr>
        <w:tabs>
          <w:tab w:val="left" w:pos="2580"/>
        </w:tabs>
      </w:pPr>
    </w:p>
    <w:p w:rsidR="00380F2C" w:rsidRPr="00C9154C" w:rsidRDefault="00380F2C" w:rsidP="00DC18A8">
      <w:pPr>
        <w:pStyle w:val="Body"/>
        <w:spacing w:before="0" w:beforeAutospacing="0" w:after="0" w:afterAutospacing="0"/>
        <w:rPr>
          <w:b/>
          <w:sz w:val="24"/>
        </w:rPr>
      </w:pPr>
      <w:r w:rsidRPr="00C9154C">
        <w:rPr>
          <w:b/>
          <w:sz w:val="24"/>
        </w:rPr>
        <w:t>Reasons for having not visited a dental professional in the last year</w:t>
      </w:r>
    </w:p>
    <w:p w:rsidR="00380F2C" w:rsidRPr="00C9154C" w:rsidRDefault="00380F2C" w:rsidP="00380F2C">
      <w:r w:rsidRPr="00C9154C">
        <w:t xml:space="preserve">The reason people give for not visiting a dental professional in the </w:t>
      </w:r>
      <w:r w:rsidR="00D34525" w:rsidRPr="00C9154C">
        <w:t>previous year</w:t>
      </w:r>
      <w:r w:rsidRPr="00C9154C">
        <w:t xml:space="preserve"> provides a valuable summary of the range of barriers to accessing services that people experience.</w:t>
      </w:r>
    </w:p>
    <w:p w:rsidR="00BA771F" w:rsidRPr="00C9154C" w:rsidRDefault="00BA771F" w:rsidP="00380F2C"/>
    <w:p w:rsidR="00380F2C" w:rsidRPr="00C9154C" w:rsidRDefault="00A2778E" w:rsidP="00380F2C">
      <w:r w:rsidRPr="00C9154C">
        <w:t xml:space="preserve">This indicator presents results for </w:t>
      </w:r>
      <w:r w:rsidR="000B0F7B" w:rsidRPr="00C9154C">
        <w:t xml:space="preserve">older </w:t>
      </w:r>
      <w:r w:rsidRPr="00C9154C">
        <w:t xml:space="preserve">people who had not visited a dental professional in the </w:t>
      </w:r>
      <w:r w:rsidR="00D34525" w:rsidRPr="00C9154C">
        <w:t>previous year</w:t>
      </w:r>
      <w:r w:rsidR="00A31266" w:rsidRPr="00C9154C">
        <w:t>, representing 76.2% (72.8–</w:t>
      </w:r>
      <w:r w:rsidRPr="00C9154C">
        <w:t xml:space="preserve">79.6) of older adults living in residential care, and 72.2% </w:t>
      </w:r>
      <w:r w:rsidR="00A31266" w:rsidRPr="00C9154C">
        <w:t>(67.6–</w:t>
      </w:r>
      <w:r w:rsidRPr="00C9154C">
        <w:t>76.8) of older adults living in their own homes.</w:t>
      </w:r>
    </w:p>
    <w:p w:rsidR="00A7506A" w:rsidRPr="00C9154C" w:rsidRDefault="00A7506A" w:rsidP="00380F2C"/>
    <w:p w:rsidR="005D7792" w:rsidRPr="00C9154C" w:rsidRDefault="005D7792">
      <w:pPr>
        <w:spacing w:after="200" w:line="276" w:lineRule="auto"/>
        <w:rPr>
          <w:b/>
        </w:rPr>
      </w:pPr>
      <w:r w:rsidRPr="00C9154C">
        <w:br w:type="page"/>
      </w:r>
    </w:p>
    <w:p w:rsidR="00380F2C" w:rsidRPr="00C9154C" w:rsidRDefault="00A2778E" w:rsidP="00D37656">
      <w:pPr>
        <w:pStyle w:val="BoxHeading"/>
        <w:pBdr>
          <w:bottom w:val="single" w:sz="4" w:space="1" w:color="auto"/>
        </w:pBdr>
      </w:pPr>
      <w:r w:rsidRPr="00C9154C">
        <w:lastRenderedPageBreak/>
        <w:t>What were the survey questions?</w:t>
      </w:r>
    </w:p>
    <w:p w:rsidR="00380F2C" w:rsidRPr="00C9154C" w:rsidRDefault="00A2778E" w:rsidP="00D37656">
      <w:pPr>
        <w:pStyle w:val="Box"/>
        <w:pBdr>
          <w:bottom w:val="single" w:sz="4" w:space="1" w:color="auto"/>
        </w:pBdr>
        <w:rPr>
          <w:szCs w:val="22"/>
        </w:rPr>
      </w:pPr>
      <w:r w:rsidRPr="00C9154C">
        <w:rPr>
          <w:szCs w:val="22"/>
        </w:rPr>
        <w:t>In the 2012 OPOHS, older adults who had not been to a dental professional in the previous 12 months were asked the reasons why they had not visited a dental professiona</w:t>
      </w:r>
      <w:r w:rsidR="00A31266" w:rsidRPr="00C9154C">
        <w:rPr>
          <w:szCs w:val="22"/>
        </w:rPr>
        <w:t xml:space="preserve">l in the previous 12 months. </w:t>
      </w:r>
      <w:r w:rsidRPr="00C9154C">
        <w:rPr>
          <w:szCs w:val="22"/>
        </w:rPr>
        <w:t xml:space="preserve">The following options were available, and participants could select all that applied: </w:t>
      </w:r>
      <w:r w:rsidR="00A31266" w:rsidRPr="00C9154C">
        <w:rPr>
          <w:i/>
          <w:szCs w:val="22"/>
        </w:rPr>
        <w:t>afraid of dental professionals/</w:t>
      </w:r>
      <w:r w:rsidRPr="00C9154C">
        <w:rPr>
          <w:i/>
          <w:szCs w:val="22"/>
        </w:rPr>
        <w:t>don’t like the thought of going to a dental professional; nervous; needles; cost; don’t know dentist; denti</w:t>
      </w:r>
      <w:r w:rsidR="00A31266" w:rsidRPr="00C9154C">
        <w:rPr>
          <w:i/>
          <w:szCs w:val="22"/>
        </w:rPr>
        <w:t>st too far/</w:t>
      </w:r>
      <w:r w:rsidRPr="00C9154C">
        <w:rPr>
          <w:i/>
          <w:szCs w:val="22"/>
        </w:rPr>
        <w:t>difficult to make the journey; can’t get there; no problems; no teeth; not import</w:t>
      </w:r>
      <w:r w:rsidR="00A31266" w:rsidRPr="00C9154C">
        <w:rPr>
          <w:i/>
          <w:szCs w:val="22"/>
        </w:rPr>
        <w:t>ant; didn’t think of it; other.</w:t>
      </w:r>
      <w:r w:rsidRPr="00C9154C">
        <w:rPr>
          <w:i/>
          <w:szCs w:val="22"/>
        </w:rPr>
        <w:t xml:space="preserve"> </w:t>
      </w:r>
      <w:r w:rsidRPr="00C9154C">
        <w:rPr>
          <w:szCs w:val="22"/>
        </w:rPr>
        <w:t>For this analysis, ‘fear’ refers to the following: afraid of dental professional/don’t like the thought of going to a dental prof</w:t>
      </w:r>
      <w:r w:rsidR="00A31266" w:rsidRPr="00C9154C">
        <w:rPr>
          <w:szCs w:val="22"/>
        </w:rPr>
        <w:t xml:space="preserve">essional; nervous; needles. </w:t>
      </w:r>
      <w:r w:rsidRPr="00C9154C">
        <w:rPr>
          <w:szCs w:val="22"/>
        </w:rPr>
        <w:t>‘Access’ refers to the following: don’t know dentist; dentist too far/difficult to mak</w:t>
      </w:r>
      <w:r w:rsidR="00A31266" w:rsidRPr="00C9154C">
        <w:rPr>
          <w:szCs w:val="22"/>
        </w:rPr>
        <w:t>e the journey; can’t get there.</w:t>
      </w:r>
      <w:r w:rsidRPr="00C9154C">
        <w:rPr>
          <w:szCs w:val="22"/>
        </w:rPr>
        <w:t xml:space="preserve"> ‘Too busy’ was formed from the large number of responses collected under ‘other’.</w:t>
      </w:r>
    </w:p>
    <w:p w:rsidR="00D37656" w:rsidRPr="00C9154C" w:rsidRDefault="00D37656" w:rsidP="00D37656">
      <w:pPr>
        <w:pStyle w:val="Box"/>
        <w:pBdr>
          <w:bottom w:val="single" w:sz="4" w:space="1" w:color="auto"/>
        </w:pBdr>
        <w:spacing w:before="0"/>
        <w:rPr>
          <w:szCs w:val="22"/>
        </w:rPr>
      </w:pPr>
    </w:p>
    <w:p w:rsidR="00380F2C" w:rsidRPr="00C9154C" w:rsidRDefault="00380F2C" w:rsidP="00380F2C">
      <w:pPr>
        <w:rPr>
          <w:sz w:val="30"/>
          <w:szCs w:val="30"/>
        </w:rPr>
      </w:pPr>
    </w:p>
    <w:p w:rsidR="00CD0057" w:rsidRPr="00C9154C" w:rsidRDefault="00A2778E" w:rsidP="008D2F63">
      <w:r w:rsidRPr="00C9154C">
        <w:t xml:space="preserve">Among those </w:t>
      </w:r>
      <w:r w:rsidR="0043524E" w:rsidRPr="00C9154C">
        <w:t xml:space="preserve">older adults </w:t>
      </w:r>
      <w:r w:rsidR="00380F2C" w:rsidRPr="00C9154C">
        <w:t>who had not visited a dental professional</w:t>
      </w:r>
      <w:r w:rsidR="009D74D3" w:rsidRPr="00C9154C">
        <w:t xml:space="preserve"> in the previous 12 months: 51.8</w:t>
      </w:r>
      <w:r w:rsidR="00380F2C" w:rsidRPr="00C9154C">
        <w:t>% living in residential care and 5</w:t>
      </w:r>
      <w:r w:rsidR="009D74D3" w:rsidRPr="00C9154C">
        <w:t>9.7</w:t>
      </w:r>
      <w:r w:rsidR="00380F2C" w:rsidRPr="00C9154C">
        <w:t xml:space="preserve">% living in their own home reported that this was because they did not have any dental problems; </w:t>
      </w:r>
      <w:r w:rsidRPr="00C9154C">
        <w:t>one in ten (9.3%) living in residential care and one in four (25%) living in their own homes reported that cost was a reason for not visiting a dental professio</w:t>
      </w:r>
      <w:r w:rsidR="00A31266" w:rsidRPr="00C9154C">
        <w:t xml:space="preserve">nal in the previous 12 months; </w:t>
      </w:r>
      <w:r w:rsidRPr="00C9154C">
        <w:t>15.9% living in residential care and 18.1% living in their own homes said that they did not visit a dental professional in the previous 12 months because they did not have any teeth; and 13.6% living in residential care and 11.3% living in their own home reported that difficulty in accessing dental services was the reason they did not attend a dental professional in the previous 12 months (</w:t>
      </w:r>
      <w:r w:rsidR="00CC41E1" w:rsidRPr="00C9154C">
        <w:t>Table 105</w:t>
      </w:r>
      <w:bookmarkStart w:id="675" w:name="_Ref354516115"/>
      <w:r w:rsidR="008D2F63" w:rsidRPr="00C9154C">
        <w:t>).</w:t>
      </w:r>
    </w:p>
    <w:p w:rsidR="008D2F63" w:rsidRPr="00C9154C" w:rsidRDefault="008D2F63" w:rsidP="008D2F63">
      <w:pPr>
        <w:rPr>
          <w:sz w:val="20"/>
        </w:rPr>
      </w:pPr>
    </w:p>
    <w:p w:rsidR="00380F2C" w:rsidRPr="00C9154C" w:rsidRDefault="00380F2C" w:rsidP="006A10CC">
      <w:pPr>
        <w:spacing w:before="120" w:after="120" w:line="276" w:lineRule="auto"/>
        <w:ind w:left="1276" w:hanging="1276"/>
        <w:rPr>
          <w:b/>
          <w:sz w:val="20"/>
        </w:rPr>
      </w:pPr>
      <w:bookmarkStart w:id="676" w:name="_Toc436737355"/>
      <w:r w:rsidRPr="00C9154C">
        <w:rPr>
          <w:b/>
          <w:sz w:val="20"/>
        </w:rPr>
        <w:t xml:space="preserve">Table </w:t>
      </w:r>
      <w:r w:rsidR="00E52B1F" w:rsidRPr="00C9154C">
        <w:rPr>
          <w:b/>
          <w:sz w:val="20"/>
        </w:rPr>
        <w:fldChar w:fldCharType="begin"/>
      </w:r>
      <w:r w:rsidR="00A2778E" w:rsidRPr="00C9154C">
        <w:rPr>
          <w:b/>
          <w:sz w:val="20"/>
        </w:rPr>
        <w:instrText xml:space="preserve"> SEQ Table \* ARABIC </w:instrText>
      </w:r>
      <w:r w:rsidR="00E52B1F" w:rsidRPr="00C9154C">
        <w:rPr>
          <w:b/>
          <w:sz w:val="20"/>
        </w:rPr>
        <w:fldChar w:fldCharType="separate"/>
      </w:r>
      <w:r w:rsidR="0041322D">
        <w:rPr>
          <w:b/>
          <w:noProof/>
          <w:sz w:val="20"/>
        </w:rPr>
        <w:t>105</w:t>
      </w:r>
      <w:r w:rsidR="00E52B1F" w:rsidRPr="00C9154C">
        <w:rPr>
          <w:b/>
          <w:sz w:val="20"/>
        </w:rPr>
        <w:fldChar w:fldCharType="end"/>
      </w:r>
      <w:bookmarkEnd w:id="675"/>
      <w:r w:rsidR="00A31266" w:rsidRPr="00C9154C">
        <w:rPr>
          <w:b/>
          <w:sz w:val="20"/>
        </w:rPr>
        <w:t xml:space="preserve">      </w:t>
      </w:r>
      <w:r w:rsidR="00A31266" w:rsidRPr="00C9154C">
        <w:rPr>
          <w:b/>
          <w:sz w:val="10"/>
          <w:szCs w:val="10"/>
        </w:rPr>
        <w:t xml:space="preserve"> </w:t>
      </w:r>
      <w:r w:rsidR="00A2778E" w:rsidRPr="00C9154C">
        <w:rPr>
          <w:b/>
          <w:sz w:val="20"/>
        </w:rPr>
        <w:t xml:space="preserve">Reasons for not having visited a dental professional in the last year, among </w:t>
      </w:r>
      <w:r w:rsidR="0043524E" w:rsidRPr="00C9154C">
        <w:rPr>
          <w:b/>
          <w:sz w:val="20"/>
        </w:rPr>
        <w:t xml:space="preserve">all </w:t>
      </w:r>
      <w:r w:rsidRPr="00C9154C">
        <w:rPr>
          <w:b/>
          <w:sz w:val="20"/>
        </w:rPr>
        <w:t>older adults who had not visited a dental professional in the previous 12 months</w:t>
      </w:r>
      <w:r w:rsidR="00697019" w:rsidRPr="00C9154C">
        <w:rPr>
          <w:b/>
          <w:sz w:val="20"/>
        </w:rPr>
        <w:t>, by population group</w:t>
      </w:r>
      <w:r w:rsidRPr="00C9154C">
        <w:rPr>
          <w:b/>
          <w:sz w:val="20"/>
        </w:rPr>
        <w:t xml:space="preserve"> (unadjusted prevalence)</w:t>
      </w:r>
      <w:bookmarkEnd w:id="676"/>
    </w:p>
    <w:tbl>
      <w:tblPr>
        <w:tblW w:w="5000" w:type="pct"/>
        <w:tblBorders>
          <w:top w:val="single" w:sz="4" w:space="0" w:color="auto"/>
          <w:bottom w:val="single" w:sz="4" w:space="0" w:color="auto"/>
        </w:tblBorders>
        <w:tblLayout w:type="fixed"/>
        <w:tblLook w:val="00A0" w:firstRow="1" w:lastRow="0" w:firstColumn="1" w:lastColumn="0" w:noHBand="0" w:noVBand="0"/>
      </w:tblPr>
      <w:tblGrid>
        <w:gridCol w:w="4314"/>
        <w:gridCol w:w="2714"/>
        <w:gridCol w:w="2714"/>
      </w:tblGrid>
      <w:tr w:rsidR="003B7ED1" w:rsidRPr="00C9154C" w:rsidTr="00385043">
        <w:trPr>
          <w:cantSplit/>
        </w:trPr>
        <w:tc>
          <w:tcPr>
            <w:tcW w:w="4239" w:type="dxa"/>
            <w:vMerge w:val="restart"/>
            <w:vAlign w:val="center"/>
          </w:tcPr>
          <w:p w:rsidR="00380F2C" w:rsidRPr="00C9154C" w:rsidRDefault="00A2778E" w:rsidP="009E461C">
            <w:pPr>
              <w:pStyle w:val="TableText"/>
              <w:spacing w:beforeLines="60" w:before="144" w:after="60"/>
              <w:outlineLvl w:val="0"/>
              <w:rPr>
                <w:b/>
              </w:rPr>
            </w:pPr>
            <w:bookmarkStart w:id="677" w:name="_Toc383982898"/>
            <w:r w:rsidRPr="00C9154C">
              <w:rPr>
                <w:b/>
              </w:rPr>
              <w:t>Reason for not visiting</w:t>
            </w:r>
            <w:bookmarkEnd w:id="677"/>
          </w:p>
        </w:tc>
        <w:tc>
          <w:tcPr>
            <w:tcW w:w="5332" w:type="dxa"/>
            <w:gridSpan w:val="2"/>
            <w:tcBorders>
              <w:top w:val="single" w:sz="4" w:space="0" w:color="auto"/>
              <w:bottom w:val="single" w:sz="4" w:space="0" w:color="auto"/>
            </w:tcBorders>
            <w:vAlign w:val="center"/>
          </w:tcPr>
          <w:p w:rsidR="00740F30" w:rsidRPr="00C9154C" w:rsidRDefault="00A2778E" w:rsidP="009E461C">
            <w:pPr>
              <w:pStyle w:val="TableText"/>
              <w:spacing w:beforeLines="60" w:before="144" w:after="60"/>
              <w:jc w:val="center"/>
              <w:outlineLvl w:val="0"/>
              <w:rPr>
                <w:b/>
              </w:rPr>
            </w:pPr>
            <w:bookmarkStart w:id="678" w:name="_Toc383982899"/>
            <w:r w:rsidRPr="00C9154C">
              <w:rPr>
                <w:b/>
              </w:rPr>
              <w:t xml:space="preserve">Prevalence </w:t>
            </w:r>
            <w:r w:rsidR="0099479C" w:rsidRPr="00C9154C">
              <w:rPr>
                <w:b/>
              </w:rPr>
              <w:t xml:space="preserve">% </w:t>
            </w:r>
            <w:r w:rsidRPr="00C9154C">
              <w:rPr>
                <w:b/>
              </w:rPr>
              <w:t>(95% CI)</w:t>
            </w:r>
            <w:bookmarkEnd w:id="678"/>
          </w:p>
        </w:tc>
      </w:tr>
      <w:tr w:rsidR="003B7ED1" w:rsidRPr="00C9154C" w:rsidTr="00385043">
        <w:trPr>
          <w:cantSplit/>
        </w:trPr>
        <w:tc>
          <w:tcPr>
            <w:tcW w:w="4239" w:type="dxa"/>
            <w:vMerge/>
            <w:tcBorders>
              <w:bottom w:val="nil"/>
            </w:tcBorders>
            <w:vAlign w:val="center"/>
          </w:tcPr>
          <w:p w:rsidR="00740F30" w:rsidRPr="00C9154C" w:rsidRDefault="00740F30" w:rsidP="009E461C">
            <w:pPr>
              <w:pStyle w:val="TableText"/>
              <w:spacing w:beforeLines="60" w:before="144" w:after="60"/>
              <w:rPr>
                <w:b/>
              </w:rPr>
            </w:pPr>
          </w:p>
        </w:tc>
        <w:tc>
          <w:tcPr>
            <w:tcW w:w="2666" w:type="dxa"/>
            <w:tcBorders>
              <w:top w:val="single" w:sz="4" w:space="0" w:color="auto"/>
              <w:bottom w:val="nil"/>
            </w:tcBorders>
            <w:vAlign w:val="center"/>
          </w:tcPr>
          <w:p w:rsidR="00740F30" w:rsidRPr="00C9154C" w:rsidRDefault="00A2778E" w:rsidP="009E461C">
            <w:pPr>
              <w:pStyle w:val="TableText"/>
              <w:spacing w:beforeLines="60" w:before="144" w:after="60"/>
              <w:jc w:val="center"/>
              <w:rPr>
                <w:b/>
              </w:rPr>
            </w:pPr>
            <w:r w:rsidRPr="00C9154C">
              <w:rPr>
                <w:b/>
              </w:rPr>
              <w:t>RC</w:t>
            </w:r>
          </w:p>
        </w:tc>
        <w:tc>
          <w:tcPr>
            <w:tcW w:w="2666" w:type="dxa"/>
            <w:tcBorders>
              <w:top w:val="single" w:sz="4" w:space="0" w:color="auto"/>
              <w:bottom w:val="nil"/>
            </w:tcBorders>
            <w:vAlign w:val="center"/>
          </w:tcPr>
          <w:p w:rsidR="00740F30" w:rsidRPr="00C9154C" w:rsidRDefault="00A2778E" w:rsidP="009E461C">
            <w:pPr>
              <w:pStyle w:val="TableText"/>
              <w:spacing w:beforeLines="60" w:before="144" w:after="60"/>
              <w:jc w:val="center"/>
              <w:rPr>
                <w:b/>
              </w:rPr>
            </w:pPr>
            <w:r w:rsidRPr="00C9154C">
              <w:rPr>
                <w:b/>
              </w:rPr>
              <w:t>HB</w:t>
            </w:r>
          </w:p>
        </w:tc>
      </w:tr>
      <w:tr w:rsidR="003B7ED1" w:rsidRPr="00C9154C" w:rsidTr="00385043">
        <w:trPr>
          <w:cantSplit/>
        </w:trPr>
        <w:tc>
          <w:tcPr>
            <w:tcW w:w="4239" w:type="dxa"/>
            <w:tcBorders>
              <w:top w:val="nil"/>
            </w:tcBorders>
            <w:vAlign w:val="center"/>
          </w:tcPr>
          <w:p w:rsidR="00380F2C" w:rsidRPr="00C9154C" w:rsidRDefault="00A2778E" w:rsidP="009E461C">
            <w:pPr>
              <w:pStyle w:val="TableText"/>
              <w:spacing w:beforeLines="60" w:before="144" w:after="60"/>
            </w:pPr>
            <w:r w:rsidRPr="00C9154C">
              <w:t>No problems</w:t>
            </w:r>
          </w:p>
        </w:tc>
        <w:tc>
          <w:tcPr>
            <w:tcW w:w="2666" w:type="dxa"/>
            <w:tcBorders>
              <w:top w:val="nil"/>
            </w:tcBorders>
            <w:vAlign w:val="center"/>
          </w:tcPr>
          <w:p w:rsidR="00740F30" w:rsidRPr="00C9154C" w:rsidRDefault="00A31266" w:rsidP="009E461C">
            <w:pPr>
              <w:pStyle w:val="TableText"/>
              <w:spacing w:beforeLines="60" w:before="144" w:after="60"/>
              <w:jc w:val="center"/>
              <w:rPr>
                <w:b/>
              </w:rPr>
            </w:pPr>
            <w:r w:rsidRPr="00C9154C">
              <w:t>51.8 (46.8–</w:t>
            </w:r>
            <w:r w:rsidR="00A2778E" w:rsidRPr="00C9154C">
              <w:t xml:space="preserve">56.8) </w:t>
            </w:r>
          </w:p>
        </w:tc>
        <w:tc>
          <w:tcPr>
            <w:tcW w:w="2666" w:type="dxa"/>
            <w:tcBorders>
              <w:top w:val="nil"/>
            </w:tcBorders>
            <w:vAlign w:val="center"/>
          </w:tcPr>
          <w:p w:rsidR="00740F30" w:rsidRPr="00C9154C" w:rsidRDefault="00A31266" w:rsidP="009E461C">
            <w:pPr>
              <w:pStyle w:val="TableText"/>
              <w:spacing w:beforeLines="60" w:before="144" w:after="60"/>
              <w:jc w:val="center"/>
              <w:rPr>
                <w:b/>
              </w:rPr>
            </w:pPr>
            <w:r w:rsidRPr="00C9154C">
              <w:t>59.7 (54.8–</w:t>
            </w:r>
            <w:r w:rsidR="00A2778E" w:rsidRPr="00C9154C">
              <w:t>64.6)</w:t>
            </w:r>
          </w:p>
        </w:tc>
      </w:tr>
      <w:tr w:rsidR="003B7ED1" w:rsidRPr="00C9154C" w:rsidTr="00385043">
        <w:trPr>
          <w:cantSplit/>
        </w:trPr>
        <w:tc>
          <w:tcPr>
            <w:tcW w:w="4239" w:type="dxa"/>
            <w:tcBorders>
              <w:top w:val="nil"/>
            </w:tcBorders>
            <w:vAlign w:val="center"/>
          </w:tcPr>
          <w:p w:rsidR="00380F2C" w:rsidRPr="00C9154C" w:rsidRDefault="00A2778E" w:rsidP="009E461C">
            <w:pPr>
              <w:pStyle w:val="TableText"/>
              <w:spacing w:beforeLines="60" w:before="144" w:after="60"/>
            </w:pPr>
            <w:r w:rsidRPr="00C9154C">
              <w:t>Cost</w:t>
            </w:r>
          </w:p>
        </w:tc>
        <w:tc>
          <w:tcPr>
            <w:tcW w:w="2666" w:type="dxa"/>
            <w:tcBorders>
              <w:top w:val="nil"/>
            </w:tcBorders>
            <w:vAlign w:val="center"/>
          </w:tcPr>
          <w:p w:rsidR="00740F30" w:rsidRPr="00C9154C" w:rsidRDefault="00A31266" w:rsidP="009E461C">
            <w:pPr>
              <w:pStyle w:val="TableText"/>
              <w:spacing w:beforeLines="60" w:before="144" w:after="60"/>
              <w:jc w:val="center"/>
              <w:rPr>
                <w:b/>
              </w:rPr>
            </w:pPr>
            <w:r w:rsidRPr="00C9154C">
              <w:t>9.3 (6.6–</w:t>
            </w:r>
            <w:r w:rsidR="00A2778E" w:rsidRPr="00C9154C">
              <w:t>12.0)</w:t>
            </w:r>
          </w:p>
        </w:tc>
        <w:tc>
          <w:tcPr>
            <w:tcW w:w="2666" w:type="dxa"/>
            <w:tcBorders>
              <w:top w:val="nil"/>
            </w:tcBorders>
            <w:vAlign w:val="center"/>
          </w:tcPr>
          <w:p w:rsidR="00740F30" w:rsidRPr="00C9154C" w:rsidRDefault="00A31266" w:rsidP="009E461C">
            <w:pPr>
              <w:pStyle w:val="TableText"/>
              <w:spacing w:beforeLines="60" w:before="144" w:after="60"/>
              <w:jc w:val="center"/>
              <w:rPr>
                <w:b/>
              </w:rPr>
            </w:pPr>
            <w:r w:rsidRPr="00C9154C">
              <w:t>25.0 (21.5–</w:t>
            </w:r>
            <w:r w:rsidR="00A2778E" w:rsidRPr="00C9154C">
              <w:t>28.5)</w:t>
            </w:r>
          </w:p>
        </w:tc>
      </w:tr>
      <w:tr w:rsidR="003B7ED1" w:rsidRPr="00C9154C" w:rsidTr="00385043">
        <w:trPr>
          <w:cantSplit/>
        </w:trPr>
        <w:tc>
          <w:tcPr>
            <w:tcW w:w="4239" w:type="dxa"/>
            <w:vAlign w:val="center"/>
          </w:tcPr>
          <w:p w:rsidR="00380F2C" w:rsidRPr="00C9154C" w:rsidRDefault="00A2778E" w:rsidP="009E461C">
            <w:pPr>
              <w:pStyle w:val="TableText"/>
              <w:spacing w:beforeLines="60" w:before="144" w:after="60"/>
            </w:pPr>
            <w:r w:rsidRPr="00C9154C">
              <w:t>Not important</w:t>
            </w:r>
          </w:p>
        </w:tc>
        <w:tc>
          <w:tcPr>
            <w:tcW w:w="2666" w:type="dxa"/>
            <w:vAlign w:val="center"/>
          </w:tcPr>
          <w:p w:rsidR="00740F30" w:rsidRPr="00C9154C" w:rsidRDefault="00A31266" w:rsidP="009E461C">
            <w:pPr>
              <w:pStyle w:val="TableText"/>
              <w:spacing w:beforeLines="60" w:before="144" w:after="60"/>
              <w:jc w:val="center"/>
              <w:rPr>
                <w:b/>
              </w:rPr>
            </w:pPr>
            <w:r w:rsidRPr="00C9154C">
              <w:t>8.2 (5.3–</w:t>
            </w:r>
            <w:r w:rsidR="00A2778E" w:rsidRPr="00C9154C">
              <w:t>11.2)</w:t>
            </w:r>
          </w:p>
        </w:tc>
        <w:tc>
          <w:tcPr>
            <w:tcW w:w="2666" w:type="dxa"/>
            <w:vAlign w:val="center"/>
          </w:tcPr>
          <w:p w:rsidR="00740F30" w:rsidRPr="00C9154C" w:rsidRDefault="00A31266" w:rsidP="009E461C">
            <w:pPr>
              <w:pStyle w:val="TableText"/>
              <w:spacing w:beforeLines="60" w:before="144" w:after="60"/>
              <w:jc w:val="center"/>
              <w:rPr>
                <w:b/>
              </w:rPr>
            </w:pPr>
            <w:r w:rsidRPr="00C9154C">
              <w:t>12.3 (7.9–</w:t>
            </w:r>
            <w:r w:rsidR="00A2778E" w:rsidRPr="00C9154C">
              <w:t>16.6)</w:t>
            </w:r>
          </w:p>
        </w:tc>
      </w:tr>
      <w:tr w:rsidR="003B7ED1" w:rsidRPr="00C9154C" w:rsidTr="00385043">
        <w:trPr>
          <w:cantSplit/>
        </w:trPr>
        <w:tc>
          <w:tcPr>
            <w:tcW w:w="4239" w:type="dxa"/>
            <w:vAlign w:val="center"/>
          </w:tcPr>
          <w:p w:rsidR="00380F2C" w:rsidRPr="00C9154C" w:rsidRDefault="00A2778E" w:rsidP="009E461C">
            <w:pPr>
              <w:pStyle w:val="TableText"/>
              <w:spacing w:beforeLines="60" w:before="144" w:after="60"/>
            </w:pPr>
            <w:r w:rsidRPr="00C9154C">
              <w:t>Fear</w:t>
            </w:r>
          </w:p>
        </w:tc>
        <w:tc>
          <w:tcPr>
            <w:tcW w:w="2666" w:type="dxa"/>
            <w:vAlign w:val="center"/>
          </w:tcPr>
          <w:p w:rsidR="00740F30" w:rsidRPr="00C9154C" w:rsidRDefault="00A31266" w:rsidP="009E461C">
            <w:pPr>
              <w:pStyle w:val="TableText"/>
              <w:spacing w:beforeLines="60" w:before="144" w:after="60"/>
              <w:jc w:val="center"/>
              <w:rPr>
                <w:b/>
              </w:rPr>
            </w:pPr>
            <w:r w:rsidRPr="00C9154C">
              <w:t>1.3 (0.4–</w:t>
            </w:r>
            <w:r w:rsidR="00A2778E" w:rsidRPr="00C9154C">
              <w:t>2.2)</w:t>
            </w:r>
          </w:p>
        </w:tc>
        <w:tc>
          <w:tcPr>
            <w:tcW w:w="2666" w:type="dxa"/>
            <w:vAlign w:val="center"/>
          </w:tcPr>
          <w:p w:rsidR="00740F30" w:rsidRPr="00C9154C" w:rsidRDefault="00A2778E" w:rsidP="009E461C">
            <w:pPr>
              <w:pStyle w:val="TableText"/>
              <w:spacing w:beforeLines="60" w:before="144" w:after="60"/>
              <w:jc w:val="center"/>
              <w:rPr>
                <w:b/>
              </w:rPr>
            </w:pPr>
            <w:r w:rsidRPr="00C9154C">
              <w:t>4.1 (2.0</w:t>
            </w:r>
            <w:r w:rsidR="00A31266" w:rsidRPr="00C9154C">
              <w:t>–</w:t>
            </w:r>
            <w:r w:rsidRPr="00C9154C">
              <w:t>6.1)</w:t>
            </w:r>
          </w:p>
        </w:tc>
      </w:tr>
      <w:tr w:rsidR="003B7ED1" w:rsidRPr="00C9154C" w:rsidTr="00385043">
        <w:trPr>
          <w:cantSplit/>
        </w:trPr>
        <w:tc>
          <w:tcPr>
            <w:tcW w:w="4239" w:type="dxa"/>
            <w:vAlign w:val="center"/>
          </w:tcPr>
          <w:p w:rsidR="00380F2C" w:rsidRPr="00C9154C" w:rsidRDefault="00A2778E" w:rsidP="009E461C">
            <w:pPr>
              <w:pStyle w:val="TableText"/>
              <w:spacing w:beforeLines="60" w:before="144" w:after="60"/>
            </w:pPr>
            <w:r w:rsidRPr="00C9154C">
              <w:t>Access</w:t>
            </w:r>
          </w:p>
        </w:tc>
        <w:tc>
          <w:tcPr>
            <w:tcW w:w="2666" w:type="dxa"/>
            <w:vAlign w:val="center"/>
          </w:tcPr>
          <w:p w:rsidR="00740F30" w:rsidRPr="00C9154C" w:rsidRDefault="00A31266" w:rsidP="009E461C">
            <w:pPr>
              <w:pStyle w:val="TableText"/>
              <w:spacing w:beforeLines="60" w:before="144" w:after="60"/>
              <w:jc w:val="center"/>
              <w:rPr>
                <w:b/>
              </w:rPr>
            </w:pPr>
            <w:r w:rsidRPr="00C9154C">
              <w:t>13.6 (9.6–</w:t>
            </w:r>
            <w:r w:rsidR="00A2778E" w:rsidRPr="00C9154C">
              <w:t>17.5)</w:t>
            </w:r>
          </w:p>
        </w:tc>
        <w:tc>
          <w:tcPr>
            <w:tcW w:w="2666" w:type="dxa"/>
            <w:vAlign w:val="center"/>
          </w:tcPr>
          <w:p w:rsidR="00740F30" w:rsidRPr="00C9154C" w:rsidRDefault="00A31266" w:rsidP="009E461C">
            <w:pPr>
              <w:pStyle w:val="TableText"/>
              <w:spacing w:beforeLines="60" w:before="144" w:after="60"/>
              <w:jc w:val="center"/>
              <w:rPr>
                <w:b/>
              </w:rPr>
            </w:pPr>
            <w:r w:rsidRPr="00C9154C">
              <w:t>11.3 (7.9–</w:t>
            </w:r>
            <w:r w:rsidR="00A2778E" w:rsidRPr="00C9154C">
              <w:t>14.7)</w:t>
            </w:r>
          </w:p>
        </w:tc>
      </w:tr>
      <w:tr w:rsidR="003B7ED1" w:rsidRPr="00C9154C" w:rsidTr="00385043">
        <w:trPr>
          <w:cantSplit/>
        </w:trPr>
        <w:tc>
          <w:tcPr>
            <w:tcW w:w="4239" w:type="dxa"/>
            <w:vAlign w:val="center"/>
          </w:tcPr>
          <w:p w:rsidR="00380F2C" w:rsidRPr="00C9154C" w:rsidRDefault="00A2778E" w:rsidP="009E461C">
            <w:pPr>
              <w:pStyle w:val="TableText"/>
              <w:spacing w:beforeLines="60" w:before="144" w:after="60"/>
            </w:pPr>
            <w:r w:rsidRPr="00C9154C">
              <w:t>No teeth</w:t>
            </w:r>
          </w:p>
        </w:tc>
        <w:tc>
          <w:tcPr>
            <w:tcW w:w="2666" w:type="dxa"/>
            <w:vAlign w:val="center"/>
          </w:tcPr>
          <w:p w:rsidR="00740F30" w:rsidRPr="00C9154C" w:rsidRDefault="00A31266" w:rsidP="009E461C">
            <w:pPr>
              <w:pStyle w:val="TableText"/>
              <w:spacing w:beforeLines="60" w:before="144" w:after="60"/>
              <w:jc w:val="center"/>
              <w:rPr>
                <w:b/>
              </w:rPr>
            </w:pPr>
            <w:r w:rsidRPr="00C9154C">
              <w:t>15.9 (11.8–</w:t>
            </w:r>
            <w:r w:rsidR="00A2778E" w:rsidRPr="00C9154C">
              <w:t>20.0)</w:t>
            </w:r>
          </w:p>
        </w:tc>
        <w:tc>
          <w:tcPr>
            <w:tcW w:w="2666" w:type="dxa"/>
            <w:vAlign w:val="center"/>
          </w:tcPr>
          <w:p w:rsidR="00740F30" w:rsidRPr="00C9154C" w:rsidRDefault="00A31266" w:rsidP="009E461C">
            <w:pPr>
              <w:pStyle w:val="TableText"/>
              <w:spacing w:beforeLines="60" w:before="144" w:after="60"/>
              <w:jc w:val="center"/>
              <w:rPr>
                <w:b/>
              </w:rPr>
            </w:pPr>
            <w:r w:rsidRPr="00C9154C">
              <w:t>18.1 (9.7–</w:t>
            </w:r>
            <w:r w:rsidR="00A2778E" w:rsidRPr="00C9154C">
              <w:t>26.5)</w:t>
            </w:r>
          </w:p>
        </w:tc>
      </w:tr>
    </w:tbl>
    <w:p w:rsidR="00A7506A" w:rsidRPr="00C9154C" w:rsidRDefault="00A7506A" w:rsidP="00931E5E">
      <w:pPr>
        <w:spacing w:line="276" w:lineRule="auto"/>
        <w:rPr>
          <w:b/>
          <w:szCs w:val="24"/>
        </w:rPr>
      </w:pPr>
      <w:bookmarkStart w:id="679" w:name="_Toc355708427"/>
      <w:bookmarkStart w:id="680" w:name="_Toc438482504"/>
    </w:p>
    <w:p w:rsidR="00931E5E" w:rsidRPr="00C9154C" w:rsidRDefault="00931E5E">
      <w:pPr>
        <w:spacing w:after="200" w:line="276" w:lineRule="auto"/>
        <w:rPr>
          <w:b/>
          <w:szCs w:val="24"/>
        </w:rPr>
      </w:pPr>
    </w:p>
    <w:p w:rsidR="005D7792" w:rsidRPr="00C9154C" w:rsidRDefault="005D7792">
      <w:pPr>
        <w:spacing w:after="200" w:line="276" w:lineRule="auto"/>
        <w:rPr>
          <w:b/>
          <w:sz w:val="28"/>
        </w:rPr>
      </w:pPr>
      <w:r w:rsidRPr="00C9154C">
        <w:br w:type="page"/>
      </w:r>
    </w:p>
    <w:p w:rsidR="00184306" w:rsidRPr="00C9154C" w:rsidRDefault="00184306" w:rsidP="001865F9">
      <w:pPr>
        <w:pStyle w:val="Heading2"/>
        <w:tabs>
          <w:tab w:val="center" w:pos="4677"/>
        </w:tabs>
      </w:pPr>
      <w:r w:rsidRPr="00C9154C">
        <w:lastRenderedPageBreak/>
        <w:t>Publicly-funded oral health service utilisation</w:t>
      </w:r>
      <w:bookmarkEnd w:id="679"/>
      <w:bookmarkEnd w:id="680"/>
    </w:p>
    <w:p w:rsidR="00A7506A" w:rsidRPr="00C9154C" w:rsidRDefault="00184306" w:rsidP="00D37656">
      <w:pPr>
        <w:pStyle w:val="Box"/>
        <w:pBdr>
          <w:bottom w:val="single" w:sz="4" w:space="1" w:color="auto"/>
        </w:pBdr>
      </w:pPr>
      <w:r w:rsidRPr="00C9154C">
        <w:rPr>
          <w:b/>
        </w:rPr>
        <w:t>What were the survey questions?</w:t>
      </w:r>
      <w:r w:rsidR="00A7506A" w:rsidRPr="00C9154C">
        <w:t xml:space="preserve"> </w:t>
      </w:r>
    </w:p>
    <w:p w:rsidR="00A7506A" w:rsidRPr="00C9154C" w:rsidRDefault="00A7506A" w:rsidP="00D37656">
      <w:pPr>
        <w:pStyle w:val="Box"/>
        <w:pBdr>
          <w:bottom w:val="single" w:sz="4" w:space="1" w:color="auto"/>
        </w:pBdr>
      </w:pPr>
      <w:r w:rsidRPr="00C9154C">
        <w:t>In the 2012 OPOHS, all older adults were asked to report which dental services they had used in the previous 12 months, as well as any other services that they had used to help them get dental care in the previous 12 months. For each reported dental or support service, the participant was asked (1) how many times they had used the service in the previous 12 months, (2) what the total cost of the service was when they last used it, (3) how much they paid out-of-pocket the last time they used the service, and (4) how much of the total cost was covered by private insurance.</w:t>
      </w:r>
    </w:p>
    <w:p w:rsidR="00D37656" w:rsidRPr="00C9154C" w:rsidRDefault="00D37656" w:rsidP="00D37656">
      <w:pPr>
        <w:pStyle w:val="Box"/>
        <w:pBdr>
          <w:bottom w:val="single" w:sz="4" w:space="1" w:color="auto"/>
        </w:pBdr>
        <w:spacing w:before="0"/>
      </w:pPr>
    </w:p>
    <w:p w:rsidR="00DC18A8" w:rsidRPr="00C9154C" w:rsidRDefault="00DC18A8" w:rsidP="00DC18A8">
      <w:bookmarkStart w:id="681" w:name="_Toc355708428"/>
    </w:p>
    <w:p w:rsidR="00062170" w:rsidRPr="00C9154C" w:rsidRDefault="00062170" w:rsidP="00DC18A8"/>
    <w:p w:rsidR="00184306" w:rsidRPr="00C9154C" w:rsidRDefault="00184306" w:rsidP="00DC18A8">
      <w:pPr>
        <w:pStyle w:val="Body"/>
        <w:spacing w:before="0" w:beforeAutospacing="0" w:after="0" w:afterAutospacing="0"/>
        <w:rPr>
          <w:b/>
          <w:sz w:val="24"/>
        </w:rPr>
      </w:pPr>
      <w:r w:rsidRPr="00C9154C">
        <w:rPr>
          <w:b/>
          <w:sz w:val="24"/>
        </w:rPr>
        <w:t>Clinical Services</w:t>
      </w:r>
      <w:bookmarkEnd w:id="681"/>
    </w:p>
    <w:p w:rsidR="00184306" w:rsidRPr="00C9154C" w:rsidRDefault="00184306" w:rsidP="00184306">
      <w:r w:rsidRPr="00C9154C">
        <w:t>In the 2012 OPOHS</w:t>
      </w:r>
      <w:r w:rsidR="00AD62CA" w:rsidRPr="00C9154C">
        <w:t>,</w:t>
      </w:r>
      <w:r w:rsidRPr="00C9154C">
        <w:t xml:space="preserve"> the following publicly-funded oral health services wer</w:t>
      </w:r>
      <w:r w:rsidR="0092429F" w:rsidRPr="00C9154C">
        <w:t>e provided as response options:</w:t>
      </w:r>
    </w:p>
    <w:p w:rsidR="002B1F9D" w:rsidRPr="00C9154C" w:rsidRDefault="0092429F" w:rsidP="002B1F9D">
      <w:pPr>
        <w:pStyle w:val="Bullet"/>
        <w:numPr>
          <w:ilvl w:val="0"/>
          <w:numId w:val="78"/>
        </w:numPr>
      </w:pPr>
      <w:r w:rsidRPr="00C9154C">
        <w:t>District Health Board (DHB) Emergency Department</w:t>
      </w:r>
    </w:p>
    <w:p w:rsidR="0092429F" w:rsidRPr="00C9154C" w:rsidRDefault="0092429F" w:rsidP="002B1F9D">
      <w:pPr>
        <w:pStyle w:val="Bullet"/>
        <w:numPr>
          <w:ilvl w:val="0"/>
          <w:numId w:val="78"/>
        </w:numPr>
      </w:pPr>
      <w:r w:rsidRPr="00C9154C">
        <w:t xml:space="preserve">District Health Board (DHB) clinic </w:t>
      </w:r>
    </w:p>
    <w:p w:rsidR="0092429F" w:rsidRPr="00C9154C" w:rsidRDefault="0092429F" w:rsidP="002B1F9D">
      <w:pPr>
        <w:pStyle w:val="Bullet"/>
        <w:numPr>
          <w:ilvl w:val="0"/>
          <w:numId w:val="78"/>
        </w:numPr>
      </w:pPr>
      <w:r w:rsidRPr="00C9154C">
        <w:t>Māori Provider clinic</w:t>
      </w:r>
    </w:p>
    <w:p w:rsidR="0092429F" w:rsidRPr="00C9154C" w:rsidRDefault="0092429F" w:rsidP="002B1F9D">
      <w:pPr>
        <w:pStyle w:val="Bullet"/>
        <w:numPr>
          <w:ilvl w:val="0"/>
          <w:numId w:val="78"/>
        </w:numPr>
      </w:pPr>
      <w:r w:rsidRPr="00C9154C">
        <w:t>Community Clinic (e.g. “People's Centre”)</w:t>
      </w:r>
    </w:p>
    <w:p w:rsidR="0092429F" w:rsidRPr="00C9154C" w:rsidRDefault="0092429F" w:rsidP="002B1F9D">
      <w:pPr>
        <w:pStyle w:val="Bullet"/>
        <w:numPr>
          <w:ilvl w:val="0"/>
          <w:numId w:val="78"/>
        </w:numPr>
      </w:pPr>
      <w:r w:rsidRPr="00C9154C">
        <w:t>Armed Services/Defence Force clinic.</w:t>
      </w:r>
    </w:p>
    <w:p w:rsidR="0092429F" w:rsidRPr="00C9154C" w:rsidRDefault="0092429F" w:rsidP="00184306">
      <w:pPr>
        <w:rPr>
          <w:sz w:val="30"/>
          <w:szCs w:val="30"/>
        </w:rPr>
      </w:pPr>
    </w:p>
    <w:p w:rsidR="00184306" w:rsidRPr="00C9154C" w:rsidRDefault="00184306" w:rsidP="00184306">
      <w:r w:rsidRPr="00C9154C">
        <w:t xml:space="preserve">Of the options above, survey participants reported using only DHB clinics and Community clinics.  </w:t>
      </w:r>
    </w:p>
    <w:p w:rsidR="00184306" w:rsidRPr="00C9154C" w:rsidRDefault="00184306" w:rsidP="00184306">
      <w:pPr>
        <w:rPr>
          <w:b/>
        </w:rPr>
      </w:pPr>
    </w:p>
    <w:p w:rsidR="00931E5E" w:rsidRPr="00C9154C" w:rsidRDefault="00931E5E" w:rsidP="00184306">
      <w:pPr>
        <w:rPr>
          <w:b/>
        </w:rPr>
      </w:pPr>
    </w:p>
    <w:p w:rsidR="00184306" w:rsidRPr="00C9154C" w:rsidRDefault="00D02435" w:rsidP="00DC18A8">
      <w:pPr>
        <w:pStyle w:val="Body"/>
        <w:spacing w:before="0" w:beforeAutospacing="0" w:after="0" w:afterAutospacing="0"/>
        <w:rPr>
          <w:b/>
          <w:sz w:val="24"/>
        </w:rPr>
      </w:pPr>
      <w:r w:rsidRPr="00C9154C">
        <w:rPr>
          <w:b/>
          <w:sz w:val="24"/>
        </w:rPr>
        <w:t xml:space="preserve">Prevalence of accessing services </w:t>
      </w:r>
    </w:p>
    <w:p w:rsidR="00184306" w:rsidRPr="00C9154C" w:rsidRDefault="00D02435" w:rsidP="00184306">
      <w:r w:rsidRPr="00C9154C">
        <w:t xml:space="preserve">The prevalence of accessing DHB clinic services in the previous 12 months was low, at 1.7% for older adults living in residential care and 2.0% for those living at home. Utilisation of Community Clinics was negligible, with only one older person living at home reporting having used such a service. Given the low proportion of older adults who reported accessing these services, further analyses (by location of residence, sex, ethnicity, age, SES and dependency level) are not presented here; instead, these can be found in the supplementary tables in Appendix A.  </w:t>
      </w:r>
    </w:p>
    <w:p w:rsidR="00184306" w:rsidRPr="00C9154C" w:rsidRDefault="00184306" w:rsidP="00184306">
      <w:pPr>
        <w:rPr>
          <w:szCs w:val="24"/>
        </w:rPr>
      </w:pPr>
    </w:p>
    <w:p w:rsidR="00931E5E" w:rsidRPr="00C9154C" w:rsidRDefault="00931E5E" w:rsidP="00184306">
      <w:pPr>
        <w:rPr>
          <w:szCs w:val="24"/>
        </w:rPr>
      </w:pPr>
    </w:p>
    <w:p w:rsidR="00184306" w:rsidRPr="00C9154C" w:rsidRDefault="00D02435" w:rsidP="00DC18A8">
      <w:pPr>
        <w:pStyle w:val="Body"/>
        <w:spacing w:before="0" w:beforeAutospacing="0" w:after="0" w:afterAutospacing="0"/>
        <w:rPr>
          <w:b/>
          <w:sz w:val="24"/>
        </w:rPr>
      </w:pPr>
      <w:r w:rsidRPr="00C9154C">
        <w:rPr>
          <w:b/>
          <w:sz w:val="24"/>
        </w:rPr>
        <w:t xml:space="preserve">Frequency of access in the previous 12 months </w:t>
      </w:r>
    </w:p>
    <w:p w:rsidR="00184306" w:rsidRPr="00C9154C" w:rsidRDefault="00D02435" w:rsidP="00184306">
      <w:r w:rsidRPr="00C9154C">
        <w:t xml:space="preserve">For those older adults who accessed DHB clinic services in the previous 12 months, the mean number of times per person the service was accessed was 1.6 for RC and 2.3 for HB </w:t>
      </w:r>
      <w:r w:rsidR="00A31266" w:rsidRPr="00C9154C">
        <w:t>in that 12-month period.</w:t>
      </w:r>
      <w:r w:rsidRPr="00C9154C">
        <w:t xml:space="preserve"> Further analyses are available in the supplementary table in Appendix A.</w:t>
      </w:r>
    </w:p>
    <w:p w:rsidR="00184306" w:rsidRPr="00C9154C" w:rsidRDefault="00184306" w:rsidP="00184306">
      <w:pPr>
        <w:rPr>
          <w:b/>
        </w:rPr>
      </w:pPr>
    </w:p>
    <w:p w:rsidR="00931E5E" w:rsidRPr="00C9154C" w:rsidRDefault="00931E5E" w:rsidP="00184306">
      <w:pPr>
        <w:rPr>
          <w:b/>
        </w:rPr>
      </w:pPr>
    </w:p>
    <w:p w:rsidR="00062170" w:rsidRPr="00C9154C" w:rsidRDefault="00062170" w:rsidP="00DC18A8">
      <w:pPr>
        <w:pStyle w:val="Body"/>
        <w:spacing w:before="0" w:beforeAutospacing="0" w:after="0" w:afterAutospacing="0"/>
        <w:rPr>
          <w:b/>
          <w:sz w:val="24"/>
        </w:rPr>
      </w:pPr>
    </w:p>
    <w:p w:rsidR="00184306" w:rsidRPr="00C9154C" w:rsidRDefault="00D02435" w:rsidP="00DC18A8">
      <w:pPr>
        <w:pStyle w:val="Body"/>
        <w:spacing w:before="0" w:beforeAutospacing="0" w:after="0" w:afterAutospacing="0"/>
        <w:rPr>
          <w:b/>
          <w:sz w:val="24"/>
        </w:rPr>
      </w:pPr>
      <w:r w:rsidRPr="00C9154C">
        <w:rPr>
          <w:b/>
          <w:sz w:val="24"/>
        </w:rPr>
        <w:lastRenderedPageBreak/>
        <w:t xml:space="preserve">Prevalence of user-charge or co-payment required </w:t>
      </w:r>
    </w:p>
    <w:p w:rsidR="00184306" w:rsidRPr="00C9154C" w:rsidRDefault="00D02435" w:rsidP="00184306">
      <w:pPr>
        <w:rPr>
          <w:sz w:val="22"/>
          <w:szCs w:val="22"/>
        </w:rPr>
      </w:pPr>
      <w:r w:rsidRPr="00C9154C">
        <w:t>The proportion of older adults who accessed DHB clinic services in the previous 12 months and who paid out-of-pocket on a user-charge basis or by way of co-payment was similar for participants living at home to those living in residential care (RC, 38.8%; HB, 40.0%). Further analyses are available in the supplementary table in Appendix A.</w:t>
      </w:r>
    </w:p>
    <w:p w:rsidR="00184306" w:rsidRPr="00C9154C" w:rsidRDefault="00184306" w:rsidP="00184306">
      <w:pPr>
        <w:rPr>
          <w:szCs w:val="24"/>
        </w:rPr>
      </w:pPr>
    </w:p>
    <w:p w:rsidR="00931E5E" w:rsidRPr="00C9154C" w:rsidRDefault="00931E5E" w:rsidP="00184306">
      <w:pPr>
        <w:rPr>
          <w:szCs w:val="24"/>
        </w:rPr>
      </w:pPr>
    </w:p>
    <w:p w:rsidR="00184306" w:rsidRPr="00C9154C" w:rsidRDefault="00D02435" w:rsidP="00DC18A8">
      <w:pPr>
        <w:pStyle w:val="Body"/>
        <w:spacing w:before="0" w:beforeAutospacing="0" w:after="0" w:afterAutospacing="0"/>
        <w:rPr>
          <w:b/>
          <w:sz w:val="24"/>
        </w:rPr>
      </w:pPr>
      <w:r w:rsidRPr="00C9154C">
        <w:rPr>
          <w:b/>
          <w:sz w:val="24"/>
        </w:rPr>
        <w:t xml:space="preserve">Mean value of user-charge or co-payment </w:t>
      </w:r>
    </w:p>
    <w:p w:rsidR="00184306" w:rsidRPr="00C9154C" w:rsidRDefault="00D02435" w:rsidP="00184306">
      <w:r w:rsidRPr="00C9154C">
        <w:t>Older adults who paid for DH</w:t>
      </w:r>
      <w:r w:rsidR="00925875" w:rsidRPr="00C9154C">
        <w:t>B clinic services out-of-pocket:</w:t>
      </w:r>
      <w:r w:rsidRPr="00C9154C">
        <w:t xml:space="preserve"> </w:t>
      </w:r>
      <w:r w:rsidR="00925875" w:rsidRPr="00C9154C">
        <w:t xml:space="preserve">those living in residential care </w:t>
      </w:r>
      <w:r w:rsidRPr="00C9154C">
        <w:t xml:space="preserve">paid a mean </w:t>
      </w:r>
      <w:r w:rsidR="00925875" w:rsidRPr="00C9154C">
        <w:t xml:space="preserve">of </w:t>
      </w:r>
      <w:r w:rsidRPr="00C9154C">
        <w:t>$52.70 (excl. GST)</w:t>
      </w:r>
      <w:r w:rsidR="00925875" w:rsidRPr="00C9154C">
        <w:t xml:space="preserve">, </w:t>
      </w:r>
      <w:r w:rsidR="003918D8" w:rsidRPr="00C9154C">
        <w:t xml:space="preserve">and </w:t>
      </w:r>
      <w:r w:rsidR="00925875" w:rsidRPr="00C9154C">
        <w:t xml:space="preserve">older adults living in their own homes paid a mean of </w:t>
      </w:r>
      <w:r w:rsidR="003918D8" w:rsidRPr="00C9154C">
        <w:t>$77.80 (excl. GST)</w:t>
      </w:r>
      <w:r w:rsidR="00925875" w:rsidRPr="00C9154C">
        <w:t xml:space="preserve">. </w:t>
      </w:r>
      <w:r w:rsidRPr="00C9154C">
        <w:t>Further analyses are available in the supplementary table in Appendix</w:t>
      </w:r>
      <w:r w:rsidR="00184306" w:rsidRPr="00C9154C">
        <w:t xml:space="preserve"> A.</w:t>
      </w:r>
    </w:p>
    <w:p w:rsidR="00DC18A8" w:rsidRPr="00C9154C" w:rsidRDefault="00DC18A8" w:rsidP="00DC18A8">
      <w:bookmarkStart w:id="682" w:name="_Toc355708429"/>
    </w:p>
    <w:p w:rsidR="00DC18A8" w:rsidRPr="00C9154C" w:rsidRDefault="00DC18A8" w:rsidP="00DC18A8"/>
    <w:p w:rsidR="00184306" w:rsidRPr="00C9154C" w:rsidRDefault="00184306" w:rsidP="00DC18A8">
      <w:pPr>
        <w:pStyle w:val="Body"/>
        <w:spacing w:before="0" w:beforeAutospacing="0" w:after="0" w:afterAutospacing="0"/>
        <w:rPr>
          <w:b/>
          <w:sz w:val="24"/>
        </w:rPr>
      </w:pPr>
      <w:r w:rsidRPr="00C9154C">
        <w:rPr>
          <w:b/>
          <w:sz w:val="24"/>
        </w:rPr>
        <w:t xml:space="preserve">Non-clinical </w:t>
      </w:r>
      <w:r w:rsidR="00AD62CA" w:rsidRPr="00C9154C">
        <w:rPr>
          <w:b/>
          <w:sz w:val="24"/>
        </w:rPr>
        <w:t>s</w:t>
      </w:r>
      <w:r w:rsidRPr="00C9154C">
        <w:rPr>
          <w:b/>
          <w:sz w:val="24"/>
        </w:rPr>
        <w:t>ervices</w:t>
      </w:r>
      <w:bookmarkEnd w:id="682"/>
    </w:p>
    <w:p w:rsidR="00184306" w:rsidRPr="00C9154C" w:rsidRDefault="00184306" w:rsidP="00184306">
      <w:r w:rsidRPr="00C9154C">
        <w:t xml:space="preserve">No publicly-funded non-clinical services were reported as having been accessed </w:t>
      </w:r>
      <w:r w:rsidR="00354A0D" w:rsidRPr="00C9154C">
        <w:t xml:space="preserve">in the </w:t>
      </w:r>
      <w:r w:rsidR="00C34731" w:rsidRPr="00C9154C">
        <w:t>12 months</w:t>
      </w:r>
      <w:r w:rsidR="00354A0D" w:rsidRPr="00C9154C">
        <w:t xml:space="preserve"> prior to the survey</w:t>
      </w:r>
      <w:r w:rsidRPr="00C9154C">
        <w:t>.</w:t>
      </w:r>
    </w:p>
    <w:p w:rsidR="00931E5E" w:rsidRPr="00C9154C" w:rsidRDefault="00931E5E" w:rsidP="00931E5E">
      <w:pPr>
        <w:rPr>
          <w:sz w:val="22"/>
          <w:szCs w:val="22"/>
        </w:rPr>
      </w:pPr>
      <w:bookmarkStart w:id="683" w:name="_Toc355708430"/>
      <w:bookmarkStart w:id="684" w:name="_Toc438482505"/>
    </w:p>
    <w:p w:rsidR="00931E5E" w:rsidRPr="00C9154C" w:rsidRDefault="00931E5E" w:rsidP="00931E5E">
      <w:pPr>
        <w:rPr>
          <w:sz w:val="22"/>
          <w:szCs w:val="22"/>
        </w:rPr>
      </w:pPr>
    </w:p>
    <w:p w:rsidR="00184306" w:rsidRPr="00C9154C" w:rsidRDefault="00184306" w:rsidP="00062170">
      <w:pPr>
        <w:pStyle w:val="Heading2"/>
        <w:tabs>
          <w:tab w:val="center" w:pos="4677"/>
        </w:tabs>
        <w:spacing w:before="0" w:after="0"/>
      </w:pPr>
      <w:r w:rsidRPr="00C9154C">
        <w:t>Privately-funded oral health service utilisation</w:t>
      </w:r>
      <w:bookmarkEnd w:id="683"/>
      <w:bookmarkEnd w:id="684"/>
    </w:p>
    <w:p w:rsidR="006A10CC" w:rsidRPr="00C9154C" w:rsidRDefault="006A10CC" w:rsidP="006A10CC">
      <w:pPr>
        <w:rPr>
          <w:sz w:val="12"/>
          <w:szCs w:val="12"/>
        </w:rPr>
      </w:pPr>
    </w:p>
    <w:p w:rsidR="00DC1115" w:rsidRPr="00C9154C" w:rsidRDefault="00184306" w:rsidP="00DC18A8">
      <w:pPr>
        <w:pStyle w:val="Body"/>
        <w:spacing w:before="0" w:beforeAutospacing="0" w:after="0" w:afterAutospacing="0"/>
        <w:rPr>
          <w:b/>
          <w:sz w:val="24"/>
        </w:rPr>
      </w:pPr>
      <w:bookmarkStart w:id="685" w:name="_Toc355708431"/>
      <w:r w:rsidRPr="00C9154C">
        <w:rPr>
          <w:b/>
          <w:sz w:val="24"/>
        </w:rPr>
        <w:t>Clinical Services</w:t>
      </w:r>
      <w:bookmarkEnd w:id="685"/>
    </w:p>
    <w:p w:rsidR="005B0877" w:rsidRPr="00C9154C" w:rsidRDefault="00184306" w:rsidP="00D37656">
      <w:r w:rsidRPr="00C9154C">
        <w:t>In the 2012 OPOHS</w:t>
      </w:r>
      <w:r w:rsidR="00AD62CA" w:rsidRPr="00C9154C">
        <w:t>,</w:t>
      </w:r>
      <w:r w:rsidRPr="00C9154C">
        <w:t xml:space="preserve"> the following privately-funded oral health services were provided as response options:</w:t>
      </w:r>
    </w:p>
    <w:p w:rsidR="0092429F" w:rsidRPr="00C9154C" w:rsidRDefault="0092429F" w:rsidP="002B1F9D">
      <w:pPr>
        <w:pStyle w:val="Bullet"/>
        <w:numPr>
          <w:ilvl w:val="0"/>
          <w:numId w:val="78"/>
        </w:numPr>
      </w:pPr>
      <w:r w:rsidRPr="00C9154C">
        <w:t>Private dental practice to see dentist (not just hygienist)</w:t>
      </w:r>
    </w:p>
    <w:p w:rsidR="005B0877" w:rsidRPr="00C9154C" w:rsidRDefault="005B0877" w:rsidP="002B1F9D">
      <w:pPr>
        <w:pStyle w:val="Bullet"/>
        <w:numPr>
          <w:ilvl w:val="0"/>
          <w:numId w:val="78"/>
        </w:numPr>
      </w:pPr>
      <w:r w:rsidRPr="00C9154C">
        <w:t>Private dental practice to see hygienist</w:t>
      </w:r>
    </w:p>
    <w:p w:rsidR="0092429F" w:rsidRPr="00C9154C" w:rsidRDefault="0092429F" w:rsidP="002B1F9D">
      <w:pPr>
        <w:pStyle w:val="Bullet"/>
        <w:numPr>
          <w:ilvl w:val="0"/>
          <w:numId w:val="78"/>
        </w:numPr>
      </w:pPr>
      <w:r w:rsidRPr="00C9154C">
        <w:t xml:space="preserve">Private specialist dental practice (e.g. orthodontist, </w:t>
      </w:r>
      <w:proofErr w:type="spellStart"/>
      <w:r w:rsidRPr="00C9154C">
        <w:t>endodontist</w:t>
      </w:r>
      <w:proofErr w:type="spellEnd"/>
      <w:r w:rsidRPr="00C9154C">
        <w:t>)</w:t>
      </w:r>
    </w:p>
    <w:p w:rsidR="0092429F" w:rsidRPr="00C9154C" w:rsidRDefault="0092429F" w:rsidP="002B1F9D">
      <w:pPr>
        <w:pStyle w:val="Bullet"/>
        <w:numPr>
          <w:ilvl w:val="0"/>
          <w:numId w:val="78"/>
        </w:numPr>
      </w:pPr>
      <w:r w:rsidRPr="00C9154C">
        <w:t>Dental Technician</w:t>
      </w:r>
    </w:p>
    <w:p w:rsidR="005B0877" w:rsidRPr="00C9154C" w:rsidRDefault="0092429F" w:rsidP="002B1F9D">
      <w:pPr>
        <w:pStyle w:val="Bullet"/>
        <w:numPr>
          <w:ilvl w:val="0"/>
          <w:numId w:val="78"/>
        </w:numPr>
      </w:pPr>
      <w:r w:rsidRPr="00C9154C">
        <w:t>Clinical Dental Technician.</w:t>
      </w:r>
    </w:p>
    <w:p w:rsidR="005B0877" w:rsidRPr="00C9154C" w:rsidRDefault="005B0877" w:rsidP="005B0877">
      <w:pPr>
        <w:pStyle w:val="ListParagraph"/>
        <w:contextualSpacing w:val="0"/>
        <w:rPr>
          <w:sz w:val="12"/>
          <w:szCs w:val="12"/>
        </w:rPr>
      </w:pPr>
    </w:p>
    <w:p w:rsidR="00184306" w:rsidRPr="00C9154C" w:rsidRDefault="00A31266" w:rsidP="005B0877">
      <w:pPr>
        <w:tabs>
          <w:tab w:val="left" w:pos="4124"/>
        </w:tabs>
      </w:pPr>
      <w:r w:rsidRPr="00C9154C">
        <w:tab/>
      </w:r>
    </w:p>
    <w:p w:rsidR="00184306" w:rsidRPr="00C9154C" w:rsidRDefault="00184306" w:rsidP="005B0877">
      <w:r w:rsidRPr="00C9154C">
        <w:t>All of these services were reported as being accessed</w:t>
      </w:r>
      <w:r w:rsidR="00B04282" w:rsidRPr="00C9154C">
        <w:t xml:space="preserve"> in the </w:t>
      </w:r>
      <w:r w:rsidR="00AD62CA" w:rsidRPr="00C9154C">
        <w:t xml:space="preserve">previous </w:t>
      </w:r>
      <w:r w:rsidR="00B04282" w:rsidRPr="00C9154C">
        <w:t>12 months</w:t>
      </w:r>
      <w:r w:rsidRPr="00C9154C">
        <w:t xml:space="preserve"> to some degree by older adults</w:t>
      </w:r>
      <w:r w:rsidR="00D27D04" w:rsidRPr="00C9154C">
        <w:t xml:space="preserve"> in both residential locations.</w:t>
      </w:r>
      <w:r w:rsidRPr="00C9154C">
        <w:t xml:space="preserve"> In addition, eight participants reported using the University of </w:t>
      </w:r>
      <w:proofErr w:type="spellStart"/>
      <w:r w:rsidRPr="00C9154C">
        <w:t>Otago</w:t>
      </w:r>
      <w:proofErr w:type="spellEnd"/>
      <w:r w:rsidRPr="00C9154C">
        <w:t xml:space="preserve"> Community Oral Health Service. This service is privately-funded and is treated as a distinct service for the purpose of this analysis. There were no other dental services (public or privately-funded) reported as having been used by older adults in the </w:t>
      </w:r>
      <w:r w:rsidR="00AD62CA" w:rsidRPr="00C9154C">
        <w:t xml:space="preserve">previous </w:t>
      </w:r>
      <w:r w:rsidRPr="00C9154C">
        <w:t xml:space="preserve">12 months. </w:t>
      </w:r>
    </w:p>
    <w:p w:rsidR="00184306" w:rsidRPr="00C9154C" w:rsidRDefault="00184306" w:rsidP="00184306">
      <w:pPr>
        <w:rPr>
          <w:b/>
        </w:rPr>
      </w:pPr>
    </w:p>
    <w:p w:rsidR="00062170" w:rsidRPr="00C9154C" w:rsidRDefault="00062170" w:rsidP="00184306">
      <w:pPr>
        <w:rPr>
          <w:b/>
        </w:rPr>
      </w:pPr>
    </w:p>
    <w:p w:rsidR="00184306" w:rsidRPr="00C9154C" w:rsidRDefault="00184306" w:rsidP="00DC18A8">
      <w:pPr>
        <w:pStyle w:val="Body"/>
        <w:spacing w:before="0" w:beforeAutospacing="0" w:after="0" w:afterAutospacing="0"/>
        <w:rPr>
          <w:b/>
          <w:sz w:val="24"/>
        </w:rPr>
      </w:pPr>
      <w:r w:rsidRPr="00C9154C">
        <w:rPr>
          <w:b/>
          <w:sz w:val="24"/>
        </w:rPr>
        <w:t xml:space="preserve">Prevalence of accessing services </w:t>
      </w:r>
    </w:p>
    <w:p w:rsidR="00184306" w:rsidRPr="00C9154C" w:rsidRDefault="00184306" w:rsidP="00D27D04">
      <w:r w:rsidRPr="00C9154C">
        <w:t xml:space="preserve">The prevalence of accessing a private dental practice to see a </w:t>
      </w:r>
      <w:r w:rsidR="00B35296" w:rsidRPr="00C9154C">
        <w:t>dentist in</w:t>
      </w:r>
      <w:r w:rsidR="00B04282" w:rsidRPr="00C9154C">
        <w:t xml:space="preserve"> the </w:t>
      </w:r>
      <w:r w:rsidR="00C34731" w:rsidRPr="00C9154C">
        <w:t xml:space="preserve">previous </w:t>
      </w:r>
      <w:r w:rsidR="00B04282" w:rsidRPr="00C9154C">
        <w:t>12 months</w:t>
      </w:r>
      <w:r w:rsidRPr="00C9154C">
        <w:t xml:space="preserve"> was much higher than </w:t>
      </w:r>
      <w:r w:rsidR="00C34731" w:rsidRPr="00C9154C">
        <w:t xml:space="preserve">for </w:t>
      </w:r>
      <w:r w:rsidRPr="00C9154C">
        <w:t xml:space="preserve">any </w:t>
      </w:r>
      <w:r w:rsidR="00D27D04" w:rsidRPr="00C9154C">
        <w:t>other privately-funded service.</w:t>
      </w:r>
      <w:r w:rsidRPr="00C9154C">
        <w:t xml:space="preserve"> One in eight (12.3%) older adults in residential care</w:t>
      </w:r>
      <w:r w:rsidR="00D27D04" w:rsidRPr="00C9154C">
        <w:t xml:space="preserve"> </w:t>
      </w:r>
      <w:r w:rsidRPr="00C9154C">
        <w:t>and one in five (21.3%) of those living in their own homes</w:t>
      </w:r>
      <w:r w:rsidR="00A35E5C" w:rsidRPr="00C9154C">
        <w:t xml:space="preserve"> </w:t>
      </w:r>
      <w:r w:rsidR="00C34731" w:rsidRPr="00C9154C">
        <w:t xml:space="preserve">had </w:t>
      </w:r>
      <w:r w:rsidRPr="00C9154C">
        <w:t xml:space="preserve">accessed a private dental practice </w:t>
      </w:r>
      <w:r w:rsidR="00B04282" w:rsidRPr="00C9154C">
        <w:t xml:space="preserve">in the </w:t>
      </w:r>
      <w:r w:rsidR="00C34731" w:rsidRPr="00C9154C">
        <w:t xml:space="preserve">previous </w:t>
      </w:r>
      <w:r w:rsidR="00B04282" w:rsidRPr="00C9154C">
        <w:t xml:space="preserve">12 months </w:t>
      </w:r>
      <w:r w:rsidR="00D27D04" w:rsidRPr="00C9154C">
        <w:t>to see a dentist.</w:t>
      </w:r>
      <w:r w:rsidRPr="00C9154C">
        <w:t xml:space="preserve"> </w:t>
      </w:r>
      <w:r w:rsidR="00CC41E1" w:rsidRPr="00C9154C">
        <w:lastRenderedPageBreak/>
        <w:t xml:space="preserve">Table 106 </w:t>
      </w:r>
      <w:r w:rsidRPr="00C9154C">
        <w:t xml:space="preserve">presents the prevalence of visiting a private dental practice </w:t>
      </w:r>
      <w:r w:rsidR="00B04282" w:rsidRPr="00C9154C">
        <w:t xml:space="preserve">in the </w:t>
      </w:r>
      <w:r w:rsidR="00C34731" w:rsidRPr="00C9154C">
        <w:t xml:space="preserve">previous </w:t>
      </w:r>
      <w:r w:rsidR="00B04282" w:rsidRPr="00C9154C">
        <w:t xml:space="preserve">12 months </w:t>
      </w:r>
      <w:r w:rsidRPr="00C9154C">
        <w:t>to see a dentist, by population group.</w:t>
      </w:r>
    </w:p>
    <w:p w:rsidR="006A10CC" w:rsidRPr="00C9154C" w:rsidRDefault="006A10CC" w:rsidP="00D27D04"/>
    <w:p w:rsidR="00184306" w:rsidRPr="00C9154C" w:rsidRDefault="00184306" w:rsidP="00D27D04">
      <w:pPr>
        <w:pStyle w:val="Caption"/>
        <w:keepNext/>
        <w:ind w:left="1276" w:hanging="1276"/>
      </w:pPr>
      <w:bookmarkStart w:id="686" w:name="_Ref355100678"/>
      <w:bookmarkStart w:id="687" w:name="_Toc355712681"/>
      <w:bookmarkStart w:id="688" w:name="_Toc436737356"/>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106</w:t>
      </w:r>
      <w:r w:rsidR="00E52B1F" w:rsidRPr="00C9154C">
        <w:fldChar w:fldCharType="end"/>
      </w:r>
      <w:bookmarkEnd w:id="686"/>
      <w:r w:rsidR="00D27D04" w:rsidRPr="00C9154C">
        <w:t xml:space="preserve">      </w:t>
      </w:r>
      <w:r w:rsidR="00D27D04" w:rsidRPr="00C9154C">
        <w:rPr>
          <w:sz w:val="10"/>
          <w:szCs w:val="10"/>
        </w:rPr>
        <w:t xml:space="preserve"> </w:t>
      </w:r>
      <w:r w:rsidRPr="00C9154C">
        <w:t xml:space="preserve">Prevalence of </w:t>
      </w:r>
      <w:r w:rsidR="00B04282" w:rsidRPr="00C9154C">
        <w:t>visiting</w:t>
      </w:r>
      <w:r w:rsidRPr="00C9154C">
        <w:t xml:space="preserve"> a private dental practice to see a dentist </w:t>
      </w:r>
      <w:r w:rsidR="00C34731" w:rsidRPr="00C9154C">
        <w:t>in the previous 12 months</w:t>
      </w:r>
      <w:r w:rsidR="00B04282" w:rsidRPr="00C9154C">
        <w:t xml:space="preserve"> </w:t>
      </w:r>
      <w:r w:rsidRPr="00C9154C">
        <w:t>among all older adults, by population group (unadjusted prevalence)</w:t>
      </w:r>
      <w:bookmarkEnd w:id="687"/>
      <w:bookmarkEnd w:id="688"/>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79569A"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Setting</w:t>
            </w:r>
          </w:p>
        </w:tc>
      </w:tr>
      <w:tr w:rsidR="0079569A"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9569A" w:rsidRPr="00C9154C" w:rsidRDefault="0079569A" w:rsidP="00421141">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Home-Based</w:t>
            </w:r>
          </w:p>
        </w:tc>
      </w:tr>
      <w:tr w:rsidR="0079569A"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79569A" w:rsidRPr="00C9154C" w:rsidRDefault="0079569A" w:rsidP="00421141">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center"/>
              <w:rPr>
                <w:rFonts w:cs="Arial"/>
                <w:i/>
                <w:iCs/>
                <w:sz w:val="19"/>
                <w:szCs w:val="19"/>
              </w:rPr>
            </w:pPr>
            <w:r w:rsidRPr="00C9154C">
              <w:rPr>
                <w:rFonts w:cs="Arial"/>
                <w:i/>
                <w:iCs/>
                <w:sz w:val="19"/>
                <w:szCs w:val="19"/>
              </w:rPr>
              <w:t>+95% CI</w:t>
            </w:r>
          </w:p>
        </w:tc>
      </w:tr>
      <w:tr w:rsidR="0079569A" w:rsidRPr="00C9154C" w:rsidTr="00385043">
        <w:trPr>
          <w:cantSplit/>
        </w:trPr>
        <w:tc>
          <w:tcPr>
            <w:tcW w:w="1793" w:type="dxa"/>
            <w:tcBorders>
              <w:top w:val="nil"/>
              <w:left w:val="nil"/>
              <w:bottom w:val="nil"/>
              <w:right w:val="nil"/>
            </w:tcBorders>
            <w:shd w:val="clear" w:color="auto" w:fill="FFFFFF"/>
            <w:tcMar>
              <w:left w:w="67" w:type="dxa"/>
              <w:right w:w="67" w:type="dxa"/>
            </w:tcMar>
          </w:tcPr>
          <w:p w:rsidR="0079569A" w:rsidRPr="00C9154C" w:rsidRDefault="0079569A" w:rsidP="00421141">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12.3</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9.9</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14.7</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21.3</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18.0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24.6</w:t>
            </w:r>
          </w:p>
        </w:tc>
      </w:tr>
      <w:tr w:rsidR="0079569A"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9569A" w:rsidRPr="00C9154C" w:rsidRDefault="002600AD" w:rsidP="00421141">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79569A" w:rsidRPr="00C9154C" w:rsidRDefault="002600AD" w:rsidP="00421141">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11.6</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9.0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14.2</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23.2</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2600AD" w:rsidP="00421141">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14.0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9.8</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18.1</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25.0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20.3</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29.6</w:t>
            </w:r>
          </w:p>
        </w:tc>
      </w:tr>
      <w:tr w:rsidR="0079569A"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79569A" w:rsidRPr="00C9154C" w:rsidRDefault="00D27D04" w:rsidP="00421141">
            <w:pPr>
              <w:keepNext/>
              <w:adjustRightInd w:val="0"/>
              <w:spacing w:before="67" w:after="67"/>
              <w:rPr>
                <w:rFonts w:cs="Arial"/>
                <w:i/>
                <w:iCs/>
                <w:sz w:val="19"/>
                <w:szCs w:val="19"/>
              </w:rPr>
            </w:pPr>
            <w:r w:rsidRPr="00C9154C">
              <w:rPr>
                <w:rFonts w:cs="Arial"/>
                <w:i/>
                <w:iCs/>
                <w:sz w:val="19"/>
                <w:szCs w:val="19"/>
              </w:rPr>
              <w:t>65–</w:t>
            </w:r>
            <w:r w:rsidR="0079569A"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12.6</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5.2</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20.0</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21.5</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14.9</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28.2</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D27D04" w:rsidP="00421141">
            <w:pPr>
              <w:keepNext/>
              <w:adjustRightInd w:val="0"/>
              <w:spacing w:before="67" w:after="67"/>
              <w:rPr>
                <w:rFonts w:cs="Arial"/>
                <w:i/>
                <w:iCs/>
                <w:sz w:val="19"/>
                <w:szCs w:val="19"/>
              </w:rPr>
            </w:pPr>
            <w:r w:rsidRPr="00C9154C">
              <w:rPr>
                <w:rFonts w:cs="Arial"/>
                <w:i/>
                <w:iCs/>
                <w:sz w:val="19"/>
                <w:szCs w:val="19"/>
              </w:rPr>
              <w:t>75–</w:t>
            </w:r>
            <w:r w:rsidR="0079569A"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13.8</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18.2</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22.5</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17.0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28.1</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11.2</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13.9</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20.3</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24.4</w:t>
            </w:r>
          </w:p>
        </w:tc>
      </w:tr>
      <w:tr w:rsidR="0079569A"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9569A" w:rsidRPr="00C9154C" w:rsidRDefault="00CD0057" w:rsidP="00421141">
            <w:pPr>
              <w:keepNext/>
              <w:adjustRightInd w:val="0"/>
              <w:spacing w:before="67" w:after="67"/>
              <w:rPr>
                <w:rFonts w:cs="Arial"/>
                <w:i/>
                <w:iCs/>
                <w:sz w:val="19"/>
                <w:szCs w:val="19"/>
              </w:rPr>
            </w:pPr>
            <w:r w:rsidRPr="00C9154C">
              <w:rPr>
                <w:rFonts w:cs="Arial"/>
                <w:i/>
                <w:iCs/>
                <w:sz w:val="19"/>
                <w:szCs w:val="19"/>
              </w:rPr>
              <w:t>Ethnic g</w:t>
            </w:r>
            <w:r w:rsidR="0079569A"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5.1</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15.2</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2.8</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6.2</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11.9</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22.1</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4.0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11.4</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17.0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24.6</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10.5</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15.6</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22.7</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18.8</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26.6</w:t>
            </w:r>
          </w:p>
        </w:tc>
      </w:tr>
      <w:tr w:rsidR="0079569A"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23.1</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16.6</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29.6</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36.1</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30.3</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41.8</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15.5</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23.7</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17.6</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29.9</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11.0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4.7</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17.2</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14.0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21.0</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11.1</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5.4</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16.9</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8.8</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20.4</w:t>
            </w:r>
          </w:p>
        </w:tc>
      </w:tr>
      <w:tr w:rsidR="0079569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79569A" w:rsidRPr="00C9154C" w:rsidRDefault="0079569A"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7.9</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4.1</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11.7</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12.6</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19.2</w:t>
            </w:r>
          </w:p>
        </w:tc>
      </w:tr>
      <w:tr w:rsidR="0079569A"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17.9</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w:t>
            </w:r>
          </w:p>
        </w:tc>
      </w:tr>
      <w:tr w:rsidR="0079569A"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9569A" w:rsidRPr="00C9154C" w:rsidRDefault="0079569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79569A" w:rsidRPr="00C9154C" w:rsidRDefault="0079569A" w:rsidP="00421141">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10.3</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15.0</w:t>
            </w:r>
          </w:p>
        </w:tc>
        <w:tc>
          <w:tcPr>
            <w:tcW w:w="811"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79569A" w:rsidRPr="00C9154C" w:rsidRDefault="0079569A" w:rsidP="00421141">
            <w:pPr>
              <w:keepNext/>
              <w:adjustRightInd w:val="0"/>
              <w:spacing w:before="67" w:after="67"/>
              <w:jc w:val="right"/>
              <w:rPr>
                <w:rFonts w:cs="Arial"/>
                <w:i/>
                <w:iCs/>
                <w:sz w:val="19"/>
                <w:szCs w:val="19"/>
              </w:rPr>
            </w:pPr>
            <w:r w:rsidRPr="00C9154C">
              <w:rPr>
                <w:rFonts w:cs="Arial"/>
                <w:i/>
                <w:iCs/>
                <w:sz w:val="19"/>
                <w:szCs w:val="19"/>
              </w:rPr>
              <w:t>.</w:t>
            </w:r>
          </w:p>
        </w:tc>
      </w:tr>
      <w:tr w:rsidR="0079569A"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79569A" w:rsidRPr="00C9154C" w:rsidRDefault="0079569A" w:rsidP="00421141">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79569A" w:rsidRPr="00C9154C" w:rsidRDefault="0079569A" w:rsidP="00421141">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11.7</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8.5</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15.0</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79569A" w:rsidRPr="00C9154C" w:rsidRDefault="0079569A" w:rsidP="00421141">
            <w:pPr>
              <w:adjustRightInd w:val="0"/>
              <w:spacing w:before="67" w:after="67"/>
              <w:jc w:val="right"/>
              <w:rPr>
                <w:rFonts w:cs="Arial"/>
                <w:i/>
                <w:iCs/>
                <w:sz w:val="19"/>
                <w:szCs w:val="19"/>
              </w:rPr>
            </w:pPr>
            <w:r w:rsidRPr="00C9154C">
              <w:rPr>
                <w:rFonts w:cs="Arial"/>
                <w:i/>
                <w:iCs/>
                <w:sz w:val="19"/>
                <w:szCs w:val="19"/>
              </w:rPr>
              <w:t>.</w:t>
            </w:r>
          </w:p>
        </w:tc>
      </w:tr>
    </w:tbl>
    <w:p w:rsidR="00184306" w:rsidRPr="00C9154C" w:rsidRDefault="00184306" w:rsidP="00184306">
      <w:pPr>
        <w:rPr>
          <w:sz w:val="19"/>
          <w:szCs w:val="19"/>
        </w:rPr>
      </w:pPr>
      <w:r w:rsidRPr="00C9154C">
        <w:rPr>
          <w:sz w:val="19"/>
          <w:szCs w:val="19"/>
        </w:rPr>
        <w:t>Source: 2012 Older People’s Oral Health Survey</w:t>
      </w:r>
    </w:p>
    <w:p w:rsidR="001F144D" w:rsidRPr="00C9154C" w:rsidRDefault="001F144D" w:rsidP="001F144D">
      <w:pPr>
        <w:rPr>
          <w:sz w:val="19"/>
          <w:szCs w:val="19"/>
        </w:rPr>
      </w:pPr>
      <w:r w:rsidRPr="00C9154C">
        <w:rPr>
          <w:sz w:val="19"/>
          <w:szCs w:val="19"/>
        </w:rPr>
        <w:t>Note: Deprivation quintiles have been calculated using estimated NZSEI scores</w:t>
      </w:r>
    </w:p>
    <w:p w:rsidR="00184306" w:rsidRPr="00C9154C" w:rsidRDefault="00184306" w:rsidP="00184306">
      <w:pPr>
        <w:rPr>
          <w:szCs w:val="24"/>
        </w:rPr>
      </w:pPr>
    </w:p>
    <w:p w:rsidR="008D2F63" w:rsidRPr="00C9154C" w:rsidRDefault="008D2F63" w:rsidP="00184306">
      <w:pPr>
        <w:rPr>
          <w:szCs w:val="24"/>
        </w:rPr>
      </w:pPr>
    </w:p>
    <w:p w:rsidR="00397364" w:rsidRPr="00C9154C" w:rsidRDefault="00397364" w:rsidP="00DC18A8">
      <w:pPr>
        <w:pStyle w:val="Body"/>
        <w:spacing w:before="0" w:beforeAutospacing="0" w:after="0" w:afterAutospacing="0"/>
        <w:rPr>
          <w:b/>
          <w:i/>
          <w:sz w:val="24"/>
        </w:rPr>
      </w:pPr>
      <w:r w:rsidRPr="00C9154C">
        <w:rPr>
          <w:b/>
          <w:i/>
          <w:sz w:val="24"/>
        </w:rPr>
        <w:t>Comparisons by population group</w:t>
      </w:r>
    </w:p>
    <w:p w:rsidR="00184306" w:rsidRPr="00C9154C" w:rsidRDefault="00CC41E1" w:rsidP="008D2F63">
      <w:r w:rsidRPr="00C9154C">
        <w:t xml:space="preserve">Table 107 </w:t>
      </w:r>
      <w:r w:rsidR="00184306" w:rsidRPr="00C9154C">
        <w:t xml:space="preserve">presents results by location of residence, </w:t>
      </w:r>
      <w:r w:rsidR="00C9115F" w:rsidRPr="00C9154C">
        <w:t>sex</w:t>
      </w:r>
      <w:r w:rsidR="00184306" w:rsidRPr="00C9154C">
        <w:t>, ethnicity, age, SES and dependency level, adjusted for age (and other relevant demographic factors) to allow appropriate comparisons.</w:t>
      </w:r>
      <w:r w:rsidR="00354A0D" w:rsidRPr="00C9154C">
        <w:t xml:space="preserve">  </w:t>
      </w:r>
    </w:p>
    <w:p w:rsidR="0099479C" w:rsidRPr="00C9154C" w:rsidRDefault="0099479C" w:rsidP="00062170">
      <w:pPr>
        <w:rPr>
          <w:b/>
          <w:bCs/>
          <w:szCs w:val="24"/>
        </w:rPr>
      </w:pPr>
      <w:bookmarkStart w:id="689" w:name="_Ref383981867"/>
      <w:bookmarkStart w:id="690" w:name="_Toc355712682"/>
      <w:bookmarkStart w:id="691" w:name="_Toc436737357"/>
    </w:p>
    <w:p w:rsidR="00455E58" w:rsidRPr="00C9154C" w:rsidRDefault="00184306" w:rsidP="00062170">
      <w:pPr>
        <w:pStyle w:val="Caption"/>
        <w:spacing w:before="0"/>
        <w:ind w:left="1276" w:hanging="1276"/>
      </w:pPr>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107</w:t>
      </w:r>
      <w:r w:rsidR="00E52B1F" w:rsidRPr="00C9154C">
        <w:fldChar w:fldCharType="end"/>
      </w:r>
      <w:bookmarkEnd w:id="689"/>
      <w:r w:rsidR="00D27D04" w:rsidRPr="00C9154C">
        <w:t xml:space="preserve">      </w:t>
      </w:r>
      <w:r w:rsidR="00B04282" w:rsidRPr="00C9154C">
        <w:t>Visiting</w:t>
      </w:r>
      <w:r w:rsidRPr="00C9154C">
        <w:t xml:space="preserve"> a private dental practice to see a dentist</w:t>
      </w:r>
      <w:r w:rsidR="00B04282" w:rsidRPr="00C9154C">
        <w:t xml:space="preserve"> </w:t>
      </w:r>
      <w:r w:rsidR="00C34731" w:rsidRPr="00C9154C">
        <w:t>in the previous 12 months</w:t>
      </w:r>
      <w:r w:rsidRPr="00C9154C">
        <w:t xml:space="preserve"> </w:t>
      </w:r>
      <w:r w:rsidR="00C9115F" w:rsidRPr="00C9154C">
        <w:t xml:space="preserve">among </w:t>
      </w:r>
      <w:r w:rsidR="00697019" w:rsidRPr="00C9154C">
        <w:t xml:space="preserve">all </w:t>
      </w:r>
      <w:r w:rsidR="00C9115F" w:rsidRPr="00C9154C">
        <w:t xml:space="preserve">older adults, </w:t>
      </w:r>
      <w:r w:rsidRPr="00C9154C">
        <w:t>by population group (adjusted rate ratio and rate difference)</w:t>
      </w:r>
      <w:bookmarkEnd w:id="690"/>
      <w:bookmarkEnd w:id="691"/>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455E58"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455E58" w:rsidRPr="00C9154C" w:rsidRDefault="00455E58" w:rsidP="00455E58">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455E58" w:rsidRPr="00C9154C" w:rsidRDefault="00455E58" w:rsidP="00455E58">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455E58" w:rsidRPr="00C9154C" w:rsidRDefault="00455E58" w:rsidP="00455E58">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455E58" w:rsidRPr="00C9154C" w:rsidRDefault="00455E58" w:rsidP="00455E58">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455E58" w:rsidRPr="00C9154C" w:rsidRDefault="00455E58" w:rsidP="00455E58">
            <w:pPr>
              <w:keepNext/>
              <w:adjustRightInd w:val="0"/>
              <w:spacing w:before="67" w:after="67"/>
              <w:jc w:val="center"/>
              <w:rPr>
                <w:rFonts w:cs="Arial"/>
                <w:i/>
                <w:iCs/>
                <w:sz w:val="19"/>
                <w:szCs w:val="19"/>
              </w:rPr>
            </w:pPr>
            <w:r w:rsidRPr="00C9154C">
              <w:rPr>
                <w:rFonts w:cs="Arial"/>
                <w:i/>
                <w:iCs/>
                <w:sz w:val="19"/>
                <w:szCs w:val="19"/>
              </w:rPr>
              <w:t>Rate difference (%)</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-9.5*</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3.8*</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lastRenderedPageBreak/>
              <w:t>Māori</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0.3*</w:t>
            </w:r>
          </w:p>
        </w:tc>
        <w:tc>
          <w:tcPr>
            <w:tcW w:w="99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-11.0*</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-8.6*</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455E58" w:rsidRPr="00C9154C" w:rsidRDefault="00455E58" w:rsidP="00C0398E">
            <w:pPr>
              <w:adjustRightInd w:val="0"/>
              <w:spacing w:before="67" w:after="67"/>
              <w:jc w:val="center"/>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455E58" w:rsidRPr="00C9154C" w:rsidRDefault="00C0398E" w:rsidP="00C0398E">
            <w:pPr>
              <w:tabs>
                <w:tab w:val="center" w:pos="430"/>
                <w:tab w:val="right" w:pos="861"/>
              </w:tabs>
              <w:adjustRightInd w:val="0"/>
              <w:spacing w:before="67" w:after="67"/>
              <w:rPr>
                <w:rFonts w:cs="Arial"/>
                <w:sz w:val="19"/>
                <w:szCs w:val="19"/>
              </w:rPr>
            </w:pPr>
            <w:r w:rsidRPr="00C9154C">
              <w:rPr>
                <w:rFonts w:cs="Arial"/>
                <w:sz w:val="19"/>
                <w:szCs w:val="19"/>
              </w:rPr>
              <w:tab/>
              <w:t xml:space="preserve">       </w:t>
            </w:r>
            <w:r w:rsidR="00455E58" w:rsidRPr="00C9154C">
              <w:rPr>
                <w:rFonts w:cs="Arial"/>
                <w:sz w:val="19"/>
                <w:szCs w:val="19"/>
              </w:rPr>
              <w:t>-5.9</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455E58" w:rsidRPr="00C9154C" w:rsidRDefault="00455E58" w:rsidP="00C0398E">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455E58"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-3.3</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jc w:val="right"/>
              <w:rPr>
                <w:rFonts w:cs="Arial"/>
                <w:sz w:val="19"/>
                <w:szCs w:val="19"/>
              </w:rPr>
            </w:pPr>
            <w:r w:rsidRPr="00C9154C">
              <w:rPr>
                <w:rFonts w:cs="Arial"/>
                <w:sz w:val="19"/>
                <w:szCs w:val="19"/>
              </w:rPr>
              <w:t>-10.7*</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jc w:val="right"/>
              <w:rPr>
                <w:rFonts w:cs="Arial"/>
                <w:sz w:val="19"/>
                <w:szCs w:val="19"/>
              </w:rPr>
            </w:pPr>
            <w:r w:rsidRPr="00C9154C">
              <w:rPr>
                <w:rFonts w:cs="Arial"/>
                <w:sz w:val="19"/>
                <w:szCs w:val="19"/>
              </w:rPr>
              <w:t>13.7*</w:t>
            </w:r>
          </w:p>
        </w:tc>
      </w:tr>
      <w:tr w:rsidR="00455E58"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455E58" w:rsidRPr="00C9154C" w:rsidRDefault="00E70DA7" w:rsidP="00C0398E">
            <w:pPr>
              <w:adjustRightInd w:val="0"/>
              <w:spacing w:before="67" w:after="67"/>
              <w:jc w:val="center"/>
              <w:rPr>
                <w:rFonts w:cs="Arial"/>
                <w:sz w:val="19"/>
                <w:szCs w:val="19"/>
              </w:rPr>
            </w:pPr>
            <w:r w:rsidRPr="00C9154C">
              <w:rPr>
                <w:rFonts w:cs="Arial"/>
                <w:sz w:val="8"/>
                <w:szCs w:val="8"/>
              </w:rPr>
              <w:t xml:space="preserve"> </w:t>
            </w:r>
            <w:r w:rsidR="00455E58" w:rsidRPr="00C9154C">
              <w:rPr>
                <w:rFonts w:cs="Arial"/>
                <w:sz w:val="19"/>
                <w:szCs w:val="19"/>
              </w:rPr>
              <w:t>0.7</w:t>
            </w:r>
          </w:p>
        </w:tc>
        <w:tc>
          <w:tcPr>
            <w:tcW w:w="995" w:type="dxa"/>
            <w:tcBorders>
              <w:top w:val="nil"/>
              <w:left w:val="nil"/>
              <w:bottom w:val="single" w:sz="4" w:space="0" w:color="000000"/>
              <w:right w:val="nil"/>
            </w:tcBorders>
            <w:shd w:val="clear" w:color="auto" w:fill="FFFFFF"/>
            <w:tcMar>
              <w:left w:w="67" w:type="dxa"/>
              <w:right w:w="67" w:type="dxa"/>
            </w:tcMar>
          </w:tcPr>
          <w:p w:rsidR="00455E58" w:rsidRPr="00C9154C" w:rsidRDefault="00C0398E" w:rsidP="00C0398E">
            <w:pPr>
              <w:adjustRightInd w:val="0"/>
              <w:spacing w:before="67" w:after="67"/>
              <w:jc w:val="center"/>
              <w:rPr>
                <w:rFonts w:cs="Arial"/>
                <w:sz w:val="19"/>
                <w:szCs w:val="19"/>
              </w:rPr>
            </w:pPr>
            <w:r w:rsidRPr="00C9154C">
              <w:rPr>
                <w:rFonts w:cs="Arial"/>
                <w:sz w:val="19"/>
                <w:szCs w:val="19"/>
              </w:rPr>
              <w:t xml:space="preserve">       </w:t>
            </w:r>
            <w:r w:rsidRPr="00C9154C">
              <w:rPr>
                <w:rFonts w:cs="Arial"/>
                <w:sz w:val="8"/>
                <w:szCs w:val="8"/>
              </w:rPr>
              <w:t xml:space="preserve"> </w:t>
            </w:r>
            <w:r w:rsidR="00455E58" w:rsidRPr="00C9154C">
              <w:rPr>
                <w:rFonts w:cs="Arial"/>
                <w:sz w:val="19"/>
                <w:szCs w:val="19"/>
              </w:rPr>
              <w:t>-3.2</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184306" w:rsidRPr="00C9154C" w:rsidRDefault="00184306" w:rsidP="00062170">
      <w:pPr>
        <w:rPr>
          <w:sz w:val="22"/>
          <w:szCs w:val="22"/>
        </w:rPr>
      </w:pPr>
    </w:p>
    <w:p w:rsidR="00385043" w:rsidRPr="00C9154C" w:rsidRDefault="00385043" w:rsidP="00062170">
      <w:pPr>
        <w:rPr>
          <w:sz w:val="22"/>
          <w:szCs w:val="22"/>
        </w:rPr>
      </w:pPr>
    </w:p>
    <w:p w:rsidR="00184306" w:rsidRPr="00C9154C" w:rsidRDefault="00184306" w:rsidP="00184306">
      <w:r w:rsidRPr="00C9154C">
        <w:t>Older adults who resided in residential care were significantly less likely to have accessed a private dental practice to see a dentist</w:t>
      </w:r>
      <w:r w:rsidR="00B04282" w:rsidRPr="00C9154C">
        <w:t xml:space="preserve"> </w:t>
      </w:r>
      <w:r w:rsidR="00C34731" w:rsidRPr="00C9154C">
        <w:t>in the previous 12 months</w:t>
      </w:r>
      <w:r w:rsidRPr="00C9154C">
        <w:t xml:space="preserve"> than those living in their own homes.</w:t>
      </w:r>
    </w:p>
    <w:p w:rsidR="00DE6AAF" w:rsidRPr="00C9154C" w:rsidRDefault="00DE6AAF" w:rsidP="00184306"/>
    <w:p w:rsidR="00DE6AAF" w:rsidRPr="00C9154C" w:rsidRDefault="00DE6AAF" w:rsidP="00DE6AAF">
      <w:pPr>
        <w:rPr>
          <w:szCs w:val="24"/>
        </w:rPr>
      </w:pPr>
      <w:r w:rsidRPr="00C9154C">
        <w:rPr>
          <w:szCs w:val="24"/>
        </w:rPr>
        <w:t xml:space="preserve">Older men were </w:t>
      </w:r>
      <w:r w:rsidR="00587121" w:rsidRPr="00C9154C">
        <w:rPr>
          <w:szCs w:val="24"/>
        </w:rPr>
        <w:t>significantly more</w:t>
      </w:r>
      <w:r w:rsidRPr="00C9154C">
        <w:rPr>
          <w:szCs w:val="24"/>
        </w:rPr>
        <w:t xml:space="preserve"> likely to have visited a private dental practice to see a dentist in the previous 12 months </w:t>
      </w:r>
      <w:r w:rsidR="00587121" w:rsidRPr="00C9154C">
        <w:rPr>
          <w:szCs w:val="24"/>
        </w:rPr>
        <w:t xml:space="preserve">than </w:t>
      </w:r>
      <w:r w:rsidRPr="00C9154C">
        <w:rPr>
          <w:szCs w:val="24"/>
        </w:rPr>
        <w:t xml:space="preserve">older women. </w:t>
      </w:r>
    </w:p>
    <w:p w:rsidR="00184306" w:rsidRPr="00C9154C" w:rsidRDefault="00184306" w:rsidP="00184306"/>
    <w:p w:rsidR="00184306" w:rsidRPr="00C9154C" w:rsidRDefault="00184306" w:rsidP="00184306">
      <w:r w:rsidRPr="00C9154C">
        <w:t>Māori and Pacific older adults were significantly less likely than non-Māori and non-Pacific older adults</w:t>
      </w:r>
      <w:r w:rsidR="00A35E5C" w:rsidRPr="00C9154C">
        <w:t>, respectively,</w:t>
      </w:r>
      <w:r w:rsidRPr="00C9154C">
        <w:t xml:space="preserve"> to have </w:t>
      </w:r>
      <w:r w:rsidR="00B04282" w:rsidRPr="00C9154C">
        <w:t>visited</w:t>
      </w:r>
      <w:r w:rsidRPr="00C9154C">
        <w:t xml:space="preserve"> a dentist at a private dental practice </w:t>
      </w:r>
      <w:r w:rsidR="00C34731" w:rsidRPr="00C9154C">
        <w:t>in the previous 12 months</w:t>
      </w:r>
      <w:r w:rsidRPr="00C9154C">
        <w:t>.</w:t>
      </w:r>
      <w:r w:rsidR="00E532B8" w:rsidRPr="00C9154C">
        <w:t xml:space="preserve"> </w:t>
      </w:r>
    </w:p>
    <w:p w:rsidR="00184306" w:rsidRPr="00C9154C" w:rsidRDefault="00184306" w:rsidP="00184306"/>
    <w:p w:rsidR="00184306" w:rsidRPr="00C9154C" w:rsidRDefault="00184306" w:rsidP="00184306">
      <w:r w:rsidRPr="00C9154C">
        <w:t xml:space="preserve">Lower-SES older adults were significantly less likely </w:t>
      </w:r>
      <w:r w:rsidR="0056390B" w:rsidRPr="00C9154C">
        <w:t xml:space="preserve">than those of higher SES </w:t>
      </w:r>
      <w:r w:rsidRPr="00C9154C">
        <w:t xml:space="preserve">to have visited a private dental practice to see a dentist </w:t>
      </w:r>
      <w:r w:rsidR="00C34731" w:rsidRPr="00C9154C">
        <w:t>in the previous 12 months</w:t>
      </w:r>
      <w:r w:rsidRPr="00C9154C">
        <w:t>.</w:t>
      </w:r>
    </w:p>
    <w:p w:rsidR="0056390B" w:rsidRPr="00C9154C" w:rsidRDefault="0056390B" w:rsidP="00184306"/>
    <w:p w:rsidR="00A35E5C" w:rsidRPr="00C9154C" w:rsidRDefault="0056390B" w:rsidP="00184306">
      <w:r w:rsidRPr="00C9154C">
        <w:t>Older adults who had visited a dental professional in the previous year were significantly more likely than older adults who had not made a dental visit to have visited a dentist at a private dental practice in the previous 12 months.</w:t>
      </w:r>
    </w:p>
    <w:p w:rsidR="00184306" w:rsidRPr="00C9154C" w:rsidRDefault="00184306" w:rsidP="00184306"/>
    <w:p w:rsidR="00184306" w:rsidRPr="00C9154C" w:rsidRDefault="00184306" w:rsidP="00184306">
      <w:r w:rsidRPr="00C9154C">
        <w:t xml:space="preserve">There were no significant differences in the prevalence of visiting a dentist at a private dental practice </w:t>
      </w:r>
      <w:r w:rsidR="00C34731" w:rsidRPr="00C9154C">
        <w:t>in the previous 12 months</w:t>
      </w:r>
      <w:r w:rsidR="00CD0057" w:rsidRPr="00C9154C">
        <w:t xml:space="preserve"> </w:t>
      </w:r>
      <w:r w:rsidR="00587121" w:rsidRPr="00C9154C">
        <w:t xml:space="preserve">among </w:t>
      </w:r>
      <w:r w:rsidR="00482720" w:rsidRPr="00C9154C">
        <w:t xml:space="preserve">all </w:t>
      </w:r>
      <w:r w:rsidR="00587121" w:rsidRPr="00C9154C">
        <w:t xml:space="preserve">older adults </w:t>
      </w:r>
      <w:r w:rsidR="00CD0057" w:rsidRPr="00C9154C">
        <w:t>by age, dependency level,</w:t>
      </w:r>
      <w:r w:rsidRPr="00C9154C">
        <w:t xml:space="preserve"> or between Asian and non-Asi</w:t>
      </w:r>
      <w:r w:rsidR="00CD0057" w:rsidRPr="00C9154C">
        <w:t xml:space="preserve">an older adults. </w:t>
      </w:r>
    </w:p>
    <w:p w:rsidR="00931E5E" w:rsidRPr="00C9154C" w:rsidRDefault="00931E5E" w:rsidP="00B47E7F">
      <w:pPr>
        <w:tabs>
          <w:tab w:val="left" w:pos="6048"/>
        </w:tabs>
      </w:pPr>
    </w:p>
    <w:p w:rsidR="00587121" w:rsidRPr="00C9154C" w:rsidRDefault="00CD0057" w:rsidP="00B47E7F">
      <w:pPr>
        <w:tabs>
          <w:tab w:val="left" w:pos="6048"/>
        </w:tabs>
      </w:pPr>
      <w:r w:rsidRPr="00C9154C">
        <w:tab/>
      </w:r>
    </w:p>
    <w:p w:rsidR="001C780E" w:rsidRPr="00C9154C" w:rsidRDefault="001C780E" w:rsidP="00DC18A8">
      <w:pPr>
        <w:pStyle w:val="Body"/>
        <w:spacing w:before="0" w:beforeAutospacing="0" w:after="0" w:afterAutospacing="0"/>
        <w:rPr>
          <w:b/>
          <w:sz w:val="24"/>
        </w:rPr>
      </w:pPr>
      <w:r w:rsidRPr="00C9154C">
        <w:rPr>
          <w:b/>
          <w:sz w:val="24"/>
        </w:rPr>
        <w:t xml:space="preserve">Use of other oral health services </w:t>
      </w:r>
    </w:p>
    <w:p w:rsidR="00184306" w:rsidRPr="00C9154C" w:rsidRDefault="002E29C4" w:rsidP="00184306">
      <w:r w:rsidRPr="00C9154C">
        <w:t>Survey participants’ u</w:t>
      </w:r>
      <w:r w:rsidR="00184306" w:rsidRPr="00C9154C">
        <w:t>se of all other privately-funded services</w:t>
      </w:r>
      <w:r w:rsidR="00035ADE" w:rsidRPr="00C9154C">
        <w:t xml:space="preserve">, </w:t>
      </w:r>
      <w:r w:rsidR="00184306" w:rsidRPr="00C9154C">
        <w:t>listed in this section</w:t>
      </w:r>
      <w:r w:rsidRPr="00C9154C">
        <w:t>,</w:t>
      </w:r>
      <w:r w:rsidR="00184306" w:rsidRPr="00C9154C">
        <w:t xml:space="preserve"> </w:t>
      </w:r>
      <w:r w:rsidR="00C34731" w:rsidRPr="00C9154C">
        <w:t>in the previous 12 months</w:t>
      </w:r>
      <w:r w:rsidRPr="00C9154C">
        <w:t>,</w:t>
      </w:r>
      <w:r w:rsidR="00354A0D" w:rsidRPr="00C9154C">
        <w:t xml:space="preserve"> </w:t>
      </w:r>
      <w:r w:rsidR="00184306" w:rsidRPr="00C9154C">
        <w:t xml:space="preserve">was low. The prevalence of accessing a hygienist in a private dental practice </w:t>
      </w:r>
      <w:r w:rsidR="00C34731" w:rsidRPr="00C9154C">
        <w:t xml:space="preserve">in </w:t>
      </w:r>
      <w:r w:rsidR="00D02435" w:rsidRPr="00C9154C">
        <w:t xml:space="preserve">the previous 12 months was negligible (RC and HB, 0.6%). Similarly, the utilisation of private specialist dental practices in the previous 12 months was extremely low (RC, 0.1%; HB, 0.2%). Reported access to dental technicians in the previous 12 months was slightly higher at 2.0% for those older adults living in residential care and 2.6% for those living at home. Reported access to clinical dental technicians in the previous 12 months was minor (RC, 1.3%; HB 0.9%). The eight people who had used the </w:t>
      </w:r>
      <w:proofErr w:type="spellStart"/>
      <w:r w:rsidR="00D02435" w:rsidRPr="00C9154C">
        <w:lastRenderedPageBreak/>
        <w:t>Otago</w:t>
      </w:r>
      <w:proofErr w:type="spellEnd"/>
      <w:r w:rsidR="00D02435" w:rsidRPr="00C9154C">
        <w:t xml:space="preserve"> Community Oral Health Service in the previous 12 months represented 0.1% of the </w:t>
      </w:r>
      <w:r w:rsidR="000639BF" w:rsidRPr="00C9154C">
        <w:t xml:space="preserve">total </w:t>
      </w:r>
      <w:r w:rsidR="00D02435" w:rsidRPr="00C9154C">
        <w:t xml:space="preserve">RC sample and 0.5% of the </w:t>
      </w:r>
      <w:r w:rsidR="000639BF" w:rsidRPr="00C9154C">
        <w:t xml:space="preserve">total </w:t>
      </w:r>
      <w:r w:rsidR="00D02435" w:rsidRPr="00C9154C">
        <w:t>HB sample.</w:t>
      </w:r>
      <w:r w:rsidR="00184306" w:rsidRPr="00C9154C">
        <w:t xml:space="preserve"> </w:t>
      </w:r>
    </w:p>
    <w:p w:rsidR="00184306" w:rsidRPr="00C9154C" w:rsidRDefault="00184306" w:rsidP="00184306"/>
    <w:p w:rsidR="00184306" w:rsidRPr="00C9154C" w:rsidRDefault="00184306" w:rsidP="00184306">
      <w:r w:rsidRPr="00C9154C">
        <w:t xml:space="preserve">Given the </w:t>
      </w:r>
      <w:r w:rsidR="00A35E5C" w:rsidRPr="00C9154C">
        <w:t xml:space="preserve">small </w:t>
      </w:r>
      <w:r w:rsidRPr="00C9154C">
        <w:t>proportion of older adults who accessed the other services in this category</w:t>
      </w:r>
      <w:r w:rsidR="00B04282" w:rsidRPr="00C9154C">
        <w:t xml:space="preserve"> </w:t>
      </w:r>
      <w:r w:rsidR="00C34731" w:rsidRPr="00C9154C">
        <w:t>in the previous 12 months</w:t>
      </w:r>
      <w:r w:rsidRPr="00C9154C">
        <w:t>, further analyses are not presented here; instead</w:t>
      </w:r>
      <w:r w:rsidR="00C34731" w:rsidRPr="00C9154C">
        <w:t>,</w:t>
      </w:r>
      <w:r w:rsidRPr="00C9154C">
        <w:t xml:space="preserve"> these can be found in supplementary tables in Appendix A. </w:t>
      </w:r>
    </w:p>
    <w:p w:rsidR="00184306" w:rsidRPr="00C9154C" w:rsidRDefault="00184306" w:rsidP="00184306">
      <w:pPr>
        <w:rPr>
          <w:sz w:val="22"/>
          <w:szCs w:val="22"/>
        </w:rPr>
      </w:pPr>
    </w:p>
    <w:p w:rsidR="00931E5E" w:rsidRPr="00C9154C" w:rsidRDefault="00931E5E" w:rsidP="00184306">
      <w:pPr>
        <w:rPr>
          <w:sz w:val="22"/>
          <w:szCs w:val="22"/>
        </w:rPr>
      </w:pPr>
    </w:p>
    <w:p w:rsidR="00184306" w:rsidRPr="00C9154C" w:rsidRDefault="00184306" w:rsidP="00DC18A8">
      <w:pPr>
        <w:pStyle w:val="Body"/>
        <w:spacing w:before="0" w:beforeAutospacing="0" w:after="0" w:afterAutospacing="0"/>
        <w:rPr>
          <w:b/>
          <w:sz w:val="24"/>
        </w:rPr>
      </w:pPr>
      <w:r w:rsidRPr="00C9154C">
        <w:rPr>
          <w:b/>
          <w:sz w:val="24"/>
        </w:rPr>
        <w:t xml:space="preserve">Frequency of access </w:t>
      </w:r>
      <w:r w:rsidR="00C34731" w:rsidRPr="00C9154C">
        <w:rPr>
          <w:b/>
          <w:sz w:val="24"/>
        </w:rPr>
        <w:t>in the previous 12 months</w:t>
      </w:r>
    </w:p>
    <w:p w:rsidR="00184306" w:rsidRPr="00C9154C" w:rsidRDefault="00184306" w:rsidP="00184306">
      <w:r w:rsidRPr="00C9154C">
        <w:t xml:space="preserve">On average, older adults in residential care had visited a dentist at a private dental practice </w:t>
      </w:r>
      <w:r w:rsidR="00C34731" w:rsidRPr="00C9154C">
        <w:t>in the previous 12 months</w:t>
      </w:r>
      <w:r w:rsidRPr="00C9154C">
        <w:t xml:space="preserve"> 1.8 times, and for those living in their own homes the average number of visits was 2.</w:t>
      </w:r>
      <w:r w:rsidR="00D27D04" w:rsidRPr="00C9154C">
        <w:t>1.</w:t>
      </w:r>
      <w:r w:rsidRPr="00C9154C">
        <w:t xml:space="preserve"> </w:t>
      </w:r>
      <w:r w:rsidR="00CC41E1" w:rsidRPr="00C9154C">
        <w:t xml:space="preserve">Table 108 </w:t>
      </w:r>
      <w:r w:rsidRPr="00C9154C">
        <w:t>presents the mean number of visits to a dentist in a private dental practice</w:t>
      </w:r>
      <w:r w:rsidR="00B04282" w:rsidRPr="00C9154C">
        <w:t xml:space="preserve"> </w:t>
      </w:r>
      <w:r w:rsidR="004B07A1" w:rsidRPr="00C9154C">
        <w:t>(</w:t>
      </w:r>
      <w:r w:rsidRPr="00C9154C">
        <w:t>for all older adults who had seen a dentist at a private dental practice in the previous 12 months</w:t>
      </w:r>
      <w:r w:rsidR="004B07A1" w:rsidRPr="00C9154C">
        <w:t>)</w:t>
      </w:r>
      <w:r w:rsidRPr="00C9154C">
        <w:t>, by population group.</w:t>
      </w:r>
    </w:p>
    <w:p w:rsidR="00B47E7F" w:rsidRPr="00C9154C" w:rsidRDefault="00B47E7F" w:rsidP="00184306">
      <w:pPr>
        <w:rPr>
          <w:sz w:val="22"/>
          <w:szCs w:val="22"/>
        </w:rPr>
      </w:pPr>
    </w:p>
    <w:p w:rsidR="00184306" w:rsidRPr="00C9154C" w:rsidRDefault="00174FFC" w:rsidP="00D27D04">
      <w:pPr>
        <w:pStyle w:val="Caption"/>
        <w:ind w:left="1276" w:hanging="1276"/>
      </w:pPr>
      <w:bookmarkStart w:id="692" w:name="_Ref355101108"/>
      <w:bookmarkStart w:id="693" w:name="_Toc355712683"/>
      <w:bookmarkStart w:id="694" w:name="_Toc436737358"/>
      <w:r w:rsidRPr="00C9154C">
        <w:t>Table</w:t>
      </w:r>
      <w:r w:rsidR="00184306" w:rsidRPr="00C9154C">
        <w:t xml:space="preserve"> </w:t>
      </w:r>
      <w:r w:rsidR="00E52B1F" w:rsidRPr="00C9154C">
        <w:fldChar w:fldCharType="begin"/>
      </w:r>
      <w:r w:rsidR="00184306" w:rsidRPr="00C9154C">
        <w:instrText xml:space="preserve"> SEQ Table \* ARABIC </w:instrText>
      </w:r>
      <w:r w:rsidR="00E52B1F" w:rsidRPr="00C9154C">
        <w:fldChar w:fldCharType="separate"/>
      </w:r>
      <w:r w:rsidR="0041322D">
        <w:rPr>
          <w:noProof/>
        </w:rPr>
        <w:t>108</w:t>
      </w:r>
      <w:r w:rsidR="00E52B1F" w:rsidRPr="00C9154C">
        <w:fldChar w:fldCharType="end"/>
      </w:r>
      <w:bookmarkEnd w:id="692"/>
      <w:r w:rsidR="00D27D04" w:rsidRPr="00C9154C">
        <w:t xml:space="preserve">      </w:t>
      </w:r>
      <w:r w:rsidR="00D27D04" w:rsidRPr="00C9154C">
        <w:rPr>
          <w:sz w:val="10"/>
          <w:szCs w:val="10"/>
        </w:rPr>
        <w:t xml:space="preserve"> </w:t>
      </w:r>
      <w:r w:rsidR="00184306" w:rsidRPr="00C9154C">
        <w:t>Mean number of visits to a private dental practice to see a dentist</w:t>
      </w:r>
      <w:r w:rsidR="00CD5D56" w:rsidRPr="00C9154C">
        <w:t>,</w:t>
      </w:r>
      <w:r w:rsidR="00184306" w:rsidRPr="00C9154C">
        <w:t xml:space="preserve"> among those older adults </w:t>
      </w:r>
      <w:r w:rsidR="00B04282" w:rsidRPr="00C9154C">
        <w:t>who</w:t>
      </w:r>
      <w:r w:rsidR="00184306" w:rsidRPr="00C9154C">
        <w:t xml:space="preserve"> had seen a dentist at a private dental practice </w:t>
      </w:r>
      <w:r w:rsidR="00C34731" w:rsidRPr="00C9154C">
        <w:t>in the previous 12 months</w:t>
      </w:r>
      <w:r w:rsidR="00B04282" w:rsidRPr="00C9154C">
        <w:t>,</w:t>
      </w:r>
      <w:r w:rsidR="00184306" w:rsidRPr="00C9154C">
        <w:t xml:space="preserve"> by population group (unadjusted mean)</w:t>
      </w:r>
      <w:bookmarkEnd w:id="693"/>
      <w:bookmarkEnd w:id="694"/>
      <w:r w:rsidR="00184306" w:rsidRPr="00C9154C">
        <w:tab/>
      </w:r>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2600AD"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Setting</w:t>
            </w:r>
          </w:p>
        </w:tc>
      </w:tr>
      <w:tr w:rsidR="002600AD"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2600AD" w:rsidRPr="00C9154C" w:rsidRDefault="002600AD" w:rsidP="00421141">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Home-Based</w:t>
            </w:r>
          </w:p>
        </w:tc>
      </w:tr>
      <w:tr w:rsidR="002600AD"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2600AD" w:rsidRPr="00C9154C" w:rsidRDefault="002600AD" w:rsidP="00421141">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center"/>
              <w:rPr>
                <w:rFonts w:cs="Arial"/>
                <w:i/>
                <w:iCs/>
                <w:sz w:val="19"/>
                <w:szCs w:val="19"/>
              </w:rPr>
            </w:pPr>
            <w:r w:rsidRPr="00C9154C">
              <w:rPr>
                <w:rFonts w:cs="Arial"/>
                <w:i/>
                <w:iCs/>
                <w:sz w:val="19"/>
                <w:szCs w:val="19"/>
              </w:rPr>
              <w:t>+95% CI</w:t>
            </w:r>
          </w:p>
        </w:tc>
      </w:tr>
      <w:tr w:rsidR="002600AD" w:rsidRPr="00C9154C" w:rsidTr="00385043">
        <w:trPr>
          <w:cantSplit/>
        </w:trPr>
        <w:tc>
          <w:tcPr>
            <w:tcW w:w="1793" w:type="dxa"/>
            <w:tcBorders>
              <w:top w:val="nil"/>
              <w:left w:val="nil"/>
              <w:bottom w:val="nil"/>
              <w:right w:val="nil"/>
            </w:tcBorders>
            <w:shd w:val="clear" w:color="auto" w:fill="FFFFFF"/>
            <w:tcMar>
              <w:left w:w="67" w:type="dxa"/>
              <w:right w:w="67" w:type="dxa"/>
            </w:tcMar>
          </w:tcPr>
          <w:p w:rsidR="002600AD" w:rsidRPr="00C9154C" w:rsidRDefault="002600AD" w:rsidP="00421141">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2.2</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2.3</w:t>
            </w:r>
          </w:p>
        </w:tc>
      </w:tr>
      <w:tr w:rsidR="002600A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2600AD" w:rsidRPr="00C9154C" w:rsidRDefault="00A0644A" w:rsidP="00421141">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2600AD" w:rsidRPr="00C9154C" w:rsidRDefault="00A0644A" w:rsidP="00421141">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2.3</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2.2</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A0644A" w:rsidP="00421141">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2.5</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2.8</w:t>
            </w:r>
          </w:p>
        </w:tc>
      </w:tr>
      <w:tr w:rsidR="002600A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2600AD" w:rsidRPr="00C9154C" w:rsidRDefault="00D27D04" w:rsidP="00421141">
            <w:pPr>
              <w:keepNext/>
              <w:adjustRightInd w:val="0"/>
              <w:spacing w:before="67" w:after="67"/>
              <w:rPr>
                <w:rFonts w:cs="Arial"/>
                <w:i/>
                <w:iCs/>
                <w:sz w:val="19"/>
                <w:szCs w:val="19"/>
              </w:rPr>
            </w:pPr>
            <w:r w:rsidRPr="00C9154C">
              <w:rPr>
                <w:rFonts w:cs="Arial"/>
                <w:i/>
                <w:iCs/>
                <w:sz w:val="19"/>
                <w:szCs w:val="19"/>
              </w:rPr>
              <w:t>65–</w:t>
            </w:r>
            <w:r w:rsidR="002600AD"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2.2</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2.7</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D27D04" w:rsidP="00421141">
            <w:pPr>
              <w:keepNext/>
              <w:adjustRightInd w:val="0"/>
              <w:spacing w:before="67" w:after="67"/>
              <w:rPr>
                <w:rFonts w:cs="Arial"/>
                <w:i/>
                <w:iCs/>
                <w:sz w:val="19"/>
                <w:szCs w:val="19"/>
              </w:rPr>
            </w:pPr>
            <w:r w:rsidRPr="00C9154C">
              <w:rPr>
                <w:rFonts w:cs="Arial"/>
                <w:i/>
                <w:iCs/>
                <w:sz w:val="19"/>
                <w:szCs w:val="19"/>
              </w:rPr>
              <w:t>75–</w:t>
            </w:r>
            <w:r w:rsidR="002600AD"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2.5</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2.4</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2.3</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2.6</w:t>
            </w:r>
          </w:p>
        </w:tc>
      </w:tr>
      <w:tr w:rsidR="002600A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2600AD" w:rsidRPr="00C9154C" w:rsidRDefault="00CD0057" w:rsidP="00421141">
            <w:pPr>
              <w:keepNext/>
              <w:adjustRightInd w:val="0"/>
              <w:spacing w:before="67" w:after="67"/>
              <w:rPr>
                <w:rFonts w:cs="Arial"/>
                <w:i/>
                <w:iCs/>
                <w:sz w:val="19"/>
                <w:szCs w:val="19"/>
              </w:rPr>
            </w:pPr>
            <w:r w:rsidRPr="00C9154C">
              <w:rPr>
                <w:rFonts w:cs="Arial"/>
                <w:i/>
                <w:iCs/>
                <w:sz w:val="19"/>
                <w:szCs w:val="19"/>
              </w:rPr>
              <w:t>Ethnic g</w:t>
            </w:r>
            <w:r w:rsidR="002600AD"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2.9</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2.7</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-4.5</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7.7</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-0.6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5.3</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4.9</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2.2</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2.3</w:t>
            </w:r>
          </w:p>
        </w:tc>
      </w:tr>
      <w:tr w:rsidR="002600AD"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2.6</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3.0</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2.1</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1.9</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2.3</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4.2</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2.8</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2.0</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2.6</w:t>
            </w:r>
          </w:p>
        </w:tc>
      </w:tr>
      <w:tr w:rsidR="002600AD"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2600AD" w:rsidRPr="00C9154C" w:rsidRDefault="002600AD"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2.2</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2.7</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3.7</w:t>
            </w:r>
          </w:p>
        </w:tc>
      </w:tr>
      <w:tr w:rsidR="002600AD"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2.3</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w:t>
            </w:r>
          </w:p>
        </w:tc>
      </w:tr>
      <w:tr w:rsidR="002600AD"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2600AD" w:rsidRPr="00C9154C" w:rsidRDefault="002600AD"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2600AD" w:rsidRPr="00C9154C" w:rsidRDefault="002600AD" w:rsidP="00421141">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2.3</w:t>
            </w:r>
          </w:p>
        </w:tc>
        <w:tc>
          <w:tcPr>
            <w:tcW w:w="629"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2600AD" w:rsidRPr="00C9154C" w:rsidRDefault="002600AD" w:rsidP="00421141">
            <w:pPr>
              <w:keepNext/>
              <w:adjustRightInd w:val="0"/>
              <w:spacing w:before="67" w:after="67"/>
              <w:jc w:val="right"/>
              <w:rPr>
                <w:rFonts w:cs="Arial"/>
                <w:i/>
                <w:iCs/>
                <w:sz w:val="19"/>
                <w:szCs w:val="19"/>
              </w:rPr>
            </w:pPr>
            <w:r w:rsidRPr="00C9154C">
              <w:rPr>
                <w:rFonts w:cs="Arial"/>
                <w:i/>
                <w:iCs/>
                <w:sz w:val="19"/>
                <w:szCs w:val="19"/>
              </w:rPr>
              <w:t>.</w:t>
            </w:r>
          </w:p>
        </w:tc>
      </w:tr>
      <w:tr w:rsidR="002600AD"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2600AD" w:rsidRPr="00C9154C" w:rsidRDefault="002600AD" w:rsidP="00421141">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2600AD" w:rsidRPr="00C9154C" w:rsidRDefault="002600AD" w:rsidP="00421141">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2.6</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2600AD" w:rsidRPr="00C9154C" w:rsidRDefault="002600AD" w:rsidP="00421141">
            <w:pPr>
              <w:adjustRightInd w:val="0"/>
              <w:spacing w:before="67" w:after="67"/>
              <w:jc w:val="right"/>
              <w:rPr>
                <w:rFonts w:cs="Arial"/>
                <w:i/>
                <w:iCs/>
                <w:sz w:val="19"/>
                <w:szCs w:val="19"/>
              </w:rPr>
            </w:pPr>
            <w:r w:rsidRPr="00C9154C">
              <w:rPr>
                <w:rFonts w:cs="Arial"/>
                <w:i/>
                <w:iCs/>
                <w:sz w:val="19"/>
                <w:szCs w:val="19"/>
              </w:rPr>
              <w:t>.</w:t>
            </w:r>
          </w:p>
        </w:tc>
      </w:tr>
    </w:tbl>
    <w:p w:rsidR="00184306" w:rsidRPr="00C9154C" w:rsidRDefault="00184306" w:rsidP="00184306">
      <w:pPr>
        <w:rPr>
          <w:sz w:val="19"/>
          <w:szCs w:val="19"/>
        </w:rPr>
      </w:pPr>
      <w:r w:rsidRPr="00C9154C">
        <w:rPr>
          <w:sz w:val="19"/>
          <w:szCs w:val="19"/>
        </w:rPr>
        <w:t>Source: 2012 Older People’s Oral Health Survey</w:t>
      </w:r>
    </w:p>
    <w:p w:rsidR="00184306" w:rsidRPr="00C9154C" w:rsidRDefault="00385043" w:rsidP="00385043">
      <w:pPr>
        <w:rPr>
          <w:sz w:val="19"/>
          <w:szCs w:val="19"/>
        </w:rPr>
      </w:pPr>
      <w:r w:rsidRPr="00C9154C">
        <w:rPr>
          <w:sz w:val="19"/>
          <w:szCs w:val="19"/>
        </w:rPr>
        <w:t>N</w:t>
      </w:r>
      <w:r w:rsidR="001F144D" w:rsidRPr="00C9154C">
        <w:rPr>
          <w:sz w:val="19"/>
          <w:szCs w:val="19"/>
        </w:rPr>
        <w:t>ote: Deprivation quintiles have been calculated using estimated NZSEI scores</w:t>
      </w:r>
    </w:p>
    <w:p w:rsidR="00DC18A8" w:rsidRPr="00C9154C" w:rsidRDefault="00DC18A8" w:rsidP="00DC18A8"/>
    <w:p w:rsidR="00DC18A8" w:rsidRPr="00C9154C" w:rsidRDefault="00DC18A8" w:rsidP="00DC18A8"/>
    <w:p w:rsidR="00184306" w:rsidRPr="00C9154C" w:rsidRDefault="00184306" w:rsidP="00DC18A8">
      <w:pPr>
        <w:pStyle w:val="Body"/>
        <w:spacing w:before="0" w:beforeAutospacing="0" w:after="0" w:afterAutospacing="0"/>
        <w:rPr>
          <w:b/>
          <w:i/>
          <w:sz w:val="24"/>
        </w:rPr>
      </w:pPr>
      <w:r w:rsidRPr="00C9154C">
        <w:rPr>
          <w:b/>
          <w:i/>
          <w:sz w:val="24"/>
        </w:rPr>
        <w:lastRenderedPageBreak/>
        <w:t>Comparisons by population group</w:t>
      </w:r>
    </w:p>
    <w:p w:rsidR="00184306" w:rsidRPr="00C9154C" w:rsidRDefault="00CC41E1" w:rsidP="008D2F63">
      <w:r w:rsidRPr="00C9154C">
        <w:t xml:space="preserve">Table 109 </w:t>
      </w:r>
      <w:r w:rsidR="00184306" w:rsidRPr="00C9154C">
        <w:t xml:space="preserve">presents results by location of residence, </w:t>
      </w:r>
      <w:r w:rsidR="00C9115F" w:rsidRPr="00C9154C">
        <w:t>sex</w:t>
      </w:r>
      <w:r w:rsidR="00184306" w:rsidRPr="00C9154C">
        <w:t xml:space="preserve">, ethnicity, age, SES and dependency level, adjusted for age (and other relevant demographic </w:t>
      </w:r>
      <w:r w:rsidR="004B07A1" w:rsidRPr="00C9154C">
        <w:t>factors</w:t>
      </w:r>
      <w:r w:rsidR="00184306" w:rsidRPr="00C9154C">
        <w:t>) to allow appropriate comparisons.</w:t>
      </w:r>
    </w:p>
    <w:p w:rsidR="00184306" w:rsidRPr="00C9154C" w:rsidRDefault="00455E58" w:rsidP="00455E58">
      <w:pPr>
        <w:tabs>
          <w:tab w:val="left" w:pos="1110"/>
        </w:tabs>
      </w:pPr>
      <w:r w:rsidRPr="00C9154C">
        <w:tab/>
      </w:r>
    </w:p>
    <w:p w:rsidR="00455E58" w:rsidRPr="00C9154C" w:rsidRDefault="00184306" w:rsidP="00455E58">
      <w:pPr>
        <w:pStyle w:val="Caption"/>
        <w:ind w:left="1276" w:hanging="1276"/>
      </w:pPr>
      <w:bookmarkStart w:id="695" w:name="_Ref355101317"/>
      <w:bookmarkStart w:id="696" w:name="_Toc355712684"/>
      <w:bookmarkStart w:id="697" w:name="_Toc436737359"/>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109</w:t>
      </w:r>
      <w:r w:rsidR="00E52B1F" w:rsidRPr="00C9154C">
        <w:fldChar w:fldCharType="end"/>
      </w:r>
      <w:bookmarkEnd w:id="695"/>
      <w:r w:rsidR="00D27D04" w:rsidRPr="00C9154C">
        <w:t xml:space="preserve">      </w:t>
      </w:r>
      <w:r w:rsidR="00D27D04" w:rsidRPr="00C9154C">
        <w:rPr>
          <w:sz w:val="10"/>
          <w:szCs w:val="10"/>
        </w:rPr>
        <w:t xml:space="preserve"> </w:t>
      </w:r>
      <w:r w:rsidRPr="00C9154C">
        <w:t>Number of visits to a private dental practice to see a dentist</w:t>
      </w:r>
      <w:r w:rsidR="00CD5D56" w:rsidRPr="00C9154C">
        <w:t>,</w:t>
      </w:r>
      <w:r w:rsidRPr="00C9154C">
        <w:t xml:space="preserve"> among those older adults </w:t>
      </w:r>
      <w:r w:rsidR="00B04282" w:rsidRPr="00C9154C">
        <w:t>who</w:t>
      </w:r>
      <w:r w:rsidRPr="00C9154C">
        <w:t xml:space="preserve"> had seen a dentist at a private dental practice </w:t>
      </w:r>
      <w:r w:rsidR="00C34731" w:rsidRPr="00C9154C">
        <w:t>in the previous 12 months</w:t>
      </w:r>
      <w:r w:rsidR="00CD5D56" w:rsidRPr="00C9154C">
        <w:t>,</w:t>
      </w:r>
      <w:r w:rsidRPr="00C9154C">
        <w:t xml:space="preserve"> by</w:t>
      </w:r>
      <w:r w:rsidR="00C83E77" w:rsidRPr="00C9154C">
        <w:t xml:space="preserve"> population group (adjusted mean ratio and mean</w:t>
      </w:r>
      <w:r w:rsidRPr="00C9154C">
        <w:t xml:space="preserve"> difference)</w:t>
      </w:r>
      <w:bookmarkEnd w:id="696"/>
      <w:bookmarkEnd w:id="697"/>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455E58"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455E58" w:rsidRPr="00C9154C" w:rsidRDefault="00455E58" w:rsidP="00455E58">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455E58" w:rsidRPr="00C9154C" w:rsidRDefault="00455E58" w:rsidP="00455E58">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455E58" w:rsidRPr="00C9154C" w:rsidRDefault="00455E58" w:rsidP="00455E58">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455E58" w:rsidRPr="00C9154C" w:rsidRDefault="00C83E77" w:rsidP="00455E58">
            <w:pPr>
              <w:keepNext/>
              <w:adjustRightInd w:val="0"/>
              <w:spacing w:before="67" w:after="67"/>
              <w:jc w:val="center"/>
              <w:rPr>
                <w:rFonts w:cs="Arial"/>
                <w:i/>
                <w:iCs/>
                <w:sz w:val="19"/>
                <w:szCs w:val="19"/>
              </w:rPr>
            </w:pPr>
            <w:r w:rsidRPr="00C9154C">
              <w:rPr>
                <w:rFonts w:cs="Arial"/>
                <w:i/>
                <w:iCs/>
                <w:sz w:val="19"/>
                <w:szCs w:val="19"/>
              </w:rPr>
              <w:t>Mean</w:t>
            </w:r>
            <w:r w:rsidR="00455E58"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CD0057" w:rsidRPr="00C9154C" w:rsidRDefault="00C83E77" w:rsidP="00C83E77">
            <w:pPr>
              <w:keepNext/>
              <w:adjustRightInd w:val="0"/>
              <w:spacing w:before="67" w:after="67"/>
              <w:jc w:val="center"/>
              <w:rPr>
                <w:rFonts w:cs="Arial"/>
                <w:i/>
                <w:iCs/>
                <w:sz w:val="19"/>
                <w:szCs w:val="19"/>
              </w:rPr>
            </w:pPr>
            <w:r w:rsidRPr="00C9154C">
              <w:rPr>
                <w:rFonts w:cs="Arial"/>
                <w:i/>
                <w:iCs/>
                <w:sz w:val="19"/>
                <w:szCs w:val="19"/>
              </w:rPr>
              <w:t>Mean difference</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-0.2</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0.2</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E70DA7" w:rsidRPr="00C9154C">
              <w:rPr>
                <w:rFonts w:cs="Arial"/>
                <w:sz w:val="19"/>
                <w:szCs w:val="19"/>
              </w:rPr>
              <w:t xml:space="preserve"> </w:t>
            </w:r>
            <w:r w:rsidR="00455E58"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-0.2</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E70DA7" w:rsidRPr="00C9154C">
              <w:rPr>
                <w:rFonts w:cs="Arial"/>
                <w:sz w:val="19"/>
                <w:szCs w:val="19"/>
              </w:rPr>
              <w:t xml:space="preserve"> </w:t>
            </w:r>
            <w:r w:rsidR="00455E58"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0.3</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E70DA7" w:rsidRPr="00C9154C">
              <w:rPr>
                <w:rFonts w:cs="Arial"/>
                <w:sz w:val="19"/>
                <w:szCs w:val="19"/>
              </w:rPr>
              <w:t xml:space="preserve"> </w:t>
            </w:r>
            <w:r w:rsidR="00455E58"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0.4</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E70DA7" w:rsidRPr="00C9154C">
              <w:rPr>
                <w:rFonts w:cs="Arial"/>
                <w:sz w:val="19"/>
                <w:szCs w:val="19"/>
              </w:rPr>
              <w:t xml:space="preserve"> </w:t>
            </w:r>
            <w:r w:rsidR="00455E58"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0.0</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E70DA7" w:rsidRPr="00C9154C">
              <w:rPr>
                <w:rFonts w:cs="Arial"/>
                <w:sz w:val="19"/>
                <w:szCs w:val="19"/>
              </w:rPr>
              <w:t xml:space="preserve"> </w:t>
            </w:r>
            <w:r w:rsidR="00455E58"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-0.4</w:t>
            </w:r>
          </w:p>
        </w:tc>
      </w:tr>
      <w:tr w:rsidR="00455E58" w:rsidRPr="00C9154C" w:rsidTr="00385043">
        <w:trPr>
          <w:cantSplit/>
        </w:trPr>
        <w:tc>
          <w:tcPr>
            <w:tcW w:w="2512"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jc w:val="right"/>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455E58" w:rsidRPr="00C9154C" w:rsidRDefault="00455E58" w:rsidP="00455E58">
            <w:pPr>
              <w:keepNext/>
              <w:adjustRightInd w:val="0"/>
              <w:spacing w:before="67" w:after="67"/>
              <w:jc w:val="right"/>
              <w:rPr>
                <w:rFonts w:cs="Arial"/>
                <w:sz w:val="19"/>
                <w:szCs w:val="19"/>
              </w:rPr>
            </w:pPr>
            <w:r w:rsidRPr="00C9154C">
              <w:rPr>
                <w:rFonts w:cs="Arial"/>
                <w:sz w:val="19"/>
                <w:szCs w:val="19"/>
              </w:rPr>
              <w:t>0.7*</w:t>
            </w:r>
          </w:p>
        </w:tc>
      </w:tr>
      <w:tr w:rsidR="00455E58"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455E58" w:rsidRPr="00C9154C" w:rsidRDefault="00455E58" w:rsidP="00455E58">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0.9</w:t>
            </w:r>
          </w:p>
        </w:tc>
        <w:tc>
          <w:tcPr>
            <w:tcW w:w="995" w:type="dxa"/>
            <w:tcBorders>
              <w:top w:val="nil"/>
              <w:left w:val="nil"/>
              <w:bottom w:val="single" w:sz="4" w:space="0" w:color="000000"/>
              <w:right w:val="nil"/>
            </w:tcBorders>
            <w:shd w:val="clear" w:color="auto" w:fill="FFFFFF"/>
            <w:tcMar>
              <w:left w:w="67" w:type="dxa"/>
              <w:right w:w="67" w:type="dxa"/>
            </w:tcMar>
          </w:tcPr>
          <w:p w:rsidR="00455E58"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455E58" w:rsidRPr="00C9154C">
              <w:rPr>
                <w:rFonts w:cs="Arial"/>
                <w:sz w:val="19"/>
                <w:szCs w:val="19"/>
              </w:rPr>
              <w:t>-0.2</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184306" w:rsidRPr="00C9154C" w:rsidRDefault="00184306" w:rsidP="00184306">
      <w:pPr>
        <w:rPr>
          <w:szCs w:val="24"/>
        </w:rPr>
      </w:pPr>
    </w:p>
    <w:p w:rsidR="00184306" w:rsidRPr="00C9154C" w:rsidRDefault="00184306" w:rsidP="00184306">
      <w:pPr>
        <w:rPr>
          <w:szCs w:val="24"/>
        </w:rPr>
      </w:pPr>
    </w:p>
    <w:p w:rsidR="0056390B" w:rsidRPr="00C9154C" w:rsidRDefault="0056390B" w:rsidP="00184306">
      <w:r w:rsidRPr="00C9154C">
        <w:t xml:space="preserve">Older adults who had visited a dental professional in the previous 12 months had a significantly higher mean number of visits to a dentist at a private dental practice than </w:t>
      </w:r>
    </w:p>
    <w:p w:rsidR="0056390B" w:rsidRPr="00C9154C" w:rsidRDefault="0056390B" w:rsidP="00184306">
      <w:proofErr w:type="gramStart"/>
      <w:r w:rsidRPr="00C9154C">
        <w:t>older</w:t>
      </w:r>
      <w:proofErr w:type="gramEnd"/>
      <w:r w:rsidRPr="00C9154C">
        <w:t xml:space="preserve"> adults who had not made a dental visit.</w:t>
      </w:r>
    </w:p>
    <w:p w:rsidR="0056390B" w:rsidRPr="00C9154C" w:rsidRDefault="0056390B" w:rsidP="00184306"/>
    <w:p w:rsidR="00184306" w:rsidRPr="00C9154C" w:rsidRDefault="00184306" w:rsidP="00184306">
      <w:pPr>
        <w:rPr>
          <w:b/>
        </w:rPr>
      </w:pPr>
      <w:r w:rsidRPr="00C9154C">
        <w:t xml:space="preserve">There were no significant differences in the mean number of visits to a dentist at a private dental practice </w:t>
      </w:r>
      <w:r w:rsidR="00C34731" w:rsidRPr="00C9154C">
        <w:t>in the previous 12 months</w:t>
      </w:r>
      <w:r w:rsidR="002E29C4" w:rsidRPr="00C9154C">
        <w:t>,</w:t>
      </w:r>
      <w:r w:rsidRPr="00C9154C">
        <w:t xml:space="preserve"> </w:t>
      </w:r>
      <w:r w:rsidR="00587121" w:rsidRPr="00C9154C">
        <w:t>among all older adults who had seen a dentist at a private dental practice</w:t>
      </w:r>
      <w:r w:rsidR="002E29C4" w:rsidRPr="00C9154C">
        <w:t>,</w:t>
      </w:r>
      <w:r w:rsidR="00587121" w:rsidRPr="00C9154C">
        <w:t xml:space="preserve"> </w:t>
      </w:r>
      <w:r w:rsidRPr="00C9154C">
        <w:t xml:space="preserve">by any </w:t>
      </w:r>
      <w:r w:rsidR="0056390B" w:rsidRPr="00C9154C">
        <w:t xml:space="preserve">other </w:t>
      </w:r>
      <w:r w:rsidRPr="00C9154C">
        <w:t xml:space="preserve">group of interest. </w:t>
      </w:r>
    </w:p>
    <w:p w:rsidR="005D7792" w:rsidRPr="00C9154C" w:rsidRDefault="005D7792" w:rsidP="00062170">
      <w:pPr>
        <w:rPr>
          <w:rFonts w:cs="Arial"/>
          <w:b/>
          <w:szCs w:val="24"/>
        </w:rPr>
      </w:pPr>
    </w:p>
    <w:p w:rsidR="00062170" w:rsidRPr="00C9154C" w:rsidRDefault="00062170" w:rsidP="00062170">
      <w:pPr>
        <w:rPr>
          <w:rFonts w:cs="Arial"/>
          <w:b/>
          <w:szCs w:val="24"/>
        </w:rPr>
      </w:pPr>
    </w:p>
    <w:p w:rsidR="00184306" w:rsidRPr="00C9154C" w:rsidRDefault="00184306" w:rsidP="00DC18A8">
      <w:pPr>
        <w:pStyle w:val="Body"/>
        <w:spacing w:before="0" w:beforeAutospacing="0" w:after="0" w:afterAutospacing="0"/>
        <w:rPr>
          <w:b/>
          <w:sz w:val="24"/>
        </w:rPr>
      </w:pPr>
      <w:r w:rsidRPr="00C9154C">
        <w:rPr>
          <w:b/>
          <w:sz w:val="24"/>
        </w:rPr>
        <w:t xml:space="preserve">Prevalence of user-charge or co-payment required </w:t>
      </w:r>
    </w:p>
    <w:p w:rsidR="00184306" w:rsidRPr="00C9154C" w:rsidRDefault="00184306" w:rsidP="00184306">
      <w:r w:rsidRPr="00C9154C">
        <w:t xml:space="preserve">Almost half (49.7%) of older people in residential care and four out of five (82.5%) living in their own home paid </w:t>
      </w:r>
      <w:r w:rsidR="00B04282" w:rsidRPr="00C9154C">
        <w:t xml:space="preserve">either </w:t>
      </w:r>
      <w:r w:rsidR="00B35296" w:rsidRPr="00C9154C">
        <w:t xml:space="preserve">by an </w:t>
      </w:r>
      <w:r w:rsidRPr="00C9154C">
        <w:t>out-of-pocket</w:t>
      </w:r>
      <w:r w:rsidR="00B35296" w:rsidRPr="00C9154C">
        <w:t xml:space="preserve"> payment</w:t>
      </w:r>
      <w:r w:rsidRPr="00C9154C">
        <w:t xml:space="preserve"> on a user-charge basis or by way of co-payment</w:t>
      </w:r>
      <w:r w:rsidR="00B35296" w:rsidRPr="00C9154C">
        <w:t xml:space="preserve"> the last time they saw a dentist at a private dental practice</w:t>
      </w:r>
      <w:r w:rsidR="00331538" w:rsidRPr="00C9154C">
        <w:t>.</w:t>
      </w:r>
      <w:r w:rsidRPr="00C9154C">
        <w:t xml:space="preserve"> </w:t>
      </w:r>
      <w:r w:rsidR="00CC41E1" w:rsidRPr="00C9154C">
        <w:t xml:space="preserve">Table 110 </w:t>
      </w:r>
      <w:r w:rsidRPr="00C9154C">
        <w:t xml:space="preserve">presents the prevalence of user-charges or co-payments being required </w:t>
      </w:r>
      <w:r w:rsidR="004B07A1" w:rsidRPr="00C9154C">
        <w:t>at the last visit to</w:t>
      </w:r>
      <w:r w:rsidRPr="00C9154C">
        <w:t xml:space="preserve"> a dentist in a private dental practice </w:t>
      </w:r>
      <w:r w:rsidR="004B07A1" w:rsidRPr="00C9154C">
        <w:t>(</w:t>
      </w:r>
      <w:r w:rsidRPr="00C9154C">
        <w:t>for all older adults who had seen a dentist at a private dental practice in the previous 12 months</w:t>
      </w:r>
      <w:r w:rsidR="004B07A1" w:rsidRPr="00C9154C">
        <w:t>)</w:t>
      </w:r>
      <w:r w:rsidRPr="00C9154C">
        <w:t>, by population group.</w:t>
      </w:r>
    </w:p>
    <w:p w:rsidR="0099479C" w:rsidRPr="00C9154C" w:rsidRDefault="0099479C" w:rsidP="0099479C">
      <w:bookmarkStart w:id="698" w:name="_Toc355712685"/>
      <w:bookmarkStart w:id="699" w:name="_Toc436737360"/>
    </w:p>
    <w:p w:rsidR="00062170" w:rsidRPr="00C9154C" w:rsidRDefault="00062170">
      <w:pPr>
        <w:spacing w:after="200" w:line="276" w:lineRule="auto"/>
        <w:rPr>
          <w:b/>
          <w:bCs/>
          <w:sz w:val="20"/>
        </w:rPr>
      </w:pPr>
      <w:r w:rsidRPr="00C9154C">
        <w:br w:type="page"/>
      </w:r>
    </w:p>
    <w:p w:rsidR="00184306" w:rsidRPr="00C9154C" w:rsidRDefault="00C9550B" w:rsidP="00C9550B">
      <w:pPr>
        <w:pStyle w:val="Caption"/>
        <w:tabs>
          <w:tab w:val="left" w:pos="1134"/>
        </w:tabs>
        <w:ind w:left="1134" w:hanging="1134"/>
      </w:pPr>
      <w:r w:rsidRPr="00C9154C">
        <w:lastRenderedPageBreak/>
        <w:t xml:space="preserve">Table </w:t>
      </w:r>
      <w:fldSimple w:instr=" SEQ Table \* ARABIC ">
        <w:r w:rsidR="0041322D">
          <w:rPr>
            <w:noProof/>
          </w:rPr>
          <w:t>110</w:t>
        </w:r>
      </w:fldSimple>
      <w:r w:rsidRPr="00C9154C">
        <w:tab/>
      </w:r>
      <w:r w:rsidR="00184306" w:rsidRPr="00C9154C">
        <w:t>Prevalence of user-charges or co-payments being required</w:t>
      </w:r>
      <w:r w:rsidR="00681F94" w:rsidRPr="00C9154C">
        <w:t>,</w:t>
      </w:r>
      <w:r w:rsidR="00184306" w:rsidRPr="00C9154C">
        <w:t xml:space="preserve"> when a dentist </w:t>
      </w:r>
      <w:r w:rsidR="00681F94" w:rsidRPr="00C9154C">
        <w:t xml:space="preserve">was last visited </w:t>
      </w:r>
      <w:r w:rsidR="00184306" w:rsidRPr="00C9154C">
        <w:t>in a private dental practice</w:t>
      </w:r>
      <w:r w:rsidR="001566F8" w:rsidRPr="00C9154C">
        <w:t>,</w:t>
      </w:r>
      <w:r w:rsidR="00184306" w:rsidRPr="00C9154C">
        <w:t xml:space="preserve"> for all older adults who had seen a dentist at a private dental practice in the previous 12 months, by population group (unadjusted prevalence)</w:t>
      </w:r>
      <w:bookmarkEnd w:id="698"/>
      <w:bookmarkEnd w:id="699"/>
      <w:r w:rsidR="00184306" w:rsidRPr="00C9154C">
        <w:tab/>
      </w:r>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A0644A"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Setting</w:t>
            </w:r>
          </w:p>
        </w:tc>
      </w:tr>
      <w:tr w:rsidR="00A0644A"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0644A" w:rsidRPr="00C9154C" w:rsidRDefault="00A0644A" w:rsidP="00421141">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Home-Based</w:t>
            </w:r>
          </w:p>
        </w:tc>
      </w:tr>
      <w:tr w:rsidR="00A0644A"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0644A" w:rsidRPr="00C9154C" w:rsidRDefault="00A0644A" w:rsidP="00421141">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center"/>
              <w:rPr>
                <w:rFonts w:cs="Arial"/>
                <w:i/>
                <w:iCs/>
                <w:sz w:val="19"/>
                <w:szCs w:val="19"/>
              </w:rPr>
            </w:pPr>
            <w:r w:rsidRPr="00C9154C">
              <w:rPr>
                <w:rFonts w:cs="Arial"/>
                <w:i/>
                <w:iCs/>
                <w:sz w:val="19"/>
                <w:szCs w:val="19"/>
              </w:rPr>
              <w:t>+95% CI</w:t>
            </w:r>
          </w:p>
        </w:tc>
      </w:tr>
      <w:tr w:rsidR="00A0644A" w:rsidRPr="00C9154C" w:rsidTr="00385043">
        <w:trPr>
          <w:cantSplit/>
        </w:trPr>
        <w:tc>
          <w:tcPr>
            <w:tcW w:w="1793" w:type="dxa"/>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49.7</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40.7</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58.7</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82.5</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76.8</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88.3</w:t>
            </w:r>
          </w:p>
        </w:tc>
      </w:tr>
      <w:tr w:rsidR="00A0644A"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51.5</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40.1</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62.8</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79.8</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74.2</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85.3</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46.2</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30.9</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61.6</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87.0</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77.6</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96.3</w:t>
            </w:r>
          </w:p>
        </w:tc>
      </w:tr>
      <w:tr w:rsidR="00A0644A"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A0644A" w:rsidRPr="00C9154C" w:rsidRDefault="00C24E1E" w:rsidP="00421141">
            <w:pPr>
              <w:keepNext/>
              <w:adjustRightInd w:val="0"/>
              <w:spacing w:before="67" w:after="67"/>
              <w:rPr>
                <w:rFonts w:cs="Arial"/>
                <w:i/>
                <w:iCs/>
                <w:sz w:val="19"/>
                <w:szCs w:val="19"/>
              </w:rPr>
            </w:pPr>
            <w:r w:rsidRPr="00C9154C">
              <w:rPr>
                <w:rFonts w:cs="Arial"/>
                <w:i/>
                <w:iCs/>
                <w:sz w:val="19"/>
                <w:szCs w:val="19"/>
              </w:rPr>
              <w:t>65–</w:t>
            </w:r>
            <w:r w:rsidR="00A0644A"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43.6</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15.9</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71.3</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76.8</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64.4</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89.2</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C24E1E" w:rsidP="00421141">
            <w:pPr>
              <w:keepNext/>
              <w:adjustRightInd w:val="0"/>
              <w:spacing w:before="67" w:after="67"/>
              <w:rPr>
                <w:rFonts w:cs="Arial"/>
                <w:i/>
                <w:iCs/>
                <w:sz w:val="19"/>
                <w:szCs w:val="19"/>
              </w:rPr>
            </w:pPr>
            <w:r w:rsidRPr="00C9154C">
              <w:rPr>
                <w:rFonts w:cs="Arial"/>
                <w:i/>
                <w:iCs/>
                <w:sz w:val="19"/>
                <w:szCs w:val="19"/>
              </w:rPr>
              <w:t>75–</w:t>
            </w:r>
            <w:r w:rsidR="00A0644A"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48.3</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35.2</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61.5</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85.5</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77.7</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93.2</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52.2</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38.0</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66.4</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82.2</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74.3</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90.0</w:t>
            </w:r>
          </w:p>
        </w:tc>
      </w:tr>
      <w:tr w:rsidR="00A0644A"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0644A" w:rsidRPr="00C9154C" w:rsidRDefault="00CD0057" w:rsidP="00421141">
            <w:pPr>
              <w:keepNext/>
              <w:adjustRightInd w:val="0"/>
              <w:spacing w:before="67" w:after="67"/>
              <w:rPr>
                <w:rFonts w:cs="Arial"/>
                <w:i/>
                <w:iCs/>
                <w:sz w:val="19"/>
                <w:szCs w:val="19"/>
              </w:rPr>
            </w:pPr>
            <w:r w:rsidRPr="00C9154C">
              <w:rPr>
                <w:rFonts w:cs="Arial"/>
                <w:i/>
                <w:iCs/>
                <w:sz w:val="19"/>
                <w:szCs w:val="19"/>
              </w:rPr>
              <w:t>Ethnic g</w:t>
            </w:r>
            <w:r w:rsidR="00A0644A"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68.3</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34.7</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100.0</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67.4</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44.9</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89.9</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100.0</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100.0</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56.6</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92.7</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49.7</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40.6</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58.8</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84.2</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78.8</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89.6</w:t>
            </w:r>
          </w:p>
        </w:tc>
      </w:tr>
      <w:tr w:rsidR="00A0644A"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59.9</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44.9</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75.0</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81.4</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73.7</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89.0</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51.4</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33.2</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69.7</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85.3</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76.4</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94.1</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44.2</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17.3</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71.1</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94.9</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84.4</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100.0</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40.4</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22.0</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58.8</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74.1</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62.4</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85.9</w:t>
            </w:r>
          </w:p>
        </w:tc>
      </w:tr>
      <w:tr w:rsidR="00A0644A"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44.4</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17.2</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71.6</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74.3</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61.3</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87.3</w:t>
            </w:r>
          </w:p>
        </w:tc>
      </w:tr>
      <w:tr w:rsidR="00A0644A"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52.8</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41.9</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63.8</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w:t>
            </w:r>
          </w:p>
        </w:tc>
      </w:tr>
      <w:tr w:rsidR="00A0644A"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0644A" w:rsidRPr="00C9154C" w:rsidRDefault="00A0644A" w:rsidP="00421141">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0644A" w:rsidRPr="00C9154C" w:rsidRDefault="00A0644A" w:rsidP="00421141">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31.4</w:t>
            </w:r>
          </w:p>
        </w:tc>
        <w:tc>
          <w:tcPr>
            <w:tcW w:w="811"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0644A" w:rsidRPr="00C9154C" w:rsidRDefault="00A0644A" w:rsidP="00421141">
            <w:pPr>
              <w:keepNext/>
              <w:adjustRightInd w:val="0"/>
              <w:spacing w:before="67" w:after="67"/>
              <w:jc w:val="right"/>
              <w:rPr>
                <w:rFonts w:cs="Arial"/>
                <w:i/>
                <w:iCs/>
                <w:sz w:val="19"/>
                <w:szCs w:val="19"/>
              </w:rPr>
            </w:pPr>
            <w:r w:rsidRPr="00C9154C">
              <w:rPr>
                <w:rFonts w:cs="Arial"/>
                <w:i/>
                <w:iCs/>
                <w:sz w:val="19"/>
                <w:szCs w:val="19"/>
              </w:rPr>
              <w:t>.</w:t>
            </w:r>
          </w:p>
        </w:tc>
      </w:tr>
      <w:tr w:rsidR="00A0644A"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0644A" w:rsidRPr="00C9154C" w:rsidRDefault="00A0644A" w:rsidP="00421141">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A0644A" w:rsidRPr="00C9154C" w:rsidRDefault="00A0644A" w:rsidP="00421141">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58.6</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43.4</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73.8</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0644A" w:rsidRPr="00C9154C" w:rsidRDefault="00A0644A" w:rsidP="00421141">
            <w:pPr>
              <w:adjustRightInd w:val="0"/>
              <w:spacing w:before="67" w:after="67"/>
              <w:jc w:val="right"/>
              <w:rPr>
                <w:rFonts w:cs="Arial"/>
                <w:i/>
                <w:iCs/>
                <w:sz w:val="19"/>
                <w:szCs w:val="19"/>
              </w:rPr>
            </w:pPr>
            <w:r w:rsidRPr="00C9154C">
              <w:rPr>
                <w:rFonts w:cs="Arial"/>
                <w:i/>
                <w:iCs/>
                <w:sz w:val="19"/>
                <w:szCs w:val="19"/>
              </w:rPr>
              <w:t>.</w:t>
            </w:r>
          </w:p>
        </w:tc>
      </w:tr>
    </w:tbl>
    <w:p w:rsidR="00184306" w:rsidRPr="00C9154C" w:rsidRDefault="00184306" w:rsidP="00184306">
      <w:pPr>
        <w:rPr>
          <w:sz w:val="19"/>
          <w:szCs w:val="19"/>
        </w:rPr>
      </w:pPr>
      <w:r w:rsidRPr="00C9154C">
        <w:rPr>
          <w:sz w:val="19"/>
          <w:szCs w:val="19"/>
        </w:rPr>
        <w:t>Source: 2012 Older People’s Oral Health Survey</w:t>
      </w:r>
    </w:p>
    <w:p w:rsidR="001F144D" w:rsidRPr="00C9154C" w:rsidRDefault="001F144D" w:rsidP="006A10CC">
      <w:pPr>
        <w:rPr>
          <w:sz w:val="19"/>
          <w:szCs w:val="19"/>
        </w:rPr>
      </w:pPr>
      <w:r w:rsidRPr="00C9154C">
        <w:rPr>
          <w:sz w:val="19"/>
          <w:szCs w:val="19"/>
        </w:rPr>
        <w:t>Note: Deprivation quintiles have been calculated using estimated NZSEI scores</w:t>
      </w:r>
    </w:p>
    <w:p w:rsidR="00DC18A8" w:rsidRPr="00C9154C" w:rsidRDefault="00DC18A8" w:rsidP="00DC18A8"/>
    <w:p w:rsidR="00DC18A8" w:rsidRPr="00C9154C" w:rsidRDefault="00DC18A8" w:rsidP="00DC18A8"/>
    <w:p w:rsidR="00184306" w:rsidRPr="00C9154C" w:rsidRDefault="00184306" w:rsidP="00DC18A8">
      <w:pPr>
        <w:pStyle w:val="Body"/>
        <w:spacing w:before="0" w:beforeAutospacing="0" w:after="0" w:afterAutospacing="0"/>
        <w:rPr>
          <w:b/>
          <w:i/>
          <w:sz w:val="24"/>
        </w:rPr>
      </w:pPr>
      <w:r w:rsidRPr="00C9154C">
        <w:rPr>
          <w:b/>
          <w:i/>
          <w:sz w:val="24"/>
        </w:rPr>
        <w:t>Comparisons by population group</w:t>
      </w:r>
    </w:p>
    <w:p w:rsidR="00184306" w:rsidRPr="00C9154C" w:rsidRDefault="00CC41E1" w:rsidP="008D2F63">
      <w:r w:rsidRPr="00C9154C">
        <w:t xml:space="preserve">Table 111 </w:t>
      </w:r>
      <w:r w:rsidR="00184306" w:rsidRPr="00C9154C">
        <w:t xml:space="preserve">presents results by location of residence, </w:t>
      </w:r>
      <w:r w:rsidR="00C9115F" w:rsidRPr="00C9154C">
        <w:t>sex</w:t>
      </w:r>
      <w:r w:rsidR="00184306" w:rsidRPr="00C9154C">
        <w:t>, ethnicity, age, SES and dependency level, adjusted for age (and other relevant demographic factors) to allow appropriate comparisons.</w:t>
      </w:r>
    </w:p>
    <w:p w:rsidR="00184306" w:rsidRPr="00C9154C" w:rsidRDefault="00184306" w:rsidP="00184306">
      <w:pPr>
        <w:rPr>
          <w:sz w:val="22"/>
          <w:szCs w:val="22"/>
        </w:rPr>
      </w:pPr>
    </w:p>
    <w:p w:rsidR="006764D4" w:rsidRPr="00C9154C" w:rsidRDefault="00184306" w:rsidP="006764D4">
      <w:pPr>
        <w:pStyle w:val="Caption"/>
        <w:ind w:left="1276" w:hanging="1276"/>
        <w:rPr>
          <w:sz w:val="22"/>
          <w:szCs w:val="22"/>
        </w:rPr>
      </w:pPr>
      <w:bookmarkStart w:id="700" w:name="_Ref355101525"/>
      <w:bookmarkStart w:id="701" w:name="_Toc355712686"/>
      <w:bookmarkStart w:id="702" w:name="_Toc436737361"/>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111</w:t>
      </w:r>
      <w:r w:rsidR="00E52B1F" w:rsidRPr="00C9154C">
        <w:fldChar w:fldCharType="end"/>
      </w:r>
      <w:bookmarkEnd w:id="700"/>
      <w:r w:rsidR="00C24E1E" w:rsidRPr="00C9154C">
        <w:t xml:space="preserve">      </w:t>
      </w:r>
      <w:r w:rsidR="00C24E1E" w:rsidRPr="00C9154C">
        <w:rPr>
          <w:sz w:val="10"/>
          <w:szCs w:val="10"/>
        </w:rPr>
        <w:t xml:space="preserve"> </w:t>
      </w:r>
      <w:r w:rsidRPr="00C9154C">
        <w:t>User-charges or co-payments being required</w:t>
      </w:r>
      <w:r w:rsidR="00651893" w:rsidRPr="00C9154C">
        <w:t>,</w:t>
      </w:r>
      <w:r w:rsidRPr="00C9154C">
        <w:t xml:space="preserve"> when a dentist </w:t>
      </w:r>
      <w:r w:rsidR="00651893" w:rsidRPr="00C9154C">
        <w:t xml:space="preserve">was last visited </w:t>
      </w:r>
      <w:r w:rsidRPr="00C9154C">
        <w:t>in a private dental practice</w:t>
      </w:r>
      <w:r w:rsidR="00770B40" w:rsidRPr="00C9154C">
        <w:t>,</w:t>
      </w:r>
      <w:r w:rsidRPr="00C9154C">
        <w:t xml:space="preserve"> for all older adults who had seen a dentist at a private dental practice in the previous 12 months, by population group (adjusted rate ratio and rate difference)</w:t>
      </w:r>
      <w:bookmarkEnd w:id="701"/>
      <w:bookmarkEnd w:id="702"/>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6764D4"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6764D4" w:rsidRPr="00C9154C" w:rsidRDefault="006764D4" w:rsidP="006764D4">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6764D4" w:rsidRPr="00C9154C" w:rsidRDefault="006764D4" w:rsidP="006764D4">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6764D4" w:rsidRPr="00C9154C" w:rsidRDefault="006764D4" w:rsidP="006764D4">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6764D4" w:rsidRPr="00C9154C" w:rsidRDefault="006764D4" w:rsidP="00016896">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6764D4" w:rsidRPr="00C9154C" w:rsidRDefault="006764D4" w:rsidP="00016896">
            <w:pPr>
              <w:keepNext/>
              <w:adjustRightInd w:val="0"/>
              <w:spacing w:before="67" w:after="67"/>
              <w:jc w:val="center"/>
              <w:rPr>
                <w:rFonts w:cs="Arial"/>
                <w:i/>
                <w:iCs/>
                <w:sz w:val="19"/>
                <w:szCs w:val="19"/>
              </w:rPr>
            </w:pPr>
            <w:r w:rsidRPr="00C9154C">
              <w:rPr>
                <w:rFonts w:cs="Arial"/>
                <w:i/>
                <w:iCs/>
                <w:sz w:val="19"/>
                <w:szCs w:val="19"/>
              </w:rPr>
              <w:t>Rate difference (%)</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-34.2*</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6764D4" w:rsidRPr="00C9154C" w:rsidRDefault="006764D4" w:rsidP="00E0791F">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4.1</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lastRenderedPageBreak/>
              <w:t>Māori</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6764D4" w:rsidRPr="00C9154C" w:rsidRDefault="006764D4" w:rsidP="00E0791F">
            <w:pPr>
              <w:adjustRightInd w:val="0"/>
              <w:spacing w:before="67" w:after="67"/>
              <w:jc w:val="center"/>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-11.1</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6764D4" w:rsidRPr="00C9154C" w:rsidRDefault="006764D4" w:rsidP="00E0791F">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-9.8</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6764D4" w:rsidRPr="00C9154C" w:rsidRDefault="006764D4" w:rsidP="00E0791F">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-5.6</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6764D4" w:rsidRPr="00C9154C" w:rsidRDefault="006764D4" w:rsidP="00E0791F">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0.2</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6764D4" w:rsidRPr="00C9154C" w:rsidRDefault="006764D4" w:rsidP="00E0791F">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-1.6</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6764D4" w:rsidRPr="00C9154C" w:rsidRDefault="006764D4" w:rsidP="00E0791F">
            <w:pPr>
              <w:keepNext/>
              <w:adjustRightInd w:val="0"/>
              <w:spacing w:before="67" w:after="67"/>
              <w:jc w:val="center"/>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keepNext/>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19.5</w:t>
            </w:r>
          </w:p>
        </w:tc>
      </w:tr>
      <w:tr w:rsidR="006764D4"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0.2*</w:t>
            </w:r>
          </w:p>
        </w:tc>
        <w:tc>
          <w:tcPr>
            <w:tcW w:w="995"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-41.8*</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5043" w:rsidRPr="00C9154C" w:rsidRDefault="00385043" w:rsidP="00062170"/>
    <w:p w:rsidR="00385043" w:rsidRPr="00C9154C" w:rsidRDefault="00385043" w:rsidP="00062170"/>
    <w:p w:rsidR="00184306" w:rsidRPr="00C9154C" w:rsidRDefault="00184306" w:rsidP="00184306">
      <w:r w:rsidRPr="00C9154C">
        <w:t xml:space="preserve">Older adults living in residential care were </w:t>
      </w:r>
      <w:r w:rsidR="000639BF" w:rsidRPr="00C9154C">
        <w:t xml:space="preserve">just over </w:t>
      </w:r>
      <w:r w:rsidR="00CC511C" w:rsidRPr="00C9154C">
        <w:t xml:space="preserve">half as </w:t>
      </w:r>
      <w:r w:rsidRPr="00C9154C">
        <w:t>likely</w:t>
      </w:r>
      <w:r w:rsidR="00B35296" w:rsidRPr="00C9154C">
        <w:t xml:space="preserve"> </w:t>
      </w:r>
      <w:r w:rsidR="00CC511C" w:rsidRPr="00C9154C">
        <w:t>as</w:t>
      </w:r>
      <w:r w:rsidR="00B35296" w:rsidRPr="00C9154C">
        <w:t xml:space="preserve"> their home-based peers</w:t>
      </w:r>
      <w:r w:rsidRPr="00C9154C">
        <w:t xml:space="preserve"> to have </w:t>
      </w:r>
      <w:r w:rsidR="00B35296" w:rsidRPr="00C9154C">
        <w:t xml:space="preserve">paid </w:t>
      </w:r>
      <w:r w:rsidRPr="00C9154C">
        <w:t xml:space="preserve">an out-of-pocket user-charge or co-payment when </w:t>
      </w:r>
      <w:r w:rsidR="00B04282" w:rsidRPr="00C9154C">
        <w:t xml:space="preserve">they </w:t>
      </w:r>
      <w:r w:rsidR="00B35296" w:rsidRPr="00C9154C">
        <w:t xml:space="preserve">last </w:t>
      </w:r>
      <w:r w:rsidR="00B04282" w:rsidRPr="00C9154C">
        <w:t>visited</w:t>
      </w:r>
      <w:r w:rsidRPr="00C9154C">
        <w:t xml:space="preserve"> a dentist in a private dental clinic</w:t>
      </w:r>
      <w:r w:rsidR="00B04282" w:rsidRPr="00C9154C">
        <w:t xml:space="preserve"> </w:t>
      </w:r>
      <w:r w:rsidR="00C34731" w:rsidRPr="00C9154C">
        <w:t>in the previous 12 months</w:t>
      </w:r>
      <w:r w:rsidRPr="00C9154C">
        <w:t>.</w:t>
      </w:r>
    </w:p>
    <w:p w:rsidR="00184306" w:rsidRPr="00C9154C" w:rsidRDefault="00184306" w:rsidP="00184306"/>
    <w:p w:rsidR="00184306" w:rsidRPr="00C9154C" w:rsidRDefault="00184306" w:rsidP="00184306">
      <w:r w:rsidRPr="00C9154C">
        <w:t xml:space="preserve">Older adults who were </w:t>
      </w:r>
      <w:r w:rsidR="00403923" w:rsidRPr="00C9154C">
        <w:t xml:space="preserve">the </w:t>
      </w:r>
      <w:r w:rsidRPr="00C9154C">
        <w:t>most dependent on others for their care</w:t>
      </w:r>
      <w:r w:rsidR="00403923" w:rsidRPr="00C9154C">
        <w:t>,</w:t>
      </w:r>
      <w:r w:rsidRPr="00C9154C">
        <w:t xml:space="preserve"> were </w:t>
      </w:r>
      <w:r w:rsidR="00CC511C" w:rsidRPr="00C9154C">
        <w:t xml:space="preserve">0.2 times as </w:t>
      </w:r>
      <w:r w:rsidRPr="00C9154C">
        <w:t xml:space="preserve">likely </w:t>
      </w:r>
      <w:r w:rsidR="00CC511C" w:rsidRPr="00C9154C">
        <w:t xml:space="preserve">as </w:t>
      </w:r>
      <w:r w:rsidRPr="00C9154C">
        <w:t>their more independent peers</w:t>
      </w:r>
      <w:r w:rsidR="00403923" w:rsidRPr="00C9154C">
        <w:t>,</w:t>
      </w:r>
      <w:r w:rsidRPr="00C9154C">
        <w:t xml:space="preserve"> to pay an out-of-pocket charge </w:t>
      </w:r>
      <w:r w:rsidR="00B35296" w:rsidRPr="00C9154C">
        <w:t xml:space="preserve">when they last visited a </w:t>
      </w:r>
      <w:r w:rsidRPr="00C9154C">
        <w:t>dentist at a private dental practice</w:t>
      </w:r>
      <w:r w:rsidR="00403923" w:rsidRPr="00C9154C">
        <w:t>,</w:t>
      </w:r>
      <w:r w:rsidR="00B35296" w:rsidRPr="00C9154C">
        <w:t xml:space="preserve"> </w:t>
      </w:r>
      <w:r w:rsidR="00C34731" w:rsidRPr="00C9154C">
        <w:t>in the previous 12 months</w:t>
      </w:r>
      <w:r w:rsidRPr="00C9154C">
        <w:t>.</w:t>
      </w:r>
    </w:p>
    <w:p w:rsidR="00184306" w:rsidRPr="00C9154C" w:rsidRDefault="00184306" w:rsidP="00184306"/>
    <w:p w:rsidR="00184306" w:rsidRPr="00C9154C" w:rsidRDefault="00184306" w:rsidP="00184306">
      <w:r w:rsidRPr="00C9154C">
        <w:t xml:space="preserve">There were no significant differences in the prevalence of user-charges or co-payments being required on the last visit </w:t>
      </w:r>
      <w:r w:rsidR="00482720" w:rsidRPr="00C9154C">
        <w:t>for all older adults who had seen</w:t>
      </w:r>
      <w:r w:rsidR="00767D41" w:rsidRPr="00C9154C">
        <w:t xml:space="preserve"> </w:t>
      </w:r>
      <w:r w:rsidRPr="00C9154C">
        <w:t xml:space="preserve">a dentist at a private dental practice </w:t>
      </w:r>
      <w:r w:rsidR="00C34731" w:rsidRPr="00C9154C">
        <w:t>in the previous 12 months</w:t>
      </w:r>
      <w:r w:rsidRPr="00C9154C">
        <w:t xml:space="preserve"> by sex, ethnicity, age, SES or previous dental visit.</w:t>
      </w:r>
    </w:p>
    <w:p w:rsidR="00184306" w:rsidRPr="00C9154C" w:rsidRDefault="00184306" w:rsidP="00184306">
      <w:pPr>
        <w:rPr>
          <w:sz w:val="22"/>
          <w:szCs w:val="22"/>
        </w:rPr>
      </w:pPr>
    </w:p>
    <w:p w:rsidR="00931E5E" w:rsidRPr="00C9154C" w:rsidRDefault="00931E5E" w:rsidP="00184306">
      <w:pPr>
        <w:rPr>
          <w:sz w:val="22"/>
          <w:szCs w:val="22"/>
        </w:rPr>
      </w:pPr>
    </w:p>
    <w:p w:rsidR="00184306" w:rsidRPr="00C9154C" w:rsidRDefault="00184306" w:rsidP="00DC18A8">
      <w:pPr>
        <w:pStyle w:val="Body"/>
        <w:spacing w:before="0" w:beforeAutospacing="0" w:after="0" w:afterAutospacing="0"/>
        <w:rPr>
          <w:b/>
          <w:sz w:val="24"/>
        </w:rPr>
      </w:pPr>
      <w:r w:rsidRPr="00C9154C">
        <w:rPr>
          <w:b/>
          <w:sz w:val="24"/>
        </w:rPr>
        <w:t xml:space="preserve">Mean value of user-charge or co-payment </w:t>
      </w:r>
    </w:p>
    <w:p w:rsidR="00184306" w:rsidRPr="00C9154C" w:rsidRDefault="00184306" w:rsidP="00184306">
      <w:r w:rsidRPr="00C9154C">
        <w:t xml:space="preserve">Of those older adults who paid an out-of-pocket charge to see a dentist at a private dental practice, the average amount </w:t>
      </w:r>
      <w:r w:rsidR="004B07A1" w:rsidRPr="00C9154C">
        <w:t xml:space="preserve">per person </w:t>
      </w:r>
      <w:r w:rsidRPr="00C9154C">
        <w:t>paid on the last visit was $497.90 (excl. GST) for those living in residential care</w:t>
      </w:r>
      <w:r w:rsidR="004B07A1" w:rsidRPr="00C9154C">
        <w:t>,</w:t>
      </w:r>
      <w:r w:rsidRPr="00C9154C">
        <w:t xml:space="preserve"> and $386.20 (excl.</w:t>
      </w:r>
      <w:r w:rsidR="00C24E1E" w:rsidRPr="00C9154C">
        <w:t xml:space="preserve"> GST) for those living at home.</w:t>
      </w:r>
      <w:r w:rsidRPr="00C9154C">
        <w:t xml:space="preserve"> </w:t>
      </w:r>
      <w:r w:rsidR="00CC41E1" w:rsidRPr="00C9154C">
        <w:t xml:space="preserve">Table 112 </w:t>
      </w:r>
      <w:r w:rsidRPr="00C9154C">
        <w:t xml:space="preserve">presents the mean charge paid by older </w:t>
      </w:r>
      <w:r w:rsidR="00B35296" w:rsidRPr="00C9154C">
        <w:t>adults</w:t>
      </w:r>
      <w:r w:rsidRPr="00C9154C">
        <w:t xml:space="preserve"> on thei</w:t>
      </w:r>
      <w:r w:rsidR="00B33024" w:rsidRPr="00C9154C">
        <w:t xml:space="preserve">r last visit to see a dentist at </w:t>
      </w:r>
      <w:r w:rsidRPr="00C9154C">
        <w:t xml:space="preserve">a private dental practice </w:t>
      </w:r>
      <w:r w:rsidR="004B07A1" w:rsidRPr="00C9154C">
        <w:t>(</w:t>
      </w:r>
      <w:r w:rsidRPr="00C9154C">
        <w:t>for all older adults who had seen a dentist at a private dental practice in the previous 12 months</w:t>
      </w:r>
      <w:r w:rsidR="004B07A1" w:rsidRPr="00C9154C">
        <w:t>)</w:t>
      </w:r>
      <w:r w:rsidRPr="00C9154C">
        <w:t>, by population group.</w:t>
      </w:r>
    </w:p>
    <w:p w:rsidR="005D7792" w:rsidRPr="00C9154C" w:rsidRDefault="005D7792" w:rsidP="00062170">
      <w:pPr>
        <w:rPr>
          <w:b/>
          <w:bCs/>
          <w:szCs w:val="24"/>
        </w:rPr>
      </w:pPr>
      <w:bookmarkStart w:id="703" w:name="_Ref355101705"/>
      <w:bookmarkStart w:id="704" w:name="_Toc355712687"/>
      <w:bookmarkStart w:id="705" w:name="_Toc436737362"/>
    </w:p>
    <w:p w:rsidR="00184306" w:rsidRPr="00C9154C" w:rsidRDefault="00174FFC" w:rsidP="00C24E1E">
      <w:pPr>
        <w:pStyle w:val="Caption"/>
        <w:ind w:left="1276" w:hanging="1276"/>
      </w:pPr>
      <w:r w:rsidRPr="00C9154C">
        <w:t>Table</w:t>
      </w:r>
      <w:r w:rsidR="00184306" w:rsidRPr="00C9154C">
        <w:t xml:space="preserve"> </w:t>
      </w:r>
      <w:r w:rsidR="00E52B1F" w:rsidRPr="00C9154C">
        <w:fldChar w:fldCharType="begin"/>
      </w:r>
      <w:r w:rsidR="00184306" w:rsidRPr="00C9154C">
        <w:instrText xml:space="preserve"> SEQ Table \* ARABIC </w:instrText>
      </w:r>
      <w:r w:rsidR="00E52B1F" w:rsidRPr="00C9154C">
        <w:fldChar w:fldCharType="separate"/>
      </w:r>
      <w:r w:rsidR="0041322D">
        <w:rPr>
          <w:noProof/>
        </w:rPr>
        <w:t>112</w:t>
      </w:r>
      <w:r w:rsidR="00E52B1F" w:rsidRPr="00C9154C">
        <w:fldChar w:fldCharType="end"/>
      </w:r>
      <w:bookmarkEnd w:id="703"/>
      <w:r w:rsidR="00C24E1E" w:rsidRPr="00C9154C">
        <w:t xml:space="preserve">      </w:t>
      </w:r>
      <w:r w:rsidR="00C24E1E" w:rsidRPr="00C9154C">
        <w:rPr>
          <w:sz w:val="10"/>
          <w:szCs w:val="10"/>
        </w:rPr>
        <w:t xml:space="preserve"> </w:t>
      </w:r>
      <w:r w:rsidR="00184306" w:rsidRPr="00C9154C">
        <w:t>Mean charge paid by older adults on their last visit to see a dentist in a private dental practice</w:t>
      </w:r>
      <w:r w:rsidR="00770B40" w:rsidRPr="00C9154C">
        <w:t>,</w:t>
      </w:r>
      <w:r w:rsidR="00184306" w:rsidRPr="00C9154C">
        <w:t xml:space="preserve"> among those older adults who had seen a dentist at a private dental practice </w:t>
      </w:r>
      <w:r w:rsidR="00C34731" w:rsidRPr="00C9154C">
        <w:t>in the previous 12 months</w:t>
      </w:r>
      <w:r w:rsidR="00770B40" w:rsidRPr="00C9154C">
        <w:t>,</w:t>
      </w:r>
      <w:r w:rsidR="00184306" w:rsidRPr="00C9154C">
        <w:t xml:space="preserve"> by population group (unadjusted mean)</w:t>
      </w:r>
      <w:bookmarkEnd w:id="704"/>
      <w:bookmarkEnd w:id="705"/>
      <w:r w:rsidR="00184306" w:rsidRPr="00C9154C">
        <w:tab/>
      </w:r>
    </w:p>
    <w:tbl>
      <w:tblPr>
        <w:tblW w:w="9356" w:type="dxa"/>
        <w:tblLayout w:type="fixed"/>
        <w:tblCellMar>
          <w:left w:w="0" w:type="dxa"/>
          <w:right w:w="0" w:type="dxa"/>
        </w:tblCellMar>
        <w:tblLook w:val="0000" w:firstRow="0" w:lastRow="0" w:firstColumn="0" w:lastColumn="0" w:noHBand="0" w:noVBand="0"/>
      </w:tblPr>
      <w:tblGrid>
        <w:gridCol w:w="1560"/>
        <w:gridCol w:w="2409"/>
        <w:gridCol w:w="804"/>
        <w:gridCol w:w="892"/>
        <w:gridCol w:w="892"/>
        <w:gridCol w:w="886"/>
        <w:gridCol w:w="921"/>
        <w:gridCol w:w="992"/>
      </w:tblGrid>
      <w:tr w:rsidR="00421141" w:rsidRPr="00C9154C" w:rsidTr="00385043">
        <w:trPr>
          <w:cantSplit/>
          <w:tblHeader/>
        </w:trPr>
        <w:tc>
          <w:tcPr>
            <w:tcW w:w="3969"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421141" w:rsidRPr="00C9154C" w:rsidRDefault="00421141" w:rsidP="00421141">
            <w:pPr>
              <w:keepNext/>
              <w:adjustRightInd w:val="0"/>
              <w:spacing w:before="67" w:after="67"/>
              <w:jc w:val="center"/>
              <w:rPr>
                <w:rFonts w:cs="Arial"/>
                <w:i/>
                <w:iCs/>
                <w:sz w:val="19"/>
                <w:szCs w:val="19"/>
              </w:rPr>
            </w:pPr>
            <w:r w:rsidRPr="00C9154C">
              <w:rPr>
                <w:rFonts w:cs="Arial"/>
                <w:i/>
                <w:iCs/>
                <w:sz w:val="19"/>
                <w:szCs w:val="19"/>
              </w:rPr>
              <w:t>Population Subgroup</w:t>
            </w:r>
          </w:p>
        </w:tc>
        <w:tc>
          <w:tcPr>
            <w:tcW w:w="5387" w:type="dxa"/>
            <w:gridSpan w:val="6"/>
            <w:tcBorders>
              <w:top w:val="single" w:sz="4" w:space="0" w:color="000000"/>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center"/>
              <w:rPr>
                <w:rFonts w:cs="Arial"/>
                <w:i/>
                <w:iCs/>
                <w:sz w:val="19"/>
                <w:szCs w:val="19"/>
              </w:rPr>
            </w:pPr>
            <w:r w:rsidRPr="00C9154C">
              <w:rPr>
                <w:rFonts w:cs="Arial"/>
                <w:i/>
                <w:iCs/>
                <w:sz w:val="19"/>
                <w:szCs w:val="19"/>
              </w:rPr>
              <w:t>Setting</w:t>
            </w:r>
          </w:p>
        </w:tc>
      </w:tr>
      <w:tr w:rsidR="00421141" w:rsidRPr="00C9154C" w:rsidTr="00385043">
        <w:trPr>
          <w:cantSplit/>
          <w:tblHeader/>
        </w:trPr>
        <w:tc>
          <w:tcPr>
            <w:tcW w:w="3969"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421141" w:rsidRPr="00C9154C" w:rsidRDefault="00421141" w:rsidP="00421141">
            <w:pPr>
              <w:keepNext/>
              <w:adjustRightInd w:val="0"/>
              <w:rPr>
                <w:szCs w:val="24"/>
              </w:rPr>
            </w:pPr>
          </w:p>
        </w:tc>
        <w:tc>
          <w:tcPr>
            <w:tcW w:w="2588" w:type="dxa"/>
            <w:gridSpan w:val="3"/>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center"/>
              <w:rPr>
                <w:rFonts w:cs="Arial"/>
                <w:i/>
                <w:iCs/>
                <w:sz w:val="19"/>
                <w:szCs w:val="19"/>
              </w:rPr>
            </w:pPr>
            <w:r w:rsidRPr="00C9154C">
              <w:rPr>
                <w:rFonts w:cs="Arial"/>
                <w:i/>
                <w:iCs/>
                <w:sz w:val="19"/>
                <w:szCs w:val="19"/>
              </w:rPr>
              <w:t>Residential Care</w:t>
            </w:r>
          </w:p>
        </w:tc>
        <w:tc>
          <w:tcPr>
            <w:tcW w:w="2799" w:type="dxa"/>
            <w:gridSpan w:val="3"/>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center"/>
              <w:rPr>
                <w:rFonts w:cs="Arial"/>
                <w:i/>
                <w:iCs/>
                <w:sz w:val="19"/>
                <w:szCs w:val="19"/>
              </w:rPr>
            </w:pPr>
            <w:r w:rsidRPr="00C9154C">
              <w:rPr>
                <w:rFonts w:cs="Arial"/>
                <w:i/>
                <w:iCs/>
                <w:sz w:val="19"/>
                <w:szCs w:val="19"/>
              </w:rPr>
              <w:t>Home-Based</w:t>
            </w:r>
          </w:p>
        </w:tc>
      </w:tr>
      <w:tr w:rsidR="00421141" w:rsidRPr="00C9154C" w:rsidTr="00385043">
        <w:trPr>
          <w:cantSplit/>
          <w:tblHeader/>
        </w:trPr>
        <w:tc>
          <w:tcPr>
            <w:tcW w:w="3969"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421141" w:rsidRPr="00C9154C" w:rsidRDefault="00421141" w:rsidP="00421141">
            <w:pPr>
              <w:keepNext/>
              <w:adjustRightInd w:val="0"/>
              <w:rPr>
                <w:szCs w:val="24"/>
              </w:rPr>
            </w:pPr>
          </w:p>
        </w:tc>
        <w:tc>
          <w:tcPr>
            <w:tcW w:w="804" w:type="dxa"/>
            <w:tcBorders>
              <w:top w:val="nil"/>
              <w:left w:val="nil"/>
              <w:bottom w:val="single" w:sz="4" w:space="0" w:color="000000"/>
              <w:right w:val="nil"/>
            </w:tcBorders>
            <w:shd w:val="clear" w:color="auto" w:fill="FFFFFF"/>
            <w:tcMar>
              <w:left w:w="67" w:type="dxa"/>
              <w:right w:w="67" w:type="dxa"/>
            </w:tcMar>
            <w:vAlign w:val="bottom"/>
          </w:tcPr>
          <w:p w:rsidR="008E48EC" w:rsidRPr="00C9154C" w:rsidRDefault="008E48EC" w:rsidP="00421141">
            <w:pPr>
              <w:keepNext/>
              <w:adjustRightInd w:val="0"/>
              <w:spacing w:before="67" w:after="67"/>
              <w:jc w:val="center"/>
              <w:rPr>
                <w:rFonts w:cs="Arial"/>
                <w:i/>
                <w:iCs/>
                <w:sz w:val="19"/>
                <w:szCs w:val="19"/>
              </w:rPr>
            </w:pPr>
          </w:p>
          <w:p w:rsidR="00421141" w:rsidRPr="00C9154C" w:rsidRDefault="00421141" w:rsidP="00DE6AAF">
            <w:pPr>
              <w:keepNext/>
              <w:adjustRightInd w:val="0"/>
              <w:spacing w:before="67" w:after="67"/>
              <w:jc w:val="center"/>
              <w:rPr>
                <w:rFonts w:cs="Arial"/>
                <w:i/>
                <w:iCs/>
                <w:sz w:val="19"/>
                <w:szCs w:val="19"/>
              </w:rPr>
            </w:pPr>
            <w:r w:rsidRPr="00C9154C">
              <w:rPr>
                <w:rFonts w:cs="Arial"/>
                <w:i/>
                <w:iCs/>
                <w:sz w:val="19"/>
                <w:szCs w:val="19"/>
              </w:rPr>
              <w:t>Mean</w:t>
            </w:r>
            <w:r w:rsidR="00C9115F" w:rsidRPr="00C9154C">
              <w:rPr>
                <w:rFonts w:cs="Arial"/>
                <w:i/>
                <w:iCs/>
                <w:sz w:val="19"/>
                <w:szCs w:val="19"/>
              </w:rPr>
              <w:t xml:space="preserve"> </w:t>
            </w:r>
            <w:r w:rsidR="00593C92" w:rsidRPr="00C9154C">
              <w:rPr>
                <w:rFonts w:cs="Arial"/>
                <w:i/>
                <w:iCs/>
                <w:sz w:val="19"/>
                <w:szCs w:val="19"/>
              </w:rPr>
              <w:t xml:space="preserve"> </w:t>
            </w:r>
            <w:r w:rsidR="00E532B8" w:rsidRPr="00C9154C">
              <w:rPr>
                <w:rFonts w:cs="Arial"/>
                <w:i/>
                <w:iCs/>
                <w:sz w:val="19"/>
                <w:szCs w:val="19"/>
              </w:rPr>
              <w:t xml:space="preserve">  </w:t>
            </w:r>
            <w:r w:rsidR="00C9115F"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center"/>
              <w:rPr>
                <w:rFonts w:cs="Arial"/>
                <w:i/>
                <w:iCs/>
                <w:sz w:val="19"/>
                <w:szCs w:val="19"/>
              </w:rPr>
            </w:pPr>
            <w:r w:rsidRPr="00C9154C">
              <w:rPr>
                <w:rFonts w:cs="Arial"/>
                <w:i/>
                <w:iCs/>
                <w:sz w:val="19"/>
                <w:szCs w:val="19"/>
              </w:rPr>
              <w:t>-95% CI</w:t>
            </w:r>
            <w:r w:rsidR="00C9115F" w:rsidRPr="00C9154C">
              <w:rPr>
                <w:rFonts w:cs="Arial"/>
                <w:i/>
                <w:iCs/>
                <w:sz w:val="19"/>
                <w:szCs w:val="19"/>
              </w:rPr>
              <w:t xml:space="preserve"> ($)</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center"/>
              <w:rPr>
                <w:rFonts w:cs="Arial"/>
                <w:i/>
                <w:iCs/>
                <w:sz w:val="19"/>
                <w:szCs w:val="19"/>
              </w:rPr>
            </w:pPr>
            <w:r w:rsidRPr="00C9154C">
              <w:rPr>
                <w:rFonts w:cs="Arial"/>
                <w:i/>
                <w:iCs/>
                <w:sz w:val="19"/>
                <w:szCs w:val="19"/>
              </w:rPr>
              <w:t>+95% CI</w:t>
            </w:r>
            <w:r w:rsidR="00C9115F" w:rsidRPr="00C9154C">
              <w:rPr>
                <w:rFonts w:cs="Arial"/>
                <w:i/>
                <w:iCs/>
                <w:sz w:val="19"/>
                <w:szCs w:val="19"/>
              </w:rPr>
              <w:t xml:space="preserve"> ($)</w:t>
            </w:r>
          </w:p>
        </w:tc>
        <w:tc>
          <w:tcPr>
            <w:tcW w:w="886"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center"/>
              <w:rPr>
                <w:rFonts w:cs="Arial"/>
                <w:i/>
                <w:iCs/>
                <w:sz w:val="19"/>
                <w:szCs w:val="19"/>
              </w:rPr>
            </w:pPr>
            <w:r w:rsidRPr="00C9154C">
              <w:rPr>
                <w:rFonts w:cs="Arial"/>
                <w:i/>
                <w:iCs/>
                <w:sz w:val="19"/>
                <w:szCs w:val="19"/>
              </w:rPr>
              <w:t>Mean</w:t>
            </w:r>
            <w:r w:rsidR="00C9115F" w:rsidRPr="00C9154C">
              <w:rPr>
                <w:rFonts w:cs="Arial"/>
                <w:i/>
                <w:iCs/>
                <w:sz w:val="19"/>
                <w:szCs w:val="19"/>
              </w:rPr>
              <w:t xml:space="preserve"> ($)</w:t>
            </w:r>
          </w:p>
        </w:tc>
        <w:tc>
          <w:tcPr>
            <w:tcW w:w="921"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center"/>
              <w:rPr>
                <w:rFonts w:cs="Arial"/>
                <w:i/>
                <w:iCs/>
                <w:sz w:val="19"/>
                <w:szCs w:val="19"/>
              </w:rPr>
            </w:pPr>
            <w:r w:rsidRPr="00C9154C">
              <w:rPr>
                <w:rFonts w:cs="Arial"/>
                <w:i/>
                <w:iCs/>
                <w:sz w:val="19"/>
                <w:szCs w:val="19"/>
              </w:rPr>
              <w:t>-95% CI</w:t>
            </w:r>
            <w:r w:rsidR="00C9115F" w:rsidRPr="00C9154C">
              <w:rPr>
                <w:rFonts w:cs="Arial"/>
                <w:i/>
                <w:iCs/>
                <w:sz w:val="19"/>
                <w:szCs w:val="19"/>
              </w:rPr>
              <w:t xml:space="preserve"> ($)</w:t>
            </w:r>
          </w:p>
        </w:tc>
        <w:tc>
          <w:tcPr>
            <w:tcW w:w="992"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center"/>
              <w:rPr>
                <w:rFonts w:cs="Arial"/>
                <w:i/>
                <w:iCs/>
                <w:sz w:val="19"/>
                <w:szCs w:val="19"/>
              </w:rPr>
            </w:pPr>
            <w:r w:rsidRPr="00C9154C">
              <w:rPr>
                <w:rFonts w:cs="Arial"/>
                <w:i/>
                <w:iCs/>
                <w:sz w:val="19"/>
                <w:szCs w:val="19"/>
              </w:rPr>
              <w:t>+95% CI</w:t>
            </w:r>
            <w:r w:rsidR="00C9115F" w:rsidRPr="00C9154C">
              <w:rPr>
                <w:rFonts w:cs="Arial"/>
                <w:i/>
                <w:iCs/>
                <w:sz w:val="19"/>
                <w:szCs w:val="19"/>
              </w:rPr>
              <w:t xml:space="preserve"> ($)</w:t>
            </w:r>
          </w:p>
        </w:tc>
      </w:tr>
      <w:tr w:rsidR="00421141" w:rsidRPr="00C9154C" w:rsidTr="00385043">
        <w:trPr>
          <w:cantSplit/>
        </w:trPr>
        <w:tc>
          <w:tcPr>
            <w:tcW w:w="1560" w:type="dxa"/>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spacing w:before="67" w:after="67"/>
              <w:rPr>
                <w:rFonts w:cs="Arial"/>
                <w:i/>
                <w:iCs/>
                <w:sz w:val="19"/>
                <w:szCs w:val="19"/>
              </w:rPr>
            </w:pPr>
            <w:r w:rsidRPr="00C9154C">
              <w:rPr>
                <w:rFonts w:cs="Arial"/>
                <w:i/>
                <w:iCs/>
                <w:sz w:val="19"/>
                <w:szCs w:val="19"/>
              </w:rPr>
              <w:t>All</w:t>
            </w: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spacing w:before="67" w:after="67"/>
              <w:rPr>
                <w:rFonts w:cs="Arial"/>
                <w:i/>
                <w:iCs/>
                <w:sz w:val="19"/>
                <w:szCs w:val="19"/>
              </w:rPr>
            </w:pP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497.9</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288.2</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707.6</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386.2</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287.3</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485.0</w:t>
            </w:r>
            <w:r w:rsidR="00C9115F" w:rsidRPr="00C9154C">
              <w:rPr>
                <w:rFonts w:cs="Arial"/>
                <w:i/>
                <w:iCs/>
                <w:sz w:val="19"/>
                <w:szCs w:val="19"/>
              </w:rPr>
              <w:t>0</w:t>
            </w:r>
          </w:p>
        </w:tc>
      </w:tr>
      <w:tr w:rsidR="00421141" w:rsidRPr="00C9154C" w:rsidTr="00385043">
        <w:trPr>
          <w:cantSplit/>
        </w:trPr>
        <w:tc>
          <w:tcPr>
            <w:tcW w:w="1560" w:type="dxa"/>
            <w:vMerge w:val="restart"/>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lastRenderedPageBreak/>
              <w:t>Sex</w:t>
            </w: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Women</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426.1</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219.4</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632.9</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278.3</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192.0</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364.6</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spacing w:before="67" w:after="67"/>
              <w:rPr>
                <w:rFonts w:cs="Arial"/>
                <w:i/>
                <w:iCs/>
                <w:sz w:val="19"/>
                <w:szCs w:val="19"/>
              </w:rPr>
            </w:pPr>
            <w:r w:rsidRPr="00C9154C">
              <w:rPr>
                <w:rFonts w:cs="Arial"/>
                <w:i/>
                <w:iCs/>
                <w:sz w:val="19"/>
                <w:szCs w:val="19"/>
              </w:rPr>
              <w:t>Men</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652.1</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148.3</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1155.9</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544.9</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338.4</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751.4</w:t>
            </w:r>
            <w:r w:rsidR="00C9115F" w:rsidRPr="00C9154C">
              <w:rPr>
                <w:rFonts w:cs="Arial"/>
                <w:i/>
                <w:iCs/>
                <w:sz w:val="19"/>
                <w:szCs w:val="19"/>
              </w:rPr>
              <w:t>0</w:t>
            </w:r>
          </w:p>
        </w:tc>
      </w:tr>
      <w:tr w:rsidR="00421141" w:rsidRPr="00C9154C" w:rsidTr="00385043">
        <w:trPr>
          <w:cantSplit/>
        </w:trPr>
        <w:tc>
          <w:tcPr>
            <w:tcW w:w="1560" w:type="dxa"/>
            <w:vMerge w:val="restart"/>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Age group</w:t>
            </w:r>
          </w:p>
        </w:tc>
        <w:tc>
          <w:tcPr>
            <w:tcW w:w="2409" w:type="dxa"/>
            <w:tcBorders>
              <w:top w:val="nil"/>
              <w:left w:val="nil"/>
              <w:bottom w:val="nil"/>
              <w:right w:val="nil"/>
            </w:tcBorders>
            <w:shd w:val="clear" w:color="auto" w:fill="FFFFFF"/>
            <w:tcMar>
              <w:left w:w="67" w:type="dxa"/>
              <w:right w:w="67" w:type="dxa"/>
            </w:tcMar>
          </w:tcPr>
          <w:p w:rsidR="00421141" w:rsidRPr="00C9154C" w:rsidRDefault="00C24E1E" w:rsidP="00421141">
            <w:pPr>
              <w:keepNext/>
              <w:adjustRightInd w:val="0"/>
              <w:spacing w:before="67" w:after="67"/>
              <w:rPr>
                <w:rFonts w:cs="Arial"/>
                <w:i/>
                <w:iCs/>
                <w:sz w:val="19"/>
                <w:szCs w:val="19"/>
              </w:rPr>
            </w:pPr>
            <w:r w:rsidRPr="00C9154C">
              <w:rPr>
                <w:rFonts w:cs="Arial"/>
                <w:i/>
                <w:iCs/>
                <w:sz w:val="19"/>
                <w:szCs w:val="19"/>
              </w:rPr>
              <w:t>65–</w:t>
            </w:r>
            <w:r w:rsidR="00421141" w:rsidRPr="00C9154C">
              <w:rPr>
                <w:rFonts w:cs="Arial"/>
                <w:i/>
                <w:iCs/>
                <w:sz w:val="19"/>
                <w:szCs w:val="19"/>
              </w:rPr>
              <w:t>74</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389.3</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52.9</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725.8</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683.6</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362.4</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1004.7</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C24E1E" w:rsidP="00421141">
            <w:pPr>
              <w:keepNext/>
              <w:adjustRightInd w:val="0"/>
              <w:spacing w:before="67" w:after="67"/>
              <w:rPr>
                <w:rFonts w:cs="Arial"/>
                <w:i/>
                <w:iCs/>
                <w:sz w:val="19"/>
                <w:szCs w:val="19"/>
              </w:rPr>
            </w:pPr>
            <w:r w:rsidRPr="00C9154C">
              <w:rPr>
                <w:rFonts w:cs="Arial"/>
                <w:i/>
                <w:iCs/>
                <w:sz w:val="19"/>
                <w:szCs w:val="19"/>
              </w:rPr>
              <w:t>75–</w:t>
            </w:r>
            <w:r w:rsidR="00421141" w:rsidRPr="00C9154C">
              <w:rPr>
                <w:rFonts w:cs="Arial"/>
                <w:i/>
                <w:iCs/>
                <w:sz w:val="19"/>
                <w:szCs w:val="19"/>
              </w:rPr>
              <w:t>84</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355.1</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120.4</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589.8</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371.4</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218.3</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524.4</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spacing w:before="67" w:after="67"/>
              <w:rPr>
                <w:rFonts w:cs="Arial"/>
                <w:i/>
                <w:iCs/>
                <w:sz w:val="19"/>
                <w:szCs w:val="19"/>
              </w:rPr>
            </w:pPr>
            <w:r w:rsidRPr="00C9154C">
              <w:rPr>
                <w:rFonts w:cs="Arial"/>
                <w:i/>
                <w:iCs/>
                <w:sz w:val="19"/>
                <w:szCs w:val="19"/>
              </w:rPr>
              <w:t>85+</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631.7</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268.4</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994.9</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293.3</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187.6</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398.9</w:t>
            </w:r>
            <w:r w:rsidR="00C9115F" w:rsidRPr="00C9154C">
              <w:rPr>
                <w:rFonts w:cs="Arial"/>
                <w:i/>
                <w:iCs/>
                <w:sz w:val="19"/>
                <w:szCs w:val="19"/>
              </w:rPr>
              <w:t>0</w:t>
            </w:r>
          </w:p>
        </w:tc>
      </w:tr>
      <w:tr w:rsidR="00421141" w:rsidRPr="00C9154C" w:rsidTr="00385043">
        <w:trPr>
          <w:cantSplit/>
        </w:trPr>
        <w:tc>
          <w:tcPr>
            <w:tcW w:w="1560" w:type="dxa"/>
            <w:vMerge w:val="restart"/>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 xml:space="preserve">Ethnic </w:t>
            </w:r>
            <w:r w:rsidR="00F82753" w:rsidRPr="00C9154C">
              <w:rPr>
                <w:rFonts w:cs="Arial"/>
                <w:i/>
                <w:iCs/>
                <w:sz w:val="19"/>
                <w:szCs w:val="19"/>
              </w:rPr>
              <w:t>g</w:t>
            </w:r>
            <w:r w:rsidRPr="00C9154C">
              <w:rPr>
                <w:rFonts w:cs="Arial"/>
                <w:i/>
                <w:iCs/>
                <w:sz w:val="19"/>
                <w:szCs w:val="19"/>
              </w:rPr>
              <w:t>roup</w:t>
            </w: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Māori</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1072.2</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-486.4</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2630.8</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Pacific</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149.7</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57.2</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242.1</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Asian</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273.9</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1517.8</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F13CF0" w:rsidP="00421141">
            <w:pPr>
              <w:keepNext/>
              <w:adjustRightInd w:val="0"/>
              <w:spacing w:before="67" w:after="67"/>
              <w:jc w:val="right"/>
              <w:rPr>
                <w:rFonts w:cs="Arial"/>
                <w:i/>
                <w:iCs/>
                <w:sz w:val="19"/>
                <w:szCs w:val="19"/>
              </w:rPr>
            </w:pPr>
            <w:r w:rsidRPr="00C9154C">
              <w:rPr>
                <w:rFonts w:cs="Arial"/>
                <w:i/>
                <w:iCs/>
                <w:sz w:val="19"/>
                <w:szCs w:val="19"/>
              </w:rPr>
              <w:t>-</w:t>
            </w:r>
            <w:r w:rsidR="00421141" w:rsidRPr="00C9154C">
              <w:rPr>
                <w:rFonts w:cs="Arial"/>
                <w:i/>
                <w:iCs/>
                <w:sz w:val="19"/>
                <w:szCs w:val="19"/>
              </w:rPr>
              <w:t>1006.3</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4041.8</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spacing w:before="67" w:after="67"/>
              <w:rPr>
                <w:rFonts w:cs="Arial"/>
                <w:i/>
                <w:iCs/>
                <w:sz w:val="19"/>
                <w:szCs w:val="19"/>
              </w:rPr>
            </w:pPr>
            <w:r w:rsidRPr="00C9154C">
              <w:rPr>
                <w:rFonts w:cs="Arial"/>
                <w:i/>
                <w:iCs/>
                <w:sz w:val="19"/>
                <w:szCs w:val="19"/>
              </w:rPr>
              <w:t>Other</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502.0</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288.3</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715.8</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348.2</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266.4</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429.9</w:t>
            </w:r>
            <w:r w:rsidR="00C9115F" w:rsidRPr="00C9154C">
              <w:rPr>
                <w:rFonts w:cs="Arial"/>
                <w:i/>
                <w:iCs/>
                <w:sz w:val="19"/>
                <w:szCs w:val="19"/>
              </w:rPr>
              <w:t>0</w:t>
            </w:r>
          </w:p>
        </w:tc>
      </w:tr>
      <w:tr w:rsidR="00421141" w:rsidRPr="00C9154C" w:rsidTr="00385043">
        <w:trPr>
          <w:cantSplit/>
        </w:trPr>
        <w:tc>
          <w:tcPr>
            <w:tcW w:w="1560" w:type="dxa"/>
            <w:vMerge w:val="restart"/>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NZSEI</w:t>
            </w: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1 (least deprived)</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360.7</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152.1</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569.3</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372.0</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207.5</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536.4</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2</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683.9</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53.8</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1314.0</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359.9</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167.8</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552.0</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3</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804.5</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-769.0</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2377.9</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342.4</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192.4</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492.3</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4</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338.0</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89.3</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586.8</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250.2</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157.5</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343.0</w:t>
            </w:r>
            <w:r w:rsidR="00C9115F" w:rsidRPr="00C9154C">
              <w:rPr>
                <w:rFonts w:cs="Arial"/>
                <w:i/>
                <w:iCs/>
                <w:sz w:val="19"/>
                <w:szCs w:val="19"/>
              </w:rPr>
              <w:t>0</w:t>
            </w:r>
          </w:p>
        </w:tc>
      </w:tr>
      <w:tr w:rsidR="00421141"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adjustRightInd w:val="0"/>
              <w:spacing w:before="67" w:after="67"/>
              <w:rPr>
                <w:rFonts w:cs="Arial"/>
                <w:i/>
                <w:iCs/>
                <w:sz w:val="19"/>
                <w:szCs w:val="19"/>
              </w:rPr>
            </w:pPr>
            <w:r w:rsidRPr="00C9154C">
              <w:rPr>
                <w:rFonts w:cs="Arial"/>
                <w:i/>
                <w:iCs/>
                <w:sz w:val="19"/>
                <w:szCs w:val="19"/>
              </w:rPr>
              <w:t>5 (most deprived)</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691.5</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-305.7</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1688.6</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861.3</w:t>
            </w:r>
            <w:r w:rsidR="00C9115F" w:rsidRPr="00C9154C">
              <w:rPr>
                <w:rFonts w:cs="Arial"/>
                <w:sz w:val="19"/>
                <w:szCs w:val="19"/>
              </w:rPr>
              <w:t>0</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10.1</w:t>
            </w:r>
            <w:r w:rsidR="00C9115F" w:rsidRPr="00C9154C">
              <w:rPr>
                <w:rFonts w:cs="Arial"/>
                <w:i/>
                <w:iCs/>
                <w:sz w:val="19"/>
                <w:szCs w:val="19"/>
              </w:rPr>
              <w:t>0</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1712.5</w:t>
            </w:r>
            <w:r w:rsidR="00C9115F" w:rsidRPr="00C9154C">
              <w:rPr>
                <w:rFonts w:cs="Arial"/>
                <w:i/>
                <w:iCs/>
                <w:sz w:val="19"/>
                <w:szCs w:val="19"/>
              </w:rPr>
              <w:t>0</w:t>
            </w:r>
          </w:p>
        </w:tc>
      </w:tr>
      <w:tr w:rsidR="00421141" w:rsidRPr="00C9154C" w:rsidTr="00385043">
        <w:trPr>
          <w:cantSplit/>
        </w:trPr>
        <w:tc>
          <w:tcPr>
            <w:tcW w:w="1560" w:type="dxa"/>
            <w:vMerge w:val="restart"/>
            <w:tcBorders>
              <w:top w:val="nil"/>
              <w:left w:val="nil"/>
              <w:bottom w:val="single" w:sz="4" w:space="0" w:color="000000"/>
              <w:right w:val="nil"/>
            </w:tcBorders>
            <w:shd w:val="clear" w:color="auto" w:fill="auto"/>
            <w:tcMar>
              <w:left w:w="67" w:type="dxa"/>
              <w:right w:w="67" w:type="dxa"/>
            </w:tcMar>
          </w:tcPr>
          <w:p w:rsidR="00776583" w:rsidRPr="00C9154C" w:rsidRDefault="00421141" w:rsidP="00421141">
            <w:pPr>
              <w:keepNext/>
              <w:adjustRightInd w:val="0"/>
              <w:spacing w:before="67" w:after="67"/>
              <w:rPr>
                <w:rFonts w:cs="Arial"/>
                <w:i/>
                <w:iCs/>
                <w:sz w:val="19"/>
                <w:szCs w:val="19"/>
              </w:rPr>
            </w:pPr>
            <w:r w:rsidRPr="00C9154C">
              <w:rPr>
                <w:rFonts w:cs="Arial"/>
                <w:i/>
                <w:iCs/>
                <w:sz w:val="19"/>
                <w:szCs w:val="19"/>
              </w:rPr>
              <w:t xml:space="preserve">Dependency </w:t>
            </w:r>
          </w:p>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status</w:t>
            </w: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Nursing home</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630.1</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298.6</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961.7</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r>
      <w:tr w:rsidR="00421141" w:rsidRPr="00C9154C" w:rsidTr="00385043">
        <w:trPr>
          <w:cantSplit/>
        </w:trPr>
        <w:tc>
          <w:tcPr>
            <w:tcW w:w="1560" w:type="dxa"/>
            <w:vMerge/>
            <w:tcBorders>
              <w:top w:val="nil"/>
              <w:left w:val="nil"/>
              <w:bottom w:val="single" w:sz="4" w:space="0" w:color="000000"/>
              <w:right w:val="nil"/>
            </w:tcBorders>
            <w:shd w:val="clear" w:color="auto" w:fill="auto"/>
            <w:tcMar>
              <w:left w:w="67" w:type="dxa"/>
              <w:right w:w="67" w:type="dxa"/>
            </w:tcMar>
          </w:tcPr>
          <w:p w:rsidR="00421141" w:rsidRPr="00C9154C" w:rsidRDefault="00421141" w:rsidP="00421141">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421141" w:rsidRPr="00C9154C" w:rsidRDefault="00421141" w:rsidP="00421141">
            <w:pPr>
              <w:keepNext/>
              <w:adjustRightInd w:val="0"/>
              <w:spacing w:before="67" w:after="67"/>
              <w:rPr>
                <w:rFonts w:cs="Arial"/>
                <w:i/>
                <w:iCs/>
                <w:sz w:val="19"/>
                <w:szCs w:val="19"/>
              </w:rPr>
            </w:pPr>
            <w:r w:rsidRPr="00C9154C">
              <w:rPr>
                <w:rFonts w:cs="Arial"/>
                <w:i/>
                <w:iCs/>
                <w:sz w:val="19"/>
                <w:szCs w:val="19"/>
              </w:rPr>
              <w:t>Psychogeriatric/Dementia</w:t>
            </w:r>
          </w:p>
        </w:tc>
        <w:tc>
          <w:tcPr>
            <w:tcW w:w="804"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134.2</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-986.4</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1254.7</w:t>
            </w:r>
            <w:r w:rsidR="00C9115F" w:rsidRPr="00C9154C">
              <w:rPr>
                <w:rFonts w:cs="Arial"/>
                <w:i/>
                <w:iCs/>
                <w:sz w:val="19"/>
                <w:szCs w:val="19"/>
              </w:rPr>
              <w:t>0</w:t>
            </w:r>
          </w:p>
        </w:tc>
        <w:tc>
          <w:tcPr>
            <w:tcW w:w="886"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sz w:val="19"/>
                <w:szCs w:val="19"/>
              </w:rPr>
            </w:pPr>
            <w:r w:rsidRPr="00C9154C">
              <w:rPr>
                <w:rFonts w:cs="Arial"/>
                <w:sz w:val="19"/>
                <w:szCs w:val="19"/>
              </w:rPr>
              <w:t>.</w:t>
            </w:r>
          </w:p>
        </w:tc>
        <w:tc>
          <w:tcPr>
            <w:tcW w:w="921"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c>
          <w:tcPr>
            <w:tcW w:w="992" w:type="dxa"/>
            <w:tcBorders>
              <w:top w:val="nil"/>
              <w:left w:val="nil"/>
              <w:bottom w:val="nil"/>
              <w:right w:val="nil"/>
            </w:tcBorders>
            <w:shd w:val="clear" w:color="auto" w:fill="FFFFFF"/>
            <w:tcMar>
              <w:left w:w="67" w:type="dxa"/>
              <w:right w:w="67" w:type="dxa"/>
            </w:tcMar>
            <w:vAlign w:val="bottom"/>
          </w:tcPr>
          <w:p w:rsidR="00421141" w:rsidRPr="00C9154C" w:rsidRDefault="00421141" w:rsidP="00421141">
            <w:pPr>
              <w:keepNext/>
              <w:adjustRightInd w:val="0"/>
              <w:spacing w:before="67" w:after="67"/>
              <w:jc w:val="right"/>
              <w:rPr>
                <w:rFonts w:cs="Arial"/>
                <w:i/>
                <w:iCs/>
                <w:sz w:val="19"/>
                <w:szCs w:val="19"/>
              </w:rPr>
            </w:pPr>
            <w:r w:rsidRPr="00C9154C">
              <w:rPr>
                <w:rFonts w:cs="Arial"/>
                <w:i/>
                <w:iCs/>
                <w:sz w:val="19"/>
                <w:szCs w:val="19"/>
              </w:rPr>
              <w:t>.</w:t>
            </w:r>
          </w:p>
        </w:tc>
      </w:tr>
      <w:tr w:rsidR="00421141" w:rsidRPr="00C9154C" w:rsidTr="00385043">
        <w:trPr>
          <w:cantSplit/>
        </w:trPr>
        <w:tc>
          <w:tcPr>
            <w:tcW w:w="1560" w:type="dxa"/>
            <w:vMerge/>
            <w:tcBorders>
              <w:top w:val="nil"/>
              <w:left w:val="nil"/>
              <w:bottom w:val="single" w:sz="4" w:space="0" w:color="000000"/>
              <w:right w:val="nil"/>
            </w:tcBorders>
            <w:shd w:val="clear" w:color="auto" w:fill="auto"/>
            <w:tcMar>
              <w:left w:w="67" w:type="dxa"/>
              <w:right w:w="67" w:type="dxa"/>
            </w:tcMar>
          </w:tcPr>
          <w:p w:rsidR="00421141" w:rsidRPr="00C9154C" w:rsidRDefault="00421141" w:rsidP="00421141">
            <w:pPr>
              <w:adjustRightInd w:val="0"/>
              <w:rPr>
                <w:szCs w:val="24"/>
              </w:rPr>
            </w:pPr>
          </w:p>
        </w:tc>
        <w:tc>
          <w:tcPr>
            <w:tcW w:w="2409" w:type="dxa"/>
            <w:tcBorders>
              <w:top w:val="nil"/>
              <w:left w:val="nil"/>
              <w:bottom w:val="single" w:sz="4" w:space="0" w:color="000000"/>
              <w:right w:val="nil"/>
            </w:tcBorders>
            <w:shd w:val="clear" w:color="auto" w:fill="FFFFFF"/>
            <w:tcMar>
              <w:left w:w="67" w:type="dxa"/>
              <w:right w:w="67" w:type="dxa"/>
            </w:tcMar>
          </w:tcPr>
          <w:p w:rsidR="00421141" w:rsidRPr="00C9154C" w:rsidRDefault="00421141" w:rsidP="00421141">
            <w:pPr>
              <w:adjustRightInd w:val="0"/>
              <w:spacing w:before="67" w:after="67"/>
              <w:rPr>
                <w:rFonts w:cs="Arial"/>
                <w:i/>
                <w:iCs/>
                <w:sz w:val="19"/>
                <w:szCs w:val="19"/>
              </w:rPr>
            </w:pPr>
            <w:r w:rsidRPr="00C9154C">
              <w:rPr>
                <w:rFonts w:cs="Arial"/>
                <w:i/>
                <w:iCs/>
                <w:sz w:val="19"/>
                <w:szCs w:val="19"/>
              </w:rPr>
              <w:t>Hospital care</w:t>
            </w:r>
          </w:p>
        </w:tc>
        <w:tc>
          <w:tcPr>
            <w:tcW w:w="804"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365.5</w:t>
            </w:r>
            <w:r w:rsidR="00C9115F" w:rsidRPr="00C9154C">
              <w:rPr>
                <w:rFonts w:cs="Arial"/>
                <w:sz w:val="19"/>
                <w:szCs w:val="19"/>
              </w:rPr>
              <w:t>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92.1</w:t>
            </w:r>
            <w:r w:rsidR="00C9115F" w:rsidRPr="00C9154C">
              <w:rPr>
                <w:rFonts w:cs="Arial"/>
                <w:i/>
                <w:iCs/>
                <w:sz w:val="19"/>
                <w:szCs w:val="19"/>
              </w:rPr>
              <w:t>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639.0</w:t>
            </w:r>
            <w:r w:rsidR="00C9115F" w:rsidRPr="00C9154C">
              <w:rPr>
                <w:rFonts w:cs="Arial"/>
                <w:i/>
                <w:iCs/>
                <w:sz w:val="19"/>
                <w:szCs w:val="19"/>
              </w:rPr>
              <w:t>0</w:t>
            </w:r>
          </w:p>
        </w:tc>
        <w:tc>
          <w:tcPr>
            <w:tcW w:w="886"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sz w:val="19"/>
                <w:szCs w:val="19"/>
              </w:rPr>
            </w:pPr>
            <w:r w:rsidRPr="00C9154C">
              <w:rPr>
                <w:rFonts w:cs="Arial"/>
                <w:sz w:val="19"/>
                <w:szCs w:val="19"/>
              </w:rPr>
              <w:t>.</w:t>
            </w:r>
          </w:p>
        </w:tc>
        <w:tc>
          <w:tcPr>
            <w:tcW w:w="921"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w:t>
            </w:r>
          </w:p>
        </w:tc>
        <w:tc>
          <w:tcPr>
            <w:tcW w:w="992" w:type="dxa"/>
            <w:tcBorders>
              <w:top w:val="nil"/>
              <w:left w:val="nil"/>
              <w:bottom w:val="single" w:sz="4" w:space="0" w:color="000000"/>
              <w:right w:val="nil"/>
            </w:tcBorders>
            <w:shd w:val="clear" w:color="auto" w:fill="FFFFFF"/>
            <w:tcMar>
              <w:left w:w="67" w:type="dxa"/>
              <w:right w:w="67" w:type="dxa"/>
            </w:tcMar>
            <w:vAlign w:val="bottom"/>
          </w:tcPr>
          <w:p w:rsidR="00421141" w:rsidRPr="00C9154C" w:rsidRDefault="00421141" w:rsidP="00421141">
            <w:pPr>
              <w:adjustRightInd w:val="0"/>
              <w:spacing w:before="67" w:after="67"/>
              <w:jc w:val="right"/>
              <w:rPr>
                <w:rFonts w:cs="Arial"/>
                <w:i/>
                <w:iCs/>
                <w:sz w:val="19"/>
                <w:szCs w:val="19"/>
              </w:rPr>
            </w:pPr>
            <w:r w:rsidRPr="00C9154C">
              <w:rPr>
                <w:rFonts w:cs="Arial"/>
                <w:i/>
                <w:iCs/>
                <w:sz w:val="19"/>
                <w:szCs w:val="19"/>
              </w:rPr>
              <w:t>.</w:t>
            </w:r>
          </w:p>
        </w:tc>
      </w:tr>
    </w:tbl>
    <w:p w:rsidR="00184306" w:rsidRPr="00C9154C" w:rsidRDefault="00517AC4" w:rsidP="00184306">
      <w:pPr>
        <w:rPr>
          <w:sz w:val="19"/>
          <w:szCs w:val="19"/>
        </w:rPr>
      </w:pPr>
      <w:r w:rsidRPr="00C9154C">
        <w:rPr>
          <w:sz w:val="19"/>
          <w:szCs w:val="19"/>
        </w:rPr>
        <w:t xml:space="preserve"> </w:t>
      </w:r>
      <w:r w:rsidR="00184306" w:rsidRPr="00C9154C">
        <w:rPr>
          <w:sz w:val="19"/>
          <w:szCs w:val="19"/>
        </w:rPr>
        <w:t>Source: 2012 Older People’s Oral Health Survey</w:t>
      </w:r>
    </w:p>
    <w:p w:rsidR="001F144D" w:rsidRPr="00C9154C" w:rsidRDefault="00517AC4" w:rsidP="00517AC4">
      <w:pPr>
        <w:rPr>
          <w:sz w:val="19"/>
          <w:szCs w:val="19"/>
        </w:rPr>
      </w:pPr>
      <w:r w:rsidRPr="00C9154C">
        <w:rPr>
          <w:sz w:val="19"/>
          <w:szCs w:val="19"/>
        </w:rPr>
        <w:t xml:space="preserve"> </w:t>
      </w:r>
      <w:r w:rsidR="001F144D" w:rsidRPr="00C9154C">
        <w:rPr>
          <w:sz w:val="19"/>
          <w:szCs w:val="19"/>
        </w:rPr>
        <w:t>Note: Deprivation quintiles have been calculated using estimated NZSEI scores</w:t>
      </w:r>
    </w:p>
    <w:p w:rsidR="00184306" w:rsidRPr="00C9154C" w:rsidRDefault="00184306" w:rsidP="00184306">
      <w:pPr>
        <w:rPr>
          <w:szCs w:val="24"/>
        </w:rPr>
      </w:pPr>
    </w:p>
    <w:p w:rsidR="00184306" w:rsidRPr="00C9154C" w:rsidRDefault="00184306" w:rsidP="00184306">
      <w:pPr>
        <w:rPr>
          <w:szCs w:val="24"/>
        </w:rPr>
      </w:pPr>
    </w:p>
    <w:p w:rsidR="00184306" w:rsidRPr="00C9154C" w:rsidRDefault="00184306" w:rsidP="00DC18A8">
      <w:pPr>
        <w:pStyle w:val="Body"/>
        <w:spacing w:before="0" w:beforeAutospacing="0" w:after="0" w:afterAutospacing="0"/>
        <w:rPr>
          <w:b/>
          <w:i/>
          <w:sz w:val="24"/>
        </w:rPr>
      </w:pPr>
      <w:r w:rsidRPr="00C9154C">
        <w:rPr>
          <w:b/>
          <w:i/>
          <w:sz w:val="24"/>
        </w:rPr>
        <w:t>Comparisons by population group</w:t>
      </w:r>
    </w:p>
    <w:p w:rsidR="00184306" w:rsidRPr="00C9154C" w:rsidRDefault="00CC41E1" w:rsidP="008D2F63">
      <w:r w:rsidRPr="00C9154C">
        <w:t xml:space="preserve">Table 113 </w:t>
      </w:r>
      <w:r w:rsidR="00184306" w:rsidRPr="00C9154C">
        <w:t xml:space="preserve">presents results by location of residence, </w:t>
      </w:r>
      <w:r w:rsidR="00C9115F" w:rsidRPr="00C9154C">
        <w:t>sex</w:t>
      </w:r>
      <w:r w:rsidR="00184306" w:rsidRPr="00C9154C">
        <w:t>, ethnicity, age, SES and dependency level, adjusted for age (and other relevant demographic factors) to allow appropriate comparisons.</w:t>
      </w:r>
    </w:p>
    <w:p w:rsidR="006764D4" w:rsidRPr="00C9154C" w:rsidRDefault="006764D4" w:rsidP="00184306">
      <w:pPr>
        <w:rPr>
          <w:sz w:val="22"/>
          <w:szCs w:val="22"/>
        </w:rPr>
      </w:pPr>
    </w:p>
    <w:p w:rsidR="006764D4" w:rsidRPr="00C9154C" w:rsidRDefault="00184306" w:rsidP="006764D4">
      <w:pPr>
        <w:pStyle w:val="Caption"/>
        <w:keepNext/>
        <w:ind w:left="1276" w:hanging="1276"/>
      </w:pPr>
      <w:bookmarkStart w:id="706" w:name="_Ref355101818"/>
      <w:bookmarkStart w:id="707" w:name="_Toc355712688"/>
      <w:bookmarkStart w:id="708" w:name="_Toc436737363"/>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113</w:t>
      </w:r>
      <w:r w:rsidR="00E52B1F" w:rsidRPr="00C9154C">
        <w:fldChar w:fldCharType="end"/>
      </w:r>
      <w:bookmarkEnd w:id="706"/>
      <w:r w:rsidR="00C67508" w:rsidRPr="00C9154C">
        <w:t xml:space="preserve">      </w:t>
      </w:r>
      <w:r w:rsidR="00C67508" w:rsidRPr="00C9154C">
        <w:rPr>
          <w:sz w:val="10"/>
          <w:szCs w:val="10"/>
        </w:rPr>
        <w:t xml:space="preserve"> </w:t>
      </w:r>
      <w:r w:rsidRPr="00C9154C">
        <w:t>Charge paid by older adults on their last visit to see a dentist in a private dental practice</w:t>
      </w:r>
      <w:r w:rsidR="00217E1B" w:rsidRPr="00C9154C">
        <w:t>,</w:t>
      </w:r>
      <w:r w:rsidRPr="00C9154C">
        <w:t xml:space="preserve"> among those older adults who had seen a dentist at a private dental practice </w:t>
      </w:r>
      <w:r w:rsidR="00C34731" w:rsidRPr="00C9154C">
        <w:t>in the previous 12 months</w:t>
      </w:r>
      <w:r w:rsidR="00217E1B" w:rsidRPr="00C9154C">
        <w:t>,</w:t>
      </w:r>
      <w:r w:rsidRPr="00C9154C">
        <w:t xml:space="preserve"> by</w:t>
      </w:r>
      <w:r w:rsidR="00C83E77" w:rsidRPr="00C9154C">
        <w:t xml:space="preserve"> population group (adjusted mean ratio and mean</w:t>
      </w:r>
      <w:r w:rsidRPr="00C9154C">
        <w:t xml:space="preserve"> difference)</w:t>
      </w:r>
      <w:bookmarkEnd w:id="707"/>
      <w:bookmarkEnd w:id="708"/>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6764D4"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6764D4" w:rsidRPr="00C9154C" w:rsidRDefault="006764D4" w:rsidP="006764D4">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6764D4" w:rsidRPr="00C9154C" w:rsidRDefault="006764D4" w:rsidP="006764D4">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6764D4" w:rsidRPr="00C9154C" w:rsidRDefault="006764D4" w:rsidP="006764D4">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6764D4" w:rsidRPr="00C9154C" w:rsidRDefault="00C83E77" w:rsidP="00016896">
            <w:pPr>
              <w:keepNext/>
              <w:adjustRightInd w:val="0"/>
              <w:spacing w:before="67" w:after="67"/>
              <w:jc w:val="center"/>
              <w:rPr>
                <w:rFonts w:cs="Arial"/>
                <w:i/>
                <w:iCs/>
                <w:sz w:val="19"/>
                <w:szCs w:val="19"/>
              </w:rPr>
            </w:pPr>
            <w:r w:rsidRPr="00C9154C">
              <w:rPr>
                <w:rFonts w:cs="Arial"/>
                <w:i/>
                <w:iCs/>
                <w:sz w:val="19"/>
                <w:szCs w:val="19"/>
              </w:rPr>
              <w:t>Mean</w:t>
            </w:r>
            <w:r w:rsidR="006764D4"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82753" w:rsidRPr="00C9154C" w:rsidRDefault="00C83E77" w:rsidP="00C83E77">
            <w:pPr>
              <w:keepNext/>
              <w:adjustRightInd w:val="0"/>
              <w:spacing w:before="67" w:after="67"/>
              <w:jc w:val="center"/>
              <w:rPr>
                <w:rFonts w:cs="Arial"/>
                <w:i/>
                <w:iCs/>
                <w:sz w:val="19"/>
                <w:szCs w:val="19"/>
              </w:rPr>
            </w:pPr>
            <w:r w:rsidRPr="00C9154C">
              <w:rPr>
                <w:rFonts w:cs="Arial"/>
                <w:i/>
                <w:iCs/>
                <w:sz w:val="19"/>
                <w:szCs w:val="19"/>
              </w:rPr>
              <w:t>Mean difference</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173.5</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1.7*</w:t>
            </w:r>
          </w:p>
        </w:tc>
        <w:tc>
          <w:tcPr>
            <w:tcW w:w="99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236.9*</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2.6</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644.4</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0.3*</w:t>
            </w:r>
          </w:p>
        </w:tc>
        <w:tc>
          <w:tcPr>
            <w:tcW w:w="99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297.5*</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2.7*</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691.1</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lastRenderedPageBreak/>
              <w:t>Age 85+</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AF463C" w:rsidRPr="00C9154C">
              <w:rPr>
                <w:rFonts w:cs="Arial"/>
                <w:sz w:val="8"/>
                <w:szCs w:val="8"/>
              </w:rPr>
              <w:t xml:space="preserve"> </w:t>
            </w:r>
            <w:r w:rsidR="006764D4"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-40.5</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AF463C" w:rsidRPr="00C9154C">
              <w:rPr>
                <w:rFonts w:cs="Arial"/>
                <w:sz w:val="8"/>
                <w:szCs w:val="8"/>
              </w:rPr>
              <w:t xml:space="preserve"> </w:t>
            </w:r>
            <w:r w:rsidR="006764D4"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6764D4"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6764D4" w:rsidRPr="00C9154C">
              <w:rPr>
                <w:rFonts w:cs="Arial"/>
                <w:sz w:val="19"/>
                <w:szCs w:val="19"/>
              </w:rPr>
              <w:t>81.9</w:t>
            </w:r>
          </w:p>
        </w:tc>
      </w:tr>
      <w:tr w:rsidR="006764D4" w:rsidRPr="00C9154C" w:rsidTr="00385043">
        <w:trPr>
          <w:cantSplit/>
        </w:trPr>
        <w:tc>
          <w:tcPr>
            <w:tcW w:w="2512" w:type="dxa"/>
            <w:tcBorders>
              <w:top w:val="nil"/>
              <w:left w:val="nil"/>
              <w:bottom w:val="nil"/>
              <w:right w:val="nil"/>
            </w:tcBorders>
            <w:shd w:val="clear" w:color="auto" w:fill="FFFFFF"/>
            <w:tcMar>
              <w:left w:w="67" w:type="dxa"/>
              <w:right w:w="67" w:type="dxa"/>
            </w:tcMar>
          </w:tcPr>
          <w:p w:rsidR="006764D4" w:rsidRPr="00C9154C" w:rsidRDefault="006764D4" w:rsidP="00016896">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6764D4" w:rsidRPr="00C9154C" w:rsidRDefault="006764D4" w:rsidP="00016896">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6764D4" w:rsidRPr="00C9154C" w:rsidRDefault="006764D4" w:rsidP="00016896">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6764D4" w:rsidRPr="00C9154C" w:rsidRDefault="00E0791F" w:rsidP="00E0791F">
            <w:pPr>
              <w:keepNext/>
              <w:adjustRightInd w:val="0"/>
              <w:spacing w:before="67" w:after="67"/>
              <w:jc w:val="center"/>
              <w:rPr>
                <w:rFonts w:cs="Arial"/>
                <w:sz w:val="19"/>
                <w:szCs w:val="19"/>
              </w:rPr>
            </w:pPr>
            <w:r w:rsidRPr="00C9154C">
              <w:rPr>
                <w:rFonts w:cs="Arial"/>
                <w:sz w:val="19"/>
                <w:szCs w:val="19"/>
              </w:rPr>
              <w:t xml:space="preserve"> </w:t>
            </w:r>
            <w:r w:rsidR="00AF463C" w:rsidRPr="00C9154C">
              <w:rPr>
                <w:rFonts w:cs="Arial"/>
                <w:sz w:val="8"/>
                <w:szCs w:val="8"/>
              </w:rPr>
              <w:t xml:space="preserve"> </w:t>
            </w:r>
            <w:r w:rsidR="006764D4"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6764D4" w:rsidRPr="00C9154C" w:rsidRDefault="00E70DA7" w:rsidP="00E0791F">
            <w:pPr>
              <w:keepNext/>
              <w:adjustRightInd w:val="0"/>
              <w:spacing w:before="67" w:after="67"/>
              <w:jc w:val="center"/>
              <w:rPr>
                <w:rFonts w:cs="Arial"/>
                <w:sz w:val="19"/>
                <w:szCs w:val="19"/>
              </w:rPr>
            </w:pPr>
            <w:r w:rsidRPr="00C9154C">
              <w:rPr>
                <w:rFonts w:cs="Arial"/>
                <w:sz w:val="19"/>
                <w:szCs w:val="19"/>
              </w:rPr>
              <w:t xml:space="preserve">        </w:t>
            </w:r>
            <w:r w:rsidRPr="00C9154C">
              <w:rPr>
                <w:rFonts w:cs="Arial"/>
                <w:sz w:val="8"/>
                <w:szCs w:val="8"/>
              </w:rPr>
              <w:t xml:space="preserve">  </w:t>
            </w:r>
            <w:r w:rsidR="006764D4" w:rsidRPr="00C9154C">
              <w:rPr>
                <w:rFonts w:cs="Arial"/>
                <w:sz w:val="19"/>
                <w:szCs w:val="19"/>
              </w:rPr>
              <w:t>0.0</w:t>
            </w:r>
          </w:p>
        </w:tc>
      </w:tr>
      <w:tr w:rsidR="006764D4"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0.2*</w:t>
            </w:r>
          </w:p>
        </w:tc>
        <w:tc>
          <w:tcPr>
            <w:tcW w:w="995" w:type="dxa"/>
            <w:tcBorders>
              <w:top w:val="nil"/>
              <w:left w:val="nil"/>
              <w:bottom w:val="single" w:sz="4" w:space="0" w:color="000000"/>
              <w:right w:val="nil"/>
            </w:tcBorders>
            <w:shd w:val="clear" w:color="auto" w:fill="FFFFFF"/>
            <w:tcMar>
              <w:left w:w="67" w:type="dxa"/>
              <w:right w:w="67" w:type="dxa"/>
            </w:tcMar>
          </w:tcPr>
          <w:p w:rsidR="006764D4" w:rsidRPr="00C9154C" w:rsidRDefault="006764D4" w:rsidP="00016896">
            <w:pPr>
              <w:adjustRightInd w:val="0"/>
              <w:spacing w:before="67" w:after="67"/>
              <w:jc w:val="right"/>
              <w:rPr>
                <w:rFonts w:cs="Arial"/>
                <w:sz w:val="19"/>
                <w:szCs w:val="19"/>
              </w:rPr>
            </w:pPr>
            <w:r w:rsidRPr="00C9154C">
              <w:rPr>
                <w:rFonts w:cs="Arial"/>
                <w:sz w:val="19"/>
                <w:szCs w:val="19"/>
              </w:rPr>
              <w:t>392.3*</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184306" w:rsidRPr="00C9154C" w:rsidRDefault="001E647A" w:rsidP="00385043">
      <w:pPr>
        <w:rPr>
          <w:sz w:val="19"/>
          <w:szCs w:val="19"/>
        </w:rPr>
      </w:pPr>
      <w:r w:rsidRPr="00C9154C">
        <w:rPr>
          <w:sz w:val="19"/>
          <w:szCs w:val="19"/>
        </w:rPr>
        <w:t>RD%: Rate differences are inflated because of a selection of small sample sizes; accordingly, these should be interpreted with caution (or disregarded)</w:t>
      </w:r>
    </w:p>
    <w:p w:rsidR="00C67508" w:rsidRPr="00C9154C" w:rsidRDefault="00C67508" w:rsidP="00184306"/>
    <w:p w:rsidR="00931E5E" w:rsidRPr="00C9154C" w:rsidRDefault="00931E5E" w:rsidP="00184306"/>
    <w:p w:rsidR="00184306" w:rsidRPr="00C9154C" w:rsidRDefault="00184306" w:rsidP="00184306">
      <w:r w:rsidRPr="00C9154C">
        <w:t xml:space="preserve">After adjusting for age, </w:t>
      </w:r>
      <w:r w:rsidR="00DE6AAF" w:rsidRPr="00C9154C">
        <w:t xml:space="preserve">older </w:t>
      </w:r>
      <w:r w:rsidRPr="00C9154C">
        <w:t xml:space="preserve">men paid </w:t>
      </w:r>
      <w:r w:rsidR="00DE6AAF" w:rsidRPr="00C9154C">
        <w:t>1.7</w:t>
      </w:r>
      <w:r w:rsidRPr="00C9154C">
        <w:t xml:space="preserve"> times as much as </w:t>
      </w:r>
      <w:r w:rsidR="00DE6AAF" w:rsidRPr="00C9154C">
        <w:t xml:space="preserve">older </w:t>
      </w:r>
      <w:r w:rsidRPr="00C9154C">
        <w:t>women on their last visit to a dentist at a private dental practice</w:t>
      </w:r>
      <w:r w:rsidR="00B33024" w:rsidRPr="00C9154C">
        <w:t>,</w:t>
      </w:r>
      <w:r w:rsidR="00B35296" w:rsidRPr="00C9154C">
        <w:t xml:space="preserve"> </w:t>
      </w:r>
      <w:r w:rsidR="00C34731" w:rsidRPr="00C9154C">
        <w:t>in the previous 12 months</w:t>
      </w:r>
      <w:r w:rsidRPr="00C9154C">
        <w:t>.</w:t>
      </w:r>
      <w:r w:rsidR="00313B48" w:rsidRPr="00C9154C">
        <w:t xml:space="preserve"> </w:t>
      </w:r>
    </w:p>
    <w:p w:rsidR="00184306" w:rsidRPr="00C9154C" w:rsidRDefault="00F82753" w:rsidP="00F82753">
      <w:pPr>
        <w:tabs>
          <w:tab w:val="left" w:pos="2542"/>
        </w:tabs>
      </w:pPr>
      <w:r w:rsidRPr="00C9154C">
        <w:tab/>
      </w:r>
    </w:p>
    <w:p w:rsidR="00184306" w:rsidRPr="00C9154C" w:rsidRDefault="00184306" w:rsidP="00397364">
      <w:r w:rsidRPr="00C9154C">
        <w:t xml:space="preserve">Pacific older adults paid </w:t>
      </w:r>
      <w:r w:rsidR="00CC511C" w:rsidRPr="00C9154C">
        <w:t xml:space="preserve">a third </w:t>
      </w:r>
      <w:r w:rsidRPr="00C9154C">
        <w:t>less than non-Pacific older adults</w:t>
      </w:r>
      <w:r w:rsidR="00CC511C" w:rsidRPr="00C9154C">
        <w:t xml:space="preserve"> on their last visit to a dentist at a private dental practice</w:t>
      </w:r>
      <w:r w:rsidR="00B33024" w:rsidRPr="00C9154C">
        <w:t>,</w:t>
      </w:r>
      <w:r w:rsidR="00CC511C" w:rsidRPr="00C9154C">
        <w:t xml:space="preserve"> in the previous 12 months</w:t>
      </w:r>
      <w:r w:rsidRPr="00C9154C">
        <w:t>.</w:t>
      </w:r>
      <w:r w:rsidR="00C67508" w:rsidRPr="00C9154C">
        <w:t xml:space="preserve"> </w:t>
      </w:r>
      <w:r w:rsidRPr="00C9154C">
        <w:t xml:space="preserve">By contrast, Asian older adults paid </w:t>
      </w:r>
      <w:r w:rsidR="00CC511C" w:rsidRPr="00C9154C">
        <w:t xml:space="preserve">almost three times </w:t>
      </w:r>
      <w:r w:rsidRPr="00C9154C">
        <w:t>as much as non-Asian older adults in out-of-pocket charges</w:t>
      </w:r>
      <w:r w:rsidR="00B33024" w:rsidRPr="00C9154C">
        <w:t>,</w:t>
      </w:r>
      <w:r w:rsidRPr="00C9154C">
        <w:t xml:space="preserve"> on their last visit to see a dentist at a private dental practice</w:t>
      </w:r>
      <w:r w:rsidR="00B35296" w:rsidRPr="00C9154C">
        <w:t xml:space="preserve"> </w:t>
      </w:r>
      <w:r w:rsidR="00C34731" w:rsidRPr="00C9154C">
        <w:t>in the previous 12 months</w:t>
      </w:r>
      <w:r w:rsidRPr="00C9154C">
        <w:t>.</w:t>
      </w:r>
      <w:r w:rsidR="0037435B" w:rsidRPr="00C9154C">
        <w:t xml:space="preserve"> </w:t>
      </w:r>
    </w:p>
    <w:p w:rsidR="00184306" w:rsidRPr="00C9154C" w:rsidRDefault="00184306" w:rsidP="00397364"/>
    <w:p w:rsidR="00184306" w:rsidRPr="00C9154C" w:rsidRDefault="00184306" w:rsidP="00397364">
      <w:r w:rsidRPr="00C9154C">
        <w:t>Older adults who were most dependent on others for their care paid significantly less than their more independent peers</w:t>
      </w:r>
      <w:r w:rsidR="00B33024" w:rsidRPr="00C9154C">
        <w:t>,</w:t>
      </w:r>
      <w:r w:rsidRPr="00C9154C">
        <w:t xml:space="preserve"> on their last visit to see a dentist at a private dental practice</w:t>
      </w:r>
      <w:r w:rsidR="00B33024" w:rsidRPr="00C9154C">
        <w:t>,</w:t>
      </w:r>
      <w:r w:rsidR="00B35296" w:rsidRPr="00C9154C">
        <w:t xml:space="preserve"> </w:t>
      </w:r>
      <w:r w:rsidR="00C34731" w:rsidRPr="00C9154C">
        <w:t>in the previous 12 months</w:t>
      </w:r>
      <w:r w:rsidRPr="00C9154C">
        <w:t>.</w:t>
      </w:r>
      <w:r w:rsidR="0037435B" w:rsidRPr="00C9154C">
        <w:t xml:space="preserve"> </w:t>
      </w:r>
    </w:p>
    <w:p w:rsidR="00184306" w:rsidRPr="00C9154C" w:rsidRDefault="0037435B" w:rsidP="00397364">
      <w:pPr>
        <w:tabs>
          <w:tab w:val="left" w:pos="4080"/>
        </w:tabs>
      </w:pPr>
      <w:r w:rsidRPr="00C9154C">
        <w:tab/>
      </w:r>
    </w:p>
    <w:p w:rsidR="00184306" w:rsidRPr="00C9154C" w:rsidRDefault="00184306" w:rsidP="00397364">
      <w:r w:rsidRPr="00C9154C">
        <w:t>There were no significant differences in the mean charge paid on the last visit to see a dentist</w:t>
      </w:r>
      <w:r w:rsidR="00B33024" w:rsidRPr="00C9154C">
        <w:t>,</w:t>
      </w:r>
      <w:r w:rsidRPr="00C9154C">
        <w:t xml:space="preserve"> </w:t>
      </w:r>
      <w:r w:rsidR="00767D41" w:rsidRPr="00C9154C">
        <w:t xml:space="preserve">among all older adults who had seen a dentist </w:t>
      </w:r>
      <w:r w:rsidRPr="00C9154C">
        <w:t xml:space="preserve">at a private dental practice </w:t>
      </w:r>
      <w:r w:rsidR="00C34731" w:rsidRPr="00C9154C">
        <w:t>in the previous 12 months</w:t>
      </w:r>
      <w:r w:rsidR="00B33024" w:rsidRPr="00C9154C">
        <w:t>,</w:t>
      </w:r>
      <w:r w:rsidRPr="00C9154C">
        <w:t xml:space="preserve"> by residential location, age, SES or previous dental visit, or between Māori and non-Māori.</w:t>
      </w:r>
    </w:p>
    <w:p w:rsidR="00184306" w:rsidRPr="00C9154C" w:rsidRDefault="00184306" w:rsidP="00184306"/>
    <w:p w:rsidR="00931E5E" w:rsidRPr="00C9154C" w:rsidRDefault="00931E5E" w:rsidP="00184306"/>
    <w:p w:rsidR="00184306" w:rsidRPr="00C9154C" w:rsidRDefault="00184306" w:rsidP="00DC18A8">
      <w:pPr>
        <w:pStyle w:val="Body"/>
        <w:spacing w:before="0" w:beforeAutospacing="0" w:after="0" w:afterAutospacing="0"/>
        <w:rPr>
          <w:b/>
          <w:sz w:val="24"/>
        </w:rPr>
      </w:pPr>
      <w:bookmarkStart w:id="709" w:name="_Toc355708432"/>
      <w:r w:rsidRPr="00C9154C">
        <w:rPr>
          <w:b/>
          <w:sz w:val="24"/>
        </w:rPr>
        <w:t>Non-clinical Services</w:t>
      </w:r>
      <w:bookmarkEnd w:id="709"/>
    </w:p>
    <w:p w:rsidR="00184306" w:rsidRPr="00C9154C" w:rsidRDefault="00184306" w:rsidP="00184306">
      <w:r w:rsidRPr="00C9154C">
        <w:t>No privately-funded non-clinical services were reported as having been accessed by older adults</w:t>
      </w:r>
      <w:r w:rsidR="00B35296" w:rsidRPr="00C9154C">
        <w:t xml:space="preserve"> in the previous 12</w:t>
      </w:r>
      <w:r w:rsidR="004B07A1" w:rsidRPr="00C9154C">
        <w:t>-</w:t>
      </w:r>
      <w:r w:rsidR="00B35296" w:rsidRPr="00C9154C">
        <w:t>month period</w:t>
      </w:r>
      <w:r w:rsidRPr="00C9154C">
        <w:t>.</w:t>
      </w:r>
    </w:p>
    <w:p w:rsidR="00184306" w:rsidRPr="00C9154C" w:rsidRDefault="00184306" w:rsidP="00184306">
      <w:pPr>
        <w:rPr>
          <w:szCs w:val="24"/>
        </w:rPr>
      </w:pPr>
    </w:p>
    <w:p w:rsidR="00931E5E" w:rsidRPr="00C9154C" w:rsidRDefault="00931E5E" w:rsidP="00184306">
      <w:pPr>
        <w:rPr>
          <w:szCs w:val="24"/>
        </w:rPr>
      </w:pPr>
    </w:p>
    <w:p w:rsidR="00184306" w:rsidRPr="00C9154C" w:rsidRDefault="00184306" w:rsidP="00062170">
      <w:pPr>
        <w:pStyle w:val="Heading2"/>
        <w:tabs>
          <w:tab w:val="center" w:pos="4677"/>
        </w:tabs>
        <w:spacing w:before="0"/>
      </w:pPr>
      <w:bookmarkStart w:id="710" w:name="_Toc355708433"/>
      <w:bookmarkStart w:id="711" w:name="_Toc438482506"/>
      <w:r w:rsidRPr="00C9154C">
        <w:t>Support services</w:t>
      </w:r>
      <w:bookmarkEnd w:id="710"/>
      <w:r w:rsidR="006848BD" w:rsidRPr="00C9154C">
        <w:t xml:space="preserve"> utilisation</w:t>
      </w:r>
      <w:bookmarkEnd w:id="711"/>
      <w:r w:rsidR="00730D0A" w:rsidRPr="00C9154C">
        <w:t xml:space="preserve"> </w:t>
      </w:r>
    </w:p>
    <w:p w:rsidR="00184306" w:rsidRPr="00C9154C" w:rsidRDefault="00B35296" w:rsidP="00184306">
      <w:r w:rsidRPr="00C9154C">
        <w:t>P</w:t>
      </w:r>
      <w:r w:rsidR="00184306" w:rsidRPr="00C9154C">
        <w:t xml:space="preserve">articipants were asked </w:t>
      </w:r>
      <w:r w:rsidR="004B07A1" w:rsidRPr="00C9154C">
        <w:t>whether</w:t>
      </w:r>
      <w:r w:rsidR="00184306" w:rsidRPr="00C9154C">
        <w:t xml:space="preserve"> there were any other services that they had used in the </w:t>
      </w:r>
      <w:r w:rsidR="004B07A1" w:rsidRPr="00C9154C">
        <w:t xml:space="preserve">previous </w:t>
      </w:r>
      <w:r w:rsidR="00184306" w:rsidRPr="00C9154C">
        <w:t xml:space="preserve">year to help them to access dental care. Transport was reported as the only support service that had been </w:t>
      </w:r>
      <w:r w:rsidR="004B07A1" w:rsidRPr="00C9154C">
        <w:t>used</w:t>
      </w:r>
      <w:r w:rsidR="00184306" w:rsidRPr="00C9154C">
        <w:t>.</w:t>
      </w:r>
    </w:p>
    <w:p w:rsidR="00F82753" w:rsidRPr="00C9154C" w:rsidRDefault="00F82753" w:rsidP="00184306"/>
    <w:p w:rsidR="00062170" w:rsidRPr="00C9154C" w:rsidRDefault="00062170" w:rsidP="00184306"/>
    <w:p w:rsidR="00184306" w:rsidRPr="00C9154C" w:rsidRDefault="00184306" w:rsidP="00DC18A8">
      <w:pPr>
        <w:pStyle w:val="Body"/>
        <w:spacing w:before="0" w:beforeAutospacing="0" w:after="0" w:afterAutospacing="0"/>
        <w:rPr>
          <w:b/>
          <w:sz w:val="24"/>
        </w:rPr>
      </w:pPr>
      <w:r w:rsidRPr="00C9154C">
        <w:rPr>
          <w:b/>
          <w:sz w:val="24"/>
        </w:rPr>
        <w:t xml:space="preserve">Prevalence of accessing services </w:t>
      </w:r>
    </w:p>
    <w:p w:rsidR="00184306" w:rsidRPr="00C9154C" w:rsidRDefault="00184306" w:rsidP="00184306">
      <w:r w:rsidRPr="00C9154C">
        <w:t>Approximately one in ten older adults</w:t>
      </w:r>
      <w:r w:rsidR="00CC511C" w:rsidRPr="00C9154C">
        <w:t xml:space="preserve"> (regardless of residential location)</w:t>
      </w:r>
      <w:r w:rsidRPr="00C9154C">
        <w:t xml:space="preserve"> reported using a transport service in the </w:t>
      </w:r>
      <w:r w:rsidR="004B07A1" w:rsidRPr="00C9154C">
        <w:t xml:space="preserve">previous </w:t>
      </w:r>
      <w:r w:rsidRPr="00C9154C">
        <w:t xml:space="preserve">year to help them </w:t>
      </w:r>
      <w:r w:rsidR="00B35296" w:rsidRPr="00C9154C">
        <w:t>access</w:t>
      </w:r>
      <w:r w:rsidRPr="00C9154C">
        <w:t xml:space="preserve"> dental care</w:t>
      </w:r>
      <w:r w:rsidR="00CC511C" w:rsidRPr="00C9154C">
        <w:t xml:space="preserve"> (RC, 8.6%; HB, 11.7%)</w:t>
      </w:r>
      <w:r w:rsidRPr="00C9154C">
        <w:t>.</w:t>
      </w:r>
    </w:p>
    <w:p w:rsidR="00184306" w:rsidRPr="00C9154C" w:rsidRDefault="00184306" w:rsidP="00184306"/>
    <w:p w:rsidR="00184306" w:rsidRPr="00C9154C" w:rsidRDefault="00CC41E1" w:rsidP="00184306">
      <w:r w:rsidRPr="00C9154C">
        <w:lastRenderedPageBreak/>
        <w:t xml:space="preserve">Table 114 </w:t>
      </w:r>
      <w:r w:rsidR="00184306" w:rsidRPr="00C9154C">
        <w:t xml:space="preserve">presents the prevalence of accessing a transport service in the </w:t>
      </w:r>
      <w:r w:rsidR="004B07A1" w:rsidRPr="00C9154C">
        <w:t xml:space="preserve">previous </w:t>
      </w:r>
      <w:r w:rsidR="00184306" w:rsidRPr="00C9154C">
        <w:t xml:space="preserve">year to help </w:t>
      </w:r>
      <w:r w:rsidR="00B35296" w:rsidRPr="00C9154C">
        <w:t>access</w:t>
      </w:r>
      <w:r w:rsidR="00184306" w:rsidRPr="00C9154C">
        <w:t xml:space="preserve"> dental care, by population group.</w:t>
      </w:r>
    </w:p>
    <w:p w:rsidR="00184306" w:rsidRPr="00C9154C" w:rsidRDefault="00184306" w:rsidP="00184306">
      <w:pPr>
        <w:rPr>
          <w:sz w:val="22"/>
          <w:szCs w:val="22"/>
        </w:rPr>
      </w:pPr>
    </w:p>
    <w:p w:rsidR="00096663" w:rsidRPr="00C9154C" w:rsidRDefault="00184306" w:rsidP="00C67508">
      <w:pPr>
        <w:pStyle w:val="Caption"/>
        <w:keepNext/>
        <w:ind w:left="1276" w:hanging="1276"/>
      </w:pPr>
      <w:bookmarkStart w:id="712" w:name="_Ref355102159"/>
      <w:bookmarkStart w:id="713" w:name="_Toc355712689"/>
      <w:bookmarkStart w:id="714" w:name="_Toc436737364"/>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114</w:t>
      </w:r>
      <w:r w:rsidR="00E52B1F" w:rsidRPr="00C9154C">
        <w:fldChar w:fldCharType="end"/>
      </w:r>
      <w:bookmarkEnd w:id="712"/>
      <w:r w:rsidR="00C67508" w:rsidRPr="00C9154C">
        <w:t xml:space="preserve">      </w:t>
      </w:r>
      <w:r w:rsidR="00C67508" w:rsidRPr="00C9154C">
        <w:rPr>
          <w:sz w:val="10"/>
          <w:szCs w:val="10"/>
        </w:rPr>
        <w:t xml:space="preserve"> </w:t>
      </w:r>
      <w:r w:rsidRPr="00C9154C">
        <w:t xml:space="preserve">Prevalence of accessing a transport service in the </w:t>
      </w:r>
      <w:r w:rsidR="004B07A1" w:rsidRPr="00C9154C">
        <w:t xml:space="preserve">previous </w:t>
      </w:r>
      <w:r w:rsidRPr="00C9154C">
        <w:t xml:space="preserve">year to help </w:t>
      </w:r>
      <w:r w:rsidR="00B35296" w:rsidRPr="00C9154C">
        <w:t>access</w:t>
      </w:r>
      <w:r w:rsidRPr="00C9154C">
        <w:t xml:space="preserve"> dental care among all older adults, by population group (unadjusted prevalence)</w:t>
      </w:r>
      <w:bookmarkEnd w:id="713"/>
      <w:bookmarkEnd w:id="714"/>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096663"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Setting</w:t>
            </w:r>
          </w:p>
        </w:tc>
      </w:tr>
      <w:tr w:rsidR="00096663"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96663" w:rsidRPr="00C9154C" w:rsidRDefault="00096663" w:rsidP="00096663">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Home-Based</w:t>
            </w:r>
          </w:p>
        </w:tc>
      </w:tr>
      <w:tr w:rsidR="00096663"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096663" w:rsidRPr="00C9154C" w:rsidRDefault="00096663" w:rsidP="00096663">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center"/>
              <w:rPr>
                <w:rFonts w:cs="Arial"/>
                <w:i/>
                <w:iCs/>
                <w:sz w:val="19"/>
                <w:szCs w:val="19"/>
              </w:rPr>
            </w:pPr>
            <w:r w:rsidRPr="00C9154C">
              <w:rPr>
                <w:rFonts w:cs="Arial"/>
                <w:i/>
                <w:iCs/>
                <w:sz w:val="19"/>
                <w:szCs w:val="19"/>
              </w:rPr>
              <w:t>+95% CI</w:t>
            </w:r>
          </w:p>
        </w:tc>
      </w:tr>
      <w:tr w:rsidR="00096663" w:rsidRPr="00C9154C" w:rsidTr="00385043">
        <w:trPr>
          <w:cantSplit/>
        </w:trPr>
        <w:tc>
          <w:tcPr>
            <w:tcW w:w="1793" w:type="dxa"/>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8.6</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6.4</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10.8</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11.7</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8.2</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15.2</w:t>
            </w:r>
          </w:p>
        </w:tc>
      </w:tr>
      <w:tr w:rsidR="00096663"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11.4</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7.8</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13.6</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spacing w:before="67" w:after="67"/>
              <w:rPr>
                <w:rFonts w:cs="Arial"/>
                <w:i/>
                <w:iCs/>
                <w:sz w:val="19"/>
                <w:szCs w:val="19"/>
              </w:rPr>
            </w:pPr>
            <w:r w:rsidRPr="00C9154C">
              <w:rPr>
                <w:rFonts w:cs="Arial"/>
                <w:i/>
                <w:iCs/>
                <w:sz w:val="19"/>
                <w:szCs w:val="19"/>
              </w:rPr>
              <w:t xml:space="preserve">Men </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8.4</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4.6</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12.2</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13.8</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8.3</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19.2</w:t>
            </w:r>
          </w:p>
        </w:tc>
      </w:tr>
      <w:tr w:rsidR="00096663"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096663" w:rsidRPr="00C9154C" w:rsidRDefault="00C67508" w:rsidP="00096663">
            <w:pPr>
              <w:keepNext/>
              <w:adjustRightInd w:val="0"/>
              <w:spacing w:before="67" w:after="67"/>
              <w:rPr>
                <w:rFonts w:cs="Arial"/>
                <w:i/>
                <w:iCs/>
                <w:sz w:val="19"/>
                <w:szCs w:val="19"/>
              </w:rPr>
            </w:pPr>
            <w:r w:rsidRPr="00C9154C">
              <w:rPr>
                <w:rFonts w:cs="Arial"/>
                <w:i/>
                <w:iCs/>
                <w:sz w:val="19"/>
                <w:szCs w:val="19"/>
              </w:rPr>
              <w:t>65–</w:t>
            </w:r>
            <w:r w:rsidR="00096663"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3.0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15.9</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12.5</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6.6</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18.5</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C67508" w:rsidP="00096663">
            <w:pPr>
              <w:keepNext/>
              <w:adjustRightInd w:val="0"/>
              <w:spacing w:before="67" w:after="67"/>
              <w:rPr>
                <w:rFonts w:cs="Arial"/>
                <w:i/>
                <w:iCs/>
                <w:sz w:val="19"/>
                <w:szCs w:val="19"/>
              </w:rPr>
            </w:pPr>
            <w:r w:rsidRPr="00C9154C">
              <w:rPr>
                <w:rFonts w:cs="Arial"/>
                <w:i/>
                <w:iCs/>
                <w:sz w:val="19"/>
                <w:szCs w:val="19"/>
              </w:rPr>
              <w:t>75–</w:t>
            </w:r>
            <w:r w:rsidR="00096663"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9.2</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5.7</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12.7</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12.6</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7.1</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18.2</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8.0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5.1</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10.9</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5.9</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15.5</w:t>
            </w:r>
          </w:p>
        </w:tc>
      </w:tr>
      <w:tr w:rsidR="00096663"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96663" w:rsidRPr="00C9154C" w:rsidRDefault="00F82753" w:rsidP="00096663">
            <w:pPr>
              <w:keepNext/>
              <w:adjustRightInd w:val="0"/>
              <w:spacing w:before="67" w:after="67"/>
              <w:rPr>
                <w:rFonts w:cs="Arial"/>
                <w:i/>
                <w:iCs/>
                <w:sz w:val="19"/>
                <w:szCs w:val="19"/>
              </w:rPr>
            </w:pPr>
            <w:r w:rsidRPr="00C9154C">
              <w:rPr>
                <w:rFonts w:cs="Arial"/>
                <w:i/>
                <w:iCs/>
                <w:sz w:val="19"/>
                <w:szCs w:val="19"/>
              </w:rPr>
              <w:t>Ethnic g</w:t>
            </w:r>
            <w:r w:rsidR="00096663"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3.6</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7.0</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15.7</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5.8</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9.3</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4.1</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14.5</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19.1</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7.5</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0.4</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14.6</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8.8</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11.2</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12.3</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16.0</w:t>
            </w:r>
          </w:p>
        </w:tc>
      </w:tr>
      <w:tr w:rsidR="00096663"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16.3</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22.0</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9.7</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20.9</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5.5</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9.6</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12.8</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19.0</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12.1</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8.7</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3.6</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13.8</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8.0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12.9</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3.4</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13.6</w:t>
            </w:r>
          </w:p>
        </w:tc>
      </w:tr>
      <w:tr w:rsidR="00096663"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8.5</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14.5</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12.1</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6.7</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17.5</w:t>
            </w:r>
          </w:p>
        </w:tc>
      </w:tr>
      <w:tr w:rsidR="00096663"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10.0</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6.2</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13.9</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w:t>
            </w:r>
          </w:p>
        </w:tc>
      </w:tr>
      <w:tr w:rsidR="00096663"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96663" w:rsidRPr="00C9154C" w:rsidRDefault="00096663" w:rsidP="00096663">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096663" w:rsidRPr="00C9154C" w:rsidRDefault="00096663" w:rsidP="00096663">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0.3</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11.9</w:t>
            </w:r>
          </w:p>
        </w:tc>
        <w:tc>
          <w:tcPr>
            <w:tcW w:w="811"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096663" w:rsidRPr="00C9154C" w:rsidRDefault="00096663" w:rsidP="00096663">
            <w:pPr>
              <w:keepNext/>
              <w:adjustRightInd w:val="0"/>
              <w:spacing w:before="67" w:after="67"/>
              <w:jc w:val="right"/>
              <w:rPr>
                <w:rFonts w:cs="Arial"/>
                <w:i/>
                <w:iCs/>
                <w:sz w:val="19"/>
                <w:szCs w:val="19"/>
              </w:rPr>
            </w:pPr>
            <w:r w:rsidRPr="00C9154C">
              <w:rPr>
                <w:rFonts w:cs="Arial"/>
                <w:i/>
                <w:iCs/>
                <w:sz w:val="19"/>
                <w:szCs w:val="19"/>
              </w:rPr>
              <w:t>.</w:t>
            </w:r>
          </w:p>
        </w:tc>
      </w:tr>
      <w:tr w:rsidR="00096663"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096663" w:rsidRPr="00C9154C" w:rsidRDefault="00096663" w:rsidP="00096663">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096663" w:rsidRPr="00C9154C" w:rsidRDefault="00096663" w:rsidP="00096663">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8.0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5.2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10.9</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096663" w:rsidRPr="00C9154C" w:rsidRDefault="00096663" w:rsidP="00096663">
            <w:pPr>
              <w:adjustRightInd w:val="0"/>
              <w:spacing w:before="67" w:after="67"/>
              <w:jc w:val="right"/>
              <w:rPr>
                <w:rFonts w:cs="Arial"/>
                <w:i/>
                <w:iCs/>
                <w:sz w:val="19"/>
                <w:szCs w:val="19"/>
              </w:rPr>
            </w:pPr>
            <w:r w:rsidRPr="00C9154C">
              <w:rPr>
                <w:rFonts w:cs="Arial"/>
                <w:i/>
                <w:iCs/>
                <w:sz w:val="19"/>
                <w:szCs w:val="19"/>
              </w:rPr>
              <w:t>.</w:t>
            </w:r>
          </w:p>
        </w:tc>
      </w:tr>
    </w:tbl>
    <w:p w:rsidR="00184306" w:rsidRPr="00C9154C" w:rsidRDefault="00096663" w:rsidP="00730D0A">
      <w:pPr>
        <w:ind w:left="-284"/>
        <w:rPr>
          <w:sz w:val="19"/>
          <w:szCs w:val="19"/>
        </w:rPr>
      </w:pPr>
      <w:r w:rsidRPr="00C9154C">
        <w:rPr>
          <w:sz w:val="19"/>
          <w:szCs w:val="19"/>
        </w:rPr>
        <w:t xml:space="preserve">     </w:t>
      </w:r>
      <w:r w:rsidR="00184306" w:rsidRPr="00C9154C">
        <w:rPr>
          <w:sz w:val="19"/>
          <w:szCs w:val="19"/>
        </w:rPr>
        <w:t>Source: 2012 Older People’s Oral Health Survey</w:t>
      </w:r>
    </w:p>
    <w:p w:rsidR="00372F87" w:rsidRPr="00C9154C" w:rsidRDefault="001F144D" w:rsidP="00F82753">
      <w:pPr>
        <w:rPr>
          <w:sz w:val="19"/>
          <w:szCs w:val="19"/>
        </w:rPr>
      </w:pPr>
      <w:r w:rsidRPr="00C9154C">
        <w:rPr>
          <w:sz w:val="19"/>
          <w:szCs w:val="19"/>
        </w:rPr>
        <w:t>Note: Deprivation quintiles have been calculated using estimated NZSEI scores</w:t>
      </w:r>
    </w:p>
    <w:p w:rsidR="00F82753" w:rsidRPr="00C9154C" w:rsidRDefault="00F82753" w:rsidP="00F82753">
      <w:pPr>
        <w:rPr>
          <w:szCs w:val="24"/>
        </w:rPr>
      </w:pPr>
    </w:p>
    <w:p w:rsidR="00F82753" w:rsidRPr="00C9154C" w:rsidRDefault="00F82753" w:rsidP="00F82753">
      <w:pPr>
        <w:rPr>
          <w:szCs w:val="24"/>
        </w:rPr>
      </w:pPr>
    </w:p>
    <w:p w:rsidR="00184306" w:rsidRPr="00C9154C" w:rsidRDefault="00184306" w:rsidP="00DC18A8">
      <w:pPr>
        <w:pStyle w:val="Body"/>
        <w:spacing w:before="0" w:beforeAutospacing="0" w:after="0" w:afterAutospacing="0"/>
        <w:rPr>
          <w:b/>
          <w:i/>
          <w:sz w:val="24"/>
        </w:rPr>
      </w:pPr>
      <w:r w:rsidRPr="00C9154C">
        <w:rPr>
          <w:b/>
          <w:i/>
          <w:sz w:val="24"/>
        </w:rPr>
        <w:t>Comparisons by population group</w:t>
      </w:r>
    </w:p>
    <w:p w:rsidR="00184306" w:rsidRPr="00C9154C" w:rsidRDefault="00CC41E1" w:rsidP="008D2F63">
      <w:r w:rsidRPr="00C9154C">
        <w:t xml:space="preserve">Table 115 </w:t>
      </w:r>
      <w:r w:rsidR="00184306" w:rsidRPr="00C9154C">
        <w:t xml:space="preserve">presents results by location of residence, </w:t>
      </w:r>
      <w:r w:rsidR="00C9115F" w:rsidRPr="00C9154C">
        <w:t>sex</w:t>
      </w:r>
      <w:r w:rsidR="00184306" w:rsidRPr="00C9154C">
        <w:t>, ethnicity, age, SES and dependency level, adjusted for age (and other relevant demographic factors) to allow appropriate comparisons.</w:t>
      </w:r>
      <w:r w:rsidR="00C716F3" w:rsidRPr="00C9154C">
        <w:t xml:space="preserve"> </w:t>
      </w:r>
    </w:p>
    <w:p w:rsidR="00184306" w:rsidRPr="00C9154C" w:rsidRDefault="00184306" w:rsidP="00184306">
      <w:pPr>
        <w:tabs>
          <w:tab w:val="left" w:pos="1942"/>
        </w:tabs>
        <w:rPr>
          <w:sz w:val="22"/>
          <w:szCs w:val="22"/>
        </w:rPr>
      </w:pPr>
    </w:p>
    <w:p w:rsidR="0037435B" w:rsidRPr="00C9154C" w:rsidRDefault="00184306" w:rsidP="0037435B">
      <w:pPr>
        <w:pStyle w:val="Caption"/>
        <w:keepNext/>
        <w:ind w:left="1276" w:hanging="1276"/>
      </w:pPr>
      <w:bookmarkStart w:id="715" w:name="_Ref355102201"/>
      <w:bookmarkStart w:id="716" w:name="_Toc355712690"/>
      <w:bookmarkStart w:id="717" w:name="_Toc436737365"/>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115</w:t>
      </w:r>
      <w:r w:rsidR="00E52B1F" w:rsidRPr="00C9154C">
        <w:fldChar w:fldCharType="end"/>
      </w:r>
      <w:bookmarkEnd w:id="715"/>
      <w:r w:rsidR="00C67508" w:rsidRPr="00C9154C">
        <w:t xml:space="preserve">      </w:t>
      </w:r>
      <w:r w:rsidR="00C67508" w:rsidRPr="00C9154C">
        <w:rPr>
          <w:sz w:val="10"/>
          <w:szCs w:val="10"/>
        </w:rPr>
        <w:t xml:space="preserve"> </w:t>
      </w:r>
      <w:r w:rsidR="00B35296" w:rsidRPr="00C9154C">
        <w:t>Utilising</w:t>
      </w:r>
      <w:r w:rsidRPr="00C9154C">
        <w:t xml:space="preserve"> a transport service in the </w:t>
      </w:r>
      <w:r w:rsidR="004B07A1" w:rsidRPr="00C9154C">
        <w:t xml:space="preserve">previous </w:t>
      </w:r>
      <w:r w:rsidRPr="00C9154C">
        <w:t xml:space="preserve">year to help </w:t>
      </w:r>
      <w:r w:rsidR="00B35296" w:rsidRPr="00C9154C">
        <w:t>access</w:t>
      </w:r>
      <w:r w:rsidRPr="00C9154C">
        <w:t xml:space="preserve"> dental care among all older adults, by population group (adjusted rate ratio and rate difference)</w:t>
      </w:r>
      <w:bookmarkEnd w:id="716"/>
      <w:bookmarkEnd w:id="717"/>
    </w:p>
    <w:tbl>
      <w:tblPr>
        <w:tblW w:w="9809" w:type="dxa"/>
        <w:tblLayout w:type="fixed"/>
        <w:tblCellMar>
          <w:left w:w="0" w:type="dxa"/>
          <w:right w:w="0" w:type="dxa"/>
        </w:tblCellMar>
        <w:tblLook w:val="0000" w:firstRow="0" w:lastRow="0" w:firstColumn="0" w:lastColumn="0" w:noHBand="0" w:noVBand="0"/>
      </w:tblPr>
      <w:tblGrid>
        <w:gridCol w:w="2512"/>
        <w:gridCol w:w="2783"/>
        <w:gridCol w:w="2815"/>
        <w:gridCol w:w="704"/>
        <w:gridCol w:w="995"/>
      </w:tblGrid>
      <w:tr w:rsidR="0037435B"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37435B" w:rsidRPr="00C9154C" w:rsidRDefault="0037435B" w:rsidP="0037435B">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37435B" w:rsidRPr="00C9154C" w:rsidRDefault="0037435B" w:rsidP="0037435B">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37435B" w:rsidRPr="00C9154C" w:rsidRDefault="0037435B" w:rsidP="0037435B">
            <w:pPr>
              <w:keepNext/>
              <w:adjustRightInd w:val="0"/>
              <w:spacing w:before="67" w:after="67"/>
              <w:rPr>
                <w:rFonts w:cs="Arial"/>
                <w:i/>
                <w:iCs/>
                <w:sz w:val="19"/>
                <w:szCs w:val="19"/>
              </w:rPr>
            </w:pPr>
            <w:r w:rsidRPr="00C9154C">
              <w:rPr>
                <w:rFonts w:cs="Arial"/>
                <w:i/>
                <w:iCs/>
                <w:sz w:val="19"/>
                <w:szCs w:val="19"/>
              </w:rPr>
              <w:t>Adjustment variables</w:t>
            </w:r>
          </w:p>
        </w:tc>
        <w:tc>
          <w:tcPr>
            <w:tcW w:w="704" w:type="dxa"/>
            <w:tcBorders>
              <w:top w:val="single" w:sz="4" w:space="0" w:color="000000"/>
              <w:left w:val="nil"/>
              <w:bottom w:val="single" w:sz="4" w:space="0" w:color="000000"/>
              <w:right w:val="nil"/>
            </w:tcBorders>
            <w:shd w:val="clear" w:color="auto" w:fill="FFFFFF"/>
            <w:tcMar>
              <w:left w:w="67" w:type="dxa"/>
              <w:right w:w="67" w:type="dxa"/>
            </w:tcMar>
            <w:vAlign w:val="bottom"/>
          </w:tcPr>
          <w:p w:rsidR="0037435B" w:rsidRPr="00C9154C" w:rsidRDefault="0037435B" w:rsidP="00016896">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37435B" w:rsidRPr="00C9154C" w:rsidRDefault="0037435B" w:rsidP="00016896">
            <w:pPr>
              <w:keepNext/>
              <w:adjustRightInd w:val="0"/>
              <w:spacing w:before="67" w:after="67"/>
              <w:jc w:val="center"/>
              <w:rPr>
                <w:rFonts w:cs="Arial"/>
                <w:i/>
                <w:iCs/>
                <w:sz w:val="19"/>
                <w:szCs w:val="19"/>
              </w:rPr>
            </w:pPr>
            <w:r w:rsidRPr="00C9154C">
              <w:rPr>
                <w:rFonts w:cs="Arial"/>
                <w:i/>
                <w:iCs/>
                <w:sz w:val="19"/>
                <w:szCs w:val="19"/>
              </w:rPr>
              <w:t>Rate difference (%)</w:t>
            </w:r>
          </w:p>
        </w:tc>
      </w:tr>
      <w:tr w:rsidR="0037435B" w:rsidRPr="00C9154C" w:rsidTr="00385043">
        <w:trPr>
          <w:cantSplit/>
        </w:trPr>
        <w:tc>
          <w:tcPr>
            <w:tcW w:w="2512"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Age group, Sex, Ethnicity</w:t>
            </w:r>
          </w:p>
        </w:tc>
        <w:tc>
          <w:tcPr>
            <w:tcW w:w="704"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jc w:val="right"/>
              <w:rPr>
                <w:rFonts w:cs="Arial"/>
                <w:sz w:val="19"/>
                <w:szCs w:val="19"/>
              </w:rPr>
            </w:pPr>
            <w:r w:rsidRPr="00C9154C">
              <w:rPr>
                <w:rFonts w:cs="Arial"/>
                <w:sz w:val="19"/>
                <w:szCs w:val="19"/>
              </w:rPr>
              <w:t>-3.2*</w:t>
            </w:r>
          </w:p>
        </w:tc>
      </w:tr>
      <w:tr w:rsidR="0037435B" w:rsidRPr="00C9154C" w:rsidTr="00385043">
        <w:trPr>
          <w:cantSplit/>
        </w:trPr>
        <w:tc>
          <w:tcPr>
            <w:tcW w:w="2512"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Age group</w:t>
            </w:r>
          </w:p>
        </w:tc>
        <w:tc>
          <w:tcPr>
            <w:tcW w:w="704" w:type="dxa"/>
            <w:tcBorders>
              <w:top w:val="nil"/>
              <w:left w:val="nil"/>
              <w:bottom w:val="nil"/>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1.2</w:t>
            </w:r>
          </w:p>
        </w:tc>
      </w:tr>
      <w:tr w:rsidR="0037435B" w:rsidRPr="00C9154C" w:rsidTr="00385043">
        <w:trPr>
          <w:cantSplit/>
        </w:trPr>
        <w:tc>
          <w:tcPr>
            <w:tcW w:w="2512"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lastRenderedPageBreak/>
              <w:t>Māori</w:t>
            </w:r>
          </w:p>
        </w:tc>
        <w:tc>
          <w:tcPr>
            <w:tcW w:w="2783"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Age group, Sex</w:t>
            </w:r>
          </w:p>
        </w:tc>
        <w:tc>
          <w:tcPr>
            <w:tcW w:w="704" w:type="dxa"/>
            <w:tcBorders>
              <w:top w:val="nil"/>
              <w:left w:val="nil"/>
              <w:bottom w:val="nil"/>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jc w:val="right"/>
              <w:rPr>
                <w:rFonts w:cs="Arial"/>
                <w:sz w:val="19"/>
                <w:szCs w:val="19"/>
              </w:rPr>
            </w:pPr>
            <w:r w:rsidRPr="00C9154C">
              <w:rPr>
                <w:rFonts w:cs="Arial"/>
                <w:sz w:val="19"/>
                <w:szCs w:val="19"/>
              </w:rPr>
              <w:t>-4.9*</w:t>
            </w:r>
          </w:p>
        </w:tc>
      </w:tr>
      <w:tr w:rsidR="0037435B" w:rsidRPr="00C9154C" w:rsidTr="00385043">
        <w:trPr>
          <w:cantSplit/>
        </w:trPr>
        <w:tc>
          <w:tcPr>
            <w:tcW w:w="2512"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Age group, Sex</w:t>
            </w:r>
          </w:p>
        </w:tc>
        <w:tc>
          <w:tcPr>
            <w:tcW w:w="704" w:type="dxa"/>
            <w:tcBorders>
              <w:top w:val="nil"/>
              <w:left w:val="nil"/>
              <w:bottom w:val="nil"/>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-3.7</w:t>
            </w:r>
          </w:p>
        </w:tc>
      </w:tr>
      <w:tr w:rsidR="0037435B" w:rsidRPr="00C9154C" w:rsidTr="00385043">
        <w:trPr>
          <w:cantSplit/>
        </w:trPr>
        <w:tc>
          <w:tcPr>
            <w:tcW w:w="2512"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Age group, Sex</w:t>
            </w:r>
          </w:p>
        </w:tc>
        <w:tc>
          <w:tcPr>
            <w:tcW w:w="704" w:type="dxa"/>
            <w:tcBorders>
              <w:top w:val="nil"/>
              <w:left w:val="nil"/>
              <w:bottom w:val="nil"/>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-2.7</w:t>
            </w:r>
          </w:p>
        </w:tc>
      </w:tr>
      <w:tr w:rsidR="0037435B" w:rsidRPr="00C9154C" w:rsidTr="00385043">
        <w:trPr>
          <w:cantSplit/>
        </w:trPr>
        <w:tc>
          <w:tcPr>
            <w:tcW w:w="2512"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Sex, Ethnicity</w:t>
            </w:r>
          </w:p>
        </w:tc>
        <w:tc>
          <w:tcPr>
            <w:tcW w:w="704" w:type="dxa"/>
            <w:tcBorders>
              <w:top w:val="nil"/>
              <w:left w:val="nil"/>
              <w:bottom w:val="nil"/>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37435B" w:rsidRPr="00C9154C" w:rsidRDefault="00E0791F" w:rsidP="00E0791F">
            <w:pPr>
              <w:tabs>
                <w:tab w:val="left" w:pos="633"/>
              </w:tabs>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-2.1</w:t>
            </w:r>
          </w:p>
        </w:tc>
      </w:tr>
      <w:tr w:rsidR="0037435B" w:rsidRPr="00C9154C" w:rsidTr="00385043">
        <w:trPr>
          <w:cantSplit/>
        </w:trPr>
        <w:tc>
          <w:tcPr>
            <w:tcW w:w="2512"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Age group, Sex, Ethnicity</w:t>
            </w:r>
          </w:p>
        </w:tc>
        <w:tc>
          <w:tcPr>
            <w:tcW w:w="704"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37435B" w:rsidRPr="00C9154C" w:rsidRDefault="0037435B" w:rsidP="00016896">
            <w:pPr>
              <w:adjustRightInd w:val="0"/>
              <w:spacing w:before="67" w:after="67"/>
              <w:jc w:val="right"/>
              <w:rPr>
                <w:rFonts w:cs="Arial"/>
                <w:sz w:val="19"/>
                <w:szCs w:val="19"/>
              </w:rPr>
            </w:pPr>
            <w:r w:rsidRPr="00C9154C">
              <w:rPr>
                <w:rFonts w:cs="Arial"/>
                <w:sz w:val="19"/>
                <w:szCs w:val="19"/>
              </w:rPr>
              <w:t>-4.2*</w:t>
            </w:r>
          </w:p>
        </w:tc>
      </w:tr>
      <w:tr w:rsidR="0037435B" w:rsidRPr="00C9154C" w:rsidTr="00385043">
        <w:trPr>
          <w:cantSplit/>
        </w:trPr>
        <w:tc>
          <w:tcPr>
            <w:tcW w:w="2512" w:type="dxa"/>
            <w:tcBorders>
              <w:top w:val="nil"/>
              <w:left w:val="nil"/>
              <w:bottom w:val="nil"/>
              <w:right w:val="nil"/>
            </w:tcBorders>
            <w:shd w:val="clear" w:color="auto" w:fill="FFFFFF"/>
            <w:tcMar>
              <w:left w:w="67" w:type="dxa"/>
              <w:right w:w="67" w:type="dxa"/>
            </w:tcMar>
          </w:tcPr>
          <w:p w:rsidR="0037435B" w:rsidRPr="00C9154C" w:rsidRDefault="0037435B" w:rsidP="00016896">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37435B" w:rsidRPr="00C9154C" w:rsidRDefault="0037435B" w:rsidP="00016896">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37435B" w:rsidRPr="00C9154C" w:rsidRDefault="0037435B" w:rsidP="00016896">
            <w:pPr>
              <w:keepNext/>
              <w:adjustRightInd w:val="0"/>
              <w:spacing w:before="67" w:after="67"/>
              <w:rPr>
                <w:rFonts w:cs="Arial"/>
                <w:sz w:val="19"/>
                <w:szCs w:val="19"/>
              </w:rPr>
            </w:pPr>
            <w:r w:rsidRPr="00C9154C">
              <w:rPr>
                <w:rFonts w:cs="Arial"/>
                <w:sz w:val="19"/>
                <w:szCs w:val="19"/>
              </w:rPr>
              <w:t>Age group, Sex, Ethnicity, SES</w:t>
            </w:r>
          </w:p>
        </w:tc>
        <w:tc>
          <w:tcPr>
            <w:tcW w:w="704" w:type="dxa"/>
            <w:tcBorders>
              <w:top w:val="nil"/>
              <w:left w:val="nil"/>
              <w:bottom w:val="nil"/>
              <w:right w:val="nil"/>
            </w:tcBorders>
            <w:shd w:val="clear" w:color="auto" w:fill="FFFFFF"/>
            <w:tcMar>
              <w:left w:w="67" w:type="dxa"/>
              <w:right w:w="67" w:type="dxa"/>
            </w:tcMar>
          </w:tcPr>
          <w:p w:rsidR="0037435B" w:rsidRPr="00C9154C" w:rsidRDefault="00587121" w:rsidP="00016896">
            <w:pPr>
              <w:keepNext/>
              <w:adjustRightInd w:val="0"/>
              <w:spacing w:before="67" w:after="67"/>
              <w:jc w:val="right"/>
              <w:rPr>
                <w:rFonts w:cs="Arial"/>
                <w:sz w:val="19"/>
                <w:szCs w:val="19"/>
              </w:rPr>
            </w:pPr>
            <w:r w:rsidRPr="00C9154C">
              <w:rPr>
                <w:rFonts w:cs="Arial"/>
                <w:sz w:val="19"/>
                <w:szCs w:val="19"/>
              </w:rPr>
              <w:t>.</w:t>
            </w:r>
          </w:p>
        </w:tc>
        <w:tc>
          <w:tcPr>
            <w:tcW w:w="995" w:type="dxa"/>
            <w:tcBorders>
              <w:top w:val="nil"/>
              <w:left w:val="nil"/>
              <w:bottom w:val="nil"/>
              <w:right w:val="nil"/>
            </w:tcBorders>
            <w:shd w:val="clear" w:color="auto" w:fill="FFFFFF"/>
            <w:tcMar>
              <w:left w:w="67" w:type="dxa"/>
              <w:right w:w="67" w:type="dxa"/>
            </w:tcMar>
          </w:tcPr>
          <w:p w:rsidR="0037435B" w:rsidRPr="00C9154C" w:rsidRDefault="00587121" w:rsidP="00016896">
            <w:pPr>
              <w:keepNext/>
              <w:adjustRightInd w:val="0"/>
              <w:spacing w:before="67" w:after="67"/>
              <w:jc w:val="right"/>
              <w:rPr>
                <w:rFonts w:cs="Arial"/>
                <w:sz w:val="19"/>
                <w:szCs w:val="19"/>
              </w:rPr>
            </w:pPr>
            <w:r w:rsidRPr="00C9154C">
              <w:rPr>
                <w:rFonts w:cs="Arial"/>
                <w:sz w:val="19"/>
                <w:szCs w:val="19"/>
              </w:rPr>
              <w:t>.</w:t>
            </w:r>
          </w:p>
        </w:tc>
      </w:tr>
      <w:tr w:rsidR="0037435B"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37435B" w:rsidRPr="00C9154C" w:rsidRDefault="0037435B" w:rsidP="00016896">
            <w:pPr>
              <w:adjustRightInd w:val="0"/>
              <w:spacing w:before="67" w:after="67"/>
              <w:rPr>
                <w:rFonts w:cs="Arial"/>
                <w:sz w:val="19"/>
                <w:szCs w:val="19"/>
              </w:rPr>
            </w:pPr>
            <w:r w:rsidRPr="00C9154C">
              <w:rPr>
                <w:rFonts w:cs="Arial"/>
                <w:sz w:val="19"/>
                <w:szCs w:val="19"/>
              </w:rPr>
              <w:t>Age group, Sex, Ethnicity, SES</w:t>
            </w:r>
          </w:p>
        </w:tc>
        <w:tc>
          <w:tcPr>
            <w:tcW w:w="704" w:type="dxa"/>
            <w:tcBorders>
              <w:top w:val="nil"/>
              <w:left w:val="nil"/>
              <w:bottom w:val="single" w:sz="4" w:space="0" w:color="000000"/>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0.6</w:t>
            </w:r>
          </w:p>
        </w:tc>
        <w:tc>
          <w:tcPr>
            <w:tcW w:w="995" w:type="dxa"/>
            <w:tcBorders>
              <w:top w:val="nil"/>
              <w:left w:val="nil"/>
              <w:bottom w:val="single" w:sz="4" w:space="0" w:color="000000"/>
              <w:right w:val="nil"/>
            </w:tcBorders>
            <w:shd w:val="clear" w:color="auto" w:fill="FFFFFF"/>
            <w:tcMar>
              <w:left w:w="67" w:type="dxa"/>
              <w:right w:w="67" w:type="dxa"/>
            </w:tcMar>
          </w:tcPr>
          <w:p w:rsidR="0037435B"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37435B" w:rsidRPr="00C9154C">
              <w:rPr>
                <w:rFonts w:cs="Arial"/>
                <w:sz w:val="19"/>
                <w:szCs w:val="19"/>
              </w:rPr>
              <w:t>-3.3</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D74306" w:rsidRPr="00C9154C" w:rsidRDefault="00D74306" w:rsidP="00184306"/>
    <w:p w:rsidR="00C67508" w:rsidRPr="00C9154C" w:rsidRDefault="00C67508" w:rsidP="00184306"/>
    <w:p w:rsidR="00184306" w:rsidRPr="00C9154C" w:rsidRDefault="00D74306" w:rsidP="00184306">
      <w:r w:rsidRPr="00C9154C">
        <w:t>O</w:t>
      </w:r>
      <w:r w:rsidR="00E802C1" w:rsidRPr="00C9154C">
        <w:t xml:space="preserve">lder adults living in residential care </w:t>
      </w:r>
      <w:r w:rsidRPr="00C9154C">
        <w:t xml:space="preserve">and of lower-SES </w:t>
      </w:r>
      <w:r w:rsidR="00E802C1" w:rsidRPr="00C9154C">
        <w:t>were 0.7 times as likely as those living in their own homes</w:t>
      </w:r>
      <w:r w:rsidR="00D6182B" w:rsidRPr="00C9154C">
        <w:t>,</w:t>
      </w:r>
      <w:r w:rsidRPr="00C9154C">
        <w:t xml:space="preserve"> and </w:t>
      </w:r>
      <w:r w:rsidR="007A45E4" w:rsidRPr="00C9154C">
        <w:t>o</w:t>
      </w:r>
      <w:r w:rsidRPr="00C9154C">
        <w:t>f higher SES</w:t>
      </w:r>
      <w:r w:rsidR="00D6182B" w:rsidRPr="00C9154C">
        <w:t>,</w:t>
      </w:r>
      <w:r w:rsidRPr="00C9154C">
        <w:t xml:space="preserve"> </w:t>
      </w:r>
      <w:r w:rsidR="00E802C1" w:rsidRPr="00C9154C">
        <w:t>to have used a transport service to access dental care in the previous 12 months.</w:t>
      </w:r>
    </w:p>
    <w:p w:rsidR="00184306" w:rsidRPr="00C9154C" w:rsidRDefault="0037435B" w:rsidP="0037435B">
      <w:pPr>
        <w:tabs>
          <w:tab w:val="left" w:pos="1335"/>
        </w:tabs>
      </w:pPr>
      <w:r w:rsidRPr="00C9154C">
        <w:tab/>
      </w:r>
    </w:p>
    <w:p w:rsidR="00184306" w:rsidRPr="00C9154C" w:rsidRDefault="00E802C1" w:rsidP="00184306">
      <w:r w:rsidRPr="00C9154C">
        <w:t xml:space="preserve">There were no significant differences in the prevalence of accessing a transport service </w:t>
      </w:r>
      <w:r w:rsidR="00587121" w:rsidRPr="00C9154C">
        <w:t xml:space="preserve">among all older adults </w:t>
      </w:r>
      <w:r w:rsidRPr="00C9154C">
        <w:t>in the previou</w:t>
      </w:r>
      <w:r w:rsidR="0037435B" w:rsidRPr="00C9154C">
        <w:t>s year</w:t>
      </w:r>
      <w:r w:rsidR="00DE6AAF" w:rsidRPr="00C9154C">
        <w:t xml:space="preserve"> by any other group of interest. </w:t>
      </w:r>
      <w:r w:rsidR="00184306" w:rsidRPr="00C9154C">
        <w:t xml:space="preserve"> </w:t>
      </w:r>
    </w:p>
    <w:p w:rsidR="00313B48" w:rsidRPr="00C9154C" w:rsidRDefault="00313B48" w:rsidP="00184306">
      <w:pPr>
        <w:rPr>
          <w:szCs w:val="24"/>
        </w:rPr>
      </w:pPr>
    </w:p>
    <w:p w:rsidR="00931E5E" w:rsidRPr="00C9154C" w:rsidRDefault="00931E5E" w:rsidP="00184306">
      <w:pPr>
        <w:rPr>
          <w:szCs w:val="24"/>
        </w:rPr>
      </w:pPr>
    </w:p>
    <w:p w:rsidR="00184306" w:rsidRPr="00C9154C" w:rsidRDefault="00184306" w:rsidP="00DC18A8">
      <w:pPr>
        <w:pStyle w:val="Body"/>
        <w:spacing w:before="0" w:beforeAutospacing="0" w:after="0" w:afterAutospacing="0"/>
        <w:rPr>
          <w:b/>
          <w:sz w:val="24"/>
        </w:rPr>
      </w:pPr>
      <w:r w:rsidRPr="00C9154C">
        <w:rPr>
          <w:b/>
          <w:sz w:val="24"/>
        </w:rPr>
        <w:t xml:space="preserve">Frequency of access </w:t>
      </w:r>
      <w:r w:rsidR="00C34731" w:rsidRPr="00C9154C">
        <w:rPr>
          <w:b/>
          <w:sz w:val="24"/>
        </w:rPr>
        <w:t>in the previous 12 months</w:t>
      </w:r>
    </w:p>
    <w:p w:rsidR="00184306" w:rsidRPr="00C9154C" w:rsidRDefault="00184306" w:rsidP="00184306">
      <w:r w:rsidRPr="00C9154C">
        <w:t xml:space="preserve">Of those older adults who reported using a transport service in the </w:t>
      </w:r>
      <w:r w:rsidR="00D34525" w:rsidRPr="00C9154C">
        <w:t>previous year</w:t>
      </w:r>
      <w:r w:rsidRPr="00C9154C">
        <w:t xml:space="preserve"> to access dental care, the mean number of times such a service was used was 1.8 for those living in residential care</w:t>
      </w:r>
      <w:r w:rsidR="00ED16AF" w:rsidRPr="00C9154C">
        <w:t>,</w:t>
      </w:r>
      <w:r w:rsidRPr="00C9154C">
        <w:t xml:space="preserve"> and 2.5 for those living at home. </w:t>
      </w:r>
    </w:p>
    <w:p w:rsidR="00184306" w:rsidRPr="00C9154C" w:rsidRDefault="00184306" w:rsidP="00184306"/>
    <w:p w:rsidR="00184306" w:rsidRPr="00C9154C" w:rsidRDefault="00CC41E1" w:rsidP="00184306">
      <w:r w:rsidRPr="00C9154C">
        <w:t xml:space="preserve">Table 116 </w:t>
      </w:r>
      <w:r w:rsidR="00184306" w:rsidRPr="00C9154C">
        <w:t xml:space="preserve">presents the mean number of times a transport service was used to help </w:t>
      </w:r>
      <w:r w:rsidR="00C716F3" w:rsidRPr="00C9154C">
        <w:t xml:space="preserve">access </w:t>
      </w:r>
      <w:r w:rsidR="00184306" w:rsidRPr="00C9154C">
        <w:t>dental care</w:t>
      </w:r>
      <w:r w:rsidR="00C716F3" w:rsidRPr="00C9154C">
        <w:t>,</w:t>
      </w:r>
      <w:r w:rsidR="00184306" w:rsidRPr="00C9154C">
        <w:t xml:space="preserve"> for all older adults who had used a transport service in the previous 12 months to </w:t>
      </w:r>
      <w:r w:rsidR="00C716F3" w:rsidRPr="00C9154C">
        <w:t xml:space="preserve">access </w:t>
      </w:r>
      <w:r w:rsidR="00184306" w:rsidRPr="00C9154C">
        <w:t>dental care, by population group.</w:t>
      </w:r>
    </w:p>
    <w:p w:rsidR="00CC41E1" w:rsidRPr="00C9154C" w:rsidRDefault="00CC41E1" w:rsidP="00184306"/>
    <w:p w:rsidR="00A37A72" w:rsidRPr="00C9154C" w:rsidRDefault="00184306" w:rsidP="00C67508">
      <w:pPr>
        <w:pStyle w:val="Caption"/>
        <w:keepNext/>
        <w:ind w:left="1276" w:hanging="1276"/>
      </w:pPr>
      <w:bookmarkStart w:id="718" w:name="_Ref355102365"/>
      <w:bookmarkStart w:id="719" w:name="_Toc355712691"/>
      <w:bookmarkStart w:id="720" w:name="_Toc436737366"/>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116</w:t>
      </w:r>
      <w:r w:rsidR="00E52B1F" w:rsidRPr="00C9154C">
        <w:fldChar w:fldCharType="end"/>
      </w:r>
      <w:bookmarkEnd w:id="718"/>
      <w:r w:rsidR="00C67508" w:rsidRPr="00C9154C">
        <w:t xml:space="preserve">      </w:t>
      </w:r>
      <w:r w:rsidR="00C67508" w:rsidRPr="00C9154C">
        <w:rPr>
          <w:sz w:val="10"/>
          <w:szCs w:val="10"/>
        </w:rPr>
        <w:t xml:space="preserve"> </w:t>
      </w:r>
      <w:r w:rsidRPr="00C9154C">
        <w:t xml:space="preserve">Mean number of times a transport service was used to help </w:t>
      </w:r>
      <w:r w:rsidR="00B35296" w:rsidRPr="00C9154C">
        <w:t>access</w:t>
      </w:r>
      <w:r w:rsidRPr="00C9154C">
        <w:t xml:space="preserve"> dental care</w:t>
      </w:r>
      <w:r w:rsidR="00217E1B" w:rsidRPr="00C9154C">
        <w:t>,</w:t>
      </w:r>
      <w:r w:rsidRPr="00C9154C">
        <w:t xml:space="preserve"> for all older adults who had used a transport service in the previous 12 months to </w:t>
      </w:r>
      <w:r w:rsidR="00B35296" w:rsidRPr="00C9154C">
        <w:t>access</w:t>
      </w:r>
      <w:r w:rsidRPr="00C9154C">
        <w:t xml:space="preserve"> dental care</w:t>
      </w:r>
      <w:r w:rsidR="00217E1B" w:rsidRPr="00C9154C">
        <w:t>,</w:t>
      </w:r>
      <w:r w:rsidRPr="00C9154C">
        <w:t xml:space="preserve"> by population group (unadjusted mean)</w:t>
      </w:r>
      <w:bookmarkEnd w:id="719"/>
      <w:bookmarkEnd w:id="720"/>
    </w:p>
    <w:tbl>
      <w:tblPr>
        <w:tblW w:w="0" w:type="auto"/>
        <w:tblLayout w:type="fixed"/>
        <w:tblCellMar>
          <w:left w:w="0" w:type="dxa"/>
          <w:right w:w="0" w:type="dxa"/>
        </w:tblCellMar>
        <w:tblLook w:val="0000" w:firstRow="0" w:lastRow="0" w:firstColumn="0" w:lastColumn="0" w:noHBand="0" w:noVBand="0"/>
      </w:tblPr>
      <w:tblGrid>
        <w:gridCol w:w="1793"/>
        <w:gridCol w:w="2351"/>
        <w:gridCol w:w="629"/>
        <w:gridCol w:w="892"/>
        <w:gridCol w:w="892"/>
        <w:gridCol w:w="629"/>
        <w:gridCol w:w="892"/>
        <w:gridCol w:w="892"/>
      </w:tblGrid>
      <w:tr w:rsidR="00A37A72"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Population Subgroup</w:t>
            </w:r>
          </w:p>
        </w:tc>
        <w:tc>
          <w:tcPr>
            <w:tcW w:w="4826" w:type="dxa"/>
            <w:gridSpan w:val="6"/>
            <w:tcBorders>
              <w:top w:val="single" w:sz="4" w:space="0" w:color="000000"/>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Setting</w:t>
            </w:r>
          </w:p>
        </w:tc>
      </w:tr>
      <w:tr w:rsidR="00A37A7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37A72" w:rsidRPr="00C9154C" w:rsidRDefault="00A37A72" w:rsidP="00927C3B">
            <w:pPr>
              <w:keepNext/>
              <w:adjustRightInd w:val="0"/>
              <w:rPr>
                <w:szCs w:val="24"/>
              </w:rPr>
            </w:pPr>
          </w:p>
        </w:tc>
        <w:tc>
          <w:tcPr>
            <w:tcW w:w="2413" w:type="dxa"/>
            <w:gridSpan w:val="3"/>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Home-Based</w:t>
            </w:r>
          </w:p>
        </w:tc>
      </w:tr>
      <w:tr w:rsidR="00A37A72"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A37A72" w:rsidRPr="00C9154C" w:rsidRDefault="00A37A72" w:rsidP="00927C3B">
            <w:pPr>
              <w:keepNext/>
              <w:adjustRightInd w:val="0"/>
              <w:rPr>
                <w:szCs w:val="24"/>
              </w:rPr>
            </w:pPr>
          </w:p>
        </w:tc>
        <w:tc>
          <w:tcPr>
            <w:tcW w:w="629"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+95% CI</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Mean</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center"/>
              <w:rPr>
                <w:rFonts w:cs="Arial"/>
                <w:i/>
                <w:iCs/>
                <w:sz w:val="19"/>
                <w:szCs w:val="19"/>
              </w:rPr>
            </w:pPr>
            <w:r w:rsidRPr="00C9154C">
              <w:rPr>
                <w:rFonts w:cs="Arial"/>
                <w:i/>
                <w:iCs/>
                <w:sz w:val="19"/>
                <w:szCs w:val="19"/>
              </w:rPr>
              <w:t>+95% CI</w:t>
            </w:r>
          </w:p>
        </w:tc>
      </w:tr>
      <w:tr w:rsidR="00A37A72" w:rsidRPr="00C9154C" w:rsidTr="00385043">
        <w:trPr>
          <w:cantSplit/>
        </w:trPr>
        <w:tc>
          <w:tcPr>
            <w:tcW w:w="1793" w:type="dxa"/>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spacing w:before="67" w:after="67"/>
              <w:rPr>
                <w:rFonts w:cs="Arial"/>
                <w:i/>
                <w:iCs/>
                <w:sz w:val="19"/>
                <w:szCs w:val="19"/>
              </w:rPr>
            </w:pP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2.2</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3.0</w:t>
            </w:r>
          </w:p>
        </w:tc>
      </w:tr>
      <w:tr w:rsidR="00A37A7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Women</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2.0</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3.1</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spacing w:before="67" w:after="67"/>
              <w:rPr>
                <w:rFonts w:cs="Arial"/>
                <w:i/>
                <w:iCs/>
                <w:sz w:val="19"/>
                <w:szCs w:val="19"/>
              </w:rPr>
            </w:pPr>
            <w:r w:rsidRPr="00C9154C">
              <w:rPr>
                <w:rFonts w:cs="Arial"/>
                <w:i/>
                <w:iCs/>
                <w:sz w:val="19"/>
                <w:szCs w:val="19"/>
              </w:rPr>
              <w:t>Men</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3.2</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1.7</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3.1</w:t>
            </w:r>
          </w:p>
        </w:tc>
      </w:tr>
      <w:tr w:rsidR="00A37A7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A37A72" w:rsidRPr="00C9154C" w:rsidRDefault="00C67508" w:rsidP="00927C3B">
            <w:pPr>
              <w:keepNext/>
              <w:adjustRightInd w:val="0"/>
              <w:spacing w:before="67" w:after="67"/>
              <w:rPr>
                <w:rFonts w:cs="Arial"/>
                <w:i/>
                <w:iCs/>
                <w:sz w:val="19"/>
                <w:szCs w:val="19"/>
              </w:rPr>
            </w:pPr>
            <w:r w:rsidRPr="00C9154C">
              <w:rPr>
                <w:rFonts w:cs="Arial"/>
                <w:i/>
                <w:iCs/>
                <w:sz w:val="19"/>
                <w:szCs w:val="19"/>
              </w:rPr>
              <w:t>65–</w:t>
            </w:r>
            <w:r w:rsidR="00A37A72" w:rsidRPr="00C9154C">
              <w:rPr>
                <w:rFonts w:cs="Arial"/>
                <w:i/>
                <w:iCs/>
                <w:sz w:val="19"/>
                <w:szCs w:val="19"/>
              </w:rPr>
              <w:t>74</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3.2</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3.4</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C67508" w:rsidP="00927C3B">
            <w:pPr>
              <w:keepNext/>
              <w:adjustRightInd w:val="0"/>
              <w:spacing w:before="67" w:after="67"/>
              <w:rPr>
                <w:rFonts w:cs="Arial"/>
                <w:i/>
                <w:iCs/>
                <w:sz w:val="19"/>
                <w:szCs w:val="19"/>
              </w:rPr>
            </w:pPr>
            <w:r w:rsidRPr="00C9154C">
              <w:rPr>
                <w:rFonts w:cs="Arial"/>
                <w:i/>
                <w:iCs/>
                <w:sz w:val="19"/>
                <w:szCs w:val="19"/>
              </w:rPr>
              <w:t>75–</w:t>
            </w:r>
            <w:r w:rsidR="00A37A72" w:rsidRPr="00C9154C">
              <w:rPr>
                <w:rFonts w:cs="Arial"/>
                <w:i/>
                <w:iCs/>
                <w:sz w:val="19"/>
                <w:szCs w:val="19"/>
              </w:rPr>
              <w:t>84</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2.0</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3.7</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spacing w:before="67" w:after="67"/>
              <w:rPr>
                <w:rFonts w:cs="Arial"/>
                <w:i/>
                <w:iCs/>
                <w:sz w:val="19"/>
                <w:szCs w:val="19"/>
              </w:rPr>
            </w:pPr>
            <w:r w:rsidRPr="00C9154C">
              <w:rPr>
                <w:rFonts w:cs="Arial"/>
                <w:i/>
                <w:iCs/>
                <w:sz w:val="19"/>
                <w:szCs w:val="19"/>
              </w:rPr>
              <w:t>85+</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2.6</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2.9</w:t>
            </w:r>
          </w:p>
        </w:tc>
      </w:tr>
      <w:tr w:rsidR="00A37A7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37A72" w:rsidRPr="00C9154C" w:rsidRDefault="00F82753" w:rsidP="00927C3B">
            <w:pPr>
              <w:keepNext/>
              <w:adjustRightInd w:val="0"/>
              <w:spacing w:before="67" w:after="67"/>
              <w:rPr>
                <w:rFonts w:cs="Arial"/>
                <w:i/>
                <w:iCs/>
                <w:sz w:val="19"/>
                <w:szCs w:val="19"/>
              </w:rPr>
            </w:pPr>
            <w:r w:rsidRPr="00C9154C">
              <w:rPr>
                <w:rFonts w:cs="Arial"/>
                <w:i/>
                <w:iCs/>
                <w:sz w:val="19"/>
                <w:szCs w:val="19"/>
              </w:rPr>
              <w:lastRenderedPageBreak/>
              <w:t>Ethnic g</w:t>
            </w:r>
            <w:r w:rsidR="00A37A72"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Māori</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3.7</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-0.8</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8.2</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2.3</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Pacific</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1.0</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2.1</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2.6</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Asian</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-4.9</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7.8</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2.6</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-4.0</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9.2</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spacing w:before="67" w:after="67"/>
              <w:rPr>
                <w:rFonts w:cs="Arial"/>
                <w:i/>
                <w:iCs/>
                <w:sz w:val="19"/>
                <w:szCs w:val="19"/>
              </w:rPr>
            </w:pPr>
            <w:r w:rsidRPr="00C9154C">
              <w:rPr>
                <w:rFonts w:cs="Arial"/>
                <w:i/>
                <w:iCs/>
                <w:sz w:val="19"/>
                <w:szCs w:val="19"/>
              </w:rPr>
              <w:t>Other</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2.2</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2.5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3.1</w:t>
            </w:r>
          </w:p>
        </w:tc>
      </w:tr>
      <w:tr w:rsidR="00A37A72"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1 (least deprived)</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1.9</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4.2</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2</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2.5</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2.2</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3</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3.1</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0.7</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5.5</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1.1</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2.9</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4</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2.3</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2.0</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1.4</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2.6</w:t>
            </w:r>
          </w:p>
        </w:tc>
      </w:tr>
      <w:tr w:rsidR="00A37A72"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adjustRightInd w:val="0"/>
              <w:spacing w:before="67" w:after="67"/>
              <w:rPr>
                <w:rFonts w:cs="Arial"/>
                <w:i/>
                <w:iCs/>
                <w:sz w:val="19"/>
                <w:szCs w:val="19"/>
              </w:rPr>
            </w:pPr>
            <w:r w:rsidRPr="00C9154C">
              <w:rPr>
                <w:rFonts w:cs="Arial"/>
                <w:i/>
                <w:iCs/>
                <w:sz w:val="19"/>
                <w:szCs w:val="19"/>
              </w:rPr>
              <w:t>5 (most deprived)</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1.5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0.5</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2.5</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4.1</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6.3</w:t>
            </w:r>
          </w:p>
        </w:tc>
      </w:tr>
      <w:tr w:rsidR="00A37A72"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Nursing home</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1.9</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1.3</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2.5</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w:t>
            </w:r>
          </w:p>
        </w:tc>
      </w:tr>
      <w:tr w:rsidR="00A37A7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37A72" w:rsidRPr="00C9154C" w:rsidRDefault="00A37A72"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A37A72" w:rsidRPr="00C9154C" w:rsidRDefault="00A37A72" w:rsidP="00927C3B">
            <w:pPr>
              <w:keepNext/>
              <w:adjustRightInd w:val="0"/>
              <w:spacing w:before="67" w:after="67"/>
              <w:rPr>
                <w:rFonts w:cs="Arial"/>
                <w:i/>
                <w:iCs/>
                <w:sz w:val="19"/>
                <w:szCs w:val="19"/>
              </w:rPr>
            </w:pPr>
            <w:r w:rsidRPr="00C9154C">
              <w:rPr>
                <w:rFonts w:cs="Arial"/>
                <w:i/>
                <w:iCs/>
                <w:sz w:val="19"/>
                <w:szCs w:val="19"/>
              </w:rPr>
              <w:t>Psychogeriatric/Dementia</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1.0</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3.7</w:t>
            </w:r>
          </w:p>
        </w:tc>
        <w:tc>
          <w:tcPr>
            <w:tcW w:w="629"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A37A72" w:rsidRPr="00C9154C" w:rsidRDefault="00A37A72" w:rsidP="00927C3B">
            <w:pPr>
              <w:keepNext/>
              <w:adjustRightInd w:val="0"/>
              <w:spacing w:before="67" w:after="67"/>
              <w:jc w:val="right"/>
              <w:rPr>
                <w:rFonts w:cs="Arial"/>
                <w:i/>
                <w:iCs/>
                <w:sz w:val="19"/>
                <w:szCs w:val="19"/>
              </w:rPr>
            </w:pPr>
            <w:r w:rsidRPr="00C9154C">
              <w:rPr>
                <w:rFonts w:cs="Arial"/>
                <w:i/>
                <w:iCs/>
                <w:sz w:val="19"/>
                <w:szCs w:val="19"/>
              </w:rPr>
              <w:t>.</w:t>
            </w:r>
          </w:p>
        </w:tc>
      </w:tr>
      <w:tr w:rsidR="00A37A72"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A37A72" w:rsidRPr="00C9154C" w:rsidRDefault="00A37A72" w:rsidP="00927C3B">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A37A72" w:rsidRPr="00C9154C" w:rsidRDefault="00A37A72" w:rsidP="00927C3B">
            <w:pPr>
              <w:adjustRightInd w:val="0"/>
              <w:spacing w:before="67" w:after="67"/>
              <w:rPr>
                <w:rFonts w:cs="Arial"/>
                <w:i/>
                <w:iCs/>
                <w:sz w:val="19"/>
                <w:szCs w:val="19"/>
              </w:rPr>
            </w:pPr>
            <w:r w:rsidRPr="00C9154C">
              <w:rPr>
                <w:rFonts w:cs="Arial"/>
                <w:i/>
                <w:iCs/>
                <w:sz w:val="19"/>
                <w:szCs w:val="19"/>
              </w:rPr>
              <w:t>Hospital care</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1.6</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1.2</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2.0</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A37A72" w:rsidRPr="00C9154C" w:rsidRDefault="00A37A72" w:rsidP="00927C3B">
            <w:pPr>
              <w:adjustRightInd w:val="0"/>
              <w:spacing w:before="67" w:after="67"/>
              <w:jc w:val="right"/>
              <w:rPr>
                <w:rFonts w:cs="Arial"/>
                <w:i/>
                <w:iCs/>
                <w:sz w:val="19"/>
                <w:szCs w:val="19"/>
              </w:rPr>
            </w:pPr>
            <w:r w:rsidRPr="00C9154C">
              <w:rPr>
                <w:rFonts w:cs="Arial"/>
                <w:i/>
                <w:iCs/>
                <w:sz w:val="19"/>
                <w:szCs w:val="19"/>
              </w:rPr>
              <w:t>.</w:t>
            </w:r>
          </w:p>
        </w:tc>
      </w:tr>
    </w:tbl>
    <w:p w:rsidR="00385043" w:rsidRPr="00C9154C" w:rsidRDefault="00184306" w:rsidP="00385043">
      <w:pPr>
        <w:rPr>
          <w:sz w:val="19"/>
          <w:szCs w:val="19"/>
        </w:rPr>
      </w:pPr>
      <w:r w:rsidRPr="00C9154C">
        <w:rPr>
          <w:sz w:val="19"/>
          <w:szCs w:val="19"/>
        </w:rPr>
        <w:t>Source: 2012 Ol</w:t>
      </w:r>
      <w:r w:rsidR="00385043" w:rsidRPr="00C9154C">
        <w:rPr>
          <w:sz w:val="19"/>
          <w:szCs w:val="19"/>
        </w:rPr>
        <w:t>der People’s Oral Health Survey</w:t>
      </w:r>
    </w:p>
    <w:p w:rsidR="001F144D" w:rsidRPr="00C9154C" w:rsidRDefault="001F144D" w:rsidP="00385043">
      <w:pPr>
        <w:rPr>
          <w:sz w:val="19"/>
          <w:szCs w:val="19"/>
        </w:rPr>
      </w:pPr>
      <w:r w:rsidRPr="00C9154C">
        <w:rPr>
          <w:sz w:val="19"/>
          <w:szCs w:val="19"/>
        </w:rPr>
        <w:t>Note: Deprivation quintiles have been calculated using estimated NZSEI scores</w:t>
      </w:r>
    </w:p>
    <w:p w:rsidR="001F144D" w:rsidRPr="00C9154C" w:rsidRDefault="001F144D" w:rsidP="008D2F63">
      <w:pPr>
        <w:rPr>
          <w:szCs w:val="24"/>
        </w:rPr>
      </w:pPr>
    </w:p>
    <w:p w:rsidR="00184306" w:rsidRPr="00C9154C" w:rsidRDefault="00B04086" w:rsidP="008D2F63">
      <w:pPr>
        <w:tabs>
          <w:tab w:val="left" w:pos="1845"/>
        </w:tabs>
      </w:pPr>
      <w:r w:rsidRPr="00C9154C">
        <w:tab/>
      </w:r>
    </w:p>
    <w:p w:rsidR="00184306" w:rsidRPr="00C9154C" w:rsidRDefault="00184306" w:rsidP="00DC18A8">
      <w:pPr>
        <w:pStyle w:val="Body"/>
        <w:spacing w:before="0" w:beforeAutospacing="0" w:after="0" w:afterAutospacing="0"/>
        <w:rPr>
          <w:b/>
          <w:i/>
          <w:sz w:val="24"/>
        </w:rPr>
      </w:pPr>
      <w:r w:rsidRPr="00C9154C">
        <w:rPr>
          <w:b/>
          <w:i/>
          <w:sz w:val="24"/>
        </w:rPr>
        <w:t>Comparisons by population group</w:t>
      </w:r>
      <w:r w:rsidR="00C67508" w:rsidRPr="00C9154C">
        <w:rPr>
          <w:b/>
          <w:i/>
          <w:sz w:val="24"/>
        </w:rPr>
        <w:tab/>
      </w:r>
    </w:p>
    <w:p w:rsidR="00184306" w:rsidRPr="00C9154C" w:rsidRDefault="00CC41E1" w:rsidP="008D2F63">
      <w:r w:rsidRPr="00C9154C">
        <w:t xml:space="preserve">Table 117 </w:t>
      </w:r>
      <w:r w:rsidR="00184306" w:rsidRPr="00C9154C">
        <w:t xml:space="preserve">presents results by location of residence, </w:t>
      </w:r>
      <w:r w:rsidR="00C9115F" w:rsidRPr="00C9154C">
        <w:t>sex</w:t>
      </w:r>
      <w:r w:rsidR="00184306" w:rsidRPr="00C9154C">
        <w:t>, ethnicity, age, SES and dependency level, adjusted for age (and other relevant demographic factors) to allow appropriate comparisons.</w:t>
      </w:r>
    </w:p>
    <w:p w:rsidR="00184306" w:rsidRPr="00C9154C" w:rsidRDefault="00184306" w:rsidP="00184306">
      <w:pPr>
        <w:rPr>
          <w:b/>
        </w:rPr>
      </w:pPr>
    </w:p>
    <w:p w:rsidR="00B04086" w:rsidRPr="00C9154C" w:rsidRDefault="00184306" w:rsidP="00B04086">
      <w:pPr>
        <w:pStyle w:val="Caption"/>
        <w:keepNext/>
        <w:ind w:left="1276" w:hanging="1276"/>
      </w:pPr>
      <w:bookmarkStart w:id="721" w:name="_Ref355102410"/>
      <w:bookmarkStart w:id="722" w:name="_Toc355712692"/>
      <w:bookmarkStart w:id="723" w:name="_Toc436737367"/>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117</w:t>
      </w:r>
      <w:r w:rsidR="00E52B1F" w:rsidRPr="00C9154C">
        <w:fldChar w:fldCharType="end"/>
      </w:r>
      <w:bookmarkEnd w:id="721"/>
      <w:r w:rsidR="00C67508" w:rsidRPr="00C9154C">
        <w:rPr>
          <w:sz w:val="22"/>
          <w:szCs w:val="22"/>
        </w:rPr>
        <w:t xml:space="preserve">      </w:t>
      </w:r>
      <w:r w:rsidRPr="00C9154C">
        <w:t>Number of times a transport</w:t>
      </w:r>
      <w:r w:rsidR="00AE1BE7" w:rsidRPr="00C9154C">
        <w:t xml:space="preserve"> service was used to help access</w:t>
      </w:r>
      <w:r w:rsidRPr="00C9154C">
        <w:t xml:space="preserve"> dental care</w:t>
      </w:r>
      <w:r w:rsidR="00217E1B" w:rsidRPr="00C9154C">
        <w:t>,</w:t>
      </w:r>
      <w:r w:rsidRPr="00C9154C">
        <w:t xml:space="preserve"> for all older adults who had used a transport service in the previous 12 months to </w:t>
      </w:r>
      <w:r w:rsidR="00B35296" w:rsidRPr="00C9154C">
        <w:t>access</w:t>
      </w:r>
      <w:r w:rsidRPr="00C9154C">
        <w:t xml:space="preserve"> dental care</w:t>
      </w:r>
      <w:r w:rsidR="00217E1B" w:rsidRPr="00C9154C">
        <w:t>,</w:t>
      </w:r>
      <w:r w:rsidRPr="00C9154C">
        <w:t xml:space="preserve"> by popula</w:t>
      </w:r>
      <w:r w:rsidR="00C83E77" w:rsidRPr="00C9154C">
        <w:t>tion group (adjusted mean ratio and mean</w:t>
      </w:r>
      <w:r w:rsidRPr="00C9154C">
        <w:t xml:space="preserve"> difference)</w:t>
      </w:r>
      <w:bookmarkEnd w:id="722"/>
      <w:bookmarkEnd w:id="723"/>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B04086"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B04086" w:rsidRPr="00C9154C" w:rsidRDefault="00B04086" w:rsidP="00B04086">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B04086" w:rsidRPr="00C9154C" w:rsidRDefault="00B04086" w:rsidP="00B04086">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B04086" w:rsidRPr="00C9154C" w:rsidRDefault="00B04086" w:rsidP="00B04086">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B04086" w:rsidRPr="00C9154C" w:rsidRDefault="00C83E77" w:rsidP="00016896">
            <w:pPr>
              <w:keepNext/>
              <w:adjustRightInd w:val="0"/>
              <w:spacing w:before="67" w:after="67"/>
              <w:jc w:val="center"/>
              <w:rPr>
                <w:rFonts w:cs="Arial"/>
                <w:i/>
                <w:iCs/>
                <w:sz w:val="19"/>
                <w:szCs w:val="19"/>
              </w:rPr>
            </w:pPr>
            <w:r w:rsidRPr="00C9154C">
              <w:rPr>
                <w:rFonts w:cs="Arial"/>
                <w:i/>
                <w:iCs/>
                <w:sz w:val="19"/>
                <w:szCs w:val="19"/>
              </w:rPr>
              <w:t>Mean</w:t>
            </w:r>
            <w:r w:rsidR="00B04086"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82753" w:rsidRPr="00C9154C" w:rsidRDefault="00C83E77" w:rsidP="00C83E77">
            <w:pPr>
              <w:keepNext/>
              <w:adjustRightInd w:val="0"/>
              <w:spacing w:before="67" w:after="67"/>
              <w:jc w:val="center"/>
              <w:rPr>
                <w:rFonts w:cs="Arial"/>
                <w:i/>
                <w:iCs/>
                <w:sz w:val="19"/>
                <w:szCs w:val="19"/>
              </w:rPr>
            </w:pPr>
            <w:r w:rsidRPr="00C9154C">
              <w:rPr>
                <w:rFonts w:cs="Arial"/>
                <w:i/>
                <w:iCs/>
                <w:sz w:val="19"/>
                <w:szCs w:val="19"/>
              </w:rPr>
              <w:t>Mean difference</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jc w:val="right"/>
              <w:rPr>
                <w:rFonts w:cs="Arial"/>
                <w:sz w:val="19"/>
                <w:szCs w:val="19"/>
              </w:rPr>
            </w:pPr>
            <w:r w:rsidRPr="00C9154C">
              <w:rPr>
                <w:rFonts w:cs="Arial"/>
                <w:sz w:val="19"/>
                <w:szCs w:val="19"/>
              </w:rPr>
              <w:t>0.7*</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0.2</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-0.1</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-0.4</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-0.2</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DC129D">
            <w:pPr>
              <w:tabs>
                <w:tab w:val="right" w:pos="2681"/>
              </w:tabs>
              <w:adjustRightInd w:val="0"/>
              <w:spacing w:before="67" w:after="67"/>
              <w:rPr>
                <w:rFonts w:cs="Arial"/>
                <w:sz w:val="19"/>
                <w:szCs w:val="19"/>
              </w:rPr>
            </w:pPr>
            <w:r w:rsidRPr="00C9154C">
              <w:rPr>
                <w:rFonts w:cs="Arial"/>
                <w:sz w:val="19"/>
                <w:szCs w:val="19"/>
              </w:rPr>
              <w:t>Sex, Ethnicity</w:t>
            </w:r>
            <w:r w:rsidR="00DC129D" w:rsidRPr="00C9154C">
              <w:rPr>
                <w:rFonts w:cs="Arial"/>
                <w:sz w:val="19"/>
                <w:szCs w:val="19"/>
              </w:rPr>
              <w:tab/>
            </w:r>
          </w:p>
        </w:tc>
        <w:tc>
          <w:tcPr>
            <w:tcW w:w="629"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-0.3</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0.1</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B04086" w:rsidRPr="00C9154C" w:rsidRDefault="00E0791F" w:rsidP="00E0791F">
            <w:pPr>
              <w:keepNext/>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keepNext/>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0.0</w:t>
            </w:r>
          </w:p>
        </w:tc>
      </w:tr>
      <w:tr w:rsidR="00B04086"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1.3</w:t>
            </w:r>
          </w:p>
        </w:tc>
        <w:tc>
          <w:tcPr>
            <w:tcW w:w="995" w:type="dxa"/>
            <w:tcBorders>
              <w:top w:val="nil"/>
              <w:left w:val="nil"/>
              <w:bottom w:val="single" w:sz="4" w:space="0" w:color="000000"/>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0.5</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B04086" w:rsidRPr="00C9154C" w:rsidRDefault="00B04086" w:rsidP="006A10CC">
      <w:pPr>
        <w:ind w:left="-284"/>
        <w:rPr>
          <w:szCs w:val="24"/>
        </w:rPr>
      </w:pPr>
    </w:p>
    <w:p w:rsidR="00931E5E" w:rsidRPr="00C9154C" w:rsidRDefault="00931E5E" w:rsidP="006A10CC">
      <w:pPr>
        <w:ind w:left="-284"/>
        <w:rPr>
          <w:szCs w:val="24"/>
        </w:rPr>
      </w:pPr>
    </w:p>
    <w:p w:rsidR="00184306" w:rsidRPr="00C9154C" w:rsidRDefault="00184306" w:rsidP="00184306">
      <w:r w:rsidRPr="00C9154C">
        <w:lastRenderedPageBreak/>
        <w:t xml:space="preserve">Participants living in residential care used a transport services </w:t>
      </w:r>
      <w:r w:rsidR="00B35296" w:rsidRPr="00C9154C">
        <w:t xml:space="preserve">to help access dental care </w:t>
      </w:r>
      <w:r w:rsidRPr="00C9154C">
        <w:t>significantly less frequently than their home-based counterparts.</w:t>
      </w:r>
    </w:p>
    <w:p w:rsidR="00CA1E2F" w:rsidRPr="00C9154C" w:rsidRDefault="00CA1E2F" w:rsidP="00184306"/>
    <w:p w:rsidR="00CA1E2F" w:rsidRPr="00C9154C" w:rsidRDefault="00CA1E2F" w:rsidP="00CA1E2F">
      <w:r w:rsidRPr="00C9154C">
        <w:t xml:space="preserve">There were no significant differences in the mean number of times a transport service was used to access dental care among all older adults, by any other group of interest. </w:t>
      </w:r>
    </w:p>
    <w:p w:rsidR="00184306" w:rsidRPr="00C9154C" w:rsidRDefault="00184306" w:rsidP="00184306"/>
    <w:p w:rsidR="00931E5E" w:rsidRPr="00C9154C" w:rsidRDefault="00931E5E" w:rsidP="00184306"/>
    <w:p w:rsidR="00184306" w:rsidRPr="00C9154C" w:rsidRDefault="00184306" w:rsidP="00DC18A8">
      <w:pPr>
        <w:pStyle w:val="Body"/>
        <w:spacing w:before="0" w:beforeAutospacing="0" w:after="0" w:afterAutospacing="0"/>
        <w:rPr>
          <w:b/>
          <w:sz w:val="24"/>
        </w:rPr>
      </w:pPr>
      <w:r w:rsidRPr="00C9154C">
        <w:rPr>
          <w:b/>
          <w:sz w:val="24"/>
        </w:rPr>
        <w:t xml:space="preserve">Prevalence of user-charge or co-payment required </w:t>
      </w:r>
    </w:p>
    <w:p w:rsidR="00184306" w:rsidRPr="00C9154C" w:rsidRDefault="00184306" w:rsidP="00184306">
      <w:r w:rsidRPr="00C9154C">
        <w:t>One third (30.9%) of older adults living in residential care and two-thirds (67.9%) of those living in their own homes</w:t>
      </w:r>
      <w:r w:rsidR="00AE1BE7" w:rsidRPr="00C9154C">
        <w:t>,</w:t>
      </w:r>
      <w:r w:rsidRPr="00C9154C">
        <w:t xml:space="preserve"> paid for a transport service </w:t>
      </w:r>
      <w:r w:rsidR="00B35296" w:rsidRPr="00C9154C">
        <w:t xml:space="preserve">either </w:t>
      </w:r>
      <w:r w:rsidRPr="00C9154C">
        <w:t>out-of-pocket on a user-charge basis or by way of co-payment.</w:t>
      </w:r>
    </w:p>
    <w:p w:rsidR="00184306" w:rsidRPr="00C9154C" w:rsidRDefault="00184306" w:rsidP="00184306"/>
    <w:p w:rsidR="00184306" w:rsidRPr="00C9154C" w:rsidRDefault="00CC41E1" w:rsidP="00184306">
      <w:r w:rsidRPr="00C9154C">
        <w:t xml:space="preserve">Table 118 </w:t>
      </w:r>
      <w:r w:rsidR="00184306" w:rsidRPr="00C9154C">
        <w:t xml:space="preserve">presents the prevalence of user-charges or co-payments being required for transport services used to </w:t>
      </w:r>
      <w:r w:rsidR="00B35296" w:rsidRPr="00C9154C">
        <w:t>access</w:t>
      </w:r>
      <w:r w:rsidR="00184306" w:rsidRPr="00C9154C">
        <w:t xml:space="preserve"> dental care</w:t>
      </w:r>
      <w:r w:rsidR="00AE1BE7" w:rsidRPr="00C9154C">
        <w:t>,</w:t>
      </w:r>
      <w:r w:rsidR="00184306" w:rsidRPr="00C9154C">
        <w:t xml:space="preserve"> for all older adults who had used a </w:t>
      </w:r>
      <w:r w:rsidR="008D7E7D" w:rsidRPr="00C9154C">
        <w:t>transport service to help access</w:t>
      </w:r>
      <w:r w:rsidR="00184306" w:rsidRPr="00C9154C">
        <w:t xml:space="preserve"> dental care </w:t>
      </w:r>
      <w:r w:rsidR="00C34731" w:rsidRPr="00C9154C">
        <w:t>in the previous 12 months</w:t>
      </w:r>
      <w:r w:rsidR="00184306" w:rsidRPr="00C9154C">
        <w:t>.</w:t>
      </w:r>
    </w:p>
    <w:p w:rsidR="00184306" w:rsidRPr="00C9154C" w:rsidRDefault="00B04086" w:rsidP="00B04086">
      <w:pPr>
        <w:tabs>
          <w:tab w:val="left" w:pos="1140"/>
        </w:tabs>
        <w:rPr>
          <w:sz w:val="22"/>
          <w:szCs w:val="22"/>
        </w:rPr>
      </w:pPr>
      <w:r w:rsidRPr="00C9154C">
        <w:rPr>
          <w:sz w:val="22"/>
          <w:szCs w:val="22"/>
        </w:rPr>
        <w:tab/>
      </w:r>
    </w:p>
    <w:p w:rsidR="00184306" w:rsidRPr="00C9154C" w:rsidRDefault="00174FFC" w:rsidP="00C67508">
      <w:pPr>
        <w:pStyle w:val="Caption"/>
        <w:keepNext/>
        <w:ind w:left="1276" w:hanging="1276"/>
      </w:pPr>
      <w:bookmarkStart w:id="724" w:name="_Ref355102579"/>
      <w:bookmarkStart w:id="725" w:name="_Toc355712693"/>
      <w:bookmarkStart w:id="726" w:name="_Toc436737368"/>
      <w:r w:rsidRPr="00C9154C">
        <w:t>Table</w:t>
      </w:r>
      <w:r w:rsidR="00184306" w:rsidRPr="00C9154C">
        <w:t xml:space="preserve"> </w:t>
      </w:r>
      <w:r w:rsidR="00E52B1F" w:rsidRPr="00C9154C">
        <w:fldChar w:fldCharType="begin"/>
      </w:r>
      <w:r w:rsidR="00184306" w:rsidRPr="00C9154C">
        <w:instrText xml:space="preserve"> SEQ Table \* ARABIC </w:instrText>
      </w:r>
      <w:r w:rsidR="00E52B1F" w:rsidRPr="00C9154C">
        <w:fldChar w:fldCharType="separate"/>
      </w:r>
      <w:r w:rsidR="0041322D">
        <w:rPr>
          <w:noProof/>
        </w:rPr>
        <w:t>118</w:t>
      </w:r>
      <w:r w:rsidR="00E52B1F" w:rsidRPr="00C9154C">
        <w:fldChar w:fldCharType="end"/>
      </w:r>
      <w:bookmarkEnd w:id="724"/>
      <w:r w:rsidR="00C67508" w:rsidRPr="00C9154C">
        <w:rPr>
          <w:sz w:val="22"/>
          <w:szCs w:val="22"/>
        </w:rPr>
        <w:t xml:space="preserve">      </w:t>
      </w:r>
      <w:r w:rsidR="00184306" w:rsidRPr="00C9154C">
        <w:t xml:space="preserve">Prevalence of user-charges or co-payments being required for transport services used to </w:t>
      </w:r>
      <w:r w:rsidR="00B35296" w:rsidRPr="00C9154C">
        <w:t>access</w:t>
      </w:r>
      <w:r w:rsidR="00184306" w:rsidRPr="00C9154C">
        <w:t xml:space="preserve"> dental care</w:t>
      </w:r>
      <w:r w:rsidR="00217E1B" w:rsidRPr="00C9154C">
        <w:t>,</w:t>
      </w:r>
      <w:r w:rsidR="00184306" w:rsidRPr="00C9154C">
        <w:t xml:space="preserve"> for all older adults who had used a transport service to help </w:t>
      </w:r>
      <w:r w:rsidR="008C5E75" w:rsidRPr="00C9154C">
        <w:t>access</w:t>
      </w:r>
      <w:r w:rsidR="00184306" w:rsidRPr="00C9154C">
        <w:t xml:space="preserve"> dental care</w:t>
      </w:r>
      <w:r w:rsidR="008D7E7D" w:rsidRPr="00C9154C">
        <w:t>,</w:t>
      </w:r>
      <w:r w:rsidR="00184306" w:rsidRPr="00C9154C">
        <w:t xml:space="preserve"> </w:t>
      </w:r>
      <w:r w:rsidR="00C34731" w:rsidRPr="00C9154C">
        <w:t>in the previous 12 months</w:t>
      </w:r>
      <w:r w:rsidR="007A7C7D" w:rsidRPr="00C9154C">
        <w:t>, by population group</w:t>
      </w:r>
      <w:r w:rsidR="00184306" w:rsidRPr="00C9154C">
        <w:t xml:space="preserve"> (unadjusted prevalence)</w:t>
      </w:r>
      <w:bookmarkEnd w:id="725"/>
      <w:bookmarkEnd w:id="726"/>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893209"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Setting</w:t>
            </w:r>
          </w:p>
        </w:tc>
      </w:tr>
      <w:tr w:rsidR="00893209"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893209" w:rsidRPr="00C9154C" w:rsidRDefault="00893209" w:rsidP="00927C3B">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Home-Based</w:t>
            </w:r>
          </w:p>
        </w:tc>
      </w:tr>
      <w:tr w:rsidR="00893209"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893209" w:rsidRPr="00C9154C" w:rsidRDefault="00893209" w:rsidP="00927C3B">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+95% CI</w:t>
            </w:r>
          </w:p>
        </w:tc>
      </w:tr>
      <w:tr w:rsidR="00893209" w:rsidRPr="00C9154C" w:rsidTr="00385043">
        <w:trPr>
          <w:cantSplit/>
        </w:trPr>
        <w:tc>
          <w:tcPr>
            <w:tcW w:w="1793"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30.9</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13.7</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48.1</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67.9</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57.5</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78.3</w:t>
            </w:r>
          </w:p>
        </w:tc>
      </w:tr>
      <w:tr w:rsidR="0089320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32.9</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12.5</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53.4</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62.5</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46.7</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78.3</w:t>
            </w:r>
          </w:p>
        </w:tc>
      </w:tr>
      <w:tr w:rsidR="0089320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25.3</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56.9</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77.8</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60.3</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95.3</w:t>
            </w:r>
          </w:p>
        </w:tc>
      </w:tr>
      <w:tr w:rsidR="0089320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893209" w:rsidRPr="00C9154C" w:rsidRDefault="00C67508" w:rsidP="00927C3B">
            <w:pPr>
              <w:keepNext/>
              <w:adjustRightInd w:val="0"/>
              <w:spacing w:before="67" w:after="67"/>
              <w:rPr>
                <w:rFonts w:cs="Arial"/>
                <w:i/>
                <w:iCs/>
                <w:sz w:val="19"/>
                <w:szCs w:val="19"/>
              </w:rPr>
            </w:pPr>
            <w:r w:rsidRPr="00C9154C">
              <w:rPr>
                <w:rFonts w:cs="Arial"/>
                <w:i/>
                <w:iCs/>
                <w:sz w:val="19"/>
                <w:szCs w:val="19"/>
              </w:rPr>
              <w:t>65–</w:t>
            </w:r>
            <w:r w:rsidR="00893209"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39.4</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85.6</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72.7</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46.8</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98.5</w:t>
            </w:r>
          </w:p>
        </w:tc>
      </w:tr>
      <w:tr w:rsidR="0089320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C67508" w:rsidP="00927C3B">
            <w:pPr>
              <w:keepNext/>
              <w:adjustRightInd w:val="0"/>
              <w:spacing w:before="67" w:after="67"/>
              <w:rPr>
                <w:rFonts w:cs="Arial"/>
                <w:i/>
                <w:iCs/>
                <w:sz w:val="19"/>
                <w:szCs w:val="19"/>
              </w:rPr>
            </w:pPr>
            <w:r w:rsidRPr="00C9154C">
              <w:rPr>
                <w:rFonts w:cs="Arial"/>
                <w:i/>
                <w:iCs/>
                <w:sz w:val="19"/>
                <w:szCs w:val="19"/>
              </w:rPr>
              <w:t>75–</w:t>
            </w:r>
            <w:r w:rsidR="00893209"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36.0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7.4</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64.7</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79.1</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60.7</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97.5</w:t>
            </w:r>
          </w:p>
        </w:tc>
      </w:tr>
      <w:tr w:rsidR="0089320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22.4</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1.8</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43.0</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57.1</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41.4</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72.8</w:t>
            </w:r>
          </w:p>
        </w:tc>
      </w:tr>
      <w:tr w:rsidR="0089320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893209" w:rsidRPr="00C9154C" w:rsidRDefault="00F82753" w:rsidP="00927C3B">
            <w:pPr>
              <w:keepNext/>
              <w:adjustRightInd w:val="0"/>
              <w:spacing w:before="67" w:after="67"/>
              <w:rPr>
                <w:rFonts w:cs="Arial"/>
                <w:i/>
                <w:iCs/>
                <w:sz w:val="19"/>
                <w:szCs w:val="19"/>
              </w:rPr>
            </w:pPr>
            <w:r w:rsidRPr="00C9154C">
              <w:rPr>
                <w:rFonts w:cs="Arial"/>
                <w:i/>
                <w:iCs/>
                <w:sz w:val="19"/>
                <w:szCs w:val="19"/>
              </w:rPr>
              <w:t>Ethnic g</w:t>
            </w:r>
            <w:r w:rsidR="00893209"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21.2</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51.7</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80.1</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38.6</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100.0</w:t>
            </w:r>
          </w:p>
        </w:tc>
      </w:tr>
      <w:tr w:rsidR="0089320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75.4</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42.2</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100.0</w:t>
            </w:r>
          </w:p>
        </w:tc>
      </w:tr>
      <w:tr w:rsidR="0089320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60.0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100.0</w:t>
            </w:r>
          </w:p>
        </w:tc>
      </w:tr>
      <w:tr w:rsidR="0089320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32.4</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14.1</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50.6</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67.6</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55.8</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79.4</w:t>
            </w:r>
          </w:p>
        </w:tc>
      </w:tr>
      <w:tr w:rsidR="0089320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52.9</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20.4</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85.3</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74.3</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55.7</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92.9</w:t>
            </w:r>
          </w:p>
        </w:tc>
      </w:tr>
      <w:tr w:rsidR="0089320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52.5</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3.4</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100.0</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68.6</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52.7</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84.4</w:t>
            </w:r>
          </w:p>
        </w:tc>
      </w:tr>
      <w:tr w:rsidR="0089320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5.0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16.6</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80.5</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67.9</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93.1</w:t>
            </w:r>
          </w:p>
        </w:tc>
      </w:tr>
      <w:tr w:rsidR="0089320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11.9</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35.2</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61.4</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31.9</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90.9</w:t>
            </w:r>
          </w:p>
        </w:tc>
      </w:tr>
      <w:tr w:rsidR="00893209" w:rsidRPr="00C9154C" w:rsidTr="00931E5E">
        <w:trPr>
          <w:cantSplit/>
        </w:trPr>
        <w:tc>
          <w:tcPr>
            <w:tcW w:w="1793" w:type="dxa"/>
            <w:vMerge/>
            <w:tcBorders>
              <w:top w:val="nil"/>
              <w:left w:val="nil"/>
              <w:right w:val="nil"/>
            </w:tcBorders>
            <w:shd w:val="clear" w:color="auto" w:fill="FFFFFF"/>
            <w:tcMar>
              <w:left w:w="67" w:type="dxa"/>
              <w:right w:w="67" w:type="dxa"/>
            </w:tcMar>
          </w:tcPr>
          <w:p w:rsidR="00893209" w:rsidRPr="00C9154C" w:rsidRDefault="00893209" w:rsidP="00927C3B">
            <w:pPr>
              <w:adjustRightInd w:val="0"/>
              <w:rPr>
                <w:szCs w:val="24"/>
              </w:rPr>
            </w:pPr>
          </w:p>
        </w:tc>
        <w:tc>
          <w:tcPr>
            <w:tcW w:w="2351" w:type="dxa"/>
            <w:tcBorders>
              <w:top w:val="nil"/>
              <w:left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22.9</w:t>
            </w:r>
          </w:p>
        </w:tc>
        <w:tc>
          <w:tcPr>
            <w:tcW w:w="892" w:type="dxa"/>
            <w:tcBorders>
              <w:top w:val="nil"/>
              <w:left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66.5</w:t>
            </w:r>
          </w:p>
        </w:tc>
        <w:tc>
          <w:tcPr>
            <w:tcW w:w="811" w:type="dxa"/>
            <w:tcBorders>
              <w:top w:val="nil"/>
              <w:left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54.5</w:t>
            </w:r>
          </w:p>
        </w:tc>
        <w:tc>
          <w:tcPr>
            <w:tcW w:w="892" w:type="dxa"/>
            <w:tcBorders>
              <w:top w:val="nil"/>
              <w:left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22.8</w:t>
            </w:r>
          </w:p>
        </w:tc>
        <w:tc>
          <w:tcPr>
            <w:tcW w:w="892" w:type="dxa"/>
            <w:tcBorders>
              <w:top w:val="nil"/>
              <w:left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86.1</w:t>
            </w:r>
          </w:p>
        </w:tc>
      </w:tr>
      <w:tr w:rsidR="00893209"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15.8</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32.2</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r>
      <w:tr w:rsidR="00893209"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11"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r>
      <w:tr w:rsidR="00893209" w:rsidRPr="00C9154C" w:rsidTr="00931E5E">
        <w:trPr>
          <w:cantSplit/>
        </w:trPr>
        <w:tc>
          <w:tcPr>
            <w:tcW w:w="1793" w:type="dxa"/>
            <w:vMerge/>
            <w:tcBorders>
              <w:top w:val="nil"/>
              <w:left w:val="nil"/>
              <w:bottom w:val="single" w:sz="4" w:space="0" w:color="auto"/>
              <w:right w:val="nil"/>
            </w:tcBorders>
            <w:shd w:val="clear" w:color="auto" w:fill="FFFFFF"/>
            <w:tcMar>
              <w:left w:w="67" w:type="dxa"/>
              <w:right w:w="67" w:type="dxa"/>
            </w:tcMar>
          </w:tcPr>
          <w:p w:rsidR="00893209" w:rsidRPr="00C9154C" w:rsidRDefault="00893209" w:rsidP="00927C3B">
            <w:pPr>
              <w:adjustRightInd w:val="0"/>
              <w:rPr>
                <w:szCs w:val="24"/>
              </w:rPr>
            </w:pPr>
          </w:p>
        </w:tc>
        <w:tc>
          <w:tcPr>
            <w:tcW w:w="2351" w:type="dxa"/>
            <w:tcBorders>
              <w:top w:val="nil"/>
              <w:left w:val="nil"/>
              <w:bottom w:val="single" w:sz="4" w:space="0" w:color="auto"/>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auto"/>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62.8</w:t>
            </w:r>
          </w:p>
        </w:tc>
        <w:tc>
          <w:tcPr>
            <w:tcW w:w="892" w:type="dxa"/>
            <w:tcBorders>
              <w:top w:val="nil"/>
              <w:left w:val="nil"/>
              <w:bottom w:val="single" w:sz="4" w:space="0" w:color="auto"/>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32.3</w:t>
            </w:r>
          </w:p>
        </w:tc>
        <w:tc>
          <w:tcPr>
            <w:tcW w:w="892" w:type="dxa"/>
            <w:tcBorders>
              <w:top w:val="nil"/>
              <w:left w:val="nil"/>
              <w:bottom w:val="single" w:sz="4" w:space="0" w:color="auto"/>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93.4</w:t>
            </w:r>
          </w:p>
        </w:tc>
        <w:tc>
          <w:tcPr>
            <w:tcW w:w="811" w:type="dxa"/>
            <w:tcBorders>
              <w:top w:val="nil"/>
              <w:left w:val="nil"/>
              <w:bottom w:val="single" w:sz="4" w:space="0" w:color="auto"/>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w:t>
            </w:r>
          </w:p>
        </w:tc>
      </w:tr>
    </w:tbl>
    <w:p w:rsidR="00184306" w:rsidRPr="00C9154C" w:rsidRDefault="00184306" w:rsidP="00184306">
      <w:pPr>
        <w:rPr>
          <w:sz w:val="19"/>
          <w:szCs w:val="19"/>
        </w:rPr>
      </w:pPr>
      <w:r w:rsidRPr="00C9154C">
        <w:rPr>
          <w:sz w:val="19"/>
          <w:szCs w:val="19"/>
        </w:rPr>
        <w:t>Source: 2012 Older People’s Oral Health Survey</w:t>
      </w:r>
    </w:p>
    <w:p w:rsidR="008D2F63" w:rsidRPr="00C9154C" w:rsidRDefault="001F144D" w:rsidP="00DC18A8">
      <w:pPr>
        <w:rPr>
          <w:sz w:val="19"/>
          <w:szCs w:val="19"/>
        </w:rPr>
      </w:pPr>
      <w:r w:rsidRPr="00C9154C">
        <w:rPr>
          <w:sz w:val="19"/>
          <w:szCs w:val="19"/>
        </w:rPr>
        <w:t>Note: Deprivation quintiles have been calculat</w:t>
      </w:r>
      <w:r w:rsidR="00DC18A8" w:rsidRPr="00C9154C">
        <w:rPr>
          <w:sz w:val="19"/>
          <w:szCs w:val="19"/>
        </w:rPr>
        <w:t>ed using estimated NZSEI scores</w:t>
      </w:r>
    </w:p>
    <w:p w:rsidR="00184306" w:rsidRPr="00C9154C" w:rsidRDefault="00184306" w:rsidP="00DC18A8">
      <w:pPr>
        <w:pStyle w:val="Body"/>
        <w:spacing w:before="0" w:beforeAutospacing="0" w:after="0" w:afterAutospacing="0"/>
        <w:rPr>
          <w:b/>
          <w:i/>
          <w:sz w:val="24"/>
        </w:rPr>
      </w:pPr>
      <w:r w:rsidRPr="00C9154C">
        <w:rPr>
          <w:b/>
          <w:i/>
          <w:sz w:val="24"/>
        </w:rPr>
        <w:lastRenderedPageBreak/>
        <w:t>Comparisons by population group</w:t>
      </w:r>
    </w:p>
    <w:p w:rsidR="00184306" w:rsidRPr="00C9154C" w:rsidRDefault="00CC41E1" w:rsidP="00397364">
      <w:r w:rsidRPr="00C9154C">
        <w:t xml:space="preserve">Table 119 </w:t>
      </w:r>
      <w:r w:rsidR="00184306" w:rsidRPr="00C9154C">
        <w:t xml:space="preserve">presents results by location of residence, </w:t>
      </w:r>
      <w:r w:rsidR="00C9115F" w:rsidRPr="00C9154C">
        <w:t>sex</w:t>
      </w:r>
      <w:r w:rsidR="00184306" w:rsidRPr="00C9154C">
        <w:t>, ethnicity, age, SES and dependency level, adjusted for age (and other relevant demographic factors) to allow appropriate comparisons.</w:t>
      </w:r>
    </w:p>
    <w:p w:rsidR="00184306" w:rsidRPr="00C9154C" w:rsidRDefault="00184306" w:rsidP="00184306">
      <w:pPr>
        <w:rPr>
          <w:szCs w:val="24"/>
        </w:rPr>
      </w:pPr>
    </w:p>
    <w:p w:rsidR="00B04086" w:rsidRPr="00C9154C" w:rsidRDefault="00184306" w:rsidP="00B04086">
      <w:pPr>
        <w:pStyle w:val="Caption"/>
        <w:ind w:left="1276" w:hanging="1276"/>
      </w:pPr>
      <w:bookmarkStart w:id="727" w:name="_Ref355102616"/>
      <w:bookmarkStart w:id="728" w:name="_Toc355712694"/>
      <w:bookmarkStart w:id="729" w:name="_Toc436737369"/>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119</w:t>
      </w:r>
      <w:r w:rsidR="00E52B1F" w:rsidRPr="00C9154C">
        <w:fldChar w:fldCharType="end"/>
      </w:r>
      <w:bookmarkEnd w:id="727"/>
      <w:r w:rsidR="00C67508" w:rsidRPr="00C9154C">
        <w:t xml:space="preserve">      </w:t>
      </w:r>
      <w:r w:rsidR="00C67508" w:rsidRPr="00C9154C">
        <w:rPr>
          <w:sz w:val="10"/>
          <w:szCs w:val="10"/>
        </w:rPr>
        <w:t xml:space="preserve"> </w:t>
      </w:r>
      <w:r w:rsidRPr="00C9154C">
        <w:t xml:space="preserve">User-charges or co-payments being required for transport services used to </w:t>
      </w:r>
      <w:r w:rsidR="008C5E75" w:rsidRPr="00C9154C">
        <w:t>access</w:t>
      </w:r>
      <w:r w:rsidRPr="00C9154C">
        <w:t xml:space="preserve"> dental care</w:t>
      </w:r>
      <w:r w:rsidR="00217E1B" w:rsidRPr="00C9154C">
        <w:t>,</w:t>
      </w:r>
      <w:r w:rsidRPr="00C9154C">
        <w:t xml:space="preserve"> for all older adults who had used a transport service to help </w:t>
      </w:r>
      <w:r w:rsidR="008C5E75" w:rsidRPr="00C9154C">
        <w:t>access</w:t>
      </w:r>
      <w:r w:rsidRPr="00C9154C">
        <w:t xml:space="preserve"> dental care</w:t>
      </w:r>
      <w:r w:rsidR="008D7E7D" w:rsidRPr="00C9154C">
        <w:t>,</w:t>
      </w:r>
      <w:r w:rsidRPr="00C9154C">
        <w:t xml:space="preserve"> </w:t>
      </w:r>
      <w:r w:rsidR="00C34731" w:rsidRPr="00C9154C">
        <w:t>in the previous 12 months</w:t>
      </w:r>
      <w:r w:rsidR="007A7C7D" w:rsidRPr="00C9154C">
        <w:t>, by population group</w:t>
      </w:r>
      <w:r w:rsidRPr="00C9154C">
        <w:t xml:space="preserve"> (adjusted rate ratio and rate difference)</w:t>
      </w:r>
      <w:bookmarkEnd w:id="728"/>
      <w:bookmarkEnd w:id="729"/>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B04086"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B04086" w:rsidRPr="00C9154C" w:rsidRDefault="00B04086" w:rsidP="00B04086">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B04086" w:rsidRPr="00C9154C" w:rsidRDefault="00B04086" w:rsidP="00B04086">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B04086" w:rsidRPr="00C9154C" w:rsidRDefault="00B04086" w:rsidP="00B04086">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B04086" w:rsidRPr="00C9154C" w:rsidRDefault="00B04086" w:rsidP="00016896">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B04086" w:rsidRPr="00C9154C" w:rsidRDefault="00B04086" w:rsidP="00016896">
            <w:pPr>
              <w:keepNext/>
              <w:adjustRightInd w:val="0"/>
              <w:spacing w:before="67" w:after="67"/>
              <w:jc w:val="center"/>
              <w:rPr>
                <w:rFonts w:cs="Arial"/>
                <w:i/>
                <w:iCs/>
                <w:sz w:val="19"/>
                <w:szCs w:val="19"/>
              </w:rPr>
            </w:pPr>
            <w:r w:rsidRPr="00C9154C">
              <w:rPr>
                <w:rFonts w:cs="Arial"/>
                <w:i/>
                <w:iCs/>
                <w:sz w:val="19"/>
                <w:szCs w:val="19"/>
              </w:rPr>
              <w:t>Rate difference (%)</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jc w:val="right"/>
              <w:rPr>
                <w:rFonts w:cs="Arial"/>
                <w:sz w:val="19"/>
                <w:szCs w:val="19"/>
              </w:rPr>
            </w:pPr>
            <w:r w:rsidRPr="00C9154C">
              <w:rPr>
                <w:rFonts w:cs="Arial"/>
                <w:sz w:val="19"/>
                <w:szCs w:val="19"/>
              </w:rPr>
              <w:t>0.4*</w:t>
            </w:r>
          </w:p>
        </w:tc>
        <w:tc>
          <w:tcPr>
            <w:tcW w:w="99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jc w:val="right"/>
              <w:rPr>
                <w:rFonts w:cs="Arial"/>
                <w:sz w:val="19"/>
                <w:szCs w:val="19"/>
              </w:rPr>
            </w:pPr>
            <w:r w:rsidRPr="00C9154C">
              <w:rPr>
                <w:rFonts w:cs="Arial"/>
                <w:sz w:val="19"/>
                <w:szCs w:val="19"/>
              </w:rPr>
              <w:t>-38.0*</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B04086" w:rsidRPr="00C9154C" w:rsidRDefault="00B04086" w:rsidP="00E0791F">
            <w:pPr>
              <w:adjustRightInd w:val="0"/>
              <w:spacing w:before="67" w:after="67"/>
              <w:jc w:val="center"/>
              <w:rPr>
                <w:rFonts w:cs="Arial"/>
                <w:sz w:val="19"/>
                <w:szCs w:val="19"/>
              </w:rPr>
            </w:pPr>
            <w:r w:rsidRPr="00C9154C">
              <w:rPr>
                <w:rFonts w:cs="Arial"/>
                <w:sz w:val="19"/>
                <w:szCs w:val="19"/>
              </w:rPr>
              <w:t>1.2</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D6182B" w:rsidRPr="00C9154C">
              <w:rPr>
                <w:rFonts w:cs="Arial"/>
                <w:sz w:val="8"/>
                <w:szCs w:val="8"/>
              </w:rPr>
              <w:t xml:space="preserve"> </w:t>
            </w:r>
            <w:r w:rsidR="00B04086" w:rsidRPr="00C9154C">
              <w:rPr>
                <w:rFonts w:cs="Arial"/>
                <w:sz w:val="19"/>
                <w:szCs w:val="19"/>
              </w:rPr>
              <w:t>9.2</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04086" w:rsidRPr="00C9154C" w:rsidRDefault="00B04086" w:rsidP="00E0791F">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-3.1</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04086" w:rsidRPr="00C9154C" w:rsidRDefault="00B04086" w:rsidP="00E0791F">
            <w:pPr>
              <w:adjustRightInd w:val="0"/>
              <w:spacing w:before="67" w:after="67"/>
              <w:jc w:val="center"/>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14.0</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04086" w:rsidRPr="00C9154C" w:rsidRDefault="00B04086" w:rsidP="00E0791F">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-17.2</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B04086" w:rsidRPr="00C9154C" w:rsidRDefault="00B04086" w:rsidP="00E0791F">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-15.8</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04086" w:rsidRPr="00C9154C" w:rsidRDefault="00B04086" w:rsidP="00E0791F">
            <w:pPr>
              <w:adjustRightInd w:val="0"/>
              <w:spacing w:before="67" w:after="67"/>
              <w:jc w:val="center"/>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-17.6</w:t>
            </w:r>
          </w:p>
        </w:tc>
      </w:tr>
      <w:tr w:rsidR="00B04086" w:rsidRPr="00C9154C" w:rsidTr="00385043">
        <w:trPr>
          <w:cantSplit/>
        </w:trPr>
        <w:tc>
          <w:tcPr>
            <w:tcW w:w="2512" w:type="dxa"/>
            <w:tcBorders>
              <w:top w:val="nil"/>
              <w:left w:val="nil"/>
              <w:bottom w:val="nil"/>
              <w:right w:val="nil"/>
            </w:tcBorders>
            <w:shd w:val="clear" w:color="auto" w:fill="FFFFFF"/>
            <w:tcMar>
              <w:left w:w="67" w:type="dxa"/>
              <w:right w:w="67" w:type="dxa"/>
            </w:tcMar>
          </w:tcPr>
          <w:p w:rsidR="00B04086" w:rsidRPr="00C9154C" w:rsidRDefault="00B04086" w:rsidP="00016896">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B04086" w:rsidRPr="00C9154C" w:rsidRDefault="00B04086" w:rsidP="00016896">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B04086" w:rsidRPr="00C9154C" w:rsidRDefault="00B04086" w:rsidP="00016896">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B04086" w:rsidRPr="00C9154C" w:rsidRDefault="00B04086" w:rsidP="00E0791F">
            <w:pPr>
              <w:keepNext/>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04086" w:rsidRPr="00C9154C" w:rsidRDefault="00E0791F" w:rsidP="00E0791F">
            <w:pPr>
              <w:keepNext/>
              <w:tabs>
                <w:tab w:val="center" w:pos="430"/>
                <w:tab w:val="right" w:pos="861"/>
              </w:tabs>
              <w:adjustRightInd w:val="0"/>
              <w:spacing w:before="67" w:after="67"/>
              <w:rPr>
                <w:rFonts w:cs="Arial"/>
                <w:sz w:val="19"/>
                <w:szCs w:val="19"/>
              </w:rPr>
            </w:pPr>
            <w:r w:rsidRPr="00C9154C">
              <w:rPr>
                <w:rFonts w:cs="Arial"/>
                <w:sz w:val="19"/>
                <w:szCs w:val="19"/>
              </w:rPr>
              <w:tab/>
              <w:t xml:space="preserve">         </w:t>
            </w:r>
            <w:r w:rsidR="00B04086" w:rsidRPr="00C9154C">
              <w:rPr>
                <w:rFonts w:cs="Arial"/>
                <w:sz w:val="19"/>
                <w:szCs w:val="19"/>
              </w:rPr>
              <w:t>0.0</w:t>
            </w:r>
          </w:p>
        </w:tc>
      </w:tr>
      <w:tr w:rsidR="00B04086"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B04086" w:rsidRPr="00C9154C" w:rsidRDefault="00B04086" w:rsidP="00016896">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B04086" w:rsidRPr="00C9154C" w:rsidRDefault="00B04086" w:rsidP="00E0791F">
            <w:pPr>
              <w:adjustRightInd w:val="0"/>
              <w:spacing w:before="67" w:after="67"/>
              <w:jc w:val="center"/>
              <w:rPr>
                <w:rFonts w:cs="Arial"/>
                <w:sz w:val="19"/>
                <w:szCs w:val="19"/>
              </w:rPr>
            </w:pPr>
            <w:r w:rsidRPr="00C9154C">
              <w:rPr>
                <w:rFonts w:cs="Arial"/>
                <w:sz w:val="19"/>
                <w:szCs w:val="19"/>
              </w:rPr>
              <w:t>1.4</w:t>
            </w:r>
          </w:p>
        </w:tc>
        <w:tc>
          <w:tcPr>
            <w:tcW w:w="995" w:type="dxa"/>
            <w:tcBorders>
              <w:top w:val="nil"/>
              <w:left w:val="nil"/>
              <w:bottom w:val="single" w:sz="4" w:space="0" w:color="000000"/>
              <w:right w:val="nil"/>
            </w:tcBorders>
            <w:shd w:val="clear" w:color="auto" w:fill="FFFFFF"/>
            <w:tcMar>
              <w:left w:w="67" w:type="dxa"/>
              <w:right w:w="67" w:type="dxa"/>
            </w:tcMar>
          </w:tcPr>
          <w:p w:rsidR="00B04086"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04086" w:rsidRPr="00C9154C">
              <w:rPr>
                <w:rFonts w:cs="Arial"/>
                <w:sz w:val="19"/>
                <w:szCs w:val="19"/>
              </w:rPr>
              <w:t>15.3</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184306" w:rsidRPr="00C9154C" w:rsidRDefault="00184306" w:rsidP="00184306">
      <w:pPr>
        <w:rPr>
          <w:sz w:val="22"/>
          <w:szCs w:val="22"/>
        </w:rPr>
      </w:pPr>
    </w:p>
    <w:p w:rsidR="00216777" w:rsidRPr="00C9154C" w:rsidRDefault="00216777" w:rsidP="00184306">
      <w:pPr>
        <w:rPr>
          <w:sz w:val="22"/>
          <w:szCs w:val="22"/>
        </w:rPr>
      </w:pPr>
    </w:p>
    <w:p w:rsidR="00184306" w:rsidRPr="00C9154C" w:rsidRDefault="00CD0F4C" w:rsidP="00184306">
      <w:r w:rsidRPr="00C9154C">
        <w:t>O</w:t>
      </w:r>
      <w:r w:rsidR="00184306" w:rsidRPr="00C9154C">
        <w:t>lder adults living in residential care were significantly less likely than those living in their own homes</w:t>
      </w:r>
      <w:r w:rsidR="008D7E7D" w:rsidRPr="00C9154C">
        <w:t>,</w:t>
      </w:r>
      <w:r w:rsidR="00184306" w:rsidRPr="00C9154C">
        <w:t xml:space="preserve"> to have paid an out-of-pocket charge for a transport service in order to help </w:t>
      </w:r>
      <w:r w:rsidR="008C5E75" w:rsidRPr="00C9154C">
        <w:t>access</w:t>
      </w:r>
      <w:r w:rsidR="00184306" w:rsidRPr="00C9154C">
        <w:t xml:space="preserve"> dental care </w:t>
      </w:r>
      <w:r w:rsidR="00C34731" w:rsidRPr="00C9154C">
        <w:t>in the previous 12 months</w:t>
      </w:r>
      <w:r w:rsidR="00184306" w:rsidRPr="00C9154C">
        <w:t>.</w:t>
      </w:r>
    </w:p>
    <w:p w:rsidR="003B1BF0" w:rsidRPr="00C9154C" w:rsidRDefault="003B1BF0" w:rsidP="00184306"/>
    <w:p w:rsidR="00184306" w:rsidRPr="00C9154C" w:rsidRDefault="00184306" w:rsidP="00184306">
      <w:r w:rsidRPr="00C9154C">
        <w:t>There were no significant differences in the prevalence of user-charges or co-payments being required for transport services</w:t>
      </w:r>
      <w:r w:rsidR="008D7E7D" w:rsidRPr="00C9154C">
        <w:t>,</w:t>
      </w:r>
      <w:r w:rsidRPr="00C9154C">
        <w:t xml:space="preserve"> used to help </w:t>
      </w:r>
      <w:r w:rsidR="008C5E75" w:rsidRPr="00C9154C">
        <w:t>access</w:t>
      </w:r>
      <w:r w:rsidRPr="00C9154C">
        <w:t xml:space="preserve"> dental care </w:t>
      </w:r>
      <w:r w:rsidR="00C34731" w:rsidRPr="00C9154C">
        <w:t>in the previous 12 months</w:t>
      </w:r>
      <w:r w:rsidR="008D7E7D" w:rsidRPr="00C9154C">
        <w:t>,</w:t>
      </w:r>
      <w:r w:rsidRPr="00C9154C">
        <w:t xml:space="preserve"> </w:t>
      </w:r>
      <w:r w:rsidR="00587121" w:rsidRPr="00C9154C">
        <w:t xml:space="preserve">among all older adults </w:t>
      </w:r>
      <w:r w:rsidRPr="00C9154C">
        <w:t>by any other group</w:t>
      </w:r>
      <w:r w:rsidR="00543B16" w:rsidRPr="00C9154C">
        <w:t xml:space="preserve"> of interest</w:t>
      </w:r>
      <w:r w:rsidRPr="00C9154C">
        <w:t xml:space="preserve">. </w:t>
      </w:r>
    </w:p>
    <w:p w:rsidR="00C67508" w:rsidRPr="00C9154C" w:rsidRDefault="00C67508" w:rsidP="00184306">
      <w:pPr>
        <w:rPr>
          <w:sz w:val="22"/>
          <w:szCs w:val="22"/>
        </w:rPr>
      </w:pPr>
    </w:p>
    <w:p w:rsidR="0099479C" w:rsidRPr="00C9154C" w:rsidRDefault="0099479C" w:rsidP="00184306">
      <w:pPr>
        <w:rPr>
          <w:sz w:val="22"/>
          <w:szCs w:val="22"/>
        </w:rPr>
      </w:pPr>
    </w:p>
    <w:p w:rsidR="00184306" w:rsidRPr="00C9154C" w:rsidRDefault="00184306" w:rsidP="00DC18A8">
      <w:pPr>
        <w:pStyle w:val="Body"/>
        <w:spacing w:before="0" w:beforeAutospacing="0" w:after="0" w:afterAutospacing="0"/>
        <w:rPr>
          <w:b/>
          <w:sz w:val="24"/>
        </w:rPr>
      </w:pPr>
      <w:r w:rsidRPr="00C9154C">
        <w:rPr>
          <w:b/>
          <w:sz w:val="24"/>
        </w:rPr>
        <w:t xml:space="preserve">Mean value of user-charge or co-payment </w:t>
      </w:r>
    </w:p>
    <w:p w:rsidR="00184306" w:rsidRPr="00C9154C" w:rsidRDefault="00184306" w:rsidP="00184306">
      <w:r w:rsidRPr="00C9154C">
        <w:t>Of those older adults who used a transport service to help access dental care, the average amount paid the last time they used the service was $25.10 (excl. GST) for those living in residential care</w:t>
      </w:r>
      <w:r w:rsidR="00ED16AF" w:rsidRPr="00C9154C">
        <w:t>,</w:t>
      </w:r>
      <w:r w:rsidRPr="00C9154C">
        <w:t xml:space="preserve"> and $27.30 (excl. GST) for those living at home. </w:t>
      </w:r>
    </w:p>
    <w:p w:rsidR="00184306" w:rsidRPr="00C9154C" w:rsidRDefault="00184306" w:rsidP="00184306"/>
    <w:p w:rsidR="00184306" w:rsidRPr="00C9154C" w:rsidRDefault="00CC41E1" w:rsidP="00184306">
      <w:r w:rsidRPr="00C9154C">
        <w:t xml:space="preserve">Table 120 </w:t>
      </w:r>
      <w:r w:rsidR="00184306" w:rsidRPr="00C9154C">
        <w:t>presents the mea</w:t>
      </w:r>
      <w:r w:rsidR="008D7E7D" w:rsidRPr="00C9154C">
        <w:t>n charge paid by older adults with regard to</w:t>
      </w:r>
      <w:r w:rsidR="00184306" w:rsidRPr="00C9154C">
        <w:t xml:space="preserve"> their last use of a transport service</w:t>
      </w:r>
      <w:r w:rsidR="008D7E7D" w:rsidRPr="00C9154C">
        <w:t>,</w:t>
      </w:r>
      <w:r w:rsidR="00184306" w:rsidRPr="00C9154C">
        <w:t xml:space="preserve"> to help obtain dental care in the previous 12 months, by population group.</w:t>
      </w:r>
    </w:p>
    <w:p w:rsidR="00216777" w:rsidRPr="00C9154C" w:rsidRDefault="00216777" w:rsidP="00DC129D">
      <w:pPr>
        <w:tabs>
          <w:tab w:val="left" w:pos="2166"/>
          <w:tab w:val="left" w:pos="3644"/>
        </w:tabs>
        <w:rPr>
          <w:sz w:val="22"/>
          <w:szCs w:val="22"/>
        </w:rPr>
      </w:pPr>
    </w:p>
    <w:p w:rsidR="00062170" w:rsidRPr="00C9154C" w:rsidRDefault="00062170">
      <w:pPr>
        <w:spacing w:after="200" w:line="276" w:lineRule="auto"/>
        <w:rPr>
          <w:b/>
          <w:bCs/>
          <w:sz w:val="20"/>
        </w:rPr>
      </w:pPr>
      <w:bookmarkStart w:id="730" w:name="_Toc355712695"/>
      <w:bookmarkStart w:id="731" w:name="_Toc436737370"/>
      <w:r w:rsidRPr="00C9154C">
        <w:br w:type="page"/>
      </w:r>
    </w:p>
    <w:p w:rsidR="00184306" w:rsidRPr="00C9154C" w:rsidRDefault="00C9550B" w:rsidP="00C9550B">
      <w:pPr>
        <w:pStyle w:val="Caption"/>
        <w:tabs>
          <w:tab w:val="left" w:pos="1134"/>
        </w:tabs>
        <w:ind w:left="1134" w:hanging="1134"/>
      </w:pPr>
      <w:r w:rsidRPr="00C9154C">
        <w:lastRenderedPageBreak/>
        <w:t xml:space="preserve">Table </w:t>
      </w:r>
      <w:fldSimple w:instr=" SEQ Table \* ARABIC ">
        <w:r w:rsidR="0041322D">
          <w:rPr>
            <w:noProof/>
          </w:rPr>
          <w:t>120</w:t>
        </w:r>
      </w:fldSimple>
      <w:r w:rsidRPr="00C9154C">
        <w:tab/>
      </w:r>
      <w:r w:rsidR="00184306" w:rsidRPr="00C9154C">
        <w:t>Mean out-of-pocke</w:t>
      </w:r>
      <w:r w:rsidR="008D7E7D" w:rsidRPr="00C9154C">
        <w:t>t charge paid by older adults with regard to</w:t>
      </w:r>
      <w:r w:rsidR="00184306" w:rsidRPr="00C9154C">
        <w:t xml:space="preserve"> their last use of a transport service to help </w:t>
      </w:r>
      <w:r w:rsidR="008C5E75" w:rsidRPr="00C9154C">
        <w:t>access</w:t>
      </w:r>
      <w:r w:rsidR="00184306" w:rsidRPr="00C9154C">
        <w:t xml:space="preserve"> dental care </w:t>
      </w:r>
      <w:r w:rsidR="00C34731" w:rsidRPr="00C9154C">
        <w:t>in the previous 12 months</w:t>
      </w:r>
      <w:r w:rsidR="00217E1B" w:rsidRPr="00C9154C">
        <w:t>,</w:t>
      </w:r>
      <w:r w:rsidR="00184306" w:rsidRPr="00C9154C">
        <w:t xml:space="preserve"> by population group (unadjusted mean)</w:t>
      </w:r>
      <w:bookmarkEnd w:id="730"/>
      <w:bookmarkEnd w:id="731"/>
    </w:p>
    <w:tbl>
      <w:tblPr>
        <w:tblW w:w="0" w:type="auto"/>
        <w:tblLayout w:type="fixed"/>
        <w:tblCellMar>
          <w:left w:w="0" w:type="dxa"/>
          <w:right w:w="0" w:type="dxa"/>
        </w:tblCellMar>
        <w:tblLook w:val="0000" w:firstRow="0" w:lastRow="0" w:firstColumn="0" w:lastColumn="0" w:noHBand="0" w:noVBand="0"/>
      </w:tblPr>
      <w:tblGrid>
        <w:gridCol w:w="1560"/>
        <w:gridCol w:w="2409"/>
        <w:gridCol w:w="804"/>
        <w:gridCol w:w="892"/>
        <w:gridCol w:w="892"/>
        <w:gridCol w:w="629"/>
        <w:gridCol w:w="892"/>
        <w:gridCol w:w="892"/>
      </w:tblGrid>
      <w:tr w:rsidR="00893209" w:rsidRPr="00C9154C" w:rsidTr="00385043">
        <w:trPr>
          <w:cantSplit/>
          <w:tblHeader/>
        </w:trPr>
        <w:tc>
          <w:tcPr>
            <w:tcW w:w="3969"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Population Subgroup</w:t>
            </w:r>
          </w:p>
        </w:tc>
        <w:tc>
          <w:tcPr>
            <w:tcW w:w="5001" w:type="dxa"/>
            <w:gridSpan w:val="6"/>
            <w:tcBorders>
              <w:top w:val="single" w:sz="4" w:space="0" w:color="000000"/>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Setting</w:t>
            </w:r>
          </w:p>
        </w:tc>
      </w:tr>
      <w:tr w:rsidR="00893209" w:rsidRPr="00C9154C" w:rsidTr="00385043">
        <w:trPr>
          <w:cantSplit/>
          <w:tblHeader/>
        </w:trPr>
        <w:tc>
          <w:tcPr>
            <w:tcW w:w="3969"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893209" w:rsidRPr="00C9154C" w:rsidRDefault="00893209" w:rsidP="00927C3B">
            <w:pPr>
              <w:keepNext/>
              <w:adjustRightInd w:val="0"/>
              <w:rPr>
                <w:szCs w:val="24"/>
              </w:rPr>
            </w:pPr>
          </w:p>
        </w:tc>
        <w:tc>
          <w:tcPr>
            <w:tcW w:w="2588" w:type="dxa"/>
            <w:gridSpan w:val="3"/>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Residential Care</w:t>
            </w:r>
          </w:p>
        </w:tc>
        <w:tc>
          <w:tcPr>
            <w:tcW w:w="2413" w:type="dxa"/>
            <w:gridSpan w:val="3"/>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center"/>
              <w:rPr>
                <w:rFonts w:cs="Arial"/>
                <w:i/>
                <w:iCs/>
                <w:sz w:val="19"/>
                <w:szCs w:val="19"/>
              </w:rPr>
            </w:pPr>
            <w:r w:rsidRPr="00C9154C">
              <w:rPr>
                <w:rFonts w:cs="Arial"/>
                <w:i/>
                <w:iCs/>
                <w:sz w:val="19"/>
                <w:szCs w:val="19"/>
              </w:rPr>
              <w:t>Home-Based</w:t>
            </w:r>
          </w:p>
        </w:tc>
      </w:tr>
      <w:tr w:rsidR="00C9115F" w:rsidRPr="00C9154C" w:rsidTr="00385043">
        <w:trPr>
          <w:cantSplit/>
          <w:tblHeader/>
        </w:trPr>
        <w:tc>
          <w:tcPr>
            <w:tcW w:w="3969"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C9115F" w:rsidRPr="00C9154C" w:rsidRDefault="00C9115F" w:rsidP="00C9115F">
            <w:pPr>
              <w:keepNext/>
              <w:adjustRightInd w:val="0"/>
              <w:rPr>
                <w:szCs w:val="24"/>
              </w:rPr>
            </w:pPr>
          </w:p>
        </w:tc>
        <w:tc>
          <w:tcPr>
            <w:tcW w:w="804" w:type="dxa"/>
            <w:tcBorders>
              <w:top w:val="nil"/>
              <w:left w:val="nil"/>
              <w:bottom w:val="single" w:sz="4" w:space="0" w:color="000000"/>
              <w:right w:val="nil"/>
            </w:tcBorders>
            <w:shd w:val="clear" w:color="auto" w:fill="FFFFFF"/>
            <w:tcMar>
              <w:left w:w="67" w:type="dxa"/>
              <w:right w:w="67" w:type="dxa"/>
            </w:tcMar>
            <w:vAlign w:val="bottom"/>
          </w:tcPr>
          <w:p w:rsidR="00C9115F" w:rsidRPr="00C9154C" w:rsidRDefault="00C9115F" w:rsidP="00C9115F">
            <w:pPr>
              <w:keepNext/>
              <w:adjustRightInd w:val="0"/>
              <w:spacing w:before="67" w:after="67"/>
              <w:jc w:val="center"/>
              <w:rPr>
                <w:rFonts w:cs="Arial"/>
                <w:i/>
                <w:iCs/>
                <w:sz w:val="19"/>
                <w:szCs w:val="19"/>
              </w:rPr>
            </w:pPr>
          </w:p>
          <w:p w:rsidR="00C9115F" w:rsidRPr="00C9154C" w:rsidRDefault="00C9115F" w:rsidP="00C9115F">
            <w:pPr>
              <w:keepNext/>
              <w:adjustRightInd w:val="0"/>
              <w:spacing w:before="67" w:after="67"/>
              <w:jc w:val="center"/>
              <w:rPr>
                <w:rFonts w:cs="Arial"/>
                <w:i/>
                <w:iCs/>
                <w:sz w:val="19"/>
                <w:szCs w:val="19"/>
              </w:rPr>
            </w:pPr>
            <w:r w:rsidRPr="00C9154C">
              <w:rPr>
                <w:rFonts w:cs="Arial"/>
                <w:i/>
                <w:iCs/>
                <w:sz w:val="19"/>
                <w:szCs w:val="19"/>
              </w:rPr>
              <w:t>Mean ($)</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9115F" w:rsidRPr="00C9154C" w:rsidRDefault="00C9115F" w:rsidP="00C9115F">
            <w:pPr>
              <w:keepNext/>
              <w:adjustRightInd w:val="0"/>
              <w:spacing w:before="67" w:after="67"/>
              <w:jc w:val="center"/>
              <w:rPr>
                <w:rFonts w:cs="Arial"/>
                <w:i/>
                <w:iCs/>
                <w:sz w:val="19"/>
                <w:szCs w:val="19"/>
              </w:rPr>
            </w:pPr>
            <w:r w:rsidRPr="00C9154C">
              <w:rPr>
                <w:rFonts w:cs="Arial"/>
                <w:i/>
                <w:iCs/>
                <w:sz w:val="19"/>
                <w:szCs w:val="19"/>
              </w:rPr>
              <w:t>-95% CI ($)</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9115F" w:rsidRPr="00C9154C" w:rsidRDefault="00C9115F" w:rsidP="00C9115F">
            <w:pPr>
              <w:keepNext/>
              <w:adjustRightInd w:val="0"/>
              <w:spacing w:before="67" w:after="67"/>
              <w:jc w:val="center"/>
              <w:rPr>
                <w:rFonts w:cs="Arial"/>
                <w:i/>
                <w:iCs/>
                <w:sz w:val="19"/>
                <w:szCs w:val="19"/>
              </w:rPr>
            </w:pPr>
            <w:r w:rsidRPr="00C9154C">
              <w:rPr>
                <w:rFonts w:cs="Arial"/>
                <w:i/>
                <w:iCs/>
                <w:sz w:val="19"/>
                <w:szCs w:val="19"/>
              </w:rPr>
              <w:t>+95% CI ($)</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C9115F" w:rsidRPr="00C9154C" w:rsidRDefault="00C9115F" w:rsidP="00C9115F">
            <w:pPr>
              <w:keepNext/>
              <w:adjustRightInd w:val="0"/>
              <w:spacing w:before="67" w:after="67"/>
              <w:jc w:val="center"/>
              <w:rPr>
                <w:rFonts w:cs="Arial"/>
                <w:i/>
                <w:iCs/>
                <w:sz w:val="19"/>
                <w:szCs w:val="19"/>
              </w:rPr>
            </w:pPr>
            <w:r w:rsidRPr="00C9154C">
              <w:rPr>
                <w:rFonts w:cs="Arial"/>
                <w:i/>
                <w:iCs/>
                <w:sz w:val="19"/>
                <w:szCs w:val="19"/>
              </w:rPr>
              <w:t>Mean ($)</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9115F" w:rsidRPr="00C9154C" w:rsidRDefault="00C9115F" w:rsidP="00C9115F">
            <w:pPr>
              <w:keepNext/>
              <w:adjustRightInd w:val="0"/>
              <w:spacing w:before="67" w:after="67"/>
              <w:jc w:val="center"/>
              <w:rPr>
                <w:rFonts w:cs="Arial"/>
                <w:i/>
                <w:iCs/>
                <w:sz w:val="19"/>
                <w:szCs w:val="19"/>
              </w:rPr>
            </w:pPr>
            <w:r w:rsidRPr="00C9154C">
              <w:rPr>
                <w:rFonts w:cs="Arial"/>
                <w:i/>
                <w:iCs/>
                <w:sz w:val="19"/>
                <w:szCs w:val="19"/>
              </w:rPr>
              <w:t>-95% CI ($)</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C9115F" w:rsidRPr="00C9154C" w:rsidRDefault="00C9115F" w:rsidP="00C9115F">
            <w:pPr>
              <w:keepNext/>
              <w:adjustRightInd w:val="0"/>
              <w:spacing w:before="67" w:after="67"/>
              <w:jc w:val="center"/>
              <w:rPr>
                <w:rFonts w:cs="Arial"/>
                <w:i/>
                <w:iCs/>
                <w:sz w:val="19"/>
                <w:szCs w:val="19"/>
              </w:rPr>
            </w:pPr>
            <w:r w:rsidRPr="00C9154C">
              <w:rPr>
                <w:rFonts w:cs="Arial"/>
                <w:i/>
                <w:iCs/>
                <w:sz w:val="19"/>
                <w:szCs w:val="19"/>
              </w:rPr>
              <w:t>+95% CI ($)</w:t>
            </w:r>
          </w:p>
        </w:tc>
      </w:tr>
      <w:tr w:rsidR="00893209" w:rsidRPr="00C9154C" w:rsidTr="00385043">
        <w:trPr>
          <w:cantSplit/>
        </w:trPr>
        <w:tc>
          <w:tcPr>
            <w:tcW w:w="1560"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All</w:t>
            </w: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25.1</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-4.5</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54.8</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27.3</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20.7</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33.9</w:t>
            </w:r>
            <w:r w:rsidR="00C9115F" w:rsidRPr="00C9154C">
              <w:rPr>
                <w:rFonts w:cs="Arial"/>
                <w:i/>
                <w:iCs/>
                <w:sz w:val="19"/>
                <w:szCs w:val="19"/>
              </w:rPr>
              <w:t>0</w:t>
            </w:r>
          </w:p>
        </w:tc>
      </w:tr>
      <w:tr w:rsidR="00893209" w:rsidRPr="00C9154C" w:rsidTr="00385043">
        <w:trPr>
          <w:cantSplit/>
        </w:trPr>
        <w:tc>
          <w:tcPr>
            <w:tcW w:w="1560" w:type="dxa"/>
            <w:vMerge w:val="restart"/>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Sex</w:t>
            </w: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Women</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31.3</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-8.2</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70.7</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26.3</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17.2</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35.4</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Men</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3.2</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-14.2</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20.6</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28.7</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15.2</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42.1</w:t>
            </w:r>
            <w:r w:rsidR="00C9115F" w:rsidRPr="00C9154C">
              <w:rPr>
                <w:rFonts w:cs="Arial"/>
                <w:i/>
                <w:iCs/>
                <w:sz w:val="19"/>
                <w:szCs w:val="19"/>
              </w:rPr>
              <w:t>0</w:t>
            </w:r>
          </w:p>
        </w:tc>
      </w:tr>
      <w:tr w:rsidR="00893209" w:rsidRPr="00C9154C" w:rsidTr="00385043">
        <w:trPr>
          <w:cantSplit/>
        </w:trPr>
        <w:tc>
          <w:tcPr>
            <w:tcW w:w="1560" w:type="dxa"/>
            <w:vMerge w:val="restart"/>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Age group</w:t>
            </w:r>
          </w:p>
        </w:tc>
        <w:tc>
          <w:tcPr>
            <w:tcW w:w="2409" w:type="dxa"/>
            <w:tcBorders>
              <w:top w:val="nil"/>
              <w:left w:val="nil"/>
              <w:bottom w:val="nil"/>
              <w:right w:val="nil"/>
            </w:tcBorders>
            <w:shd w:val="clear" w:color="auto" w:fill="FFFFFF"/>
            <w:tcMar>
              <w:left w:w="67" w:type="dxa"/>
              <w:right w:w="67" w:type="dxa"/>
            </w:tcMar>
          </w:tcPr>
          <w:p w:rsidR="00893209" w:rsidRPr="00C9154C" w:rsidRDefault="00C67508" w:rsidP="00927C3B">
            <w:pPr>
              <w:keepNext/>
              <w:adjustRightInd w:val="0"/>
              <w:spacing w:before="67" w:after="67"/>
              <w:rPr>
                <w:rFonts w:cs="Arial"/>
                <w:i/>
                <w:iCs/>
                <w:sz w:val="19"/>
                <w:szCs w:val="19"/>
              </w:rPr>
            </w:pPr>
            <w:r w:rsidRPr="00C9154C">
              <w:rPr>
                <w:rFonts w:cs="Arial"/>
                <w:i/>
                <w:iCs/>
                <w:sz w:val="19"/>
                <w:szCs w:val="19"/>
              </w:rPr>
              <w:t>65–</w:t>
            </w:r>
            <w:r w:rsidR="00893209" w:rsidRPr="00C9154C">
              <w:rPr>
                <w:rFonts w:cs="Arial"/>
                <w:i/>
                <w:iCs/>
                <w:sz w:val="19"/>
                <w:szCs w:val="19"/>
              </w:rPr>
              <w:t>74</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7.6</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-32.9</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48.0</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19.3</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3.4</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35.2</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C67508" w:rsidP="00927C3B">
            <w:pPr>
              <w:keepNext/>
              <w:adjustRightInd w:val="0"/>
              <w:spacing w:before="67" w:after="67"/>
              <w:rPr>
                <w:rFonts w:cs="Arial"/>
                <w:i/>
                <w:iCs/>
                <w:sz w:val="19"/>
                <w:szCs w:val="19"/>
              </w:rPr>
            </w:pPr>
            <w:r w:rsidRPr="00C9154C">
              <w:rPr>
                <w:rFonts w:cs="Arial"/>
                <w:i/>
                <w:iCs/>
                <w:sz w:val="19"/>
                <w:szCs w:val="19"/>
              </w:rPr>
              <w:t>75–</w:t>
            </w:r>
            <w:r w:rsidR="00893209" w:rsidRPr="00C9154C">
              <w:rPr>
                <w:rFonts w:cs="Arial"/>
                <w:i/>
                <w:iCs/>
                <w:sz w:val="19"/>
                <w:szCs w:val="19"/>
              </w:rPr>
              <w:t>84</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45.8</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-26.8</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118.4</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35.3</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22.1</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48.5</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85+</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8.8</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-16.9</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34.5</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21.7</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14.0</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29.4</w:t>
            </w:r>
            <w:r w:rsidR="00C9115F" w:rsidRPr="00C9154C">
              <w:rPr>
                <w:rFonts w:cs="Arial"/>
                <w:i/>
                <w:iCs/>
                <w:sz w:val="19"/>
                <w:szCs w:val="19"/>
              </w:rPr>
              <w:t>0</w:t>
            </w:r>
          </w:p>
        </w:tc>
      </w:tr>
      <w:tr w:rsidR="00893209" w:rsidRPr="00C9154C" w:rsidTr="00385043">
        <w:trPr>
          <w:cantSplit/>
        </w:trPr>
        <w:tc>
          <w:tcPr>
            <w:tcW w:w="1560" w:type="dxa"/>
            <w:vMerge w:val="restart"/>
            <w:tcBorders>
              <w:top w:val="nil"/>
              <w:left w:val="nil"/>
              <w:bottom w:val="nil"/>
              <w:right w:val="nil"/>
            </w:tcBorders>
            <w:shd w:val="clear" w:color="auto" w:fill="FFFFFF"/>
            <w:tcMar>
              <w:left w:w="67" w:type="dxa"/>
              <w:right w:w="67" w:type="dxa"/>
            </w:tcMar>
          </w:tcPr>
          <w:p w:rsidR="00893209" w:rsidRPr="00C9154C" w:rsidRDefault="00F82753" w:rsidP="00927C3B">
            <w:pPr>
              <w:keepNext/>
              <w:adjustRightInd w:val="0"/>
              <w:spacing w:before="67" w:after="67"/>
              <w:rPr>
                <w:rFonts w:cs="Arial"/>
                <w:i/>
                <w:iCs/>
                <w:sz w:val="19"/>
                <w:szCs w:val="19"/>
              </w:rPr>
            </w:pPr>
            <w:r w:rsidRPr="00C9154C">
              <w:rPr>
                <w:rFonts w:cs="Arial"/>
                <w:i/>
                <w:iCs/>
                <w:sz w:val="19"/>
                <w:szCs w:val="19"/>
              </w:rPr>
              <w:t>Ethnic g</w:t>
            </w:r>
            <w:r w:rsidR="00893209" w:rsidRPr="00C9154C">
              <w:rPr>
                <w:rFonts w:cs="Arial"/>
                <w:i/>
                <w:iCs/>
                <w:sz w:val="19"/>
                <w:szCs w:val="19"/>
              </w:rPr>
              <w:t>roup</w:t>
            </w: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Māori</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4.6</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48.9</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-236.6</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334.3</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Pacific</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53.2</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-80.9</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187.3</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Asian</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13.7</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-44.3</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71.7</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Other</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25.4</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-4.6</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55.4</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25.8</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19.2</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32.3</w:t>
            </w:r>
            <w:r w:rsidR="00C9115F" w:rsidRPr="00C9154C">
              <w:rPr>
                <w:rFonts w:cs="Arial"/>
                <w:i/>
                <w:iCs/>
                <w:sz w:val="19"/>
                <w:szCs w:val="19"/>
              </w:rPr>
              <w:t>0</w:t>
            </w:r>
          </w:p>
        </w:tc>
      </w:tr>
      <w:tr w:rsidR="00893209" w:rsidRPr="00C9154C" w:rsidTr="00385043">
        <w:trPr>
          <w:cantSplit/>
        </w:trPr>
        <w:tc>
          <w:tcPr>
            <w:tcW w:w="1560" w:type="dxa"/>
            <w:vMerge w:val="restart"/>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NZSEI</w:t>
            </w: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1 (least deprived)</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18.3</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0.6</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35.9</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22.4</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11.4</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33.3</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2</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6.5</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-51.5</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64.5</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22.9</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6.7</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39.2</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3</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4.6</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30.0</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2.3</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57.8</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4</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4.6</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37.9</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-12.0</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87.8</w:t>
            </w:r>
            <w:r w:rsidR="00C9115F" w:rsidRPr="00C9154C">
              <w:rPr>
                <w:rFonts w:cs="Arial"/>
                <w:i/>
                <w:iCs/>
                <w:sz w:val="19"/>
                <w:szCs w:val="19"/>
              </w:rPr>
              <w:t>0</w:t>
            </w:r>
          </w:p>
        </w:tc>
      </w:tr>
      <w:tr w:rsidR="00893209" w:rsidRPr="00C9154C" w:rsidTr="00385043">
        <w:trPr>
          <w:cantSplit/>
        </w:trPr>
        <w:tc>
          <w:tcPr>
            <w:tcW w:w="1560" w:type="dxa"/>
            <w:vMerge/>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5 (most deprived)</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146.1</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35.9</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21.8</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50.0</w:t>
            </w:r>
            <w:r w:rsidR="00C9115F" w:rsidRPr="00C9154C">
              <w:rPr>
                <w:rFonts w:cs="Arial"/>
                <w:i/>
                <w:iCs/>
                <w:sz w:val="19"/>
                <w:szCs w:val="19"/>
              </w:rPr>
              <w:t>0</w:t>
            </w:r>
          </w:p>
        </w:tc>
      </w:tr>
      <w:tr w:rsidR="00893209" w:rsidRPr="00C9154C" w:rsidTr="00385043">
        <w:trPr>
          <w:cantSplit/>
        </w:trPr>
        <w:tc>
          <w:tcPr>
            <w:tcW w:w="1560" w:type="dxa"/>
            <w:vMerge w:val="restart"/>
            <w:tcBorders>
              <w:top w:val="nil"/>
              <w:left w:val="nil"/>
              <w:bottom w:val="single" w:sz="4" w:space="0" w:color="000000"/>
              <w:right w:val="nil"/>
            </w:tcBorders>
            <w:shd w:val="clear" w:color="auto" w:fill="FFFFFF"/>
            <w:tcMar>
              <w:left w:w="67" w:type="dxa"/>
              <w:right w:w="67" w:type="dxa"/>
            </w:tcMar>
          </w:tcPr>
          <w:p w:rsidR="00776583" w:rsidRPr="00C9154C" w:rsidRDefault="00893209" w:rsidP="00927C3B">
            <w:pPr>
              <w:keepNext/>
              <w:adjustRightInd w:val="0"/>
              <w:spacing w:before="67" w:after="67"/>
              <w:rPr>
                <w:rFonts w:cs="Arial"/>
                <w:i/>
                <w:iCs/>
                <w:sz w:val="19"/>
                <w:szCs w:val="19"/>
              </w:rPr>
            </w:pPr>
            <w:r w:rsidRPr="00C9154C">
              <w:rPr>
                <w:rFonts w:cs="Arial"/>
                <w:i/>
                <w:iCs/>
                <w:sz w:val="19"/>
                <w:szCs w:val="19"/>
              </w:rPr>
              <w:t xml:space="preserve">Dependency </w:t>
            </w:r>
          </w:p>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status</w:t>
            </w: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Nursing home</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8.6</w:t>
            </w:r>
            <w:r w:rsidR="00C9115F" w:rsidRPr="00C9154C">
              <w:rPr>
                <w:rFonts w:cs="Arial"/>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-16.2</w:t>
            </w:r>
            <w:r w:rsidR="00C9115F" w:rsidRPr="00C9154C">
              <w:rPr>
                <w:rFonts w:cs="Arial"/>
                <w:i/>
                <w:iCs/>
                <w:sz w:val="19"/>
                <w:szCs w:val="19"/>
              </w:rPr>
              <w:t>0</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33.4</w:t>
            </w:r>
            <w:r w:rsidR="00C9115F" w:rsidRPr="00C9154C">
              <w:rPr>
                <w:rFonts w:cs="Arial"/>
                <w:i/>
                <w:iCs/>
                <w:sz w:val="19"/>
                <w:szCs w:val="19"/>
              </w:rPr>
              <w:t>0</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r>
      <w:tr w:rsidR="00893209" w:rsidRPr="00C9154C" w:rsidTr="00385043">
        <w:trPr>
          <w:cantSplit/>
        </w:trPr>
        <w:tc>
          <w:tcPr>
            <w:tcW w:w="1560" w:type="dxa"/>
            <w:vMerge/>
            <w:tcBorders>
              <w:top w:val="nil"/>
              <w:left w:val="nil"/>
              <w:bottom w:val="single" w:sz="4" w:space="0" w:color="000000"/>
              <w:right w:val="nil"/>
            </w:tcBorders>
            <w:shd w:val="clear" w:color="auto" w:fill="FFFFFF"/>
            <w:tcMar>
              <w:left w:w="67" w:type="dxa"/>
              <w:right w:w="67" w:type="dxa"/>
            </w:tcMar>
          </w:tcPr>
          <w:p w:rsidR="00893209" w:rsidRPr="00C9154C" w:rsidRDefault="00893209" w:rsidP="00927C3B">
            <w:pPr>
              <w:keepNext/>
              <w:adjustRightInd w:val="0"/>
              <w:rPr>
                <w:szCs w:val="24"/>
              </w:rPr>
            </w:pPr>
          </w:p>
        </w:tc>
        <w:tc>
          <w:tcPr>
            <w:tcW w:w="2409" w:type="dxa"/>
            <w:tcBorders>
              <w:top w:val="nil"/>
              <w:left w:val="nil"/>
              <w:bottom w:val="nil"/>
              <w:right w:val="nil"/>
            </w:tcBorders>
            <w:shd w:val="clear" w:color="auto" w:fill="FFFFFF"/>
            <w:tcMar>
              <w:left w:w="67" w:type="dxa"/>
              <w:right w:w="67" w:type="dxa"/>
            </w:tcMar>
          </w:tcPr>
          <w:p w:rsidR="00893209" w:rsidRPr="00C9154C" w:rsidRDefault="00893209" w:rsidP="00927C3B">
            <w:pPr>
              <w:keepNext/>
              <w:adjustRightInd w:val="0"/>
              <w:spacing w:before="67" w:after="67"/>
              <w:rPr>
                <w:rFonts w:cs="Arial"/>
                <w:i/>
                <w:iCs/>
                <w:sz w:val="19"/>
                <w:szCs w:val="19"/>
              </w:rPr>
            </w:pPr>
            <w:r w:rsidRPr="00C9154C">
              <w:rPr>
                <w:rFonts w:cs="Arial"/>
                <w:i/>
                <w:iCs/>
                <w:sz w:val="19"/>
                <w:szCs w:val="19"/>
              </w:rPr>
              <w:t>Psychogeriatric/Dementia</w:t>
            </w:r>
          </w:p>
        </w:tc>
        <w:tc>
          <w:tcPr>
            <w:tcW w:w="804"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629"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893209" w:rsidRPr="00C9154C" w:rsidRDefault="00893209" w:rsidP="00927C3B">
            <w:pPr>
              <w:keepNext/>
              <w:adjustRightInd w:val="0"/>
              <w:spacing w:before="67" w:after="67"/>
              <w:jc w:val="right"/>
              <w:rPr>
                <w:rFonts w:cs="Arial"/>
                <w:i/>
                <w:iCs/>
                <w:sz w:val="19"/>
                <w:szCs w:val="19"/>
              </w:rPr>
            </w:pPr>
            <w:r w:rsidRPr="00C9154C">
              <w:rPr>
                <w:rFonts w:cs="Arial"/>
                <w:i/>
                <w:iCs/>
                <w:sz w:val="19"/>
                <w:szCs w:val="19"/>
              </w:rPr>
              <w:t>.</w:t>
            </w:r>
          </w:p>
        </w:tc>
      </w:tr>
      <w:tr w:rsidR="00893209" w:rsidRPr="00C9154C" w:rsidTr="00385043">
        <w:trPr>
          <w:cantSplit/>
        </w:trPr>
        <w:tc>
          <w:tcPr>
            <w:tcW w:w="1560" w:type="dxa"/>
            <w:vMerge/>
            <w:tcBorders>
              <w:top w:val="nil"/>
              <w:left w:val="nil"/>
              <w:bottom w:val="single" w:sz="4" w:space="0" w:color="000000"/>
              <w:right w:val="nil"/>
            </w:tcBorders>
            <w:shd w:val="clear" w:color="auto" w:fill="FFFFFF"/>
            <w:tcMar>
              <w:left w:w="67" w:type="dxa"/>
              <w:right w:w="67" w:type="dxa"/>
            </w:tcMar>
          </w:tcPr>
          <w:p w:rsidR="00893209" w:rsidRPr="00C9154C" w:rsidRDefault="00893209" w:rsidP="00927C3B">
            <w:pPr>
              <w:adjustRightInd w:val="0"/>
              <w:rPr>
                <w:szCs w:val="24"/>
              </w:rPr>
            </w:pPr>
          </w:p>
        </w:tc>
        <w:tc>
          <w:tcPr>
            <w:tcW w:w="2409" w:type="dxa"/>
            <w:tcBorders>
              <w:top w:val="nil"/>
              <w:left w:val="nil"/>
              <w:bottom w:val="single" w:sz="4" w:space="0" w:color="000000"/>
              <w:right w:val="nil"/>
            </w:tcBorders>
            <w:shd w:val="clear" w:color="auto" w:fill="FFFFFF"/>
            <w:tcMar>
              <w:left w:w="67" w:type="dxa"/>
              <w:right w:w="67" w:type="dxa"/>
            </w:tcMar>
          </w:tcPr>
          <w:p w:rsidR="00893209" w:rsidRPr="00C9154C" w:rsidRDefault="00893209" w:rsidP="00927C3B">
            <w:pPr>
              <w:adjustRightInd w:val="0"/>
              <w:spacing w:before="67" w:after="67"/>
              <w:rPr>
                <w:rFonts w:cs="Arial"/>
                <w:i/>
                <w:iCs/>
                <w:sz w:val="19"/>
                <w:szCs w:val="19"/>
              </w:rPr>
            </w:pPr>
            <w:r w:rsidRPr="00C9154C">
              <w:rPr>
                <w:rFonts w:cs="Arial"/>
                <w:i/>
                <w:iCs/>
                <w:sz w:val="19"/>
                <w:szCs w:val="19"/>
              </w:rPr>
              <w:t>Hospital care</w:t>
            </w:r>
          </w:p>
        </w:tc>
        <w:tc>
          <w:tcPr>
            <w:tcW w:w="804"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33.0</w:t>
            </w:r>
            <w:r w:rsidR="00C9115F" w:rsidRPr="00C9154C">
              <w:rPr>
                <w:rFonts w:cs="Arial"/>
                <w:sz w:val="19"/>
                <w:szCs w:val="19"/>
              </w:rPr>
              <w:t>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-15.2</w:t>
            </w:r>
            <w:r w:rsidR="00C9115F" w:rsidRPr="00C9154C">
              <w:rPr>
                <w:rFonts w:cs="Arial"/>
                <w:i/>
                <w:iCs/>
                <w:sz w:val="19"/>
                <w:szCs w:val="19"/>
              </w:rPr>
              <w:t>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81.2</w:t>
            </w:r>
            <w:r w:rsidR="00C9115F" w:rsidRPr="00C9154C">
              <w:rPr>
                <w:rFonts w:cs="Arial"/>
                <w:i/>
                <w:iCs/>
                <w:sz w:val="19"/>
                <w:szCs w:val="19"/>
              </w:rPr>
              <w:t>0</w:t>
            </w:r>
          </w:p>
        </w:tc>
        <w:tc>
          <w:tcPr>
            <w:tcW w:w="629"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893209" w:rsidRPr="00C9154C" w:rsidRDefault="00893209" w:rsidP="00927C3B">
            <w:pPr>
              <w:adjustRightInd w:val="0"/>
              <w:spacing w:before="67" w:after="67"/>
              <w:jc w:val="right"/>
              <w:rPr>
                <w:rFonts w:cs="Arial"/>
                <w:i/>
                <w:iCs/>
                <w:sz w:val="19"/>
                <w:szCs w:val="19"/>
              </w:rPr>
            </w:pPr>
            <w:r w:rsidRPr="00C9154C">
              <w:rPr>
                <w:rFonts w:cs="Arial"/>
                <w:i/>
                <w:iCs/>
                <w:sz w:val="19"/>
                <w:szCs w:val="19"/>
              </w:rPr>
              <w:t>.</w:t>
            </w:r>
          </w:p>
        </w:tc>
      </w:tr>
    </w:tbl>
    <w:p w:rsidR="00184306" w:rsidRPr="00C9154C" w:rsidRDefault="00184306" w:rsidP="00184306">
      <w:pPr>
        <w:rPr>
          <w:sz w:val="19"/>
          <w:szCs w:val="19"/>
        </w:rPr>
      </w:pPr>
      <w:r w:rsidRPr="00C9154C">
        <w:rPr>
          <w:sz w:val="19"/>
          <w:szCs w:val="19"/>
        </w:rPr>
        <w:t>Source: 2012 Older People’s Oral Health Survey</w:t>
      </w:r>
    </w:p>
    <w:p w:rsidR="001F144D" w:rsidRPr="00C9154C" w:rsidRDefault="001F144D" w:rsidP="00385043">
      <w:pPr>
        <w:rPr>
          <w:sz w:val="19"/>
          <w:szCs w:val="19"/>
        </w:rPr>
      </w:pPr>
      <w:r w:rsidRPr="00C9154C">
        <w:rPr>
          <w:sz w:val="19"/>
          <w:szCs w:val="19"/>
        </w:rPr>
        <w:t>Note: Deprivation quintiles have been calculated using estimated NZSEI scores</w:t>
      </w:r>
    </w:p>
    <w:p w:rsidR="00776583" w:rsidRPr="00C9154C" w:rsidRDefault="00776583" w:rsidP="00776583">
      <w:pPr>
        <w:rPr>
          <w:b/>
        </w:rPr>
      </w:pPr>
    </w:p>
    <w:p w:rsidR="00062170" w:rsidRPr="00C9154C" w:rsidRDefault="00062170" w:rsidP="00776583">
      <w:pPr>
        <w:rPr>
          <w:b/>
        </w:rPr>
      </w:pPr>
    </w:p>
    <w:p w:rsidR="00184306" w:rsidRPr="00C9154C" w:rsidRDefault="00184306" w:rsidP="00DC18A8">
      <w:pPr>
        <w:pStyle w:val="Body"/>
        <w:spacing w:before="0" w:beforeAutospacing="0" w:after="0" w:afterAutospacing="0"/>
        <w:rPr>
          <w:b/>
          <w:i/>
          <w:sz w:val="24"/>
        </w:rPr>
      </w:pPr>
      <w:r w:rsidRPr="00C9154C">
        <w:rPr>
          <w:b/>
          <w:i/>
          <w:sz w:val="24"/>
        </w:rPr>
        <w:t>Comparisons by population group</w:t>
      </w:r>
      <w:r w:rsidR="00C67508" w:rsidRPr="00C9154C">
        <w:rPr>
          <w:b/>
          <w:i/>
          <w:sz w:val="24"/>
        </w:rPr>
        <w:tab/>
      </w:r>
    </w:p>
    <w:p w:rsidR="00184306" w:rsidRPr="00C9154C" w:rsidRDefault="00CC41E1" w:rsidP="008A268E">
      <w:r w:rsidRPr="00C9154C">
        <w:t xml:space="preserve">Table 121 </w:t>
      </w:r>
      <w:r w:rsidR="00184306" w:rsidRPr="00C9154C">
        <w:t xml:space="preserve">presents results by location of residence, </w:t>
      </w:r>
      <w:r w:rsidR="00C9115F" w:rsidRPr="00C9154C">
        <w:t>sex</w:t>
      </w:r>
      <w:r w:rsidR="00184306" w:rsidRPr="00C9154C">
        <w:t>, ethnicity, age, SES and dependency level, adjusted for age (and other relevant demographic factors) to allow appropriate comparisons.</w:t>
      </w:r>
    </w:p>
    <w:p w:rsidR="008A268E" w:rsidRPr="00C9154C" w:rsidRDefault="008A268E" w:rsidP="00776583">
      <w:pPr>
        <w:tabs>
          <w:tab w:val="left" w:pos="3260"/>
        </w:tabs>
        <w:rPr>
          <w:sz w:val="22"/>
          <w:szCs w:val="22"/>
        </w:rPr>
      </w:pPr>
    </w:p>
    <w:p w:rsidR="00CE61AE" w:rsidRPr="00C9154C" w:rsidRDefault="00184306" w:rsidP="00CE61AE">
      <w:pPr>
        <w:pStyle w:val="Caption"/>
        <w:ind w:left="1276" w:hanging="1276"/>
      </w:pPr>
      <w:bookmarkStart w:id="732" w:name="_Ref355103761"/>
      <w:bookmarkStart w:id="733" w:name="_Toc355712696"/>
      <w:bookmarkStart w:id="734" w:name="_Toc436737371"/>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121</w:t>
      </w:r>
      <w:r w:rsidR="00E52B1F" w:rsidRPr="00C9154C">
        <w:fldChar w:fldCharType="end"/>
      </w:r>
      <w:bookmarkEnd w:id="732"/>
      <w:r w:rsidR="00C67508" w:rsidRPr="00C9154C">
        <w:t xml:space="preserve">      </w:t>
      </w:r>
      <w:r w:rsidRPr="00C9154C">
        <w:t>Out-of-pocke</w:t>
      </w:r>
      <w:r w:rsidR="008D7E7D" w:rsidRPr="00C9154C">
        <w:t>t charge paid by older adults with regard to</w:t>
      </w:r>
      <w:r w:rsidRPr="00C9154C">
        <w:t xml:space="preserve"> their last use of a transport service to help </w:t>
      </w:r>
      <w:r w:rsidR="008C5E75" w:rsidRPr="00C9154C">
        <w:t>access</w:t>
      </w:r>
      <w:r w:rsidRPr="00C9154C">
        <w:t xml:space="preserve"> dental care </w:t>
      </w:r>
      <w:r w:rsidR="00C34731" w:rsidRPr="00C9154C">
        <w:t>in the previous 12 months</w:t>
      </w:r>
      <w:r w:rsidR="00217E1B" w:rsidRPr="00C9154C">
        <w:t>,</w:t>
      </w:r>
      <w:r w:rsidRPr="00C9154C">
        <w:t xml:space="preserve"> by</w:t>
      </w:r>
      <w:r w:rsidR="00C83E77" w:rsidRPr="00C9154C">
        <w:t xml:space="preserve"> population group (adjusted mean ratio and mean</w:t>
      </w:r>
      <w:r w:rsidRPr="00C9154C">
        <w:t xml:space="preserve"> difference)</w:t>
      </w:r>
      <w:bookmarkEnd w:id="733"/>
      <w:bookmarkEnd w:id="734"/>
      <w:r w:rsidR="00CE61AE" w:rsidRPr="00C9154C">
        <w:tab/>
      </w:r>
    </w:p>
    <w:tbl>
      <w:tblPr>
        <w:tblW w:w="9734" w:type="dxa"/>
        <w:tblLayout w:type="fixed"/>
        <w:tblCellMar>
          <w:left w:w="0" w:type="dxa"/>
          <w:right w:w="0" w:type="dxa"/>
        </w:tblCellMar>
        <w:tblLook w:val="0000" w:firstRow="0" w:lastRow="0" w:firstColumn="0" w:lastColumn="0" w:noHBand="0" w:noVBand="0"/>
      </w:tblPr>
      <w:tblGrid>
        <w:gridCol w:w="2512"/>
        <w:gridCol w:w="2783"/>
        <w:gridCol w:w="2815"/>
        <w:gridCol w:w="629"/>
        <w:gridCol w:w="995"/>
      </w:tblGrid>
      <w:tr w:rsidR="00CE61AE"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CE61AE" w:rsidRPr="00C9154C" w:rsidRDefault="00CE61AE" w:rsidP="00CE61AE">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CE61AE" w:rsidRPr="00C9154C" w:rsidRDefault="00CE61AE" w:rsidP="00CE61AE">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CE61AE" w:rsidRPr="00C9154C" w:rsidRDefault="00CE61AE" w:rsidP="00CE61AE">
            <w:pPr>
              <w:keepNext/>
              <w:adjustRightInd w:val="0"/>
              <w:spacing w:before="67" w:after="67"/>
              <w:rPr>
                <w:rFonts w:cs="Arial"/>
                <w:i/>
                <w:iCs/>
                <w:sz w:val="19"/>
                <w:szCs w:val="19"/>
              </w:rPr>
            </w:pPr>
            <w:r w:rsidRPr="00C9154C">
              <w:rPr>
                <w:rFonts w:cs="Arial"/>
                <w:i/>
                <w:iCs/>
                <w:sz w:val="19"/>
                <w:szCs w:val="19"/>
              </w:rPr>
              <w:t>Adjustment variables</w:t>
            </w:r>
          </w:p>
        </w:tc>
        <w:tc>
          <w:tcPr>
            <w:tcW w:w="629" w:type="dxa"/>
            <w:tcBorders>
              <w:top w:val="single" w:sz="4" w:space="0" w:color="000000"/>
              <w:left w:val="nil"/>
              <w:bottom w:val="single" w:sz="4" w:space="0" w:color="000000"/>
              <w:right w:val="nil"/>
            </w:tcBorders>
            <w:shd w:val="clear" w:color="auto" w:fill="FFFFFF"/>
            <w:tcMar>
              <w:left w:w="67" w:type="dxa"/>
              <w:right w:w="67" w:type="dxa"/>
            </w:tcMar>
            <w:vAlign w:val="bottom"/>
          </w:tcPr>
          <w:p w:rsidR="00CE61AE" w:rsidRPr="00C9154C" w:rsidRDefault="00B07890" w:rsidP="00016896">
            <w:pPr>
              <w:keepNext/>
              <w:adjustRightInd w:val="0"/>
              <w:spacing w:before="67" w:after="67"/>
              <w:jc w:val="center"/>
              <w:rPr>
                <w:rFonts w:cs="Arial"/>
                <w:i/>
                <w:iCs/>
                <w:sz w:val="19"/>
                <w:szCs w:val="19"/>
              </w:rPr>
            </w:pPr>
            <w:r w:rsidRPr="00C9154C">
              <w:rPr>
                <w:rFonts w:cs="Arial"/>
                <w:i/>
                <w:iCs/>
                <w:sz w:val="19"/>
                <w:szCs w:val="19"/>
              </w:rPr>
              <w:t>Mean</w:t>
            </w:r>
            <w:r w:rsidR="00CE61AE" w:rsidRPr="00C9154C">
              <w:rPr>
                <w:rFonts w:cs="Arial"/>
                <w:i/>
                <w:iCs/>
                <w:sz w:val="19"/>
                <w:szCs w:val="19"/>
              </w:rPr>
              <w:t xml:space="preserv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F82753" w:rsidRPr="00C9154C" w:rsidRDefault="00B07890" w:rsidP="00B07890">
            <w:pPr>
              <w:keepNext/>
              <w:adjustRightInd w:val="0"/>
              <w:spacing w:before="67" w:after="67"/>
              <w:jc w:val="center"/>
              <w:rPr>
                <w:rFonts w:cs="Arial"/>
                <w:i/>
                <w:iCs/>
                <w:sz w:val="19"/>
                <w:szCs w:val="19"/>
              </w:rPr>
            </w:pPr>
            <w:r w:rsidRPr="00C9154C">
              <w:rPr>
                <w:rFonts w:cs="Arial"/>
                <w:i/>
                <w:iCs/>
                <w:sz w:val="19"/>
                <w:szCs w:val="19"/>
              </w:rPr>
              <w:t>Mean difference</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-1.2</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w:t>
            </w:r>
          </w:p>
        </w:tc>
        <w:tc>
          <w:tcPr>
            <w:tcW w:w="629"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-1.9</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lastRenderedPageBreak/>
              <w:t>Māori</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2.1</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29.0</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2.0</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27.0</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w:t>
            </w:r>
          </w:p>
        </w:tc>
        <w:tc>
          <w:tcPr>
            <w:tcW w:w="629"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-5.0</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Sex, Ethnicity</w:t>
            </w:r>
          </w:p>
        </w:tc>
        <w:tc>
          <w:tcPr>
            <w:tcW w:w="629"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-10.3</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 Ethnicity</w:t>
            </w:r>
          </w:p>
        </w:tc>
        <w:tc>
          <w:tcPr>
            <w:tcW w:w="629"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11.9</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keepNext/>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nil"/>
              <w:right w:val="nil"/>
            </w:tcBorders>
            <w:shd w:val="clear" w:color="auto" w:fill="FFFFFF"/>
            <w:tcMar>
              <w:left w:w="67" w:type="dxa"/>
              <w:right w:w="67" w:type="dxa"/>
            </w:tcMar>
          </w:tcPr>
          <w:p w:rsidR="00CE61AE" w:rsidRPr="00C9154C" w:rsidRDefault="00CE61AE" w:rsidP="00016896">
            <w:pPr>
              <w:keepNext/>
              <w:adjustRightInd w:val="0"/>
              <w:spacing w:before="67" w:after="67"/>
              <w:jc w:val="right"/>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DC129D">
            <w:pPr>
              <w:keepNext/>
              <w:adjustRightInd w:val="0"/>
              <w:spacing w:before="67" w:after="67"/>
              <w:jc w:val="right"/>
              <w:rPr>
                <w:rFonts w:cs="Arial"/>
                <w:sz w:val="19"/>
                <w:szCs w:val="19"/>
              </w:rPr>
            </w:pPr>
            <w:r w:rsidRPr="00C9154C">
              <w:rPr>
                <w:rFonts w:cs="Arial"/>
                <w:sz w:val="19"/>
                <w:szCs w:val="19"/>
              </w:rPr>
              <w:t>0.0</w:t>
            </w:r>
          </w:p>
        </w:tc>
      </w:tr>
      <w:tr w:rsidR="00CE61AE"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 Ethnicity, SES</w:t>
            </w:r>
          </w:p>
        </w:tc>
        <w:tc>
          <w:tcPr>
            <w:tcW w:w="629"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DC129D">
            <w:pPr>
              <w:adjustRightInd w:val="0"/>
              <w:spacing w:before="67" w:after="67"/>
              <w:jc w:val="right"/>
              <w:rPr>
                <w:rFonts w:cs="Arial"/>
                <w:sz w:val="19"/>
                <w:szCs w:val="19"/>
              </w:rPr>
            </w:pPr>
            <w:r w:rsidRPr="00C9154C">
              <w:rPr>
                <w:rFonts w:cs="Arial"/>
                <w:sz w:val="19"/>
                <w:szCs w:val="19"/>
              </w:rPr>
              <w:t>0.0</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184306">
      <w:pPr>
        <w:rPr>
          <w:szCs w:val="24"/>
        </w:rPr>
      </w:pPr>
    </w:p>
    <w:p w:rsidR="00931E5E" w:rsidRPr="00C9154C" w:rsidRDefault="00931E5E" w:rsidP="00184306">
      <w:pPr>
        <w:rPr>
          <w:szCs w:val="24"/>
        </w:rPr>
      </w:pPr>
    </w:p>
    <w:p w:rsidR="00184306" w:rsidRPr="00C9154C" w:rsidRDefault="00184306" w:rsidP="00184306">
      <w:r w:rsidRPr="00C9154C">
        <w:t xml:space="preserve">There were no significant differences in the mean out-of-pocket charge paid to use a transport service to help </w:t>
      </w:r>
      <w:r w:rsidR="008C5E75" w:rsidRPr="00C9154C">
        <w:t>access</w:t>
      </w:r>
      <w:r w:rsidRPr="00C9154C">
        <w:t xml:space="preserve"> dental care</w:t>
      </w:r>
      <w:r w:rsidR="00302876" w:rsidRPr="00C9154C">
        <w:t>,</w:t>
      </w:r>
      <w:r w:rsidRPr="00C9154C">
        <w:t xml:space="preserve"> </w:t>
      </w:r>
      <w:r w:rsidR="00543B16" w:rsidRPr="00C9154C">
        <w:t xml:space="preserve">in the previous 12 </w:t>
      </w:r>
      <w:r w:rsidR="00D16E16" w:rsidRPr="00C9154C">
        <w:t>months</w:t>
      </w:r>
      <w:r w:rsidR="00302876" w:rsidRPr="00C9154C">
        <w:t>,</w:t>
      </w:r>
      <w:r w:rsidR="0044520B" w:rsidRPr="00C9154C">
        <w:t xml:space="preserve"> </w:t>
      </w:r>
      <w:r w:rsidR="00587121" w:rsidRPr="00C9154C">
        <w:t xml:space="preserve">among all older adults </w:t>
      </w:r>
      <w:r w:rsidR="0044520B" w:rsidRPr="00C9154C">
        <w:t xml:space="preserve">by any group of interest.  </w:t>
      </w:r>
    </w:p>
    <w:p w:rsidR="00184306" w:rsidRPr="00C9154C" w:rsidRDefault="00184306" w:rsidP="00380F2C"/>
    <w:bookmarkEnd w:id="542"/>
    <w:bookmarkEnd w:id="543"/>
    <w:bookmarkEnd w:id="544"/>
    <w:bookmarkEnd w:id="545"/>
    <w:bookmarkEnd w:id="546"/>
    <w:bookmarkEnd w:id="547"/>
    <w:bookmarkEnd w:id="548"/>
    <w:bookmarkEnd w:id="549"/>
    <w:bookmarkEnd w:id="550"/>
    <w:p w:rsidR="00380F2C" w:rsidRPr="00C9154C" w:rsidRDefault="00380F2C" w:rsidP="00380F2C">
      <w:pPr>
        <w:pStyle w:val="Heading1"/>
        <w:rPr>
          <w:noProof/>
        </w:rPr>
        <w:sectPr w:rsidR="00380F2C" w:rsidRPr="00C9154C" w:rsidSect="003B7ED1">
          <w:type w:val="nextColumn"/>
          <w:pgSz w:w="11907" w:h="16834" w:code="9"/>
          <w:pgMar w:top="1418" w:right="1134" w:bottom="1701" w:left="1247" w:header="0" w:footer="284" w:gutter="0"/>
          <w:cols w:space="720"/>
        </w:sectPr>
      </w:pPr>
    </w:p>
    <w:p w:rsidR="00380F2C" w:rsidRPr="00C9154C" w:rsidRDefault="00A2778E" w:rsidP="005D7792">
      <w:pPr>
        <w:pStyle w:val="Heading1"/>
        <w:spacing w:after="0"/>
        <w:rPr>
          <w:szCs w:val="36"/>
        </w:rPr>
      </w:pPr>
      <w:bookmarkStart w:id="735" w:name="_Toc383982900"/>
      <w:bookmarkStart w:id="736" w:name="_Toc438482507"/>
      <w:r w:rsidRPr="00C9154C">
        <w:rPr>
          <w:szCs w:val="36"/>
        </w:rPr>
        <w:lastRenderedPageBreak/>
        <w:t>Chapter 6: Perceptions and Impact of Oral Health Status</w:t>
      </w:r>
      <w:bookmarkEnd w:id="606"/>
      <w:bookmarkEnd w:id="607"/>
      <w:bookmarkEnd w:id="608"/>
      <w:bookmarkEnd w:id="609"/>
      <w:bookmarkEnd w:id="610"/>
      <w:bookmarkEnd w:id="611"/>
      <w:bookmarkEnd w:id="612"/>
      <w:bookmarkEnd w:id="613"/>
      <w:bookmarkEnd w:id="614"/>
      <w:bookmarkEnd w:id="615"/>
      <w:bookmarkEnd w:id="735"/>
      <w:bookmarkEnd w:id="736"/>
      <w:r w:rsidRPr="00C9154C">
        <w:rPr>
          <w:szCs w:val="36"/>
        </w:rPr>
        <w:t xml:space="preserve"> </w:t>
      </w:r>
    </w:p>
    <w:p w:rsidR="00C67508" w:rsidRPr="00C9154C" w:rsidRDefault="00C67508" w:rsidP="00C67508">
      <w:pPr>
        <w:rPr>
          <w:szCs w:val="24"/>
        </w:rPr>
      </w:pPr>
    </w:p>
    <w:p w:rsidR="005D7792" w:rsidRPr="00C9154C" w:rsidRDefault="005D7792" w:rsidP="00C67508">
      <w:pPr>
        <w:rPr>
          <w:szCs w:val="24"/>
        </w:rPr>
      </w:pPr>
    </w:p>
    <w:p w:rsidR="00380F2C" w:rsidRPr="00C9154C" w:rsidRDefault="00A2778E" w:rsidP="005D7792">
      <w:pPr>
        <w:pStyle w:val="Heading2"/>
        <w:tabs>
          <w:tab w:val="center" w:pos="4677"/>
        </w:tabs>
        <w:spacing w:before="0"/>
      </w:pPr>
      <w:bookmarkStart w:id="737" w:name="_Toc269802908"/>
      <w:bookmarkStart w:id="738" w:name="_Toc269802993"/>
      <w:bookmarkStart w:id="739" w:name="_Toc269803078"/>
      <w:bookmarkStart w:id="740" w:name="_Toc269803163"/>
      <w:bookmarkStart w:id="741" w:name="_Toc269803248"/>
      <w:bookmarkStart w:id="742" w:name="_Toc269803333"/>
      <w:bookmarkStart w:id="743" w:name="_Toc269803418"/>
      <w:bookmarkStart w:id="744" w:name="_Toc269803503"/>
      <w:bookmarkStart w:id="745" w:name="_Toc269803588"/>
      <w:bookmarkStart w:id="746" w:name="_Toc276979452"/>
      <w:bookmarkStart w:id="747" w:name="_Toc438482508"/>
      <w:bookmarkStart w:id="748" w:name="_Toc262822913"/>
      <w:bookmarkStart w:id="749" w:name="_Toc262823342"/>
      <w:bookmarkStart w:id="750" w:name="_Toc262824013"/>
      <w:bookmarkStart w:id="751" w:name="_Toc262824098"/>
      <w:bookmarkStart w:id="752" w:name="_Toc262824963"/>
      <w:bookmarkStart w:id="753" w:name="_Toc262825054"/>
      <w:bookmarkStart w:id="754" w:name="_Toc262825145"/>
      <w:bookmarkStart w:id="755" w:name="_Toc262825547"/>
      <w:bookmarkStart w:id="756" w:name="_Toc262825612"/>
      <w:r w:rsidRPr="00C9154C">
        <w:t>Key findings</w:t>
      </w:r>
      <w:bookmarkEnd w:id="737"/>
      <w:bookmarkEnd w:id="738"/>
      <w:bookmarkEnd w:id="739"/>
      <w:bookmarkEnd w:id="740"/>
      <w:bookmarkEnd w:id="741"/>
      <w:bookmarkEnd w:id="742"/>
      <w:bookmarkEnd w:id="743"/>
      <w:bookmarkEnd w:id="744"/>
      <w:bookmarkEnd w:id="745"/>
      <w:bookmarkEnd w:id="746"/>
      <w:bookmarkEnd w:id="747"/>
    </w:p>
    <w:p w:rsidR="00380F2C" w:rsidRPr="00C9154C" w:rsidRDefault="000B0F7B" w:rsidP="00380F2C">
      <w:pPr>
        <w:pStyle w:val="BoxBullet"/>
      </w:pPr>
      <w:r w:rsidRPr="00C9154C">
        <w:t>Nearly</w:t>
      </w:r>
      <w:r w:rsidR="0043524E" w:rsidRPr="00C9154C">
        <w:t xml:space="preserve"> o</w:t>
      </w:r>
      <w:r w:rsidR="00380F2C" w:rsidRPr="00C9154C">
        <w:t xml:space="preserve">ne third (29.4%) of </w:t>
      </w:r>
      <w:r w:rsidR="0043524E" w:rsidRPr="00C9154C">
        <w:t xml:space="preserve">older adults </w:t>
      </w:r>
      <w:r w:rsidR="00380F2C" w:rsidRPr="00C9154C">
        <w:t>living in residential care and just under half (45.5%) living in their own homes rated their oral hea</w:t>
      </w:r>
      <w:r w:rsidR="00C67508" w:rsidRPr="00C9154C">
        <w:t xml:space="preserve">lth as very good or excellent. </w:t>
      </w:r>
      <w:r w:rsidR="00380F2C" w:rsidRPr="00C9154C">
        <w:t>This means that seven in ten (70.6%) people living in residential care</w:t>
      </w:r>
      <w:r w:rsidR="008A268E" w:rsidRPr="00C9154C">
        <w:t>,</w:t>
      </w:r>
      <w:r w:rsidR="00380F2C" w:rsidRPr="00C9154C">
        <w:t xml:space="preserve"> and more than one in two (54.5%) living in their own homes</w:t>
      </w:r>
      <w:r w:rsidR="008A268E" w:rsidRPr="00C9154C">
        <w:t>,</w:t>
      </w:r>
      <w:r w:rsidR="00380F2C" w:rsidRPr="00C9154C">
        <w:t xml:space="preserve"> consider their oral health to be good, fair, or poor.  </w:t>
      </w:r>
    </w:p>
    <w:p w:rsidR="00380F2C" w:rsidRPr="00C9154C" w:rsidRDefault="00A2778E" w:rsidP="00380F2C">
      <w:pPr>
        <w:pStyle w:val="BoxBullet"/>
      </w:pPr>
      <w:r w:rsidRPr="00C9154C">
        <w:t xml:space="preserve">One in five (18%) older people in residential care and one in four (23.9%) living in their own homes had experienced impacts due to their oral health (that is, they reported experiencing one or more OHIP-14 impacts ‘often </w:t>
      </w:r>
      <w:r w:rsidR="006A5FB3" w:rsidRPr="00C9154C">
        <w:t>or very often’) in the 12 months prior to the survey</w:t>
      </w:r>
      <w:r w:rsidRPr="00C9154C">
        <w:t>.</w:t>
      </w:r>
    </w:p>
    <w:p w:rsidR="00380F2C" w:rsidRPr="00C9154C" w:rsidRDefault="00A2778E" w:rsidP="00380F2C">
      <w:pPr>
        <w:pStyle w:val="BoxBullet"/>
      </w:pPr>
      <w:r w:rsidRPr="00C9154C">
        <w:t>14.5</w:t>
      </w:r>
      <w:r w:rsidR="00380F2C" w:rsidRPr="00C9154C">
        <w:t xml:space="preserve">% of </w:t>
      </w:r>
      <w:r w:rsidR="0043524E" w:rsidRPr="00C9154C">
        <w:t xml:space="preserve">older adults </w:t>
      </w:r>
      <w:r w:rsidR="00380F2C" w:rsidRPr="00C9154C">
        <w:t>living in residential care</w:t>
      </w:r>
      <w:r w:rsidR="006A5FB3" w:rsidRPr="00C9154C">
        <w:t>,</w:t>
      </w:r>
      <w:r w:rsidR="00380F2C" w:rsidRPr="00C9154C">
        <w:t xml:space="preserve"> and </w:t>
      </w:r>
      <w:r w:rsidRPr="00C9154C">
        <w:t>21</w:t>
      </w:r>
      <w:r w:rsidR="00380F2C" w:rsidRPr="00C9154C">
        <w:t>% living in their own homes experienc</w:t>
      </w:r>
      <w:r w:rsidR="00BA286A" w:rsidRPr="00C9154C">
        <w:t xml:space="preserve">ed </w:t>
      </w:r>
      <w:proofErr w:type="spellStart"/>
      <w:r w:rsidR="00BA286A" w:rsidRPr="00C9154C">
        <w:t>orofacial</w:t>
      </w:r>
      <w:proofErr w:type="spellEnd"/>
      <w:r w:rsidR="00BA286A" w:rsidRPr="00C9154C">
        <w:t xml:space="preserve"> pain in</w:t>
      </w:r>
      <w:r w:rsidR="006A5FB3" w:rsidRPr="00C9154C">
        <w:t xml:space="preserve"> the </w:t>
      </w:r>
      <w:r w:rsidR="00BE585F" w:rsidRPr="00C9154C">
        <w:t>four</w:t>
      </w:r>
      <w:r w:rsidR="00380F2C" w:rsidRPr="00C9154C">
        <w:t xml:space="preserve"> weeks</w:t>
      </w:r>
      <w:r w:rsidR="006A5FB3" w:rsidRPr="00C9154C">
        <w:t xml:space="preserve"> prior to the survey</w:t>
      </w:r>
      <w:r w:rsidR="00C16CCA" w:rsidRPr="00C9154C">
        <w:t>.</w:t>
      </w:r>
    </w:p>
    <w:p w:rsidR="00062170" w:rsidRPr="00C9154C" w:rsidRDefault="00062170" w:rsidP="00CA1E2F">
      <w:pPr>
        <w:pStyle w:val="BoxBullet"/>
        <w:numPr>
          <w:ilvl w:val="0"/>
          <w:numId w:val="0"/>
        </w:numPr>
        <w:pBdr>
          <w:top w:val="none" w:sz="0" w:space="0" w:color="auto"/>
          <w:left w:val="none" w:sz="0" w:space="0" w:color="auto"/>
          <w:bottom w:val="none" w:sz="0" w:space="0" w:color="auto"/>
          <w:right w:val="none" w:sz="0" w:space="0" w:color="auto"/>
        </w:pBdr>
        <w:spacing w:before="0"/>
        <w:ind w:left="568"/>
        <w:rPr>
          <w:sz w:val="24"/>
          <w:szCs w:val="24"/>
        </w:rPr>
      </w:pPr>
      <w:bookmarkStart w:id="757" w:name="_Toc269802909"/>
      <w:bookmarkStart w:id="758" w:name="_Toc269802994"/>
      <w:bookmarkStart w:id="759" w:name="_Toc269803079"/>
      <w:bookmarkStart w:id="760" w:name="_Toc269803164"/>
      <w:bookmarkStart w:id="761" w:name="_Toc269803249"/>
      <w:bookmarkStart w:id="762" w:name="_Toc269803334"/>
      <w:bookmarkStart w:id="763" w:name="_Toc269803419"/>
      <w:bookmarkStart w:id="764" w:name="_Toc269803504"/>
      <w:bookmarkStart w:id="765" w:name="_Toc269803589"/>
      <w:bookmarkStart w:id="766" w:name="_Toc276979453"/>
      <w:bookmarkStart w:id="767" w:name="_Toc438482509"/>
    </w:p>
    <w:p w:rsidR="00CA1E2F" w:rsidRPr="00C9154C" w:rsidRDefault="00CA1E2F" w:rsidP="00CA1E2F">
      <w:pPr>
        <w:pStyle w:val="BoxBullet"/>
        <w:numPr>
          <w:ilvl w:val="0"/>
          <w:numId w:val="0"/>
        </w:numPr>
        <w:pBdr>
          <w:top w:val="none" w:sz="0" w:space="0" w:color="auto"/>
          <w:left w:val="none" w:sz="0" w:space="0" w:color="auto"/>
          <w:bottom w:val="none" w:sz="0" w:space="0" w:color="auto"/>
          <w:right w:val="none" w:sz="0" w:space="0" w:color="auto"/>
        </w:pBdr>
        <w:spacing w:before="0"/>
        <w:ind w:left="568"/>
        <w:rPr>
          <w:sz w:val="24"/>
          <w:szCs w:val="24"/>
        </w:rPr>
      </w:pPr>
    </w:p>
    <w:p w:rsidR="00380F2C" w:rsidRPr="00C9154C" w:rsidRDefault="00380F2C" w:rsidP="00062170">
      <w:pPr>
        <w:pStyle w:val="Heading2"/>
        <w:tabs>
          <w:tab w:val="center" w:pos="4677"/>
        </w:tabs>
        <w:spacing w:before="0"/>
      </w:pPr>
      <w:r w:rsidRPr="00C9154C">
        <w:t>Introduction</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rsidR="00380F2C" w:rsidRPr="00C9154C" w:rsidRDefault="00380F2C" w:rsidP="00380F2C">
      <w:pPr>
        <w:rPr>
          <w:rFonts w:cs="Arial"/>
        </w:rPr>
      </w:pPr>
      <w:r w:rsidRPr="00C9154C">
        <w:rPr>
          <w:rFonts w:cs="Arial"/>
        </w:rPr>
        <w:t xml:space="preserve">The </w:t>
      </w:r>
      <w:r w:rsidRPr="00C9154C">
        <w:t>clinical measures presented in earlier chapters are very important, but they reflect only the end</w:t>
      </w:r>
      <w:r w:rsidR="00C67508" w:rsidRPr="00C9154C">
        <w:t xml:space="preserve">-point of the disease process. </w:t>
      </w:r>
      <w:r w:rsidRPr="00C9154C">
        <w:t xml:space="preserve">Self-reported information can help to identify problems that people experience as a result of their teeth, and the impacts on people’s day-to-day functioning and wellbeing due to various dental </w:t>
      </w:r>
      <w:r w:rsidR="00A536D1" w:rsidRPr="00C9154C">
        <w:t>conditions (</w:t>
      </w:r>
      <w:r w:rsidRPr="00C9154C">
        <w:t>Shearer et al 2007)</w:t>
      </w:r>
      <w:r w:rsidR="00C67508" w:rsidRPr="00C9154C">
        <w:t xml:space="preserve">. </w:t>
      </w:r>
      <w:r w:rsidRPr="00C9154C">
        <w:rPr>
          <w:rFonts w:cs="Arial"/>
        </w:rPr>
        <w:t>This chapter reports on people’s perceptions of how they are affected as a whole by dental disease, and the data include domains such as toothache and quality of life.</w:t>
      </w:r>
    </w:p>
    <w:p w:rsidR="00380F2C" w:rsidRPr="00C9154C" w:rsidRDefault="00380F2C" w:rsidP="00380F2C"/>
    <w:p w:rsidR="00380F2C" w:rsidRPr="00C9154C" w:rsidRDefault="00753F4C" w:rsidP="00380F2C">
      <w:pPr>
        <w:keepLines/>
      </w:pPr>
      <w:r w:rsidRPr="00C9154C">
        <w:t>T</w:t>
      </w:r>
      <w:r w:rsidR="00380F2C" w:rsidRPr="00C9154C">
        <w:t xml:space="preserve">his </w:t>
      </w:r>
      <w:r w:rsidRPr="00C9154C">
        <w:t xml:space="preserve">chapter includes </w:t>
      </w:r>
      <w:r w:rsidR="00380F2C" w:rsidRPr="00C9154C">
        <w:t>two measures of oral-health-related quality of life (</w:t>
      </w:r>
      <w:proofErr w:type="spellStart"/>
      <w:r w:rsidR="00380F2C" w:rsidRPr="00C9154C">
        <w:t>OHRQoL</w:t>
      </w:r>
      <w:proofErr w:type="spellEnd"/>
      <w:r w:rsidR="00380F2C" w:rsidRPr="00C9154C">
        <w:t>)</w:t>
      </w:r>
      <w:r w:rsidR="00FD2816" w:rsidRPr="00C9154C">
        <w:t xml:space="preserve">: </w:t>
      </w:r>
      <w:r w:rsidR="006A5FB3" w:rsidRPr="00C9154C">
        <w:t>single (“global”) and</w:t>
      </w:r>
      <w:r w:rsidR="00FD2816" w:rsidRPr="00C9154C">
        <w:t xml:space="preserve"> multi-item. These</w:t>
      </w:r>
      <w:r w:rsidR="00380F2C" w:rsidRPr="00C9154C">
        <w:t xml:space="preserve"> </w:t>
      </w:r>
      <w:bookmarkStart w:id="768" w:name="_Toc262822914"/>
      <w:bookmarkStart w:id="769" w:name="_Toc262823343"/>
      <w:bookmarkStart w:id="770" w:name="_Toc262824014"/>
      <w:bookmarkStart w:id="771" w:name="_Toc262824099"/>
      <w:bookmarkStart w:id="772" w:name="_Toc262824964"/>
      <w:bookmarkStart w:id="773" w:name="_Toc262825055"/>
      <w:bookmarkStart w:id="774" w:name="_Toc262825146"/>
      <w:bookmarkStart w:id="775" w:name="_Toc262825548"/>
      <w:bookmarkStart w:id="776" w:name="_Toc262825613"/>
      <w:r w:rsidR="00380F2C" w:rsidRPr="00C9154C">
        <w:t>measures represent people’s subjective assessment</w:t>
      </w:r>
      <w:r w:rsidRPr="00C9154C">
        <w:t>: how their</w:t>
      </w:r>
      <w:r w:rsidR="00380F2C" w:rsidRPr="00C9154C">
        <w:t xml:space="preserve"> oral health affects their day-to-day w</w:t>
      </w:r>
      <w:r w:rsidRPr="00C9154C">
        <w:t>ellbeing and enjoyment of life</w:t>
      </w:r>
      <w:r w:rsidR="00C67508" w:rsidRPr="00C9154C">
        <w:t>.</w:t>
      </w:r>
      <w:r w:rsidR="00FD2816" w:rsidRPr="00C9154C">
        <w:t xml:space="preserve"> Single (global) and multi-item m</w:t>
      </w:r>
      <w:r w:rsidRPr="00C9154C">
        <w:t>easures</w:t>
      </w:r>
      <w:r w:rsidR="00380F2C" w:rsidRPr="00C9154C">
        <w:t xml:space="preserve"> aim to capture the functional, psychological and social impacts of oral disease (Gift and Redford 1992).</w:t>
      </w:r>
    </w:p>
    <w:p w:rsidR="00380F2C" w:rsidRPr="00C9154C" w:rsidRDefault="00380F2C" w:rsidP="00380F2C"/>
    <w:p w:rsidR="00380F2C" w:rsidRPr="00C9154C" w:rsidRDefault="00380F2C" w:rsidP="00380F2C">
      <w:r w:rsidRPr="00C9154C">
        <w:t xml:space="preserve">Global measures attempt to capture overall </w:t>
      </w:r>
      <w:proofErr w:type="spellStart"/>
      <w:r w:rsidRPr="00C9154C">
        <w:t>OHRQoL</w:t>
      </w:r>
      <w:proofErr w:type="spellEnd"/>
      <w:r w:rsidRPr="00C9154C">
        <w:t xml:space="preserve"> by asking a single question, usually with response options rangi</w:t>
      </w:r>
      <w:r w:rsidR="00C67508" w:rsidRPr="00C9154C">
        <w:t xml:space="preserve">ng from ‘excellent’ to ‘poor’. </w:t>
      </w:r>
      <w:r w:rsidR="006A5FB3" w:rsidRPr="00C9154C">
        <w:t>These measures</w:t>
      </w:r>
      <w:r w:rsidRPr="00C9154C">
        <w:t xml:space="preserve"> are widely used in research because they are simple to administer and provide an easily interpreted single summary of someone’s e</w:t>
      </w:r>
      <w:r w:rsidR="00C67508" w:rsidRPr="00C9154C">
        <w:t>xperience of their oral health.</w:t>
      </w:r>
      <w:r w:rsidRPr="00C9154C">
        <w:t xml:space="preserve"> The question ta</w:t>
      </w:r>
      <w:r w:rsidR="00A2778E" w:rsidRPr="00C9154C">
        <w:t>ps into general health perceptions and therefore summarises people’s perceptions of oral diseases and disorders and their impact on functioning and wellbeing (Locker</w:t>
      </w:r>
      <w:r w:rsidR="00C67508" w:rsidRPr="00C9154C">
        <w:t xml:space="preserve"> 2001).</w:t>
      </w:r>
      <w:r w:rsidR="00A2778E" w:rsidRPr="00C9154C">
        <w:t xml:space="preserve"> The 2012 OPOHS included a global measure of oral-health-related quality of life, later validated agai</w:t>
      </w:r>
      <w:r w:rsidR="006A5FB3" w:rsidRPr="00C9154C">
        <w:t>nst clinical disease using data</w:t>
      </w:r>
      <w:r w:rsidR="00A2778E" w:rsidRPr="00C9154C">
        <w:t xml:space="preserve">sets from </w:t>
      </w:r>
      <w:r w:rsidR="005813D9" w:rsidRPr="00C9154C">
        <w:t>New Zealand</w:t>
      </w:r>
      <w:r w:rsidR="00A2778E" w:rsidRPr="00C9154C">
        <w:t xml:space="preserve"> a</w:t>
      </w:r>
      <w:r w:rsidR="00C67508" w:rsidRPr="00C9154C">
        <w:t>nd Australia (Thomson et al</w:t>
      </w:r>
      <w:r w:rsidR="008F7304" w:rsidRPr="00C9154C">
        <w:t xml:space="preserve"> 2012</w:t>
      </w:r>
      <w:r w:rsidR="00A2778E" w:rsidRPr="00C9154C">
        <w:t>).</w:t>
      </w:r>
    </w:p>
    <w:p w:rsidR="00380F2C" w:rsidRPr="00C9154C" w:rsidRDefault="008E3C3B" w:rsidP="008F7304">
      <w:pPr>
        <w:tabs>
          <w:tab w:val="left" w:pos="3721"/>
          <w:tab w:val="left" w:pos="5921"/>
        </w:tabs>
      </w:pPr>
      <w:r w:rsidRPr="00C9154C">
        <w:tab/>
      </w:r>
      <w:r w:rsidR="008F7304" w:rsidRPr="00C9154C">
        <w:tab/>
      </w:r>
    </w:p>
    <w:p w:rsidR="00380F2C" w:rsidRPr="00C9154C" w:rsidRDefault="00A2778E" w:rsidP="00380F2C">
      <w:r w:rsidRPr="00C9154C">
        <w:t xml:space="preserve">Multi-item measures ask a number of </w:t>
      </w:r>
      <w:r w:rsidR="00C67508" w:rsidRPr="00C9154C">
        <w:t>conceptually related questions.</w:t>
      </w:r>
      <w:r w:rsidR="006A5FB3" w:rsidRPr="00C9154C">
        <w:t xml:space="preserve"> The 2012 OPOHS </w:t>
      </w:r>
      <w:r w:rsidRPr="00C9154C">
        <w:t>questionnaire included the Oral Health Impact Profile (OHIP-14), which measures the impacts of a person’s general oral condition (rather than the effects of specific disorders or the pos</w:t>
      </w:r>
      <w:r w:rsidR="00C67508" w:rsidRPr="00C9154C">
        <w:t xml:space="preserve">itive aspects of oral health). </w:t>
      </w:r>
      <w:r w:rsidRPr="00C9154C">
        <w:t xml:space="preserve">The OHIP-14 </w:t>
      </w:r>
      <w:r w:rsidR="00AC640D" w:rsidRPr="00C9154C">
        <w:t xml:space="preserve">is the short form </w:t>
      </w:r>
      <w:r w:rsidR="000639BF" w:rsidRPr="00C9154C">
        <w:t>version</w:t>
      </w:r>
      <w:r w:rsidR="00AC640D" w:rsidRPr="00C9154C">
        <w:t xml:space="preserve"> of </w:t>
      </w:r>
      <w:r w:rsidRPr="00C9154C">
        <w:t>the OHIP</w:t>
      </w:r>
      <w:r w:rsidR="00207A9B" w:rsidRPr="00C9154C">
        <w:t xml:space="preserve"> </w:t>
      </w:r>
      <w:r w:rsidRPr="00C9154C">
        <w:lastRenderedPageBreak/>
        <w:t>(Slade and Spencer</w:t>
      </w:r>
      <w:r w:rsidR="000639BF" w:rsidRPr="00C9154C">
        <w:t xml:space="preserve"> </w:t>
      </w:r>
      <w:r w:rsidRPr="00C9154C">
        <w:t>1994)</w:t>
      </w:r>
      <w:r w:rsidR="006A5FB3" w:rsidRPr="00C9154C">
        <w:t>,</w:t>
      </w:r>
      <w:r w:rsidRPr="00C9154C">
        <w:t xml:space="preserve"> and</w:t>
      </w:r>
      <w:r w:rsidR="00AC640D" w:rsidRPr="00C9154C">
        <w:t xml:space="preserve"> is a valid approach of </w:t>
      </w:r>
      <w:r w:rsidR="000639BF" w:rsidRPr="00C9154C">
        <w:t>determining</w:t>
      </w:r>
      <w:r w:rsidR="00AC640D" w:rsidRPr="00C9154C">
        <w:t xml:space="preserve"> impact of oral conditions </w:t>
      </w:r>
      <w:r w:rsidR="000639BF" w:rsidRPr="00C9154C">
        <w:t>(</w:t>
      </w:r>
      <w:r w:rsidR="00AC640D" w:rsidRPr="00C9154C">
        <w:t>Slade</w:t>
      </w:r>
      <w:r w:rsidR="000639BF" w:rsidRPr="00C9154C">
        <w:t xml:space="preserve"> </w:t>
      </w:r>
      <w:r w:rsidR="00207A9B" w:rsidRPr="00C9154C">
        <w:t>1997).</w:t>
      </w:r>
    </w:p>
    <w:p w:rsidR="00931E5E" w:rsidRPr="00C9154C" w:rsidRDefault="00931E5E" w:rsidP="00C67508">
      <w:pPr>
        <w:tabs>
          <w:tab w:val="left" w:pos="3479"/>
        </w:tabs>
      </w:pPr>
    </w:p>
    <w:p w:rsidR="00380F2C" w:rsidRPr="00C9154C" w:rsidRDefault="00C67508" w:rsidP="00C67508">
      <w:pPr>
        <w:tabs>
          <w:tab w:val="left" w:pos="3479"/>
        </w:tabs>
      </w:pPr>
      <w:r w:rsidRPr="00C9154C">
        <w:tab/>
      </w:r>
    </w:p>
    <w:p w:rsidR="00380F2C" w:rsidRPr="00C9154C" w:rsidRDefault="00A2778E" w:rsidP="00062170">
      <w:pPr>
        <w:pStyle w:val="Heading2"/>
        <w:tabs>
          <w:tab w:val="center" w:pos="4677"/>
        </w:tabs>
        <w:spacing w:before="0"/>
      </w:pPr>
      <w:bookmarkStart w:id="777" w:name="_Toc269802910"/>
      <w:bookmarkStart w:id="778" w:name="_Toc269802995"/>
      <w:bookmarkStart w:id="779" w:name="_Toc269803080"/>
      <w:bookmarkStart w:id="780" w:name="_Toc269803165"/>
      <w:bookmarkStart w:id="781" w:name="_Toc269803250"/>
      <w:bookmarkStart w:id="782" w:name="_Toc269803335"/>
      <w:bookmarkStart w:id="783" w:name="_Toc269803420"/>
      <w:bookmarkStart w:id="784" w:name="_Toc269803505"/>
      <w:bookmarkStart w:id="785" w:name="_Toc269803590"/>
      <w:bookmarkStart w:id="786" w:name="_Toc276979454"/>
      <w:bookmarkStart w:id="787" w:name="_Toc438482510"/>
      <w:r w:rsidRPr="00C9154C">
        <w:t>Perceptions and impacts of oral health</w:t>
      </w:r>
      <w:bookmarkEnd w:id="777"/>
      <w:bookmarkEnd w:id="778"/>
      <w:bookmarkEnd w:id="779"/>
      <w:bookmarkEnd w:id="780"/>
      <w:bookmarkEnd w:id="781"/>
      <w:bookmarkEnd w:id="782"/>
      <w:bookmarkEnd w:id="783"/>
      <w:bookmarkEnd w:id="784"/>
      <w:bookmarkEnd w:id="785"/>
      <w:bookmarkEnd w:id="786"/>
      <w:bookmarkEnd w:id="787"/>
    </w:p>
    <w:bookmarkEnd w:id="768"/>
    <w:bookmarkEnd w:id="769"/>
    <w:bookmarkEnd w:id="770"/>
    <w:bookmarkEnd w:id="771"/>
    <w:bookmarkEnd w:id="772"/>
    <w:bookmarkEnd w:id="773"/>
    <w:bookmarkEnd w:id="774"/>
    <w:bookmarkEnd w:id="775"/>
    <w:bookmarkEnd w:id="776"/>
    <w:p w:rsidR="00380F2C" w:rsidRPr="00C9154C" w:rsidRDefault="00A2778E" w:rsidP="00062170">
      <w:pPr>
        <w:pStyle w:val="Body"/>
        <w:spacing w:before="240" w:beforeAutospacing="0" w:after="0" w:afterAutospacing="0"/>
        <w:rPr>
          <w:b/>
          <w:sz w:val="24"/>
        </w:rPr>
      </w:pPr>
      <w:r w:rsidRPr="00C9154C">
        <w:rPr>
          <w:b/>
          <w:sz w:val="24"/>
        </w:rPr>
        <w:t xml:space="preserve">Self-rated very good or excellent oral health </w:t>
      </w:r>
    </w:p>
    <w:p w:rsidR="00380F2C" w:rsidRPr="00C9154C" w:rsidRDefault="00A2778E" w:rsidP="00380F2C">
      <w:pPr>
        <w:keepNext/>
      </w:pPr>
      <w:r w:rsidRPr="00C9154C">
        <w:t xml:space="preserve">Self-rated oral health is an important predictor of future oral health status and future demands for oral </w:t>
      </w:r>
      <w:r w:rsidR="000E3812" w:rsidRPr="00C9154C">
        <w:t xml:space="preserve">health services (Locker 2001). </w:t>
      </w:r>
      <w:r w:rsidRPr="00C9154C">
        <w:t>This indicator presents the results of a global measure of oral-health-related quality of life.</w:t>
      </w:r>
    </w:p>
    <w:p w:rsidR="00380F2C" w:rsidRPr="00C9154C" w:rsidRDefault="00380F2C" w:rsidP="00380F2C">
      <w:pPr>
        <w:keepNext/>
      </w:pPr>
    </w:p>
    <w:p w:rsidR="00380F2C" w:rsidRPr="00C9154C" w:rsidRDefault="00A2778E" w:rsidP="00D37656">
      <w:pPr>
        <w:pStyle w:val="BoxHeading"/>
        <w:keepNext/>
        <w:pBdr>
          <w:bottom w:val="single" w:sz="4" w:space="1" w:color="auto"/>
        </w:pBdr>
      </w:pPr>
      <w:r w:rsidRPr="00C9154C">
        <w:t>What was the survey question?</w:t>
      </w:r>
    </w:p>
    <w:p w:rsidR="00380F2C" w:rsidRPr="00C9154C" w:rsidRDefault="00A2778E" w:rsidP="00D37656">
      <w:pPr>
        <w:pStyle w:val="Box"/>
        <w:keepNext/>
        <w:pBdr>
          <w:bottom w:val="single" w:sz="4" w:space="1" w:color="auto"/>
        </w:pBdr>
      </w:pPr>
      <w:r w:rsidRPr="00C9154C">
        <w:t xml:space="preserve">In the 2012 OPOHS, all older adults were asked, </w:t>
      </w:r>
      <w:r w:rsidRPr="00C9154C">
        <w:rPr>
          <w:i/>
        </w:rPr>
        <w:t xml:space="preserve">How would you describe the </w:t>
      </w:r>
      <w:r w:rsidR="000E3812" w:rsidRPr="00C9154C">
        <w:rPr>
          <w:i/>
        </w:rPr>
        <w:t xml:space="preserve">health of your teeth or mouth? </w:t>
      </w:r>
      <w:proofErr w:type="gramStart"/>
      <w:r w:rsidRPr="00C9154C">
        <w:rPr>
          <w:i/>
        </w:rPr>
        <w:t>(Excellent,</w:t>
      </w:r>
      <w:r w:rsidR="000E3812" w:rsidRPr="00C9154C">
        <w:rPr>
          <w:i/>
        </w:rPr>
        <w:t xml:space="preserve"> very good, good, fair, poor).</w:t>
      </w:r>
      <w:proofErr w:type="gramEnd"/>
      <w:r w:rsidR="000E3812" w:rsidRPr="00C9154C">
        <w:rPr>
          <w:i/>
        </w:rPr>
        <w:t xml:space="preserve"> </w:t>
      </w:r>
      <w:r w:rsidRPr="00C9154C">
        <w:t>Adults who answered ‘very good’ or ‘excellent’ were classified as having very good or excellent self-rated oral health.</w:t>
      </w:r>
    </w:p>
    <w:p w:rsidR="00D37656" w:rsidRPr="00C9154C" w:rsidRDefault="00D37656" w:rsidP="00D37656">
      <w:pPr>
        <w:pStyle w:val="Box"/>
        <w:keepNext/>
        <w:pBdr>
          <w:bottom w:val="single" w:sz="4" w:space="1" w:color="auto"/>
        </w:pBdr>
        <w:spacing w:before="0"/>
      </w:pPr>
    </w:p>
    <w:p w:rsidR="00380F2C" w:rsidRPr="00C9154C" w:rsidRDefault="00380F2C" w:rsidP="00380F2C">
      <w:pPr>
        <w:keepNext/>
        <w:rPr>
          <w:sz w:val="30"/>
          <w:szCs w:val="30"/>
        </w:rPr>
      </w:pPr>
    </w:p>
    <w:p w:rsidR="0042493B" w:rsidRPr="00C9154C" w:rsidRDefault="0043524E" w:rsidP="004B751C">
      <w:pPr>
        <w:keepNext/>
      </w:pPr>
      <w:r w:rsidRPr="00C9154C">
        <w:t>Nearly o</w:t>
      </w:r>
      <w:r w:rsidR="00380F2C" w:rsidRPr="00C9154C">
        <w:t xml:space="preserve">ne third (29.4%) of all older adults living in residential care and </w:t>
      </w:r>
      <w:r w:rsidRPr="00C9154C">
        <w:t xml:space="preserve">just under </w:t>
      </w:r>
      <w:r w:rsidR="00380F2C" w:rsidRPr="00C9154C">
        <w:t xml:space="preserve">half (45.5%) living in their own homes rated their oral health as very good or excellent.  </w:t>
      </w:r>
    </w:p>
    <w:p w:rsidR="00CC41E1" w:rsidRPr="00C9154C" w:rsidRDefault="00CC41E1" w:rsidP="000E3812"/>
    <w:p w:rsidR="008A268E" w:rsidRPr="00C9154C" w:rsidRDefault="00852CF9" w:rsidP="008A268E">
      <w:r w:rsidRPr="00C9154C">
        <w:t>Table 12</w:t>
      </w:r>
      <w:r w:rsidR="00CC41E1" w:rsidRPr="00C9154C">
        <w:t>2</w:t>
      </w:r>
      <w:r w:rsidR="005F5754" w:rsidRPr="00C9154C">
        <w:t xml:space="preserve"> </w:t>
      </w:r>
      <w:r w:rsidR="00A2778E" w:rsidRPr="00C9154C">
        <w:t xml:space="preserve">presents the prevalence of self-rated very good or excellent oral health, by population group.    </w:t>
      </w:r>
      <w:bookmarkStart w:id="788" w:name="_Ref353480926"/>
    </w:p>
    <w:p w:rsidR="0042493B" w:rsidRPr="00C9154C" w:rsidRDefault="000E3812" w:rsidP="008A268E">
      <w:pPr>
        <w:rPr>
          <w:noProof/>
        </w:rPr>
      </w:pPr>
      <w:r w:rsidRPr="00C9154C">
        <w:tab/>
      </w:r>
      <w:r w:rsidR="00CF6EB4" w:rsidRPr="00C9154C">
        <w:tab/>
      </w:r>
      <w:r w:rsidRPr="00C9154C">
        <w:tab/>
      </w:r>
    </w:p>
    <w:p w:rsidR="00380F2C" w:rsidRPr="00C9154C" w:rsidRDefault="00A2778E" w:rsidP="000E3812">
      <w:pPr>
        <w:pStyle w:val="Caption"/>
        <w:keepNext/>
        <w:ind w:left="1276" w:hanging="1276"/>
      </w:pPr>
      <w:bookmarkStart w:id="789" w:name="_Toc436737372"/>
      <w:r w:rsidRPr="00C9154C">
        <w:t xml:space="preserve">Table </w:t>
      </w:r>
      <w:r w:rsidR="00E52B1F" w:rsidRPr="00C9154C">
        <w:fldChar w:fldCharType="begin"/>
      </w:r>
      <w:r w:rsidR="009F3454" w:rsidRPr="00C9154C">
        <w:instrText xml:space="preserve"> SEQ Table \* ARABIC </w:instrText>
      </w:r>
      <w:r w:rsidR="00E52B1F" w:rsidRPr="00C9154C">
        <w:fldChar w:fldCharType="separate"/>
      </w:r>
      <w:r w:rsidR="0041322D">
        <w:rPr>
          <w:noProof/>
        </w:rPr>
        <w:t>122</w:t>
      </w:r>
      <w:r w:rsidR="00E52B1F" w:rsidRPr="00C9154C">
        <w:rPr>
          <w:noProof/>
        </w:rPr>
        <w:fldChar w:fldCharType="end"/>
      </w:r>
      <w:bookmarkEnd w:id="788"/>
      <w:r w:rsidR="000E3812" w:rsidRPr="00C9154C">
        <w:rPr>
          <w:noProof/>
        </w:rPr>
        <w:t xml:space="preserve">      </w:t>
      </w:r>
      <w:r w:rsidR="000E3812" w:rsidRPr="00C9154C">
        <w:rPr>
          <w:noProof/>
          <w:sz w:val="10"/>
          <w:szCs w:val="10"/>
        </w:rPr>
        <w:t xml:space="preserve"> </w:t>
      </w:r>
      <w:r w:rsidRPr="00C9154C">
        <w:t xml:space="preserve">Prevalence of self-rated </w:t>
      </w:r>
      <w:r w:rsidR="005D7D6A" w:rsidRPr="00C9154C">
        <w:t>‘</w:t>
      </w:r>
      <w:r w:rsidRPr="00C9154C">
        <w:t>very good</w:t>
      </w:r>
      <w:r w:rsidR="005D7D6A" w:rsidRPr="00C9154C">
        <w:t>’</w:t>
      </w:r>
      <w:r w:rsidRPr="00C9154C">
        <w:t xml:space="preserve"> or </w:t>
      </w:r>
      <w:r w:rsidR="005D7D6A" w:rsidRPr="00C9154C">
        <w:t>‘</w:t>
      </w:r>
      <w:r w:rsidRPr="00C9154C">
        <w:t>excellent</w:t>
      </w:r>
      <w:r w:rsidR="005D7D6A" w:rsidRPr="00C9154C">
        <w:t>’</w:t>
      </w:r>
      <w:r w:rsidRPr="00C9154C">
        <w:t xml:space="preserve"> oral health among </w:t>
      </w:r>
      <w:r w:rsidR="0043524E" w:rsidRPr="00C9154C">
        <w:t>all</w:t>
      </w:r>
      <w:r w:rsidR="00380F2C" w:rsidRPr="00C9154C">
        <w:t xml:space="preserve"> </w:t>
      </w:r>
      <w:r w:rsidR="00E50D7F" w:rsidRPr="00C9154C">
        <w:t>older adults, by population group</w:t>
      </w:r>
      <w:r w:rsidRPr="00C9154C">
        <w:t xml:space="preserve"> (unadjusted prevalence)</w:t>
      </w:r>
      <w:bookmarkEnd w:id="789"/>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927C3B"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Setting</w:t>
            </w:r>
          </w:p>
        </w:tc>
      </w:tr>
      <w:tr w:rsidR="00927C3B"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927C3B" w:rsidRPr="00C9154C" w:rsidRDefault="00927C3B" w:rsidP="00927C3B">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Home-Based</w:t>
            </w:r>
          </w:p>
        </w:tc>
      </w:tr>
      <w:tr w:rsidR="00927C3B"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927C3B" w:rsidRPr="00C9154C" w:rsidRDefault="00927C3B" w:rsidP="00927C3B">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center"/>
              <w:rPr>
                <w:rFonts w:cs="Arial"/>
                <w:i/>
                <w:iCs/>
                <w:sz w:val="19"/>
                <w:szCs w:val="19"/>
              </w:rPr>
            </w:pPr>
            <w:r w:rsidRPr="00C9154C">
              <w:rPr>
                <w:rFonts w:cs="Arial"/>
                <w:i/>
                <w:iCs/>
                <w:sz w:val="19"/>
                <w:szCs w:val="19"/>
              </w:rPr>
              <w:t>+95% CI</w:t>
            </w:r>
          </w:p>
        </w:tc>
      </w:tr>
      <w:tr w:rsidR="00927C3B" w:rsidRPr="00C9154C" w:rsidTr="00385043">
        <w:trPr>
          <w:cantSplit/>
        </w:trPr>
        <w:tc>
          <w:tcPr>
            <w:tcW w:w="1793" w:type="dxa"/>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29.4</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24.9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33.9</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45.5</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40.8</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50.2</w:t>
            </w:r>
          </w:p>
        </w:tc>
      </w:tr>
      <w:tr w:rsidR="00927C3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32.5</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27.0</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37.9</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48.6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42.9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54.2</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22.2</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16.9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27.5</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39.1</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33.6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44.6</w:t>
            </w:r>
          </w:p>
        </w:tc>
      </w:tr>
      <w:tr w:rsidR="00927C3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927C3B" w:rsidRPr="00C9154C" w:rsidRDefault="000E3812" w:rsidP="00927C3B">
            <w:pPr>
              <w:keepNext/>
              <w:adjustRightInd w:val="0"/>
              <w:spacing w:before="67" w:after="67"/>
              <w:rPr>
                <w:rFonts w:cs="Arial"/>
                <w:i/>
                <w:iCs/>
                <w:sz w:val="19"/>
                <w:szCs w:val="19"/>
              </w:rPr>
            </w:pPr>
            <w:r w:rsidRPr="00C9154C">
              <w:rPr>
                <w:rFonts w:cs="Arial"/>
                <w:i/>
                <w:iCs/>
                <w:sz w:val="19"/>
                <w:szCs w:val="19"/>
              </w:rPr>
              <w:t>65–</w:t>
            </w:r>
            <w:r w:rsidR="00927C3B"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20.9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11.9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29.9</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37.2</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32.2</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42.1</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0E3812" w:rsidP="00927C3B">
            <w:pPr>
              <w:keepNext/>
              <w:adjustRightInd w:val="0"/>
              <w:spacing w:before="67" w:after="67"/>
              <w:rPr>
                <w:rFonts w:cs="Arial"/>
                <w:i/>
                <w:iCs/>
                <w:sz w:val="19"/>
                <w:szCs w:val="19"/>
              </w:rPr>
            </w:pPr>
            <w:r w:rsidRPr="00C9154C">
              <w:rPr>
                <w:rFonts w:cs="Arial"/>
                <w:i/>
                <w:iCs/>
                <w:sz w:val="19"/>
                <w:szCs w:val="19"/>
              </w:rPr>
              <w:t>75–</w:t>
            </w:r>
            <w:r w:rsidR="00927C3B"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28.2</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22.7</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33.6</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45.3</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38.7</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51.9</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31.9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26.3</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37.6</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48.6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42.2</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54.9</w:t>
            </w:r>
          </w:p>
        </w:tc>
      </w:tr>
      <w:tr w:rsidR="00927C3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927C3B" w:rsidRPr="00C9154C" w:rsidRDefault="00A71366" w:rsidP="00927C3B">
            <w:pPr>
              <w:keepNext/>
              <w:adjustRightInd w:val="0"/>
              <w:spacing w:before="67" w:after="67"/>
              <w:rPr>
                <w:rFonts w:cs="Arial"/>
                <w:i/>
                <w:iCs/>
                <w:sz w:val="19"/>
                <w:szCs w:val="19"/>
              </w:rPr>
            </w:pPr>
            <w:r w:rsidRPr="00C9154C">
              <w:rPr>
                <w:rFonts w:cs="Arial"/>
                <w:i/>
                <w:iCs/>
                <w:sz w:val="19"/>
                <w:szCs w:val="19"/>
              </w:rPr>
              <w:t>Ethnic g</w:t>
            </w:r>
            <w:r w:rsidR="00927C3B"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22.5</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11.6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33.4</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38.4</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29.8</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47.0</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8.9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14.9</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20.0</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12.0</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28.0</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16.3</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4.9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27.7</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14.1</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2.4</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25.8</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30.3</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25.7</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35.0</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48.6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44.0</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53.2</w:t>
            </w:r>
          </w:p>
        </w:tc>
      </w:tr>
      <w:tr w:rsidR="00927C3B"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lastRenderedPageBreak/>
              <w:t>NZSEI</w:t>
            </w: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27.9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21.8</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34.0</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51.8</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43.3</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60.2</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35.9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28.4</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43.4</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43.9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37.8</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50.0</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35.6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26.8</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44.4</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42.2</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34.3</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50.2</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35.6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26.5</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44.8</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45.5</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36.1</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54.9</w:t>
            </w:r>
          </w:p>
        </w:tc>
      </w:tr>
      <w:tr w:rsidR="00927C3B"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21.3</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28.0</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43.8</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36.6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51.1</w:t>
            </w:r>
          </w:p>
        </w:tc>
      </w:tr>
      <w:tr w:rsidR="00927C3B"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39.6</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32.9</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46.3</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w:t>
            </w:r>
          </w:p>
        </w:tc>
      </w:tr>
      <w:tr w:rsidR="00927C3B"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927C3B" w:rsidRPr="00C9154C" w:rsidRDefault="00927C3B" w:rsidP="00927C3B">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927C3B" w:rsidRPr="00C9154C" w:rsidRDefault="00927C3B" w:rsidP="00927C3B">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6.0</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20.1</w:t>
            </w:r>
          </w:p>
        </w:tc>
        <w:tc>
          <w:tcPr>
            <w:tcW w:w="811"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927C3B" w:rsidRPr="00C9154C" w:rsidRDefault="00927C3B" w:rsidP="00927C3B">
            <w:pPr>
              <w:keepNext/>
              <w:adjustRightInd w:val="0"/>
              <w:spacing w:before="67" w:after="67"/>
              <w:jc w:val="right"/>
              <w:rPr>
                <w:rFonts w:cs="Arial"/>
                <w:i/>
                <w:iCs/>
                <w:sz w:val="19"/>
                <w:szCs w:val="19"/>
              </w:rPr>
            </w:pPr>
            <w:r w:rsidRPr="00C9154C">
              <w:rPr>
                <w:rFonts w:cs="Arial"/>
                <w:i/>
                <w:iCs/>
                <w:sz w:val="19"/>
                <w:szCs w:val="19"/>
              </w:rPr>
              <w:t>.</w:t>
            </w:r>
          </w:p>
        </w:tc>
      </w:tr>
      <w:tr w:rsidR="00927C3B"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927C3B" w:rsidRPr="00C9154C" w:rsidRDefault="00927C3B" w:rsidP="00927C3B">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927C3B" w:rsidRPr="00C9154C" w:rsidRDefault="00927C3B" w:rsidP="00927C3B">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25.0</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19.1</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31.0</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927C3B" w:rsidRPr="00C9154C" w:rsidRDefault="00927C3B" w:rsidP="00927C3B">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1F144D" w:rsidRPr="00C9154C" w:rsidRDefault="001F144D" w:rsidP="008A268E">
      <w:pPr>
        <w:rPr>
          <w:sz w:val="19"/>
          <w:szCs w:val="19"/>
        </w:rPr>
      </w:pPr>
      <w:r w:rsidRPr="00C9154C">
        <w:rPr>
          <w:sz w:val="19"/>
          <w:szCs w:val="19"/>
        </w:rPr>
        <w:t>Note: Deprivation quintiles have been calculated using estimated NZSEI scores</w:t>
      </w:r>
    </w:p>
    <w:p w:rsidR="001F144D" w:rsidRPr="00C9154C" w:rsidRDefault="001F144D" w:rsidP="008A268E">
      <w:pPr>
        <w:rPr>
          <w:szCs w:val="24"/>
        </w:rPr>
      </w:pPr>
    </w:p>
    <w:p w:rsidR="00380F2C" w:rsidRPr="00C9154C" w:rsidRDefault="00380F2C" w:rsidP="008A268E">
      <w:pPr>
        <w:keepNext/>
      </w:pPr>
    </w:p>
    <w:p w:rsidR="00380F2C" w:rsidRPr="00C9154C" w:rsidRDefault="00A2778E" w:rsidP="00DC18A8">
      <w:pPr>
        <w:pStyle w:val="Body"/>
        <w:spacing w:before="0" w:beforeAutospacing="0" w:after="0" w:afterAutospacing="0"/>
        <w:rPr>
          <w:b/>
          <w:i/>
          <w:sz w:val="24"/>
        </w:rPr>
      </w:pPr>
      <w:r w:rsidRPr="00C9154C">
        <w:rPr>
          <w:b/>
          <w:i/>
          <w:sz w:val="24"/>
        </w:rPr>
        <w:t>Comparisons by population group</w:t>
      </w:r>
    </w:p>
    <w:p w:rsidR="00BA771F" w:rsidRPr="00C9154C" w:rsidRDefault="00CC41E1" w:rsidP="008A268E">
      <w:pPr>
        <w:keepNext/>
      </w:pPr>
      <w:r w:rsidRPr="00C9154C">
        <w:t>Table 123</w:t>
      </w:r>
      <w:r w:rsidR="00380F2C" w:rsidRPr="00C9154C">
        <w:t xml:space="preserve"> presents data by location of residence, </w:t>
      </w:r>
      <w:r w:rsidR="00B03E31" w:rsidRPr="00C9154C">
        <w:t>sex</w:t>
      </w:r>
      <w:r w:rsidR="00380F2C" w:rsidRPr="00C9154C">
        <w:t>, ethnicity, age, SES, dental visit in the previous year</w:t>
      </w:r>
      <w:r w:rsidR="00F83EEF" w:rsidRPr="00C9154C">
        <w:t>,</w:t>
      </w:r>
      <w:r w:rsidR="00380F2C" w:rsidRPr="00C9154C">
        <w:t xml:space="preserve"> and dependency level, adjusted for age (and other relevant demographic characteristics) to allow appropriate comparisons.</w:t>
      </w:r>
    </w:p>
    <w:p w:rsidR="0042493B" w:rsidRPr="00C9154C" w:rsidRDefault="0042493B" w:rsidP="00397364">
      <w:pPr>
        <w:pStyle w:val="Caption"/>
        <w:keepNext/>
        <w:spacing w:before="0" w:after="0"/>
        <w:ind w:left="1695" w:hanging="1695"/>
      </w:pPr>
      <w:bookmarkStart w:id="790" w:name="_Ref353480954"/>
    </w:p>
    <w:p w:rsidR="00CE61AE" w:rsidRPr="00C9154C" w:rsidRDefault="00380F2C" w:rsidP="00A71366">
      <w:pPr>
        <w:pStyle w:val="Caption"/>
        <w:keepNext/>
        <w:ind w:left="1276" w:hanging="1276"/>
      </w:pPr>
      <w:bookmarkStart w:id="791" w:name="_Toc436737373"/>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123</w:t>
      </w:r>
      <w:r w:rsidR="00E52B1F" w:rsidRPr="00C9154C">
        <w:fldChar w:fldCharType="end"/>
      </w:r>
      <w:bookmarkEnd w:id="790"/>
      <w:r w:rsidR="000E3812" w:rsidRPr="00C9154C">
        <w:t xml:space="preserve">      </w:t>
      </w:r>
      <w:r w:rsidR="000E3812" w:rsidRPr="00C9154C">
        <w:rPr>
          <w:sz w:val="10"/>
          <w:szCs w:val="10"/>
        </w:rPr>
        <w:t xml:space="preserve"> </w:t>
      </w:r>
      <w:r w:rsidRPr="00C9154C">
        <w:t xml:space="preserve">Self-rated very good or excellent oral health among </w:t>
      </w:r>
      <w:r w:rsidR="0043524E" w:rsidRPr="00C9154C">
        <w:t xml:space="preserve">all </w:t>
      </w:r>
      <w:r w:rsidR="00E50D7F" w:rsidRPr="00C9154C">
        <w:t>older adults, by population group</w:t>
      </w:r>
      <w:r w:rsidRPr="00C9154C">
        <w:t xml:space="preserve"> (adjusted rate ratio and rate difference)</w:t>
      </w:r>
      <w:bookmarkEnd w:id="791"/>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CE61AE"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CE61AE" w:rsidRPr="00C9154C" w:rsidRDefault="00CE61AE" w:rsidP="00CE61AE">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CE61AE" w:rsidRPr="00C9154C" w:rsidRDefault="00CE61AE" w:rsidP="00CE61AE">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CE61AE" w:rsidRPr="00C9154C" w:rsidRDefault="00CE61AE" w:rsidP="00CE61AE">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CE61AE" w:rsidRPr="00C9154C" w:rsidRDefault="00CE61AE" w:rsidP="00016896">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CE61AE" w:rsidRPr="00C9154C" w:rsidRDefault="00CE61AE" w:rsidP="00016896">
            <w:pPr>
              <w:keepNext/>
              <w:adjustRightInd w:val="0"/>
              <w:spacing w:before="67" w:after="67"/>
              <w:jc w:val="center"/>
              <w:rPr>
                <w:rFonts w:cs="Arial"/>
                <w:i/>
                <w:iCs/>
                <w:sz w:val="19"/>
                <w:szCs w:val="19"/>
              </w:rPr>
            </w:pPr>
            <w:r w:rsidRPr="00C9154C">
              <w:rPr>
                <w:rFonts w:cs="Arial"/>
                <w:i/>
                <w:iCs/>
                <w:sz w:val="19"/>
                <w:szCs w:val="19"/>
              </w:rPr>
              <w:t>Rate difference (%)</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0.6*</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-17.8*</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-8.8*</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CE61AE" w:rsidRPr="00C9154C" w:rsidRDefault="00CE61AE" w:rsidP="00E0791F">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CE61AE"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CE61AE" w:rsidRPr="00C9154C">
              <w:rPr>
                <w:rFonts w:cs="Arial"/>
                <w:sz w:val="19"/>
                <w:szCs w:val="19"/>
              </w:rPr>
              <w:t>-2.2</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0.5*</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-19.5*</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0.4*</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-21.5*</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CE61AE" w:rsidRPr="00C9154C" w:rsidRDefault="00CE61AE" w:rsidP="00E0791F">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CE61AE"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CE61AE" w:rsidRPr="00C9154C">
              <w:rPr>
                <w:rFonts w:cs="Arial"/>
                <w:sz w:val="19"/>
                <w:szCs w:val="19"/>
              </w:rPr>
              <w:t>2.2</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CE61AE" w:rsidRPr="00C9154C" w:rsidRDefault="00CE61AE" w:rsidP="00E0791F">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CE61AE"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CE61AE" w:rsidRPr="00C9154C">
              <w:rPr>
                <w:rFonts w:cs="Arial"/>
                <w:sz w:val="19"/>
                <w:szCs w:val="19"/>
              </w:rPr>
              <w:t>3.6</w:t>
            </w:r>
          </w:p>
        </w:tc>
      </w:tr>
      <w:tr w:rsidR="00CE61AE" w:rsidRPr="00C9154C" w:rsidTr="00385043">
        <w:trPr>
          <w:cantSplit/>
        </w:trPr>
        <w:tc>
          <w:tcPr>
            <w:tcW w:w="2512" w:type="dxa"/>
            <w:tcBorders>
              <w:top w:val="nil"/>
              <w:left w:val="nil"/>
              <w:bottom w:val="nil"/>
              <w:right w:val="nil"/>
            </w:tcBorders>
            <w:shd w:val="clear" w:color="auto" w:fill="FFFFFF"/>
            <w:tcMar>
              <w:left w:w="67" w:type="dxa"/>
              <w:right w:w="67" w:type="dxa"/>
            </w:tcMar>
          </w:tcPr>
          <w:p w:rsidR="00CE61AE" w:rsidRPr="00C9154C" w:rsidRDefault="00CE61AE" w:rsidP="00016896">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CE61AE" w:rsidRPr="00C9154C" w:rsidRDefault="00CE61AE" w:rsidP="00016896">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CE61AE" w:rsidRPr="00C9154C" w:rsidRDefault="00CE61AE" w:rsidP="00016896">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CE61AE" w:rsidRPr="00C9154C" w:rsidRDefault="00CE61AE" w:rsidP="00016896">
            <w:pPr>
              <w:keepNext/>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CE61AE" w:rsidRPr="00C9154C" w:rsidRDefault="00CE61AE" w:rsidP="00016896">
            <w:pPr>
              <w:keepNext/>
              <w:adjustRightInd w:val="0"/>
              <w:spacing w:before="67" w:after="67"/>
              <w:jc w:val="right"/>
              <w:rPr>
                <w:rFonts w:cs="Arial"/>
                <w:sz w:val="19"/>
                <w:szCs w:val="19"/>
              </w:rPr>
            </w:pPr>
            <w:r w:rsidRPr="00C9154C">
              <w:rPr>
                <w:rFonts w:cs="Arial"/>
                <w:sz w:val="19"/>
                <w:szCs w:val="19"/>
              </w:rPr>
              <w:t>-7.4*</w:t>
            </w:r>
          </w:p>
        </w:tc>
      </w:tr>
      <w:tr w:rsidR="00CE61AE"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016896">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0.4*</w:t>
            </w:r>
          </w:p>
        </w:tc>
        <w:tc>
          <w:tcPr>
            <w:tcW w:w="995" w:type="dxa"/>
            <w:tcBorders>
              <w:top w:val="nil"/>
              <w:left w:val="nil"/>
              <w:bottom w:val="single" w:sz="4" w:space="0" w:color="000000"/>
              <w:right w:val="nil"/>
            </w:tcBorders>
            <w:shd w:val="clear" w:color="auto" w:fill="FFFFFF"/>
            <w:tcMar>
              <w:left w:w="67" w:type="dxa"/>
              <w:right w:w="67" w:type="dxa"/>
            </w:tcMar>
          </w:tcPr>
          <w:p w:rsidR="00CE61AE" w:rsidRPr="00C9154C" w:rsidRDefault="00CE61AE" w:rsidP="00016896">
            <w:pPr>
              <w:adjustRightInd w:val="0"/>
              <w:spacing w:before="67" w:after="67"/>
              <w:jc w:val="right"/>
              <w:rPr>
                <w:rFonts w:cs="Arial"/>
                <w:sz w:val="19"/>
                <w:szCs w:val="19"/>
              </w:rPr>
            </w:pPr>
            <w:r w:rsidRPr="00C9154C">
              <w:rPr>
                <w:rFonts w:cs="Arial"/>
                <w:sz w:val="19"/>
                <w:szCs w:val="19"/>
              </w:rPr>
              <w:t>-18.9*</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380F2C">
      <w:pPr>
        <w:keepNext/>
      </w:pPr>
    </w:p>
    <w:p w:rsidR="00380F2C" w:rsidRPr="00C9154C" w:rsidRDefault="00380F2C" w:rsidP="00380F2C">
      <w:pPr>
        <w:rPr>
          <w:szCs w:val="24"/>
        </w:rPr>
      </w:pPr>
    </w:p>
    <w:p w:rsidR="00380F2C" w:rsidRPr="00C9154C" w:rsidRDefault="00A2778E" w:rsidP="00380F2C">
      <w:r w:rsidRPr="00C9154C">
        <w:t xml:space="preserve">Older people who lived in residential care were </w:t>
      </w:r>
      <w:r w:rsidR="0043524E" w:rsidRPr="00C9154C">
        <w:t xml:space="preserve">just over half </w:t>
      </w:r>
      <w:r w:rsidR="00EF747D" w:rsidRPr="00C9154C">
        <w:t>as likely</w:t>
      </w:r>
      <w:r w:rsidR="00380F2C" w:rsidRPr="00C9154C">
        <w:t xml:space="preserve"> as those living in their own homes to report having very good or excellent oral health.  </w:t>
      </w:r>
    </w:p>
    <w:p w:rsidR="00380F2C" w:rsidRPr="00C9154C" w:rsidRDefault="00380F2C" w:rsidP="00380F2C"/>
    <w:p w:rsidR="00380F2C" w:rsidRPr="00C9154C" w:rsidRDefault="0043524E" w:rsidP="00380F2C">
      <w:r w:rsidRPr="00C9154C">
        <w:t>Older men</w:t>
      </w:r>
      <w:r w:rsidR="00380F2C" w:rsidRPr="00C9154C">
        <w:t xml:space="preserve"> were significantly less likely than </w:t>
      </w:r>
      <w:r w:rsidRPr="00C9154C">
        <w:t xml:space="preserve">older </w:t>
      </w:r>
      <w:r w:rsidR="00380F2C" w:rsidRPr="00C9154C">
        <w:t>women to report having very good or excellent oral health.</w:t>
      </w:r>
      <w:r w:rsidR="003C40FD" w:rsidRPr="00C9154C">
        <w:t xml:space="preserve"> </w:t>
      </w:r>
    </w:p>
    <w:p w:rsidR="003C40FD" w:rsidRPr="00C9154C" w:rsidRDefault="00A2778E" w:rsidP="00380F2C">
      <w:r w:rsidRPr="00C9154C">
        <w:lastRenderedPageBreak/>
        <w:t>Pacific and Asian older adults were half as likely and 0.4 times as likely</w:t>
      </w:r>
      <w:r w:rsidR="002522F3" w:rsidRPr="00C9154C">
        <w:t xml:space="preserve"> </w:t>
      </w:r>
      <w:r w:rsidR="00380F2C" w:rsidRPr="00C9154C">
        <w:t>as non-Pacific and non-Asian older adults</w:t>
      </w:r>
      <w:r w:rsidR="002522F3" w:rsidRPr="00C9154C">
        <w:t xml:space="preserve">, </w:t>
      </w:r>
      <w:r w:rsidRPr="00C9154C">
        <w:t>respectively,</w:t>
      </w:r>
      <w:r w:rsidR="00380F2C" w:rsidRPr="00C9154C">
        <w:t xml:space="preserve"> to report having very good or excellent oral health. </w:t>
      </w:r>
    </w:p>
    <w:p w:rsidR="00380F2C" w:rsidRPr="00C9154C" w:rsidRDefault="003C40FD" w:rsidP="00380F2C">
      <w:r w:rsidRPr="00C9154C">
        <w:t xml:space="preserve">  </w:t>
      </w:r>
    </w:p>
    <w:p w:rsidR="00380F2C" w:rsidRPr="00C9154C" w:rsidRDefault="00EF747D" w:rsidP="00380F2C">
      <w:pPr>
        <w:keepNext/>
      </w:pPr>
      <w:r w:rsidRPr="00C9154C">
        <w:t xml:space="preserve">Older people </w:t>
      </w:r>
      <w:r w:rsidR="00380F2C" w:rsidRPr="00C9154C">
        <w:t xml:space="preserve">who had visited a dental professional in the previous 12 months were significantly less likely than older adults who had not </w:t>
      </w:r>
      <w:r w:rsidR="0043524E" w:rsidRPr="00C9154C">
        <w:t>visited a dental professional in the previous 12 months</w:t>
      </w:r>
      <w:r w:rsidR="00F83EEF" w:rsidRPr="00C9154C">
        <w:t>,</w:t>
      </w:r>
      <w:r w:rsidR="0043524E" w:rsidRPr="00C9154C">
        <w:t xml:space="preserve"> </w:t>
      </w:r>
      <w:r w:rsidR="00380F2C" w:rsidRPr="00C9154C">
        <w:t>to report having very good or excellent oral health.</w:t>
      </w:r>
    </w:p>
    <w:p w:rsidR="00380F2C" w:rsidRPr="00C9154C" w:rsidRDefault="00380F2C" w:rsidP="00380F2C">
      <w:pPr>
        <w:keepNext/>
      </w:pPr>
    </w:p>
    <w:p w:rsidR="00380F2C" w:rsidRPr="00C9154C" w:rsidRDefault="00380F2C" w:rsidP="00380F2C">
      <w:pPr>
        <w:keepNext/>
      </w:pPr>
      <w:r w:rsidRPr="00C9154C">
        <w:t xml:space="preserve">The most dependent older adults were 0.4 times as likely to report having very good or excellent oral health as their less dependent peers.  </w:t>
      </w:r>
    </w:p>
    <w:p w:rsidR="00F0795A" w:rsidRPr="00C9154C" w:rsidRDefault="00F0795A" w:rsidP="00380F2C">
      <w:pPr>
        <w:keepNext/>
      </w:pPr>
    </w:p>
    <w:p w:rsidR="00F0795A" w:rsidRPr="00C9154C" w:rsidRDefault="00FD3108" w:rsidP="00F0795A">
      <w:r w:rsidRPr="00C9154C">
        <w:t xml:space="preserve">There were no significant differences in </w:t>
      </w:r>
      <w:r w:rsidR="00F0795A" w:rsidRPr="00C9154C">
        <w:t xml:space="preserve">the prevalence of reporting having very good or excellent oral health </w:t>
      </w:r>
      <w:r w:rsidR="0043524E" w:rsidRPr="00C9154C">
        <w:t>among all older adults</w:t>
      </w:r>
      <w:r w:rsidR="00F83EEF" w:rsidRPr="00C9154C">
        <w:t>,</w:t>
      </w:r>
      <w:r w:rsidR="0043524E" w:rsidRPr="00C9154C">
        <w:t xml:space="preserve"> </w:t>
      </w:r>
      <w:r w:rsidR="00F0795A" w:rsidRPr="00C9154C">
        <w:t xml:space="preserve">by age or SES, or between </w:t>
      </w:r>
      <w:r w:rsidR="0027628E" w:rsidRPr="00C9154C">
        <w:t>Māori</w:t>
      </w:r>
      <w:r w:rsidR="00F0795A" w:rsidRPr="00C9154C">
        <w:t xml:space="preserve"> and non-</w:t>
      </w:r>
      <w:r w:rsidR="0027628E" w:rsidRPr="00C9154C">
        <w:t>Māori</w:t>
      </w:r>
      <w:r w:rsidR="00F0795A" w:rsidRPr="00C9154C">
        <w:t xml:space="preserve">.  </w:t>
      </w:r>
    </w:p>
    <w:p w:rsidR="00030A1E" w:rsidRPr="00C9154C" w:rsidRDefault="00030A1E" w:rsidP="00380F2C">
      <w:pPr>
        <w:rPr>
          <w:szCs w:val="24"/>
        </w:rPr>
      </w:pPr>
    </w:p>
    <w:p w:rsidR="00931E5E" w:rsidRPr="00C9154C" w:rsidRDefault="00931E5E" w:rsidP="00380F2C">
      <w:pPr>
        <w:rPr>
          <w:szCs w:val="24"/>
        </w:rPr>
      </w:pPr>
    </w:p>
    <w:p w:rsidR="000E3812" w:rsidRPr="00C9154C" w:rsidRDefault="00380F2C" w:rsidP="00DC18A8">
      <w:pPr>
        <w:pStyle w:val="Body"/>
        <w:spacing w:before="0" w:beforeAutospacing="0" w:after="120" w:afterAutospacing="0" w:line="240" w:lineRule="auto"/>
        <w:rPr>
          <w:b/>
          <w:sz w:val="24"/>
        </w:rPr>
      </w:pPr>
      <w:bookmarkStart w:id="792" w:name="_Toc262822915"/>
      <w:bookmarkStart w:id="793" w:name="_Toc262823344"/>
      <w:bookmarkStart w:id="794" w:name="_Toc262824015"/>
      <w:bookmarkStart w:id="795" w:name="_Toc262824100"/>
      <w:bookmarkStart w:id="796" w:name="_Toc262824965"/>
      <w:bookmarkStart w:id="797" w:name="_Toc262825056"/>
      <w:bookmarkStart w:id="798" w:name="_Toc262825147"/>
      <w:bookmarkStart w:id="799" w:name="_Toc262825549"/>
      <w:bookmarkStart w:id="800" w:name="_Toc262825614"/>
      <w:r w:rsidRPr="00C9154C">
        <w:rPr>
          <w:b/>
          <w:sz w:val="24"/>
        </w:rPr>
        <w:t>Experiencing impacts due to oral health, often or very often (one or more OHIP-14 impacts)</w:t>
      </w:r>
    </w:p>
    <w:bookmarkEnd w:id="792"/>
    <w:bookmarkEnd w:id="793"/>
    <w:bookmarkEnd w:id="794"/>
    <w:bookmarkEnd w:id="795"/>
    <w:bookmarkEnd w:id="796"/>
    <w:bookmarkEnd w:id="797"/>
    <w:bookmarkEnd w:id="798"/>
    <w:bookmarkEnd w:id="799"/>
    <w:bookmarkEnd w:id="800"/>
    <w:p w:rsidR="00380F2C" w:rsidRPr="00C9154C" w:rsidRDefault="00380F2C" w:rsidP="00380F2C">
      <w:r w:rsidRPr="00C9154C">
        <w:t>The Oral Health Impact Profile (OHIP-14) is a multi-item oral-health-related quality of life measure, which measures the frequency and severity of oral problems in relation to function</w:t>
      </w:r>
      <w:r w:rsidR="00723FF5" w:rsidRPr="00C9154C">
        <w:t>al and psychosocial well</w:t>
      </w:r>
      <w:r w:rsidR="005948CA" w:rsidRPr="00C9154C">
        <w:t xml:space="preserve">being. </w:t>
      </w:r>
      <w:r w:rsidRPr="00C9154C">
        <w:t xml:space="preserve">It is intended to measure the </w:t>
      </w:r>
      <w:r w:rsidR="00A2778E" w:rsidRPr="00C9154C">
        <w:t>impacts of a person’s general oral condition rather than the effects of specific disorders, and is a measure of the burden of oral impairments (not the positive aspects of oral health).</w:t>
      </w:r>
    </w:p>
    <w:p w:rsidR="00380F2C" w:rsidRPr="00C9154C" w:rsidRDefault="00380F2C" w:rsidP="00380F2C"/>
    <w:p w:rsidR="00380F2C" w:rsidRPr="00C9154C" w:rsidRDefault="00A2778E" w:rsidP="00380F2C">
      <w:r w:rsidRPr="00C9154C">
        <w:t xml:space="preserve">The OHIP-14 consists of 14 statements that ask about experiences </w:t>
      </w:r>
      <w:r w:rsidR="00F83EEF" w:rsidRPr="00C9154C">
        <w:t xml:space="preserve">older </w:t>
      </w:r>
      <w:r w:rsidRPr="00C9154C">
        <w:t>adults may have had in the previous 12 months because of problems with their teeth, mouth or gums.  There are seven d</w:t>
      </w:r>
      <w:r w:rsidR="00753F4C" w:rsidRPr="00C9154C">
        <w:t>omains within the OHIP-14, each having</w:t>
      </w:r>
      <w:r w:rsidRPr="00C9154C">
        <w:t xml:space="preserve"> two questions (</w:t>
      </w:r>
      <w:r w:rsidR="00CC41E1" w:rsidRPr="00C9154C">
        <w:t>Table 124</w:t>
      </w:r>
      <w:r w:rsidR="00380F2C" w:rsidRPr="00C9154C">
        <w:t>).</w:t>
      </w:r>
    </w:p>
    <w:p w:rsidR="00380F2C" w:rsidRPr="00C9154C" w:rsidRDefault="00380F2C" w:rsidP="00380F2C"/>
    <w:p w:rsidR="00380F2C" w:rsidRPr="00C9154C" w:rsidRDefault="00380F2C" w:rsidP="000E3812">
      <w:pPr>
        <w:pStyle w:val="Caption"/>
        <w:keepNext/>
        <w:ind w:left="1276" w:hanging="1276"/>
      </w:pPr>
      <w:bookmarkStart w:id="801" w:name="_Ref353481437"/>
      <w:bookmarkStart w:id="802" w:name="_Toc436737374"/>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124</w:t>
      </w:r>
      <w:r w:rsidR="00E52B1F" w:rsidRPr="00C9154C">
        <w:fldChar w:fldCharType="end"/>
      </w:r>
      <w:bookmarkEnd w:id="801"/>
      <w:r w:rsidR="000E3812" w:rsidRPr="00C9154C">
        <w:t xml:space="preserve">      </w:t>
      </w:r>
      <w:r w:rsidR="000E3812" w:rsidRPr="00C9154C">
        <w:rPr>
          <w:sz w:val="10"/>
          <w:szCs w:val="10"/>
        </w:rPr>
        <w:t xml:space="preserve"> </w:t>
      </w:r>
      <w:r w:rsidRPr="00C9154C">
        <w:t>Oral Health Impact Profile (OHIP-14) domains and corresponding statements of experience</w:t>
      </w:r>
      <w:bookmarkEnd w:id="802"/>
    </w:p>
    <w:tbl>
      <w:tblPr>
        <w:tblW w:w="37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2"/>
        <w:gridCol w:w="4617"/>
      </w:tblGrid>
      <w:tr w:rsidR="003B7ED1" w:rsidRPr="00C9154C" w:rsidTr="001E647A">
        <w:trPr>
          <w:cantSplit/>
          <w:trHeight w:val="170"/>
        </w:trPr>
        <w:tc>
          <w:tcPr>
            <w:tcW w:w="1863" w:type="pct"/>
          </w:tcPr>
          <w:p w:rsidR="00380F2C" w:rsidRPr="00C9154C" w:rsidRDefault="00380F2C" w:rsidP="00380F2C">
            <w:pPr>
              <w:pStyle w:val="TableText"/>
              <w:rPr>
                <w:b/>
                <w:sz w:val="18"/>
                <w:szCs w:val="18"/>
              </w:rPr>
            </w:pPr>
            <w:r w:rsidRPr="00C9154C">
              <w:rPr>
                <w:b/>
                <w:sz w:val="18"/>
                <w:szCs w:val="18"/>
              </w:rPr>
              <w:t>Domain</w:t>
            </w:r>
          </w:p>
        </w:tc>
        <w:tc>
          <w:tcPr>
            <w:tcW w:w="3137" w:type="pct"/>
          </w:tcPr>
          <w:p w:rsidR="00380F2C" w:rsidRPr="00C9154C" w:rsidRDefault="00380F2C" w:rsidP="00380F2C">
            <w:pPr>
              <w:pStyle w:val="TableText"/>
              <w:rPr>
                <w:b/>
                <w:sz w:val="18"/>
                <w:szCs w:val="18"/>
              </w:rPr>
            </w:pPr>
            <w:r w:rsidRPr="00C9154C">
              <w:rPr>
                <w:b/>
                <w:sz w:val="18"/>
                <w:szCs w:val="18"/>
              </w:rPr>
              <w:t>Statement of experience (OHIP-14 impacts)</w:t>
            </w:r>
          </w:p>
        </w:tc>
      </w:tr>
      <w:tr w:rsidR="003B7ED1" w:rsidRPr="00C9154C" w:rsidTr="0099479C">
        <w:trPr>
          <w:cantSplit/>
          <w:trHeight w:val="510"/>
        </w:trPr>
        <w:tc>
          <w:tcPr>
            <w:tcW w:w="1863" w:type="pct"/>
            <w:vAlign w:val="center"/>
          </w:tcPr>
          <w:p w:rsidR="00380F2C" w:rsidRPr="00C9154C" w:rsidRDefault="00A2778E" w:rsidP="0099479C">
            <w:pPr>
              <w:pStyle w:val="TableText"/>
              <w:spacing w:before="0" w:after="0"/>
              <w:outlineLvl w:val="0"/>
              <w:rPr>
                <w:sz w:val="18"/>
                <w:szCs w:val="18"/>
              </w:rPr>
            </w:pPr>
            <w:bookmarkStart w:id="803" w:name="_Toc383982901"/>
            <w:r w:rsidRPr="00C9154C">
              <w:rPr>
                <w:sz w:val="18"/>
                <w:szCs w:val="18"/>
              </w:rPr>
              <w:t>Functional limitation</w:t>
            </w:r>
            <w:bookmarkEnd w:id="803"/>
          </w:p>
        </w:tc>
        <w:tc>
          <w:tcPr>
            <w:tcW w:w="3137" w:type="pct"/>
            <w:vAlign w:val="center"/>
          </w:tcPr>
          <w:p w:rsidR="00380F2C" w:rsidRPr="00C9154C" w:rsidRDefault="00A2778E" w:rsidP="0099479C">
            <w:pPr>
              <w:pStyle w:val="TableBullet"/>
              <w:spacing w:after="0"/>
              <w:outlineLvl w:val="0"/>
              <w:rPr>
                <w:sz w:val="18"/>
                <w:szCs w:val="18"/>
              </w:rPr>
            </w:pPr>
            <w:bookmarkStart w:id="804" w:name="_Toc383982902"/>
            <w:r w:rsidRPr="00C9154C">
              <w:rPr>
                <w:sz w:val="18"/>
                <w:szCs w:val="18"/>
              </w:rPr>
              <w:t>Trouble pronouncing any words</w:t>
            </w:r>
            <w:bookmarkEnd w:id="804"/>
          </w:p>
          <w:p w:rsidR="00380F2C" w:rsidRPr="00C9154C" w:rsidRDefault="00A2778E" w:rsidP="0099479C">
            <w:pPr>
              <w:pStyle w:val="TableBullet"/>
              <w:spacing w:after="0"/>
              <w:outlineLvl w:val="0"/>
              <w:rPr>
                <w:sz w:val="18"/>
                <w:szCs w:val="18"/>
              </w:rPr>
            </w:pPr>
            <w:bookmarkStart w:id="805" w:name="_Toc383982903"/>
            <w:r w:rsidRPr="00C9154C">
              <w:rPr>
                <w:sz w:val="18"/>
                <w:szCs w:val="18"/>
              </w:rPr>
              <w:t>Worsening of sense of taste</w:t>
            </w:r>
            <w:bookmarkEnd w:id="805"/>
          </w:p>
        </w:tc>
      </w:tr>
      <w:tr w:rsidR="003B7ED1" w:rsidRPr="00C9154C" w:rsidTr="0099479C">
        <w:trPr>
          <w:cantSplit/>
          <w:trHeight w:val="510"/>
        </w:trPr>
        <w:tc>
          <w:tcPr>
            <w:tcW w:w="1863" w:type="pct"/>
            <w:vAlign w:val="center"/>
          </w:tcPr>
          <w:p w:rsidR="00380F2C" w:rsidRPr="00C9154C" w:rsidRDefault="00A2778E" w:rsidP="0099479C">
            <w:pPr>
              <w:pStyle w:val="TableText"/>
              <w:spacing w:before="0" w:after="0"/>
              <w:outlineLvl w:val="0"/>
              <w:rPr>
                <w:sz w:val="18"/>
                <w:szCs w:val="18"/>
              </w:rPr>
            </w:pPr>
            <w:bookmarkStart w:id="806" w:name="_Toc383982904"/>
            <w:r w:rsidRPr="00C9154C">
              <w:rPr>
                <w:sz w:val="18"/>
                <w:szCs w:val="18"/>
              </w:rPr>
              <w:t>Pain</w:t>
            </w:r>
            <w:bookmarkEnd w:id="806"/>
          </w:p>
        </w:tc>
        <w:tc>
          <w:tcPr>
            <w:tcW w:w="3137" w:type="pct"/>
            <w:vAlign w:val="center"/>
          </w:tcPr>
          <w:p w:rsidR="00380F2C" w:rsidRPr="00C9154C" w:rsidRDefault="00A2778E" w:rsidP="0099479C">
            <w:pPr>
              <w:pStyle w:val="TableBullet"/>
              <w:spacing w:after="0"/>
              <w:outlineLvl w:val="0"/>
              <w:rPr>
                <w:sz w:val="18"/>
                <w:szCs w:val="18"/>
              </w:rPr>
            </w:pPr>
            <w:bookmarkStart w:id="807" w:name="_Toc383982905"/>
            <w:r w:rsidRPr="00C9154C">
              <w:rPr>
                <w:sz w:val="18"/>
                <w:szCs w:val="18"/>
              </w:rPr>
              <w:t>Painful aching in the mouth</w:t>
            </w:r>
            <w:bookmarkEnd w:id="807"/>
          </w:p>
          <w:p w:rsidR="00380F2C" w:rsidRPr="00C9154C" w:rsidRDefault="00A2778E" w:rsidP="0099479C">
            <w:pPr>
              <w:pStyle w:val="TableBullet"/>
              <w:spacing w:after="0"/>
              <w:outlineLvl w:val="0"/>
              <w:rPr>
                <w:sz w:val="18"/>
                <w:szCs w:val="18"/>
              </w:rPr>
            </w:pPr>
            <w:bookmarkStart w:id="808" w:name="_Toc383982906"/>
            <w:r w:rsidRPr="00C9154C">
              <w:rPr>
                <w:sz w:val="18"/>
                <w:szCs w:val="18"/>
              </w:rPr>
              <w:t>Uncomfortable to eat any foods</w:t>
            </w:r>
            <w:bookmarkEnd w:id="808"/>
          </w:p>
        </w:tc>
      </w:tr>
      <w:tr w:rsidR="003B7ED1" w:rsidRPr="00C9154C" w:rsidTr="0099479C">
        <w:trPr>
          <w:cantSplit/>
          <w:trHeight w:val="510"/>
        </w:trPr>
        <w:tc>
          <w:tcPr>
            <w:tcW w:w="1863" w:type="pct"/>
            <w:vAlign w:val="center"/>
          </w:tcPr>
          <w:p w:rsidR="00380F2C" w:rsidRPr="00C9154C" w:rsidRDefault="00A2778E" w:rsidP="0099479C">
            <w:pPr>
              <w:pStyle w:val="TableText"/>
              <w:spacing w:before="0" w:after="0"/>
              <w:outlineLvl w:val="0"/>
              <w:rPr>
                <w:sz w:val="18"/>
                <w:szCs w:val="18"/>
              </w:rPr>
            </w:pPr>
            <w:bookmarkStart w:id="809" w:name="_Toc383982907"/>
            <w:r w:rsidRPr="00C9154C">
              <w:rPr>
                <w:sz w:val="18"/>
                <w:szCs w:val="18"/>
              </w:rPr>
              <w:t>Psychological discomfort</w:t>
            </w:r>
            <w:bookmarkEnd w:id="809"/>
          </w:p>
        </w:tc>
        <w:tc>
          <w:tcPr>
            <w:tcW w:w="3137" w:type="pct"/>
            <w:vAlign w:val="center"/>
          </w:tcPr>
          <w:p w:rsidR="00380F2C" w:rsidRPr="00C9154C" w:rsidRDefault="00A2778E" w:rsidP="0099479C">
            <w:pPr>
              <w:pStyle w:val="TableBullet"/>
              <w:spacing w:after="0"/>
              <w:outlineLvl w:val="0"/>
              <w:rPr>
                <w:sz w:val="18"/>
                <w:szCs w:val="18"/>
              </w:rPr>
            </w:pPr>
            <w:bookmarkStart w:id="810" w:name="_Toc383982908"/>
            <w:r w:rsidRPr="00C9154C">
              <w:rPr>
                <w:sz w:val="18"/>
                <w:szCs w:val="18"/>
              </w:rPr>
              <w:t>Been self-conscious</w:t>
            </w:r>
            <w:bookmarkEnd w:id="810"/>
          </w:p>
          <w:p w:rsidR="00380F2C" w:rsidRPr="00C9154C" w:rsidRDefault="00A2778E" w:rsidP="0099479C">
            <w:pPr>
              <w:pStyle w:val="TableBullet"/>
              <w:spacing w:after="0"/>
              <w:outlineLvl w:val="0"/>
              <w:rPr>
                <w:sz w:val="18"/>
                <w:szCs w:val="18"/>
              </w:rPr>
            </w:pPr>
            <w:bookmarkStart w:id="811" w:name="_Toc383982909"/>
            <w:r w:rsidRPr="00C9154C">
              <w:rPr>
                <w:sz w:val="18"/>
                <w:szCs w:val="18"/>
              </w:rPr>
              <w:t>Felt tense</w:t>
            </w:r>
            <w:bookmarkEnd w:id="811"/>
          </w:p>
        </w:tc>
      </w:tr>
      <w:tr w:rsidR="003B7ED1" w:rsidRPr="00C9154C" w:rsidTr="0099479C">
        <w:trPr>
          <w:cantSplit/>
          <w:trHeight w:val="510"/>
        </w:trPr>
        <w:tc>
          <w:tcPr>
            <w:tcW w:w="1863" w:type="pct"/>
            <w:vAlign w:val="center"/>
          </w:tcPr>
          <w:p w:rsidR="00380F2C" w:rsidRPr="00C9154C" w:rsidRDefault="00A2778E" w:rsidP="0099479C">
            <w:pPr>
              <w:pStyle w:val="TableText"/>
              <w:spacing w:before="0" w:after="0"/>
              <w:outlineLvl w:val="0"/>
              <w:rPr>
                <w:sz w:val="18"/>
                <w:szCs w:val="18"/>
              </w:rPr>
            </w:pPr>
            <w:bookmarkStart w:id="812" w:name="_Toc383982910"/>
            <w:r w:rsidRPr="00C9154C">
              <w:rPr>
                <w:sz w:val="18"/>
                <w:szCs w:val="18"/>
              </w:rPr>
              <w:t>Physical disability</w:t>
            </w:r>
            <w:bookmarkEnd w:id="812"/>
          </w:p>
        </w:tc>
        <w:tc>
          <w:tcPr>
            <w:tcW w:w="3137" w:type="pct"/>
            <w:vAlign w:val="center"/>
          </w:tcPr>
          <w:p w:rsidR="00380F2C" w:rsidRPr="00C9154C" w:rsidRDefault="00A2778E" w:rsidP="0099479C">
            <w:pPr>
              <w:pStyle w:val="TableBullet"/>
              <w:spacing w:after="0"/>
              <w:outlineLvl w:val="0"/>
              <w:rPr>
                <w:sz w:val="18"/>
                <w:szCs w:val="18"/>
              </w:rPr>
            </w:pPr>
            <w:bookmarkStart w:id="813" w:name="_Toc383982911"/>
            <w:r w:rsidRPr="00C9154C">
              <w:rPr>
                <w:sz w:val="18"/>
                <w:szCs w:val="18"/>
              </w:rPr>
              <w:t>Diet been unsatisfactory</w:t>
            </w:r>
            <w:bookmarkEnd w:id="813"/>
          </w:p>
          <w:p w:rsidR="00380F2C" w:rsidRPr="00C9154C" w:rsidRDefault="00A2778E" w:rsidP="0099479C">
            <w:pPr>
              <w:pStyle w:val="TableBullet"/>
              <w:spacing w:after="0"/>
              <w:outlineLvl w:val="0"/>
              <w:rPr>
                <w:sz w:val="18"/>
                <w:szCs w:val="18"/>
              </w:rPr>
            </w:pPr>
            <w:bookmarkStart w:id="814" w:name="_Toc383982912"/>
            <w:r w:rsidRPr="00C9154C">
              <w:rPr>
                <w:sz w:val="18"/>
                <w:szCs w:val="18"/>
              </w:rPr>
              <w:t>Had to interrupt meals</w:t>
            </w:r>
            <w:bookmarkEnd w:id="814"/>
          </w:p>
        </w:tc>
      </w:tr>
      <w:tr w:rsidR="003B7ED1" w:rsidRPr="00C9154C" w:rsidTr="0099479C">
        <w:trPr>
          <w:cantSplit/>
          <w:trHeight w:val="510"/>
        </w:trPr>
        <w:tc>
          <w:tcPr>
            <w:tcW w:w="1863" w:type="pct"/>
            <w:vAlign w:val="center"/>
          </w:tcPr>
          <w:p w:rsidR="00380F2C" w:rsidRPr="00C9154C" w:rsidRDefault="00A2778E" w:rsidP="0099479C">
            <w:pPr>
              <w:pStyle w:val="TableText"/>
              <w:spacing w:before="0" w:after="0"/>
              <w:outlineLvl w:val="0"/>
              <w:rPr>
                <w:sz w:val="18"/>
                <w:szCs w:val="18"/>
              </w:rPr>
            </w:pPr>
            <w:bookmarkStart w:id="815" w:name="_Toc383982913"/>
            <w:r w:rsidRPr="00C9154C">
              <w:rPr>
                <w:sz w:val="18"/>
                <w:szCs w:val="18"/>
              </w:rPr>
              <w:t>Psychological disability</w:t>
            </w:r>
            <w:bookmarkEnd w:id="815"/>
          </w:p>
        </w:tc>
        <w:tc>
          <w:tcPr>
            <w:tcW w:w="3137" w:type="pct"/>
            <w:vAlign w:val="center"/>
          </w:tcPr>
          <w:p w:rsidR="00380F2C" w:rsidRPr="00C9154C" w:rsidRDefault="00A2778E" w:rsidP="0099479C">
            <w:pPr>
              <w:pStyle w:val="TableBullet"/>
              <w:spacing w:after="0"/>
              <w:outlineLvl w:val="0"/>
              <w:rPr>
                <w:sz w:val="18"/>
                <w:szCs w:val="18"/>
              </w:rPr>
            </w:pPr>
            <w:bookmarkStart w:id="816" w:name="_Toc383982914"/>
            <w:r w:rsidRPr="00C9154C">
              <w:rPr>
                <w:sz w:val="18"/>
                <w:szCs w:val="18"/>
              </w:rPr>
              <w:t>Difficult to relax</w:t>
            </w:r>
            <w:bookmarkEnd w:id="816"/>
          </w:p>
          <w:p w:rsidR="00380F2C" w:rsidRPr="00C9154C" w:rsidRDefault="00A2778E" w:rsidP="0099479C">
            <w:pPr>
              <w:pStyle w:val="TableBullet"/>
              <w:spacing w:after="0"/>
              <w:outlineLvl w:val="0"/>
              <w:rPr>
                <w:sz w:val="18"/>
                <w:szCs w:val="18"/>
              </w:rPr>
            </w:pPr>
            <w:bookmarkStart w:id="817" w:name="_Toc383982915"/>
            <w:r w:rsidRPr="00C9154C">
              <w:rPr>
                <w:sz w:val="18"/>
                <w:szCs w:val="18"/>
              </w:rPr>
              <w:t>Been a bit embarrassed</w:t>
            </w:r>
            <w:bookmarkEnd w:id="817"/>
          </w:p>
        </w:tc>
      </w:tr>
      <w:tr w:rsidR="003B7ED1" w:rsidRPr="00C9154C" w:rsidTr="0099479C">
        <w:trPr>
          <w:cantSplit/>
          <w:trHeight w:val="510"/>
        </w:trPr>
        <w:tc>
          <w:tcPr>
            <w:tcW w:w="1863" w:type="pct"/>
            <w:vAlign w:val="center"/>
          </w:tcPr>
          <w:p w:rsidR="00380F2C" w:rsidRPr="00C9154C" w:rsidRDefault="00A2778E" w:rsidP="0099479C">
            <w:pPr>
              <w:pStyle w:val="TableText"/>
              <w:spacing w:before="0" w:after="0"/>
              <w:outlineLvl w:val="0"/>
              <w:rPr>
                <w:sz w:val="18"/>
                <w:szCs w:val="18"/>
              </w:rPr>
            </w:pPr>
            <w:bookmarkStart w:id="818" w:name="_Toc383982916"/>
            <w:r w:rsidRPr="00C9154C">
              <w:rPr>
                <w:sz w:val="18"/>
                <w:szCs w:val="18"/>
              </w:rPr>
              <w:t>Social disability</w:t>
            </w:r>
            <w:bookmarkEnd w:id="818"/>
          </w:p>
        </w:tc>
        <w:tc>
          <w:tcPr>
            <w:tcW w:w="3137" w:type="pct"/>
            <w:vAlign w:val="center"/>
          </w:tcPr>
          <w:p w:rsidR="00380F2C" w:rsidRPr="00C9154C" w:rsidRDefault="00A2778E" w:rsidP="0099479C">
            <w:pPr>
              <w:pStyle w:val="TableBullet"/>
              <w:spacing w:after="0"/>
              <w:outlineLvl w:val="0"/>
              <w:rPr>
                <w:sz w:val="18"/>
                <w:szCs w:val="18"/>
              </w:rPr>
            </w:pPr>
            <w:bookmarkStart w:id="819" w:name="_Toc383982917"/>
            <w:r w:rsidRPr="00C9154C">
              <w:rPr>
                <w:sz w:val="18"/>
                <w:szCs w:val="18"/>
              </w:rPr>
              <w:t>Been a bit irritable with other people</w:t>
            </w:r>
            <w:bookmarkEnd w:id="819"/>
          </w:p>
          <w:p w:rsidR="00380F2C" w:rsidRPr="00C9154C" w:rsidRDefault="00217E1B" w:rsidP="0099479C">
            <w:pPr>
              <w:pStyle w:val="TableBullet"/>
              <w:spacing w:after="0"/>
              <w:outlineLvl w:val="0"/>
              <w:rPr>
                <w:sz w:val="18"/>
                <w:szCs w:val="18"/>
              </w:rPr>
            </w:pPr>
            <w:bookmarkStart w:id="820" w:name="_Toc383982918"/>
            <w:r w:rsidRPr="00C9154C">
              <w:rPr>
                <w:sz w:val="18"/>
                <w:szCs w:val="18"/>
              </w:rPr>
              <w:t xml:space="preserve">Difficulty doing </w:t>
            </w:r>
            <w:r w:rsidR="00A2778E" w:rsidRPr="00C9154C">
              <w:rPr>
                <w:sz w:val="18"/>
                <w:szCs w:val="18"/>
              </w:rPr>
              <w:t>usual jobs</w:t>
            </w:r>
            <w:bookmarkEnd w:id="820"/>
          </w:p>
        </w:tc>
      </w:tr>
      <w:tr w:rsidR="003B7ED1" w:rsidRPr="00C9154C" w:rsidTr="0099479C">
        <w:trPr>
          <w:cantSplit/>
          <w:trHeight w:val="510"/>
        </w:trPr>
        <w:tc>
          <w:tcPr>
            <w:tcW w:w="1863" w:type="pct"/>
            <w:vAlign w:val="center"/>
          </w:tcPr>
          <w:p w:rsidR="00380F2C" w:rsidRPr="00C9154C" w:rsidRDefault="00A2778E" w:rsidP="0099479C">
            <w:pPr>
              <w:pStyle w:val="TableText"/>
              <w:spacing w:before="0" w:after="0"/>
              <w:outlineLvl w:val="0"/>
              <w:rPr>
                <w:sz w:val="18"/>
                <w:szCs w:val="18"/>
              </w:rPr>
            </w:pPr>
            <w:bookmarkStart w:id="821" w:name="_Toc383982919"/>
            <w:r w:rsidRPr="00C9154C">
              <w:rPr>
                <w:sz w:val="18"/>
                <w:szCs w:val="18"/>
              </w:rPr>
              <w:t>Handicap</w:t>
            </w:r>
            <w:bookmarkEnd w:id="821"/>
          </w:p>
        </w:tc>
        <w:tc>
          <w:tcPr>
            <w:tcW w:w="3137" w:type="pct"/>
            <w:vAlign w:val="center"/>
          </w:tcPr>
          <w:p w:rsidR="00380F2C" w:rsidRPr="00C9154C" w:rsidRDefault="00A2778E" w:rsidP="0099479C">
            <w:pPr>
              <w:pStyle w:val="TableBullet"/>
              <w:spacing w:after="0"/>
              <w:outlineLvl w:val="0"/>
              <w:rPr>
                <w:sz w:val="18"/>
                <w:szCs w:val="18"/>
              </w:rPr>
            </w:pPr>
            <w:bookmarkStart w:id="822" w:name="_Toc383982920"/>
            <w:r w:rsidRPr="00C9154C">
              <w:rPr>
                <w:sz w:val="18"/>
                <w:szCs w:val="18"/>
              </w:rPr>
              <w:t>Felt in general that life was less satisfying</w:t>
            </w:r>
            <w:bookmarkEnd w:id="822"/>
          </w:p>
          <w:p w:rsidR="00380F2C" w:rsidRPr="00C9154C" w:rsidRDefault="00A2778E" w:rsidP="0099479C">
            <w:pPr>
              <w:pStyle w:val="TableBullet"/>
              <w:spacing w:after="0"/>
              <w:outlineLvl w:val="0"/>
              <w:rPr>
                <w:sz w:val="18"/>
                <w:szCs w:val="18"/>
              </w:rPr>
            </w:pPr>
            <w:bookmarkStart w:id="823" w:name="_Toc383982921"/>
            <w:r w:rsidRPr="00C9154C">
              <w:rPr>
                <w:sz w:val="18"/>
                <w:szCs w:val="18"/>
              </w:rPr>
              <w:t>Been totally unable to function</w:t>
            </w:r>
            <w:bookmarkEnd w:id="823"/>
          </w:p>
        </w:tc>
      </w:tr>
    </w:tbl>
    <w:p w:rsidR="00BB0C5F" w:rsidRPr="00C9154C" w:rsidRDefault="00A2778E" w:rsidP="001E647A">
      <w:pPr>
        <w:pStyle w:val="Source"/>
      </w:pPr>
      <w:r w:rsidRPr="00C9154C">
        <w:t>Source: Slade (1997)</w:t>
      </w:r>
    </w:p>
    <w:p w:rsidR="008A268E" w:rsidRPr="00C9154C" w:rsidRDefault="008A268E" w:rsidP="008A268E">
      <w:pPr>
        <w:rPr>
          <w:sz w:val="30"/>
          <w:szCs w:val="30"/>
        </w:rPr>
      </w:pPr>
    </w:p>
    <w:p w:rsidR="00380F2C" w:rsidRPr="00C9154C" w:rsidRDefault="00A2778E" w:rsidP="00D37656">
      <w:pPr>
        <w:pStyle w:val="BoxHeading"/>
        <w:keepNext/>
        <w:pBdr>
          <w:bottom w:val="single" w:sz="4" w:space="1" w:color="auto"/>
        </w:pBdr>
      </w:pPr>
      <w:r w:rsidRPr="00C9154C">
        <w:lastRenderedPageBreak/>
        <w:t>What were the survey questions?</w:t>
      </w:r>
    </w:p>
    <w:p w:rsidR="00380F2C" w:rsidRPr="00C9154C" w:rsidRDefault="00A2778E" w:rsidP="00D37656">
      <w:pPr>
        <w:pStyle w:val="Box"/>
        <w:keepNext/>
        <w:pBdr>
          <w:bottom w:val="single" w:sz="4" w:space="1" w:color="auto"/>
        </w:pBdr>
      </w:pPr>
      <w:r w:rsidRPr="00C9154C">
        <w:t>In the 2012 OPOHS, all older adults were asked to respond to the set of 14 statements comprising the OHIP-14</w:t>
      </w:r>
      <w:r w:rsidR="00E045F4" w:rsidRPr="00C9154C">
        <w:t xml:space="preserve"> (</w:t>
      </w:r>
      <w:r w:rsidR="00174FFC" w:rsidRPr="00C9154C">
        <w:rPr>
          <w:i/>
        </w:rPr>
        <w:t xml:space="preserve">never, hardly ever, occasionally, fairly often, </w:t>
      </w:r>
      <w:proofErr w:type="gramStart"/>
      <w:r w:rsidR="00174FFC" w:rsidRPr="00C9154C">
        <w:rPr>
          <w:i/>
        </w:rPr>
        <w:t>very</w:t>
      </w:r>
      <w:proofErr w:type="gramEnd"/>
      <w:r w:rsidR="00174FFC" w:rsidRPr="00C9154C">
        <w:rPr>
          <w:i/>
        </w:rPr>
        <w:t xml:space="preserve"> often</w:t>
      </w:r>
      <w:r w:rsidR="00E045F4" w:rsidRPr="00C9154C">
        <w:t>)</w:t>
      </w:r>
      <w:r w:rsidR="000E3812" w:rsidRPr="00C9154C">
        <w:t xml:space="preserve">. </w:t>
      </w:r>
      <w:r w:rsidRPr="00C9154C">
        <w:t xml:space="preserve">These statements ask about experiences adults may have had in the previous 12 months because of problems with their teeth, mouth or gums (see </w:t>
      </w:r>
      <w:r w:rsidR="00F45D5F" w:rsidRPr="00C9154C">
        <w:fldChar w:fldCharType="begin"/>
      </w:r>
      <w:r w:rsidR="00F45D5F" w:rsidRPr="00C9154C">
        <w:instrText xml:space="preserve"> REF _Ref353481437 \h  \* MERGEFORMAT </w:instrText>
      </w:r>
      <w:r w:rsidR="00F45D5F" w:rsidRPr="00C9154C">
        <w:fldChar w:fldCharType="separate"/>
      </w:r>
      <w:r w:rsidR="0041322D" w:rsidRPr="00C9154C">
        <w:t xml:space="preserve">Table </w:t>
      </w:r>
      <w:r w:rsidR="0041322D">
        <w:rPr>
          <w:noProof/>
        </w:rPr>
        <w:t>124</w:t>
      </w:r>
      <w:r w:rsidR="00F45D5F" w:rsidRPr="00C9154C">
        <w:fldChar w:fldCharType="end"/>
      </w:r>
      <w:r w:rsidR="00F405A2" w:rsidRPr="00C9154C">
        <w:t xml:space="preserve"> </w:t>
      </w:r>
      <w:r w:rsidR="000E3812" w:rsidRPr="00C9154C">
        <w:t xml:space="preserve">for topics). </w:t>
      </w:r>
      <w:r w:rsidRPr="00C9154C">
        <w:t>Older adults who answered ‘often’ or ‘very often’ to one or more of the statements were classified as having ‘one or more OHIP-14 impacts’.</w:t>
      </w:r>
    </w:p>
    <w:p w:rsidR="00D37656" w:rsidRPr="00C9154C" w:rsidRDefault="00D37656" w:rsidP="00D37656">
      <w:pPr>
        <w:pStyle w:val="Box"/>
        <w:keepNext/>
        <w:pBdr>
          <w:bottom w:val="single" w:sz="4" w:space="1" w:color="auto"/>
        </w:pBdr>
        <w:spacing w:before="0"/>
      </w:pPr>
    </w:p>
    <w:p w:rsidR="00380F2C" w:rsidRPr="00C9154C" w:rsidRDefault="00380F2C" w:rsidP="00380F2C">
      <w:pPr>
        <w:keepNext/>
        <w:rPr>
          <w:sz w:val="34"/>
          <w:szCs w:val="34"/>
        </w:rPr>
      </w:pPr>
    </w:p>
    <w:p w:rsidR="00380F2C" w:rsidRPr="00C9154C" w:rsidRDefault="00A2778E" w:rsidP="00380F2C">
      <w:pPr>
        <w:keepNext/>
      </w:pPr>
      <w:r w:rsidRPr="00C9154C">
        <w:t xml:space="preserve">One in five (18%) older adults </w:t>
      </w:r>
      <w:r w:rsidR="0043524E" w:rsidRPr="00C9154C">
        <w:t xml:space="preserve">living in residential care </w:t>
      </w:r>
      <w:r w:rsidR="00380F2C" w:rsidRPr="00C9154C">
        <w:t xml:space="preserve">and one in four (23.9%) older adults living in their own homes had experienced impacts due to their oral health (that is, they reported experiencing one or more OHIP-14 impacts ‘often or very often’) in the previous </w:t>
      </w:r>
      <w:r w:rsidR="0043524E" w:rsidRPr="00C9154C">
        <w:t>12 months</w:t>
      </w:r>
      <w:r w:rsidR="000E3812" w:rsidRPr="00C9154C">
        <w:t>.</w:t>
      </w:r>
      <w:r w:rsidR="00380F2C" w:rsidRPr="00C9154C">
        <w:t xml:space="preserve"> </w:t>
      </w:r>
      <w:r w:rsidR="00CC41E1" w:rsidRPr="00C9154C">
        <w:t xml:space="preserve">Table 125 </w:t>
      </w:r>
      <w:r w:rsidR="00380F2C" w:rsidRPr="00C9154C">
        <w:t>presents the prevalence of older adults who experienced one or more OHIP-14 impacts often or very often</w:t>
      </w:r>
      <w:r w:rsidR="008B1C31" w:rsidRPr="00C9154C">
        <w:t>,</w:t>
      </w:r>
      <w:r w:rsidR="00380F2C" w:rsidRPr="00C9154C">
        <w:t xml:space="preserve"> in the </w:t>
      </w:r>
      <w:r w:rsidR="0043524E" w:rsidRPr="00C9154C">
        <w:t>previous 12 months</w:t>
      </w:r>
      <w:r w:rsidR="00380F2C" w:rsidRPr="00C9154C">
        <w:t xml:space="preserve">, by population group.  </w:t>
      </w:r>
    </w:p>
    <w:p w:rsidR="00380F2C" w:rsidRPr="00C9154C" w:rsidRDefault="00B26F92" w:rsidP="00B26F92">
      <w:pPr>
        <w:keepNext/>
        <w:tabs>
          <w:tab w:val="left" w:pos="3331"/>
        </w:tabs>
      </w:pPr>
      <w:r w:rsidRPr="00C9154C">
        <w:tab/>
      </w:r>
    </w:p>
    <w:p w:rsidR="00380F2C" w:rsidRPr="00C9154C" w:rsidRDefault="00380F2C" w:rsidP="000E3812">
      <w:pPr>
        <w:pStyle w:val="Caption"/>
        <w:keepNext/>
        <w:ind w:left="1276" w:hanging="1276"/>
      </w:pPr>
      <w:bookmarkStart w:id="824" w:name="_Ref353481505"/>
      <w:bookmarkStart w:id="825" w:name="_Toc436737375"/>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125</w:t>
      </w:r>
      <w:r w:rsidR="00E52B1F" w:rsidRPr="00C9154C">
        <w:fldChar w:fldCharType="end"/>
      </w:r>
      <w:bookmarkEnd w:id="824"/>
      <w:r w:rsidR="000E3812" w:rsidRPr="00C9154C">
        <w:t xml:space="preserve">      </w:t>
      </w:r>
      <w:r w:rsidR="000E3812" w:rsidRPr="00C9154C">
        <w:rPr>
          <w:sz w:val="10"/>
          <w:szCs w:val="10"/>
        </w:rPr>
        <w:t xml:space="preserve"> </w:t>
      </w:r>
      <w:r w:rsidR="005D7D6A" w:rsidRPr="00C9154C">
        <w:t>Prevalence of e</w:t>
      </w:r>
      <w:r w:rsidR="00A2778E" w:rsidRPr="00C9154C">
        <w:t xml:space="preserve">xperiencing impacts due to oral health (one or more OHIP-14 impacts 'often or very often') </w:t>
      </w:r>
      <w:r w:rsidR="00C34731" w:rsidRPr="00C9154C">
        <w:t>in the previous 12 months</w:t>
      </w:r>
      <w:r w:rsidR="00A2778E" w:rsidRPr="00C9154C">
        <w:t xml:space="preserve"> among </w:t>
      </w:r>
      <w:r w:rsidR="0043524E" w:rsidRPr="00C9154C">
        <w:t xml:space="preserve">all </w:t>
      </w:r>
      <w:r w:rsidR="00E50D7F" w:rsidRPr="00C9154C">
        <w:t>older adults, by population group</w:t>
      </w:r>
      <w:r w:rsidRPr="00C9154C">
        <w:t xml:space="preserve"> (unadjusted prevalence)</w:t>
      </w:r>
      <w:bookmarkEnd w:id="825"/>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B96FB9"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Setting</w:t>
            </w:r>
          </w:p>
        </w:tc>
      </w:tr>
      <w:tr w:rsidR="00B96FB9"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B96FB9" w:rsidRPr="00C9154C" w:rsidRDefault="00B96FB9" w:rsidP="00770DDA">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Home-Based</w:t>
            </w:r>
          </w:p>
        </w:tc>
      </w:tr>
      <w:tr w:rsidR="00B96FB9"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B96FB9" w:rsidRPr="00C9154C" w:rsidRDefault="00B96FB9" w:rsidP="00770DDA">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+95% CI</w:t>
            </w:r>
          </w:p>
        </w:tc>
      </w:tr>
      <w:tr w:rsidR="00B96FB9" w:rsidRPr="00C9154C" w:rsidTr="00385043">
        <w:trPr>
          <w:cantSplit/>
        </w:trPr>
        <w:tc>
          <w:tcPr>
            <w:tcW w:w="1793"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18.0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20.9</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27.3</w:t>
            </w:r>
          </w:p>
        </w:tc>
      </w:tr>
      <w:tr w:rsidR="00B96FB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16.2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19.2</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19.8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28.1</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22.4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17.6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27.2</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18.9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28.9</w:t>
            </w:r>
          </w:p>
        </w:tc>
      </w:tr>
      <w:tr w:rsidR="00B96FB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B96FB9" w:rsidRPr="00C9154C" w:rsidRDefault="000E3812" w:rsidP="00770DDA">
            <w:pPr>
              <w:keepNext/>
              <w:adjustRightInd w:val="0"/>
              <w:spacing w:before="67" w:after="67"/>
              <w:rPr>
                <w:rFonts w:cs="Arial"/>
                <w:i/>
                <w:iCs/>
                <w:sz w:val="19"/>
                <w:szCs w:val="19"/>
              </w:rPr>
            </w:pPr>
            <w:r w:rsidRPr="00C9154C">
              <w:rPr>
                <w:rFonts w:cs="Arial"/>
                <w:i/>
                <w:iCs/>
                <w:sz w:val="19"/>
                <w:szCs w:val="19"/>
              </w:rPr>
              <w:t>65–</w:t>
            </w:r>
            <w:r w:rsidR="00B96FB9"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13.9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7.6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20.3</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33.5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26.2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40.8</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0E3812" w:rsidP="00770DDA">
            <w:pPr>
              <w:keepNext/>
              <w:adjustRightInd w:val="0"/>
              <w:spacing w:before="67" w:after="67"/>
              <w:rPr>
                <w:rFonts w:cs="Arial"/>
                <w:i/>
                <w:iCs/>
                <w:sz w:val="19"/>
                <w:szCs w:val="19"/>
              </w:rPr>
            </w:pPr>
            <w:r w:rsidRPr="00C9154C">
              <w:rPr>
                <w:rFonts w:cs="Arial"/>
                <w:i/>
                <w:iCs/>
                <w:sz w:val="19"/>
                <w:szCs w:val="19"/>
              </w:rPr>
              <w:t>75–</w:t>
            </w:r>
            <w:r w:rsidR="00B96FB9"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20.3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16.1</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24.5</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26.6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21.3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31.9</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17.2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20.8</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18.4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22.1</w:t>
            </w:r>
          </w:p>
        </w:tc>
      </w:tr>
      <w:tr w:rsidR="00B96FB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B96FB9" w:rsidRPr="00C9154C" w:rsidRDefault="00A71366" w:rsidP="00770DDA">
            <w:pPr>
              <w:keepNext/>
              <w:adjustRightInd w:val="0"/>
              <w:spacing w:before="67" w:after="67"/>
              <w:rPr>
                <w:rFonts w:cs="Arial"/>
                <w:i/>
                <w:iCs/>
                <w:sz w:val="19"/>
                <w:szCs w:val="19"/>
              </w:rPr>
            </w:pPr>
            <w:r w:rsidRPr="00C9154C">
              <w:rPr>
                <w:rFonts w:cs="Arial"/>
                <w:i/>
                <w:iCs/>
                <w:sz w:val="19"/>
                <w:szCs w:val="19"/>
              </w:rPr>
              <w:t>Ethnic g</w:t>
            </w:r>
            <w:r w:rsidR="00B96FB9"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16.7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6.9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26.6</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26.9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17.9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35.9</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35.5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23.9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47.2</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42.7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34.8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50.7</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16.0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0.0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31.9</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41.5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26.5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56.5</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17.8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15.0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20.7</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22.0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18.3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25.8</w:t>
            </w:r>
          </w:p>
        </w:tc>
      </w:tr>
      <w:tr w:rsidR="00B96FB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21.0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15.4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26.6</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16.8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13.0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20.6</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18.6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12.9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24.2</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25.0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19.4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30.6</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12.8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18.7</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26.7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21.7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31.6</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15.0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10.3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19.6</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27.7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20.5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34.9</w:t>
            </w:r>
          </w:p>
        </w:tc>
      </w:tr>
      <w:tr w:rsidR="005D7792" w:rsidRPr="00C9154C" w:rsidTr="005D7792">
        <w:trPr>
          <w:cantSplit/>
        </w:trPr>
        <w:tc>
          <w:tcPr>
            <w:tcW w:w="1793" w:type="dxa"/>
            <w:vMerge/>
            <w:tcBorders>
              <w:top w:val="nil"/>
              <w:left w:val="nil"/>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20.7</w:t>
            </w:r>
          </w:p>
        </w:tc>
        <w:tc>
          <w:tcPr>
            <w:tcW w:w="892" w:type="dxa"/>
            <w:tcBorders>
              <w:top w:val="nil"/>
              <w:left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13.8</w:t>
            </w:r>
          </w:p>
        </w:tc>
        <w:tc>
          <w:tcPr>
            <w:tcW w:w="892" w:type="dxa"/>
            <w:tcBorders>
              <w:top w:val="nil"/>
              <w:left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27.5</w:t>
            </w:r>
          </w:p>
        </w:tc>
        <w:tc>
          <w:tcPr>
            <w:tcW w:w="811" w:type="dxa"/>
            <w:tcBorders>
              <w:top w:val="nil"/>
              <w:left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23.1</w:t>
            </w:r>
          </w:p>
        </w:tc>
        <w:tc>
          <w:tcPr>
            <w:tcW w:w="892" w:type="dxa"/>
            <w:tcBorders>
              <w:top w:val="nil"/>
              <w:left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16.2</w:t>
            </w:r>
          </w:p>
        </w:tc>
        <w:tc>
          <w:tcPr>
            <w:tcW w:w="892" w:type="dxa"/>
            <w:tcBorders>
              <w:top w:val="nil"/>
              <w:left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30.0</w:t>
            </w:r>
          </w:p>
        </w:tc>
      </w:tr>
      <w:tr w:rsidR="00B96FB9"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16.3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12.1</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20.5</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w:t>
            </w:r>
          </w:p>
        </w:tc>
      </w:tr>
      <w:tr w:rsidR="00B96FB9"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13.8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6.8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20.9</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w:t>
            </w:r>
          </w:p>
        </w:tc>
      </w:tr>
      <w:tr w:rsidR="005D7792" w:rsidRPr="00C9154C" w:rsidTr="005D7792">
        <w:trPr>
          <w:cantSplit/>
        </w:trPr>
        <w:tc>
          <w:tcPr>
            <w:tcW w:w="1793" w:type="dxa"/>
            <w:vMerge/>
            <w:tcBorders>
              <w:top w:val="nil"/>
              <w:left w:val="nil"/>
              <w:bottom w:val="single" w:sz="4" w:space="0" w:color="auto"/>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bottom w:val="single" w:sz="4" w:space="0" w:color="auto"/>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auto"/>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21.8</w:t>
            </w:r>
          </w:p>
        </w:tc>
        <w:tc>
          <w:tcPr>
            <w:tcW w:w="892" w:type="dxa"/>
            <w:tcBorders>
              <w:top w:val="nil"/>
              <w:left w:val="nil"/>
              <w:bottom w:val="single" w:sz="4" w:space="0" w:color="auto"/>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17.4</w:t>
            </w:r>
          </w:p>
        </w:tc>
        <w:tc>
          <w:tcPr>
            <w:tcW w:w="892" w:type="dxa"/>
            <w:tcBorders>
              <w:top w:val="nil"/>
              <w:left w:val="nil"/>
              <w:bottom w:val="single" w:sz="4" w:space="0" w:color="auto"/>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26.1</w:t>
            </w:r>
          </w:p>
        </w:tc>
        <w:tc>
          <w:tcPr>
            <w:tcW w:w="811" w:type="dxa"/>
            <w:tcBorders>
              <w:top w:val="nil"/>
              <w:left w:val="nil"/>
              <w:bottom w:val="single" w:sz="4" w:space="0" w:color="auto"/>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auto"/>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852CF9" w:rsidRPr="00C9154C" w:rsidRDefault="001F144D" w:rsidP="00BB0C5F">
      <w:pPr>
        <w:rPr>
          <w:sz w:val="19"/>
          <w:szCs w:val="19"/>
        </w:rPr>
      </w:pPr>
      <w:r w:rsidRPr="00C9154C">
        <w:rPr>
          <w:sz w:val="19"/>
          <w:szCs w:val="19"/>
        </w:rPr>
        <w:t>Note: Deprivation quintiles have been calculated using estimated NZSEI scores</w:t>
      </w:r>
    </w:p>
    <w:p w:rsidR="00380F2C" w:rsidRPr="00C9154C" w:rsidRDefault="00380F2C" w:rsidP="00DC18A8">
      <w:pPr>
        <w:pStyle w:val="Body"/>
        <w:spacing w:before="0" w:beforeAutospacing="0" w:after="0" w:afterAutospacing="0"/>
        <w:rPr>
          <w:b/>
          <w:i/>
          <w:sz w:val="24"/>
        </w:rPr>
      </w:pPr>
      <w:r w:rsidRPr="00C9154C">
        <w:rPr>
          <w:b/>
          <w:i/>
          <w:sz w:val="24"/>
        </w:rPr>
        <w:lastRenderedPageBreak/>
        <w:t>Comparisons by population group</w:t>
      </w:r>
    </w:p>
    <w:p w:rsidR="00380F2C" w:rsidRPr="00C9154C" w:rsidRDefault="00CC41E1" w:rsidP="008A268E">
      <w:r w:rsidRPr="00C9154C">
        <w:t xml:space="preserve">Table 126 </w:t>
      </w:r>
      <w:r w:rsidR="00380F2C" w:rsidRPr="00C9154C">
        <w:t xml:space="preserve">presents data by location of residence, </w:t>
      </w:r>
      <w:r w:rsidR="00B03E31" w:rsidRPr="00C9154C">
        <w:t>sex</w:t>
      </w:r>
      <w:r w:rsidR="00380F2C" w:rsidRPr="00C9154C">
        <w:t>, ethnicity, age, SES, dental visit in the previous year</w:t>
      </w:r>
      <w:r w:rsidR="008B1C31" w:rsidRPr="00C9154C">
        <w:t>,</w:t>
      </w:r>
      <w:r w:rsidR="00380F2C" w:rsidRPr="00C9154C">
        <w:t xml:space="preserve"> and dependency level, adjusted for age (and other relevant demographic characteristics) to allow appropriate comparisons.</w:t>
      </w:r>
    </w:p>
    <w:p w:rsidR="00380F2C" w:rsidRPr="00C9154C" w:rsidRDefault="00380F2C" w:rsidP="00380F2C">
      <w:pPr>
        <w:keepNext/>
      </w:pPr>
    </w:p>
    <w:p w:rsidR="00BB0C5F" w:rsidRPr="00C9154C" w:rsidRDefault="00380F2C" w:rsidP="00BB0C5F">
      <w:pPr>
        <w:pStyle w:val="Caption"/>
        <w:keepNext/>
        <w:ind w:left="1276" w:hanging="1276"/>
      </w:pPr>
      <w:bookmarkStart w:id="826" w:name="_Ref353481522"/>
      <w:bookmarkStart w:id="827" w:name="_Toc436737376"/>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126</w:t>
      </w:r>
      <w:r w:rsidR="00E52B1F" w:rsidRPr="00C9154C">
        <w:fldChar w:fldCharType="end"/>
      </w:r>
      <w:bookmarkEnd w:id="826"/>
      <w:r w:rsidR="000E3812" w:rsidRPr="00C9154C">
        <w:t xml:space="preserve">      </w:t>
      </w:r>
      <w:r w:rsidR="000E3812" w:rsidRPr="00C9154C">
        <w:rPr>
          <w:sz w:val="10"/>
          <w:szCs w:val="10"/>
        </w:rPr>
        <w:t xml:space="preserve"> </w:t>
      </w:r>
      <w:r w:rsidR="00A2778E" w:rsidRPr="00C9154C">
        <w:t xml:space="preserve">Experiencing impacts due to oral health (one or more OHIP-14 impacts 'often or very often') in the previous 12 months among </w:t>
      </w:r>
      <w:r w:rsidR="0043524E" w:rsidRPr="00C9154C">
        <w:t xml:space="preserve">all </w:t>
      </w:r>
      <w:r w:rsidR="00E50D7F" w:rsidRPr="00C9154C">
        <w:t>older adults, by population group</w:t>
      </w:r>
      <w:r w:rsidRPr="00C9154C">
        <w:t xml:space="preserve"> (adjusted ra</w:t>
      </w:r>
      <w:r w:rsidR="00A2778E" w:rsidRPr="00C9154C">
        <w:t>te ratio and rate difference)</w:t>
      </w:r>
      <w:bookmarkEnd w:id="827"/>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BB0C5F"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BB0C5F">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BB0C5F">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BB0C5F">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016896">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016896">
            <w:pPr>
              <w:keepNext/>
              <w:adjustRightInd w:val="0"/>
              <w:spacing w:before="67" w:after="67"/>
              <w:jc w:val="center"/>
              <w:rPr>
                <w:rFonts w:cs="Arial"/>
                <w:i/>
                <w:iCs/>
                <w:sz w:val="19"/>
                <w:szCs w:val="19"/>
              </w:rPr>
            </w:pPr>
            <w:r w:rsidRPr="00C9154C">
              <w:rPr>
                <w:rFonts w:cs="Arial"/>
                <w:i/>
                <w:iCs/>
                <w:sz w:val="19"/>
                <w:szCs w:val="19"/>
              </w:rPr>
              <w:t>Rate difference (%)</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-5.0*</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E0791F">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2.7</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E0791F">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nil"/>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0.1</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1.8*</w:t>
            </w:r>
          </w:p>
        </w:tc>
        <w:tc>
          <w:tcPr>
            <w:tcW w:w="99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17.0*</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E0791F">
            <w:pPr>
              <w:adjustRightInd w:val="0"/>
              <w:spacing w:before="67" w:after="67"/>
              <w:jc w:val="center"/>
              <w:rPr>
                <w:rFonts w:cs="Arial"/>
                <w:sz w:val="19"/>
                <w:szCs w:val="19"/>
              </w:rPr>
            </w:pPr>
            <w:r w:rsidRPr="00C9154C">
              <w:rPr>
                <w:rFonts w:cs="Arial"/>
                <w:sz w:val="19"/>
                <w:szCs w:val="19"/>
              </w:rPr>
              <w:t>1.4</w:t>
            </w:r>
          </w:p>
        </w:tc>
        <w:tc>
          <w:tcPr>
            <w:tcW w:w="995" w:type="dxa"/>
            <w:tcBorders>
              <w:top w:val="nil"/>
              <w:left w:val="nil"/>
              <w:bottom w:val="nil"/>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8.3</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-4.9*</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E0791F">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2.0</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jc w:val="right"/>
              <w:rPr>
                <w:rFonts w:cs="Arial"/>
                <w:sz w:val="19"/>
                <w:szCs w:val="19"/>
              </w:rPr>
            </w:pPr>
            <w:r w:rsidRPr="00C9154C">
              <w:rPr>
                <w:rFonts w:cs="Arial"/>
                <w:sz w:val="19"/>
                <w:szCs w:val="19"/>
              </w:rPr>
              <w:t>1.3*</w:t>
            </w:r>
          </w:p>
        </w:tc>
        <w:tc>
          <w:tcPr>
            <w:tcW w:w="995"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jc w:val="right"/>
              <w:rPr>
                <w:rFonts w:cs="Arial"/>
                <w:sz w:val="19"/>
                <w:szCs w:val="19"/>
              </w:rPr>
            </w:pPr>
            <w:r w:rsidRPr="00C9154C">
              <w:rPr>
                <w:rFonts w:cs="Arial"/>
                <w:sz w:val="19"/>
                <w:szCs w:val="19"/>
              </w:rPr>
              <w:t>6.1*</w:t>
            </w:r>
          </w:p>
        </w:tc>
      </w:tr>
      <w:tr w:rsidR="00BB0C5F"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BB0C5F" w:rsidRPr="00C9154C" w:rsidRDefault="00E70DA7" w:rsidP="00E0791F">
            <w:pPr>
              <w:adjustRightInd w:val="0"/>
              <w:spacing w:before="67" w:after="67"/>
              <w:jc w:val="center"/>
              <w:rPr>
                <w:rFonts w:cs="Arial"/>
                <w:sz w:val="19"/>
                <w:szCs w:val="19"/>
              </w:rPr>
            </w:pPr>
            <w:r w:rsidRPr="00C9154C">
              <w:rPr>
                <w:rFonts w:cs="Arial"/>
                <w:sz w:val="8"/>
                <w:szCs w:val="8"/>
              </w:rPr>
              <w:t xml:space="preserve"> </w:t>
            </w:r>
            <w:r w:rsidR="00BB0C5F" w:rsidRPr="00C9154C">
              <w:rPr>
                <w:rFonts w:cs="Arial"/>
                <w:sz w:val="19"/>
                <w:szCs w:val="19"/>
              </w:rPr>
              <w:t>0.7</w:t>
            </w:r>
          </w:p>
        </w:tc>
        <w:tc>
          <w:tcPr>
            <w:tcW w:w="995" w:type="dxa"/>
            <w:tcBorders>
              <w:top w:val="nil"/>
              <w:left w:val="nil"/>
              <w:bottom w:val="single" w:sz="4" w:space="0" w:color="000000"/>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E70DA7" w:rsidRPr="00C9154C">
              <w:rPr>
                <w:rFonts w:cs="Arial"/>
                <w:sz w:val="8"/>
                <w:szCs w:val="8"/>
              </w:rPr>
              <w:t xml:space="preserve"> </w:t>
            </w:r>
            <w:r w:rsidR="00BB0C5F" w:rsidRPr="00C9154C">
              <w:rPr>
                <w:rFonts w:cs="Arial"/>
                <w:sz w:val="19"/>
                <w:szCs w:val="19"/>
              </w:rPr>
              <w:t>-5.7</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380F2C">
      <w:pPr>
        <w:rPr>
          <w:szCs w:val="24"/>
        </w:rPr>
      </w:pPr>
    </w:p>
    <w:p w:rsidR="00380F2C" w:rsidRPr="00C9154C" w:rsidRDefault="00380F2C" w:rsidP="00380F2C"/>
    <w:p w:rsidR="00380F2C" w:rsidRPr="00C9154C" w:rsidRDefault="0043524E" w:rsidP="00380F2C">
      <w:r w:rsidRPr="00C9154C">
        <w:t xml:space="preserve">Older adults </w:t>
      </w:r>
      <w:r w:rsidR="00380F2C" w:rsidRPr="00C9154C">
        <w:t>who lived in residential care were significantly less likely than those living in their own homes</w:t>
      </w:r>
      <w:r w:rsidR="008B1C31" w:rsidRPr="00C9154C">
        <w:t>,</w:t>
      </w:r>
      <w:r w:rsidR="00380F2C" w:rsidRPr="00C9154C">
        <w:t xml:space="preserve"> to have experienced one or more OHIP-14 impacts often or very often</w:t>
      </w:r>
      <w:r w:rsidR="008B1C31" w:rsidRPr="00C9154C">
        <w:t>,</w:t>
      </w:r>
      <w:r w:rsidR="00380F2C" w:rsidRPr="00C9154C">
        <w:t xml:space="preserve"> in the previous 12 months. </w:t>
      </w:r>
    </w:p>
    <w:p w:rsidR="002B1F9D" w:rsidRPr="00C9154C" w:rsidRDefault="002B1F9D" w:rsidP="00380F2C"/>
    <w:p w:rsidR="00F0795A" w:rsidRPr="00C9154C" w:rsidRDefault="00A2778E" w:rsidP="00380F2C">
      <w:r w:rsidRPr="00C9154C">
        <w:t>Pacific older adults were almost twice as likely as non-Pacific older adults to have experienced one or more OHIP-14 impacts</w:t>
      </w:r>
      <w:r w:rsidR="008B1C31" w:rsidRPr="00C9154C">
        <w:t>,</w:t>
      </w:r>
      <w:r w:rsidRPr="00C9154C">
        <w:t xml:space="preserve"> often or very often</w:t>
      </w:r>
      <w:r w:rsidR="008B1C31" w:rsidRPr="00C9154C">
        <w:t>,</w:t>
      </w:r>
      <w:r w:rsidRPr="00C9154C">
        <w:t xml:space="preserve"> in the previous 12 months.  </w:t>
      </w:r>
    </w:p>
    <w:p w:rsidR="00F0795A" w:rsidRPr="00C9154C" w:rsidRDefault="00F0795A" w:rsidP="00380F2C"/>
    <w:p w:rsidR="00380F2C" w:rsidRPr="00C9154C" w:rsidRDefault="00A2778E" w:rsidP="00380F2C">
      <w:r w:rsidRPr="00C9154C">
        <w:t>The oldest older adults, that is, those aged over 85</w:t>
      </w:r>
      <w:r w:rsidR="00DD64AA" w:rsidRPr="00C9154C">
        <w:t xml:space="preserve"> years</w:t>
      </w:r>
      <w:r w:rsidRPr="00C9154C">
        <w:t>, were significantly</w:t>
      </w:r>
      <w:r w:rsidR="000E3812" w:rsidRPr="00C9154C">
        <w:t xml:space="preserve"> less likely than those aged 65–</w:t>
      </w:r>
      <w:r w:rsidRPr="00C9154C">
        <w:t>84</w:t>
      </w:r>
      <w:r w:rsidR="00DD64AA" w:rsidRPr="00C9154C">
        <w:t xml:space="preserve"> years</w:t>
      </w:r>
      <w:r w:rsidRPr="00C9154C">
        <w:t xml:space="preserve"> to have experienced one or more OHIP-14 impacts often or very often</w:t>
      </w:r>
      <w:r w:rsidR="008B1C31" w:rsidRPr="00C9154C">
        <w:t>,</w:t>
      </w:r>
      <w:r w:rsidRPr="00C9154C">
        <w:t xml:space="preserve"> in the previous 12 months.</w:t>
      </w:r>
    </w:p>
    <w:p w:rsidR="002B1F9D" w:rsidRPr="00C9154C" w:rsidRDefault="002B1F9D" w:rsidP="00380F2C"/>
    <w:p w:rsidR="00380F2C" w:rsidRPr="00C9154C" w:rsidRDefault="0043524E" w:rsidP="00380F2C">
      <w:r w:rsidRPr="00C9154C">
        <w:t xml:space="preserve">Older adults </w:t>
      </w:r>
      <w:r w:rsidR="00380F2C" w:rsidRPr="00C9154C">
        <w:t>who had visited a dental professional in the previous 12 months were 1.3 times as likely as those who had not</w:t>
      </w:r>
      <w:r w:rsidR="008B1C31" w:rsidRPr="00C9154C">
        <w:t xml:space="preserve"> visited in the last year,</w:t>
      </w:r>
      <w:r w:rsidR="00380F2C" w:rsidRPr="00C9154C">
        <w:t xml:space="preserve"> to have experienced one or more OHIP-14 impacts often or very often</w:t>
      </w:r>
      <w:r w:rsidR="008B1C31" w:rsidRPr="00C9154C">
        <w:t>,</w:t>
      </w:r>
      <w:r w:rsidR="00380F2C" w:rsidRPr="00C9154C">
        <w:t xml:space="preserve"> in the previous 12 months.</w:t>
      </w:r>
    </w:p>
    <w:p w:rsidR="00380F2C" w:rsidRPr="00C9154C" w:rsidRDefault="00380F2C" w:rsidP="00380F2C">
      <w:pPr>
        <w:keepNext/>
      </w:pPr>
    </w:p>
    <w:p w:rsidR="00F0795A" w:rsidRPr="00C9154C" w:rsidRDefault="00A2778E" w:rsidP="00F0795A">
      <w:r w:rsidRPr="00C9154C">
        <w:t>There were no significant differences in the prevalence of having experienced one or more OHIP-14 impacts often or very often</w:t>
      </w:r>
      <w:r w:rsidR="008B1C31" w:rsidRPr="00C9154C">
        <w:t>,</w:t>
      </w:r>
      <w:r w:rsidRPr="00C9154C">
        <w:t xml:space="preserve"> in the previous 12 months</w:t>
      </w:r>
      <w:r w:rsidR="008B1C31" w:rsidRPr="00C9154C">
        <w:t>,</w:t>
      </w:r>
      <w:r w:rsidRPr="00C9154C">
        <w:t xml:space="preserve"> </w:t>
      </w:r>
      <w:r w:rsidR="00EF747D" w:rsidRPr="00C9154C">
        <w:t>among all older adults</w:t>
      </w:r>
      <w:r w:rsidR="00403923" w:rsidRPr="00C9154C">
        <w:t>,</w:t>
      </w:r>
      <w:r w:rsidR="00EF747D" w:rsidRPr="00C9154C">
        <w:t xml:space="preserve"> </w:t>
      </w:r>
      <w:r w:rsidRPr="00C9154C">
        <w:t>by sex, SES or dependency level, or between Māori and non-Māori, or Asian and non-Asian</w:t>
      </w:r>
      <w:r w:rsidR="0043524E" w:rsidRPr="00C9154C">
        <w:t xml:space="preserve"> older adults</w:t>
      </w:r>
      <w:r w:rsidR="00F0795A" w:rsidRPr="00C9154C">
        <w:t xml:space="preserve">.  </w:t>
      </w:r>
    </w:p>
    <w:p w:rsidR="00EF747D" w:rsidRPr="00C9154C" w:rsidRDefault="00EF747D" w:rsidP="00F0795A"/>
    <w:p w:rsidR="00931E5E" w:rsidRPr="00C9154C" w:rsidRDefault="00931E5E" w:rsidP="00F0795A"/>
    <w:p w:rsidR="00380F2C" w:rsidRPr="00C9154C" w:rsidRDefault="00A2778E" w:rsidP="00DC18A8">
      <w:pPr>
        <w:pStyle w:val="Body"/>
        <w:spacing w:before="0" w:beforeAutospacing="0" w:after="0" w:afterAutospacing="0"/>
        <w:rPr>
          <w:b/>
          <w:sz w:val="24"/>
        </w:rPr>
      </w:pPr>
      <w:r w:rsidRPr="00C9154C">
        <w:rPr>
          <w:b/>
          <w:sz w:val="24"/>
        </w:rPr>
        <w:lastRenderedPageBreak/>
        <w:t xml:space="preserve">Experience of </w:t>
      </w:r>
      <w:proofErr w:type="spellStart"/>
      <w:r w:rsidR="00BE585F" w:rsidRPr="00C9154C">
        <w:rPr>
          <w:b/>
          <w:sz w:val="24"/>
        </w:rPr>
        <w:t>orofacial</w:t>
      </w:r>
      <w:proofErr w:type="spellEnd"/>
      <w:r w:rsidR="00BE585F" w:rsidRPr="00C9154C">
        <w:rPr>
          <w:b/>
          <w:sz w:val="24"/>
        </w:rPr>
        <w:t xml:space="preserve"> pain in the previous four</w:t>
      </w:r>
      <w:r w:rsidRPr="00C9154C">
        <w:rPr>
          <w:b/>
          <w:sz w:val="24"/>
        </w:rPr>
        <w:t xml:space="preserve"> weeks</w:t>
      </w:r>
    </w:p>
    <w:p w:rsidR="00380F2C" w:rsidRPr="00C9154C" w:rsidRDefault="00A2778E" w:rsidP="00380F2C">
      <w:proofErr w:type="spellStart"/>
      <w:r w:rsidRPr="00C9154C">
        <w:t>Orofacial</w:t>
      </w:r>
      <w:proofErr w:type="spellEnd"/>
      <w:r w:rsidRPr="00C9154C">
        <w:t xml:space="preserve"> pain (pain in the mouth, jaw or face) can have many causes, including sensitivity to hot or cold food or drink, pain from trauma or fractured teeth, decayed teeth, infections, periodontal diseases</w:t>
      </w:r>
      <w:r w:rsidR="00EE641D" w:rsidRPr="00C9154C">
        <w:t>, ulceration</w:t>
      </w:r>
      <w:r w:rsidR="008B1C31" w:rsidRPr="00C9154C">
        <w:t>,</w:t>
      </w:r>
      <w:r w:rsidR="00EE641D" w:rsidRPr="00C9154C">
        <w:t xml:space="preserve"> </w:t>
      </w:r>
      <w:r w:rsidRPr="00C9154C">
        <w:t>or chronic jaw pain.</w:t>
      </w:r>
    </w:p>
    <w:p w:rsidR="00380F2C" w:rsidRPr="00C9154C" w:rsidRDefault="00380F2C" w:rsidP="00380F2C">
      <w:pPr>
        <w:rPr>
          <w:sz w:val="16"/>
          <w:szCs w:val="16"/>
        </w:rPr>
      </w:pPr>
    </w:p>
    <w:p w:rsidR="00380F2C" w:rsidRPr="00C9154C" w:rsidRDefault="00A2778E" w:rsidP="00D37656">
      <w:pPr>
        <w:pStyle w:val="BoxHeading"/>
        <w:pBdr>
          <w:bottom w:val="single" w:sz="4" w:space="1" w:color="auto"/>
        </w:pBdr>
      </w:pPr>
      <w:r w:rsidRPr="00C9154C">
        <w:t>What was the survey question?</w:t>
      </w:r>
    </w:p>
    <w:p w:rsidR="00380F2C" w:rsidRPr="00C9154C" w:rsidRDefault="00A2778E" w:rsidP="00D37656">
      <w:pPr>
        <w:pStyle w:val="Box"/>
        <w:pBdr>
          <w:bottom w:val="single" w:sz="4" w:space="1" w:color="auto"/>
        </w:pBdr>
      </w:pPr>
      <w:r w:rsidRPr="00C9154C">
        <w:t>In the 2012 OPOHS, older adults were asked whether they had experienced pain or discomfort in their teeth or mou</w:t>
      </w:r>
      <w:r w:rsidR="000E3812" w:rsidRPr="00C9154C">
        <w:t xml:space="preserve">th within the last four weeks. </w:t>
      </w:r>
      <w:r w:rsidRPr="00C9154C">
        <w:t xml:space="preserve">Older adults who answered </w:t>
      </w:r>
      <w:r w:rsidR="00174FFC" w:rsidRPr="00C9154C">
        <w:rPr>
          <w:i/>
        </w:rPr>
        <w:t xml:space="preserve">‘always’, ‘often’, ‘sometimes’, </w:t>
      </w:r>
      <w:r w:rsidRPr="00C9154C">
        <w:t>or</w:t>
      </w:r>
      <w:r w:rsidR="00174FFC" w:rsidRPr="00C9154C">
        <w:rPr>
          <w:i/>
        </w:rPr>
        <w:t xml:space="preserve"> ‘occasionally’</w:t>
      </w:r>
      <w:r w:rsidRPr="00C9154C">
        <w:t xml:space="preserve"> were said to have experienced </w:t>
      </w:r>
      <w:proofErr w:type="spellStart"/>
      <w:r w:rsidRPr="00C9154C">
        <w:t>orofacial</w:t>
      </w:r>
      <w:proofErr w:type="spellEnd"/>
      <w:r w:rsidRPr="00C9154C">
        <w:t xml:space="preserve"> pain in the last four weeks.</w:t>
      </w:r>
    </w:p>
    <w:p w:rsidR="00D37656" w:rsidRPr="00C9154C" w:rsidRDefault="00D37656" w:rsidP="00D37656">
      <w:pPr>
        <w:pStyle w:val="Box"/>
        <w:pBdr>
          <w:bottom w:val="single" w:sz="4" w:space="1" w:color="auto"/>
        </w:pBdr>
        <w:spacing w:before="0"/>
      </w:pPr>
    </w:p>
    <w:p w:rsidR="00380F2C" w:rsidRPr="00C9154C" w:rsidRDefault="00380F2C" w:rsidP="00380F2C"/>
    <w:p w:rsidR="00380F2C" w:rsidRPr="00C9154C" w:rsidRDefault="00A2778E" w:rsidP="00380F2C">
      <w:r w:rsidRPr="00C9154C">
        <w:t>One in seven (14.5%) older adults living in residential care and one in five (21</w:t>
      </w:r>
      <w:r w:rsidR="00DD64AA" w:rsidRPr="00C9154C">
        <w:t>.0</w:t>
      </w:r>
      <w:r w:rsidRPr="00C9154C">
        <w:t xml:space="preserve">%) people living in their own homes reported experiencing </w:t>
      </w:r>
      <w:proofErr w:type="spellStart"/>
      <w:r w:rsidRPr="00C9154C">
        <w:t>orofacia</w:t>
      </w:r>
      <w:r w:rsidR="00BA286A" w:rsidRPr="00C9154C">
        <w:t>l</w:t>
      </w:r>
      <w:proofErr w:type="spellEnd"/>
      <w:r w:rsidR="00BA286A" w:rsidRPr="00C9154C">
        <w:t xml:space="preserve"> pain in the</w:t>
      </w:r>
      <w:r w:rsidR="008B1C31" w:rsidRPr="00C9154C">
        <w:t xml:space="preserve"> previous</w:t>
      </w:r>
      <w:r w:rsidR="000E3812" w:rsidRPr="00C9154C">
        <w:t xml:space="preserve"> </w:t>
      </w:r>
      <w:r w:rsidR="00BE585F" w:rsidRPr="00C9154C">
        <w:t xml:space="preserve">four </w:t>
      </w:r>
      <w:r w:rsidR="000E3812" w:rsidRPr="00C9154C">
        <w:t>weeks.</w:t>
      </w:r>
      <w:r w:rsidRPr="00C9154C">
        <w:t xml:space="preserve"> </w:t>
      </w:r>
      <w:r w:rsidR="00CC41E1" w:rsidRPr="00C9154C">
        <w:t xml:space="preserve">Table 127 </w:t>
      </w:r>
      <w:r w:rsidR="00380F2C" w:rsidRPr="00C9154C">
        <w:t xml:space="preserve">presents the prevalence of having experienced </w:t>
      </w:r>
      <w:r w:rsidR="00BE585F" w:rsidRPr="00C9154C">
        <w:t xml:space="preserve">any </w:t>
      </w:r>
      <w:proofErr w:type="spellStart"/>
      <w:r w:rsidR="00BE585F" w:rsidRPr="00C9154C">
        <w:t>orofacial</w:t>
      </w:r>
      <w:proofErr w:type="spellEnd"/>
      <w:r w:rsidR="00BE585F" w:rsidRPr="00C9154C">
        <w:t xml:space="preserve"> pain in the past four</w:t>
      </w:r>
      <w:r w:rsidR="00380F2C" w:rsidRPr="00C9154C">
        <w:t xml:space="preserve"> weeks, by population group.</w:t>
      </w:r>
    </w:p>
    <w:p w:rsidR="00BB0C5F" w:rsidRPr="00C9154C" w:rsidRDefault="00BB0C5F" w:rsidP="00380F2C"/>
    <w:p w:rsidR="00380F2C" w:rsidRPr="00C9154C" w:rsidRDefault="00380F2C" w:rsidP="000E3812">
      <w:pPr>
        <w:pStyle w:val="Caption"/>
        <w:keepNext/>
        <w:ind w:left="1276" w:hanging="1276"/>
      </w:pPr>
      <w:bookmarkStart w:id="828" w:name="_Ref353482052"/>
      <w:bookmarkStart w:id="829" w:name="_Toc436737377"/>
      <w:r w:rsidRPr="00C9154C">
        <w:t xml:space="preserve">Table </w:t>
      </w:r>
      <w:r w:rsidR="00E52B1F" w:rsidRPr="00C9154C">
        <w:fldChar w:fldCharType="begin"/>
      </w:r>
      <w:r w:rsidR="00A2778E" w:rsidRPr="00C9154C">
        <w:instrText xml:space="preserve"> SEQ Table \* ARABIC </w:instrText>
      </w:r>
      <w:r w:rsidR="00E52B1F" w:rsidRPr="00C9154C">
        <w:fldChar w:fldCharType="separate"/>
      </w:r>
      <w:r w:rsidR="0041322D">
        <w:rPr>
          <w:noProof/>
        </w:rPr>
        <w:t>127</w:t>
      </w:r>
      <w:r w:rsidR="00E52B1F" w:rsidRPr="00C9154C">
        <w:fldChar w:fldCharType="end"/>
      </w:r>
      <w:bookmarkEnd w:id="828"/>
      <w:r w:rsidR="000E3812" w:rsidRPr="00C9154C">
        <w:t xml:space="preserve">      </w:t>
      </w:r>
      <w:r w:rsidR="000E3812" w:rsidRPr="00C9154C">
        <w:rPr>
          <w:sz w:val="10"/>
          <w:szCs w:val="10"/>
        </w:rPr>
        <w:t xml:space="preserve"> </w:t>
      </w:r>
      <w:r w:rsidRPr="00C9154C">
        <w:t xml:space="preserve">Frequency of experiencing </w:t>
      </w:r>
      <w:proofErr w:type="spellStart"/>
      <w:r w:rsidRPr="00C9154C">
        <w:t>o</w:t>
      </w:r>
      <w:r w:rsidR="00BE585F" w:rsidRPr="00C9154C">
        <w:t>rofacial</w:t>
      </w:r>
      <w:proofErr w:type="spellEnd"/>
      <w:r w:rsidR="00BE585F" w:rsidRPr="00C9154C">
        <w:t xml:space="preserve"> pain in the previous four </w:t>
      </w:r>
      <w:r w:rsidRPr="00C9154C">
        <w:t xml:space="preserve">weeks among </w:t>
      </w:r>
      <w:r w:rsidR="0043524E" w:rsidRPr="00C9154C">
        <w:t xml:space="preserve">all </w:t>
      </w:r>
      <w:r w:rsidRPr="00C9154C">
        <w:t>older adults</w:t>
      </w:r>
      <w:r w:rsidR="005D7D6A" w:rsidRPr="00C9154C">
        <w:t>, by population group</w:t>
      </w:r>
      <w:r w:rsidRPr="00C9154C">
        <w:t xml:space="preserve"> (unadjusted prevalence)</w:t>
      </w:r>
      <w:bookmarkEnd w:id="829"/>
    </w:p>
    <w:tbl>
      <w:tblPr>
        <w:tblW w:w="0" w:type="auto"/>
        <w:tblLayout w:type="fixed"/>
        <w:tblCellMar>
          <w:left w:w="0" w:type="dxa"/>
          <w:right w:w="0" w:type="dxa"/>
        </w:tblCellMar>
        <w:tblLook w:val="0000" w:firstRow="0" w:lastRow="0" w:firstColumn="0" w:lastColumn="0" w:noHBand="0" w:noVBand="0"/>
      </w:tblPr>
      <w:tblGrid>
        <w:gridCol w:w="1793"/>
        <w:gridCol w:w="2351"/>
        <w:gridCol w:w="811"/>
        <w:gridCol w:w="892"/>
        <w:gridCol w:w="892"/>
        <w:gridCol w:w="811"/>
        <w:gridCol w:w="892"/>
        <w:gridCol w:w="892"/>
      </w:tblGrid>
      <w:tr w:rsidR="00B96FB9" w:rsidRPr="00C9154C" w:rsidTr="00385043">
        <w:trPr>
          <w:cantSplit/>
          <w:tblHeader/>
        </w:trPr>
        <w:tc>
          <w:tcPr>
            <w:tcW w:w="4144" w:type="dxa"/>
            <w:gridSpan w:val="2"/>
            <w:vMerge w:val="restart"/>
            <w:tcBorders>
              <w:top w:val="single" w:sz="4" w:space="0" w:color="000000"/>
              <w:left w:val="nil"/>
              <w:bottom w:val="single" w:sz="4" w:space="0" w:color="000000"/>
              <w:right w:val="nil"/>
            </w:tcBorders>
            <w:shd w:val="clear" w:color="auto" w:fill="FFFFFF"/>
            <w:tcMar>
              <w:left w:w="67" w:type="dxa"/>
              <w:right w:w="67" w:type="dxa"/>
            </w:tcMar>
            <w:vAlign w:val="center"/>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Population Subgroup</w:t>
            </w:r>
          </w:p>
        </w:tc>
        <w:tc>
          <w:tcPr>
            <w:tcW w:w="5190" w:type="dxa"/>
            <w:gridSpan w:val="6"/>
            <w:tcBorders>
              <w:top w:val="single" w:sz="4" w:space="0" w:color="000000"/>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Setting</w:t>
            </w:r>
          </w:p>
        </w:tc>
      </w:tr>
      <w:tr w:rsidR="00B96FB9"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B96FB9" w:rsidRPr="00C9154C" w:rsidRDefault="00B96FB9" w:rsidP="00770DDA">
            <w:pPr>
              <w:keepNext/>
              <w:adjustRightInd w:val="0"/>
              <w:rPr>
                <w:szCs w:val="24"/>
              </w:rPr>
            </w:pPr>
          </w:p>
        </w:tc>
        <w:tc>
          <w:tcPr>
            <w:tcW w:w="2595" w:type="dxa"/>
            <w:gridSpan w:val="3"/>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Residential Care</w:t>
            </w:r>
          </w:p>
        </w:tc>
        <w:tc>
          <w:tcPr>
            <w:tcW w:w="2595" w:type="dxa"/>
            <w:gridSpan w:val="3"/>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Home-Based</w:t>
            </w:r>
          </w:p>
        </w:tc>
      </w:tr>
      <w:tr w:rsidR="00B96FB9" w:rsidRPr="00C9154C" w:rsidTr="00385043">
        <w:trPr>
          <w:cantSplit/>
          <w:tblHeader/>
        </w:trPr>
        <w:tc>
          <w:tcPr>
            <w:tcW w:w="4144" w:type="dxa"/>
            <w:gridSpan w:val="2"/>
            <w:vMerge/>
            <w:tcBorders>
              <w:top w:val="single" w:sz="4" w:space="0" w:color="000000"/>
              <w:left w:val="nil"/>
              <w:bottom w:val="single" w:sz="4" w:space="0" w:color="000000"/>
              <w:right w:val="nil"/>
            </w:tcBorders>
            <w:shd w:val="clear" w:color="auto" w:fill="FFFFFF"/>
            <w:tcMar>
              <w:left w:w="67" w:type="dxa"/>
              <w:right w:w="67" w:type="dxa"/>
            </w:tcMar>
            <w:vAlign w:val="center"/>
          </w:tcPr>
          <w:p w:rsidR="00B96FB9" w:rsidRPr="00C9154C" w:rsidRDefault="00B96FB9" w:rsidP="00770DDA">
            <w:pPr>
              <w:keepNext/>
              <w:adjustRightInd w:val="0"/>
              <w:rPr>
                <w:szCs w:val="24"/>
              </w:rPr>
            </w:pPr>
          </w:p>
        </w:tc>
        <w:tc>
          <w:tcPr>
            <w:tcW w:w="811"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+95% CI</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Percent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-95% CI</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center"/>
              <w:rPr>
                <w:rFonts w:cs="Arial"/>
                <w:i/>
                <w:iCs/>
                <w:sz w:val="19"/>
                <w:szCs w:val="19"/>
              </w:rPr>
            </w:pPr>
            <w:r w:rsidRPr="00C9154C">
              <w:rPr>
                <w:rFonts w:cs="Arial"/>
                <w:i/>
                <w:iCs/>
                <w:sz w:val="19"/>
                <w:szCs w:val="19"/>
              </w:rPr>
              <w:t>+95% CI</w:t>
            </w:r>
          </w:p>
        </w:tc>
      </w:tr>
      <w:tr w:rsidR="00B96FB9" w:rsidRPr="00C9154C" w:rsidTr="00385043">
        <w:trPr>
          <w:cantSplit/>
        </w:trPr>
        <w:tc>
          <w:tcPr>
            <w:tcW w:w="1793"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All</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14.5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12.5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16.6</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21.0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18.2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23.7</w:t>
            </w:r>
          </w:p>
        </w:tc>
      </w:tr>
      <w:tr w:rsidR="00B96FB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Sex</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Women</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16.0</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17.2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24.0</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Men</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17.3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13.2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21.4</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21.7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16.9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26.5</w:t>
            </w:r>
          </w:p>
        </w:tc>
      </w:tr>
      <w:tr w:rsidR="00B96FB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Age group</w:t>
            </w:r>
          </w:p>
        </w:tc>
        <w:tc>
          <w:tcPr>
            <w:tcW w:w="2351" w:type="dxa"/>
            <w:tcBorders>
              <w:top w:val="nil"/>
              <w:left w:val="nil"/>
              <w:bottom w:val="nil"/>
              <w:right w:val="nil"/>
            </w:tcBorders>
            <w:shd w:val="clear" w:color="auto" w:fill="FFFFFF"/>
            <w:tcMar>
              <w:left w:w="67" w:type="dxa"/>
              <w:right w:w="67" w:type="dxa"/>
            </w:tcMar>
          </w:tcPr>
          <w:p w:rsidR="00B96FB9" w:rsidRPr="00C9154C" w:rsidRDefault="000E3812" w:rsidP="00770DDA">
            <w:pPr>
              <w:keepNext/>
              <w:adjustRightInd w:val="0"/>
              <w:spacing w:before="67" w:after="67"/>
              <w:rPr>
                <w:rFonts w:cs="Arial"/>
                <w:i/>
                <w:iCs/>
                <w:sz w:val="19"/>
                <w:szCs w:val="19"/>
              </w:rPr>
            </w:pPr>
            <w:r w:rsidRPr="00C9154C">
              <w:rPr>
                <w:rFonts w:cs="Arial"/>
                <w:i/>
                <w:iCs/>
                <w:sz w:val="19"/>
                <w:szCs w:val="19"/>
              </w:rPr>
              <w:t>65–</w:t>
            </w:r>
            <w:r w:rsidR="00B96FB9" w:rsidRPr="00C9154C">
              <w:rPr>
                <w:rFonts w:cs="Arial"/>
                <w:i/>
                <w:iCs/>
                <w:sz w:val="19"/>
                <w:szCs w:val="19"/>
              </w:rPr>
              <w:t>74</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12.5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6.5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18.6</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30.4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22.3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38.5</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0E3812" w:rsidP="00770DDA">
            <w:pPr>
              <w:keepNext/>
              <w:adjustRightInd w:val="0"/>
              <w:spacing w:before="67" w:after="67"/>
              <w:rPr>
                <w:rFonts w:cs="Arial"/>
                <w:i/>
                <w:iCs/>
                <w:sz w:val="19"/>
                <w:szCs w:val="19"/>
              </w:rPr>
            </w:pPr>
            <w:r w:rsidRPr="00C9154C">
              <w:rPr>
                <w:rFonts w:cs="Arial"/>
                <w:i/>
                <w:iCs/>
                <w:sz w:val="19"/>
                <w:szCs w:val="19"/>
              </w:rPr>
              <w:t>75–</w:t>
            </w:r>
            <w:r w:rsidR="00B96FB9" w:rsidRPr="00C9154C">
              <w:rPr>
                <w:rFonts w:cs="Arial"/>
                <w:i/>
                <w:iCs/>
                <w:sz w:val="19"/>
                <w:szCs w:val="19"/>
              </w:rPr>
              <w:t>84</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16.4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12.7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20.1</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22.5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18.8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26.1</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85+</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13.6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10.8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16.3</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16.4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12.9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20.0</w:t>
            </w:r>
          </w:p>
        </w:tc>
      </w:tr>
      <w:tr w:rsidR="00B96FB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B96FB9" w:rsidRPr="00C9154C" w:rsidRDefault="00A71366" w:rsidP="00770DDA">
            <w:pPr>
              <w:keepNext/>
              <w:adjustRightInd w:val="0"/>
              <w:spacing w:before="67" w:after="67"/>
              <w:rPr>
                <w:rFonts w:cs="Arial"/>
                <w:i/>
                <w:iCs/>
                <w:sz w:val="19"/>
                <w:szCs w:val="19"/>
              </w:rPr>
            </w:pPr>
            <w:r w:rsidRPr="00C9154C">
              <w:rPr>
                <w:rFonts w:cs="Arial"/>
                <w:i/>
                <w:iCs/>
                <w:sz w:val="19"/>
                <w:szCs w:val="19"/>
              </w:rPr>
              <w:t>Ethnic g</w:t>
            </w:r>
            <w:r w:rsidR="00B96FB9" w:rsidRPr="00C9154C">
              <w:rPr>
                <w:rFonts w:cs="Arial"/>
                <w:i/>
                <w:iCs/>
                <w:sz w:val="19"/>
                <w:szCs w:val="19"/>
              </w:rPr>
              <w:t>roup</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Māori</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7.0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11.9</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28.5</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17.3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39.6</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Pacific</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25.1</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36.9</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30.2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19.8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40.6</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Asian</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25.6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6.1</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45.1</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31.9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19.7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44.2</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Other</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14.2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12.0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16.5</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16.7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22.4</w:t>
            </w:r>
          </w:p>
        </w:tc>
      </w:tr>
      <w:tr w:rsidR="00B96FB9" w:rsidRPr="00C9154C" w:rsidTr="00385043">
        <w:trPr>
          <w:cantSplit/>
        </w:trPr>
        <w:tc>
          <w:tcPr>
            <w:tcW w:w="1793" w:type="dxa"/>
            <w:vMerge w:val="restart"/>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NZSEI</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1 (least deprived)</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18.3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13.4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23.3</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24.4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20.1</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28.8</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2</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9.4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5.4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13.3</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20.3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15.2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25.5</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3</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19.4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12.3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26.5</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8.9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21.7</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4</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16.6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10.9</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22.3</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20.6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14.8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26.4</w:t>
            </w:r>
          </w:p>
        </w:tc>
      </w:tr>
      <w:tr w:rsidR="00B96FB9" w:rsidRPr="00C9154C" w:rsidTr="00385043">
        <w:trPr>
          <w:cantSplit/>
        </w:trPr>
        <w:tc>
          <w:tcPr>
            <w:tcW w:w="1793" w:type="dxa"/>
            <w:vMerge/>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5 (most deprived)</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12.4</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7.7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17.1</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26.0</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19.6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32.4</w:t>
            </w:r>
          </w:p>
        </w:tc>
      </w:tr>
      <w:tr w:rsidR="00B96FB9" w:rsidRPr="00C9154C" w:rsidTr="00385043">
        <w:trPr>
          <w:cantSplit/>
        </w:trPr>
        <w:tc>
          <w:tcPr>
            <w:tcW w:w="1793" w:type="dxa"/>
            <w:vMerge w:val="restart"/>
            <w:tcBorders>
              <w:top w:val="nil"/>
              <w:left w:val="nil"/>
              <w:bottom w:val="single" w:sz="4" w:space="0" w:color="000000"/>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Dependency status</w:t>
            </w: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Nursing home</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13.8</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10.7</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17.0</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w:t>
            </w:r>
          </w:p>
        </w:tc>
      </w:tr>
      <w:tr w:rsidR="00B96FB9"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B96FB9" w:rsidRPr="00C9154C" w:rsidRDefault="00B96FB9" w:rsidP="00770DDA">
            <w:pPr>
              <w:keepNext/>
              <w:adjustRightInd w:val="0"/>
              <w:rPr>
                <w:szCs w:val="24"/>
              </w:rPr>
            </w:pPr>
          </w:p>
        </w:tc>
        <w:tc>
          <w:tcPr>
            <w:tcW w:w="2351" w:type="dxa"/>
            <w:tcBorders>
              <w:top w:val="nil"/>
              <w:left w:val="nil"/>
              <w:bottom w:val="nil"/>
              <w:right w:val="nil"/>
            </w:tcBorders>
            <w:shd w:val="clear" w:color="auto" w:fill="FFFFFF"/>
            <w:tcMar>
              <w:left w:w="67" w:type="dxa"/>
              <w:right w:w="67" w:type="dxa"/>
            </w:tcMar>
          </w:tcPr>
          <w:p w:rsidR="00B96FB9" w:rsidRPr="00C9154C" w:rsidRDefault="00B96FB9" w:rsidP="00770DDA">
            <w:pPr>
              <w:keepNext/>
              <w:adjustRightInd w:val="0"/>
              <w:spacing w:before="67" w:after="67"/>
              <w:rPr>
                <w:rFonts w:cs="Arial"/>
                <w:i/>
                <w:iCs/>
                <w:sz w:val="19"/>
                <w:szCs w:val="19"/>
              </w:rPr>
            </w:pPr>
            <w:r w:rsidRPr="00C9154C">
              <w:rPr>
                <w:rFonts w:cs="Arial"/>
                <w:i/>
                <w:iCs/>
                <w:sz w:val="19"/>
                <w:szCs w:val="19"/>
              </w:rPr>
              <w:t>Psychogeriatric/Dementia</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14.6</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9.2</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20.0</w:t>
            </w:r>
          </w:p>
        </w:tc>
        <w:tc>
          <w:tcPr>
            <w:tcW w:w="811"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nil"/>
              <w:right w:val="nil"/>
            </w:tcBorders>
            <w:shd w:val="clear" w:color="auto" w:fill="FFFFFF"/>
            <w:tcMar>
              <w:left w:w="67" w:type="dxa"/>
              <w:right w:w="67" w:type="dxa"/>
            </w:tcMar>
            <w:vAlign w:val="bottom"/>
          </w:tcPr>
          <w:p w:rsidR="00B96FB9" w:rsidRPr="00C9154C" w:rsidRDefault="00B96FB9" w:rsidP="00770DDA">
            <w:pPr>
              <w:keepNext/>
              <w:adjustRightInd w:val="0"/>
              <w:spacing w:before="67" w:after="67"/>
              <w:jc w:val="right"/>
              <w:rPr>
                <w:rFonts w:cs="Arial"/>
                <w:i/>
                <w:iCs/>
                <w:sz w:val="19"/>
                <w:szCs w:val="19"/>
              </w:rPr>
            </w:pPr>
            <w:r w:rsidRPr="00C9154C">
              <w:rPr>
                <w:rFonts w:cs="Arial"/>
                <w:i/>
                <w:iCs/>
                <w:sz w:val="19"/>
                <w:szCs w:val="19"/>
              </w:rPr>
              <w:t>.</w:t>
            </w:r>
          </w:p>
        </w:tc>
      </w:tr>
      <w:tr w:rsidR="00B96FB9" w:rsidRPr="00C9154C" w:rsidTr="00385043">
        <w:trPr>
          <w:cantSplit/>
        </w:trPr>
        <w:tc>
          <w:tcPr>
            <w:tcW w:w="1793" w:type="dxa"/>
            <w:vMerge/>
            <w:tcBorders>
              <w:top w:val="nil"/>
              <w:left w:val="nil"/>
              <w:bottom w:val="single" w:sz="4" w:space="0" w:color="000000"/>
              <w:right w:val="nil"/>
            </w:tcBorders>
            <w:shd w:val="clear" w:color="auto" w:fill="FFFFFF"/>
            <w:tcMar>
              <w:left w:w="67" w:type="dxa"/>
              <w:right w:w="67" w:type="dxa"/>
            </w:tcMar>
          </w:tcPr>
          <w:p w:rsidR="00B96FB9" w:rsidRPr="00C9154C" w:rsidRDefault="00B96FB9" w:rsidP="00770DDA">
            <w:pPr>
              <w:adjustRightInd w:val="0"/>
              <w:rPr>
                <w:szCs w:val="24"/>
              </w:rPr>
            </w:pPr>
          </w:p>
        </w:tc>
        <w:tc>
          <w:tcPr>
            <w:tcW w:w="2351" w:type="dxa"/>
            <w:tcBorders>
              <w:top w:val="nil"/>
              <w:left w:val="nil"/>
              <w:bottom w:val="single" w:sz="4" w:space="0" w:color="000000"/>
              <w:right w:val="nil"/>
            </w:tcBorders>
            <w:shd w:val="clear" w:color="auto" w:fill="FFFFFF"/>
            <w:tcMar>
              <w:left w:w="67" w:type="dxa"/>
              <w:right w:w="67" w:type="dxa"/>
            </w:tcMar>
          </w:tcPr>
          <w:p w:rsidR="00B96FB9" w:rsidRPr="00C9154C" w:rsidRDefault="00B96FB9" w:rsidP="00770DDA">
            <w:pPr>
              <w:adjustRightInd w:val="0"/>
              <w:spacing w:before="67" w:after="67"/>
              <w:rPr>
                <w:rFonts w:cs="Arial"/>
                <w:i/>
                <w:iCs/>
                <w:sz w:val="19"/>
                <w:szCs w:val="19"/>
              </w:rPr>
            </w:pPr>
            <w:r w:rsidRPr="00C9154C">
              <w:rPr>
                <w:rFonts w:cs="Arial"/>
                <w:i/>
                <w:iCs/>
                <w:sz w:val="19"/>
                <w:szCs w:val="19"/>
              </w:rPr>
              <w:t>Hospital care</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15.3</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11.6</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19.0</w:t>
            </w:r>
          </w:p>
        </w:tc>
        <w:tc>
          <w:tcPr>
            <w:tcW w:w="811"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sz w:val="19"/>
                <w:szCs w:val="19"/>
              </w:rPr>
            </w:pPr>
            <w:r w:rsidRPr="00C9154C">
              <w:rPr>
                <w:rFonts w:cs="Arial"/>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w:t>
            </w:r>
          </w:p>
        </w:tc>
        <w:tc>
          <w:tcPr>
            <w:tcW w:w="892" w:type="dxa"/>
            <w:tcBorders>
              <w:top w:val="nil"/>
              <w:left w:val="nil"/>
              <w:bottom w:val="single" w:sz="4" w:space="0" w:color="000000"/>
              <w:right w:val="nil"/>
            </w:tcBorders>
            <w:shd w:val="clear" w:color="auto" w:fill="FFFFFF"/>
            <w:tcMar>
              <w:left w:w="67" w:type="dxa"/>
              <w:right w:w="67" w:type="dxa"/>
            </w:tcMar>
            <w:vAlign w:val="bottom"/>
          </w:tcPr>
          <w:p w:rsidR="00B96FB9" w:rsidRPr="00C9154C" w:rsidRDefault="00B96FB9" w:rsidP="00770DDA">
            <w:pPr>
              <w:adjustRightInd w:val="0"/>
              <w:spacing w:before="67" w:after="67"/>
              <w:jc w:val="right"/>
              <w:rPr>
                <w:rFonts w:cs="Arial"/>
                <w:i/>
                <w:iCs/>
                <w:sz w:val="19"/>
                <w:szCs w:val="19"/>
              </w:rPr>
            </w:pPr>
            <w:r w:rsidRPr="00C9154C">
              <w:rPr>
                <w:rFonts w:cs="Arial"/>
                <w:i/>
                <w:iCs/>
                <w:sz w:val="19"/>
                <w:szCs w:val="19"/>
              </w:rPr>
              <w:t>.</w:t>
            </w:r>
          </w:p>
        </w:tc>
      </w:tr>
    </w:tbl>
    <w:p w:rsidR="00380F2C" w:rsidRPr="00C9154C" w:rsidRDefault="00135681" w:rsidP="00380F2C">
      <w:pPr>
        <w:rPr>
          <w:sz w:val="19"/>
          <w:szCs w:val="19"/>
        </w:rPr>
      </w:pPr>
      <w:r w:rsidRPr="00C9154C">
        <w:rPr>
          <w:sz w:val="19"/>
          <w:szCs w:val="19"/>
        </w:rPr>
        <w:t>Source: 2012 Older People’s Oral Health Survey</w:t>
      </w:r>
    </w:p>
    <w:p w:rsidR="00380F2C" w:rsidRPr="00C9154C" w:rsidRDefault="00A2778E" w:rsidP="00DC18A8">
      <w:pPr>
        <w:pStyle w:val="Body"/>
        <w:spacing w:before="0" w:beforeAutospacing="0" w:after="0" w:afterAutospacing="0"/>
        <w:rPr>
          <w:b/>
          <w:i/>
          <w:sz w:val="24"/>
        </w:rPr>
      </w:pPr>
      <w:r w:rsidRPr="00C9154C">
        <w:rPr>
          <w:b/>
          <w:i/>
          <w:sz w:val="24"/>
        </w:rPr>
        <w:lastRenderedPageBreak/>
        <w:t>Comparisons by population group</w:t>
      </w:r>
    </w:p>
    <w:p w:rsidR="00380F2C" w:rsidRPr="00C9154C" w:rsidRDefault="00CC41E1" w:rsidP="008A268E">
      <w:r w:rsidRPr="00C9154C">
        <w:t>Table 128</w:t>
      </w:r>
      <w:r w:rsidR="00A2778E" w:rsidRPr="00C9154C">
        <w:t xml:space="preserve"> presents data by location of residence, sex, ethnicity, age, SES, dental visit in the previous year</w:t>
      </w:r>
      <w:r w:rsidR="008B1C31" w:rsidRPr="00C9154C">
        <w:t>,</w:t>
      </w:r>
      <w:r w:rsidR="00A2778E" w:rsidRPr="00C9154C">
        <w:t xml:space="preserve"> and dependency level, adjusted for age (and other relevant demographic characteristics) to allow appropriate comparisons.</w:t>
      </w:r>
    </w:p>
    <w:p w:rsidR="002522F3" w:rsidRPr="00C9154C" w:rsidRDefault="002522F3" w:rsidP="00931E5E">
      <w:pPr>
        <w:pStyle w:val="Caption"/>
        <w:keepNext/>
        <w:spacing w:before="0"/>
        <w:ind w:left="1134" w:hanging="1134"/>
      </w:pPr>
      <w:bookmarkStart w:id="830" w:name="_Ref353482100"/>
    </w:p>
    <w:p w:rsidR="00BB0C5F" w:rsidRPr="00C9154C" w:rsidRDefault="00A2778E" w:rsidP="00C01FAD">
      <w:pPr>
        <w:pStyle w:val="Caption"/>
        <w:keepNext/>
        <w:ind w:left="1276" w:hanging="1276"/>
      </w:pPr>
      <w:bookmarkStart w:id="831" w:name="_Toc436737378"/>
      <w:r w:rsidRPr="00C9154C">
        <w:t xml:space="preserve">Table </w:t>
      </w:r>
      <w:r w:rsidR="00E52B1F" w:rsidRPr="00C9154C">
        <w:fldChar w:fldCharType="begin"/>
      </w:r>
      <w:r w:rsidRPr="00C9154C">
        <w:instrText xml:space="preserve"> SEQ Table \* ARABIC </w:instrText>
      </w:r>
      <w:r w:rsidR="00E52B1F" w:rsidRPr="00C9154C">
        <w:fldChar w:fldCharType="separate"/>
      </w:r>
      <w:r w:rsidR="0041322D">
        <w:rPr>
          <w:noProof/>
        </w:rPr>
        <w:t>128</w:t>
      </w:r>
      <w:r w:rsidR="00E52B1F" w:rsidRPr="00C9154C">
        <w:fldChar w:fldCharType="end"/>
      </w:r>
      <w:bookmarkEnd w:id="830"/>
      <w:r w:rsidR="008615BD" w:rsidRPr="00C9154C">
        <w:t xml:space="preserve">      </w:t>
      </w:r>
      <w:r w:rsidR="008615BD" w:rsidRPr="00C9154C">
        <w:rPr>
          <w:sz w:val="10"/>
          <w:szCs w:val="10"/>
        </w:rPr>
        <w:t xml:space="preserve"> </w:t>
      </w:r>
      <w:r w:rsidR="00380F2C" w:rsidRPr="00C9154C">
        <w:t xml:space="preserve">Experienced </w:t>
      </w:r>
      <w:proofErr w:type="spellStart"/>
      <w:r w:rsidR="00380F2C" w:rsidRPr="00C9154C">
        <w:t>o</w:t>
      </w:r>
      <w:r w:rsidR="004054A5" w:rsidRPr="00C9154C">
        <w:t>rofacial</w:t>
      </w:r>
      <w:proofErr w:type="spellEnd"/>
      <w:r w:rsidR="004054A5" w:rsidRPr="00C9154C">
        <w:t xml:space="preserve"> pain in the previous four </w:t>
      </w:r>
      <w:r w:rsidR="00380F2C" w:rsidRPr="00C9154C">
        <w:t xml:space="preserve">weeks among </w:t>
      </w:r>
      <w:r w:rsidR="00070814" w:rsidRPr="00C9154C">
        <w:t xml:space="preserve">all </w:t>
      </w:r>
      <w:r w:rsidR="00E50D7F" w:rsidRPr="00C9154C">
        <w:t>older adults, by population group</w:t>
      </w:r>
      <w:r w:rsidR="00380F2C" w:rsidRPr="00C9154C">
        <w:t xml:space="preserve"> (adjusted rate ratio and rate difference)</w:t>
      </w:r>
      <w:bookmarkEnd w:id="831"/>
    </w:p>
    <w:tbl>
      <w:tblPr>
        <w:tblW w:w="9658" w:type="dxa"/>
        <w:tblLayout w:type="fixed"/>
        <w:tblCellMar>
          <w:left w:w="0" w:type="dxa"/>
          <w:right w:w="0" w:type="dxa"/>
        </w:tblCellMar>
        <w:tblLook w:val="0000" w:firstRow="0" w:lastRow="0" w:firstColumn="0" w:lastColumn="0" w:noHBand="0" w:noVBand="0"/>
      </w:tblPr>
      <w:tblGrid>
        <w:gridCol w:w="2512"/>
        <w:gridCol w:w="2783"/>
        <w:gridCol w:w="2815"/>
        <w:gridCol w:w="553"/>
        <w:gridCol w:w="995"/>
      </w:tblGrid>
      <w:tr w:rsidR="00BB0C5F" w:rsidRPr="00C9154C" w:rsidTr="00385043">
        <w:trPr>
          <w:cantSplit/>
          <w:tblHeader/>
        </w:trPr>
        <w:tc>
          <w:tcPr>
            <w:tcW w:w="2512"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BB0C5F">
            <w:pPr>
              <w:keepNext/>
              <w:adjustRightInd w:val="0"/>
              <w:spacing w:before="67" w:after="67"/>
              <w:rPr>
                <w:rFonts w:cs="Arial"/>
                <w:i/>
                <w:iCs/>
                <w:sz w:val="19"/>
                <w:szCs w:val="19"/>
              </w:rPr>
            </w:pPr>
            <w:r w:rsidRPr="00C9154C">
              <w:rPr>
                <w:rFonts w:cs="Arial"/>
                <w:i/>
                <w:iCs/>
                <w:sz w:val="19"/>
                <w:szCs w:val="19"/>
              </w:rPr>
              <w:t>Group of interest</w:t>
            </w:r>
          </w:p>
        </w:tc>
        <w:tc>
          <w:tcPr>
            <w:tcW w:w="2783"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BB0C5F">
            <w:pPr>
              <w:keepNext/>
              <w:adjustRightInd w:val="0"/>
              <w:spacing w:before="67" w:after="67"/>
              <w:rPr>
                <w:rFonts w:cs="Arial"/>
                <w:i/>
                <w:iCs/>
                <w:sz w:val="19"/>
                <w:szCs w:val="19"/>
              </w:rPr>
            </w:pPr>
            <w:r w:rsidRPr="00C9154C">
              <w:rPr>
                <w:rFonts w:cs="Arial"/>
                <w:i/>
                <w:iCs/>
                <w:sz w:val="19"/>
                <w:szCs w:val="19"/>
              </w:rPr>
              <w:t>Reference group</w:t>
            </w:r>
          </w:p>
        </w:tc>
        <w:tc>
          <w:tcPr>
            <w:tcW w:w="2815"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BB0C5F">
            <w:pPr>
              <w:keepNext/>
              <w:adjustRightInd w:val="0"/>
              <w:spacing w:before="67" w:after="67"/>
              <w:rPr>
                <w:rFonts w:cs="Arial"/>
                <w:i/>
                <w:iCs/>
                <w:sz w:val="19"/>
                <w:szCs w:val="19"/>
              </w:rPr>
            </w:pPr>
            <w:r w:rsidRPr="00C9154C">
              <w:rPr>
                <w:rFonts w:cs="Arial"/>
                <w:i/>
                <w:iCs/>
                <w:sz w:val="19"/>
                <w:szCs w:val="19"/>
              </w:rPr>
              <w:t>Adjustment variables</w:t>
            </w:r>
          </w:p>
        </w:tc>
        <w:tc>
          <w:tcPr>
            <w:tcW w:w="553"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016896">
            <w:pPr>
              <w:keepNext/>
              <w:adjustRightInd w:val="0"/>
              <w:spacing w:before="67" w:after="67"/>
              <w:jc w:val="center"/>
              <w:rPr>
                <w:rFonts w:cs="Arial"/>
                <w:i/>
                <w:iCs/>
                <w:sz w:val="19"/>
                <w:szCs w:val="19"/>
              </w:rPr>
            </w:pPr>
            <w:r w:rsidRPr="00C9154C">
              <w:rPr>
                <w:rFonts w:cs="Arial"/>
                <w:i/>
                <w:iCs/>
                <w:sz w:val="19"/>
                <w:szCs w:val="19"/>
              </w:rPr>
              <w:t>Rate ratio</w:t>
            </w:r>
          </w:p>
        </w:tc>
        <w:tc>
          <w:tcPr>
            <w:tcW w:w="995" w:type="dxa"/>
            <w:tcBorders>
              <w:top w:val="single" w:sz="4" w:space="0" w:color="000000"/>
              <w:left w:val="nil"/>
              <w:bottom w:val="single" w:sz="4" w:space="0" w:color="000000"/>
              <w:right w:val="nil"/>
            </w:tcBorders>
            <w:shd w:val="clear" w:color="auto" w:fill="FFFFFF"/>
            <w:tcMar>
              <w:left w:w="67" w:type="dxa"/>
              <w:right w:w="67" w:type="dxa"/>
            </w:tcMar>
            <w:vAlign w:val="bottom"/>
          </w:tcPr>
          <w:p w:rsidR="00BB0C5F" w:rsidRPr="00C9154C" w:rsidRDefault="00BB0C5F" w:rsidP="00016896">
            <w:pPr>
              <w:keepNext/>
              <w:adjustRightInd w:val="0"/>
              <w:spacing w:before="67" w:after="67"/>
              <w:jc w:val="center"/>
              <w:rPr>
                <w:rFonts w:cs="Arial"/>
                <w:i/>
                <w:iCs/>
                <w:sz w:val="19"/>
                <w:szCs w:val="19"/>
              </w:rPr>
            </w:pPr>
            <w:r w:rsidRPr="00C9154C">
              <w:rPr>
                <w:rFonts w:cs="Arial"/>
                <w:i/>
                <w:iCs/>
                <w:sz w:val="19"/>
                <w:szCs w:val="19"/>
              </w:rPr>
              <w:t>Rate difference (%)</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Residential care</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Home-based</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0.7*</w:t>
            </w:r>
          </w:p>
        </w:tc>
        <w:tc>
          <w:tcPr>
            <w:tcW w:w="99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-5.7*</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Men</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Women</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E0791F">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2.0</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Māori</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Non-Māori</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E0791F">
            <w:pPr>
              <w:adjustRightInd w:val="0"/>
              <w:spacing w:before="67" w:after="67"/>
              <w:jc w:val="center"/>
              <w:rPr>
                <w:rFonts w:cs="Arial"/>
                <w:sz w:val="19"/>
                <w:szCs w:val="19"/>
              </w:rPr>
            </w:pPr>
            <w:r w:rsidRPr="00C9154C">
              <w:rPr>
                <w:rFonts w:cs="Arial"/>
                <w:sz w:val="19"/>
                <w:szCs w:val="19"/>
              </w:rPr>
              <w:t>1.1</w:t>
            </w:r>
          </w:p>
        </w:tc>
        <w:tc>
          <w:tcPr>
            <w:tcW w:w="995" w:type="dxa"/>
            <w:tcBorders>
              <w:top w:val="nil"/>
              <w:left w:val="nil"/>
              <w:bottom w:val="nil"/>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0.9</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Pacific</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Non-Pacific</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8.2</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Asian</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Non-Asian</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1.6*</w:t>
            </w:r>
          </w:p>
        </w:tc>
        <w:tc>
          <w:tcPr>
            <w:tcW w:w="995" w:type="dxa"/>
            <w:tcBorders>
              <w:top w:val="nil"/>
              <w:left w:val="nil"/>
              <w:bottom w:val="nil"/>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10.1</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85+</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&lt;85</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Sex, Ethnicity</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0.8*</w:t>
            </w:r>
          </w:p>
        </w:tc>
        <w:tc>
          <w:tcPr>
            <w:tcW w:w="99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jc w:val="right"/>
              <w:rPr>
                <w:rFonts w:cs="Arial"/>
                <w:sz w:val="19"/>
                <w:szCs w:val="19"/>
              </w:rPr>
            </w:pPr>
            <w:r w:rsidRPr="00C9154C">
              <w:rPr>
                <w:rFonts w:cs="Arial"/>
                <w:sz w:val="19"/>
                <w:szCs w:val="19"/>
              </w:rPr>
              <w:t>-4.4*</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Lower SES</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Higher SES</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 Ethnicity</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E0791F">
            <w:pPr>
              <w:adjustRightInd w:val="0"/>
              <w:spacing w:before="67" w:after="67"/>
              <w:jc w:val="center"/>
              <w:rPr>
                <w:rFonts w:cs="Arial"/>
                <w:sz w:val="19"/>
                <w:szCs w:val="19"/>
              </w:rPr>
            </w:pPr>
            <w:r w:rsidRPr="00C9154C">
              <w:rPr>
                <w:rFonts w:cs="Arial"/>
                <w:sz w:val="19"/>
                <w:szCs w:val="19"/>
              </w:rPr>
              <w:t>0.9</w:t>
            </w:r>
          </w:p>
        </w:tc>
        <w:tc>
          <w:tcPr>
            <w:tcW w:w="995" w:type="dxa"/>
            <w:tcBorders>
              <w:top w:val="nil"/>
              <w:left w:val="nil"/>
              <w:bottom w:val="nil"/>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-1.5</w:t>
            </w:r>
          </w:p>
        </w:tc>
      </w:tr>
      <w:tr w:rsidR="00BB0C5F" w:rsidRPr="00C9154C" w:rsidTr="00385043">
        <w:trPr>
          <w:cantSplit/>
        </w:trPr>
        <w:tc>
          <w:tcPr>
            <w:tcW w:w="2512"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rPr>
                <w:rFonts w:cs="Arial"/>
                <w:sz w:val="19"/>
                <w:szCs w:val="19"/>
              </w:rPr>
            </w:pPr>
            <w:r w:rsidRPr="00C9154C">
              <w:rPr>
                <w:rFonts w:cs="Arial"/>
                <w:sz w:val="19"/>
                <w:szCs w:val="19"/>
              </w:rPr>
              <w:t>Dental visit in previous year</w:t>
            </w:r>
          </w:p>
        </w:tc>
        <w:tc>
          <w:tcPr>
            <w:tcW w:w="2783"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rPr>
                <w:rFonts w:cs="Arial"/>
                <w:sz w:val="19"/>
                <w:szCs w:val="19"/>
              </w:rPr>
            </w:pPr>
            <w:r w:rsidRPr="00C9154C">
              <w:rPr>
                <w:rFonts w:cs="Arial"/>
                <w:sz w:val="19"/>
                <w:szCs w:val="19"/>
              </w:rPr>
              <w:t>No dental visit in previous year</w:t>
            </w:r>
          </w:p>
        </w:tc>
        <w:tc>
          <w:tcPr>
            <w:tcW w:w="2815"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jc w:val="right"/>
              <w:rPr>
                <w:rFonts w:cs="Arial"/>
                <w:sz w:val="19"/>
                <w:szCs w:val="19"/>
              </w:rPr>
            </w:pPr>
            <w:r w:rsidRPr="00C9154C">
              <w:rPr>
                <w:rFonts w:cs="Arial"/>
                <w:sz w:val="19"/>
                <w:szCs w:val="19"/>
              </w:rPr>
              <w:t>1.5*</w:t>
            </w:r>
          </w:p>
        </w:tc>
        <w:tc>
          <w:tcPr>
            <w:tcW w:w="995" w:type="dxa"/>
            <w:tcBorders>
              <w:top w:val="nil"/>
              <w:left w:val="nil"/>
              <w:bottom w:val="nil"/>
              <w:right w:val="nil"/>
            </w:tcBorders>
            <w:shd w:val="clear" w:color="auto" w:fill="FFFFFF"/>
            <w:tcMar>
              <w:left w:w="67" w:type="dxa"/>
              <w:right w:w="67" w:type="dxa"/>
            </w:tcMar>
          </w:tcPr>
          <w:p w:rsidR="00BB0C5F" w:rsidRPr="00C9154C" w:rsidRDefault="00BB0C5F" w:rsidP="00016896">
            <w:pPr>
              <w:keepNext/>
              <w:adjustRightInd w:val="0"/>
              <w:spacing w:before="67" w:after="67"/>
              <w:jc w:val="right"/>
              <w:rPr>
                <w:rFonts w:cs="Arial"/>
                <w:sz w:val="19"/>
                <w:szCs w:val="19"/>
              </w:rPr>
            </w:pPr>
            <w:r w:rsidRPr="00C9154C">
              <w:rPr>
                <w:rFonts w:cs="Arial"/>
                <w:sz w:val="19"/>
                <w:szCs w:val="19"/>
              </w:rPr>
              <w:t>7.9*</w:t>
            </w:r>
          </w:p>
        </w:tc>
      </w:tr>
      <w:tr w:rsidR="00BB0C5F" w:rsidRPr="00C9154C" w:rsidTr="00385043">
        <w:trPr>
          <w:cantSplit/>
        </w:trPr>
        <w:tc>
          <w:tcPr>
            <w:tcW w:w="2512" w:type="dxa"/>
            <w:tcBorders>
              <w:top w:val="nil"/>
              <w:left w:val="nil"/>
              <w:bottom w:val="single" w:sz="4" w:space="0" w:color="000000"/>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Highest dependency level</w:t>
            </w:r>
          </w:p>
        </w:tc>
        <w:tc>
          <w:tcPr>
            <w:tcW w:w="2783" w:type="dxa"/>
            <w:tcBorders>
              <w:top w:val="nil"/>
              <w:left w:val="nil"/>
              <w:bottom w:val="single" w:sz="4" w:space="0" w:color="000000"/>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Other</w:t>
            </w:r>
          </w:p>
        </w:tc>
        <w:tc>
          <w:tcPr>
            <w:tcW w:w="2815" w:type="dxa"/>
            <w:tcBorders>
              <w:top w:val="nil"/>
              <w:left w:val="nil"/>
              <w:bottom w:val="single" w:sz="4" w:space="0" w:color="000000"/>
              <w:right w:val="nil"/>
            </w:tcBorders>
            <w:shd w:val="clear" w:color="auto" w:fill="FFFFFF"/>
            <w:tcMar>
              <w:left w:w="67" w:type="dxa"/>
              <w:right w:w="67" w:type="dxa"/>
            </w:tcMar>
          </w:tcPr>
          <w:p w:rsidR="00BB0C5F" w:rsidRPr="00C9154C" w:rsidRDefault="00BB0C5F" w:rsidP="00016896">
            <w:pPr>
              <w:adjustRightInd w:val="0"/>
              <w:spacing w:before="67" w:after="67"/>
              <w:rPr>
                <w:rFonts w:cs="Arial"/>
                <w:sz w:val="19"/>
                <w:szCs w:val="19"/>
              </w:rPr>
            </w:pPr>
            <w:r w:rsidRPr="00C9154C">
              <w:rPr>
                <w:rFonts w:cs="Arial"/>
                <w:sz w:val="19"/>
                <w:szCs w:val="19"/>
              </w:rPr>
              <w:t>Age group, Sex, Ethnicity, SES</w:t>
            </w:r>
          </w:p>
        </w:tc>
        <w:tc>
          <w:tcPr>
            <w:tcW w:w="553" w:type="dxa"/>
            <w:tcBorders>
              <w:top w:val="nil"/>
              <w:left w:val="nil"/>
              <w:bottom w:val="single" w:sz="4" w:space="0" w:color="000000"/>
              <w:right w:val="nil"/>
            </w:tcBorders>
            <w:shd w:val="clear" w:color="auto" w:fill="FFFFFF"/>
            <w:tcMar>
              <w:left w:w="67" w:type="dxa"/>
              <w:right w:w="67" w:type="dxa"/>
            </w:tcMar>
          </w:tcPr>
          <w:p w:rsidR="00BB0C5F" w:rsidRPr="00C9154C" w:rsidRDefault="00BB0C5F" w:rsidP="00E0791F">
            <w:pPr>
              <w:adjustRightInd w:val="0"/>
              <w:spacing w:before="67" w:after="67"/>
              <w:jc w:val="center"/>
              <w:rPr>
                <w:rFonts w:cs="Arial"/>
                <w:sz w:val="19"/>
                <w:szCs w:val="19"/>
              </w:rPr>
            </w:pPr>
            <w:r w:rsidRPr="00C9154C">
              <w:rPr>
                <w:rFonts w:cs="Arial"/>
                <w:sz w:val="19"/>
                <w:szCs w:val="19"/>
              </w:rPr>
              <w:t>1.0</w:t>
            </w:r>
          </w:p>
        </w:tc>
        <w:tc>
          <w:tcPr>
            <w:tcW w:w="995" w:type="dxa"/>
            <w:tcBorders>
              <w:top w:val="nil"/>
              <w:left w:val="nil"/>
              <w:bottom w:val="single" w:sz="4" w:space="0" w:color="000000"/>
              <w:right w:val="nil"/>
            </w:tcBorders>
            <w:shd w:val="clear" w:color="auto" w:fill="FFFFFF"/>
            <w:tcMar>
              <w:left w:w="67" w:type="dxa"/>
              <w:right w:w="67" w:type="dxa"/>
            </w:tcMar>
          </w:tcPr>
          <w:p w:rsidR="00BB0C5F" w:rsidRPr="00C9154C" w:rsidRDefault="00E0791F" w:rsidP="00E0791F">
            <w:pPr>
              <w:adjustRightInd w:val="0"/>
              <w:spacing w:before="67" w:after="67"/>
              <w:jc w:val="center"/>
              <w:rPr>
                <w:rFonts w:cs="Arial"/>
                <w:sz w:val="19"/>
                <w:szCs w:val="19"/>
              </w:rPr>
            </w:pPr>
            <w:r w:rsidRPr="00C9154C">
              <w:rPr>
                <w:rFonts w:cs="Arial"/>
                <w:sz w:val="19"/>
                <w:szCs w:val="19"/>
              </w:rPr>
              <w:t xml:space="preserve">         </w:t>
            </w:r>
            <w:r w:rsidR="00BB0C5F" w:rsidRPr="00C9154C">
              <w:rPr>
                <w:rFonts w:cs="Arial"/>
                <w:sz w:val="19"/>
                <w:szCs w:val="19"/>
              </w:rPr>
              <w:t>0.0</w:t>
            </w:r>
          </w:p>
        </w:tc>
      </w:tr>
    </w:tbl>
    <w:p w:rsidR="00385043" w:rsidRPr="00C9154C" w:rsidRDefault="00385043" w:rsidP="00385043">
      <w:pPr>
        <w:rPr>
          <w:sz w:val="19"/>
          <w:szCs w:val="19"/>
        </w:rPr>
      </w:pPr>
      <w:r w:rsidRPr="00C9154C">
        <w:rPr>
          <w:sz w:val="19"/>
          <w:szCs w:val="19"/>
        </w:rPr>
        <w:t>Source: 2012 Older People’s Oral Health Survey</w:t>
      </w:r>
    </w:p>
    <w:p w:rsidR="00385043" w:rsidRPr="00C9154C" w:rsidRDefault="00385043" w:rsidP="00385043">
      <w:pPr>
        <w:rPr>
          <w:sz w:val="19"/>
          <w:szCs w:val="19"/>
        </w:rPr>
      </w:pPr>
      <w:r w:rsidRPr="00C9154C">
        <w:rPr>
          <w:sz w:val="19"/>
          <w:szCs w:val="19"/>
        </w:rPr>
        <w:t>* Indicates a statistically significant difference (p&lt;0.05)</w:t>
      </w:r>
    </w:p>
    <w:p w:rsidR="00380F2C" w:rsidRPr="00C9154C" w:rsidRDefault="00380F2C" w:rsidP="00380F2C">
      <w:pPr>
        <w:rPr>
          <w:szCs w:val="24"/>
        </w:rPr>
      </w:pPr>
    </w:p>
    <w:p w:rsidR="008B07C0" w:rsidRPr="00C9154C" w:rsidRDefault="008B07C0" w:rsidP="00380F2C">
      <w:pPr>
        <w:rPr>
          <w:szCs w:val="24"/>
        </w:rPr>
      </w:pPr>
    </w:p>
    <w:p w:rsidR="00380F2C" w:rsidRPr="00C9154C" w:rsidRDefault="0043524E" w:rsidP="00380F2C">
      <w:r w:rsidRPr="00C9154C">
        <w:t xml:space="preserve">Older adults </w:t>
      </w:r>
      <w:r w:rsidR="00380F2C" w:rsidRPr="00C9154C">
        <w:t xml:space="preserve">living in residential care were significantly less likely than </w:t>
      </w:r>
      <w:r w:rsidR="00A2778E" w:rsidRPr="00C9154C">
        <w:t>those</w:t>
      </w:r>
      <w:r w:rsidR="008275D2" w:rsidRPr="00C9154C">
        <w:t xml:space="preserve"> </w:t>
      </w:r>
      <w:r w:rsidR="00380F2C" w:rsidRPr="00C9154C">
        <w:t xml:space="preserve">living in their own homes to have experienced </w:t>
      </w:r>
      <w:proofErr w:type="spellStart"/>
      <w:r w:rsidR="004054A5" w:rsidRPr="00C9154C">
        <w:t>orofacial</w:t>
      </w:r>
      <w:proofErr w:type="spellEnd"/>
      <w:r w:rsidR="004054A5" w:rsidRPr="00C9154C">
        <w:t xml:space="preserve"> pain in the previous four</w:t>
      </w:r>
      <w:r w:rsidR="00380F2C" w:rsidRPr="00C9154C">
        <w:t xml:space="preserve"> weeks.</w:t>
      </w:r>
    </w:p>
    <w:p w:rsidR="00931E5E" w:rsidRPr="00C9154C" w:rsidRDefault="00931E5E" w:rsidP="00380F2C"/>
    <w:p w:rsidR="00380F2C" w:rsidRPr="00C9154C" w:rsidRDefault="00380F2C" w:rsidP="00380F2C">
      <w:r w:rsidRPr="00C9154C">
        <w:t xml:space="preserve">Pacific </w:t>
      </w:r>
      <w:r w:rsidR="00E03024" w:rsidRPr="00C9154C">
        <w:t xml:space="preserve">and Asian older adults were one </w:t>
      </w:r>
      <w:r w:rsidRPr="00C9154C">
        <w:t xml:space="preserve">and a half </w:t>
      </w:r>
      <w:r w:rsidR="00A2778E" w:rsidRPr="00C9154C">
        <w:t xml:space="preserve">and </w:t>
      </w:r>
      <w:r w:rsidR="0043524E" w:rsidRPr="00C9154C">
        <w:t>1</w:t>
      </w:r>
      <w:r w:rsidR="00A2778E" w:rsidRPr="00C9154C">
        <w:t>.6</w:t>
      </w:r>
      <w:r w:rsidR="008275D2" w:rsidRPr="00C9154C">
        <w:t xml:space="preserve"> </w:t>
      </w:r>
      <w:r w:rsidRPr="00C9154C">
        <w:t xml:space="preserve">times as likely as non-Pacific and non-Asian older adults, respectively, to have experienced </w:t>
      </w:r>
      <w:proofErr w:type="spellStart"/>
      <w:r w:rsidR="004054A5" w:rsidRPr="00C9154C">
        <w:t>orofacial</w:t>
      </w:r>
      <w:proofErr w:type="spellEnd"/>
      <w:r w:rsidR="004054A5" w:rsidRPr="00C9154C">
        <w:t xml:space="preserve"> pain in the previous four</w:t>
      </w:r>
      <w:r w:rsidRPr="00C9154C">
        <w:t xml:space="preserve"> weeks.</w:t>
      </w:r>
    </w:p>
    <w:p w:rsidR="00380F2C" w:rsidRPr="00C9154C" w:rsidRDefault="00380F2C" w:rsidP="00380F2C"/>
    <w:p w:rsidR="00380F2C" w:rsidRPr="00C9154C" w:rsidRDefault="00380F2C" w:rsidP="00380F2C">
      <w:r w:rsidRPr="00C9154C">
        <w:t xml:space="preserve">People aged over 85 </w:t>
      </w:r>
      <w:r w:rsidR="00EF747D" w:rsidRPr="00C9154C">
        <w:t xml:space="preserve">years </w:t>
      </w:r>
      <w:r w:rsidRPr="00C9154C">
        <w:t>were significantly</w:t>
      </w:r>
      <w:r w:rsidR="008615BD" w:rsidRPr="00C9154C">
        <w:t xml:space="preserve"> less likely than those aged 65–</w:t>
      </w:r>
      <w:r w:rsidRPr="00C9154C">
        <w:t xml:space="preserve">84 </w:t>
      </w:r>
      <w:r w:rsidR="00EF747D" w:rsidRPr="00C9154C">
        <w:t xml:space="preserve">years </w:t>
      </w:r>
      <w:r w:rsidRPr="00C9154C">
        <w:t xml:space="preserve">to have experienced </w:t>
      </w:r>
      <w:proofErr w:type="spellStart"/>
      <w:r w:rsidR="004054A5" w:rsidRPr="00C9154C">
        <w:t>orofacial</w:t>
      </w:r>
      <w:proofErr w:type="spellEnd"/>
      <w:r w:rsidR="004054A5" w:rsidRPr="00C9154C">
        <w:t xml:space="preserve"> pain in the previous four</w:t>
      </w:r>
      <w:r w:rsidRPr="00C9154C">
        <w:t xml:space="preserve"> weeks.</w:t>
      </w:r>
    </w:p>
    <w:p w:rsidR="00380F2C" w:rsidRPr="00C9154C" w:rsidRDefault="00380F2C" w:rsidP="00380F2C"/>
    <w:p w:rsidR="00380F2C" w:rsidRPr="00C9154C" w:rsidRDefault="0043524E" w:rsidP="00380F2C">
      <w:r w:rsidRPr="00C9154C">
        <w:t xml:space="preserve">Older adults </w:t>
      </w:r>
      <w:r w:rsidR="00380F2C" w:rsidRPr="00C9154C">
        <w:t>who had visited a dental profession</w:t>
      </w:r>
      <w:r w:rsidR="009D2732" w:rsidRPr="00C9154C">
        <w:t>al in the previous year were 1.5</w:t>
      </w:r>
      <w:r w:rsidR="00380F2C" w:rsidRPr="00C9154C">
        <w:t xml:space="preserve"> times as likely to have experienced </w:t>
      </w:r>
      <w:proofErr w:type="spellStart"/>
      <w:r w:rsidR="004054A5" w:rsidRPr="00C9154C">
        <w:t>orofacial</w:t>
      </w:r>
      <w:proofErr w:type="spellEnd"/>
      <w:r w:rsidR="004054A5" w:rsidRPr="00C9154C">
        <w:t xml:space="preserve"> pain in the previous four</w:t>
      </w:r>
      <w:r w:rsidR="00380F2C" w:rsidRPr="00C9154C">
        <w:t xml:space="preserve"> weeks</w:t>
      </w:r>
      <w:r w:rsidR="008B07C0" w:rsidRPr="00C9154C">
        <w:t>,</w:t>
      </w:r>
      <w:r w:rsidR="008275D2" w:rsidRPr="00C9154C">
        <w:t xml:space="preserve"> </w:t>
      </w:r>
      <w:r w:rsidR="00A2778E" w:rsidRPr="00C9154C">
        <w:t xml:space="preserve">as those who had </w:t>
      </w:r>
      <w:r w:rsidRPr="00C9154C">
        <w:t xml:space="preserve">not visited </w:t>
      </w:r>
      <w:r w:rsidR="00EF747D" w:rsidRPr="00C9154C">
        <w:t>a</w:t>
      </w:r>
      <w:r w:rsidRPr="00C9154C">
        <w:t xml:space="preserve"> dental professional in the previous year.</w:t>
      </w:r>
    </w:p>
    <w:p w:rsidR="00380F2C" w:rsidRPr="00C9154C" w:rsidRDefault="00380F2C" w:rsidP="00380F2C"/>
    <w:p w:rsidR="00F0795A" w:rsidRPr="00C9154C" w:rsidRDefault="00FD3108" w:rsidP="00F0795A">
      <w:r w:rsidRPr="00C9154C">
        <w:t xml:space="preserve">There were no significant differences in </w:t>
      </w:r>
      <w:r w:rsidR="00F0795A" w:rsidRPr="00C9154C">
        <w:t xml:space="preserve">the prevalence of experiencing </w:t>
      </w:r>
      <w:proofErr w:type="spellStart"/>
      <w:r w:rsidR="004054A5" w:rsidRPr="00C9154C">
        <w:t>orofacial</w:t>
      </w:r>
      <w:proofErr w:type="spellEnd"/>
      <w:r w:rsidR="004054A5" w:rsidRPr="00C9154C">
        <w:t xml:space="preserve"> pain in the previous four</w:t>
      </w:r>
      <w:r w:rsidR="00F0795A" w:rsidRPr="00C9154C">
        <w:t xml:space="preserve"> weeks </w:t>
      </w:r>
      <w:r w:rsidR="00EF747D" w:rsidRPr="00C9154C">
        <w:t xml:space="preserve">among all older adults </w:t>
      </w:r>
      <w:r w:rsidR="00F0795A" w:rsidRPr="00C9154C">
        <w:t>by</w:t>
      </w:r>
      <w:r w:rsidR="00A71366" w:rsidRPr="00C9154C">
        <w:t xml:space="preserve"> sex,</w:t>
      </w:r>
      <w:r w:rsidR="00F0795A" w:rsidRPr="00C9154C">
        <w:t xml:space="preserve"> SES or dependency level, or between </w:t>
      </w:r>
      <w:r w:rsidR="0027628E" w:rsidRPr="00C9154C">
        <w:t>Māori</w:t>
      </w:r>
      <w:r w:rsidR="00F0795A" w:rsidRPr="00C9154C">
        <w:t xml:space="preserve"> and non-</w:t>
      </w:r>
      <w:r w:rsidR="0027628E" w:rsidRPr="00C9154C">
        <w:t>Māori</w:t>
      </w:r>
      <w:r w:rsidR="00F0795A" w:rsidRPr="00C9154C">
        <w:t xml:space="preserve">.  </w:t>
      </w:r>
    </w:p>
    <w:p w:rsidR="00380F2C" w:rsidRPr="00C9154C" w:rsidRDefault="00A71366" w:rsidP="00A71366">
      <w:pPr>
        <w:tabs>
          <w:tab w:val="left" w:pos="5585"/>
        </w:tabs>
      </w:pPr>
      <w:r w:rsidRPr="00C9154C">
        <w:tab/>
      </w:r>
    </w:p>
    <w:p w:rsidR="00380F2C" w:rsidRPr="00C9154C" w:rsidRDefault="00380F2C" w:rsidP="00380F2C"/>
    <w:p w:rsidR="00380F2C" w:rsidRPr="00C9154C" w:rsidRDefault="00380F2C" w:rsidP="00380F2C">
      <w:pPr>
        <w:pStyle w:val="Heading1"/>
        <w:sectPr w:rsidR="00380F2C" w:rsidRPr="00C9154C" w:rsidSect="003B7ED1">
          <w:type w:val="nextColumn"/>
          <w:pgSz w:w="11907" w:h="16834" w:code="9"/>
          <w:pgMar w:top="1418" w:right="1134" w:bottom="1701" w:left="1247" w:header="0" w:footer="284" w:gutter="0"/>
          <w:cols w:space="720"/>
        </w:sectPr>
      </w:pPr>
      <w:bookmarkStart w:id="832" w:name="_Toc262824029"/>
      <w:bookmarkStart w:id="833" w:name="_Toc262824114"/>
      <w:bookmarkStart w:id="834" w:name="_Toc262824986"/>
      <w:bookmarkStart w:id="835" w:name="_Toc262825077"/>
      <w:bookmarkStart w:id="836" w:name="_Toc262825168"/>
      <w:bookmarkStart w:id="837" w:name="_Toc262825570"/>
      <w:bookmarkStart w:id="838" w:name="_Toc262825635"/>
      <w:bookmarkStart w:id="839" w:name="_Toc261874974"/>
    </w:p>
    <w:p w:rsidR="00380F2C" w:rsidRPr="00C9154C" w:rsidRDefault="00A2778E" w:rsidP="005D7792">
      <w:pPr>
        <w:pStyle w:val="Heading1"/>
        <w:spacing w:after="0"/>
        <w:rPr>
          <w:szCs w:val="36"/>
        </w:rPr>
      </w:pPr>
      <w:bookmarkStart w:id="840" w:name="_Toc383982922"/>
      <w:bookmarkStart w:id="841" w:name="_Toc438482511"/>
      <w:r w:rsidRPr="00C9154C">
        <w:rPr>
          <w:szCs w:val="36"/>
        </w:rPr>
        <w:lastRenderedPageBreak/>
        <w:t>Chapter 7: Summary and Conclusion</w:t>
      </w:r>
      <w:bookmarkEnd w:id="840"/>
      <w:bookmarkEnd w:id="841"/>
    </w:p>
    <w:p w:rsidR="008615BD" w:rsidRPr="00C9154C" w:rsidRDefault="008615BD" w:rsidP="008615BD"/>
    <w:p w:rsidR="005D7792" w:rsidRPr="00C9154C" w:rsidRDefault="005D7792" w:rsidP="008615BD"/>
    <w:p w:rsidR="00380F2C" w:rsidRPr="00C9154C" w:rsidRDefault="00A2778E" w:rsidP="005D7792">
      <w:pPr>
        <w:pStyle w:val="Heading2"/>
        <w:tabs>
          <w:tab w:val="center" w:pos="4677"/>
        </w:tabs>
        <w:spacing w:before="0"/>
      </w:pPr>
      <w:bookmarkStart w:id="842" w:name="_Toc438482512"/>
      <w:r w:rsidRPr="00C9154C">
        <w:t>Introduction</w:t>
      </w:r>
      <w:bookmarkEnd w:id="842"/>
    </w:p>
    <w:p w:rsidR="00E03024" w:rsidRPr="00C9154C" w:rsidRDefault="00A2778E" w:rsidP="00380F2C">
      <w:r w:rsidRPr="00C9154C">
        <w:t xml:space="preserve">Older adults are identified as a priority group in </w:t>
      </w:r>
      <w:r w:rsidR="00A403E1" w:rsidRPr="00C9154C">
        <w:rPr>
          <w:i/>
        </w:rPr>
        <w:t xml:space="preserve">Good Oral Health for </w:t>
      </w:r>
      <w:proofErr w:type="gramStart"/>
      <w:r w:rsidR="00A403E1" w:rsidRPr="00C9154C">
        <w:rPr>
          <w:i/>
        </w:rPr>
        <w:t>All</w:t>
      </w:r>
      <w:proofErr w:type="gramEnd"/>
      <w:r w:rsidR="00A403E1" w:rsidRPr="00C9154C">
        <w:rPr>
          <w:i/>
        </w:rPr>
        <w:t>, for Life</w:t>
      </w:r>
      <w:r w:rsidRPr="00C9154C">
        <w:t>, the strategic vision for oral</w:t>
      </w:r>
      <w:r w:rsidR="008615BD" w:rsidRPr="00C9154C">
        <w:t xml:space="preserve"> health policy in New Zealand. </w:t>
      </w:r>
      <w:r w:rsidRPr="00C9154C">
        <w:t xml:space="preserve">However, there is a </w:t>
      </w:r>
      <w:r w:rsidR="004030C7" w:rsidRPr="00C9154C">
        <w:t xml:space="preserve">substantial </w:t>
      </w:r>
      <w:r w:rsidRPr="00C9154C">
        <w:t xml:space="preserve">lack of </w:t>
      </w:r>
      <w:r w:rsidR="004030C7" w:rsidRPr="00C9154C">
        <w:t>information</w:t>
      </w:r>
      <w:r w:rsidRPr="00C9154C">
        <w:t xml:space="preserve"> o</w:t>
      </w:r>
      <w:r w:rsidR="0080331F" w:rsidRPr="00C9154C">
        <w:t>n</w:t>
      </w:r>
      <w:r w:rsidRPr="00C9154C">
        <w:t xml:space="preserve"> older adults’ or</w:t>
      </w:r>
      <w:r w:rsidR="004030C7" w:rsidRPr="00C9154C">
        <w:t xml:space="preserve">al health – </w:t>
      </w:r>
      <w:r w:rsidRPr="00C9154C">
        <w:t>particularly t</w:t>
      </w:r>
      <w:r w:rsidR="004030C7" w:rsidRPr="00C9154C">
        <w:t>he most vulnerable older adults –</w:t>
      </w:r>
      <w:r w:rsidRPr="00C9154C">
        <w:t xml:space="preserve"> </w:t>
      </w:r>
      <w:r w:rsidRPr="00C9154C">
        <w:rPr>
          <w:lang w:val="en-AU"/>
        </w:rPr>
        <w:t>in New Zealand</w:t>
      </w:r>
      <w:r w:rsidR="004030C7" w:rsidRPr="00C9154C">
        <w:rPr>
          <w:lang w:val="en-AU"/>
        </w:rPr>
        <w:t xml:space="preserve"> </w:t>
      </w:r>
      <w:r w:rsidRPr="00C9154C">
        <w:rPr>
          <w:lang w:val="en-AU"/>
        </w:rPr>
        <w:t>and elsewhere</w:t>
      </w:r>
      <w:r w:rsidR="004030C7" w:rsidRPr="00C9154C">
        <w:rPr>
          <w:lang w:val="en-AU"/>
        </w:rPr>
        <w:t>,</w:t>
      </w:r>
      <w:r w:rsidRPr="00C9154C">
        <w:rPr>
          <w:lang w:val="en-AU"/>
        </w:rPr>
        <w:t xml:space="preserve"> to inform policy</w:t>
      </w:r>
      <w:r w:rsidR="008615BD" w:rsidRPr="00C9154C">
        <w:t>.</w:t>
      </w:r>
      <w:r w:rsidRPr="00C9154C">
        <w:t xml:space="preserve"> </w:t>
      </w:r>
      <w:r w:rsidR="004030C7" w:rsidRPr="00C9154C">
        <w:t>The 2012 OPOHS was u</w:t>
      </w:r>
      <w:r w:rsidR="0080331F" w:rsidRPr="00C9154C">
        <w:t>ndertaken i</w:t>
      </w:r>
      <w:r w:rsidRPr="00C9154C">
        <w:t xml:space="preserve">n response to a RFP </w:t>
      </w:r>
      <w:r w:rsidR="004030C7" w:rsidRPr="00C9154C">
        <w:t>(</w:t>
      </w:r>
      <w:r w:rsidR="004030C7" w:rsidRPr="00C9154C">
        <w:rPr>
          <w:lang w:val="en-AU"/>
        </w:rPr>
        <w:t xml:space="preserve">request for proposals) </w:t>
      </w:r>
      <w:r w:rsidRPr="00C9154C">
        <w:t>from the Ministry of Health in 2011</w:t>
      </w:r>
      <w:r w:rsidR="004030C7" w:rsidRPr="00C9154C">
        <w:t>,</w:t>
      </w:r>
      <w:r w:rsidRPr="00C9154C">
        <w:t xml:space="preserve"> to gather data on this specific g</w:t>
      </w:r>
      <w:r w:rsidR="004030C7" w:rsidRPr="00C9154C">
        <w:t>roup of older adults. The survey is the</w:t>
      </w:r>
      <w:r w:rsidRPr="00C9154C">
        <w:t xml:space="preserve"> first of its kind to specifically investigate the oral health of the</w:t>
      </w:r>
      <w:r w:rsidR="008615BD" w:rsidRPr="00C9154C">
        <w:t xml:space="preserve"> most vulnerable older adults. </w:t>
      </w:r>
      <w:r w:rsidR="003B7532" w:rsidRPr="00C9154C">
        <w:t>The 2012 OPOHS</w:t>
      </w:r>
      <w:r w:rsidRPr="00C9154C">
        <w:t xml:space="preserve"> is a key source of information on the oral health issues facing this population</w:t>
      </w:r>
      <w:r w:rsidR="004030C7" w:rsidRPr="00C9154C">
        <w:t>,</w:t>
      </w:r>
      <w:r w:rsidRPr="00C9154C">
        <w:t xml:space="preserve"> for the development of policy for this particular population group</w:t>
      </w:r>
      <w:r w:rsidR="004030C7" w:rsidRPr="00C9154C">
        <w:t>,</w:t>
      </w:r>
      <w:r w:rsidRPr="00C9154C">
        <w:t xml:space="preserve"> and to inform the next steps of New Zealand’s oral health strategic vision.  </w:t>
      </w:r>
    </w:p>
    <w:p w:rsidR="00E03024" w:rsidRPr="00C9154C" w:rsidRDefault="00E03024" w:rsidP="00380F2C"/>
    <w:p w:rsidR="00380F2C" w:rsidRPr="00C9154C" w:rsidRDefault="00A2778E" w:rsidP="00380F2C">
      <w:r w:rsidRPr="00C9154C">
        <w:t xml:space="preserve">This part of </w:t>
      </w:r>
      <w:r w:rsidR="00952076" w:rsidRPr="00C9154C">
        <w:t xml:space="preserve">the </w:t>
      </w:r>
      <w:r w:rsidRPr="00C9154C">
        <w:t>SOPOHI</w:t>
      </w:r>
      <w:r w:rsidR="001B5DE0" w:rsidRPr="00C9154C">
        <w:t xml:space="preserve"> – the </w:t>
      </w:r>
      <w:r w:rsidR="00952076" w:rsidRPr="00C9154C">
        <w:t xml:space="preserve">2012 </w:t>
      </w:r>
      <w:r w:rsidRPr="00C9154C">
        <w:t>Older People’s Oral Health Survey</w:t>
      </w:r>
      <w:r w:rsidR="00952076" w:rsidRPr="00C9154C">
        <w:t xml:space="preserve"> – presents </w:t>
      </w:r>
      <w:r w:rsidRPr="00C9154C">
        <w:t>a snapshot of the oral health of older New Zealanders who, in 2012, were living in residential aged-care facilities</w:t>
      </w:r>
      <w:r w:rsidR="004030C7" w:rsidRPr="00C9154C">
        <w:t>,</w:t>
      </w:r>
      <w:r w:rsidRPr="00C9154C">
        <w:t xml:space="preserve"> or </w:t>
      </w:r>
      <w:r w:rsidR="004030C7" w:rsidRPr="00C9154C">
        <w:t xml:space="preserve">in </w:t>
      </w:r>
      <w:r w:rsidRPr="00C9154C">
        <w:t>their own home</w:t>
      </w:r>
      <w:r w:rsidR="004030C7" w:rsidRPr="00C9154C">
        <w:t>s</w:t>
      </w:r>
      <w:r w:rsidRPr="00C9154C">
        <w:t xml:space="preserve"> </w:t>
      </w:r>
      <w:r w:rsidRPr="00C9154C">
        <w:rPr>
          <w:lang w:val="en-AU"/>
        </w:rPr>
        <w:t>receiving home-</w:t>
      </w:r>
      <w:r w:rsidR="008615BD" w:rsidRPr="00C9154C">
        <w:rPr>
          <w:lang w:val="en-AU"/>
        </w:rPr>
        <w:t>based personal care assistance.</w:t>
      </w:r>
      <w:r w:rsidRPr="00C9154C">
        <w:rPr>
          <w:lang w:val="en-AU"/>
        </w:rPr>
        <w:t xml:space="preserve"> </w:t>
      </w:r>
      <w:r w:rsidR="004030C7" w:rsidRPr="00C9154C">
        <w:t>The survey</w:t>
      </w:r>
      <w:r w:rsidRPr="00C9154C">
        <w:t xml:space="preserve"> provides important clinical and self-reported information on the oral health status of vulnerable older New Zealanders</w:t>
      </w:r>
      <w:r w:rsidR="004030C7" w:rsidRPr="00C9154C">
        <w:t>,</w:t>
      </w:r>
      <w:r w:rsidRPr="00C9154C">
        <w:t xml:space="preserve"> and supplements the </w:t>
      </w:r>
      <w:r w:rsidR="008615BD" w:rsidRPr="00C9154C">
        <w:t xml:space="preserve">findings of the 2009 NZOHS. </w:t>
      </w:r>
      <w:r w:rsidRPr="00C9154C">
        <w:t>Current r</w:t>
      </w:r>
      <w:r w:rsidR="00AD4818" w:rsidRPr="00C9154C">
        <w:t xml:space="preserve">esearch shows that older adults, </w:t>
      </w:r>
      <w:r w:rsidR="004030C7" w:rsidRPr="00C9154C">
        <w:t>such as those who make up the S</w:t>
      </w:r>
      <w:r w:rsidRPr="00C9154C">
        <w:t>tudy</w:t>
      </w:r>
      <w:r w:rsidR="00AD4818" w:rsidRPr="00C9154C">
        <w:t xml:space="preserve"> population,</w:t>
      </w:r>
      <w:r w:rsidRPr="00C9154C">
        <w:t xml:space="preserve"> experience poorer oral health and access to oral health services than the rest of the population</w:t>
      </w:r>
      <w:r w:rsidR="008615BD" w:rsidRPr="00C9154C">
        <w:t xml:space="preserve"> (Ministry of Health</w:t>
      </w:r>
      <w:r w:rsidR="00123F69" w:rsidRPr="00C9154C">
        <w:t xml:space="preserve"> 2010</w:t>
      </w:r>
      <w:r w:rsidR="001B5DE0" w:rsidRPr="00C9154C">
        <w:t>a</w:t>
      </w:r>
      <w:r w:rsidR="00123F69" w:rsidRPr="00C9154C">
        <w:t>)</w:t>
      </w:r>
      <w:r w:rsidR="008615BD" w:rsidRPr="00C9154C">
        <w:t xml:space="preserve">. </w:t>
      </w:r>
      <w:r w:rsidR="00380F2C" w:rsidRPr="00C9154C">
        <w:t xml:space="preserve">This chapter summarises the key findings of the </w:t>
      </w:r>
      <w:r w:rsidRPr="00C9154C">
        <w:t xml:space="preserve">2012 OPOHS, the strengths and limitations of this survey, and </w:t>
      </w:r>
      <w:r w:rsidR="00DE7FC8" w:rsidRPr="00C9154C">
        <w:t xml:space="preserve">the </w:t>
      </w:r>
      <w:r w:rsidR="00AD4818" w:rsidRPr="00C9154C">
        <w:t>implications for policy makers;</w:t>
      </w:r>
      <w:r w:rsidRPr="00C9154C">
        <w:t xml:space="preserve"> those involved in the care of vulnerable older adults and the dental profession.</w:t>
      </w:r>
    </w:p>
    <w:p w:rsidR="00380F2C" w:rsidRPr="00C9154C" w:rsidRDefault="00380F2C" w:rsidP="00380F2C">
      <w:pPr>
        <w:rPr>
          <w:szCs w:val="24"/>
        </w:rPr>
      </w:pPr>
    </w:p>
    <w:p w:rsidR="00062170" w:rsidRPr="00C9154C" w:rsidRDefault="00062170" w:rsidP="00380F2C">
      <w:pPr>
        <w:rPr>
          <w:szCs w:val="24"/>
        </w:rPr>
      </w:pPr>
    </w:p>
    <w:p w:rsidR="00380F2C" w:rsidRPr="00C9154C" w:rsidRDefault="00A2778E" w:rsidP="001865F9">
      <w:pPr>
        <w:pStyle w:val="Heading2"/>
        <w:tabs>
          <w:tab w:val="center" w:pos="4677"/>
        </w:tabs>
      </w:pPr>
      <w:bookmarkStart w:id="843" w:name="_Toc263064835"/>
      <w:bookmarkStart w:id="844" w:name="_Toc263433974"/>
      <w:bookmarkStart w:id="845" w:name="_Toc269802928"/>
      <w:bookmarkStart w:id="846" w:name="_Toc269803013"/>
      <w:bookmarkStart w:id="847" w:name="_Toc269803098"/>
      <w:bookmarkStart w:id="848" w:name="_Toc269803183"/>
      <w:bookmarkStart w:id="849" w:name="_Toc269803268"/>
      <w:bookmarkStart w:id="850" w:name="_Toc269803353"/>
      <w:bookmarkStart w:id="851" w:name="_Toc269803438"/>
      <w:bookmarkStart w:id="852" w:name="_Toc269803523"/>
      <w:bookmarkStart w:id="853" w:name="_Toc269803608"/>
      <w:bookmarkStart w:id="854" w:name="_Toc276979472"/>
      <w:bookmarkStart w:id="855" w:name="_Toc438482513"/>
      <w:r w:rsidRPr="00C9154C">
        <w:t>Key findings</w:t>
      </w:r>
      <w:bookmarkEnd w:id="843"/>
      <w:bookmarkEnd w:id="844"/>
      <w:bookmarkEnd w:id="845"/>
      <w:bookmarkEnd w:id="846"/>
      <w:bookmarkEnd w:id="847"/>
      <w:bookmarkEnd w:id="848"/>
      <w:bookmarkEnd w:id="849"/>
      <w:bookmarkEnd w:id="850"/>
      <w:bookmarkEnd w:id="851"/>
      <w:bookmarkEnd w:id="852"/>
      <w:bookmarkEnd w:id="853"/>
      <w:bookmarkEnd w:id="854"/>
      <w:bookmarkEnd w:id="855"/>
    </w:p>
    <w:p w:rsidR="00380F2C" w:rsidRPr="00C9154C" w:rsidRDefault="00A2778E" w:rsidP="00DC18A8">
      <w:pPr>
        <w:pStyle w:val="Body"/>
        <w:spacing w:before="0" w:beforeAutospacing="0" w:after="0" w:afterAutospacing="0"/>
        <w:rPr>
          <w:b/>
          <w:sz w:val="24"/>
        </w:rPr>
      </w:pPr>
      <w:r w:rsidRPr="00C9154C">
        <w:rPr>
          <w:b/>
          <w:sz w:val="24"/>
        </w:rPr>
        <w:t>Tooth loss</w:t>
      </w:r>
    </w:p>
    <w:p w:rsidR="00380F2C" w:rsidRPr="00C9154C" w:rsidRDefault="00A2778E" w:rsidP="00380F2C">
      <w:r w:rsidRPr="00C9154C">
        <w:t xml:space="preserve">Tooth </w:t>
      </w:r>
      <w:proofErr w:type="gramStart"/>
      <w:r w:rsidRPr="00C9154C">
        <w:t>loss,</w:t>
      </w:r>
      <w:proofErr w:type="gramEnd"/>
      <w:r w:rsidRPr="00C9154C">
        <w:t xml:space="preserve"> and in particular complete tooth loss (</w:t>
      </w:r>
      <w:proofErr w:type="spellStart"/>
      <w:r w:rsidRPr="00C9154C">
        <w:t>edentulism</w:t>
      </w:r>
      <w:proofErr w:type="spellEnd"/>
      <w:r w:rsidRPr="00C9154C">
        <w:t>), diminishes people’s quality of life, and has been shown to have psychosocial and functional consequences, p</w:t>
      </w:r>
      <w:r w:rsidR="008615BD" w:rsidRPr="00C9154C">
        <w:t>articularly among older people.</w:t>
      </w:r>
      <w:r w:rsidRPr="00C9154C">
        <w:t xml:space="preserve"> </w:t>
      </w:r>
      <w:r w:rsidR="00AD4818" w:rsidRPr="00C9154C">
        <w:t>J</w:t>
      </w:r>
      <w:r w:rsidRPr="00C9154C">
        <w:t xml:space="preserve">ust over half of all older adults </w:t>
      </w:r>
      <w:r w:rsidR="00AD4818" w:rsidRPr="00C9154C">
        <w:t xml:space="preserve">who contributed to this Study, </w:t>
      </w:r>
      <w:r w:rsidRPr="00C9154C">
        <w:t xml:space="preserve">had lost all of their own teeth (RC, </w:t>
      </w:r>
      <w:r w:rsidR="0044520B" w:rsidRPr="00C9154C">
        <w:t>56.6</w:t>
      </w:r>
      <w:r w:rsidR="00380F2C" w:rsidRPr="00C9154C">
        <w:t>%; HB, 52.</w:t>
      </w:r>
      <w:r w:rsidRPr="00C9154C">
        <w:t>2</w:t>
      </w:r>
      <w:r w:rsidR="008615BD" w:rsidRPr="00C9154C">
        <w:t xml:space="preserve">%). </w:t>
      </w:r>
      <w:r w:rsidR="00380F2C" w:rsidRPr="00C9154C">
        <w:t xml:space="preserve">This means that a substantial proportion of vulnerable older adults may be experiencing </w:t>
      </w:r>
      <w:r w:rsidR="00AD4818" w:rsidRPr="00C9154C">
        <w:t>impacts relating to</w:t>
      </w:r>
      <w:r w:rsidR="00380F2C" w:rsidRPr="00C9154C">
        <w:t xml:space="preserve"> thei</w:t>
      </w:r>
      <w:r w:rsidR="00723FF5" w:rsidRPr="00C9154C">
        <w:t>r diet, nutrition, general well</w:t>
      </w:r>
      <w:r w:rsidR="00380F2C" w:rsidRPr="00C9154C">
        <w:t>being and self-rated health.</w:t>
      </w:r>
    </w:p>
    <w:p w:rsidR="00380F2C" w:rsidRPr="00C9154C" w:rsidRDefault="00380F2C" w:rsidP="00380F2C"/>
    <w:p w:rsidR="00380F2C" w:rsidRPr="00C9154C" w:rsidRDefault="00380F2C" w:rsidP="00380F2C">
      <w:pPr>
        <w:keepLines/>
      </w:pPr>
      <w:r w:rsidRPr="00C9154C">
        <w:t>Among the remaining dentate older adults (RC, 43.</w:t>
      </w:r>
      <w:r w:rsidR="00EA0FCD" w:rsidRPr="00C9154C">
        <w:t>4</w:t>
      </w:r>
      <w:r w:rsidRPr="00C9154C">
        <w:t>%; HB, 47.</w:t>
      </w:r>
      <w:r w:rsidR="00A2778E" w:rsidRPr="00C9154C">
        <w:t>8</w:t>
      </w:r>
      <w:r w:rsidRPr="00C9154C">
        <w:t xml:space="preserve">%), virtually all </w:t>
      </w:r>
      <w:r w:rsidR="008615BD" w:rsidRPr="00C9154C">
        <w:t>had at least one tooth missing.</w:t>
      </w:r>
      <w:r w:rsidRPr="00C9154C">
        <w:t xml:space="preserve"> On average, dentate older adults had </w:t>
      </w:r>
      <w:r w:rsidR="00F0384F" w:rsidRPr="00C9154C">
        <w:t xml:space="preserve">fifteen </w:t>
      </w:r>
      <w:r w:rsidRPr="00C9154C">
        <w:t xml:space="preserve">teeth </w:t>
      </w:r>
      <w:r w:rsidR="00AD4818" w:rsidRPr="00C9154C">
        <w:t xml:space="preserve">missing (of a possible 32), </w:t>
      </w:r>
      <w:r w:rsidRPr="00C9154C">
        <w:t xml:space="preserve">due to dental caries or periodontal disease (RC, </w:t>
      </w:r>
      <w:r w:rsidR="00F0384F" w:rsidRPr="00C9154C">
        <w:t>15.6</w:t>
      </w:r>
      <w:r w:rsidRPr="00C9154C">
        <w:t>; HB, 1</w:t>
      </w:r>
      <w:r w:rsidR="00F0384F" w:rsidRPr="00C9154C">
        <w:t>5.1</w:t>
      </w:r>
      <w:r w:rsidRPr="00C9154C">
        <w:t xml:space="preserve">).  </w:t>
      </w:r>
    </w:p>
    <w:p w:rsidR="00380F2C" w:rsidRPr="00C9154C" w:rsidRDefault="00380F2C" w:rsidP="00380F2C"/>
    <w:p w:rsidR="00062170" w:rsidRPr="00C9154C" w:rsidRDefault="00062170" w:rsidP="00380F2C"/>
    <w:p w:rsidR="00380F2C" w:rsidRPr="00C9154C" w:rsidRDefault="00380F2C" w:rsidP="00DC18A8">
      <w:pPr>
        <w:pStyle w:val="Body"/>
        <w:spacing w:before="0" w:beforeAutospacing="0" w:after="0" w:afterAutospacing="0"/>
        <w:rPr>
          <w:b/>
          <w:sz w:val="24"/>
        </w:rPr>
      </w:pPr>
      <w:r w:rsidRPr="00C9154C">
        <w:rPr>
          <w:b/>
          <w:sz w:val="24"/>
        </w:rPr>
        <w:t>Functional dentition</w:t>
      </w:r>
    </w:p>
    <w:p w:rsidR="00380F2C" w:rsidRPr="00C9154C" w:rsidRDefault="00380F2C" w:rsidP="00380F2C">
      <w:r w:rsidRPr="00C9154C">
        <w:t xml:space="preserve">The retention of 21 or more natural teeth throughout a person’s lifetime is considered to comprise a ‘functional dentition’ through which the functional, dietary and aesthetic needs </w:t>
      </w:r>
      <w:r w:rsidRPr="00C9154C">
        <w:lastRenderedPageBreak/>
        <w:t>of most people can be</w:t>
      </w:r>
      <w:r w:rsidR="008615BD" w:rsidRPr="00C9154C">
        <w:t xml:space="preserve"> met with natural teeth alone. </w:t>
      </w:r>
      <w:r w:rsidRPr="00C9154C">
        <w:t xml:space="preserve">One in three </w:t>
      </w:r>
      <w:r w:rsidR="0043524E" w:rsidRPr="00C9154C">
        <w:t xml:space="preserve">dentate </w:t>
      </w:r>
      <w:r w:rsidRPr="00C9154C">
        <w:t>older adults in 2012 had a functional dentition (RC, 3</w:t>
      </w:r>
      <w:r w:rsidR="00F0384F" w:rsidRPr="00C9154C">
        <w:t>5.1</w:t>
      </w:r>
      <w:r w:rsidRPr="00C9154C">
        <w:t>%; HB, 37.</w:t>
      </w:r>
      <w:r w:rsidR="00A2778E" w:rsidRPr="00C9154C">
        <w:t>3</w:t>
      </w:r>
      <w:r w:rsidRPr="00C9154C">
        <w:t>%).</w:t>
      </w:r>
    </w:p>
    <w:p w:rsidR="00062170" w:rsidRPr="00C9154C" w:rsidRDefault="00062170" w:rsidP="00380F2C"/>
    <w:p w:rsidR="00062170" w:rsidRPr="00C9154C" w:rsidRDefault="00062170" w:rsidP="00380F2C"/>
    <w:p w:rsidR="00380F2C" w:rsidRPr="00C9154C" w:rsidRDefault="00380F2C" w:rsidP="00DC18A8">
      <w:pPr>
        <w:pStyle w:val="Body"/>
        <w:spacing w:before="0" w:beforeAutospacing="0" w:after="0" w:afterAutospacing="0"/>
        <w:rPr>
          <w:b/>
          <w:sz w:val="24"/>
        </w:rPr>
      </w:pPr>
      <w:r w:rsidRPr="00C9154C">
        <w:rPr>
          <w:b/>
          <w:sz w:val="24"/>
        </w:rPr>
        <w:t>Dental decay experience</w:t>
      </w:r>
    </w:p>
    <w:p w:rsidR="00380F2C" w:rsidRPr="00C9154C" w:rsidRDefault="00380F2C" w:rsidP="00380F2C">
      <w:r w:rsidRPr="00C9154C">
        <w:t>Dental decay is still one of the most prevalent chronic diseases in the total population.  Recent research shows that older adults are</w:t>
      </w:r>
      <w:r w:rsidR="008615BD" w:rsidRPr="00C9154C">
        <w:t xml:space="preserve"> a caries-active group (Thomson</w:t>
      </w:r>
      <w:r w:rsidRPr="00C9154C">
        <w:t xml:space="preserve"> 2004)</w:t>
      </w:r>
      <w:r w:rsidR="008615BD" w:rsidRPr="00C9154C">
        <w:t>,</w:t>
      </w:r>
      <w:r w:rsidRPr="00C9154C">
        <w:t xml:space="preserve"> and that older adults living in residential aged-care facilities in particular experience higher levels of untreated tooth decay than oth</w:t>
      </w:r>
      <w:r w:rsidR="008615BD" w:rsidRPr="00C9154C">
        <w:t>er older adults (Chalmers et al 2005).</w:t>
      </w:r>
      <w:r w:rsidRPr="00C9154C">
        <w:t xml:space="preserve"> Almost </w:t>
      </w:r>
      <w:r w:rsidR="00F0384F" w:rsidRPr="00C9154C">
        <w:t xml:space="preserve">two-thirds </w:t>
      </w:r>
      <w:r w:rsidRPr="00C9154C">
        <w:t>of older adults living in residential care (</w:t>
      </w:r>
      <w:r w:rsidR="00F0384F" w:rsidRPr="00C9154C">
        <w:t>61.3</w:t>
      </w:r>
      <w:r w:rsidRPr="00C9154C">
        <w:t>%)</w:t>
      </w:r>
      <w:r w:rsidR="00AD4818" w:rsidRPr="00C9154C">
        <w:t>,</w:t>
      </w:r>
      <w:r w:rsidRPr="00C9154C">
        <w:t xml:space="preserve"> and </w:t>
      </w:r>
      <w:r w:rsidR="00F0384F" w:rsidRPr="00C9154C">
        <w:t>two in five</w:t>
      </w:r>
      <w:r w:rsidRPr="00C9154C">
        <w:t xml:space="preserve"> people living in their own home (</w:t>
      </w:r>
      <w:r w:rsidR="00F0384F" w:rsidRPr="00C9154C">
        <w:t>43.2</w:t>
      </w:r>
      <w:r w:rsidRPr="00C9154C">
        <w:t>%)</w:t>
      </w:r>
      <w:r w:rsidR="00AD4818" w:rsidRPr="00C9154C">
        <w:t>,</w:t>
      </w:r>
      <w:r w:rsidRPr="00C9154C">
        <w:t xml:space="preserve"> had untreated coro</w:t>
      </w:r>
      <w:r w:rsidR="008615BD" w:rsidRPr="00C9154C">
        <w:t>nal decay on one or more teeth.</w:t>
      </w:r>
      <w:r w:rsidRPr="00C9154C">
        <w:t xml:space="preserve"> </w:t>
      </w:r>
      <w:r w:rsidR="00757EB4" w:rsidRPr="00C9154C">
        <w:t xml:space="preserve">On average, dentate older adults living in residential care had </w:t>
      </w:r>
      <w:r w:rsidR="00F0384F" w:rsidRPr="00C9154C">
        <w:t xml:space="preserve">just over two </w:t>
      </w:r>
      <w:r w:rsidR="00757EB4" w:rsidRPr="00C9154C">
        <w:t>t</w:t>
      </w:r>
      <w:r w:rsidR="00F0384F" w:rsidRPr="00C9154C">
        <w:t>ee</w:t>
      </w:r>
      <w:r w:rsidR="00757EB4" w:rsidRPr="00C9154C">
        <w:t>th with untreated coronal decay</w:t>
      </w:r>
      <w:r w:rsidR="00AD4818" w:rsidRPr="00C9154C">
        <w:t>,</w:t>
      </w:r>
      <w:r w:rsidR="00757EB4" w:rsidRPr="00C9154C">
        <w:t xml:space="preserve"> and </w:t>
      </w:r>
      <w:proofErr w:type="gramStart"/>
      <w:r w:rsidR="00757EB4" w:rsidRPr="00C9154C">
        <w:t>those living</w:t>
      </w:r>
      <w:proofErr w:type="gramEnd"/>
      <w:r w:rsidR="00757EB4" w:rsidRPr="00C9154C">
        <w:t xml:space="preserve"> in their own home had </w:t>
      </w:r>
      <w:r w:rsidR="00F0384F" w:rsidRPr="00C9154C">
        <w:t xml:space="preserve">just over one tooth </w:t>
      </w:r>
      <w:r w:rsidR="00757EB4" w:rsidRPr="00C9154C">
        <w:t>with untreated coronal decay</w:t>
      </w:r>
      <w:r w:rsidR="00F0384F" w:rsidRPr="00C9154C">
        <w:t xml:space="preserve"> (RC, 2.2; HB, 1.3)</w:t>
      </w:r>
      <w:r w:rsidR="008615BD" w:rsidRPr="00C9154C">
        <w:t xml:space="preserve">. </w:t>
      </w:r>
      <w:r w:rsidRPr="00C9154C">
        <w:t>Further</w:t>
      </w:r>
      <w:r w:rsidR="00757EB4" w:rsidRPr="00C9154C">
        <w:t>more</w:t>
      </w:r>
      <w:r w:rsidRPr="00C9154C">
        <w:t>, one third of all dentate older adults had untreated root decay</w:t>
      </w:r>
      <w:r w:rsidR="00757EB4" w:rsidRPr="00C9154C">
        <w:t xml:space="preserve"> on one or more teeth</w:t>
      </w:r>
      <w:r w:rsidRPr="00C9154C">
        <w:t xml:space="preserve"> (RC, 33.</w:t>
      </w:r>
      <w:r w:rsidR="00F0384F" w:rsidRPr="00C9154C">
        <w:t>7</w:t>
      </w:r>
      <w:r w:rsidRPr="00C9154C">
        <w:t>%; HB, 32.</w:t>
      </w:r>
      <w:r w:rsidR="00A2778E" w:rsidRPr="00C9154C">
        <w:t>7</w:t>
      </w:r>
      <w:r w:rsidR="008615BD" w:rsidRPr="00C9154C">
        <w:t>%).</w:t>
      </w:r>
      <w:r w:rsidRPr="00C9154C">
        <w:t xml:space="preserve"> The substantial prevalence of untreated decay gives an indication of the demand for dental services in this population group.</w:t>
      </w:r>
    </w:p>
    <w:p w:rsidR="00380F2C" w:rsidRPr="00C9154C" w:rsidRDefault="00380F2C" w:rsidP="00380F2C"/>
    <w:p w:rsidR="002243E5" w:rsidRPr="00C9154C" w:rsidRDefault="00380F2C" w:rsidP="00EB6817">
      <w:r w:rsidRPr="00C9154C">
        <w:t xml:space="preserve">The overall severity of dental decay experience reflects a person’s lifetime experience of dental decay, and is presented as the DMFT score, combining the mean number of decayed, filled and missing </w:t>
      </w:r>
      <w:r w:rsidR="00EB6817" w:rsidRPr="00C9154C">
        <w:t xml:space="preserve">teeth </w:t>
      </w:r>
      <w:r w:rsidRPr="00C9154C">
        <w:t>(due to dec</w:t>
      </w:r>
      <w:r w:rsidR="00E3299D" w:rsidRPr="00C9154C">
        <w:t>a</w:t>
      </w:r>
      <w:r w:rsidR="00CC7DA0" w:rsidRPr="00C9154C">
        <w:t xml:space="preserve">y or periodontal disease). The D component of the DMFT comprises teeth with coronal decay or root decay or both. </w:t>
      </w:r>
      <w:r w:rsidRPr="00C9154C">
        <w:t xml:space="preserve">On average, </w:t>
      </w:r>
      <w:r w:rsidR="00EF747D" w:rsidRPr="00C9154C">
        <w:t>dentate</w:t>
      </w:r>
      <w:r w:rsidR="00757EB4" w:rsidRPr="00C9154C">
        <w:t xml:space="preserve"> </w:t>
      </w:r>
      <w:r w:rsidRPr="00C9154C">
        <w:t>older adults had 2</w:t>
      </w:r>
      <w:r w:rsidR="00F0384F" w:rsidRPr="00C9154C">
        <w:t>4</w:t>
      </w:r>
      <w:r w:rsidRPr="00C9154C">
        <w:t xml:space="preserve"> teeth </w:t>
      </w:r>
      <w:r w:rsidR="00F83779" w:rsidRPr="00C9154C">
        <w:t xml:space="preserve">per </w:t>
      </w:r>
      <w:r w:rsidR="00A2778E" w:rsidRPr="00C9154C">
        <w:t>person</w:t>
      </w:r>
      <w:r w:rsidRPr="00C9154C">
        <w:t xml:space="preserve"> which were decayed, missing or filled (RC, </w:t>
      </w:r>
      <w:r w:rsidR="00F0384F" w:rsidRPr="00C9154C">
        <w:t>24.2</w:t>
      </w:r>
      <w:r w:rsidR="00D8275A" w:rsidRPr="00C9154C">
        <w:t xml:space="preserve"> comprising 2.6 decayed, 15.6 missing and 6.0 filled teeth</w:t>
      </w:r>
      <w:r w:rsidRPr="00C9154C">
        <w:t>; HB</w:t>
      </w:r>
      <w:r w:rsidR="00F0384F" w:rsidRPr="00C9154C">
        <w:t>, 23.9</w:t>
      </w:r>
      <w:r w:rsidR="00D8275A" w:rsidRPr="00C9154C">
        <w:t xml:space="preserve"> comprising 1.7 decayed, 15.1 missing and 7.1 filled teeth</w:t>
      </w:r>
      <w:r w:rsidRPr="00C9154C">
        <w:t>).</w:t>
      </w:r>
    </w:p>
    <w:p w:rsidR="00062170" w:rsidRPr="00C9154C" w:rsidRDefault="00062170" w:rsidP="00EB6817">
      <w:pPr>
        <w:rPr>
          <w:rFonts w:ascii="Calibri" w:hAnsi="Calibri"/>
          <w:sz w:val="22"/>
          <w:szCs w:val="22"/>
        </w:rPr>
      </w:pPr>
    </w:p>
    <w:p w:rsidR="00380F2C" w:rsidRPr="00C9154C" w:rsidRDefault="00380F2C" w:rsidP="00380F2C"/>
    <w:p w:rsidR="00380F2C" w:rsidRPr="00C9154C" w:rsidRDefault="00380F2C" w:rsidP="00DC18A8">
      <w:pPr>
        <w:pStyle w:val="Body"/>
        <w:spacing w:before="0" w:beforeAutospacing="0" w:after="0" w:afterAutospacing="0"/>
        <w:rPr>
          <w:b/>
          <w:sz w:val="24"/>
        </w:rPr>
      </w:pPr>
      <w:r w:rsidRPr="00C9154C">
        <w:rPr>
          <w:b/>
          <w:sz w:val="24"/>
        </w:rPr>
        <w:t>Dental treatment need</w:t>
      </w:r>
    </w:p>
    <w:p w:rsidR="00380F2C" w:rsidRPr="00C9154C" w:rsidRDefault="00380F2C" w:rsidP="00380F2C">
      <w:r w:rsidRPr="00C9154C">
        <w:t>In planning oral health care delivery</w:t>
      </w:r>
      <w:r w:rsidR="00852CF9" w:rsidRPr="00C9154C">
        <w:t>,</w:t>
      </w:r>
      <w:r w:rsidRPr="00C9154C">
        <w:t xml:space="preserve"> it is usef</w:t>
      </w:r>
      <w:r w:rsidR="005948CA" w:rsidRPr="00C9154C">
        <w:t xml:space="preserve">ul to estimate treatment need. </w:t>
      </w:r>
      <w:r w:rsidRPr="00C9154C">
        <w:t xml:space="preserve">Dental treatment need was estimated in two different ways in the </w:t>
      </w:r>
      <w:r w:rsidR="00D73431" w:rsidRPr="00C9154C">
        <w:t xml:space="preserve">2012 </w:t>
      </w:r>
      <w:r w:rsidR="00367ECC" w:rsidRPr="00C9154C">
        <w:t>OPOHS</w:t>
      </w:r>
      <w:r w:rsidRPr="00C9154C">
        <w:t xml:space="preserve"> – an ‘ideal’ indicator based on the severity of dental caries and a ‘realistic’ indicator based on the opinion of the examining dentist given the individual’s need and capability to under</w:t>
      </w:r>
      <w:r w:rsidR="008615BD" w:rsidRPr="00C9154C">
        <w:t>go treatment, and their wishes.</w:t>
      </w:r>
      <w:r w:rsidRPr="00C9154C">
        <w:t xml:space="preserve"> The latter is more pragmatic, and likely to reflect the true treatment need and de</w:t>
      </w:r>
      <w:r w:rsidR="00F647BC" w:rsidRPr="00C9154C">
        <w:t xml:space="preserve">mand for oral health services. </w:t>
      </w:r>
      <w:r w:rsidRPr="00C9154C">
        <w:t>Realistically, two in five older adults required at least one restoration (RC, 42.</w:t>
      </w:r>
      <w:r w:rsidR="009D77E7" w:rsidRPr="00C9154C">
        <w:t>2</w:t>
      </w:r>
      <w:r w:rsidRPr="00C9154C">
        <w:t>%; HB, 45.</w:t>
      </w:r>
      <w:r w:rsidR="00A2778E" w:rsidRPr="00C9154C">
        <w:t>6</w:t>
      </w:r>
      <w:r w:rsidR="008615BD" w:rsidRPr="00C9154C">
        <w:t>%).</w:t>
      </w:r>
      <w:r w:rsidRPr="00C9154C">
        <w:t xml:space="preserve"> A further one in three older adults living in residential care (</w:t>
      </w:r>
      <w:r w:rsidR="00A2778E" w:rsidRPr="00C9154C">
        <w:t>33.</w:t>
      </w:r>
      <w:r w:rsidR="009D77E7" w:rsidRPr="00C9154C">
        <w:t>2</w:t>
      </w:r>
      <w:r w:rsidRPr="00C9154C">
        <w:t>%)</w:t>
      </w:r>
      <w:r w:rsidR="00EB6817" w:rsidRPr="00C9154C">
        <w:t>,</w:t>
      </w:r>
      <w:r w:rsidRPr="00C9154C">
        <w:t xml:space="preserve"> and one in five people living in their own home (21.9%)</w:t>
      </w:r>
      <w:r w:rsidR="00EB6817" w:rsidRPr="00C9154C">
        <w:t>,</w:t>
      </w:r>
      <w:r w:rsidRPr="00C9154C">
        <w:t xml:space="preserve"> required one or more teeth extracted.</w:t>
      </w:r>
    </w:p>
    <w:p w:rsidR="00380F2C" w:rsidRPr="00C9154C" w:rsidRDefault="00380F2C" w:rsidP="00380F2C"/>
    <w:p w:rsidR="00062170" w:rsidRPr="00C9154C" w:rsidRDefault="00062170" w:rsidP="00380F2C"/>
    <w:p w:rsidR="00380F2C" w:rsidRPr="00C9154C" w:rsidRDefault="00380F2C" w:rsidP="00DC18A8">
      <w:pPr>
        <w:pStyle w:val="Body"/>
        <w:spacing w:before="0" w:beforeAutospacing="0" w:after="0" w:afterAutospacing="0"/>
        <w:rPr>
          <w:b/>
          <w:sz w:val="24"/>
        </w:rPr>
      </w:pPr>
      <w:r w:rsidRPr="00C9154C">
        <w:rPr>
          <w:b/>
          <w:sz w:val="24"/>
        </w:rPr>
        <w:t>Tooth replacement</w:t>
      </w:r>
    </w:p>
    <w:p w:rsidR="00380F2C" w:rsidRPr="00C9154C" w:rsidRDefault="00380F2C" w:rsidP="00380F2C">
      <w:r w:rsidRPr="00C9154C">
        <w:t>The replacement of missing teeth assists in improving function, appearance and self-esteem. However, wearing dentures may also have adverse consequences for the condition of the remaining teeth a</w:t>
      </w:r>
      <w:r w:rsidR="00EA40F5" w:rsidRPr="00C9154C">
        <w:t xml:space="preserve">nd the supporting soft tissues, </w:t>
      </w:r>
      <w:r w:rsidRPr="00C9154C">
        <w:t>in addition to increasing the risk of too</w:t>
      </w:r>
      <w:r w:rsidR="00EA40F5" w:rsidRPr="00C9154C">
        <w:t>th decay on adjacent teeth. P</w:t>
      </w:r>
      <w:r w:rsidRPr="00C9154C">
        <w:t xml:space="preserve">athologies of the oral </w:t>
      </w:r>
      <w:proofErr w:type="gramStart"/>
      <w:r w:rsidRPr="00C9154C">
        <w:t>mucosa,</w:t>
      </w:r>
      <w:proofErr w:type="gramEnd"/>
      <w:r w:rsidRPr="00C9154C">
        <w:t xml:space="preserve"> function and c</w:t>
      </w:r>
      <w:r w:rsidR="008615BD" w:rsidRPr="00C9154C">
        <w:t xml:space="preserve">omfort may also be compromised. </w:t>
      </w:r>
      <w:r w:rsidRPr="00C9154C">
        <w:t xml:space="preserve">There are several permutations of denture wearing; aside from people who are fully edentulous, some dentate people may also wear </w:t>
      </w:r>
      <w:r w:rsidR="002243E5" w:rsidRPr="00C9154C">
        <w:t xml:space="preserve">partial </w:t>
      </w:r>
      <w:r w:rsidRPr="00C9154C">
        <w:t>dentures to replace their few missing teeth in each arch, or one complete arch may be edentulous opposing some standing natural teeth</w:t>
      </w:r>
      <w:r w:rsidR="002243E5" w:rsidRPr="00C9154C">
        <w:t xml:space="preserve"> and replaced with a full denture</w:t>
      </w:r>
      <w:r w:rsidRPr="00C9154C">
        <w:t xml:space="preserve">.  </w:t>
      </w:r>
    </w:p>
    <w:p w:rsidR="00380F2C" w:rsidRPr="00C9154C" w:rsidRDefault="00380F2C" w:rsidP="00380F2C">
      <w:r w:rsidRPr="00C9154C">
        <w:lastRenderedPageBreak/>
        <w:t>Of the fully edentulous older adults (comprising just over half of the study population), three-quarters (73.</w:t>
      </w:r>
      <w:r w:rsidR="00A2778E" w:rsidRPr="00C9154C">
        <w:t>9</w:t>
      </w:r>
      <w:r w:rsidRPr="00C9154C">
        <w:t>%) of those living in residential care wore both full upper and lower dentures, and nine in ten (86.</w:t>
      </w:r>
      <w:r w:rsidR="007D3D4A" w:rsidRPr="00C9154C">
        <w:t>9</w:t>
      </w:r>
      <w:r w:rsidRPr="00C9154C">
        <w:t>%) of those living in their own homes wore complete dentures</w:t>
      </w:r>
      <w:r w:rsidR="008615BD" w:rsidRPr="00C9154C">
        <w:t xml:space="preserve">. </w:t>
      </w:r>
      <w:r w:rsidRPr="00C9154C">
        <w:t xml:space="preserve">Of the dentate older adults, a quarter wore a full upper denture against standing lower </w:t>
      </w:r>
      <w:r w:rsidR="00757EB4" w:rsidRPr="00C9154C">
        <w:t xml:space="preserve">natural </w:t>
      </w:r>
      <w:r w:rsidRPr="00C9154C">
        <w:t xml:space="preserve">teeth (RC, </w:t>
      </w:r>
      <w:r w:rsidR="003B5CF0" w:rsidRPr="00C9154C">
        <w:t>23.8</w:t>
      </w:r>
      <w:r w:rsidRPr="00C9154C">
        <w:t xml:space="preserve">%; HB, </w:t>
      </w:r>
      <w:r w:rsidR="003B5CF0" w:rsidRPr="00C9154C">
        <w:t>24.6</w:t>
      </w:r>
      <w:r w:rsidR="008615BD" w:rsidRPr="00C9154C">
        <w:t xml:space="preserve">%). </w:t>
      </w:r>
      <w:r w:rsidRPr="00C9154C">
        <w:t>The proportion of dentate older adults wearing a partial denture ranged from one in ten (RC, 7.</w:t>
      </w:r>
      <w:r w:rsidR="003B5CF0" w:rsidRPr="00C9154C">
        <w:t>7</w:t>
      </w:r>
      <w:r w:rsidRPr="00C9154C">
        <w:t xml:space="preserve">%; HB, 11.6%) for missing lower teeth, to one in six (RC, </w:t>
      </w:r>
      <w:r w:rsidR="00A2778E" w:rsidRPr="00C9154C">
        <w:t>1</w:t>
      </w:r>
      <w:r w:rsidR="009D77E7" w:rsidRPr="00C9154C">
        <w:t>3</w:t>
      </w:r>
      <w:r w:rsidRPr="00C9154C">
        <w:t xml:space="preserve">%; HB, </w:t>
      </w:r>
      <w:r w:rsidR="00A2778E" w:rsidRPr="00C9154C">
        <w:t>18.6</w:t>
      </w:r>
      <w:r w:rsidRPr="00C9154C">
        <w:t>%)</w:t>
      </w:r>
      <w:r w:rsidR="008615BD" w:rsidRPr="00C9154C">
        <w:t xml:space="preserve"> for missing upper teeth. </w:t>
      </w:r>
      <w:r w:rsidRPr="00C9154C">
        <w:t xml:space="preserve">Very few </w:t>
      </w:r>
      <w:r w:rsidR="0097301E" w:rsidRPr="00C9154C">
        <w:t>(</w:t>
      </w:r>
      <w:r w:rsidR="009D77E7" w:rsidRPr="00C9154C">
        <w:t xml:space="preserve">less </w:t>
      </w:r>
      <w:r w:rsidR="0097301E" w:rsidRPr="00C9154C">
        <w:t xml:space="preserve">than 5% for both) </w:t>
      </w:r>
      <w:r w:rsidRPr="00C9154C">
        <w:t>people had any missing teeth rep</w:t>
      </w:r>
      <w:r w:rsidR="0097301E" w:rsidRPr="00C9154C">
        <w:t>laced with bridges or implants</w:t>
      </w:r>
      <w:r w:rsidRPr="00C9154C">
        <w:t>.</w:t>
      </w:r>
    </w:p>
    <w:p w:rsidR="00380F2C" w:rsidRPr="00C9154C" w:rsidRDefault="00380F2C" w:rsidP="00380F2C"/>
    <w:p w:rsidR="00062170" w:rsidRPr="00C9154C" w:rsidRDefault="00062170" w:rsidP="00380F2C"/>
    <w:p w:rsidR="00380F2C" w:rsidRPr="00C9154C" w:rsidRDefault="00380F2C" w:rsidP="00DC18A8">
      <w:pPr>
        <w:pStyle w:val="Body"/>
        <w:spacing w:before="0" w:beforeAutospacing="0" w:after="0" w:afterAutospacing="0"/>
        <w:rPr>
          <w:b/>
          <w:sz w:val="24"/>
        </w:rPr>
      </w:pPr>
      <w:r w:rsidRPr="00C9154C">
        <w:rPr>
          <w:b/>
          <w:sz w:val="24"/>
        </w:rPr>
        <w:t>Oral hygiene status</w:t>
      </w:r>
    </w:p>
    <w:p w:rsidR="00380F2C" w:rsidRPr="00C9154C" w:rsidRDefault="00380F2C" w:rsidP="00380F2C">
      <w:r w:rsidRPr="00C9154C">
        <w:t>The accumulation of plaque and calculus on the teeth contributes to the development of tooth decay and gum dis</w:t>
      </w:r>
      <w:r w:rsidR="008615BD" w:rsidRPr="00C9154C">
        <w:t>ease.</w:t>
      </w:r>
      <w:r w:rsidRPr="00C9154C">
        <w:t xml:space="preserve"> A third (35.</w:t>
      </w:r>
      <w:r w:rsidR="009D77E7" w:rsidRPr="00C9154C">
        <w:t>8</w:t>
      </w:r>
      <w:r w:rsidRPr="00C9154C">
        <w:t>%) of older adults living in residential care and one in five (20.</w:t>
      </w:r>
      <w:r w:rsidR="00A2778E" w:rsidRPr="00C9154C">
        <w:t>5</w:t>
      </w:r>
      <w:r w:rsidRPr="00C9154C">
        <w:t>%) living in their own homes had heavy plaque on their teeth, while 20.</w:t>
      </w:r>
      <w:r w:rsidR="009D77E7" w:rsidRPr="00C9154C">
        <w:t>8</w:t>
      </w:r>
      <w:r w:rsidRPr="00C9154C">
        <w:t>% of older adults living in residential care and 13.8% of those living in their own home had heav</w:t>
      </w:r>
      <w:r w:rsidR="008615BD" w:rsidRPr="00C9154C">
        <w:t>y calculus on their teeth.</w:t>
      </w:r>
      <w:r w:rsidRPr="00C9154C">
        <w:t xml:space="preserve"> One in five (RC, 2</w:t>
      </w:r>
      <w:r w:rsidR="009D77E7" w:rsidRPr="00C9154C">
        <w:t>1.1</w:t>
      </w:r>
      <w:r w:rsidRPr="00C9154C">
        <w:t xml:space="preserve">%; HB, </w:t>
      </w:r>
      <w:r w:rsidR="009D77E7" w:rsidRPr="00C9154C">
        <w:t>17.7</w:t>
      </w:r>
      <w:r w:rsidRPr="00C9154C">
        <w:t xml:space="preserve">%) older adults who wore dentures had staining or calculus on those dentures.    </w:t>
      </w:r>
    </w:p>
    <w:p w:rsidR="00380F2C" w:rsidRPr="00C9154C" w:rsidRDefault="00380F2C" w:rsidP="00380F2C"/>
    <w:p w:rsidR="00062170" w:rsidRPr="00C9154C" w:rsidRDefault="00062170" w:rsidP="00380F2C"/>
    <w:p w:rsidR="00380F2C" w:rsidRPr="00C9154C" w:rsidRDefault="00380F2C" w:rsidP="00DC18A8">
      <w:pPr>
        <w:pStyle w:val="Body"/>
        <w:spacing w:before="0" w:beforeAutospacing="0" w:after="0" w:afterAutospacing="0"/>
        <w:rPr>
          <w:b/>
          <w:sz w:val="24"/>
        </w:rPr>
      </w:pPr>
      <w:r w:rsidRPr="00C9154C">
        <w:rPr>
          <w:b/>
          <w:sz w:val="24"/>
        </w:rPr>
        <w:t>Periodontal disease</w:t>
      </w:r>
    </w:p>
    <w:p w:rsidR="00380F2C" w:rsidRPr="00C9154C" w:rsidRDefault="00380F2C" w:rsidP="00380F2C">
      <w:pPr>
        <w:keepLines/>
      </w:pPr>
      <w:r w:rsidRPr="00C9154C">
        <w:t>The supporting structures of natural teeth (gingivae, periodontal ligaments and bone) can be affected by periodontal diseases, which are characterised by inflammation and, in the case of chronic periodontitis, by the loss of the tissues</w:t>
      </w:r>
      <w:r w:rsidR="00D04E8E" w:rsidRPr="00C9154C">
        <w:t xml:space="preserve"> supporting the natural teeth. </w:t>
      </w:r>
      <w:r w:rsidRPr="00C9154C">
        <w:t>The progressive loss of supporting structures can be quantified by measuring periodontal pocketing, which is a measure of the severity of the destructive process</w:t>
      </w:r>
      <w:r w:rsidR="00D04E8E" w:rsidRPr="00C9154C">
        <w:t xml:space="preserve"> of the disease periodontitis. </w:t>
      </w:r>
      <w:r w:rsidRPr="00C9154C">
        <w:t xml:space="preserve">One in </w:t>
      </w:r>
      <w:r w:rsidR="00F555BA" w:rsidRPr="00C9154C">
        <w:t xml:space="preserve">ten (11.2%) </w:t>
      </w:r>
      <w:r w:rsidRPr="00C9154C">
        <w:t>older adults in residential care had periodontal pocketing of 4mm or more, and</w:t>
      </w:r>
      <w:r w:rsidR="00F555BA" w:rsidRPr="00C9154C">
        <w:t xml:space="preserve"> almost</w:t>
      </w:r>
      <w:r w:rsidRPr="00C9154C">
        <w:t xml:space="preserve"> twice as man</w:t>
      </w:r>
      <w:r w:rsidR="00F555BA" w:rsidRPr="00C9154C">
        <w:t xml:space="preserve">y – one </w:t>
      </w:r>
      <w:r w:rsidRPr="00C9154C">
        <w:t>in five (20.</w:t>
      </w:r>
      <w:r w:rsidR="00A2778E" w:rsidRPr="00C9154C">
        <w:t>8</w:t>
      </w:r>
      <w:r w:rsidRPr="00C9154C">
        <w:t>%)</w:t>
      </w:r>
      <w:r w:rsidR="00F555BA" w:rsidRPr="00C9154C">
        <w:t xml:space="preserve"> – living </w:t>
      </w:r>
      <w:r w:rsidRPr="00C9154C">
        <w:t>in their own home had periodont</w:t>
      </w:r>
      <w:r w:rsidR="00D04E8E" w:rsidRPr="00C9154C">
        <w:t xml:space="preserve">al pocketing greater than 4mm. </w:t>
      </w:r>
      <w:r w:rsidRPr="00C9154C">
        <w:t xml:space="preserve">A very small proportion (3.0%) of </w:t>
      </w:r>
      <w:r w:rsidR="00F555BA" w:rsidRPr="00C9154C">
        <w:t xml:space="preserve">all </w:t>
      </w:r>
      <w:r w:rsidRPr="00C9154C">
        <w:t>older adults</w:t>
      </w:r>
      <w:r w:rsidR="00827355" w:rsidRPr="00C9154C">
        <w:t xml:space="preserve">, regardless of residential location, </w:t>
      </w:r>
      <w:r w:rsidRPr="00C9154C">
        <w:t xml:space="preserve">had deep pocketing (that is, 6mm or more).  </w:t>
      </w:r>
    </w:p>
    <w:p w:rsidR="00380F2C" w:rsidRPr="00C9154C" w:rsidRDefault="00380F2C" w:rsidP="00380F2C">
      <w:pPr>
        <w:keepLines/>
      </w:pPr>
    </w:p>
    <w:p w:rsidR="00062170" w:rsidRPr="00C9154C" w:rsidRDefault="00062170" w:rsidP="00380F2C">
      <w:pPr>
        <w:keepLines/>
      </w:pPr>
    </w:p>
    <w:p w:rsidR="00380F2C" w:rsidRPr="00C9154C" w:rsidRDefault="00380F2C" w:rsidP="00DC18A8">
      <w:pPr>
        <w:pStyle w:val="Body"/>
        <w:spacing w:before="0" w:beforeAutospacing="0" w:after="0" w:afterAutospacing="0"/>
        <w:rPr>
          <w:b/>
          <w:sz w:val="24"/>
        </w:rPr>
      </w:pPr>
      <w:r w:rsidRPr="00C9154C">
        <w:rPr>
          <w:b/>
          <w:sz w:val="24"/>
        </w:rPr>
        <w:t>Oral mucosal conditions</w:t>
      </w:r>
    </w:p>
    <w:p w:rsidR="00380F2C" w:rsidRPr="00C9154C" w:rsidRDefault="00380F2C" w:rsidP="00380F2C">
      <w:r w:rsidRPr="00C9154C">
        <w:t>The causes and range of oral mu</w:t>
      </w:r>
      <w:r w:rsidR="00D04E8E" w:rsidRPr="00C9154C">
        <w:t xml:space="preserve">cosal conditions are numerous. </w:t>
      </w:r>
      <w:r w:rsidRPr="00C9154C">
        <w:t>The most concerning condition of th</w:t>
      </w:r>
      <w:r w:rsidR="00D04E8E" w:rsidRPr="00C9154C">
        <w:t xml:space="preserve">e soft tissues is oral cancer. </w:t>
      </w:r>
      <w:r w:rsidRPr="00C9154C">
        <w:t>However, the oral mucosal conditions more commonly seen in older adults are often associated with denture wearing, some medical conditions</w:t>
      </w:r>
      <w:r w:rsidR="00EA40F5" w:rsidRPr="00C9154C">
        <w:t>,</w:t>
      </w:r>
      <w:r w:rsidRPr="00C9154C">
        <w:t xml:space="preserve"> or the side-effects of the numerous medicatio</w:t>
      </w:r>
      <w:r w:rsidR="00D04E8E" w:rsidRPr="00C9154C">
        <w:t xml:space="preserve">ns prescribed to older adults. </w:t>
      </w:r>
      <w:r w:rsidRPr="00C9154C">
        <w:t>One in four (25.4%) older adults in residential care and one in three (31.4%) living in their own homes had at least one soft tissue lesion, including oral ulceration (RC, 8.</w:t>
      </w:r>
      <w:r w:rsidR="00F555BA" w:rsidRPr="00C9154C">
        <w:t>2</w:t>
      </w:r>
      <w:r w:rsidRPr="00C9154C">
        <w:t>%; HB</w:t>
      </w:r>
      <w:r w:rsidR="00E56E1E" w:rsidRPr="00C9154C">
        <w:t>,</w:t>
      </w:r>
      <w:r w:rsidR="001A7601" w:rsidRPr="00C9154C">
        <w:t xml:space="preserve"> </w:t>
      </w:r>
      <w:r w:rsidR="00A2778E" w:rsidRPr="00C9154C">
        <w:t>11</w:t>
      </w:r>
      <w:r w:rsidR="00E56E1E" w:rsidRPr="00C9154C">
        <w:t>%</w:t>
      </w:r>
      <w:r w:rsidRPr="00C9154C">
        <w:t xml:space="preserve">), oral candidiasis (thrush) (HB, 6.5%; HB, 5.5%), and denture stomatitis (RC, </w:t>
      </w:r>
      <w:r w:rsidR="00A2778E" w:rsidRPr="00C9154C">
        <w:t>6</w:t>
      </w:r>
      <w:r w:rsidRPr="00C9154C">
        <w:t xml:space="preserve">%; HB, </w:t>
      </w:r>
      <w:r w:rsidR="00F555BA" w:rsidRPr="00C9154C">
        <w:t>2.9</w:t>
      </w:r>
      <w:r w:rsidR="00D04E8E" w:rsidRPr="00C9154C">
        <w:t xml:space="preserve">%). </w:t>
      </w:r>
      <w:r w:rsidRPr="00C9154C">
        <w:t xml:space="preserve">The prevalence of suspected oral malignancy was extremely low.  </w:t>
      </w:r>
    </w:p>
    <w:p w:rsidR="00380F2C" w:rsidRPr="00C9154C" w:rsidRDefault="00380F2C" w:rsidP="00380F2C"/>
    <w:p w:rsidR="00380F2C" w:rsidRPr="00C9154C" w:rsidRDefault="00380F2C" w:rsidP="00380F2C">
      <w:r w:rsidRPr="00C9154C">
        <w:t xml:space="preserve">Reduced saliva flow has numerous implications for oral health, including greater risk of tooth decay, difficulty and discomfort in eating or in wearing dentures (particularly full dentures), trauma to (and infection of) the soft tissues, general mouth soreness </w:t>
      </w:r>
      <w:r w:rsidR="00D04E8E" w:rsidRPr="00C9154C">
        <w:t xml:space="preserve">and impaired quality of life. </w:t>
      </w:r>
      <w:r w:rsidR="00EA40F5" w:rsidRPr="00C9154C">
        <w:t>Experiencing a d</w:t>
      </w:r>
      <w:r w:rsidRPr="00C9154C">
        <w:t>ry mouth may be the result of the side-effects of the numerous medications which older adults are prescribed, or it may be a side-effect of previous cancer treatments</w:t>
      </w:r>
      <w:r w:rsidR="00493968" w:rsidRPr="00C9154C">
        <w:t>;</w:t>
      </w:r>
      <w:r w:rsidRPr="00C9154C">
        <w:t xml:space="preserve"> </w:t>
      </w:r>
      <w:r w:rsidR="00493968" w:rsidRPr="00C9154C">
        <w:t xml:space="preserve">it could also </w:t>
      </w:r>
      <w:r w:rsidRPr="00C9154C">
        <w:t xml:space="preserve">be associated </w:t>
      </w:r>
      <w:r w:rsidR="00D04E8E" w:rsidRPr="00C9154C">
        <w:t xml:space="preserve">with other medical conditions. </w:t>
      </w:r>
      <w:r w:rsidRPr="00C9154C">
        <w:lastRenderedPageBreak/>
        <w:t xml:space="preserve">The prevalence of </w:t>
      </w:r>
      <w:r w:rsidR="00D9434D" w:rsidRPr="00C9154C">
        <w:t xml:space="preserve">having a </w:t>
      </w:r>
      <w:r w:rsidRPr="00C9154C">
        <w:t xml:space="preserve">dry mouth reported by older adults in the 2012 </w:t>
      </w:r>
      <w:r w:rsidR="00367ECC" w:rsidRPr="00C9154C">
        <w:t>OPOHS</w:t>
      </w:r>
      <w:r w:rsidRPr="00C9154C">
        <w:t xml:space="preserve"> was particularly high, with 52.7% of older adults </w:t>
      </w:r>
      <w:r w:rsidR="00493968" w:rsidRPr="00C9154C">
        <w:t xml:space="preserve">living </w:t>
      </w:r>
      <w:r w:rsidRPr="00C9154C">
        <w:t>in residential care</w:t>
      </w:r>
      <w:r w:rsidR="00493968" w:rsidRPr="00C9154C">
        <w:t>,</w:t>
      </w:r>
      <w:r w:rsidRPr="00C9154C">
        <w:t xml:space="preserve"> and 69.7% of those living in their own homes</w:t>
      </w:r>
      <w:r w:rsidR="00493968" w:rsidRPr="00C9154C">
        <w:t>,</w:t>
      </w:r>
      <w:r w:rsidRPr="00C9154C">
        <w:t xml:space="preserve"> reporting chronic dry mouth.  </w:t>
      </w:r>
    </w:p>
    <w:p w:rsidR="00E3299D" w:rsidRPr="00C9154C" w:rsidRDefault="00E3299D" w:rsidP="00380F2C">
      <w:pPr>
        <w:rPr>
          <w:szCs w:val="24"/>
        </w:rPr>
      </w:pPr>
    </w:p>
    <w:p w:rsidR="00062170" w:rsidRPr="00C9154C" w:rsidRDefault="00062170" w:rsidP="00380F2C">
      <w:pPr>
        <w:rPr>
          <w:szCs w:val="24"/>
        </w:rPr>
      </w:pPr>
    </w:p>
    <w:p w:rsidR="00380F2C" w:rsidRPr="00C9154C" w:rsidRDefault="00380F2C" w:rsidP="00DC18A8">
      <w:pPr>
        <w:pStyle w:val="Body"/>
        <w:spacing w:before="0" w:beforeAutospacing="0" w:after="0" w:afterAutospacing="0"/>
        <w:rPr>
          <w:b/>
          <w:sz w:val="24"/>
        </w:rPr>
      </w:pPr>
      <w:proofErr w:type="spellStart"/>
      <w:r w:rsidRPr="00C9154C">
        <w:rPr>
          <w:b/>
          <w:sz w:val="24"/>
        </w:rPr>
        <w:t>Toothbrushing</w:t>
      </w:r>
      <w:proofErr w:type="spellEnd"/>
      <w:r w:rsidRPr="00C9154C">
        <w:rPr>
          <w:b/>
          <w:sz w:val="24"/>
        </w:rPr>
        <w:t xml:space="preserve"> and denture hygiene</w:t>
      </w:r>
    </w:p>
    <w:p w:rsidR="00380F2C" w:rsidRPr="00C9154C" w:rsidRDefault="001E5DFA" w:rsidP="00380F2C">
      <w:pPr>
        <w:keepLines/>
      </w:pPr>
      <w:r w:rsidRPr="00C9154C">
        <w:t>H</w:t>
      </w:r>
      <w:r w:rsidR="00F555BA" w:rsidRPr="00C9154C">
        <w:t>alf of all older adults brushed their teeth with fluoride toothpaste at least twice daily (RC, 49</w:t>
      </w:r>
      <w:r w:rsidR="00380F2C" w:rsidRPr="00C9154C">
        <w:t>%</w:t>
      </w:r>
      <w:r w:rsidR="00F555BA" w:rsidRPr="00C9154C">
        <w:t xml:space="preserve">; HB, </w:t>
      </w:r>
      <w:r w:rsidR="00380F2C" w:rsidRPr="00C9154C">
        <w:t>51.</w:t>
      </w:r>
      <w:r w:rsidR="00A2778E" w:rsidRPr="00C9154C">
        <w:t>5</w:t>
      </w:r>
      <w:r w:rsidR="00380F2C" w:rsidRPr="00C9154C">
        <w:t>%</w:t>
      </w:r>
      <w:r w:rsidRPr="00C9154C">
        <w:t>)</w:t>
      </w:r>
      <w:r w:rsidR="00D04E8E" w:rsidRPr="00C9154C">
        <w:t xml:space="preserve">. </w:t>
      </w:r>
      <w:r w:rsidRPr="00C9154C">
        <w:t xml:space="preserve">Thus, </w:t>
      </w:r>
      <w:r w:rsidR="00380F2C" w:rsidRPr="00C9154C">
        <w:t>half of all older adults do not meet the Ministry of Health</w:t>
      </w:r>
      <w:r w:rsidR="00D04E8E" w:rsidRPr="00C9154C">
        <w:t xml:space="preserve"> recommendations for self-care.</w:t>
      </w:r>
      <w:r w:rsidR="00380F2C" w:rsidRPr="00C9154C">
        <w:t xml:space="preserve"> This finding is particularly pertinent given the high prevalence of untreated coronal and root decay in </w:t>
      </w:r>
      <w:r w:rsidR="00757EB4" w:rsidRPr="00C9154C">
        <w:t>this population group</w:t>
      </w:r>
      <w:r w:rsidR="00380F2C" w:rsidRPr="00C9154C">
        <w:t>, and their greater risk of de</w:t>
      </w:r>
      <w:r w:rsidR="00D04E8E" w:rsidRPr="00C9154C">
        <w:t xml:space="preserve">veloping dental decay. </w:t>
      </w:r>
      <w:r w:rsidR="00380F2C" w:rsidRPr="00C9154C">
        <w:t>While considerable improvements in oral health status could be achieved by improving self-care practices and following recommendations known to reduce plaque levels and dental decay, these strategies may not be as feasible in this p</w:t>
      </w:r>
      <w:r w:rsidR="00D04E8E" w:rsidRPr="00C9154C">
        <w:t xml:space="preserve">articular population group. </w:t>
      </w:r>
      <w:r w:rsidR="00380F2C" w:rsidRPr="00C9154C">
        <w:t xml:space="preserve">It may be necessary to investigate other means by which to deliver fluoride and protective oral health care measures to older adults.  </w:t>
      </w:r>
    </w:p>
    <w:p w:rsidR="00380F2C" w:rsidRPr="00C9154C" w:rsidRDefault="00380F2C" w:rsidP="00380F2C">
      <w:pPr>
        <w:keepLines/>
      </w:pPr>
    </w:p>
    <w:p w:rsidR="00380F2C" w:rsidRPr="00C9154C" w:rsidRDefault="00380F2C" w:rsidP="00380F2C">
      <w:pPr>
        <w:keepLines/>
      </w:pPr>
      <w:r w:rsidRPr="00C9154C">
        <w:t xml:space="preserve">It is likely that older adults will have significant accumulations of debris (from food), plaque and calculus on their teeth due to their impaired dexterity (and therefore less effective </w:t>
      </w:r>
      <w:proofErr w:type="spellStart"/>
      <w:r w:rsidRPr="00C9154C">
        <w:t>toothbrushing</w:t>
      </w:r>
      <w:proofErr w:type="spellEnd"/>
      <w:r w:rsidRPr="00C9154C">
        <w:t>), resulting from conditions such as arthritis, stroke, dement</w:t>
      </w:r>
      <w:r w:rsidR="00493968" w:rsidRPr="00C9154C">
        <w:t xml:space="preserve">ia and Parkinson’s disease; </w:t>
      </w:r>
      <w:r w:rsidRPr="00C9154C">
        <w:t>reduced salivary flow (as a side-effect of medication commonly prescribed to older adults); or lack of muscle tone (both providing natural cleansing) owing to age-related changes and medi</w:t>
      </w:r>
      <w:r w:rsidR="005948CA" w:rsidRPr="00C9154C">
        <w:t xml:space="preserve">cal conditions such as stroke. </w:t>
      </w:r>
      <w:r w:rsidRPr="00C9154C">
        <w:t>A substantial proportio</w:t>
      </w:r>
      <w:r w:rsidR="00D04E8E" w:rsidRPr="00C9154C">
        <w:t xml:space="preserve">n of the older adult population – </w:t>
      </w:r>
      <w:r w:rsidRPr="00C9154C">
        <w:t>one third (33%) living in residential care and one in five (</w:t>
      </w:r>
      <w:r w:rsidR="00A2778E" w:rsidRPr="00C9154C">
        <w:t>18.9</w:t>
      </w:r>
      <w:r w:rsidR="00D04E8E" w:rsidRPr="00C9154C">
        <w:t xml:space="preserve">%) living in their own home – </w:t>
      </w:r>
      <w:r w:rsidRPr="00C9154C">
        <w:t>reported having physical diffi</w:t>
      </w:r>
      <w:r w:rsidR="00D04E8E" w:rsidRPr="00C9154C">
        <w:t xml:space="preserve">culty in cleaning their teeth. </w:t>
      </w:r>
      <w:r w:rsidRPr="00C9154C">
        <w:t xml:space="preserve">This finding has significant implications for the risk of oral disease in this population group.   </w:t>
      </w:r>
    </w:p>
    <w:p w:rsidR="00380F2C" w:rsidRPr="00C9154C" w:rsidRDefault="00380F2C" w:rsidP="00380F2C"/>
    <w:p w:rsidR="00380F2C" w:rsidRPr="00C9154C" w:rsidRDefault="00380F2C" w:rsidP="00380F2C">
      <w:r w:rsidRPr="00C9154C">
        <w:t>The removal of debris from dentures is also important for the optimal oral health of the surrounding and supporting soft tissues (and adjacent teeth and gums, in the cas</w:t>
      </w:r>
      <w:r w:rsidR="00D04E8E" w:rsidRPr="00C9154C">
        <w:t xml:space="preserve">e of partial denture wearers). </w:t>
      </w:r>
      <w:r w:rsidRPr="00C9154C">
        <w:t>The majority of older people reported that they cleaned their dentures at least once a day (RC, 8</w:t>
      </w:r>
      <w:r w:rsidR="001E5DFA" w:rsidRPr="00C9154C">
        <w:t>4.7</w:t>
      </w:r>
      <w:r w:rsidRPr="00C9154C">
        <w:t xml:space="preserve">%; HB, </w:t>
      </w:r>
      <w:r w:rsidR="001E5DFA" w:rsidRPr="00C9154C">
        <w:t>88.6</w:t>
      </w:r>
      <w:r w:rsidRPr="00C9154C">
        <w:t>%)</w:t>
      </w:r>
      <w:r w:rsidR="00493968" w:rsidRPr="00C9154C">
        <w:t>,</w:t>
      </w:r>
      <w:r w:rsidRPr="00C9154C">
        <w:t xml:space="preserve"> and half </w:t>
      </w:r>
      <w:r w:rsidR="00493968" w:rsidRPr="00C9154C">
        <w:t xml:space="preserve">reported that they </w:t>
      </w:r>
      <w:r w:rsidRPr="00C9154C">
        <w:t xml:space="preserve">cleaned their denture at least twice daily (RC, </w:t>
      </w:r>
      <w:r w:rsidR="001E5DFA" w:rsidRPr="00C9154C">
        <w:t>47</w:t>
      </w:r>
      <w:r w:rsidRPr="00C9154C">
        <w:t xml:space="preserve">%; HB, </w:t>
      </w:r>
      <w:r w:rsidR="00A2778E" w:rsidRPr="00C9154C">
        <w:t>50.</w:t>
      </w:r>
      <w:r w:rsidR="001E5DFA" w:rsidRPr="00C9154C">
        <w:t>1</w:t>
      </w:r>
      <w:r w:rsidR="00D04E8E" w:rsidRPr="00C9154C">
        <w:t xml:space="preserve">%). </w:t>
      </w:r>
      <w:r w:rsidR="000705D9" w:rsidRPr="00C9154C">
        <w:t xml:space="preserve">In order to </w:t>
      </w:r>
      <w:r w:rsidR="00BA17DB" w:rsidRPr="00C9154C">
        <w:t>‘</w:t>
      </w:r>
      <w:r w:rsidRPr="00C9154C">
        <w:t>rest</w:t>
      </w:r>
      <w:r w:rsidR="00BA17DB" w:rsidRPr="00C9154C">
        <w:t>’</w:t>
      </w:r>
      <w:r w:rsidRPr="00C9154C">
        <w:t xml:space="preserve"> oral tissues</w:t>
      </w:r>
      <w:r w:rsidR="000705D9" w:rsidRPr="00C9154C">
        <w:t>,</w:t>
      </w:r>
      <w:r w:rsidRPr="00C9154C">
        <w:t xml:space="preserve"> and prevent the development of oral candidiasis in particular, denture wearers are advised to remove their dentures at night; </w:t>
      </w:r>
      <w:r w:rsidR="00753A2B" w:rsidRPr="00C9154C">
        <w:t>just over half</w:t>
      </w:r>
      <w:r w:rsidRPr="00C9154C">
        <w:t xml:space="preserve"> of older adults followed this advice (RC, 61%; HB, </w:t>
      </w:r>
      <w:r w:rsidR="001E5DFA" w:rsidRPr="00C9154C">
        <w:t>56</w:t>
      </w:r>
      <w:r w:rsidR="00D04E8E" w:rsidRPr="00C9154C">
        <w:t xml:space="preserve">%). </w:t>
      </w:r>
      <w:r w:rsidRPr="00C9154C">
        <w:t>These findings indicate that there is still a substantial proportion of the older adult population who wear dentures who are at risk of developing infections, denture-related soft-tissue lesions, tooth decay and periodontal disease.</w:t>
      </w:r>
    </w:p>
    <w:p w:rsidR="00380F2C" w:rsidRPr="00C9154C" w:rsidRDefault="00380F2C" w:rsidP="00380F2C">
      <w:pPr>
        <w:keepLines/>
      </w:pPr>
    </w:p>
    <w:p w:rsidR="00062170" w:rsidRPr="00C9154C" w:rsidRDefault="00062170" w:rsidP="00380F2C">
      <w:pPr>
        <w:keepLines/>
      </w:pPr>
    </w:p>
    <w:p w:rsidR="00380F2C" w:rsidRPr="00C9154C" w:rsidRDefault="00380F2C" w:rsidP="00DC18A8">
      <w:pPr>
        <w:pStyle w:val="Body"/>
        <w:spacing w:before="0" w:beforeAutospacing="0" w:after="0" w:afterAutospacing="0"/>
        <w:rPr>
          <w:b/>
          <w:sz w:val="24"/>
        </w:rPr>
      </w:pPr>
      <w:r w:rsidRPr="00C9154C">
        <w:rPr>
          <w:b/>
          <w:sz w:val="24"/>
        </w:rPr>
        <w:t>Use of oral health services</w:t>
      </w:r>
    </w:p>
    <w:p w:rsidR="00380F2C" w:rsidRPr="00C9154C" w:rsidRDefault="00380F2C" w:rsidP="00380F2C">
      <w:r w:rsidRPr="00C9154C">
        <w:t>Oral health care for most New Zealand older adults is privately-funded on a user-pays basis, although some publicly-funded (or co-funded) treatment is available for low-income older adults or those who are medically compromised</w:t>
      </w:r>
      <w:r w:rsidR="00757EB4" w:rsidRPr="00C9154C">
        <w:t xml:space="preserve"> or disabled</w:t>
      </w:r>
      <w:r w:rsidR="00D04E8E" w:rsidRPr="00C9154C">
        <w:t xml:space="preserve">. </w:t>
      </w:r>
      <w:r w:rsidRPr="00C9154C">
        <w:t>Everyone, regardless of age, is advised to be regularly examined by a dental professional so that oral disease may be detected and treated early, or so that preventive and educative measures can be ins</w:t>
      </w:r>
      <w:r w:rsidR="00D04E8E" w:rsidRPr="00C9154C">
        <w:t xml:space="preserve">tituted. </w:t>
      </w:r>
      <w:r w:rsidRPr="00C9154C">
        <w:t>The research s</w:t>
      </w:r>
      <w:r w:rsidR="000705D9" w:rsidRPr="00C9154C">
        <w:t xml:space="preserve">hows that regular use of dental services, </w:t>
      </w:r>
      <w:r w:rsidR="00757EB4" w:rsidRPr="00C9154C">
        <w:t>in the absence of symptoms</w:t>
      </w:r>
      <w:r w:rsidR="000705D9" w:rsidRPr="00C9154C">
        <w:t>,</w:t>
      </w:r>
      <w:r w:rsidRPr="00C9154C">
        <w:t xml:space="preserve"> is associated with better oral health.</w:t>
      </w:r>
    </w:p>
    <w:p w:rsidR="00380F2C" w:rsidRPr="00C9154C" w:rsidRDefault="00380F2C" w:rsidP="00380F2C">
      <w:r w:rsidRPr="00C9154C">
        <w:lastRenderedPageBreak/>
        <w:t>One in four older adults had visited a dental professional in the previou</w:t>
      </w:r>
      <w:r w:rsidR="00D04E8E" w:rsidRPr="00C9154C">
        <w:t xml:space="preserve">s year (RC, 23.8%; HB, 27.8%). </w:t>
      </w:r>
      <w:r w:rsidRPr="00C9154C">
        <w:t>A small proportion of older adults’ last visit to a dental professional was for a check-up (RC, 16.9%; HB, 26.9%) and an even smaller proportion usually visited for a check-up (RC, 12.9%; HB, 19.7%). This finding indicates that the majority of old</w:t>
      </w:r>
      <w:r w:rsidR="00D04E8E" w:rsidRPr="00C9154C">
        <w:t xml:space="preserve">er adults – a caries-active group – </w:t>
      </w:r>
      <w:r w:rsidRPr="00C9154C">
        <w:t>are not being screened and monitored for early disease, and neither do they receive treatmen</w:t>
      </w:r>
      <w:r w:rsidR="00D04E8E" w:rsidRPr="00C9154C">
        <w:t xml:space="preserve">t or preventive interventions. </w:t>
      </w:r>
      <w:r w:rsidRPr="00C9154C">
        <w:t>A quarter (24.8%) of older adults living in residential care and a half (48.1%) of those living in their own home had an on</w:t>
      </w:r>
      <w:r w:rsidR="001A7601" w:rsidRPr="00C9154C">
        <w:t>-</w:t>
      </w:r>
      <w:r w:rsidRPr="00C9154C">
        <w:t xml:space="preserve">going relationship with the same dental professional when using dental services.  </w:t>
      </w:r>
    </w:p>
    <w:p w:rsidR="00380F2C" w:rsidRPr="00C9154C" w:rsidRDefault="00380F2C" w:rsidP="00380F2C"/>
    <w:p w:rsidR="00380F2C" w:rsidRPr="00C9154C" w:rsidRDefault="00380F2C" w:rsidP="00380F2C">
      <w:r w:rsidRPr="00C9154C">
        <w:t>Just over half (52.3%) of older adults living in residential care and three-quarters (76%) of those living in their own homes felt that they were listened to ‘always’ or ‘often’ by the dental professional they attended</w:t>
      </w:r>
      <w:r w:rsidR="00757EB4" w:rsidRPr="00C9154C">
        <w:t xml:space="preserve"> for their recent dental visit</w:t>
      </w:r>
      <w:r w:rsidRPr="00C9154C">
        <w:t xml:space="preserve">.  </w:t>
      </w:r>
    </w:p>
    <w:p w:rsidR="0095142F" w:rsidRPr="00C9154C" w:rsidRDefault="0095142F" w:rsidP="00380F2C"/>
    <w:p w:rsidR="0095142F" w:rsidRPr="00C9154C" w:rsidRDefault="0095142F" w:rsidP="0095142F">
      <w:r w:rsidRPr="00C9154C">
        <w:t xml:space="preserve">Older adults almost exclusively access private oral health services rather than publicly-funded clinical services; </w:t>
      </w:r>
      <w:r w:rsidR="004D66A5" w:rsidRPr="00C9154C">
        <w:t>use of</w:t>
      </w:r>
      <w:r w:rsidR="00D04E8E" w:rsidRPr="00C9154C">
        <w:t xml:space="preserve"> the latter was extremely low. </w:t>
      </w:r>
      <w:r w:rsidRPr="00C9154C">
        <w:t>Most frequently, older adults attended private dental practices to visit a dentist (</w:t>
      </w:r>
      <w:r w:rsidR="004D66A5" w:rsidRPr="00C9154C">
        <w:t>rather than</w:t>
      </w:r>
      <w:r w:rsidRPr="00C9154C">
        <w:t xml:space="preserve"> any other dental professional) (RC, 12.3%; HB, 21.3%), each </w:t>
      </w:r>
      <w:r w:rsidR="004D66A5" w:rsidRPr="00C9154C">
        <w:t xml:space="preserve">of those </w:t>
      </w:r>
      <w:r w:rsidR="000705D9" w:rsidRPr="00C9154C">
        <w:t xml:space="preserve">older adults </w:t>
      </w:r>
      <w:r w:rsidR="004D66A5" w:rsidRPr="00C9154C">
        <w:t>visiting</w:t>
      </w:r>
      <w:r w:rsidR="000705D9" w:rsidRPr="00C9154C">
        <w:t>,</w:t>
      </w:r>
      <w:r w:rsidR="004D66A5" w:rsidRPr="00C9154C">
        <w:t xml:space="preserve"> </w:t>
      </w:r>
      <w:r w:rsidR="000705D9" w:rsidRPr="00C9154C">
        <w:t>making on average</w:t>
      </w:r>
      <w:r w:rsidRPr="00C9154C">
        <w:t xml:space="preserve"> two visits in the year prior to </w:t>
      </w:r>
      <w:r w:rsidR="00D04E8E" w:rsidRPr="00C9154C">
        <w:t xml:space="preserve">the survey (RC, 1.8; HB, 2.1). </w:t>
      </w:r>
      <w:r w:rsidRPr="00C9154C">
        <w:t>Of the other privately-funded services, the next most frequently visited were dental technicians (RC, 2.0%; HB, 2.6%).</w:t>
      </w:r>
    </w:p>
    <w:p w:rsidR="0095142F" w:rsidRPr="00C9154C" w:rsidRDefault="0095142F" w:rsidP="0095142F"/>
    <w:p w:rsidR="0095142F" w:rsidRPr="00C9154C" w:rsidRDefault="0095142F" w:rsidP="0095142F">
      <w:r w:rsidRPr="00C9154C">
        <w:t>Half (49.7%) of all older adults living in residential care</w:t>
      </w:r>
      <w:r w:rsidR="000705D9" w:rsidRPr="00C9154C">
        <w:t>,</w:t>
      </w:r>
      <w:r w:rsidRPr="00C9154C">
        <w:t xml:space="preserve"> and the majority (82.5%) of those living in their own homes</w:t>
      </w:r>
      <w:r w:rsidR="000705D9" w:rsidRPr="00C9154C">
        <w:t>,</w:t>
      </w:r>
      <w:r w:rsidRPr="00C9154C">
        <w:t xml:space="preserve"> paid from their own pocket </w:t>
      </w:r>
      <w:r w:rsidR="004D66A5" w:rsidRPr="00C9154C">
        <w:t>for the oral health services they received</w:t>
      </w:r>
      <w:r w:rsidR="000705D9" w:rsidRPr="00C9154C">
        <w:t>,</w:t>
      </w:r>
      <w:r w:rsidR="004D66A5" w:rsidRPr="00C9154C">
        <w:t xml:space="preserve"> </w:t>
      </w:r>
      <w:r w:rsidRPr="00C9154C">
        <w:t xml:space="preserve">or made </w:t>
      </w:r>
      <w:r w:rsidR="00D04E8E" w:rsidRPr="00C9154C">
        <w:t xml:space="preserve">a co-payment towards the cost. </w:t>
      </w:r>
      <w:r w:rsidRPr="00C9154C">
        <w:t xml:space="preserve">On average, the former paid $497.90 (excl. GST), and the latter paid $386.20 (excl. GST) on their last </w:t>
      </w:r>
      <w:r w:rsidR="004D66A5" w:rsidRPr="00C9154C">
        <w:t xml:space="preserve">dental </w:t>
      </w:r>
      <w:r w:rsidRPr="00C9154C">
        <w:t xml:space="preserve">visit.   </w:t>
      </w:r>
    </w:p>
    <w:p w:rsidR="0095142F" w:rsidRPr="00C9154C" w:rsidRDefault="0095142F" w:rsidP="0095142F"/>
    <w:p w:rsidR="0095142F" w:rsidRPr="00C9154C" w:rsidRDefault="0095142F" w:rsidP="0095142F">
      <w:r w:rsidRPr="00C9154C">
        <w:t xml:space="preserve">Transport was the only support service participants reported using to access their dental care, with </w:t>
      </w:r>
      <w:r w:rsidR="004F643D" w:rsidRPr="00C9154C">
        <w:t xml:space="preserve">approximately </w:t>
      </w:r>
      <w:r w:rsidRPr="00C9154C">
        <w:t>one in ten (RC, 8.6%; HB, 11.7%) reporting tha</w:t>
      </w:r>
      <w:r w:rsidR="00D04E8E" w:rsidRPr="00C9154C">
        <w:t>t they had used such a service.</w:t>
      </w:r>
      <w:r w:rsidRPr="00C9154C">
        <w:t xml:space="preserve"> In the previous 12 months, on average, older people living in residential care used transport services 1.8 times to access a dental professional, and those living in their own ho</w:t>
      </w:r>
      <w:r w:rsidR="00D04E8E" w:rsidRPr="00C9154C">
        <w:t xml:space="preserve">me used the service 2.5 times. </w:t>
      </w:r>
      <w:r w:rsidRPr="00C9154C">
        <w:t>Out-of-pocket</w:t>
      </w:r>
      <w:r w:rsidR="004D66A5" w:rsidRPr="00C9154C">
        <w:t xml:space="preserve"> payments</w:t>
      </w:r>
      <w:r w:rsidRPr="00C9154C">
        <w:t xml:space="preserve"> or co-payments were made for transportation to dental services by one-third (30.9%) of older adults living in residential care</w:t>
      </w:r>
      <w:r w:rsidR="00C6128D" w:rsidRPr="00C9154C">
        <w:t>,</w:t>
      </w:r>
      <w:r w:rsidRPr="00C9154C">
        <w:t xml:space="preserve"> and two-thirds (67.9%)</w:t>
      </w:r>
      <w:r w:rsidR="00C6128D" w:rsidRPr="00C9154C">
        <w:t xml:space="preserve"> of older adults living in their own homes. T</w:t>
      </w:r>
      <w:r w:rsidRPr="00C9154C">
        <w:t>he</w:t>
      </w:r>
      <w:r w:rsidR="004D66A5" w:rsidRPr="00C9154C">
        <w:t xml:space="preserve"> mean</w:t>
      </w:r>
      <w:r w:rsidRPr="00C9154C">
        <w:t xml:space="preserve"> cost being $25.10 (excl. GST) for the former group and $27.30 (excl. GST) for the latter group.</w:t>
      </w:r>
    </w:p>
    <w:p w:rsidR="0095142F" w:rsidRPr="00C9154C" w:rsidRDefault="0095142F" w:rsidP="0095142F">
      <w:r w:rsidRPr="00C9154C">
        <w:t xml:space="preserve">  </w:t>
      </w:r>
    </w:p>
    <w:p w:rsidR="00062170" w:rsidRPr="00C9154C" w:rsidRDefault="00062170" w:rsidP="0095142F"/>
    <w:p w:rsidR="00380F2C" w:rsidRPr="00C9154C" w:rsidRDefault="00380F2C" w:rsidP="00DC18A8">
      <w:pPr>
        <w:pStyle w:val="Body"/>
        <w:spacing w:before="0" w:beforeAutospacing="0" w:after="0" w:afterAutospacing="0"/>
        <w:rPr>
          <w:b/>
          <w:sz w:val="24"/>
        </w:rPr>
      </w:pPr>
      <w:r w:rsidRPr="00C9154C">
        <w:rPr>
          <w:b/>
          <w:sz w:val="24"/>
        </w:rPr>
        <w:t xml:space="preserve">Unmet need for oral health care </w:t>
      </w:r>
    </w:p>
    <w:p w:rsidR="00380F2C" w:rsidRPr="00C9154C" w:rsidRDefault="00380F2C" w:rsidP="00380F2C">
      <w:r w:rsidRPr="00C9154C">
        <w:t>The survey provided strong evidence to suggest there is a high level of unmet dental need among</w:t>
      </w:r>
      <w:r w:rsidR="00D04E8E" w:rsidRPr="00C9154C">
        <w:t xml:space="preserve"> older adults. </w:t>
      </w:r>
      <w:r w:rsidRPr="00C9154C">
        <w:t>A sizeable proportio</w:t>
      </w:r>
      <w:r w:rsidR="00D04E8E" w:rsidRPr="00C9154C">
        <w:t xml:space="preserve">n of older adults in the survey – </w:t>
      </w:r>
      <w:r w:rsidRPr="00C9154C">
        <w:t>two in five (42.1%) living in residential care and almost a third (3</w:t>
      </w:r>
      <w:r w:rsidR="00D04E8E" w:rsidRPr="00C9154C">
        <w:t xml:space="preserve">1.6%) living in their own homes – </w:t>
      </w:r>
      <w:r w:rsidRPr="00C9154C">
        <w:t>felt that they did not see a dental professional often enough, and a quarter (24.9%) of older adults in residential care and a third (36%) of those living in their own homes felt that they needed dental treatment.</w:t>
      </w:r>
    </w:p>
    <w:p w:rsidR="00380F2C" w:rsidRPr="00C9154C" w:rsidRDefault="00380F2C" w:rsidP="00380F2C"/>
    <w:p w:rsidR="00966F94" w:rsidRPr="00C9154C" w:rsidRDefault="00966F94" w:rsidP="00966F94">
      <w:r w:rsidRPr="00C9154C">
        <w:t xml:space="preserve">Financial barriers are likely to exacerbate inequalities in oral health. </w:t>
      </w:r>
      <w:r w:rsidR="00D46121" w:rsidRPr="00C9154C">
        <w:t>The most significant finding related to</w:t>
      </w:r>
      <w:r w:rsidRPr="00C9154C">
        <w:t xml:space="preserve"> the most depende</w:t>
      </w:r>
      <w:r w:rsidR="00D46121" w:rsidRPr="00C9154C">
        <w:t xml:space="preserve">nt older adult population group; </w:t>
      </w:r>
      <w:r w:rsidRPr="00C9154C">
        <w:t xml:space="preserve">these older adults were almost ten times as likely to go without recommended oral health treatment due to cost, than their more independent peers. Overall, cost was a barrier to accessing oral </w:t>
      </w:r>
      <w:r w:rsidRPr="00C9154C">
        <w:lastRenderedPageBreak/>
        <w:t xml:space="preserve">health care for one in six (17.3%) older adults living in residential care and one in three (32.1%) living in their own home. Fewer than 6% (RC, 2.3%; HB, 5.2%) reported going without recommended dental treatment because of the cost. Of the older adults who had not made a dental visit in the 12 months prior to the survey, one in ten (9.3%) living in residential care, and one quarter (25%) living in their own homes, reported cost to be a reason for not having visited. </w:t>
      </w:r>
    </w:p>
    <w:p w:rsidR="00966F94" w:rsidRPr="00C9154C" w:rsidRDefault="00966F94" w:rsidP="00966F94"/>
    <w:p w:rsidR="00966F94" w:rsidRPr="00C9154C" w:rsidRDefault="00966F94" w:rsidP="00966F94">
      <w:r w:rsidRPr="00C9154C">
        <w:t>Over half of the participants (RC, 51.8%; HB 59.7%) reported that they had not made a dental visit in the last year because they had no problems, and 13.6% of those living in residential care and 11.3% of those living in their own home, reported that difficulty in accessing dental services was a reason for their avoidance of care in the previous year.</w:t>
      </w:r>
    </w:p>
    <w:p w:rsidR="00966F94" w:rsidRPr="00C9154C" w:rsidRDefault="00966F94" w:rsidP="00966F94"/>
    <w:p w:rsidR="00062170" w:rsidRPr="00C9154C" w:rsidRDefault="00062170" w:rsidP="00966F94"/>
    <w:p w:rsidR="00380F2C" w:rsidRPr="00C9154C" w:rsidRDefault="00380F2C" w:rsidP="00DC18A8">
      <w:pPr>
        <w:pStyle w:val="Body"/>
        <w:spacing w:before="0" w:beforeAutospacing="0" w:after="0" w:afterAutospacing="0"/>
        <w:rPr>
          <w:b/>
          <w:sz w:val="24"/>
        </w:rPr>
      </w:pPr>
      <w:r w:rsidRPr="00C9154C">
        <w:rPr>
          <w:b/>
          <w:sz w:val="24"/>
        </w:rPr>
        <w:t xml:space="preserve">Perceptions and impacts of oral health </w:t>
      </w:r>
      <w:r w:rsidR="003D2FD4" w:rsidRPr="00C9154C">
        <w:rPr>
          <w:b/>
          <w:sz w:val="24"/>
        </w:rPr>
        <w:tab/>
      </w:r>
    </w:p>
    <w:p w:rsidR="00380F2C" w:rsidRPr="00C9154C" w:rsidRDefault="001C0A2B" w:rsidP="00380F2C">
      <w:r w:rsidRPr="00C9154C">
        <w:t>A large proportion of this population group experience</w:t>
      </w:r>
      <w:r w:rsidR="00D04E8E" w:rsidRPr="00C9154C">
        <w:t xml:space="preserve">s less-than-ideal oral health. </w:t>
      </w:r>
      <w:r w:rsidR="0042493B" w:rsidRPr="00C9154C">
        <w:t>Less</w:t>
      </w:r>
      <w:r w:rsidR="00380F2C" w:rsidRPr="00C9154C">
        <w:t xml:space="preserve"> than one-third (29.4%) of older adults living in residential care</w:t>
      </w:r>
      <w:r w:rsidR="008E2D83" w:rsidRPr="00C9154C">
        <w:t>,</w:t>
      </w:r>
      <w:r w:rsidR="00380F2C" w:rsidRPr="00C9154C">
        <w:t xml:space="preserve"> and fewer than half (45.5%) of those living in their own homes</w:t>
      </w:r>
      <w:r w:rsidR="008E2D83" w:rsidRPr="00C9154C">
        <w:t>,</w:t>
      </w:r>
      <w:r w:rsidR="00380F2C" w:rsidRPr="00C9154C">
        <w:t xml:space="preserve"> reported that they enjoyed very good or excellent oral health.</w:t>
      </w:r>
      <w:r w:rsidR="00D04E8E" w:rsidRPr="00C9154C">
        <w:t xml:space="preserve"> </w:t>
      </w:r>
      <w:r w:rsidR="001E5DFA" w:rsidRPr="00C9154C">
        <w:t>Furthermore, one in five (18%) older adults living in residential care and a quarter (23.9%) living in their own homes</w:t>
      </w:r>
      <w:r w:rsidR="008E2D83" w:rsidRPr="00C9154C">
        <w:t>,</w:t>
      </w:r>
      <w:r w:rsidR="001E5DFA" w:rsidRPr="00C9154C">
        <w:t xml:space="preserve"> reported </w:t>
      </w:r>
      <w:r w:rsidR="008E2D83" w:rsidRPr="00C9154C">
        <w:t xml:space="preserve">that </w:t>
      </w:r>
      <w:r w:rsidR="001E5DFA" w:rsidRPr="00C9154C">
        <w:t>their oral health impacted their day-to-day funct</w:t>
      </w:r>
      <w:r w:rsidR="00D04E8E" w:rsidRPr="00C9154C">
        <w:t xml:space="preserve">ioning and wellbeing. </w:t>
      </w:r>
      <w:r w:rsidR="00380F2C" w:rsidRPr="00C9154C">
        <w:t>One in seven (14</w:t>
      </w:r>
      <w:r w:rsidR="00A2778E" w:rsidRPr="00C9154C">
        <w:t>.5</w:t>
      </w:r>
      <w:r w:rsidR="00380F2C" w:rsidRPr="00C9154C">
        <w:t>%) older adults living in residential care and one in five (21%) living in their own home reported experiencing oral pai</w:t>
      </w:r>
      <w:r w:rsidR="00BA286A" w:rsidRPr="00C9154C">
        <w:t xml:space="preserve">n or discomfort in the </w:t>
      </w:r>
      <w:r w:rsidR="00380F2C" w:rsidRPr="00C9154C">
        <w:t>four weeks</w:t>
      </w:r>
      <w:r w:rsidR="00BA286A" w:rsidRPr="00C9154C">
        <w:t xml:space="preserve"> prior to the survey</w:t>
      </w:r>
      <w:r w:rsidR="00380F2C" w:rsidRPr="00C9154C">
        <w:t xml:space="preserve">.  </w:t>
      </w:r>
    </w:p>
    <w:p w:rsidR="00380F2C" w:rsidRPr="00C9154C" w:rsidRDefault="00380F2C" w:rsidP="00380F2C"/>
    <w:p w:rsidR="00062170" w:rsidRPr="00C9154C" w:rsidRDefault="00062170" w:rsidP="00380F2C"/>
    <w:p w:rsidR="00380F2C" w:rsidRPr="00C9154C" w:rsidRDefault="00380F2C" w:rsidP="001865F9">
      <w:pPr>
        <w:pStyle w:val="Heading2"/>
        <w:tabs>
          <w:tab w:val="center" w:pos="4677"/>
        </w:tabs>
      </w:pPr>
      <w:bookmarkStart w:id="856" w:name="_Toc269802929"/>
      <w:bookmarkStart w:id="857" w:name="_Toc269803014"/>
      <w:bookmarkStart w:id="858" w:name="_Toc269803099"/>
      <w:bookmarkStart w:id="859" w:name="_Toc269803184"/>
      <w:bookmarkStart w:id="860" w:name="_Toc269803269"/>
      <w:bookmarkStart w:id="861" w:name="_Toc269803354"/>
      <w:bookmarkStart w:id="862" w:name="_Toc269803439"/>
      <w:bookmarkStart w:id="863" w:name="_Toc269803524"/>
      <w:bookmarkStart w:id="864" w:name="_Toc269803609"/>
      <w:bookmarkStart w:id="865" w:name="_Toc276979473"/>
      <w:bookmarkStart w:id="866" w:name="_Toc438482514"/>
      <w:r w:rsidRPr="00C9154C">
        <w:t>Priority population groups</w:t>
      </w:r>
      <w:bookmarkEnd w:id="856"/>
      <w:bookmarkEnd w:id="857"/>
      <w:bookmarkEnd w:id="858"/>
      <w:bookmarkEnd w:id="859"/>
      <w:bookmarkEnd w:id="860"/>
      <w:bookmarkEnd w:id="861"/>
      <w:bookmarkEnd w:id="862"/>
      <w:bookmarkEnd w:id="863"/>
      <w:bookmarkEnd w:id="864"/>
      <w:bookmarkEnd w:id="865"/>
      <w:r w:rsidRPr="00C9154C">
        <w:t xml:space="preserve"> in the 2012 </w:t>
      </w:r>
      <w:r w:rsidR="00367ECC" w:rsidRPr="00C9154C">
        <w:t>OPOHS</w:t>
      </w:r>
      <w:bookmarkEnd w:id="866"/>
    </w:p>
    <w:p w:rsidR="00380F2C" w:rsidRPr="00C9154C" w:rsidRDefault="00380F2C" w:rsidP="00380F2C">
      <w:r w:rsidRPr="00C9154C">
        <w:t>Examining the oral health status of particular population groups helps identify where disparities in oral health exist, and it informs the development and implementation of future strategies and interventions to improve oral health and reduce inequalities.</w:t>
      </w:r>
    </w:p>
    <w:p w:rsidR="00062170" w:rsidRPr="00C9154C" w:rsidRDefault="00062170" w:rsidP="00DC18A8"/>
    <w:p w:rsidR="00380F2C" w:rsidRPr="00C9154C" w:rsidRDefault="00380F2C" w:rsidP="00DC18A8">
      <w:pPr>
        <w:pStyle w:val="Body"/>
        <w:spacing w:before="0" w:beforeAutospacing="0" w:after="0" w:afterAutospacing="0"/>
        <w:rPr>
          <w:b/>
          <w:sz w:val="24"/>
        </w:rPr>
      </w:pPr>
      <w:r w:rsidRPr="00C9154C">
        <w:rPr>
          <w:b/>
          <w:sz w:val="24"/>
        </w:rPr>
        <w:t>Māori</w:t>
      </w:r>
    </w:p>
    <w:p w:rsidR="00380F2C" w:rsidRPr="00C9154C" w:rsidRDefault="006B39EE" w:rsidP="00380F2C">
      <w:r w:rsidRPr="00C9154C">
        <w:t xml:space="preserve">Overall, older </w:t>
      </w:r>
      <w:r w:rsidR="0027628E" w:rsidRPr="00C9154C">
        <w:t>Māori</w:t>
      </w:r>
      <w:r w:rsidRPr="00C9154C">
        <w:t xml:space="preserve"> had poor</w:t>
      </w:r>
      <w:r w:rsidR="0070485C" w:rsidRPr="00C9154C">
        <w:t xml:space="preserve">er dental status, </w:t>
      </w:r>
      <w:r w:rsidR="0027628E" w:rsidRPr="00C9154C">
        <w:t>were less likely to</w:t>
      </w:r>
      <w:r w:rsidRPr="00C9154C">
        <w:t xml:space="preserve"> access services</w:t>
      </w:r>
      <w:r w:rsidR="0027628E" w:rsidRPr="00C9154C">
        <w:t xml:space="preserve">, </w:t>
      </w:r>
      <w:r w:rsidR="008E2D83" w:rsidRPr="00C9154C">
        <w:t>viewed</w:t>
      </w:r>
      <w:r w:rsidR="0070485C" w:rsidRPr="00C9154C">
        <w:t xml:space="preserve"> cost as a major barrier</w:t>
      </w:r>
      <w:r w:rsidR="0027628E" w:rsidRPr="00C9154C">
        <w:t xml:space="preserve"> to accessing services</w:t>
      </w:r>
      <w:r w:rsidR="0070485C" w:rsidRPr="00C9154C">
        <w:t xml:space="preserve">, and did not enjoy the same level of </w:t>
      </w:r>
      <w:proofErr w:type="spellStart"/>
      <w:r w:rsidR="0070485C" w:rsidRPr="00C9154C">
        <w:t>OHRQoL</w:t>
      </w:r>
      <w:proofErr w:type="spellEnd"/>
      <w:r w:rsidR="0070485C" w:rsidRPr="00C9154C">
        <w:t xml:space="preserve"> as non-</w:t>
      </w:r>
      <w:r w:rsidR="0027628E" w:rsidRPr="00C9154C">
        <w:t>Māori</w:t>
      </w:r>
      <w:r w:rsidR="00D04E8E" w:rsidRPr="00C9154C">
        <w:t xml:space="preserve">. </w:t>
      </w:r>
      <w:r w:rsidR="00380F2C" w:rsidRPr="00C9154C">
        <w:t>Older Māori experienced greater tooth loss, being significantly more likely than non-Māori to be edentulous</w:t>
      </w:r>
      <w:r w:rsidRPr="00C9154C">
        <w:t xml:space="preserve">, and those who </w:t>
      </w:r>
      <w:r w:rsidR="00380F2C" w:rsidRPr="00C9154C">
        <w:t xml:space="preserve">had </w:t>
      </w:r>
      <w:r w:rsidRPr="00C9154C">
        <w:t xml:space="preserve">teeth had </w:t>
      </w:r>
      <w:r w:rsidR="00380F2C" w:rsidRPr="00C9154C">
        <w:t xml:space="preserve">significantly fewer natural teeth present per </w:t>
      </w:r>
      <w:r w:rsidR="00D04E8E" w:rsidRPr="00C9154C">
        <w:t xml:space="preserve">person than dentate non-Māori. </w:t>
      </w:r>
      <w:r w:rsidR="00380F2C" w:rsidRPr="00C9154C">
        <w:t xml:space="preserve">Consequently, </w:t>
      </w:r>
      <w:r w:rsidR="00757EB4" w:rsidRPr="00C9154C">
        <w:t xml:space="preserve">dentate </w:t>
      </w:r>
      <w:r w:rsidR="00380F2C" w:rsidRPr="00C9154C">
        <w:t>Māori were a third less likely t</w:t>
      </w:r>
      <w:r w:rsidR="005948CA" w:rsidRPr="00C9154C">
        <w:t xml:space="preserve">o have a functional dentition. </w:t>
      </w:r>
      <w:r w:rsidR="00380F2C" w:rsidRPr="00C9154C">
        <w:t xml:space="preserve">Māori older adults </w:t>
      </w:r>
      <w:r w:rsidR="00B847DF" w:rsidRPr="00C9154C">
        <w:t xml:space="preserve">who had no teeth </w:t>
      </w:r>
      <w:r w:rsidR="00380F2C" w:rsidRPr="00C9154C">
        <w:t xml:space="preserve">were significantly less likely to wear </w:t>
      </w:r>
      <w:r w:rsidR="00931CAD" w:rsidRPr="00C9154C">
        <w:t>both upper and lower full dentures</w:t>
      </w:r>
      <w:r w:rsidR="00380F2C" w:rsidRPr="00C9154C">
        <w:t xml:space="preserve"> than edentulous non-Māori older adults</w:t>
      </w:r>
      <w:r w:rsidR="00B847DF" w:rsidRPr="00C9154C">
        <w:t>.</w:t>
      </w:r>
    </w:p>
    <w:p w:rsidR="00380F2C" w:rsidRPr="00C9154C" w:rsidRDefault="00380F2C" w:rsidP="00380F2C">
      <w:pPr>
        <w:tabs>
          <w:tab w:val="left" w:pos="2536"/>
        </w:tabs>
      </w:pPr>
    </w:p>
    <w:p w:rsidR="00380F2C" w:rsidRPr="00C9154C" w:rsidRDefault="00380F2C" w:rsidP="00380F2C">
      <w:pPr>
        <w:tabs>
          <w:tab w:val="left" w:pos="2536"/>
        </w:tabs>
      </w:pPr>
      <w:r w:rsidRPr="00C9154C">
        <w:t>Overall, Māori older adults accessed oral health services less frequentl</w:t>
      </w:r>
      <w:r w:rsidR="00D04E8E" w:rsidRPr="00C9154C">
        <w:t xml:space="preserve">y than non-Māori older adults. </w:t>
      </w:r>
      <w:r w:rsidRPr="00C9154C">
        <w:t xml:space="preserve">They were significantly less likely to have visited a dental professional in the previous year, half as likely to have visited </w:t>
      </w:r>
      <w:r w:rsidR="00FD5F2B" w:rsidRPr="00C9154C">
        <w:t>at</w:t>
      </w:r>
      <w:r w:rsidRPr="00C9154C">
        <w:t xml:space="preserve"> that time for a check-up, only one-fifth as likely as non-Māori to usually attend for a check-up</w:t>
      </w:r>
      <w:r w:rsidR="00CE4EF5" w:rsidRPr="00C9154C">
        <w:t>, and only a third as likely to have accessed a private</w:t>
      </w:r>
      <w:r w:rsidR="001A1836" w:rsidRPr="00C9154C">
        <w:t>ly</w:t>
      </w:r>
      <w:r w:rsidR="00CE4EF5" w:rsidRPr="00C9154C">
        <w:t>-funded service to see a dentist</w:t>
      </w:r>
      <w:r w:rsidR="00D04E8E" w:rsidRPr="00C9154C">
        <w:t xml:space="preserve">. </w:t>
      </w:r>
      <w:r w:rsidRPr="00C9154C">
        <w:t xml:space="preserve">When older Māori did visit a dental professional, they were less likely to see the same person </w:t>
      </w:r>
      <w:r w:rsidR="0027628E" w:rsidRPr="00C9154C">
        <w:t>as at their previous visit</w:t>
      </w:r>
      <w:r w:rsidR="00B847DF" w:rsidRPr="00C9154C">
        <w:t>, to visit a private dentist</w:t>
      </w:r>
      <w:r w:rsidR="0027628E" w:rsidRPr="00C9154C">
        <w:t xml:space="preserve"> </w:t>
      </w:r>
      <w:r w:rsidRPr="00C9154C">
        <w:t xml:space="preserve">or </w:t>
      </w:r>
      <w:r w:rsidR="003578DF" w:rsidRPr="00C9154C">
        <w:t xml:space="preserve">feel that they were </w:t>
      </w:r>
      <w:r w:rsidRPr="00C9154C">
        <w:t>listened to carefully by the dental professional they attended.</w:t>
      </w:r>
    </w:p>
    <w:p w:rsidR="00062170" w:rsidRPr="00C9154C" w:rsidRDefault="0070485C" w:rsidP="00380F2C">
      <w:pPr>
        <w:tabs>
          <w:tab w:val="left" w:pos="2536"/>
        </w:tabs>
      </w:pPr>
      <w:r w:rsidRPr="00C9154C">
        <w:lastRenderedPageBreak/>
        <w:t xml:space="preserve">Older </w:t>
      </w:r>
      <w:r w:rsidR="0027628E" w:rsidRPr="00C9154C">
        <w:t>Māori</w:t>
      </w:r>
      <w:r w:rsidR="00380F2C" w:rsidRPr="00C9154C">
        <w:t xml:space="preserve"> were significantly more likely to feel that they did not see a dental professional often enough</w:t>
      </w:r>
      <w:r w:rsidRPr="00C9154C">
        <w:t>.</w:t>
      </w:r>
      <w:r w:rsidR="00D04E8E" w:rsidRPr="00C9154C">
        <w:t xml:space="preserve"> </w:t>
      </w:r>
      <w:r w:rsidR="00380F2C" w:rsidRPr="00C9154C">
        <w:t xml:space="preserve">Cost was a significant barrier to accessing dental care for older Māori; they were significantly more likely than non-Māori to avoid going to a dental professional </w:t>
      </w:r>
      <w:r w:rsidR="00757EB4" w:rsidRPr="00C9154C">
        <w:t xml:space="preserve">in the last year </w:t>
      </w:r>
      <w:r w:rsidR="00380F2C" w:rsidRPr="00C9154C">
        <w:t>due to the cost</w:t>
      </w:r>
      <w:r w:rsidR="00CE4EF5" w:rsidRPr="00C9154C">
        <w:t>.</w:t>
      </w:r>
    </w:p>
    <w:p w:rsidR="00062170" w:rsidRPr="00C9154C" w:rsidRDefault="00062170" w:rsidP="00380F2C">
      <w:pPr>
        <w:tabs>
          <w:tab w:val="left" w:pos="2536"/>
        </w:tabs>
      </w:pPr>
    </w:p>
    <w:p w:rsidR="00380F2C" w:rsidRPr="00C9154C" w:rsidRDefault="0095142F" w:rsidP="00380F2C">
      <w:pPr>
        <w:tabs>
          <w:tab w:val="left" w:pos="2536"/>
        </w:tabs>
      </w:pPr>
      <w:r w:rsidRPr="00C9154C">
        <w:t xml:space="preserve">  </w:t>
      </w:r>
    </w:p>
    <w:p w:rsidR="00380F2C" w:rsidRPr="00C9154C" w:rsidRDefault="00A2778E" w:rsidP="00DC18A8">
      <w:pPr>
        <w:pStyle w:val="Body"/>
        <w:spacing w:before="0" w:beforeAutospacing="0" w:after="0" w:afterAutospacing="0"/>
        <w:rPr>
          <w:b/>
          <w:sz w:val="24"/>
        </w:rPr>
      </w:pPr>
      <w:r w:rsidRPr="00C9154C">
        <w:rPr>
          <w:b/>
          <w:sz w:val="24"/>
        </w:rPr>
        <w:t>Pacific peoples</w:t>
      </w:r>
    </w:p>
    <w:p w:rsidR="00380F2C" w:rsidRPr="00C9154C" w:rsidRDefault="00A2778E" w:rsidP="00380F2C">
      <w:r w:rsidRPr="00C9154C">
        <w:t xml:space="preserve">In contrast to non-Pacific older adults, Pacific older adults were significantly less likely to be fully </w:t>
      </w:r>
      <w:r w:rsidR="00D04E8E" w:rsidRPr="00C9154C">
        <w:t xml:space="preserve">edentulous. </w:t>
      </w:r>
      <w:r w:rsidR="001D312C" w:rsidRPr="00C9154C">
        <w:t>Dentate Pacific older adults had, on average, alm</w:t>
      </w:r>
      <w:r w:rsidRPr="00C9154C">
        <w:t>ost twice as many sound teeth</w:t>
      </w:r>
      <w:r w:rsidR="00AC24BD" w:rsidRPr="00C9154C">
        <w:t xml:space="preserve"> present,</w:t>
      </w:r>
      <w:r w:rsidR="005A7B5F" w:rsidRPr="00C9154C">
        <w:t xml:space="preserve"> </w:t>
      </w:r>
      <w:r w:rsidR="001D312C" w:rsidRPr="00C9154C">
        <w:t xml:space="preserve">fewer filled </w:t>
      </w:r>
      <w:r w:rsidR="00500FA0" w:rsidRPr="00C9154C">
        <w:t>teeth, and a lower</w:t>
      </w:r>
      <w:r w:rsidRPr="00C9154C">
        <w:t xml:space="preserve"> </w:t>
      </w:r>
      <w:r w:rsidR="00500FA0" w:rsidRPr="00C9154C">
        <w:t xml:space="preserve">mean </w:t>
      </w:r>
      <w:r w:rsidRPr="00C9154C">
        <w:t>DMFT score</w:t>
      </w:r>
      <w:r w:rsidR="00F824BF" w:rsidRPr="00C9154C">
        <w:t>,</w:t>
      </w:r>
      <w:r w:rsidR="007E11C5" w:rsidRPr="00C9154C">
        <w:t xml:space="preserve"> than non-Pacific older adults</w:t>
      </w:r>
      <w:r w:rsidR="00500FA0" w:rsidRPr="00C9154C">
        <w:t>.</w:t>
      </w:r>
      <w:r w:rsidR="007E11C5" w:rsidRPr="00C9154C">
        <w:t xml:space="preserve"> </w:t>
      </w:r>
    </w:p>
    <w:p w:rsidR="00380F2C" w:rsidRPr="00C9154C" w:rsidRDefault="00380F2C" w:rsidP="00380F2C"/>
    <w:p w:rsidR="00380F2C" w:rsidRPr="00C9154C" w:rsidRDefault="00A2778E" w:rsidP="00380F2C">
      <w:r w:rsidRPr="00C9154C">
        <w:t>Despite these positive findings, there were a number of domains where the oral health of dentate older Pacific people was substantially worse. Pacific older adults</w:t>
      </w:r>
      <w:r w:rsidR="00CF05A6" w:rsidRPr="00C9154C">
        <w:t xml:space="preserve"> were more likely to have untreated coronal decay, and </w:t>
      </w:r>
      <w:r w:rsidRPr="00C9154C">
        <w:t xml:space="preserve">had almost twice as many teeth with untreated coronal and root decay. Not only were they twice as likely to have periodontal pocketing as non-Pacific older adults, they were nine times more </w:t>
      </w:r>
      <w:r w:rsidR="00D04E8E" w:rsidRPr="00C9154C">
        <w:t xml:space="preserve">likely to have deep pocketing. </w:t>
      </w:r>
      <w:r w:rsidRPr="00C9154C">
        <w:t>Dentate Pacific older adults were twice as likely to have heavy calculus on their teeth as non-Pacific older adults.</w:t>
      </w:r>
    </w:p>
    <w:p w:rsidR="00380F2C" w:rsidRPr="00C9154C" w:rsidRDefault="00380F2C" w:rsidP="00380F2C"/>
    <w:p w:rsidR="00380F2C" w:rsidRPr="00C9154C" w:rsidRDefault="00A2778E" w:rsidP="00380F2C">
      <w:r w:rsidRPr="00C9154C">
        <w:t xml:space="preserve">Reflecting the level and severity of oral disease, Pacific older adults were twice as likely as non-Pacific older adults to require extractions, and (on average) required more than three times the number of </w:t>
      </w:r>
      <w:r w:rsidR="004F55FF" w:rsidRPr="00C9154C">
        <w:t xml:space="preserve">teeth extracted </w:t>
      </w:r>
      <w:r w:rsidR="00D04E8E" w:rsidRPr="00C9154C">
        <w:t xml:space="preserve">than non-Pacific older adults. </w:t>
      </w:r>
      <w:r w:rsidRPr="00C9154C">
        <w:t>This suggests that their oral disease tended to be so extensive that the teeth involved could not be retained.</w:t>
      </w:r>
      <w:r w:rsidR="007E11C5" w:rsidRPr="00C9154C">
        <w:t xml:space="preserve">  </w:t>
      </w:r>
    </w:p>
    <w:p w:rsidR="00E15021" w:rsidRPr="00C9154C" w:rsidRDefault="00E15021" w:rsidP="00380F2C"/>
    <w:p w:rsidR="00D04E8E" w:rsidRPr="00C9154C" w:rsidRDefault="00A2778E" w:rsidP="00D04E8E">
      <w:r w:rsidRPr="00C9154C">
        <w:t xml:space="preserve">There were significant difficulties in accessing </w:t>
      </w:r>
      <w:r w:rsidR="00D04E8E" w:rsidRPr="00C9154C">
        <w:t xml:space="preserve">care for Pacific older adults. </w:t>
      </w:r>
      <w:r w:rsidRPr="00C9154C">
        <w:t>On their last visit to a dental professional, Pacific older adults were only half as likely as non-Pacific older adults to have attended for a check-up: they were more likely to have sou</w:t>
      </w:r>
      <w:r w:rsidR="00D04E8E" w:rsidRPr="00C9154C">
        <w:t xml:space="preserve">ght care for a dental problem. </w:t>
      </w:r>
      <w:r w:rsidRPr="00C9154C">
        <w:t>Furthermore, Pacific older adults were only a third as likely as non-Pacific older adults to usually visit a dent</w:t>
      </w:r>
      <w:r w:rsidR="00D04E8E" w:rsidRPr="00C9154C">
        <w:t xml:space="preserve">al professional for a check-up. </w:t>
      </w:r>
      <w:r w:rsidR="00F824BF" w:rsidRPr="00C9154C">
        <w:t>When accessing care, they were also</w:t>
      </w:r>
      <w:r w:rsidR="00CE4EF5" w:rsidRPr="00C9154C">
        <w:t xml:space="preserve"> significantly less likely to have </w:t>
      </w:r>
      <w:r w:rsidR="00F824BF" w:rsidRPr="00C9154C">
        <w:t xml:space="preserve">visited </w:t>
      </w:r>
      <w:r w:rsidR="00CE4EF5" w:rsidRPr="00C9154C">
        <w:t>a privately-funded service</w:t>
      </w:r>
      <w:r w:rsidR="00D04E8E" w:rsidRPr="00C9154C">
        <w:t xml:space="preserve">. </w:t>
      </w:r>
      <w:r w:rsidRPr="00C9154C">
        <w:t xml:space="preserve">Continuity of care was also lacking for Pacific older adults, who were significantly less likely to have attended the same dental professional as on previous visits.  </w:t>
      </w:r>
    </w:p>
    <w:p w:rsidR="00D04E8E" w:rsidRPr="00C9154C" w:rsidRDefault="00D04E8E" w:rsidP="00D04E8E"/>
    <w:p w:rsidR="00380F2C" w:rsidRPr="00C9154C" w:rsidRDefault="00A2778E" w:rsidP="00D04E8E">
      <w:r w:rsidRPr="00C9154C">
        <w:t>There was also considerable unmet need among Pacific older adults; they had a higher perceived need for treatment and felt that they did not see a den</w:t>
      </w:r>
      <w:r w:rsidR="00D04E8E" w:rsidRPr="00C9154C">
        <w:t xml:space="preserve">tal professional often enough. </w:t>
      </w:r>
      <w:r w:rsidRPr="00C9154C">
        <w:t xml:space="preserve">Cost was a substantial barrier to accessing care for </w:t>
      </w:r>
      <w:r w:rsidR="00E221C1" w:rsidRPr="00C9154C">
        <w:t>Pacific older adults</w:t>
      </w:r>
      <w:r w:rsidR="00D04E8E" w:rsidRPr="00C9154C">
        <w:t xml:space="preserve">. </w:t>
      </w:r>
      <w:r w:rsidRPr="00C9154C">
        <w:t>They were twice as likely to avoid going to a dental professional and three times as likely to avoid undertaking recommended routine treatment as non-Pacific older adults due to cost.</w:t>
      </w:r>
      <w:r w:rsidR="00D04E8E" w:rsidRPr="00C9154C">
        <w:t xml:space="preserve"> </w:t>
      </w:r>
      <w:r w:rsidR="00FB2C36" w:rsidRPr="00C9154C">
        <w:t xml:space="preserve">In addition, Pacific older adults paid twice as much as non-Pacific older adults to use a transport service to access their care.  </w:t>
      </w:r>
      <w:r w:rsidRPr="00C9154C">
        <w:t xml:space="preserve">  </w:t>
      </w:r>
    </w:p>
    <w:p w:rsidR="00CE4EF5" w:rsidRPr="00C9154C" w:rsidRDefault="00CE4EF5" w:rsidP="00CE4EF5"/>
    <w:p w:rsidR="00380F2C" w:rsidRPr="00C9154C" w:rsidRDefault="00A2778E" w:rsidP="00380F2C">
      <w:r w:rsidRPr="00C9154C">
        <w:t xml:space="preserve">The self-report findings indicated that Pacific older adults did not enjoy oral health which is as good as that of their non-Pacific peers; they were only half as likely to consider their oral health as excellent or very good, </w:t>
      </w:r>
      <w:r w:rsidR="00E221C1" w:rsidRPr="00C9154C">
        <w:t xml:space="preserve">almost </w:t>
      </w:r>
      <w:r w:rsidRPr="00C9154C">
        <w:t xml:space="preserve">twice as likely to report having quality-of-life impacts due to their oral health, and significantly more likely to report having experienced </w:t>
      </w:r>
      <w:proofErr w:type="spellStart"/>
      <w:r w:rsidRPr="00C9154C">
        <w:t>orofacial</w:t>
      </w:r>
      <w:proofErr w:type="spellEnd"/>
      <w:r w:rsidRPr="00C9154C">
        <w:t xml:space="preserve"> pain in the previous month.</w:t>
      </w:r>
    </w:p>
    <w:p w:rsidR="00380F2C" w:rsidRPr="00C9154C" w:rsidRDefault="00380F2C" w:rsidP="00380F2C"/>
    <w:p w:rsidR="00380F2C" w:rsidRPr="00C9154C" w:rsidRDefault="00A2778E" w:rsidP="00DC18A8">
      <w:pPr>
        <w:pStyle w:val="Body"/>
        <w:spacing w:before="0" w:beforeAutospacing="0" w:after="0" w:afterAutospacing="0"/>
        <w:rPr>
          <w:b/>
          <w:sz w:val="24"/>
        </w:rPr>
      </w:pPr>
      <w:r w:rsidRPr="00C9154C">
        <w:rPr>
          <w:b/>
          <w:sz w:val="24"/>
        </w:rPr>
        <w:lastRenderedPageBreak/>
        <w:t xml:space="preserve">Lower-SES older adults </w:t>
      </w:r>
    </w:p>
    <w:p w:rsidR="00380F2C" w:rsidRPr="00C9154C" w:rsidRDefault="00A2778E" w:rsidP="00380F2C">
      <w:r w:rsidRPr="00C9154C">
        <w:t>The findings of the 2012 OPOHS also show that SES disparities in oral health exist among older adults, particularly in relation to dental status, acce</w:t>
      </w:r>
      <w:r w:rsidR="00D04E8E" w:rsidRPr="00C9154C">
        <w:t xml:space="preserve">ss to services and unmet need. </w:t>
      </w:r>
      <w:r w:rsidRPr="00C9154C">
        <w:t>Those of lower SES were more likely than those of higher SES to be edentulous. Moreover, lower-SES dentate older adults were significantly more likely to experience a higher prevalence of partial tooth loss; consequently, they were less likely to have a functional dentition than those of higher SES</w:t>
      </w:r>
      <w:r w:rsidR="00D04E8E" w:rsidRPr="00C9154C">
        <w:t xml:space="preserve">. </w:t>
      </w:r>
      <w:r w:rsidR="00FA2A42" w:rsidRPr="00C9154C">
        <w:t xml:space="preserve">Concerning oral mucosal conditions, lower-SES older adults were more likely to </w:t>
      </w:r>
      <w:r w:rsidR="00F2408D" w:rsidRPr="00C9154C">
        <w:t xml:space="preserve">report having </w:t>
      </w:r>
      <w:r w:rsidR="00FA2A42" w:rsidRPr="00C9154C">
        <w:t>oral ulceration and a dry mouth than their higher-SES peers.</w:t>
      </w:r>
    </w:p>
    <w:p w:rsidR="00380F2C" w:rsidRPr="00C9154C" w:rsidRDefault="00380F2C" w:rsidP="00380F2C"/>
    <w:p w:rsidR="00380F2C" w:rsidRPr="00C9154C" w:rsidRDefault="00A2778E" w:rsidP="00380F2C">
      <w:r w:rsidRPr="00C9154C">
        <w:t>In the year prior to the survey, lower-SES older adults were less likely to have visited a dental professional; those who had done so were more likely to have attended for a dental problem rather than a check-up, less likely to usually attend for a check-up</w:t>
      </w:r>
      <w:r w:rsidR="008E5C11" w:rsidRPr="00C9154C">
        <w:t xml:space="preserve">, </w:t>
      </w:r>
      <w:r w:rsidRPr="00C9154C">
        <w:t>and were also less likely to have visited the same dental professional as on previous visits.</w:t>
      </w:r>
      <w:r w:rsidR="00D37FCD" w:rsidRPr="00C9154C">
        <w:t xml:space="preserve">  </w:t>
      </w:r>
      <w:r w:rsidR="00CE4EF5" w:rsidRPr="00C9154C">
        <w:t xml:space="preserve">  They were also significantly less likely to have accessed a privately-funded </w:t>
      </w:r>
      <w:r w:rsidR="004F643D" w:rsidRPr="00C9154C">
        <w:t xml:space="preserve">dental </w:t>
      </w:r>
      <w:r w:rsidR="00CE4EF5" w:rsidRPr="00C9154C">
        <w:t>service</w:t>
      </w:r>
      <w:r w:rsidR="00AD065F" w:rsidRPr="00C9154C">
        <w:t xml:space="preserve"> and to have used a transport service to access dental care</w:t>
      </w:r>
      <w:r w:rsidR="00D04E8E" w:rsidRPr="00C9154C">
        <w:t xml:space="preserve">. </w:t>
      </w:r>
      <w:r w:rsidRPr="00C9154C">
        <w:t xml:space="preserve">Lower-SES older adults were more likely to avoid seeking dental care due to cost.  </w:t>
      </w:r>
    </w:p>
    <w:p w:rsidR="00380F2C" w:rsidRPr="00C9154C" w:rsidRDefault="00380F2C" w:rsidP="00380F2C"/>
    <w:p w:rsidR="00062170" w:rsidRPr="00C9154C" w:rsidRDefault="00062170" w:rsidP="00380F2C"/>
    <w:p w:rsidR="00380F2C" w:rsidRPr="00C9154C" w:rsidRDefault="00380F2C" w:rsidP="00DC18A8">
      <w:pPr>
        <w:pStyle w:val="Body"/>
        <w:spacing w:before="0" w:beforeAutospacing="0" w:after="0" w:afterAutospacing="0"/>
        <w:rPr>
          <w:b/>
          <w:sz w:val="24"/>
        </w:rPr>
      </w:pPr>
      <w:r w:rsidRPr="00C9154C">
        <w:rPr>
          <w:b/>
          <w:sz w:val="24"/>
        </w:rPr>
        <w:t>Older adults in residential aged-care facilities</w:t>
      </w:r>
    </w:p>
    <w:p w:rsidR="0029491A" w:rsidRPr="00C9154C" w:rsidRDefault="00380F2C" w:rsidP="00380F2C">
      <w:r w:rsidRPr="00C9154C">
        <w:t xml:space="preserve">The findings of the </w:t>
      </w:r>
      <w:r w:rsidR="00D73431" w:rsidRPr="00C9154C">
        <w:t xml:space="preserve">2012 </w:t>
      </w:r>
      <w:r w:rsidR="00367ECC" w:rsidRPr="00C9154C">
        <w:t>OPOHS</w:t>
      </w:r>
      <w:r w:rsidRPr="00C9154C">
        <w:t xml:space="preserve"> are consistent with previous research which shows that older adults living in aged-care residential facilities experience poorer oral health than co</w:t>
      </w:r>
      <w:r w:rsidR="00D04E8E" w:rsidRPr="00C9154C">
        <w:t xml:space="preserve">mmunity-dwelling older adults. </w:t>
      </w:r>
      <w:r w:rsidRPr="00C9154C">
        <w:t>The oral health of dentate older adults in residential care was poorer than that of their d</w:t>
      </w:r>
      <w:r w:rsidR="00D04E8E" w:rsidRPr="00C9154C">
        <w:t xml:space="preserve">entate community-living peers. </w:t>
      </w:r>
      <w:r w:rsidR="003701A8" w:rsidRPr="00C9154C">
        <w:t>On average, t</w:t>
      </w:r>
      <w:r w:rsidRPr="00C9154C">
        <w:t>hey were more likely to</w:t>
      </w:r>
      <w:r w:rsidR="00A0751D" w:rsidRPr="00C9154C">
        <w:t xml:space="preserve"> have</w:t>
      </w:r>
      <w:r w:rsidR="003701A8" w:rsidRPr="00C9154C">
        <w:t xml:space="preserve"> </w:t>
      </w:r>
      <w:r w:rsidRPr="00C9154C">
        <w:t xml:space="preserve">untreated </w:t>
      </w:r>
      <w:r w:rsidR="00F87628" w:rsidRPr="00C9154C">
        <w:t>coronal</w:t>
      </w:r>
      <w:r w:rsidR="003578DF" w:rsidRPr="00C9154C">
        <w:t xml:space="preserve"> </w:t>
      </w:r>
      <w:r w:rsidRPr="00C9154C">
        <w:t>decay, with more lesions.</w:t>
      </w:r>
      <w:r w:rsidR="00D04E8E" w:rsidRPr="00C9154C">
        <w:t xml:space="preserve"> </w:t>
      </w:r>
      <w:r w:rsidR="003578DF" w:rsidRPr="00C9154C">
        <w:t xml:space="preserve">They were also </w:t>
      </w:r>
      <w:r w:rsidR="00D924C3" w:rsidRPr="00C9154C">
        <w:t xml:space="preserve">more likely to require extractions, and </w:t>
      </w:r>
      <w:r w:rsidR="008B73D3" w:rsidRPr="00C9154C">
        <w:t xml:space="preserve">on average, </w:t>
      </w:r>
      <w:r w:rsidR="00D924C3" w:rsidRPr="00C9154C">
        <w:t>require more teeth extracted than th</w:t>
      </w:r>
      <w:r w:rsidR="00D04E8E" w:rsidRPr="00C9154C">
        <w:t xml:space="preserve">ose living in their own homes. </w:t>
      </w:r>
      <w:r w:rsidRPr="00C9154C">
        <w:t xml:space="preserve">Interestingly, they were </w:t>
      </w:r>
      <w:r w:rsidR="0009337D" w:rsidRPr="00C9154C">
        <w:t>just over half as</w:t>
      </w:r>
      <w:r w:rsidRPr="00C9154C">
        <w:t xml:space="preserve"> likely </w:t>
      </w:r>
      <w:r w:rsidR="0009337D" w:rsidRPr="00C9154C">
        <w:t>as</w:t>
      </w:r>
      <w:r w:rsidRPr="00C9154C">
        <w:t xml:space="preserve"> those living in their own home to have perio</w:t>
      </w:r>
      <w:r w:rsidR="00D04E8E" w:rsidRPr="00C9154C">
        <w:t xml:space="preserve">dontal pocketing of any depth. </w:t>
      </w:r>
      <w:r w:rsidRPr="00C9154C">
        <w:t>Older people in residential care</w:t>
      </w:r>
      <w:r w:rsidR="0009337D" w:rsidRPr="00C9154C">
        <w:t>, who were either fully or partially edentulous,</w:t>
      </w:r>
      <w:r w:rsidRPr="00C9154C">
        <w:t xml:space="preserve"> were less likely to have h</w:t>
      </w:r>
      <w:r w:rsidR="0009337D" w:rsidRPr="00C9154C">
        <w:t>ad their missing teeth replaced.</w:t>
      </w:r>
      <w:r w:rsidRPr="00C9154C">
        <w:t xml:space="preserve"> </w:t>
      </w:r>
      <w:r w:rsidR="003701A8" w:rsidRPr="00C9154C">
        <w:t xml:space="preserve"> </w:t>
      </w:r>
    </w:p>
    <w:p w:rsidR="0029491A" w:rsidRPr="00C9154C" w:rsidRDefault="0029491A" w:rsidP="00380F2C"/>
    <w:p w:rsidR="00380F2C" w:rsidRPr="00C9154C" w:rsidRDefault="00C62279" w:rsidP="00380F2C">
      <w:r w:rsidRPr="00C9154C">
        <w:t>D</w:t>
      </w:r>
      <w:r w:rsidR="00A2778E" w:rsidRPr="00C9154C">
        <w:t xml:space="preserve">entate older adults living in residential care had poorer oral self-care than their counterparts living in their own homes, being </w:t>
      </w:r>
      <w:r w:rsidR="00AC24BD" w:rsidRPr="00C9154C">
        <w:t xml:space="preserve">almost </w:t>
      </w:r>
      <w:r w:rsidR="00A2778E" w:rsidRPr="00C9154C">
        <w:t>twice as likely to have heavy plaque and significantly more likely to have</w:t>
      </w:r>
      <w:r w:rsidR="00D04E8E" w:rsidRPr="00C9154C">
        <w:t xml:space="preserve"> heavy calculus on their teeth. </w:t>
      </w:r>
      <w:r w:rsidRPr="00C9154C">
        <w:t>Possibly reflecting this finding</w:t>
      </w:r>
      <w:r w:rsidR="008B73D3" w:rsidRPr="00C9154C">
        <w:t>,</w:t>
      </w:r>
      <w:r w:rsidRPr="00C9154C">
        <w:t xml:space="preserve"> and</w:t>
      </w:r>
      <w:r w:rsidR="008B73D3" w:rsidRPr="00C9154C">
        <w:t xml:space="preserve"> indicated by</w:t>
      </w:r>
      <w:r w:rsidRPr="00C9154C">
        <w:t xml:space="preserve"> their poorer oral health status, </w:t>
      </w:r>
      <w:r w:rsidR="003701A8" w:rsidRPr="00C9154C">
        <w:t>older adults living in residential care</w:t>
      </w:r>
      <w:r w:rsidRPr="00C9154C">
        <w:t xml:space="preserve"> were significantly less likely than those living in their own homes to brush their teeth daily and to use fluoridated toothpaste when brushing their teeth</w:t>
      </w:r>
      <w:r w:rsidR="00D04E8E" w:rsidRPr="00C9154C">
        <w:t xml:space="preserve">. </w:t>
      </w:r>
      <w:r w:rsidR="00086ECA" w:rsidRPr="00C9154C">
        <w:t xml:space="preserve">In addition, </w:t>
      </w:r>
      <w:r w:rsidR="000A4501" w:rsidRPr="00C9154C">
        <w:t>those</w:t>
      </w:r>
      <w:r w:rsidR="00A2778E" w:rsidRPr="00C9154C">
        <w:t xml:space="preserve"> living in residential care </w:t>
      </w:r>
      <w:proofErr w:type="gramStart"/>
      <w:r w:rsidR="00A2778E" w:rsidRPr="00C9154C">
        <w:t>who</w:t>
      </w:r>
      <w:proofErr w:type="gramEnd"/>
      <w:r w:rsidR="00A2778E" w:rsidRPr="00C9154C">
        <w:t xml:space="preserve"> were dentate were twice as likely as their community-dwelling peers to report having physical difficulty in cleaning their teeth.</w:t>
      </w:r>
      <w:r w:rsidR="000A4501" w:rsidRPr="00C9154C">
        <w:t xml:space="preserve">  </w:t>
      </w:r>
    </w:p>
    <w:p w:rsidR="00380F2C" w:rsidRPr="00C9154C" w:rsidRDefault="00380F2C" w:rsidP="00380F2C"/>
    <w:p w:rsidR="00B810C7" w:rsidRPr="00C9154C" w:rsidRDefault="00A2778E" w:rsidP="00852CF9">
      <w:r w:rsidRPr="00C9154C">
        <w:t xml:space="preserve">Overall, almost all indicators of access to services, unmet need and </w:t>
      </w:r>
      <w:proofErr w:type="spellStart"/>
      <w:r w:rsidRPr="00C9154C">
        <w:t>OHRQoL</w:t>
      </w:r>
      <w:proofErr w:type="spellEnd"/>
      <w:r w:rsidRPr="00C9154C">
        <w:t xml:space="preserve"> we</w:t>
      </w:r>
      <w:r w:rsidR="00D04E8E" w:rsidRPr="00C9154C">
        <w:t xml:space="preserve">re poorer for RC older adults. </w:t>
      </w:r>
      <w:r w:rsidRPr="00C9154C">
        <w:t>They were less likely to access oral health services</w:t>
      </w:r>
      <w:r w:rsidR="00E13B1A" w:rsidRPr="00C9154C">
        <w:t>, particularly privately-funded services,</w:t>
      </w:r>
      <w:r w:rsidRPr="00C9154C">
        <w:t xml:space="preserve"> or to have visited a dental profession</w:t>
      </w:r>
      <w:r w:rsidR="00E67FB6" w:rsidRPr="00C9154C">
        <w:t xml:space="preserve">al in the previous year. </w:t>
      </w:r>
      <w:r w:rsidR="00A451C2" w:rsidRPr="00C9154C">
        <w:t>W</w:t>
      </w:r>
      <w:r w:rsidRPr="00C9154C">
        <w:t>hen they had attended, they were half as likely to have done so for a check-up (that is, they were more likely to attend for a problem</w:t>
      </w:r>
      <w:r w:rsidR="00A451C2" w:rsidRPr="00C9154C">
        <w:t xml:space="preserve">), less likely to usually attend for a check-up, and </w:t>
      </w:r>
      <w:r w:rsidRPr="00C9154C">
        <w:t>less likely to have seen the same dental professional as at their previous visit</w:t>
      </w:r>
      <w:r w:rsidR="00D04E8E" w:rsidRPr="00C9154C">
        <w:t xml:space="preserve">. </w:t>
      </w:r>
      <w:r w:rsidR="00A451C2" w:rsidRPr="00C9154C">
        <w:t xml:space="preserve">They were also </w:t>
      </w:r>
      <w:r w:rsidR="00E13B1A" w:rsidRPr="00C9154C">
        <w:t xml:space="preserve">less likely to have paid fully or </w:t>
      </w:r>
      <w:r w:rsidR="004D66A5" w:rsidRPr="00C9154C">
        <w:t xml:space="preserve">paid </w:t>
      </w:r>
      <w:r w:rsidR="00E13B1A" w:rsidRPr="00C9154C">
        <w:t>a c</w:t>
      </w:r>
      <w:r w:rsidR="00D04E8E" w:rsidRPr="00C9154C">
        <w:t xml:space="preserve">o-payment for </w:t>
      </w:r>
      <w:r w:rsidR="00D04E8E" w:rsidRPr="00C9154C">
        <w:lastRenderedPageBreak/>
        <w:t xml:space="preserve">their treatment. </w:t>
      </w:r>
      <w:r w:rsidR="00E13B1A" w:rsidRPr="00C9154C">
        <w:t xml:space="preserve">Older adults in residential care were significantly less likely to have used transport services to access care.  </w:t>
      </w:r>
    </w:p>
    <w:p w:rsidR="007E6801" w:rsidRPr="00C9154C" w:rsidRDefault="007E6801" w:rsidP="00852CF9"/>
    <w:p w:rsidR="007E11C5" w:rsidRPr="00C9154C" w:rsidRDefault="00A2778E" w:rsidP="00380F2C">
      <w:r w:rsidRPr="00C9154C">
        <w:t>Irregular and symptomatic attendance, and a lack of continuity in care, not only places older adults in residential care at greater risk of developing oral diseases, it means that they have fewer opportunities for preventive interv</w:t>
      </w:r>
      <w:r w:rsidR="00D04E8E" w:rsidRPr="00C9154C">
        <w:t xml:space="preserve">entions and educative support. </w:t>
      </w:r>
      <w:r w:rsidRPr="00C9154C">
        <w:t>A high degree of unmet need was evident in thi</w:t>
      </w:r>
      <w:r w:rsidR="00D04E8E" w:rsidRPr="00C9154C">
        <w:t xml:space="preserve">s vulnerable population group. </w:t>
      </w:r>
      <w:r w:rsidRPr="00C9154C">
        <w:t xml:space="preserve">Older adults in residential care were significantly less likely to feel that they had been listened to carefully by their dental professional and </w:t>
      </w:r>
      <w:r w:rsidR="00757EB4" w:rsidRPr="00C9154C">
        <w:t xml:space="preserve">significantly more likely to report </w:t>
      </w:r>
      <w:r w:rsidR="00380F2C" w:rsidRPr="00C9154C">
        <w:t xml:space="preserve">that they </w:t>
      </w:r>
      <w:r w:rsidR="00757EB4" w:rsidRPr="00C9154C">
        <w:t xml:space="preserve">felt they </w:t>
      </w:r>
      <w:r w:rsidR="00380F2C" w:rsidRPr="00C9154C">
        <w:t>did not see a dental professional often enough.</w:t>
      </w:r>
      <w:r w:rsidR="00D04E8E" w:rsidRPr="00C9154C">
        <w:t xml:space="preserve"> </w:t>
      </w:r>
      <w:r w:rsidR="00B810C7" w:rsidRPr="00C9154C">
        <w:t>Nevertheless, older adults in residential care had significantly lower perceived need for treatment, and cost did not appear to be a significant barrier to accessing dental care.</w:t>
      </w:r>
    </w:p>
    <w:p w:rsidR="00380F2C" w:rsidRPr="00C9154C" w:rsidRDefault="00380F2C" w:rsidP="00380F2C"/>
    <w:p w:rsidR="00380F2C" w:rsidRPr="00C9154C" w:rsidRDefault="00A2778E" w:rsidP="00380F2C">
      <w:r w:rsidRPr="00C9154C">
        <w:t xml:space="preserve">Fewer older adults living in residential care reported experiencing </w:t>
      </w:r>
      <w:proofErr w:type="spellStart"/>
      <w:r w:rsidRPr="00C9154C">
        <w:t>orofacial</w:t>
      </w:r>
      <w:proofErr w:type="spellEnd"/>
      <w:r w:rsidRPr="00C9154C">
        <w:t xml:space="preserve"> pain in the</w:t>
      </w:r>
      <w:r w:rsidR="00BA286A" w:rsidRPr="00C9154C">
        <w:t xml:space="preserve"> mouth or teeth in the </w:t>
      </w:r>
      <w:r w:rsidRPr="00C9154C">
        <w:t>four weeks</w:t>
      </w:r>
      <w:r w:rsidR="007E6801" w:rsidRPr="00C9154C">
        <w:t xml:space="preserve"> prior to the survey</w:t>
      </w:r>
      <w:r w:rsidRPr="00C9154C">
        <w:t xml:space="preserve">, and </w:t>
      </w:r>
      <w:r w:rsidR="007E6801" w:rsidRPr="00C9154C">
        <w:t xml:space="preserve">fewer reported </w:t>
      </w:r>
      <w:proofErr w:type="spellStart"/>
      <w:r w:rsidR="007E6801" w:rsidRPr="00C9154C">
        <w:t>OHRQoL</w:t>
      </w:r>
      <w:proofErr w:type="spellEnd"/>
      <w:r w:rsidR="007E6801" w:rsidRPr="00C9154C">
        <w:t xml:space="preserve"> impacts. </w:t>
      </w:r>
      <w:r w:rsidRPr="00C9154C">
        <w:t>Despite these somewhat counter-intuitive findings, significantly fewer reported</w:t>
      </w:r>
      <w:r w:rsidR="0080331F" w:rsidRPr="00C9154C">
        <w:t xml:space="preserve"> that</w:t>
      </w:r>
      <w:r w:rsidRPr="00C9154C">
        <w:t xml:space="preserve"> they thought they had very good or excellent oral health.  </w:t>
      </w:r>
    </w:p>
    <w:p w:rsidR="00380F2C" w:rsidRPr="00C9154C" w:rsidRDefault="00380F2C" w:rsidP="00380F2C"/>
    <w:p w:rsidR="00062170" w:rsidRPr="00C9154C" w:rsidRDefault="00062170" w:rsidP="00380F2C"/>
    <w:p w:rsidR="00380F2C" w:rsidRPr="00C9154C" w:rsidRDefault="00A2778E" w:rsidP="00DC18A8">
      <w:pPr>
        <w:pStyle w:val="Body"/>
        <w:spacing w:before="0" w:beforeAutospacing="0" w:after="0" w:afterAutospacing="0"/>
        <w:rPr>
          <w:b/>
          <w:sz w:val="24"/>
        </w:rPr>
      </w:pPr>
      <w:r w:rsidRPr="00C9154C">
        <w:rPr>
          <w:b/>
          <w:sz w:val="24"/>
        </w:rPr>
        <w:t>The most dependent older adults</w:t>
      </w:r>
    </w:p>
    <w:p w:rsidR="009011DB" w:rsidRPr="00C9154C" w:rsidRDefault="00A2778E" w:rsidP="00380F2C">
      <w:r w:rsidRPr="00C9154C">
        <w:t xml:space="preserve">The residential care sample of the study was analysed to </w:t>
      </w:r>
      <w:r w:rsidR="0080331F" w:rsidRPr="00C9154C">
        <w:t xml:space="preserve">determine </w:t>
      </w:r>
      <w:r w:rsidRPr="00C9154C">
        <w:t>the oral health of those older adults who were most dependent on oth</w:t>
      </w:r>
      <w:r w:rsidR="00D04E8E" w:rsidRPr="00C9154C">
        <w:t xml:space="preserve">ers for their day-to-day care. </w:t>
      </w:r>
      <w:r w:rsidRPr="00C9154C">
        <w:t>These older adults did not fare as well as the more independent older adults with regard to accessing se</w:t>
      </w:r>
      <w:r w:rsidR="00D04E8E" w:rsidRPr="00C9154C">
        <w:t xml:space="preserve">rvices, unmet need and </w:t>
      </w:r>
      <w:proofErr w:type="spellStart"/>
      <w:r w:rsidR="00D04E8E" w:rsidRPr="00C9154C">
        <w:t>OHRQoL</w:t>
      </w:r>
      <w:proofErr w:type="spellEnd"/>
      <w:r w:rsidR="00D04E8E" w:rsidRPr="00C9154C">
        <w:t xml:space="preserve">. </w:t>
      </w:r>
      <w:r w:rsidRPr="00C9154C">
        <w:t xml:space="preserve">The only significant findings regarding dental status in this population group </w:t>
      </w:r>
      <w:r w:rsidR="000639BF" w:rsidRPr="00C9154C">
        <w:t xml:space="preserve">were </w:t>
      </w:r>
      <w:r w:rsidRPr="00C9154C">
        <w:t xml:space="preserve">that </w:t>
      </w:r>
      <w:r w:rsidR="00F20DE1" w:rsidRPr="00C9154C">
        <w:t xml:space="preserve">the most </w:t>
      </w:r>
      <w:r w:rsidRPr="00C9154C">
        <w:t xml:space="preserve">dependent older </w:t>
      </w:r>
      <w:r w:rsidR="00174FFC" w:rsidRPr="00C9154C">
        <w:t>adults who had no natural teeth remaining were</w:t>
      </w:r>
      <w:r w:rsidR="0049399E" w:rsidRPr="00C9154C">
        <w:t xml:space="preserve"> significantly</w:t>
      </w:r>
      <w:r w:rsidR="00174FFC" w:rsidRPr="00C9154C">
        <w:t xml:space="preserve"> </w:t>
      </w:r>
      <w:r w:rsidR="008603F6" w:rsidRPr="00C9154C">
        <w:t xml:space="preserve">less likely to wear complete dentures, but </w:t>
      </w:r>
      <w:r w:rsidR="00174FFC" w:rsidRPr="00C9154C">
        <w:t xml:space="preserve">more likely to </w:t>
      </w:r>
      <w:r w:rsidR="008603F6" w:rsidRPr="00C9154C">
        <w:t xml:space="preserve">wear only a full denture to replace </w:t>
      </w:r>
      <w:r w:rsidR="00174FFC" w:rsidRPr="00C9154C">
        <w:t>their upper teeth</w:t>
      </w:r>
      <w:r w:rsidR="008603F6" w:rsidRPr="00C9154C">
        <w:t xml:space="preserve">.  </w:t>
      </w:r>
    </w:p>
    <w:p w:rsidR="00FD5F2B" w:rsidRPr="00C9154C" w:rsidRDefault="00FD5F2B" w:rsidP="00380F2C"/>
    <w:p w:rsidR="00966F94" w:rsidRPr="00C9154C" w:rsidRDefault="00966F94" w:rsidP="00966F94">
      <w:r w:rsidRPr="00C9154C">
        <w:t>Dependent older adults were more likely to feel that they did not see a dental professional often enough. Cost was a significant barrier to dental care for dependent older adults; as mentioned previously, they were almost ten times more likely to go without recommended treatment due to cost than their less dependent peers. When they did visit a dental professional they were less likely to feel that they were listened to carefully, and less likely to pay an out-of-pocket charge as their more independent peers, and to pay as much for their treatment. Overall, the most dependent older adults were less than half as likely as their more independent counterparts to feel that they had very good or excellent oral health.</w:t>
      </w:r>
    </w:p>
    <w:p w:rsidR="00966F94" w:rsidRPr="00C9154C" w:rsidRDefault="00966F94" w:rsidP="00380F2C"/>
    <w:p w:rsidR="00062170" w:rsidRPr="00C9154C" w:rsidRDefault="00062170" w:rsidP="00380F2C"/>
    <w:p w:rsidR="00380F2C" w:rsidRPr="00C9154C" w:rsidRDefault="00380F2C" w:rsidP="001865F9">
      <w:pPr>
        <w:pStyle w:val="Heading2"/>
        <w:tabs>
          <w:tab w:val="center" w:pos="4677"/>
        </w:tabs>
      </w:pPr>
      <w:bookmarkStart w:id="867" w:name="_Toc269802930"/>
      <w:bookmarkStart w:id="868" w:name="_Toc269803015"/>
      <w:bookmarkStart w:id="869" w:name="_Toc269803100"/>
      <w:bookmarkStart w:id="870" w:name="_Toc269803185"/>
      <w:bookmarkStart w:id="871" w:name="_Toc269803270"/>
      <w:bookmarkStart w:id="872" w:name="_Toc269803355"/>
      <w:bookmarkStart w:id="873" w:name="_Toc269803440"/>
      <w:bookmarkStart w:id="874" w:name="_Toc269803525"/>
      <w:bookmarkStart w:id="875" w:name="_Toc269803610"/>
      <w:bookmarkStart w:id="876" w:name="_Toc276979474"/>
      <w:bookmarkStart w:id="877" w:name="_Toc438482515"/>
      <w:r w:rsidRPr="00C9154C">
        <w:t>Other key population groups</w:t>
      </w:r>
      <w:bookmarkEnd w:id="867"/>
      <w:bookmarkEnd w:id="868"/>
      <w:bookmarkEnd w:id="869"/>
      <w:bookmarkEnd w:id="870"/>
      <w:bookmarkEnd w:id="871"/>
      <w:bookmarkEnd w:id="872"/>
      <w:bookmarkEnd w:id="873"/>
      <w:bookmarkEnd w:id="874"/>
      <w:bookmarkEnd w:id="875"/>
      <w:bookmarkEnd w:id="876"/>
      <w:bookmarkEnd w:id="877"/>
    </w:p>
    <w:p w:rsidR="00380F2C" w:rsidRPr="00C9154C" w:rsidRDefault="00380F2C" w:rsidP="00DC18A8">
      <w:pPr>
        <w:pStyle w:val="Body"/>
        <w:spacing w:before="0" w:beforeAutospacing="0" w:after="0" w:afterAutospacing="0"/>
        <w:rPr>
          <w:b/>
          <w:sz w:val="24"/>
        </w:rPr>
      </w:pPr>
      <w:r w:rsidRPr="00C9154C">
        <w:rPr>
          <w:b/>
          <w:sz w:val="24"/>
        </w:rPr>
        <w:t>The oldest older adults</w:t>
      </w:r>
    </w:p>
    <w:p w:rsidR="00380F2C" w:rsidRPr="00C9154C" w:rsidRDefault="00380F2C" w:rsidP="00380F2C">
      <w:r w:rsidRPr="00C9154C">
        <w:t>As would be expected, given the findings of other surveys, the oldest older adults were significantly more likely to be edentulous</w:t>
      </w:r>
      <w:r w:rsidR="00086ECA" w:rsidRPr="00C9154C">
        <w:t>,</w:t>
      </w:r>
      <w:r w:rsidRPr="00C9154C">
        <w:t xml:space="preserve"> and to have retained fewer of their own </w:t>
      </w:r>
      <w:r w:rsidR="00D04E8E" w:rsidRPr="00C9154C">
        <w:t xml:space="preserve">natural teeth. </w:t>
      </w:r>
      <w:r w:rsidRPr="00C9154C">
        <w:t xml:space="preserve">Unlike other age groups, however, they were more likely than their </w:t>
      </w:r>
      <w:r w:rsidR="00174FFC" w:rsidRPr="00C9154C">
        <w:t>younger counterparts to be wearing prostheses to replace their missing teeth.</w:t>
      </w:r>
      <w:r w:rsidRPr="00C9154C">
        <w:t xml:space="preserve">  </w:t>
      </w:r>
    </w:p>
    <w:p w:rsidR="00380F2C" w:rsidRPr="00C9154C" w:rsidRDefault="00380F2C" w:rsidP="00380F2C"/>
    <w:p w:rsidR="00380F2C" w:rsidRPr="00C9154C" w:rsidRDefault="00380F2C" w:rsidP="00380F2C">
      <w:r w:rsidRPr="00C9154C">
        <w:lastRenderedPageBreak/>
        <w:t xml:space="preserve">Dentate older adults aged over 85 </w:t>
      </w:r>
      <w:r w:rsidR="0065600C" w:rsidRPr="00C9154C">
        <w:t xml:space="preserve">years </w:t>
      </w:r>
      <w:r w:rsidRPr="00C9154C">
        <w:t>experienced poorer oral health th</w:t>
      </w:r>
      <w:r w:rsidR="00D04E8E" w:rsidRPr="00C9154C">
        <w:t>an dentate older adults aged 65–</w:t>
      </w:r>
      <w:r w:rsidRPr="00C9154C">
        <w:t xml:space="preserve">84 </w:t>
      </w:r>
      <w:r w:rsidR="0065600C" w:rsidRPr="00C9154C">
        <w:t>years</w:t>
      </w:r>
      <w:r w:rsidR="00363D57" w:rsidRPr="00C9154C">
        <w:t>,</w:t>
      </w:r>
      <w:r w:rsidR="0065600C" w:rsidRPr="00C9154C">
        <w:t xml:space="preserve"> </w:t>
      </w:r>
      <w:r w:rsidRPr="00C9154C">
        <w:t xml:space="preserve">in </w:t>
      </w:r>
      <w:r w:rsidR="00D33EB0" w:rsidRPr="00C9154C">
        <w:t xml:space="preserve">a number </w:t>
      </w:r>
      <w:r w:rsidRPr="00C9154C">
        <w:t>of the oral health indicators measured in this survey. They were less likely to have a functional dentit</w:t>
      </w:r>
      <w:r w:rsidR="004F4271" w:rsidRPr="00C9154C">
        <w:t>ion</w:t>
      </w:r>
      <w:r w:rsidR="00661C6D" w:rsidRPr="00C9154C">
        <w:t xml:space="preserve">, </w:t>
      </w:r>
      <w:r w:rsidR="004F4271" w:rsidRPr="00C9154C">
        <w:t xml:space="preserve">they had fewer sound teeth, </w:t>
      </w:r>
      <w:r w:rsidRPr="00C9154C">
        <w:t>were more likely to have untreated root decay</w:t>
      </w:r>
      <w:r w:rsidR="00D33EB0" w:rsidRPr="00C9154C">
        <w:t xml:space="preserve"> and greater severity of untreated root decay</w:t>
      </w:r>
      <w:r w:rsidR="00086ECA" w:rsidRPr="00C9154C">
        <w:t>, had a significantly higher DMFT</w:t>
      </w:r>
      <w:r w:rsidR="0041338A" w:rsidRPr="00C9154C">
        <w:t>,</w:t>
      </w:r>
      <w:r w:rsidR="00086ECA" w:rsidRPr="00C9154C">
        <w:t xml:space="preserve"> on average</w:t>
      </w:r>
      <w:r w:rsidR="00AC24BD" w:rsidRPr="00C9154C">
        <w:t xml:space="preserve">, and more </w:t>
      </w:r>
      <w:r w:rsidR="00E67FB6" w:rsidRPr="00C9154C">
        <w:t>teeth that required extraction.</w:t>
      </w:r>
      <w:r w:rsidR="00AC24BD" w:rsidRPr="00C9154C">
        <w:t xml:space="preserve"> </w:t>
      </w:r>
      <w:r w:rsidRPr="00C9154C">
        <w:t xml:space="preserve">Despite these differences, overall, the oldest older adults </w:t>
      </w:r>
      <w:r w:rsidR="00D1617A" w:rsidRPr="00C9154C">
        <w:t xml:space="preserve">were more likely to report that they enjoyed </w:t>
      </w:r>
      <w:r w:rsidRPr="00C9154C">
        <w:t xml:space="preserve">better </w:t>
      </w:r>
      <w:proofErr w:type="spellStart"/>
      <w:r w:rsidRPr="00C9154C">
        <w:t>OHRQoL</w:t>
      </w:r>
      <w:proofErr w:type="spellEnd"/>
      <w:r w:rsidRPr="00C9154C">
        <w:t xml:space="preserve">.   </w:t>
      </w:r>
    </w:p>
    <w:p w:rsidR="00363D57" w:rsidRPr="00C9154C" w:rsidRDefault="00363D57" w:rsidP="00380F2C"/>
    <w:p w:rsidR="003D2FD4" w:rsidRPr="00C9154C" w:rsidRDefault="00A2778E" w:rsidP="00380F2C">
      <w:r w:rsidRPr="00C9154C">
        <w:t>The oldest older adults were less likely to have visited a dental professional in</w:t>
      </w:r>
      <w:r w:rsidR="00D04E8E" w:rsidRPr="00C9154C">
        <w:t xml:space="preserve"> the year prior to the survey. </w:t>
      </w:r>
      <w:r w:rsidRPr="00C9154C">
        <w:t xml:space="preserve">However, unmet need among the oldest older adults was low and cost did not appear to be a barrier to receiving dental care. </w:t>
      </w:r>
    </w:p>
    <w:p w:rsidR="00F02F95" w:rsidRPr="00C9154C" w:rsidRDefault="00F02F95" w:rsidP="00380F2C"/>
    <w:p w:rsidR="00062170" w:rsidRPr="00C9154C" w:rsidRDefault="00062170" w:rsidP="00380F2C"/>
    <w:p w:rsidR="00380F2C" w:rsidRPr="00C9154C" w:rsidRDefault="004F2244" w:rsidP="00DC18A8">
      <w:pPr>
        <w:pStyle w:val="Body"/>
        <w:spacing w:before="0" w:beforeAutospacing="0" w:after="0" w:afterAutospacing="0"/>
        <w:rPr>
          <w:b/>
          <w:sz w:val="24"/>
        </w:rPr>
      </w:pPr>
      <w:r w:rsidRPr="00C9154C">
        <w:rPr>
          <w:b/>
          <w:sz w:val="24"/>
        </w:rPr>
        <w:t>Older m</w:t>
      </w:r>
      <w:r w:rsidR="00A2778E" w:rsidRPr="00C9154C">
        <w:rPr>
          <w:b/>
          <w:sz w:val="24"/>
        </w:rPr>
        <w:t xml:space="preserve">en and </w:t>
      </w:r>
      <w:r w:rsidRPr="00C9154C">
        <w:rPr>
          <w:b/>
          <w:sz w:val="24"/>
        </w:rPr>
        <w:t xml:space="preserve">older </w:t>
      </w:r>
      <w:r w:rsidR="00A2778E" w:rsidRPr="00C9154C">
        <w:rPr>
          <w:b/>
          <w:sz w:val="24"/>
        </w:rPr>
        <w:t>women</w:t>
      </w:r>
    </w:p>
    <w:p w:rsidR="006009D5" w:rsidRPr="00C9154C" w:rsidRDefault="00A2778E">
      <w:r w:rsidRPr="00C9154C">
        <w:t xml:space="preserve">Although </w:t>
      </w:r>
      <w:r w:rsidR="004F2244" w:rsidRPr="00C9154C">
        <w:t xml:space="preserve">older </w:t>
      </w:r>
      <w:r w:rsidRPr="00C9154C">
        <w:t xml:space="preserve">men were less likely to have lost all of their own teeth than </w:t>
      </w:r>
      <w:r w:rsidR="004F2244" w:rsidRPr="00C9154C">
        <w:t xml:space="preserve">older </w:t>
      </w:r>
      <w:r w:rsidRPr="00C9154C">
        <w:t xml:space="preserve">women, the condition of the remaining teeth was significantly poorer, with </w:t>
      </w:r>
      <w:proofErr w:type="gramStart"/>
      <w:r w:rsidRPr="00C9154C">
        <w:t xml:space="preserve">more </w:t>
      </w:r>
      <w:r w:rsidR="004F2244" w:rsidRPr="00C9154C">
        <w:t>older</w:t>
      </w:r>
      <w:proofErr w:type="gramEnd"/>
      <w:r w:rsidR="004F2244" w:rsidRPr="00C9154C">
        <w:t xml:space="preserve"> </w:t>
      </w:r>
      <w:r w:rsidRPr="00C9154C">
        <w:t>men having untreated coronal and root decay, with greater severity of the latter</w:t>
      </w:r>
      <w:r w:rsidR="004F55FF" w:rsidRPr="00C9154C">
        <w:t>.  Subsequently, older men required more restorations and had a greater need for tee</w:t>
      </w:r>
      <w:r w:rsidR="00E67FB6" w:rsidRPr="00C9154C">
        <w:t xml:space="preserve">th to be extracted than women. </w:t>
      </w:r>
      <w:r w:rsidR="004F55FF" w:rsidRPr="00C9154C">
        <w:t>The high leve</w:t>
      </w:r>
      <w:r w:rsidR="00A0751D" w:rsidRPr="00C9154C">
        <w:t>l</w:t>
      </w:r>
      <w:r w:rsidR="004F55FF" w:rsidRPr="00C9154C">
        <w:t xml:space="preserve"> of treatment need may be partially explained by the finding that </w:t>
      </w:r>
      <w:r w:rsidR="00A40322" w:rsidRPr="00C9154C">
        <w:t>men were significantly more likely to have heavy plaque on their teeth and less likely to brush their teeth with o</w:t>
      </w:r>
      <w:r w:rsidR="00E67FB6" w:rsidRPr="00C9154C">
        <w:t xml:space="preserve">r without fluoride toothpaste. </w:t>
      </w:r>
      <w:r w:rsidR="00A40322" w:rsidRPr="00C9154C">
        <w:t>Older men with dentures also had p</w:t>
      </w:r>
      <w:r w:rsidR="00E67FB6" w:rsidRPr="00C9154C">
        <w:t xml:space="preserve">oorer denture care than women. </w:t>
      </w:r>
      <w:r w:rsidRPr="00C9154C">
        <w:t xml:space="preserve">Overall, the poor oral health of </w:t>
      </w:r>
      <w:r w:rsidR="004F2244" w:rsidRPr="00C9154C">
        <w:t xml:space="preserve">older </w:t>
      </w:r>
      <w:r w:rsidRPr="00C9154C">
        <w:t xml:space="preserve">men was reflected in poorer self-reported oral health.   </w:t>
      </w:r>
    </w:p>
    <w:p w:rsidR="00380F2C" w:rsidRPr="00C9154C" w:rsidRDefault="00380F2C" w:rsidP="00380F2C"/>
    <w:p w:rsidR="00062170" w:rsidRPr="00C9154C" w:rsidRDefault="00062170" w:rsidP="00380F2C"/>
    <w:p w:rsidR="00380F2C" w:rsidRPr="00C9154C" w:rsidRDefault="00A2778E" w:rsidP="00DC18A8">
      <w:pPr>
        <w:pStyle w:val="Body"/>
        <w:spacing w:before="0" w:beforeAutospacing="0" w:after="0" w:afterAutospacing="0"/>
        <w:rPr>
          <w:b/>
          <w:sz w:val="24"/>
        </w:rPr>
      </w:pPr>
      <w:r w:rsidRPr="00C9154C">
        <w:rPr>
          <w:b/>
          <w:sz w:val="24"/>
        </w:rPr>
        <w:t xml:space="preserve">Older adults who had made a dental visit in the previous year </w:t>
      </w:r>
    </w:p>
    <w:p w:rsidR="00380F2C" w:rsidRPr="00C9154C" w:rsidRDefault="00A2778E" w:rsidP="00380F2C">
      <w:r w:rsidRPr="00C9154C">
        <w:t>One way to maintain good oral health is to regularly visit a dental professional so that disease may be detected (and intercepted) early and prevent</w:t>
      </w:r>
      <w:r w:rsidR="00E35803" w:rsidRPr="00C9154C">
        <w:t xml:space="preserve">ive measures can be provided. </w:t>
      </w:r>
      <w:r w:rsidRPr="00C9154C">
        <w:t>The measure used in the 2012 OPOHS to assess a recent</w:t>
      </w:r>
      <w:r w:rsidR="00E35803" w:rsidRPr="00C9154C">
        <w:t xml:space="preserve"> v</w:t>
      </w:r>
      <w:r w:rsidR="00363D57" w:rsidRPr="00C9154C">
        <w:t xml:space="preserve">isit to a dental professional: </w:t>
      </w:r>
      <w:r w:rsidRPr="00C9154C">
        <w:t>‘made a den</w:t>
      </w:r>
      <w:r w:rsidR="00E35803" w:rsidRPr="00C9154C">
        <w:t>ta</w:t>
      </w:r>
      <w:r w:rsidR="00363D57" w:rsidRPr="00C9154C">
        <w:t xml:space="preserve">l visit in the previous year’, </w:t>
      </w:r>
      <w:r w:rsidRPr="00C9154C">
        <w:t>includes regular visits made by older adults to their dental professional for routine check-ups, as well as older adults who visited occasionally for relief of pain and infection, or for other problems related to their oral health, such as denture-</w:t>
      </w:r>
      <w:r w:rsidR="00363D57" w:rsidRPr="00C9154C">
        <w:t>related</w:t>
      </w:r>
      <w:r w:rsidRPr="00C9154C">
        <w:t xml:space="preserve"> or soft-tissue-related matters.  </w:t>
      </w:r>
    </w:p>
    <w:p w:rsidR="00380F2C" w:rsidRPr="00C9154C" w:rsidRDefault="00380F2C" w:rsidP="00380F2C"/>
    <w:p w:rsidR="00380F2C" w:rsidRPr="00C9154C" w:rsidRDefault="00A2778E" w:rsidP="00380F2C">
      <w:r w:rsidRPr="00C9154C">
        <w:t>Overall, older adults who had made a recent dental visit had better oral health than those who had not, faring better in almost all measures, from the condition of the oral tissues to their oral health behaviours and patterns of behaviour.</w:t>
      </w:r>
      <w:r w:rsidR="00E35803" w:rsidRPr="00C9154C">
        <w:t xml:space="preserve"> </w:t>
      </w:r>
      <w:r w:rsidR="00632EB3" w:rsidRPr="00C9154C">
        <w:t xml:space="preserve">In particular, those older adults who had visited a dental professional in the previous year were nearly five times </w:t>
      </w:r>
      <w:proofErr w:type="gramStart"/>
      <w:r w:rsidR="00632EB3" w:rsidRPr="00C9154C">
        <w:t xml:space="preserve">as likely to usually visit </w:t>
      </w:r>
      <w:r w:rsidR="00E35803" w:rsidRPr="00C9154C">
        <w:t>for a check-up than</w:t>
      </w:r>
      <w:proofErr w:type="gramEnd"/>
      <w:r w:rsidR="00E35803" w:rsidRPr="00C9154C">
        <w:t xml:space="preserve"> a problem. </w:t>
      </w:r>
      <w:r w:rsidRPr="00C9154C">
        <w:t>Of some concern is the high prevalence of periodontal d</w:t>
      </w:r>
      <w:r w:rsidR="00E35803" w:rsidRPr="00C9154C">
        <w:t xml:space="preserve">isease in this population group – </w:t>
      </w:r>
      <w:r w:rsidRPr="00C9154C">
        <w:t>they were almost twice as likely as those who did not attend to have periodontal pocketing.</w:t>
      </w:r>
      <w:r w:rsidR="00E35803" w:rsidRPr="00C9154C">
        <w:t xml:space="preserve"> </w:t>
      </w:r>
      <w:r w:rsidR="00632EB3" w:rsidRPr="00C9154C">
        <w:t>However, they were significantly less likely to have heavy calculus on their teeth.</w:t>
      </w:r>
      <w:r w:rsidR="00E35803" w:rsidRPr="00C9154C">
        <w:t xml:space="preserve"> </w:t>
      </w:r>
      <w:r w:rsidRPr="00C9154C">
        <w:t>Despite their better oral health, this population group reported experiencing</w:t>
      </w:r>
      <w:r w:rsidR="00C040BD" w:rsidRPr="00C9154C">
        <w:t xml:space="preserve"> a dry mouth, </w:t>
      </w:r>
      <w:r w:rsidRPr="00C9154C">
        <w:t xml:space="preserve">poorer </w:t>
      </w:r>
      <w:proofErr w:type="spellStart"/>
      <w:r w:rsidRPr="00C9154C">
        <w:t>OHRQoL</w:t>
      </w:r>
      <w:proofErr w:type="spellEnd"/>
      <w:r w:rsidRPr="00C9154C">
        <w:t xml:space="preserve">, </w:t>
      </w:r>
      <w:r w:rsidR="00C040BD" w:rsidRPr="00C9154C">
        <w:t xml:space="preserve">and </w:t>
      </w:r>
      <w:r w:rsidRPr="00C9154C">
        <w:t xml:space="preserve">more </w:t>
      </w:r>
      <w:proofErr w:type="spellStart"/>
      <w:r w:rsidRPr="00C9154C">
        <w:t>orofacial</w:t>
      </w:r>
      <w:proofErr w:type="spellEnd"/>
      <w:r w:rsidRPr="00C9154C">
        <w:t xml:space="preserve"> pain, and were less likely to perceive their oral health to be very</w:t>
      </w:r>
      <w:r w:rsidR="00E35803" w:rsidRPr="00C9154C">
        <w:t xml:space="preserve"> good or excellent. </w:t>
      </w:r>
      <w:r w:rsidRPr="00C9154C">
        <w:t>They were also significantly more likely to feel that they needed dental treatment.</w:t>
      </w:r>
    </w:p>
    <w:p w:rsidR="00CA1E2F" w:rsidRPr="00C9154C" w:rsidRDefault="00CA1E2F" w:rsidP="00380F2C"/>
    <w:p w:rsidR="00CA1E2F" w:rsidRPr="00C9154C" w:rsidRDefault="00CA1E2F" w:rsidP="00380F2C"/>
    <w:p w:rsidR="00CA1E2F" w:rsidRPr="00C9154C" w:rsidRDefault="00CA1E2F" w:rsidP="00380F2C"/>
    <w:p w:rsidR="00380F2C" w:rsidRPr="00C9154C" w:rsidRDefault="00A2778E" w:rsidP="00DC18A8">
      <w:pPr>
        <w:pStyle w:val="Body"/>
        <w:spacing w:before="0" w:beforeAutospacing="0" w:after="0" w:afterAutospacing="0"/>
        <w:rPr>
          <w:b/>
          <w:sz w:val="24"/>
        </w:rPr>
      </w:pPr>
      <w:r w:rsidRPr="00C9154C">
        <w:rPr>
          <w:b/>
          <w:sz w:val="24"/>
        </w:rPr>
        <w:lastRenderedPageBreak/>
        <w:t>Asian peoples</w:t>
      </w:r>
    </w:p>
    <w:p w:rsidR="003D2FD4" w:rsidRPr="00C9154C" w:rsidRDefault="00A2778E" w:rsidP="003D2FD4">
      <w:r w:rsidRPr="00C9154C">
        <w:t>Asian older adults had better oral health</w:t>
      </w:r>
      <w:r w:rsidR="00A70009" w:rsidRPr="00C9154C">
        <w:t xml:space="preserve"> (except for being more likely to have untreated coronal decay) </w:t>
      </w:r>
      <w:r w:rsidR="002C4F7A" w:rsidRPr="00C9154C">
        <w:t xml:space="preserve">and self-care practices </w:t>
      </w:r>
      <w:r w:rsidRPr="00C9154C">
        <w:t>than non-Asian older adults</w:t>
      </w:r>
      <w:r w:rsidR="00E35803" w:rsidRPr="00C9154C">
        <w:t xml:space="preserve">. </w:t>
      </w:r>
      <w:r w:rsidR="00A70009" w:rsidRPr="00C9154C">
        <w:t xml:space="preserve">Despite the majority of clinical findings indicating </w:t>
      </w:r>
      <w:r w:rsidR="00C70489" w:rsidRPr="00C9154C">
        <w:t xml:space="preserve">that </w:t>
      </w:r>
      <w:r w:rsidR="00A70009" w:rsidRPr="00C9154C">
        <w:t xml:space="preserve">they experienced better oral health status in almost all indicators measured, </w:t>
      </w:r>
      <w:r w:rsidRPr="00C9154C">
        <w:t xml:space="preserve">the self-report data show that Asian older adults </w:t>
      </w:r>
      <w:r w:rsidR="002C4F7A" w:rsidRPr="00C9154C">
        <w:t>did not feel that they saw a dental professional often enough, e</w:t>
      </w:r>
      <w:r w:rsidRPr="00C9154C">
        <w:t>xperience</w:t>
      </w:r>
      <w:r w:rsidR="002C4F7A" w:rsidRPr="00C9154C">
        <w:t>d</w:t>
      </w:r>
      <w:r w:rsidRPr="00C9154C">
        <w:t xml:space="preserve"> poorer self-perceived oral health than other population groups</w:t>
      </w:r>
      <w:r w:rsidR="00C70489" w:rsidRPr="00C9154C">
        <w:t>,</w:t>
      </w:r>
      <w:r w:rsidR="002C4F7A" w:rsidRPr="00C9154C">
        <w:t xml:space="preserve"> and more likely to have experienced </w:t>
      </w:r>
      <w:proofErr w:type="spellStart"/>
      <w:r w:rsidR="002C4F7A" w:rsidRPr="00C9154C">
        <w:t>orofacial</w:t>
      </w:r>
      <w:proofErr w:type="spellEnd"/>
      <w:r w:rsidR="002C4F7A" w:rsidRPr="00C9154C">
        <w:t xml:space="preserve"> pain in the four weeks prior to the survey</w:t>
      </w:r>
      <w:r w:rsidRPr="00C9154C">
        <w:t>. Overall, Asian older adults were more likely to have avoided dental care due to cost</w:t>
      </w:r>
      <w:r w:rsidR="002C4F7A" w:rsidRPr="00C9154C">
        <w:t>; when they did visit a private dentist, they paid almost three times as much as non-Asian older adults.</w:t>
      </w:r>
    </w:p>
    <w:p w:rsidR="00062170" w:rsidRPr="00C9154C" w:rsidRDefault="00062170" w:rsidP="003D2FD4"/>
    <w:p w:rsidR="00062170" w:rsidRPr="00C9154C" w:rsidRDefault="00062170" w:rsidP="003D2FD4"/>
    <w:p w:rsidR="00380F2C" w:rsidRPr="00C9154C" w:rsidRDefault="00A2778E" w:rsidP="00DC18A8">
      <w:pPr>
        <w:pStyle w:val="Body"/>
        <w:spacing w:before="0" w:beforeAutospacing="0" w:after="0" w:afterAutospacing="0"/>
        <w:rPr>
          <w:b/>
          <w:sz w:val="24"/>
        </w:rPr>
      </w:pPr>
      <w:r w:rsidRPr="00C9154C">
        <w:rPr>
          <w:b/>
          <w:sz w:val="24"/>
        </w:rPr>
        <w:t>Other population groups and risk factors</w:t>
      </w:r>
    </w:p>
    <w:p w:rsidR="00E3299D" w:rsidRPr="00C9154C" w:rsidRDefault="00A2778E" w:rsidP="00380F2C">
      <w:r w:rsidRPr="00C9154C">
        <w:t xml:space="preserve">This report has covered only a portion of what is </w:t>
      </w:r>
      <w:r w:rsidR="00E35803" w:rsidRPr="00C9154C">
        <w:t xml:space="preserve">possible using the 2012 OPOHS. </w:t>
      </w:r>
      <w:r w:rsidRPr="00C9154C">
        <w:t>The Ministry of H</w:t>
      </w:r>
      <w:r w:rsidR="00371D02" w:rsidRPr="00C9154C">
        <w:t>ealth will make the survey data</w:t>
      </w:r>
      <w:r w:rsidRPr="00C9154C">
        <w:t>set available to rese</w:t>
      </w:r>
      <w:r w:rsidR="00E35803" w:rsidRPr="00C9154C">
        <w:t xml:space="preserve">archers for academic purposes. </w:t>
      </w:r>
      <w:r w:rsidRPr="00C9154C">
        <w:t xml:space="preserve">Future </w:t>
      </w:r>
      <w:r w:rsidR="00371D02" w:rsidRPr="00C9154C">
        <w:t>analysis of the 2012 OPOHS data</w:t>
      </w:r>
      <w:r w:rsidRPr="00C9154C">
        <w:t>set could examine oral health status with regard to:</w:t>
      </w:r>
    </w:p>
    <w:p w:rsidR="00780325" w:rsidRPr="00C9154C" w:rsidRDefault="00780325" w:rsidP="00380F2C">
      <w:pPr>
        <w:rPr>
          <w:sz w:val="2"/>
          <w:szCs w:val="2"/>
        </w:rPr>
      </w:pPr>
    </w:p>
    <w:p w:rsidR="00612FD8" w:rsidRPr="00C9154C" w:rsidRDefault="000B2166" w:rsidP="00CB5CD0">
      <w:pPr>
        <w:pStyle w:val="Bullet"/>
        <w:numPr>
          <w:ilvl w:val="0"/>
          <w:numId w:val="79"/>
        </w:numPr>
        <w:tabs>
          <w:tab w:val="clear" w:pos="284"/>
        </w:tabs>
      </w:pPr>
      <w:r w:rsidRPr="00C9154C">
        <w:t>d</w:t>
      </w:r>
      <w:r w:rsidR="00A2778E" w:rsidRPr="00C9154C">
        <w:t>iffering residential locations relative to ethnicity, SES and other demographic indicators</w:t>
      </w:r>
    </w:p>
    <w:p w:rsidR="00380F2C" w:rsidRPr="00C9154C" w:rsidRDefault="000B2166" w:rsidP="00CB5CD0">
      <w:pPr>
        <w:pStyle w:val="Bullet"/>
        <w:numPr>
          <w:ilvl w:val="0"/>
          <w:numId w:val="79"/>
        </w:numPr>
      </w:pPr>
      <w:r w:rsidRPr="00C9154C">
        <w:t>o</w:t>
      </w:r>
      <w:r w:rsidR="00A2778E" w:rsidRPr="00C9154C">
        <w:t>ral-health-related quality of life</w:t>
      </w:r>
    </w:p>
    <w:p w:rsidR="00380F2C" w:rsidRPr="00C9154C" w:rsidRDefault="000B2166" w:rsidP="00CB5CD0">
      <w:pPr>
        <w:pStyle w:val="Bullet"/>
        <w:numPr>
          <w:ilvl w:val="0"/>
          <w:numId w:val="79"/>
        </w:numPr>
      </w:pPr>
      <w:r w:rsidRPr="00C9154C">
        <w:t>g</w:t>
      </w:r>
      <w:r w:rsidR="00A2778E" w:rsidRPr="00C9154C">
        <w:t>eographic location status</w:t>
      </w:r>
    </w:p>
    <w:p w:rsidR="00380F2C" w:rsidRPr="00C9154C" w:rsidRDefault="000B2166" w:rsidP="00CB5CD0">
      <w:pPr>
        <w:pStyle w:val="Bullet"/>
        <w:numPr>
          <w:ilvl w:val="0"/>
          <w:numId w:val="79"/>
        </w:numPr>
      </w:pPr>
      <w:proofErr w:type="spellStart"/>
      <w:r w:rsidRPr="00C9154C">
        <w:t>t</w:t>
      </w:r>
      <w:r w:rsidR="00A2778E" w:rsidRPr="00C9154C">
        <w:t>ooth</w:t>
      </w:r>
      <w:r w:rsidR="00C70489" w:rsidRPr="00C9154C">
        <w:t>brushing</w:t>
      </w:r>
      <w:proofErr w:type="spellEnd"/>
      <w:r w:rsidR="00C70489" w:rsidRPr="00C9154C">
        <w:t xml:space="preserve"> practices (time of day;</w:t>
      </w:r>
      <w:r w:rsidR="00A2778E" w:rsidRPr="00C9154C">
        <w:t xml:space="preserve"> rinsing compared with spitting toothpaste)</w:t>
      </w:r>
    </w:p>
    <w:p w:rsidR="00380F2C" w:rsidRPr="00C9154C" w:rsidRDefault="000B2166" w:rsidP="00CB5CD0">
      <w:pPr>
        <w:pStyle w:val="Bullet"/>
        <w:numPr>
          <w:ilvl w:val="0"/>
          <w:numId w:val="79"/>
        </w:numPr>
      </w:pPr>
      <w:r w:rsidRPr="00C9154C">
        <w:t>k</w:t>
      </w:r>
      <w:r w:rsidR="00A2778E" w:rsidRPr="00C9154C">
        <w:t>nowledge of (and attitudes to) oral health</w:t>
      </w:r>
    </w:p>
    <w:p w:rsidR="00380F2C" w:rsidRPr="00C9154C" w:rsidRDefault="000B2166" w:rsidP="00CB5CD0">
      <w:pPr>
        <w:pStyle w:val="Bullet"/>
        <w:numPr>
          <w:ilvl w:val="0"/>
          <w:numId w:val="79"/>
        </w:numPr>
      </w:pPr>
      <w:r w:rsidRPr="00C9154C">
        <w:t>d</w:t>
      </w:r>
      <w:r w:rsidR="00A2778E" w:rsidRPr="00C9154C">
        <w:t>ental anxiety</w:t>
      </w:r>
    </w:p>
    <w:p w:rsidR="00380F2C" w:rsidRPr="00C9154C" w:rsidRDefault="000B2166" w:rsidP="00CB5CD0">
      <w:pPr>
        <w:pStyle w:val="Bullet"/>
        <w:numPr>
          <w:ilvl w:val="0"/>
          <w:numId w:val="79"/>
        </w:numPr>
      </w:pPr>
      <w:r w:rsidRPr="00C9154C">
        <w:t>n</w:t>
      </w:r>
      <w:r w:rsidR="00A2778E" w:rsidRPr="00C9154C">
        <w:t>utritional status</w:t>
      </w:r>
    </w:p>
    <w:p w:rsidR="00380F2C" w:rsidRPr="00C9154C" w:rsidRDefault="000B2166" w:rsidP="00CB5CD0">
      <w:pPr>
        <w:pStyle w:val="Bullet"/>
        <w:numPr>
          <w:ilvl w:val="0"/>
          <w:numId w:val="79"/>
        </w:numPr>
      </w:pPr>
      <w:r w:rsidRPr="00C9154C">
        <w:t>d</w:t>
      </w:r>
      <w:r w:rsidR="00A2778E" w:rsidRPr="00C9154C">
        <w:t>enture wearing</w:t>
      </w:r>
    </w:p>
    <w:p w:rsidR="000D58BD" w:rsidRPr="00C9154C" w:rsidRDefault="000B2166" w:rsidP="00CB5CD0">
      <w:pPr>
        <w:pStyle w:val="Bullet"/>
        <w:numPr>
          <w:ilvl w:val="0"/>
          <w:numId w:val="79"/>
        </w:numPr>
      </w:pPr>
      <w:r w:rsidRPr="00C9154C">
        <w:t>d</w:t>
      </w:r>
      <w:r w:rsidR="000D58BD" w:rsidRPr="00C9154C">
        <w:t>ry mouth status</w:t>
      </w:r>
    </w:p>
    <w:p w:rsidR="00380F2C" w:rsidRPr="00C9154C" w:rsidRDefault="000B2166" w:rsidP="00CB5CD0">
      <w:pPr>
        <w:pStyle w:val="Bullet"/>
        <w:numPr>
          <w:ilvl w:val="0"/>
          <w:numId w:val="79"/>
        </w:numPr>
      </w:pPr>
      <w:r w:rsidRPr="00C9154C">
        <w:t>d</w:t>
      </w:r>
      <w:r w:rsidR="00A2778E" w:rsidRPr="00C9154C">
        <w:t>ementia</w:t>
      </w:r>
    </w:p>
    <w:p w:rsidR="00380F2C" w:rsidRPr="00C9154C" w:rsidRDefault="000B2166" w:rsidP="00CB5CD0">
      <w:pPr>
        <w:pStyle w:val="Bullet"/>
        <w:numPr>
          <w:ilvl w:val="0"/>
          <w:numId w:val="79"/>
        </w:numPr>
      </w:pPr>
      <w:r w:rsidRPr="00C9154C">
        <w:t>t</w:t>
      </w:r>
      <w:r w:rsidR="00A2778E" w:rsidRPr="00C9154C">
        <w:t>obacco use</w:t>
      </w:r>
    </w:p>
    <w:p w:rsidR="00380F2C" w:rsidRPr="00C9154C" w:rsidRDefault="000B2166" w:rsidP="00CB5CD0">
      <w:pPr>
        <w:pStyle w:val="Bullet"/>
        <w:numPr>
          <w:ilvl w:val="0"/>
          <w:numId w:val="79"/>
        </w:numPr>
      </w:pPr>
      <w:r w:rsidRPr="00C9154C">
        <w:t>i</w:t>
      </w:r>
      <w:r w:rsidR="00A2778E" w:rsidRPr="00C9154C">
        <w:t>deal versus realistic treatment requirements</w:t>
      </w:r>
    </w:p>
    <w:p w:rsidR="00380F2C" w:rsidRPr="00C9154C" w:rsidRDefault="000B2166" w:rsidP="00CB5CD0">
      <w:pPr>
        <w:pStyle w:val="Bullet"/>
        <w:numPr>
          <w:ilvl w:val="0"/>
          <w:numId w:val="79"/>
        </w:numPr>
      </w:pPr>
      <w:proofErr w:type="gramStart"/>
      <w:r w:rsidRPr="00C9154C">
        <w:t>c</w:t>
      </w:r>
      <w:r w:rsidR="00A2778E" w:rsidRPr="00C9154C">
        <w:t>omparison</w:t>
      </w:r>
      <w:proofErr w:type="gramEnd"/>
      <w:r w:rsidR="00A2778E" w:rsidRPr="00C9154C">
        <w:t xml:space="preserve"> with independent older adults from the 2009 NZOHS</w:t>
      </w:r>
      <w:r w:rsidR="004F2244" w:rsidRPr="00C9154C">
        <w:t>.</w:t>
      </w:r>
    </w:p>
    <w:p w:rsidR="00380F2C" w:rsidRPr="00C9154C" w:rsidRDefault="00380F2C" w:rsidP="00380F2C"/>
    <w:p w:rsidR="00062170" w:rsidRPr="00C9154C" w:rsidRDefault="00062170" w:rsidP="00380F2C"/>
    <w:p w:rsidR="00966F94" w:rsidRPr="00C9154C" w:rsidRDefault="00966F94" w:rsidP="001865F9">
      <w:pPr>
        <w:pStyle w:val="Heading2"/>
        <w:tabs>
          <w:tab w:val="center" w:pos="4677"/>
        </w:tabs>
      </w:pPr>
      <w:bookmarkStart w:id="878" w:name="_Toc263064836"/>
      <w:bookmarkStart w:id="879" w:name="_Toc263433975"/>
      <w:bookmarkStart w:id="880" w:name="_Toc269802931"/>
      <w:bookmarkStart w:id="881" w:name="_Toc269803016"/>
      <w:bookmarkStart w:id="882" w:name="_Toc269803101"/>
      <w:bookmarkStart w:id="883" w:name="_Toc269803186"/>
      <w:bookmarkStart w:id="884" w:name="_Toc269803271"/>
      <w:bookmarkStart w:id="885" w:name="_Toc269803356"/>
      <w:bookmarkStart w:id="886" w:name="_Toc269803441"/>
      <w:bookmarkStart w:id="887" w:name="_Toc269803526"/>
      <w:bookmarkStart w:id="888" w:name="_Toc269803611"/>
      <w:bookmarkStart w:id="889" w:name="_Toc276979475"/>
      <w:bookmarkStart w:id="890" w:name="_Toc438482516"/>
      <w:r w:rsidRPr="00C9154C">
        <w:t>Strengths and limitations of this study</w:t>
      </w:r>
      <w:bookmarkEnd w:id="878"/>
      <w:bookmarkEnd w:id="879"/>
      <w:bookmarkEnd w:id="880"/>
      <w:bookmarkEnd w:id="881"/>
      <w:bookmarkEnd w:id="882"/>
      <w:bookmarkEnd w:id="883"/>
      <w:bookmarkEnd w:id="884"/>
      <w:bookmarkEnd w:id="885"/>
      <w:bookmarkEnd w:id="886"/>
      <w:bookmarkEnd w:id="887"/>
      <w:bookmarkEnd w:id="888"/>
      <w:bookmarkEnd w:id="889"/>
      <w:bookmarkEnd w:id="890"/>
    </w:p>
    <w:p w:rsidR="00966F94" w:rsidRPr="00C9154C" w:rsidRDefault="00966F94" w:rsidP="00966F94">
      <w:r w:rsidRPr="00C9154C">
        <w:t xml:space="preserve">The strengths of the 2012 OPOHS centre on the robust methodology employed and </w:t>
      </w:r>
      <w:r w:rsidR="00D46121" w:rsidRPr="00C9154C">
        <w:t xml:space="preserve">the </w:t>
      </w:r>
      <w:r w:rsidRPr="00C9154C">
        <w:t xml:space="preserve">high response rates achieved. The dental examinations carried out for this survey were robust and have provided assessments of the oral health status of older New Zealanders. Dental examiners, and interviewers/recorders, attended multi-day training courses, and dental examiners’ clinical assessments were compared with those of a gold standard examiner, to assess reliability. Overall, high levels of reliability were found for almost all </w:t>
      </w:r>
      <w:r w:rsidRPr="00C9154C">
        <w:lastRenderedPageBreak/>
        <w:t xml:space="preserve">measures. Furthermore, having the same lead examiner and dental examination protocols as the 2009 NZOHS has ensured comparability between these surveys.  </w:t>
      </w:r>
    </w:p>
    <w:p w:rsidR="00966F94" w:rsidRPr="00C9154C" w:rsidRDefault="00966F94" w:rsidP="00966F94"/>
    <w:p w:rsidR="0099479C" w:rsidRPr="00C9154C" w:rsidRDefault="00966F94" w:rsidP="00966F94">
      <w:r w:rsidRPr="00C9154C">
        <w:t>This Study also provides unique insight into the most vulnerable and dependent older adults residing in New Zealand: those living in residential aged-care facilities. This population group was not included in the 2009 NZOHS, and as such the 2012 OPOHS provides an evidence base for futu</w:t>
      </w:r>
      <w:r w:rsidR="009D50E5" w:rsidRPr="00C9154C">
        <w:t>re research and interventions. Another fundamen</w:t>
      </w:r>
      <w:r w:rsidR="004B6DC9" w:rsidRPr="00C9154C">
        <w:t xml:space="preserve">tal difference between the 2009 and 2012 oral health surveys, </w:t>
      </w:r>
      <w:r w:rsidR="009D50E5" w:rsidRPr="00C9154C">
        <w:t xml:space="preserve">was that all older people who participated in the </w:t>
      </w:r>
      <w:r w:rsidR="004B6DC9" w:rsidRPr="00C9154C">
        <w:t xml:space="preserve">2012 OPOHS </w:t>
      </w:r>
      <w:r w:rsidR="009D50E5" w:rsidRPr="00C9154C">
        <w:t>interview</w:t>
      </w:r>
      <w:r w:rsidR="00D34D76" w:rsidRPr="00C9154C">
        <w:t>s</w:t>
      </w:r>
      <w:r w:rsidR="009D50E5" w:rsidRPr="00C9154C">
        <w:t xml:space="preserve"> were invited to participate in the dental examination, irrespective of whether they had natural teeth or not. Only adults who had their natural teeth were</w:t>
      </w:r>
      <w:r w:rsidR="004B6DC9" w:rsidRPr="00C9154C">
        <w:t xml:space="preserve"> examined in the 2009 NZOHS. </w:t>
      </w:r>
      <w:proofErr w:type="gramStart"/>
      <w:r w:rsidR="004B6DC9" w:rsidRPr="00C9154C">
        <w:t>Analysing th</w:t>
      </w:r>
      <w:r w:rsidR="00D63BCB" w:rsidRPr="00C9154C">
        <w:t xml:space="preserve">e self-reported and clinical findings </w:t>
      </w:r>
      <w:r w:rsidR="004B6DC9" w:rsidRPr="00C9154C">
        <w:t>of older adults who do not have any natural teeth</w:t>
      </w:r>
      <w:r w:rsidR="00B0659C" w:rsidRPr="00C9154C">
        <w:t xml:space="preserve">, offers important supplementary </w:t>
      </w:r>
      <w:r w:rsidR="004B6DC9" w:rsidRPr="00C9154C">
        <w:t xml:space="preserve">information </w:t>
      </w:r>
      <w:r w:rsidR="00B0659C" w:rsidRPr="00C9154C">
        <w:t>about</w:t>
      </w:r>
      <w:r w:rsidR="004B6DC9" w:rsidRPr="00C9154C">
        <w:t xml:space="preserve"> the </w:t>
      </w:r>
      <w:r w:rsidR="00B0659C" w:rsidRPr="00C9154C">
        <w:t xml:space="preserve">overall </w:t>
      </w:r>
      <w:r w:rsidR="004B6DC9" w:rsidRPr="00C9154C">
        <w:t>oral health of this population group.</w:t>
      </w:r>
      <w:proofErr w:type="gramEnd"/>
      <w:r w:rsidR="004B6DC9" w:rsidRPr="00C9154C">
        <w:t xml:space="preserve"> </w:t>
      </w:r>
    </w:p>
    <w:p w:rsidR="00F16B08" w:rsidRPr="00C9154C" w:rsidRDefault="00F16B08" w:rsidP="00966F94"/>
    <w:p w:rsidR="00966F94" w:rsidRPr="00C9154C" w:rsidRDefault="00966F94" w:rsidP="00966F94">
      <w:r w:rsidRPr="00C9154C">
        <w:t>The implementation of the 2012 OPOHS with a robust statistical approach presented a number of methodological challenges, and although a number of strategi</w:t>
      </w:r>
      <w:r w:rsidR="00D46121" w:rsidRPr="00C9154C">
        <w:t>es were employed to address these challenges,</w:t>
      </w:r>
      <w:r w:rsidRPr="00C9154C">
        <w:t xml:space="preserve"> the Study has some important limitations. </w:t>
      </w:r>
    </w:p>
    <w:p w:rsidR="00966F94" w:rsidRPr="00C9154C" w:rsidRDefault="00966F94" w:rsidP="00966F94">
      <w:pPr>
        <w:pStyle w:val="CommentText"/>
        <w:rPr>
          <w:sz w:val="24"/>
          <w:szCs w:val="24"/>
        </w:rPr>
      </w:pPr>
      <w:r w:rsidRPr="00C9154C">
        <w:rPr>
          <w:sz w:val="24"/>
          <w:szCs w:val="24"/>
        </w:rPr>
        <w:t>The sampling frames for the two target populations were well defined, being based on national claims databases. However, a small number of older people that did not receive any subsidised care in residential care would have been excluded from this project as they would not have appeared on the claims databases. To allow for the fluid nature of the target populations, samples were drawn each month, for specific residential care facilities or DHB regions, and therefore were relatively up-to-date when selected potential participants were contacted. The pilot phase of 2012 OPOHS suggested that approximately 10% of older people selected from these databases would have moved to another place of residence or passed away. In the first two months of the Study, it became clear that this figure was higher than expected; at about 20%. Older people who were close to death, or who were about to move into residential care, were therefore under-represented in the Study.</w:t>
      </w:r>
    </w:p>
    <w:p w:rsidR="00966F94" w:rsidRPr="00C9154C" w:rsidRDefault="00966F94" w:rsidP="00966F94">
      <w:pPr>
        <w:rPr>
          <w:szCs w:val="24"/>
        </w:rPr>
      </w:pPr>
    </w:p>
    <w:p w:rsidR="00966F94" w:rsidRPr="00C9154C" w:rsidRDefault="00966F94" w:rsidP="00966F94">
      <w:pPr>
        <w:rPr>
          <w:szCs w:val="24"/>
        </w:rPr>
      </w:pPr>
      <w:r w:rsidRPr="00C9154C">
        <w:rPr>
          <w:szCs w:val="24"/>
        </w:rPr>
        <w:t>In the residential care setting, it was often necessary to collect information from proxies, when a participant was unable to fully engage with the survey’s requirements, such as recalling information. Data for these participants are therefore less complete than for other participants.</w:t>
      </w:r>
    </w:p>
    <w:p w:rsidR="00966F94" w:rsidRPr="00C9154C" w:rsidRDefault="00966F94" w:rsidP="00966F94">
      <w:pPr>
        <w:rPr>
          <w:szCs w:val="24"/>
        </w:rPr>
      </w:pPr>
    </w:p>
    <w:p w:rsidR="00966F94" w:rsidRPr="00C9154C" w:rsidRDefault="00966F94" w:rsidP="00966F94">
      <w:r w:rsidRPr="00C9154C">
        <w:t xml:space="preserve">To our knowledge, the 2012 OPOHS is the first population-based oral health survey in New Zealand, and internationally, to collect data in older adults’ usual place of residence. While every effort was made to standardise the examination procedure (as is ideal), assessing older adults in their place of residence presents challenges and difficulties (such as the physical limitations and frailty of the study population), in ensuring consistency in the conduct of examinations. Therefore, some systematic error may be present given that the examination conditions were not able to be totally standardised within the survey (nor compared to the 2009 NZOHS where the environment was relatively well controlled).  </w:t>
      </w:r>
    </w:p>
    <w:p w:rsidR="00966F94" w:rsidRPr="00C9154C" w:rsidRDefault="00966F94" w:rsidP="00966F94"/>
    <w:p w:rsidR="00966F94" w:rsidRPr="00C9154C" w:rsidRDefault="00966F94" w:rsidP="00966F94">
      <w:r w:rsidRPr="00C9154C">
        <w:t>It should be noted that the non-clinical findings presented in this report were self-reported. Accordingly, these responses may have some recall error.</w:t>
      </w:r>
    </w:p>
    <w:p w:rsidR="00560E27" w:rsidRPr="00C9154C" w:rsidRDefault="00560E27" w:rsidP="00380F2C"/>
    <w:p w:rsidR="00380F2C" w:rsidRPr="00C9154C" w:rsidRDefault="00A2778E" w:rsidP="00380F2C">
      <w:pPr>
        <w:pStyle w:val="Heading2"/>
      </w:pPr>
      <w:bookmarkStart w:id="891" w:name="_Toc263064837"/>
      <w:bookmarkStart w:id="892" w:name="_Toc263433976"/>
      <w:bookmarkStart w:id="893" w:name="_Toc269802932"/>
      <w:bookmarkStart w:id="894" w:name="_Toc269803017"/>
      <w:bookmarkStart w:id="895" w:name="_Toc269803102"/>
      <w:bookmarkStart w:id="896" w:name="_Toc269803187"/>
      <w:bookmarkStart w:id="897" w:name="_Toc269803272"/>
      <w:bookmarkStart w:id="898" w:name="_Toc269803357"/>
      <w:bookmarkStart w:id="899" w:name="_Toc269803442"/>
      <w:bookmarkStart w:id="900" w:name="_Toc269803527"/>
      <w:bookmarkStart w:id="901" w:name="_Toc269803612"/>
      <w:bookmarkStart w:id="902" w:name="_Toc276979476"/>
      <w:bookmarkStart w:id="903" w:name="_Toc438482517"/>
      <w:r w:rsidRPr="00C9154C">
        <w:lastRenderedPageBreak/>
        <w:t xml:space="preserve">Implications of these </w:t>
      </w:r>
      <w:bookmarkEnd w:id="891"/>
      <w:bookmarkEnd w:id="892"/>
      <w:bookmarkEnd w:id="893"/>
      <w:bookmarkEnd w:id="894"/>
      <w:bookmarkEnd w:id="895"/>
      <w:bookmarkEnd w:id="896"/>
      <w:bookmarkEnd w:id="897"/>
      <w:bookmarkEnd w:id="898"/>
      <w:bookmarkEnd w:id="899"/>
      <w:bookmarkEnd w:id="900"/>
      <w:bookmarkEnd w:id="901"/>
      <w:r w:rsidRPr="00C9154C">
        <w:t>findings</w:t>
      </w:r>
      <w:bookmarkEnd w:id="902"/>
      <w:bookmarkEnd w:id="903"/>
    </w:p>
    <w:p w:rsidR="00380F2C" w:rsidRPr="00C9154C" w:rsidRDefault="00A2778E" w:rsidP="00380F2C">
      <w:pPr>
        <w:pStyle w:val="Bullet"/>
        <w:numPr>
          <w:ilvl w:val="0"/>
          <w:numId w:val="0"/>
        </w:numPr>
        <w:tabs>
          <w:tab w:val="clear" w:pos="284"/>
          <w:tab w:val="left" w:pos="0"/>
        </w:tabs>
        <w:spacing w:before="180"/>
      </w:pPr>
      <w:r w:rsidRPr="00C9154C">
        <w:t xml:space="preserve">The </w:t>
      </w:r>
      <w:r w:rsidR="0080331F" w:rsidRPr="00C9154C">
        <w:t xml:space="preserve">findings </w:t>
      </w:r>
      <w:r w:rsidRPr="00C9154C">
        <w:t>of the 2012 OPOHS (together with the findings from the other constituent parts of the SOPOHI)</w:t>
      </w:r>
      <w:r w:rsidR="00BC628F" w:rsidRPr="00C9154C">
        <w:t>,</w:t>
      </w:r>
      <w:r w:rsidRPr="00C9154C">
        <w:t xml:space="preserve"> will be used to inform the progression and future development of the strategic vision</w:t>
      </w:r>
      <w:r w:rsidR="00BC628F" w:rsidRPr="00C9154C">
        <w:t xml:space="preserve"> for oral health in New Zealand:</w:t>
      </w:r>
      <w:r w:rsidR="00267A22" w:rsidRPr="00C9154C">
        <w:t xml:space="preserve"> </w:t>
      </w:r>
      <w:r w:rsidR="00A403E1" w:rsidRPr="00C9154C">
        <w:rPr>
          <w:i/>
        </w:rPr>
        <w:t>Good Oral Health for All, for Life</w:t>
      </w:r>
      <w:r w:rsidRPr="00C9154C">
        <w:t xml:space="preserve">, as well as future oral </w:t>
      </w:r>
      <w:r w:rsidR="00E35803" w:rsidRPr="00C9154C">
        <w:t>health policies and programmes.</w:t>
      </w:r>
      <w:r w:rsidRPr="00C9154C">
        <w:t xml:space="preserve"> In particular, the findings will help to identify the issues on which to focus efforts for vulnerable older adults.  </w:t>
      </w:r>
    </w:p>
    <w:p w:rsidR="00380F2C" w:rsidRPr="00C9154C" w:rsidRDefault="00A2778E" w:rsidP="00380F2C">
      <w:pPr>
        <w:pStyle w:val="Bullet"/>
        <w:numPr>
          <w:ilvl w:val="0"/>
          <w:numId w:val="0"/>
        </w:numPr>
        <w:tabs>
          <w:tab w:val="clear" w:pos="284"/>
          <w:tab w:val="left" w:pos="0"/>
        </w:tabs>
        <w:spacing w:before="180"/>
      </w:pPr>
      <w:r w:rsidRPr="00C9154C">
        <w:t>Vulnerable older dentate New Zealand adults are a high-caries-risk population group.  Given that the New Zealand population is expected to increase</w:t>
      </w:r>
      <w:r w:rsidR="004831AE" w:rsidRPr="00C9154C">
        <w:t>,</w:t>
      </w:r>
      <w:r w:rsidRPr="00C9154C">
        <w:t xml:space="preserve"> and become older and increasingly dentate</w:t>
      </w:r>
      <w:r w:rsidR="00E35803" w:rsidRPr="00C9154C">
        <w:t xml:space="preserve"> (Statistics New Zealand 2014; Thomson</w:t>
      </w:r>
      <w:r w:rsidR="00144C94" w:rsidRPr="00C9154C">
        <w:t xml:space="preserve"> 2012)</w:t>
      </w:r>
      <w:r w:rsidRPr="00C9154C">
        <w:t>, it is critical that policy is developed to address the oral health issues of this population group, particularly in the areas of continued monitoring, prevention a</w:t>
      </w:r>
      <w:r w:rsidR="00BC628F" w:rsidRPr="00C9154C">
        <w:t>nd service delivery. In addition to</w:t>
      </w:r>
      <w:r w:rsidRPr="00C9154C">
        <w:t xml:space="preserve"> having implications for policy-makers, the survey findings are important for oral health professionals, and the staff and administrators of residential aged-care facilities.</w:t>
      </w:r>
    </w:p>
    <w:p w:rsidR="00062170" w:rsidRPr="00C9154C" w:rsidRDefault="00062170" w:rsidP="00062170">
      <w:pPr>
        <w:pStyle w:val="Bullet"/>
        <w:numPr>
          <w:ilvl w:val="0"/>
          <w:numId w:val="0"/>
        </w:numPr>
        <w:tabs>
          <w:tab w:val="clear" w:pos="284"/>
          <w:tab w:val="left" w:pos="0"/>
        </w:tabs>
        <w:spacing w:before="0"/>
      </w:pPr>
    </w:p>
    <w:p w:rsidR="00062170" w:rsidRPr="00C9154C" w:rsidRDefault="00062170" w:rsidP="00062170">
      <w:pPr>
        <w:pStyle w:val="Bullet"/>
        <w:numPr>
          <w:ilvl w:val="0"/>
          <w:numId w:val="0"/>
        </w:numPr>
        <w:tabs>
          <w:tab w:val="clear" w:pos="284"/>
          <w:tab w:val="left" w:pos="0"/>
        </w:tabs>
        <w:spacing w:before="0"/>
      </w:pPr>
    </w:p>
    <w:p w:rsidR="00380F2C" w:rsidRPr="00C9154C" w:rsidRDefault="00A2778E" w:rsidP="00DC18A8">
      <w:pPr>
        <w:pStyle w:val="Body"/>
        <w:spacing w:before="0" w:beforeAutospacing="0" w:after="0" w:afterAutospacing="0"/>
        <w:rPr>
          <w:b/>
          <w:sz w:val="24"/>
        </w:rPr>
      </w:pPr>
      <w:r w:rsidRPr="00C9154C">
        <w:rPr>
          <w:b/>
          <w:sz w:val="24"/>
        </w:rPr>
        <w:t>Implications for oral health policy</w:t>
      </w:r>
    </w:p>
    <w:p w:rsidR="00F647BC" w:rsidRPr="00C9154C" w:rsidRDefault="00A2778E" w:rsidP="00E35803">
      <w:pPr>
        <w:pStyle w:val="Bullet"/>
        <w:numPr>
          <w:ilvl w:val="0"/>
          <w:numId w:val="0"/>
        </w:numPr>
        <w:tabs>
          <w:tab w:val="clear" w:pos="284"/>
          <w:tab w:val="left" w:pos="0"/>
        </w:tabs>
        <w:spacing w:before="0"/>
      </w:pPr>
      <w:r w:rsidRPr="00C9154C">
        <w:t>The findings of the 2012 OPOHS (and other oral health surveys) show that older adults are increasingly retaining their own teeth, that there is a high prevalence of untreated decay, and that there is significant unmet need, with four in ten vulnerable older adults requiring restorations and a third requiring e</w:t>
      </w:r>
      <w:r w:rsidR="00E35803" w:rsidRPr="00C9154C">
        <w:t xml:space="preserve">xtractions. </w:t>
      </w:r>
      <w:r w:rsidRPr="00C9154C">
        <w:t>While these findings are indicative of the current oral health demands, they are also suggestive of the likely future demand for oral health servic</w:t>
      </w:r>
      <w:r w:rsidR="00E35803" w:rsidRPr="00C9154C">
        <w:t xml:space="preserve">es and burden of oral disease. </w:t>
      </w:r>
    </w:p>
    <w:p w:rsidR="00F647BC" w:rsidRPr="00C9154C" w:rsidRDefault="00F647BC" w:rsidP="00E35803">
      <w:pPr>
        <w:pStyle w:val="Bullet"/>
        <w:numPr>
          <w:ilvl w:val="0"/>
          <w:numId w:val="0"/>
        </w:numPr>
        <w:tabs>
          <w:tab w:val="clear" w:pos="284"/>
          <w:tab w:val="left" w:pos="0"/>
        </w:tabs>
        <w:spacing w:before="0"/>
      </w:pPr>
    </w:p>
    <w:p w:rsidR="00780325" w:rsidRPr="00C9154C" w:rsidRDefault="00A2778E" w:rsidP="00E35803">
      <w:pPr>
        <w:pStyle w:val="Bullet"/>
        <w:numPr>
          <w:ilvl w:val="0"/>
          <w:numId w:val="0"/>
        </w:numPr>
        <w:tabs>
          <w:tab w:val="clear" w:pos="284"/>
          <w:tab w:val="left" w:pos="0"/>
        </w:tabs>
        <w:spacing w:before="0"/>
      </w:pPr>
      <w:r w:rsidRPr="00C9154C">
        <w:t>Data from the 2009 NZOHS shows that more of New Zealand’s future older adults (that is,</w:t>
      </w:r>
      <w:r w:rsidR="00E35803" w:rsidRPr="00C9154C">
        <w:t xml:space="preserve"> those adults currently aged 45–</w:t>
      </w:r>
      <w:r w:rsidRPr="00C9154C">
        <w:t>64) will be dentate, and that a large proportion will have filled or restored teeth, thus placing them at even</w:t>
      </w:r>
      <w:r w:rsidR="00E35803" w:rsidRPr="00C9154C">
        <w:t xml:space="preserve"> greater risk of oral disease. </w:t>
      </w:r>
      <w:r w:rsidRPr="00C9154C">
        <w:t>Given that this survey shows that the most vulnerable older adults are at high risk of dental disease, the future burden of oral dise</w:t>
      </w:r>
      <w:r w:rsidR="00E35803" w:rsidRPr="00C9154C">
        <w:t>ase is likely to be very hi</w:t>
      </w:r>
      <w:r w:rsidR="00F647BC" w:rsidRPr="00C9154C">
        <w:t xml:space="preserve">gh. </w:t>
      </w:r>
      <w:r w:rsidRPr="00C9154C">
        <w:t>Oral health policies and initiatives need to focus on addressing the likely future burden of oral disease, including provision of services and prevent</w:t>
      </w:r>
      <w:r w:rsidR="00495C23" w:rsidRPr="00C9154C">
        <w:t>ive measures</w:t>
      </w:r>
      <w:r w:rsidR="00F647BC" w:rsidRPr="00C9154C">
        <w:t>.</w:t>
      </w:r>
      <w:r w:rsidR="00495C23" w:rsidRPr="00C9154C">
        <w:t xml:space="preserve">  </w:t>
      </w:r>
    </w:p>
    <w:p w:rsidR="00380F2C" w:rsidRPr="00C9154C" w:rsidRDefault="00E35803" w:rsidP="00E35803">
      <w:pPr>
        <w:pStyle w:val="Bullet"/>
        <w:numPr>
          <w:ilvl w:val="0"/>
          <w:numId w:val="0"/>
        </w:numPr>
        <w:tabs>
          <w:tab w:val="clear" w:pos="284"/>
          <w:tab w:val="left" w:pos="0"/>
        </w:tabs>
        <w:spacing w:before="0"/>
        <w:rPr>
          <w:sz w:val="4"/>
          <w:szCs w:val="4"/>
        </w:rPr>
      </w:pPr>
      <w:r w:rsidRPr="00C9154C">
        <w:t xml:space="preserve"> </w:t>
      </w:r>
    </w:p>
    <w:p w:rsidR="00380F2C" w:rsidRPr="00C9154C" w:rsidRDefault="00A2778E" w:rsidP="00CB5CD0">
      <w:pPr>
        <w:pStyle w:val="Bullet"/>
        <w:numPr>
          <w:ilvl w:val="0"/>
          <w:numId w:val="80"/>
        </w:numPr>
      </w:pPr>
      <w:r w:rsidRPr="00C9154C">
        <w:t xml:space="preserve">A life course approach in oral health policy development is crucial to mitigate the development of oral </w:t>
      </w:r>
      <w:r w:rsidR="00E35803" w:rsidRPr="00C9154C">
        <w:t>disease and associated burdens</w:t>
      </w:r>
      <w:r w:rsidR="00F647BC" w:rsidRPr="00C9154C">
        <w:t>.</w:t>
      </w:r>
    </w:p>
    <w:p w:rsidR="00380F2C" w:rsidRPr="00C9154C" w:rsidRDefault="00A2778E" w:rsidP="00CB5CD0">
      <w:pPr>
        <w:pStyle w:val="Bullet"/>
        <w:numPr>
          <w:ilvl w:val="0"/>
          <w:numId w:val="80"/>
        </w:numPr>
      </w:pPr>
      <w:r w:rsidRPr="00C9154C">
        <w:t>Continuing a common risk factor approac</w:t>
      </w:r>
      <w:r w:rsidR="00E35803" w:rsidRPr="00C9154C">
        <w:t>h to chronic disease prevention</w:t>
      </w:r>
      <w:r w:rsidR="00F647BC" w:rsidRPr="00C9154C">
        <w:t>.</w:t>
      </w:r>
    </w:p>
    <w:p w:rsidR="00380F2C" w:rsidRPr="00C9154C" w:rsidRDefault="00A2778E" w:rsidP="00CB5CD0">
      <w:pPr>
        <w:pStyle w:val="Bullet"/>
        <w:numPr>
          <w:ilvl w:val="0"/>
          <w:numId w:val="80"/>
        </w:numPr>
      </w:pPr>
      <w:r w:rsidRPr="00C9154C">
        <w:t>Oral health care should be integrated into all health policies and policy initiatives for all older adults, as well as other policies and policy initiatives which have a bearing on the health</w:t>
      </w:r>
      <w:r w:rsidR="00723FF5" w:rsidRPr="00C9154C">
        <w:t xml:space="preserve"> and well</w:t>
      </w:r>
      <w:r w:rsidR="00E35803" w:rsidRPr="00C9154C">
        <w:t>being of older adults</w:t>
      </w:r>
      <w:r w:rsidR="00F647BC" w:rsidRPr="00C9154C">
        <w:t>.</w:t>
      </w:r>
    </w:p>
    <w:p w:rsidR="00380F2C" w:rsidRPr="00C9154C" w:rsidRDefault="00A2778E" w:rsidP="00CB5CD0">
      <w:pPr>
        <w:pStyle w:val="Bullet"/>
        <w:numPr>
          <w:ilvl w:val="0"/>
          <w:numId w:val="80"/>
        </w:numPr>
      </w:pPr>
      <w:r w:rsidRPr="00C9154C">
        <w:t>Māori and Pacific older adults experience poorer oral health than non-Māori</w:t>
      </w:r>
      <w:r w:rsidR="00E35803" w:rsidRPr="00C9154C">
        <w:t xml:space="preserve"> and non-Pacific older adults. </w:t>
      </w:r>
      <w:r w:rsidRPr="00C9154C">
        <w:t>Policy initiatives should focus on ways of delivering culturally appropriate oral health care which is a</w:t>
      </w:r>
      <w:r w:rsidR="0094763A" w:rsidRPr="00C9154C">
        <w:t xml:space="preserve">lso affordable and accessible. </w:t>
      </w:r>
      <w:r w:rsidRPr="00C9154C">
        <w:t>Oral health should be integr</w:t>
      </w:r>
      <w:r w:rsidR="00E35803" w:rsidRPr="00C9154C">
        <w:t xml:space="preserve">ated into </w:t>
      </w:r>
      <w:proofErr w:type="spellStart"/>
      <w:r w:rsidR="00E35803" w:rsidRPr="00C9154C">
        <w:t>Whānau</w:t>
      </w:r>
      <w:proofErr w:type="spellEnd"/>
      <w:r w:rsidR="00E35803" w:rsidRPr="00C9154C">
        <w:t xml:space="preserve"> </w:t>
      </w:r>
      <w:proofErr w:type="spellStart"/>
      <w:r w:rsidR="00E35803" w:rsidRPr="00C9154C">
        <w:t>Ora</w:t>
      </w:r>
      <w:proofErr w:type="spellEnd"/>
      <w:r w:rsidR="00E35803" w:rsidRPr="00C9154C">
        <w:t xml:space="preserve"> approaches</w:t>
      </w:r>
      <w:r w:rsidR="00F647BC" w:rsidRPr="00C9154C">
        <w:t>.</w:t>
      </w:r>
    </w:p>
    <w:p w:rsidR="00380F2C" w:rsidRPr="00C9154C" w:rsidRDefault="00A2778E" w:rsidP="00CB5CD0">
      <w:pPr>
        <w:pStyle w:val="Bullet"/>
        <w:numPr>
          <w:ilvl w:val="0"/>
          <w:numId w:val="80"/>
        </w:numPr>
      </w:pPr>
      <w:r w:rsidRPr="00C9154C">
        <w:t>Older adults living in residential aged-care facilities shoulder a g</w:t>
      </w:r>
      <w:r w:rsidR="00E35803" w:rsidRPr="00C9154C">
        <w:t xml:space="preserve">reater burden of oral disease. </w:t>
      </w:r>
      <w:r w:rsidRPr="00C9154C">
        <w:t xml:space="preserve">Policy initiatives should focus on finding alternative and appropriate means to deliver oral health care (particularly treatment and preventive measures) to this population </w:t>
      </w:r>
      <w:r w:rsidR="00E35803" w:rsidRPr="00C9154C">
        <w:t xml:space="preserve">subgroup. </w:t>
      </w:r>
      <w:r w:rsidRPr="00C9154C">
        <w:t>Requirements to seamlessly integrate oral health into screening and the primary care of vulnerable ol</w:t>
      </w:r>
      <w:r w:rsidR="00E35803" w:rsidRPr="00C9154C">
        <w:t>der adults could be implemented</w:t>
      </w:r>
      <w:r w:rsidR="00F647BC" w:rsidRPr="00C9154C">
        <w:t>.</w:t>
      </w:r>
    </w:p>
    <w:p w:rsidR="00380F2C" w:rsidRPr="00C9154C" w:rsidRDefault="00A2778E" w:rsidP="00CB5CD0">
      <w:pPr>
        <w:pStyle w:val="Bullet"/>
        <w:numPr>
          <w:ilvl w:val="0"/>
          <w:numId w:val="80"/>
        </w:numPr>
      </w:pPr>
      <w:r w:rsidRPr="00C9154C">
        <w:lastRenderedPageBreak/>
        <w:t>A substantial proportion of older adults, and several specific population groups, reported that they felt they did not see a den</w:t>
      </w:r>
      <w:r w:rsidR="00E35803" w:rsidRPr="00C9154C">
        <w:t xml:space="preserve">tal professional often enough. </w:t>
      </w:r>
      <w:r w:rsidRPr="00C9154C">
        <w:t>They also reported that cost was a key barrier to accessing oral health services, many of whom in this study would mos</w:t>
      </w:r>
      <w:r w:rsidR="00E35803" w:rsidRPr="00C9154C">
        <w:t xml:space="preserve">t likely be on a fixed income. </w:t>
      </w:r>
      <w:r w:rsidRPr="00C9154C">
        <w:t>Particularly impacted were Māori, Pacific and lower-SES o</w:t>
      </w:r>
      <w:r w:rsidR="00E35803" w:rsidRPr="00C9154C">
        <w:t xml:space="preserve">lder adults. </w:t>
      </w:r>
      <w:r w:rsidRPr="00C9154C">
        <w:t xml:space="preserve">Difficulty in physically accessing oral health care was also identified as a key barrier to maintaining good oral health. Finding ways to deliver </w:t>
      </w:r>
      <w:r w:rsidR="0094763A" w:rsidRPr="00C9154C">
        <w:t>tailored</w:t>
      </w:r>
      <w:r w:rsidRPr="00C9154C">
        <w:t>, cost-effective oral health care to this population group should be a priority focus fo</w:t>
      </w:r>
      <w:r w:rsidR="00E35803" w:rsidRPr="00C9154C">
        <w:t>r policy</w:t>
      </w:r>
      <w:r w:rsidR="00F647BC" w:rsidRPr="00C9154C">
        <w:t>.</w:t>
      </w:r>
    </w:p>
    <w:p w:rsidR="00380F2C" w:rsidRPr="00C9154C" w:rsidRDefault="00A2778E" w:rsidP="00CB5CD0">
      <w:pPr>
        <w:pStyle w:val="Bullet"/>
        <w:numPr>
          <w:ilvl w:val="0"/>
          <w:numId w:val="80"/>
        </w:numPr>
      </w:pPr>
      <w:r w:rsidRPr="00C9154C">
        <w:t>Initiatives to raise the awareness of the importance of oral health for</w:t>
      </w:r>
      <w:r w:rsidR="00276BF5" w:rsidRPr="00C9154C">
        <w:t xml:space="preserve"> older adults’ quality of life </w:t>
      </w:r>
      <w:r w:rsidRPr="00C9154C">
        <w:t>and general health</w:t>
      </w:r>
      <w:r w:rsidR="0094763A" w:rsidRPr="00C9154C">
        <w:t>,</w:t>
      </w:r>
      <w:r w:rsidR="00D7147C" w:rsidRPr="00C9154C">
        <w:t xml:space="preserve"> among</w:t>
      </w:r>
      <w:r w:rsidRPr="00C9154C">
        <w:t xml:space="preserve"> policy-makers, other health professionals, older adults the</w:t>
      </w:r>
      <w:r w:rsidR="00D7147C" w:rsidRPr="00C9154C">
        <w:t>mselves, carers of older adults,</w:t>
      </w:r>
      <w:r w:rsidRPr="00C9154C">
        <w:t xml:space="preserve"> including residential aged-care faci</w:t>
      </w:r>
      <w:r w:rsidR="00E35803" w:rsidRPr="00C9154C">
        <w:t xml:space="preserve">lities and the general public. </w:t>
      </w:r>
      <w:r w:rsidRPr="00C9154C">
        <w:t>Doing so would go some way to reducing</w:t>
      </w:r>
      <w:r w:rsidR="00E35803" w:rsidRPr="00C9154C">
        <w:t xml:space="preserve"> the prevalence of oral disease</w:t>
      </w:r>
      <w:r w:rsidR="00F647BC" w:rsidRPr="00C9154C">
        <w:t>.</w:t>
      </w:r>
      <w:r w:rsidRPr="00C9154C">
        <w:t xml:space="preserve"> </w:t>
      </w:r>
    </w:p>
    <w:p w:rsidR="00380F2C" w:rsidRPr="00C9154C" w:rsidRDefault="00A2778E" w:rsidP="00CB5CD0">
      <w:pPr>
        <w:pStyle w:val="Bullet"/>
        <w:numPr>
          <w:ilvl w:val="0"/>
          <w:numId w:val="80"/>
        </w:numPr>
      </w:pPr>
      <w:r w:rsidRPr="00C9154C">
        <w:t>Developing population-specific recommendations for preventive care and procedures.</w:t>
      </w:r>
    </w:p>
    <w:p w:rsidR="00062170" w:rsidRPr="00C9154C" w:rsidRDefault="00062170" w:rsidP="00062170">
      <w:pPr>
        <w:pStyle w:val="Bullet"/>
        <w:numPr>
          <w:ilvl w:val="0"/>
          <w:numId w:val="0"/>
        </w:numPr>
        <w:spacing w:before="0"/>
        <w:ind w:left="720"/>
      </w:pPr>
    </w:p>
    <w:p w:rsidR="00062170" w:rsidRPr="00C9154C" w:rsidRDefault="00062170" w:rsidP="00062170">
      <w:pPr>
        <w:pStyle w:val="Bullet"/>
        <w:numPr>
          <w:ilvl w:val="0"/>
          <w:numId w:val="0"/>
        </w:numPr>
        <w:spacing w:before="0"/>
        <w:ind w:left="720"/>
      </w:pPr>
    </w:p>
    <w:p w:rsidR="00380F2C" w:rsidRPr="00C9154C" w:rsidRDefault="00A2778E" w:rsidP="00DC18A8">
      <w:pPr>
        <w:pStyle w:val="Body"/>
        <w:spacing w:before="0" w:beforeAutospacing="0" w:after="0" w:afterAutospacing="0"/>
        <w:rPr>
          <w:b/>
          <w:sz w:val="24"/>
        </w:rPr>
      </w:pPr>
      <w:r w:rsidRPr="00C9154C">
        <w:rPr>
          <w:b/>
          <w:sz w:val="24"/>
        </w:rPr>
        <w:t>Implications for staff, carers and administrators of residential aged-care facilities</w:t>
      </w:r>
    </w:p>
    <w:p w:rsidR="00380F2C" w:rsidRPr="00C9154C" w:rsidRDefault="00A2778E" w:rsidP="00380F2C">
      <w:r w:rsidRPr="00C9154C">
        <w:t>The findings of the 2012 OPOHS will be of particular interest to those directly and more broadly involved in the care of older adults living in res</w:t>
      </w:r>
      <w:r w:rsidR="00495C23" w:rsidRPr="00C9154C">
        <w:t xml:space="preserve">idential aged-care facilities. </w:t>
      </w:r>
      <w:r w:rsidRPr="00C9154C">
        <w:t>In contrast to older adults living in their own home, older adults in residential care were:</w:t>
      </w:r>
    </w:p>
    <w:p w:rsidR="00780325" w:rsidRPr="00C9154C" w:rsidRDefault="00780325" w:rsidP="00380F2C">
      <w:pPr>
        <w:rPr>
          <w:sz w:val="4"/>
          <w:szCs w:val="4"/>
        </w:rPr>
      </w:pPr>
    </w:p>
    <w:p w:rsidR="00380F2C" w:rsidRPr="00C9154C" w:rsidRDefault="000B2166" w:rsidP="00CB5CD0">
      <w:pPr>
        <w:pStyle w:val="Bullet"/>
        <w:numPr>
          <w:ilvl w:val="0"/>
          <w:numId w:val="81"/>
        </w:numPr>
        <w:tabs>
          <w:tab w:val="clear" w:pos="284"/>
        </w:tabs>
      </w:pPr>
      <w:r w:rsidRPr="00C9154C">
        <w:t>m</w:t>
      </w:r>
      <w:r w:rsidR="00A2778E" w:rsidRPr="00C9154C">
        <w:t>ore likely to have untreated coronal decay and greater severity of untreated coronal and root decay</w:t>
      </w:r>
    </w:p>
    <w:p w:rsidR="00380F2C" w:rsidRPr="00C9154C" w:rsidRDefault="000B2166" w:rsidP="00CB5CD0">
      <w:pPr>
        <w:pStyle w:val="Bullet"/>
        <w:numPr>
          <w:ilvl w:val="0"/>
          <w:numId w:val="81"/>
        </w:numPr>
        <w:tabs>
          <w:tab w:val="clear" w:pos="284"/>
        </w:tabs>
      </w:pPr>
      <w:r w:rsidRPr="00C9154C">
        <w:t>m</w:t>
      </w:r>
      <w:r w:rsidR="00A2778E" w:rsidRPr="00C9154C">
        <w:t>ore likely to require one or more teeth extracted and require significantly more teeth extracted</w:t>
      </w:r>
    </w:p>
    <w:p w:rsidR="00661C6D" w:rsidRPr="00C9154C" w:rsidRDefault="000B2166" w:rsidP="00CB5CD0">
      <w:pPr>
        <w:pStyle w:val="Bullet"/>
        <w:numPr>
          <w:ilvl w:val="0"/>
          <w:numId w:val="81"/>
        </w:numPr>
        <w:tabs>
          <w:tab w:val="clear" w:pos="284"/>
        </w:tabs>
      </w:pPr>
      <w:r w:rsidRPr="00C9154C">
        <w:t>a</w:t>
      </w:r>
      <w:r w:rsidR="00740F30" w:rsidRPr="00C9154C">
        <w:t xml:space="preserve">lmost </w:t>
      </w:r>
      <w:r w:rsidR="00A2778E" w:rsidRPr="00C9154C">
        <w:t>twice as likely to have heavy plaque and significantly more likely to have heavy calculus on their teeth</w:t>
      </w:r>
    </w:p>
    <w:p w:rsidR="00477DA3" w:rsidRPr="00C9154C" w:rsidRDefault="000B2166" w:rsidP="00CB5CD0">
      <w:pPr>
        <w:pStyle w:val="Bullet"/>
        <w:numPr>
          <w:ilvl w:val="0"/>
          <w:numId w:val="81"/>
        </w:numPr>
        <w:tabs>
          <w:tab w:val="clear" w:pos="284"/>
        </w:tabs>
      </w:pPr>
      <w:r w:rsidRPr="00C9154C">
        <w:t>l</w:t>
      </w:r>
      <w:r w:rsidR="00477DA3" w:rsidRPr="00C9154C">
        <w:t>ess likely to brush their teeth daily and to use fluor</w:t>
      </w:r>
      <w:r w:rsidR="00495C23" w:rsidRPr="00C9154C">
        <w:t>idated toothpaste when doing so</w:t>
      </w:r>
    </w:p>
    <w:p w:rsidR="00564C61" w:rsidRPr="00C9154C" w:rsidRDefault="000B2166" w:rsidP="00CB5CD0">
      <w:pPr>
        <w:pStyle w:val="Bullet"/>
        <w:numPr>
          <w:ilvl w:val="0"/>
          <w:numId w:val="81"/>
        </w:numPr>
        <w:tabs>
          <w:tab w:val="clear" w:pos="284"/>
        </w:tabs>
      </w:pPr>
      <w:r w:rsidRPr="00C9154C">
        <w:t>t</w:t>
      </w:r>
      <w:r w:rsidR="00A2778E" w:rsidRPr="00C9154C">
        <w:t>wice as likely to report having physical difficulty in cleaning their teeth (dentate older adults)</w:t>
      </w:r>
    </w:p>
    <w:p w:rsidR="00661C6D" w:rsidRPr="00C9154C" w:rsidRDefault="000B2166" w:rsidP="00CB5CD0">
      <w:pPr>
        <w:pStyle w:val="Bullet"/>
        <w:numPr>
          <w:ilvl w:val="0"/>
          <w:numId w:val="81"/>
        </w:numPr>
        <w:tabs>
          <w:tab w:val="clear" w:pos="284"/>
        </w:tabs>
      </w:pPr>
      <w:r w:rsidRPr="00C9154C">
        <w:t>l</w:t>
      </w:r>
      <w:r w:rsidR="00A2778E" w:rsidRPr="00C9154C">
        <w:t>ess likely to have visited a dental professional in the previous year; when they did visit, they were more likely to attend for a problem than a check-up</w:t>
      </w:r>
    </w:p>
    <w:p w:rsidR="00564C61" w:rsidRPr="00C9154C" w:rsidRDefault="000B2166" w:rsidP="00CB5CD0">
      <w:pPr>
        <w:pStyle w:val="Bullet"/>
        <w:numPr>
          <w:ilvl w:val="0"/>
          <w:numId w:val="81"/>
        </w:numPr>
        <w:tabs>
          <w:tab w:val="clear" w:pos="284"/>
        </w:tabs>
      </w:pPr>
      <w:r w:rsidRPr="00C9154C">
        <w:t>h</w:t>
      </w:r>
      <w:r w:rsidR="00A2778E" w:rsidRPr="00C9154C">
        <w:t>alf as likely to usually attend for a check-up</w:t>
      </w:r>
    </w:p>
    <w:p w:rsidR="00380F2C" w:rsidRPr="00C9154C" w:rsidRDefault="000B2166" w:rsidP="00CB5CD0">
      <w:pPr>
        <w:pStyle w:val="Bullet"/>
        <w:numPr>
          <w:ilvl w:val="0"/>
          <w:numId w:val="81"/>
        </w:numPr>
        <w:tabs>
          <w:tab w:val="clear" w:pos="284"/>
        </w:tabs>
      </w:pPr>
      <w:r w:rsidRPr="00C9154C">
        <w:t>l</w:t>
      </w:r>
      <w:r w:rsidR="00A2778E" w:rsidRPr="00C9154C">
        <w:t>ess likely to report seeing the same dental professional they saw at their previous dental visit</w:t>
      </w:r>
    </w:p>
    <w:p w:rsidR="00477DA3" w:rsidRPr="00C9154C" w:rsidRDefault="000B2166" w:rsidP="00CB5CD0">
      <w:pPr>
        <w:pStyle w:val="Bullet"/>
        <w:numPr>
          <w:ilvl w:val="0"/>
          <w:numId w:val="81"/>
        </w:numPr>
        <w:tabs>
          <w:tab w:val="clear" w:pos="284"/>
        </w:tabs>
      </w:pPr>
      <w:r w:rsidRPr="00C9154C">
        <w:t>m</w:t>
      </w:r>
      <w:r w:rsidR="00A2778E" w:rsidRPr="00C9154C">
        <w:t>ore likely to report that they felt they did not see a dental professional often enoug</w:t>
      </w:r>
      <w:r w:rsidR="004F2244" w:rsidRPr="00C9154C">
        <w:t>h</w:t>
      </w:r>
    </w:p>
    <w:p w:rsidR="00380F2C" w:rsidRPr="00C9154C" w:rsidRDefault="000B2166" w:rsidP="00CB5CD0">
      <w:pPr>
        <w:pStyle w:val="Bullet"/>
        <w:numPr>
          <w:ilvl w:val="0"/>
          <w:numId w:val="81"/>
        </w:numPr>
        <w:tabs>
          <w:tab w:val="clear" w:pos="284"/>
        </w:tabs>
      </w:pPr>
      <w:r w:rsidRPr="00C9154C">
        <w:t>m</w:t>
      </w:r>
      <w:r w:rsidR="00A2778E" w:rsidRPr="00C9154C">
        <w:t>ore likely to be aware that their oral health was poorer, with significantly fewer reporting they thought they had ver</w:t>
      </w:r>
      <w:r w:rsidR="00495C23" w:rsidRPr="00C9154C">
        <w:t>y good or excellent oral health.</w:t>
      </w:r>
      <w:r w:rsidR="00A2778E" w:rsidRPr="00C9154C">
        <w:t xml:space="preserve">  </w:t>
      </w:r>
    </w:p>
    <w:p w:rsidR="00F152A1" w:rsidRPr="00C9154C" w:rsidRDefault="00F152A1" w:rsidP="00380F2C">
      <w:pPr>
        <w:pStyle w:val="Bullet"/>
        <w:numPr>
          <w:ilvl w:val="0"/>
          <w:numId w:val="0"/>
        </w:numPr>
        <w:tabs>
          <w:tab w:val="clear" w:pos="284"/>
          <w:tab w:val="left" w:pos="0"/>
        </w:tabs>
        <w:rPr>
          <w:sz w:val="12"/>
          <w:szCs w:val="12"/>
        </w:rPr>
      </w:pPr>
    </w:p>
    <w:p w:rsidR="00276BF5" w:rsidRPr="00C9154C" w:rsidRDefault="00A2778E" w:rsidP="00380F2C">
      <w:pPr>
        <w:pStyle w:val="Bullet"/>
        <w:numPr>
          <w:ilvl w:val="0"/>
          <w:numId w:val="0"/>
        </w:numPr>
        <w:tabs>
          <w:tab w:val="clear" w:pos="284"/>
          <w:tab w:val="left" w:pos="0"/>
        </w:tabs>
      </w:pPr>
      <w:r w:rsidRPr="00C9154C">
        <w:lastRenderedPageBreak/>
        <w:t>Thus, older adults living in residential aged-care facilities experience poorer oral health and are less lik</w:t>
      </w:r>
      <w:r w:rsidR="00495C23" w:rsidRPr="00C9154C">
        <w:t xml:space="preserve">ely to access dental services. </w:t>
      </w:r>
      <w:r w:rsidRPr="00C9154C">
        <w:t>Also impacted are those older adults who are most dependent on others for their care, many of whom live in res</w:t>
      </w:r>
      <w:r w:rsidR="00495C23" w:rsidRPr="00C9154C">
        <w:t xml:space="preserve">idential aged-care facilities. </w:t>
      </w:r>
      <w:r w:rsidRPr="00C9154C">
        <w:t>As this survey shows, these people are more likely to have issues with accessing oral health services and experience greater unmet need.</w:t>
      </w:r>
    </w:p>
    <w:p w:rsidR="00276BF5" w:rsidRPr="00C9154C" w:rsidRDefault="00276BF5" w:rsidP="00380F2C">
      <w:pPr>
        <w:pStyle w:val="Bullet"/>
        <w:numPr>
          <w:ilvl w:val="0"/>
          <w:numId w:val="0"/>
        </w:numPr>
        <w:tabs>
          <w:tab w:val="clear" w:pos="284"/>
          <w:tab w:val="left" w:pos="0"/>
        </w:tabs>
        <w:rPr>
          <w:sz w:val="8"/>
          <w:szCs w:val="8"/>
        </w:rPr>
      </w:pPr>
    </w:p>
    <w:p w:rsidR="00380F2C" w:rsidRPr="00C9154C" w:rsidRDefault="00A2778E" w:rsidP="00380F2C">
      <w:pPr>
        <w:pStyle w:val="Bullet"/>
        <w:numPr>
          <w:ilvl w:val="0"/>
          <w:numId w:val="0"/>
        </w:numPr>
        <w:tabs>
          <w:tab w:val="clear" w:pos="284"/>
          <w:tab w:val="left" w:pos="0"/>
        </w:tabs>
      </w:pPr>
      <w:r w:rsidRPr="00C9154C">
        <w:t>The implications of these findings include:</w:t>
      </w:r>
    </w:p>
    <w:p w:rsidR="00380F2C" w:rsidRPr="00C9154C" w:rsidRDefault="000B2166" w:rsidP="00CB5CD0">
      <w:pPr>
        <w:pStyle w:val="Bullet"/>
        <w:numPr>
          <w:ilvl w:val="0"/>
          <w:numId w:val="82"/>
        </w:numPr>
      </w:pPr>
      <w:r w:rsidRPr="00C9154C">
        <w:t>s</w:t>
      </w:r>
      <w:r w:rsidR="00A2778E" w:rsidRPr="00C9154C">
        <w:t>pecifically and systematically incorporating oral health into residents’ care regimes, through measures such as regular screening and the provision of preventive measures and methods of plaque control</w:t>
      </w:r>
    </w:p>
    <w:p w:rsidR="00380F2C" w:rsidRPr="00C9154C" w:rsidRDefault="000B2166" w:rsidP="00CB5CD0">
      <w:pPr>
        <w:pStyle w:val="Bullet"/>
        <w:numPr>
          <w:ilvl w:val="0"/>
          <w:numId w:val="82"/>
        </w:numPr>
        <w:rPr>
          <w:b/>
        </w:rPr>
      </w:pPr>
      <w:proofErr w:type="gramStart"/>
      <w:r w:rsidRPr="00C9154C">
        <w:t>i</w:t>
      </w:r>
      <w:r w:rsidR="00A2778E" w:rsidRPr="00C9154C">
        <w:t>ncreasing</w:t>
      </w:r>
      <w:proofErr w:type="gramEnd"/>
      <w:r w:rsidR="00A2778E" w:rsidRPr="00C9154C">
        <w:t xml:space="preserve"> staff awareness of the oral health issues facing their residents and implementing measures to manage those issues, including ensuring residents have access to oral health care services.</w:t>
      </w:r>
    </w:p>
    <w:p w:rsidR="00276BF5" w:rsidRPr="00C9154C" w:rsidRDefault="00276BF5" w:rsidP="00062170">
      <w:pPr>
        <w:pStyle w:val="Bullet"/>
        <w:numPr>
          <w:ilvl w:val="0"/>
          <w:numId w:val="0"/>
        </w:numPr>
        <w:spacing w:before="0"/>
        <w:ind w:left="284" w:hanging="284"/>
        <w:rPr>
          <w:b/>
          <w:sz w:val="20"/>
        </w:rPr>
      </w:pPr>
    </w:p>
    <w:p w:rsidR="00062170" w:rsidRPr="00C9154C" w:rsidRDefault="00062170" w:rsidP="00062170">
      <w:pPr>
        <w:pStyle w:val="Bullet"/>
        <w:numPr>
          <w:ilvl w:val="0"/>
          <w:numId w:val="0"/>
        </w:numPr>
        <w:spacing w:before="0"/>
        <w:ind w:left="284" w:hanging="284"/>
        <w:rPr>
          <w:b/>
          <w:sz w:val="20"/>
        </w:rPr>
      </w:pPr>
    </w:p>
    <w:p w:rsidR="00380F2C" w:rsidRPr="00C9154C" w:rsidRDefault="00A2778E" w:rsidP="00DC18A8">
      <w:pPr>
        <w:pStyle w:val="Body"/>
        <w:spacing w:before="0" w:beforeAutospacing="0" w:after="0" w:afterAutospacing="0"/>
        <w:rPr>
          <w:b/>
          <w:sz w:val="24"/>
        </w:rPr>
      </w:pPr>
      <w:r w:rsidRPr="00C9154C">
        <w:rPr>
          <w:b/>
          <w:sz w:val="24"/>
        </w:rPr>
        <w:t>Implications for oral health professionals</w:t>
      </w:r>
    </w:p>
    <w:p w:rsidR="00380F2C" w:rsidRPr="00C9154C" w:rsidRDefault="00A2778E" w:rsidP="00380F2C">
      <w:r w:rsidRPr="00C9154C">
        <w:t xml:space="preserve">The survey findings demonstrate the benefits of older adults’ regularly attending a dental professional for the maintenance of their oral health and provision of preventive measures, especially given that the dentate portion of this population group is caries-active, has a high risk of developing dental caries and has a high prevalence of </w:t>
      </w:r>
      <w:r w:rsidR="001B7EE3" w:rsidRPr="00C9154C">
        <w:t xml:space="preserve">periodontal disease. </w:t>
      </w:r>
      <w:r w:rsidRPr="00C9154C">
        <w:t xml:space="preserve">However, older adults’ practice of </w:t>
      </w:r>
      <w:r w:rsidR="001B7EE3" w:rsidRPr="00C9154C">
        <w:t xml:space="preserve">protective oral-health measures – </w:t>
      </w:r>
      <w:r w:rsidRPr="00C9154C">
        <w:t xml:space="preserve">oral self-care </w:t>
      </w:r>
      <w:r w:rsidR="001B7EE3" w:rsidRPr="00C9154C">
        <w:t xml:space="preserve">and use of oral health services – is low. </w:t>
      </w:r>
      <w:r w:rsidRPr="00C9154C">
        <w:t>Furthermore, there is substantial self-rep</w:t>
      </w:r>
      <w:r w:rsidR="00F123D2" w:rsidRPr="00C9154C">
        <w:t xml:space="preserve">orted and measured unmet need. </w:t>
      </w:r>
      <w:r w:rsidRPr="00C9154C">
        <w:t>Without input from the wider oral health profession, these issues will r</w:t>
      </w:r>
      <w:r w:rsidR="001B7EE3" w:rsidRPr="00C9154C">
        <w:t xml:space="preserve">emain unchanged in the future. </w:t>
      </w:r>
      <w:r w:rsidRPr="00C9154C">
        <w:t>The implications of the findings of this survey for dental professionals include:</w:t>
      </w:r>
    </w:p>
    <w:p w:rsidR="00276BF5" w:rsidRPr="00C9154C" w:rsidRDefault="00276BF5" w:rsidP="00380F2C">
      <w:pPr>
        <w:rPr>
          <w:sz w:val="2"/>
          <w:szCs w:val="2"/>
        </w:rPr>
      </w:pPr>
    </w:p>
    <w:p w:rsidR="00380F2C" w:rsidRPr="00C9154C" w:rsidRDefault="00C71177" w:rsidP="00CB5CD0">
      <w:pPr>
        <w:pStyle w:val="Bullet"/>
        <w:numPr>
          <w:ilvl w:val="0"/>
          <w:numId w:val="83"/>
        </w:numPr>
      </w:pPr>
      <w:r w:rsidRPr="00C9154C">
        <w:t>r</w:t>
      </w:r>
      <w:r w:rsidR="00A2778E" w:rsidRPr="00C9154C">
        <w:t>aising the profession’s awareness of the prevalence of oral disease and unmet need among vulnerable older adults</w:t>
      </w:r>
    </w:p>
    <w:p w:rsidR="003A38A4" w:rsidRPr="00C9154C" w:rsidRDefault="00C71177" w:rsidP="00CB5CD0">
      <w:pPr>
        <w:pStyle w:val="Bullet"/>
        <w:numPr>
          <w:ilvl w:val="0"/>
          <w:numId w:val="83"/>
        </w:numPr>
      </w:pPr>
      <w:r w:rsidRPr="00C9154C">
        <w:t>e</w:t>
      </w:r>
      <w:r w:rsidR="00A2778E" w:rsidRPr="00C9154C">
        <w:t>nsuring that they are engaging with their older adult patients in accordance with the Code of Health and Disability Services Consumers’ Rights</w:t>
      </w:r>
    </w:p>
    <w:p w:rsidR="00380F2C" w:rsidRPr="00C9154C" w:rsidRDefault="00C71177" w:rsidP="00CB5CD0">
      <w:pPr>
        <w:pStyle w:val="Bullet"/>
        <w:numPr>
          <w:ilvl w:val="0"/>
          <w:numId w:val="83"/>
        </w:numPr>
      </w:pPr>
      <w:r w:rsidRPr="00C9154C">
        <w:t>p</w:t>
      </w:r>
      <w:r w:rsidR="00380F2C" w:rsidRPr="00C9154C">
        <w:t>roviding advice and oral health services for routine maintenance and dental treatment of older adults</w:t>
      </w:r>
    </w:p>
    <w:p w:rsidR="009916CA" w:rsidRPr="00C9154C" w:rsidRDefault="00C71177" w:rsidP="00CB5CD0">
      <w:pPr>
        <w:pStyle w:val="Bullet"/>
        <w:numPr>
          <w:ilvl w:val="0"/>
          <w:numId w:val="83"/>
        </w:numPr>
      </w:pPr>
      <w:r w:rsidRPr="00C9154C">
        <w:t>e</w:t>
      </w:r>
      <w:r w:rsidR="00380F2C" w:rsidRPr="00C9154C">
        <w:t>ngaging with residential aged-care facilities to provide oral health advice and care</w:t>
      </w:r>
    </w:p>
    <w:p w:rsidR="00380F2C" w:rsidRPr="00C9154C" w:rsidRDefault="00C71177" w:rsidP="00CB5CD0">
      <w:pPr>
        <w:pStyle w:val="Bullet"/>
        <w:numPr>
          <w:ilvl w:val="0"/>
          <w:numId w:val="83"/>
        </w:numPr>
      </w:pPr>
      <w:r w:rsidRPr="00C9154C">
        <w:t>e</w:t>
      </w:r>
      <w:r w:rsidR="009916CA" w:rsidRPr="00C9154C">
        <w:t>ngaging with other health care professionals</w:t>
      </w:r>
      <w:r w:rsidR="00943C4A" w:rsidRPr="00C9154C">
        <w:t xml:space="preserve"> on the implications of comorbidities and associated medications on oral health</w:t>
      </w:r>
    </w:p>
    <w:p w:rsidR="00380F2C" w:rsidRPr="00C9154C" w:rsidRDefault="00C71177" w:rsidP="00CB5CD0">
      <w:pPr>
        <w:pStyle w:val="Bullet"/>
        <w:numPr>
          <w:ilvl w:val="0"/>
          <w:numId w:val="83"/>
        </w:numPr>
      </w:pPr>
      <w:r w:rsidRPr="00C9154C">
        <w:t>w</w:t>
      </w:r>
      <w:r w:rsidR="00380F2C" w:rsidRPr="00C9154C">
        <w:t>orking with policy makers to address issues of oral health service delivery</w:t>
      </w:r>
    </w:p>
    <w:p w:rsidR="00380F2C" w:rsidRPr="00C9154C" w:rsidRDefault="00C71177" w:rsidP="00CB5CD0">
      <w:pPr>
        <w:pStyle w:val="Bullet"/>
        <w:numPr>
          <w:ilvl w:val="0"/>
          <w:numId w:val="83"/>
        </w:numPr>
      </w:pPr>
      <w:proofErr w:type="gramStart"/>
      <w:r w:rsidRPr="00C9154C">
        <w:t>e</w:t>
      </w:r>
      <w:r w:rsidR="00380F2C" w:rsidRPr="00C9154C">
        <w:t>nsuring</w:t>
      </w:r>
      <w:proofErr w:type="gramEnd"/>
      <w:r w:rsidR="00380F2C" w:rsidRPr="00C9154C">
        <w:t xml:space="preserve"> that the oral health workforce has the skills and capacity required to address the future needs of this population group.</w:t>
      </w:r>
    </w:p>
    <w:p w:rsidR="00380F2C" w:rsidRPr="00C9154C" w:rsidRDefault="00380F2C" w:rsidP="00380F2C"/>
    <w:p w:rsidR="00062170" w:rsidRPr="00C9154C" w:rsidRDefault="00062170" w:rsidP="00380F2C"/>
    <w:p w:rsidR="003B1BF0" w:rsidRPr="00C9154C" w:rsidRDefault="003B1BF0">
      <w:pPr>
        <w:spacing w:after="200" w:line="276" w:lineRule="auto"/>
        <w:rPr>
          <w:b/>
          <w:sz w:val="28"/>
        </w:rPr>
      </w:pPr>
      <w:bookmarkStart w:id="904" w:name="_Toc438482518"/>
      <w:r w:rsidRPr="00C9154C">
        <w:br w:type="page"/>
      </w:r>
    </w:p>
    <w:p w:rsidR="00966F94" w:rsidRPr="00C9154C" w:rsidRDefault="00966F94" w:rsidP="00062170">
      <w:pPr>
        <w:pStyle w:val="Heading2"/>
        <w:tabs>
          <w:tab w:val="center" w:pos="4677"/>
        </w:tabs>
        <w:spacing w:before="0"/>
      </w:pPr>
      <w:r w:rsidRPr="00C9154C">
        <w:lastRenderedPageBreak/>
        <w:t>Conclusion</w:t>
      </w:r>
      <w:bookmarkEnd w:id="904"/>
    </w:p>
    <w:p w:rsidR="00966F94" w:rsidRPr="00C9154C" w:rsidRDefault="00966F94" w:rsidP="00966F94">
      <w:r w:rsidRPr="00C9154C">
        <w:t xml:space="preserve">The 2012 OPOHS Key Findings Report has presented the most up-to-date and comprehensive information on the oral health status of the most vulnerable and dependent older adults residing in New Zealand: the people living in residential aged-care facilities, and those receiving </w:t>
      </w:r>
      <w:r w:rsidRPr="00C9154C">
        <w:rPr>
          <w:lang w:val="en-AU"/>
        </w:rPr>
        <w:t>home-based personal care assistance in their own homes</w:t>
      </w:r>
      <w:r w:rsidRPr="00C9154C">
        <w:t xml:space="preserve">. Overall, high rates of oral disease and unmet need exist within this population group. This study has found that, in general, people within this population group do not routinely engage in the oral health care practices which would assist in reducing disease, and maintaining oral health. Moreover, substantial ethnic, SES, locational and dependency-related disparities in oral health, and oral health care, are apparent. </w:t>
      </w:r>
    </w:p>
    <w:p w:rsidR="00966F94" w:rsidRPr="00C9154C" w:rsidRDefault="00966F94" w:rsidP="00380F2C"/>
    <w:p w:rsidR="00380F2C" w:rsidRPr="00C9154C" w:rsidRDefault="00A653D1" w:rsidP="00380F2C">
      <w:pPr>
        <w:rPr>
          <w:u w:val="single"/>
        </w:rPr>
      </w:pPr>
      <w:r w:rsidRPr="00C9154C">
        <w:t>The</w:t>
      </w:r>
      <w:r w:rsidR="00380F2C" w:rsidRPr="00C9154C">
        <w:t xml:space="preserve"> key findings from the 2012 </w:t>
      </w:r>
      <w:r w:rsidR="00D73431" w:rsidRPr="00C9154C">
        <w:t>OPOHS</w:t>
      </w:r>
      <w:r w:rsidR="00380F2C" w:rsidRPr="00C9154C">
        <w:t xml:space="preserve"> provide information for the further development of oral health policies and programmes for vulnerab</w:t>
      </w:r>
      <w:r w:rsidRPr="00C9154C">
        <w:t xml:space="preserve">le older adults. </w:t>
      </w:r>
      <w:r w:rsidR="00A92E76" w:rsidRPr="00C9154C">
        <w:t xml:space="preserve">Appendix A presents a detailed </w:t>
      </w:r>
      <w:r w:rsidR="00380F2C" w:rsidRPr="00C9154C">
        <w:t>overview of</w:t>
      </w:r>
      <w:r w:rsidR="00A92E76" w:rsidRPr="00C9154C">
        <w:t xml:space="preserve"> all</w:t>
      </w:r>
      <w:r w:rsidR="00380F2C" w:rsidRPr="00C9154C">
        <w:t xml:space="preserve"> the</w:t>
      </w:r>
      <w:r w:rsidR="001B7EE3" w:rsidRPr="00C9154C">
        <w:t xml:space="preserve"> key results from this survey. </w:t>
      </w:r>
      <w:r w:rsidR="00380F2C" w:rsidRPr="00C9154C">
        <w:t xml:space="preserve">Academic researchers, policy analysts, dental professionals and non-governmental organisations are encouraged to undertake or commission their own analyses of the 2012 </w:t>
      </w:r>
      <w:r w:rsidR="00367ECC" w:rsidRPr="00C9154C">
        <w:t>OPOHS</w:t>
      </w:r>
      <w:r w:rsidR="00A2778E" w:rsidRPr="00C9154C">
        <w:t xml:space="preserve"> data.</w:t>
      </w:r>
    </w:p>
    <w:p w:rsidR="00A653D1" w:rsidRPr="00C9154C" w:rsidRDefault="00A653D1" w:rsidP="00380F2C">
      <w:pPr>
        <w:sectPr w:rsidR="00A653D1" w:rsidRPr="00C9154C" w:rsidSect="003B7ED1">
          <w:type w:val="nextColumn"/>
          <w:pgSz w:w="11907" w:h="16834" w:code="9"/>
          <w:pgMar w:top="1418" w:right="1134" w:bottom="1701" w:left="1247" w:header="0" w:footer="284" w:gutter="0"/>
          <w:cols w:space="720"/>
        </w:sectPr>
      </w:pPr>
    </w:p>
    <w:p w:rsidR="00380F2C" w:rsidRPr="00C9154C" w:rsidRDefault="00A2778E" w:rsidP="00110D65">
      <w:pPr>
        <w:pStyle w:val="Heading1"/>
        <w:rPr>
          <w:szCs w:val="36"/>
        </w:rPr>
      </w:pPr>
      <w:bookmarkStart w:id="905" w:name="_Toc269802934"/>
      <w:bookmarkStart w:id="906" w:name="_Toc269803019"/>
      <w:bookmarkStart w:id="907" w:name="_Toc269803104"/>
      <w:bookmarkStart w:id="908" w:name="_Toc269803189"/>
      <w:bookmarkStart w:id="909" w:name="_Toc269803274"/>
      <w:bookmarkStart w:id="910" w:name="_Toc269803359"/>
      <w:bookmarkStart w:id="911" w:name="_Toc269803444"/>
      <w:bookmarkStart w:id="912" w:name="_Toc269803529"/>
      <w:bookmarkStart w:id="913" w:name="_Toc269803614"/>
      <w:bookmarkStart w:id="914" w:name="_Toc276979478"/>
      <w:bookmarkStart w:id="915" w:name="_Toc383982923"/>
      <w:bookmarkStart w:id="916" w:name="_Toc438482519"/>
      <w:r w:rsidRPr="00C9154C">
        <w:rPr>
          <w:szCs w:val="36"/>
        </w:rPr>
        <w:lastRenderedPageBreak/>
        <w:t>Glossary</w:t>
      </w:r>
      <w:bookmarkEnd w:id="832"/>
      <w:bookmarkEnd w:id="833"/>
      <w:bookmarkEnd w:id="834"/>
      <w:bookmarkEnd w:id="835"/>
      <w:bookmarkEnd w:id="836"/>
      <w:bookmarkEnd w:id="837"/>
      <w:bookmarkEnd w:id="838"/>
      <w:bookmarkEnd w:id="905"/>
      <w:bookmarkEnd w:id="906"/>
      <w:bookmarkEnd w:id="907"/>
      <w:bookmarkEnd w:id="908"/>
      <w:bookmarkEnd w:id="909"/>
      <w:bookmarkEnd w:id="910"/>
      <w:bookmarkEnd w:id="911"/>
      <w:bookmarkEnd w:id="912"/>
      <w:bookmarkEnd w:id="913"/>
      <w:bookmarkEnd w:id="914"/>
      <w:bookmarkEnd w:id="915"/>
      <w:bookmarkEnd w:id="916"/>
      <w:r w:rsidR="005B6C3B" w:rsidRPr="00C9154C">
        <w:rPr>
          <w:szCs w:val="36"/>
        </w:rPr>
        <w:tab/>
      </w:r>
    </w:p>
    <w:tbl>
      <w:tblPr>
        <w:tblW w:w="9463" w:type="dxa"/>
        <w:tblLayout w:type="fixed"/>
        <w:tblLook w:val="01E0" w:firstRow="1" w:lastRow="1" w:firstColumn="1" w:lastColumn="1" w:noHBand="0" w:noVBand="0"/>
      </w:tblPr>
      <w:tblGrid>
        <w:gridCol w:w="2268"/>
        <w:gridCol w:w="7195"/>
      </w:tblGrid>
      <w:tr w:rsidR="00380F2C" w:rsidRPr="00C9154C" w:rsidTr="0099479C">
        <w:trPr>
          <w:cantSplit/>
        </w:trPr>
        <w:tc>
          <w:tcPr>
            <w:tcW w:w="2268" w:type="dxa"/>
          </w:tcPr>
          <w:bookmarkEnd w:id="839"/>
          <w:p w:rsidR="00380F2C" w:rsidRPr="00C9154C" w:rsidRDefault="00380F2C" w:rsidP="0099479C">
            <w:pPr>
              <w:spacing w:after="180"/>
              <w:ind w:left="-108"/>
              <w:rPr>
                <w:b/>
                <w:szCs w:val="22"/>
              </w:rPr>
            </w:pPr>
            <w:r w:rsidRPr="00C9154C">
              <w:rPr>
                <w:b/>
                <w:sz w:val="22"/>
                <w:szCs w:val="22"/>
              </w:rPr>
              <w:t>95% confidence interval</w:t>
            </w:r>
          </w:p>
        </w:tc>
        <w:tc>
          <w:tcPr>
            <w:tcW w:w="7195" w:type="dxa"/>
          </w:tcPr>
          <w:p w:rsidR="00380F2C" w:rsidRPr="00C9154C" w:rsidRDefault="00380F2C" w:rsidP="005F5754">
            <w:pPr>
              <w:spacing w:after="180"/>
              <w:ind w:left="318"/>
              <w:rPr>
                <w:szCs w:val="22"/>
              </w:rPr>
            </w:pPr>
            <w:r w:rsidRPr="00C9154C">
              <w:rPr>
                <w:sz w:val="22"/>
                <w:szCs w:val="22"/>
              </w:rPr>
              <w:t xml:space="preserve">An indicator of the </w:t>
            </w:r>
            <w:r w:rsidR="001B7EE3" w:rsidRPr="00C9154C">
              <w:rPr>
                <w:sz w:val="22"/>
                <w:szCs w:val="22"/>
              </w:rPr>
              <w:t xml:space="preserve">accuracy of a survey estimate. </w:t>
            </w:r>
            <w:r w:rsidRPr="00C9154C">
              <w:rPr>
                <w:sz w:val="22"/>
                <w:szCs w:val="22"/>
              </w:rPr>
              <w:t>The 95% confidence interval (95% CI) is the interval that would be expected to contain the true population value 95% of the tim</w:t>
            </w:r>
            <w:r w:rsidR="001B7EE3" w:rsidRPr="00C9154C">
              <w:rPr>
                <w:sz w:val="22"/>
                <w:szCs w:val="22"/>
              </w:rPr>
              <w:t xml:space="preserve">e, if many samples were taken. </w:t>
            </w:r>
            <w:r w:rsidRPr="00C9154C">
              <w:rPr>
                <w:sz w:val="22"/>
                <w:szCs w:val="22"/>
              </w:rPr>
              <w:t xml:space="preserve">In this report, 95% confidence intervals have been presented </w:t>
            </w:r>
            <w:r w:rsidR="005F5754" w:rsidRPr="00C9154C">
              <w:rPr>
                <w:sz w:val="22"/>
                <w:szCs w:val="22"/>
              </w:rPr>
              <w:t>as lower and upper bounds (-95% CI and +95% CI)</w:t>
            </w:r>
            <w:r w:rsidR="005A550E" w:rsidRPr="00C9154C">
              <w:rPr>
                <w:sz w:val="22"/>
                <w:szCs w:val="22"/>
              </w:rPr>
              <w:t xml:space="preserve">. </w:t>
            </w:r>
          </w:p>
        </w:tc>
      </w:tr>
      <w:tr w:rsidR="00380F2C" w:rsidRPr="00C9154C" w:rsidTr="0099479C">
        <w:trPr>
          <w:cantSplit/>
        </w:trPr>
        <w:tc>
          <w:tcPr>
            <w:tcW w:w="2268" w:type="dxa"/>
          </w:tcPr>
          <w:p w:rsidR="00380F2C" w:rsidRPr="00C9154C" w:rsidRDefault="00380F2C" w:rsidP="0099479C">
            <w:pPr>
              <w:spacing w:after="180"/>
              <w:ind w:left="-108"/>
              <w:rPr>
                <w:b/>
                <w:szCs w:val="22"/>
              </w:rPr>
            </w:pPr>
            <w:r w:rsidRPr="00C9154C">
              <w:rPr>
                <w:b/>
                <w:sz w:val="22"/>
                <w:szCs w:val="22"/>
              </w:rPr>
              <w:t>Adjustment</w:t>
            </w:r>
          </w:p>
        </w:tc>
        <w:tc>
          <w:tcPr>
            <w:tcW w:w="7195" w:type="dxa"/>
          </w:tcPr>
          <w:p w:rsidR="00380F2C" w:rsidRPr="00C9154C" w:rsidRDefault="00380F2C" w:rsidP="00CD0BD2">
            <w:pPr>
              <w:spacing w:after="180"/>
              <w:ind w:left="318"/>
              <w:rPr>
                <w:szCs w:val="22"/>
              </w:rPr>
            </w:pPr>
            <w:r w:rsidRPr="00C9154C">
              <w:rPr>
                <w:sz w:val="22"/>
                <w:szCs w:val="22"/>
              </w:rPr>
              <w:t>This is where rates or results have been adjusted to take account of differences in the distribution of other factors (such as age) between different groups (e</w:t>
            </w:r>
            <w:r w:rsidR="001B7EE3" w:rsidRPr="00C9154C">
              <w:rPr>
                <w:sz w:val="22"/>
                <w:szCs w:val="22"/>
              </w:rPr>
              <w:t>.</w:t>
            </w:r>
            <w:r w:rsidRPr="00C9154C">
              <w:rPr>
                <w:sz w:val="22"/>
                <w:szCs w:val="22"/>
              </w:rPr>
              <w:t>g</w:t>
            </w:r>
            <w:r w:rsidR="001B7EE3" w:rsidRPr="00C9154C">
              <w:rPr>
                <w:sz w:val="22"/>
                <w:szCs w:val="22"/>
              </w:rPr>
              <w:t>.</w:t>
            </w:r>
            <w:r w:rsidRPr="00C9154C">
              <w:rPr>
                <w:sz w:val="22"/>
                <w:szCs w:val="22"/>
              </w:rPr>
              <w:t xml:space="preserve"> different ethnic groups).</w:t>
            </w:r>
          </w:p>
        </w:tc>
      </w:tr>
      <w:tr w:rsidR="00380F2C" w:rsidRPr="00C9154C" w:rsidTr="0099479C">
        <w:trPr>
          <w:cantSplit/>
        </w:trPr>
        <w:tc>
          <w:tcPr>
            <w:tcW w:w="2268" w:type="dxa"/>
          </w:tcPr>
          <w:p w:rsidR="00380F2C" w:rsidRPr="00C9154C" w:rsidRDefault="00380F2C" w:rsidP="0099479C">
            <w:pPr>
              <w:spacing w:after="180"/>
              <w:ind w:left="-108"/>
              <w:rPr>
                <w:b/>
                <w:szCs w:val="22"/>
              </w:rPr>
            </w:pPr>
            <w:r w:rsidRPr="00C9154C">
              <w:rPr>
                <w:b/>
                <w:sz w:val="22"/>
                <w:szCs w:val="22"/>
              </w:rPr>
              <w:t>Bridge</w:t>
            </w:r>
          </w:p>
        </w:tc>
        <w:tc>
          <w:tcPr>
            <w:tcW w:w="7195" w:type="dxa"/>
          </w:tcPr>
          <w:p w:rsidR="00380F2C" w:rsidRPr="00C9154C" w:rsidRDefault="00380F2C" w:rsidP="00380F2C">
            <w:pPr>
              <w:spacing w:after="180"/>
              <w:ind w:left="283"/>
              <w:rPr>
                <w:szCs w:val="22"/>
              </w:rPr>
            </w:pPr>
            <w:proofErr w:type="gramStart"/>
            <w:r w:rsidRPr="00C9154C">
              <w:rPr>
                <w:sz w:val="22"/>
                <w:szCs w:val="22"/>
              </w:rPr>
              <w:t>A prosthesis</w:t>
            </w:r>
            <w:proofErr w:type="gramEnd"/>
            <w:r w:rsidRPr="00C9154C">
              <w:rPr>
                <w:sz w:val="22"/>
                <w:szCs w:val="22"/>
              </w:rPr>
              <w:t xml:space="preserve"> used to replace a tooth or teeth, which is cemented on to a natural tooth or teeth nearby and is</w:t>
            </w:r>
            <w:r w:rsidR="00135681" w:rsidRPr="00C9154C">
              <w:rPr>
                <w:sz w:val="22"/>
                <w:szCs w:val="22"/>
              </w:rPr>
              <w:t xml:space="preserve"> not inte</w:t>
            </w:r>
            <w:r w:rsidR="003866C4" w:rsidRPr="00C9154C">
              <w:rPr>
                <w:sz w:val="22"/>
                <w:szCs w:val="22"/>
              </w:rPr>
              <w:t>nded for removal by the participant.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Caries</w:t>
            </w:r>
          </w:p>
        </w:tc>
        <w:tc>
          <w:tcPr>
            <w:tcW w:w="7195" w:type="dxa"/>
          </w:tcPr>
          <w:p w:rsidR="00380F2C" w:rsidRPr="00C9154C" w:rsidRDefault="00135681" w:rsidP="00380F2C">
            <w:pPr>
              <w:spacing w:after="180"/>
              <w:ind w:left="283"/>
              <w:rPr>
                <w:szCs w:val="22"/>
              </w:rPr>
            </w:pPr>
            <w:r w:rsidRPr="00C9154C">
              <w:rPr>
                <w:sz w:val="22"/>
                <w:szCs w:val="22"/>
              </w:rPr>
              <w:t>The process by which tooth structure is destroyed by acid prod</w:t>
            </w:r>
            <w:r w:rsidR="001B7EE3" w:rsidRPr="00C9154C">
              <w:rPr>
                <w:sz w:val="22"/>
                <w:szCs w:val="22"/>
              </w:rPr>
              <w:t xml:space="preserve">uced by bacteria in the mouth. </w:t>
            </w:r>
            <w:r w:rsidRPr="00C9154C">
              <w:rPr>
                <w:sz w:val="22"/>
                <w:szCs w:val="22"/>
              </w:rPr>
              <w:t xml:space="preserve">See </w:t>
            </w:r>
            <w:r w:rsidRPr="00C9154C">
              <w:rPr>
                <w:i/>
                <w:sz w:val="22"/>
                <w:szCs w:val="22"/>
              </w:rPr>
              <w:t>Dental decay</w:t>
            </w:r>
            <w:r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Caries-active</w:t>
            </w:r>
          </w:p>
        </w:tc>
        <w:tc>
          <w:tcPr>
            <w:tcW w:w="7195" w:type="dxa"/>
          </w:tcPr>
          <w:p w:rsidR="00380F2C" w:rsidRPr="00C9154C" w:rsidRDefault="00135681" w:rsidP="00380F2C">
            <w:pPr>
              <w:spacing w:after="180"/>
              <w:ind w:left="283"/>
              <w:rPr>
                <w:szCs w:val="22"/>
              </w:rPr>
            </w:pPr>
            <w:r w:rsidRPr="00C9154C">
              <w:rPr>
                <w:sz w:val="22"/>
                <w:szCs w:val="22"/>
              </w:rPr>
              <w:t>Having clinically diagnosed dental decay.</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Caries-free</w:t>
            </w:r>
          </w:p>
        </w:tc>
        <w:tc>
          <w:tcPr>
            <w:tcW w:w="7195" w:type="dxa"/>
          </w:tcPr>
          <w:p w:rsidR="00380F2C" w:rsidRPr="00C9154C" w:rsidRDefault="00C36135" w:rsidP="00380F2C">
            <w:pPr>
              <w:spacing w:after="180"/>
              <w:ind w:left="283"/>
              <w:rPr>
                <w:szCs w:val="22"/>
              </w:rPr>
            </w:pPr>
            <w:r w:rsidRPr="00C9154C">
              <w:rPr>
                <w:sz w:val="22"/>
                <w:szCs w:val="22"/>
              </w:rPr>
              <w:t>Having no teeth that are</w:t>
            </w:r>
            <w:r w:rsidR="00135681" w:rsidRPr="00C9154C">
              <w:rPr>
                <w:sz w:val="22"/>
                <w:szCs w:val="22"/>
              </w:rPr>
              <w:t xml:space="preserve"> decay</w:t>
            </w:r>
            <w:r w:rsidRPr="00C9154C">
              <w:rPr>
                <w:sz w:val="22"/>
                <w:szCs w:val="22"/>
              </w:rPr>
              <w:t>ed;</w:t>
            </w:r>
            <w:r w:rsidR="00135681" w:rsidRPr="00C9154C">
              <w:rPr>
                <w:sz w:val="22"/>
                <w:szCs w:val="22"/>
              </w:rPr>
              <w:t xml:space="preserve"> missing due to pathology (dental decay or peri</w:t>
            </w:r>
            <w:r w:rsidRPr="00C9154C">
              <w:rPr>
                <w:sz w:val="22"/>
                <w:szCs w:val="22"/>
              </w:rPr>
              <w:t>odontal disease);</w:t>
            </w:r>
            <w:r w:rsidR="00F123D2" w:rsidRPr="00C9154C">
              <w:rPr>
                <w:sz w:val="22"/>
                <w:szCs w:val="22"/>
              </w:rPr>
              <w:t xml:space="preserve"> or filled (i.e.</w:t>
            </w:r>
            <w:r w:rsidR="00135681" w:rsidRPr="00C9154C">
              <w:rPr>
                <w:sz w:val="22"/>
                <w:szCs w:val="22"/>
              </w:rPr>
              <w:t xml:space="preserve"> a </w:t>
            </w:r>
            <w:proofErr w:type="spellStart"/>
            <w:r w:rsidR="00135681" w:rsidRPr="00C9154C">
              <w:rPr>
                <w:sz w:val="22"/>
                <w:szCs w:val="22"/>
              </w:rPr>
              <w:t>dmft</w:t>
            </w:r>
            <w:proofErr w:type="spellEnd"/>
            <w:r w:rsidR="00135681" w:rsidRPr="00C9154C">
              <w:rPr>
                <w:sz w:val="22"/>
                <w:szCs w:val="22"/>
              </w:rPr>
              <w:t>/DMFT score of 0).</w:t>
            </w:r>
          </w:p>
        </w:tc>
      </w:tr>
      <w:tr w:rsidR="003A38A4" w:rsidRPr="00C9154C" w:rsidTr="0099479C">
        <w:trPr>
          <w:cantSplit/>
        </w:trPr>
        <w:tc>
          <w:tcPr>
            <w:tcW w:w="2268" w:type="dxa"/>
          </w:tcPr>
          <w:p w:rsidR="003A38A4" w:rsidRPr="00C9154C" w:rsidRDefault="00135681" w:rsidP="0099479C">
            <w:pPr>
              <w:spacing w:after="180"/>
              <w:ind w:left="-108"/>
              <w:rPr>
                <w:b/>
                <w:szCs w:val="22"/>
              </w:rPr>
            </w:pPr>
            <w:r w:rsidRPr="00C9154C">
              <w:rPr>
                <w:b/>
                <w:sz w:val="22"/>
                <w:szCs w:val="22"/>
              </w:rPr>
              <w:t>Cervical tooth surface</w:t>
            </w:r>
          </w:p>
        </w:tc>
        <w:tc>
          <w:tcPr>
            <w:tcW w:w="7195" w:type="dxa"/>
          </w:tcPr>
          <w:p w:rsidR="003A38A4" w:rsidRPr="00C9154C" w:rsidRDefault="00135681" w:rsidP="00380F2C">
            <w:pPr>
              <w:spacing w:after="180"/>
              <w:ind w:left="283"/>
              <w:rPr>
                <w:szCs w:val="22"/>
              </w:rPr>
            </w:pPr>
            <w:r w:rsidRPr="00C9154C">
              <w:rPr>
                <w:sz w:val="22"/>
                <w:szCs w:val="22"/>
              </w:rPr>
              <w:t>The portion of the tooth surface closest to the gum</w:t>
            </w:r>
            <w:r w:rsidR="00C47235" w:rsidRPr="00C9154C">
              <w:rPr>
                <w:sz w:val="22"/>
                <w:szCs w:val="22"/>
              </w:rPr>
              <w:t>.</w:t>
            </w:r>
          </w:p>
        </w:tc>
      </w:tr>
      <w:tr w:rsidR="008603F6" w:rsidRPr="00C9154C" w:rsidTr="0099479C">
        <w:trPr>
          <w:cantSplit/>
        </w:trPr>
        <w:tc>
          <w:tcPr>
            <w:tcW w:w="2268" w:type="dxa"/>
          </w:tcPr>
          <w:p w:rsidR="008603F6" w:rsidRPr="00C9154C" w:rsidRDefault="008603F6" w:rsidP="0099479C">
            <w:pPr>
              <w:spacing w:after="180"/>
              <w:ind w:left="-108"/>
              <w:rPr>
                <w:b/>
                <w:szCs w:val="22"/>
              </w:rPr>
            </w:pPr>
            <w:r w:rsidRPr="00C9154C">
              <w:rPr>
                <w:b/>
                <w:sz w:val="22"/>
                <w:szCs w:val="22"/>
              </w:rPr>
              <w:t>Complete dentures</w:t>
            </w:r>
          </w:p>
        </w:tc>
        <w:tc>
          <w:tcPr>
            <w:tcW w:w="7195" w:type="dxa"/>
          </w:tcPr>
          <w:p w:rsidR="008603F6" w:rsidRPr="00C9154C" w:rsidRDefault="008603F6" w:rsidP="00380F2C">
            <w:pPr>
              <w:spacing w:after="180"/>
              <w:ind w:left="283"/>
              <w:rPr>
                <w:szCs w:val="22"/>
              </w:rPr>
            </w:pPr>
            <w:r w:rsidRPr="00C9154C">
              <w:rPr>
                <w:sz w:val="22"/>
                <w:szCs w:val="22"/>
              </w:rPr>
              <w:t>Both upper and full lower dentures</w:t>
            </w:r>
            <w:r w:rsidR="00C47235"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Complete tooth loss</w:t>
            </w:r>
          </w:p>
        </w:tc>
        <w:tc>
          <w:tcPr>
            <w:tcW w:w="7195" w:type="dxa"/>
          </w:tcPr>
          <w:p w:rsidR="00380F2C" w:rsidRPr="00C9154C" w:rsidRDefault="00135681" w:rsidP="00380F2C">
            <w:pPr>
              <w:spacing w:after="180"/>
              <w:ind w:left="283"/>
              <w:rPr>
                <w:szCs w:val="22"/>
              </w:rPr>
            </w:pPr>
            <w:r w:rsidRPr="00C9154C">
              <w:rPr>
                <w:sz w:val="22"/>
                <w:szCs w:val="22"/>
              </w:rPr>
              <w:t xml:space="preserve">Loss of all natural teeth (also referred to as </w:t>
            </w:r>
            <w:proofErr w:type="spellStart"/>
            <w:r w:rsidRPr="00C9154C">
              <w:rPr>
                <w:sz w:val="22"/>
                <w:szCs w:val="22"/>
              </w:rPr>
              <w:t>edentulism</w:t>
            </w:r>
            <w:proofErr w:type="spellEnd"/>
            <w:r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Coronal</w:t>
            </w:r>
          </w:p>
        </w:tc>
        <w:tc>
          <w:tcPr>
            <w:tcW w:w="7195" w:type="dxa"/>
          </w:tcPr>
          <w:p w:rsidR="00380F2C" w:rsidRPr="00C9154C" w:rsidRDefault="00135681" w:rsidP="00380F2C">
            <w:pPr>
              <w:spacing w:after="180"/>
              <w:ind w:left="283"/>
              <w:rPr>
                <w:szCs w:val="22"/>
              </w:rPr>
            </w:pPr>
            <w:r w:rsidRPr="00C9154C">
              <w:rPr>
                <w:sz w:val="22"/>
                <w:szCs w:val="22"/>
              </w:rPr>
              <w:t>Pertaining to the crown of a tooth.</w:t>
            </w:r>
          </w:p>
        </w:tc>
      </w:tr>
      <w:tr w:rsidR="00C1754E" w:rsidRPr="00C9154C" w:rsidTr="0099479C">
        <w:trPr>
          <w:cantSplit/>
        </w:trPr>
        <w:tc>
          <w:tcPr>
            <w:tcW w:w="2268" w:type="dxa"/>
          </w:tcPr>
          <w:p w:rsidR="00C1754E" w:rsidRPr="00C9154C" w:rsidRDefault="00135681" w:rsidP="0099479C">
            <w:pPr>
              <w:spacing w:after="180"/>
              <w:ind w:left="-108"/>
              <w:rPr>
                <w:b/>
                <w:szCs w:val="22"/>
              </w:rPr>
            </w:pPr>
            <w:r w:rsidRPr="00C9154C">
              <w:rPr>
                <w:b/>
                <w:sz w:val="22"/>
                <w:szCs w:val="22"/>
              </w:rPr>
              <w:t>CPI</w:t>
            </w:r>
          </w:p>
        </w:tc>
        <w:tc>
          <w:tcPr>
            <w:tcW w:w="7195" w:type="dxa"/>
          </w:tcPr>
          <w:p w:rsidR="00C1754E" w:rsidRPr="00C9154C" w:rsidRDefault="00135681" w:rsidP="00380F2C">
            <w:pPr>
              <w:spacing w:after="180"/>
              <w:ind w:left="283"/>
              <w:rPr>
                <w:szCs w:val="22"/>
              </w:rPr>
            </w:pPr>
            <w:r w:rsidRPr="00C9154C">
              <w:rPr>
                <w:sz w:val="22"/>
                <w:szCs w:val="22"/>
              </w:rPr>
              <w:t>Community Periodontal Index</w:t>
            </w:r>
            <w:r w:rsidR="00B50516"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Crown</w:t>
            </w:r>
          </w:p>
        </w:tc>
        <w:tc>
          <w:tcPr>
            <w:tcW w:w="7195" w:type="dxa"/>
          </w:tcPr>
          <w:p w:rsidR="00380F2C" w:rsidRPr="00C9154C" w:rsidRDefault="00135681" w:rsidP="00380F2C">
            <w:pPr>
              <w:spacing w:after="180"/>
              <w:ind w:left="283"/>
              <w:rPr>
                <w:szCs w:val="22"/>
              </w:rPr>
            </w:pPr>
            <w:r w:rsidRPr="00C9154C">
              <w:rPr>
                <w:sz w:val="22"/>
                <w:szCs w:val="22"/>
              </w:rPr>
              <w:t>The portion of tooth covered by white enamel that is usually visible in the mouth.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Dental caries experience</w:t>
            </w:r>
          </w:p>
        </w:tc>
        <w:tc>
          <w:tcPr>
            <w:tcW w:w="7195" w:type="dxa"/>
          </w:tcPr>
          <w:p w:rsidR="00380F2C" w:rsidRPr="00C9154C" w:rsidRDefault="00135681" w:rsidP="00380F2C">
            <w:pPr>
              <w:spacing w:after="180"/>
              <w:ind w:left="283"/>
              <w:rPr>
                <w:szCs w:val="22"/>
              </w:rPr>
            </w:pPr>
            <w:r w:rsidRPr="00C9154C">
              <w:rPr>
                <w:sz w:val="22"/>
                <w:szCs w:val="22"/>
              </w:rPr>
              <w:t>The cumulative effect of the caries process through a person’s lifetime, manifesting as teeth that are decayed, missing or filled.</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Dental decay</w:t>
            </w:r>
          </w:p>
        </w:tc>
        <w:tc>
          <w:tcPr>
            <w:tcW w:w="7195" w:type="dxa"/>
          </w:tcPr>
          <w:p w:rsidR="00380F2C" w:rsidRPr="00C9154C" w:rsidRDefault="00135681" w:rsidP="00380F2C">
            <w:pPr>
              <w:spacing w:after="180"/>
              <w:ind w:left="283"/>
              <w:rPr>
                <w:szCs w:val="22"/>
              </w:rPr>
            </w:pPr>
            <w:r w:rsidRPr="00C9154C">
              <w:rPr>
                <w:sz w:val="22"/>
                <w:szCs w:val="22"/>
              </w:rPr>
              <w:t>Cavity resulting from dental caries.</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Dental recorders</w:t>
            </w:r>
          </w:p>
        </w:tc>
        <w:tc>
          <w:tcPr>
            <w:tcW w:w="7195" w:type="dxa"/>
          </w:tcPr>
          <w:p w:rsidR="00380F2C" w:rsidRPr="00C9154C" w:rsidRDefault="00135681" w:rsidP="00380F2C">
            <w:pPr>
              <w:spacing w:after="180"/>
              <w:ind w:left="283"/>
              <w:rPr>
                <w:szCs w:val="22"/>
              </w:rPr>
            </w:pPr>
            <w:r w:rsidRPr="00C9154C">
              <w:rPr>
                <w:sz w:val="22"/>
                <w:szCs w:val="22"/>
              </w:rPr>
              <w:t>Interviewers from CBG Health Research Ltd who were present at the clinical examinations to record the information provided by the dental examiners during the examinations.</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Dentate</w:t>
            </w:r>
          </w:p>
        </w:tc>
        <w:tc>
          <w:tcPr>
            <w:tcW w:w="7195" w:type="dxa"/>
          </w:tcPr>
          <w:p w:rsidR="00380F2C" w:rsidRPr="00C9154C" w:rsidRDefault="00135681" w:rsidP="00380F2C">
            <w:pPr>
              <w:spacing w:after="180"/>
              <w:ind w:left="283"/>
              <w:rPr>
                <w:szCs w:val="22"/>
              </w:rPr>
            </w:pPr>
            <w:r w:rsidRPr="00C9154C">
              <w:rPr>
                <w:sz w:val="22"/>
                <w:szCs w:val="22"/>
              </w:rPr>
              <w:t>Having one or more natural teeth.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Dentine</w:t>
            </w:r>
          </w:p>
        </w:tc>
        <w:tc>
          <w:tcPr>
            <w:tcW w:w="7195" w:type="dxa"/>
          </w:tcPr>
          <w:p w:rsidR="00380F2C" w:rsidRPr="00C9154C" w:rsidRDefault="00135681" w:rsidP="00380F2C">
            <w:pPr>
              <w:spacing w:after="180"/>
              <w:ind w:left="283"/>
              <w:rPr>
                <w:szCs w:val="22"/>
              </w:rPr>
            </w:pPr>
            <w:r w:rsidRPr="00C9154C">
              <w:rPr>
                <w:sz w:val="22"/>
                <w:szCs w:val="22"/>
              </w:rPr>
              <w:t>The hard, calcified tissue which forms the major p</w:t>
            </w:r>
            <w:r w:rsidR="005948CA" w:rsidRPr="00C9154C">
              <w:rPr>
                <w:sz w:val="22"/>
                <w:szCs w:val="22"/>
              </w:rPr>
              <w:t>art of the tooth.</w:t>
            </w:r>
            <w:r w:rsidRPr="00C9154C">
              <w:rPr>
                <w:sz w:val="22"/>
                <w:szCs w:val="22"/>
              </w:rPr>
              <w:t xml:space="preserve"> It encloses the dental pulp, but is covered by enamel on the coronal surfaces.</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Dentition</w:t>
            </w:r>
          </w:p>
        </w:tc>
        <w:tc>
          <w:tcPr>
            <w:tcW w:w="7195" w:type="dxa"/>
          </w:tcPr>
          <w:p w:rsidR="00380F2C" w:rsidRPr="00C9154C" w:rsidRDefault="00C47235" w:rsidP="00380F2C">
            <w:pPr>
              <w:spacing w:after="180"/>
              <w:ind w:left="283"/>
              <w:rPr>
                <w:szCs w:val="22"/>
              </w:rPr>
            </w:pPr>
            <w:r w:rsidRPr="00C9154C">
              <w:rPr>
                <w:sz w:val="22"/>
                <w:szCs w:val="22"/>
              </w:rPr>
              <w:t xml:space="preserve">The set of natural teeth. </w:t>
            </w:r>
            <w:r w:rsidR="00135681" w:rsidRPr="00C9154C">
              <w:rPr>
                <w:sz w:val="22"/>
                <w:szCs w:val="22"/>
              </w:rPr>
              <w:t>The adult dentition comprises 32 teeth, while the primary dentition comprises 20 teeth.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Denture</w:t>
            </w:r>
          </w:p>
        </w:tc>
        <w:tc>
          <w:tcPr>
            <w:tcW w:w="7195" w:type="dxa"/>
          </w:tcPr>
          <w:p w:rsidR="00380F2C" w:rsidRPr="00C9154C" w:rsidRDefault="00135681" w:rsidP="00380F2C">
            <w:pPr>
              <w:spacing w:after="180"/>
              <w:ind w:left="283"/>
              <w:rPr>
                <w:szCs w:val="22"/>
              </w:rPr>
            </w:pPr>
            <w:r w:rsidRPr="00C9154C">
              <w:rPr>
                <w:sz w:val="22"/>
                <w:szCs w:val="22"/>
              </w:rPr>
              <w:t>A removable dental prosthesis that substitutes for missing natural teeth and adjacent tissues.</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lastRenderedPageBreak/>
              <w:t>DMFT</w:t>
            </w:r>
          </w:p>
        </w:tc>
        <w:tc>
          <w:tcPr>
            <w:tcW w:w="7195" w:type="dxa"/>
          </w:tcPr>
          <w:p w:rsidR="00380F2C" w:rsidRPr="00C9154C" w:rsidRDefault="00135681" w:rsidP="00380F2C">
            <w:pPr>
              <w:spacing w:after="180"/>
              <w:ind w:left="283"/>
              <w:rPr>
                <w:szCs w:val="22"/>
              </w:rPr>
            </w:pPr>
            <w:r w:rsidRPr="00C9154C">
              <w:rPr>
                <w:sz w:val="22"/>
                <w:szCs w:val="22"/>
              </w:rPr>
              <w:t>An index of dental caries experience determined by counting the number of decayed (D), missing (M) and filled (F) permanent teeth (T).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Edentulous</w:t>
            </w:r>
          </w:p>
        </w:tc>
        <w:tc>
          <w:tcPr>
            <w:tcW w:w="7195" w:type="dxa"/>
          </w:tcPr>
          <w:p w:rsidR="00380F2C" w:rsidRPr="00C9154C" w:rsidRDefault="00135681" w:rsidP="00380F2C">
            <w:pPr>
              <w:spacing w:after="180"/>
              <w:ind w:left="283"/>
              <w:rPr>
                <w:szCs w:val="22"/>
              </w:rPr>
            </w:pPr>
            <w:r w:rsidRPr="00C9154C">
              <w:rPr>
                <w:i/>
                <w:sz w:val="22"/>
                <w:szCs w:val="22"/>
              </w:rPr>
              <w:t>(</w:t>
            </w:r>
            <w:proofErr w:type="spellStart"/>
            <w:r w:rsidRPr="00C9154C">
              <w:rPr>
                <w:i/>
                <w:sz w:val="22"/>
                <w:szCs w:val="22"/>
              </w:rPr>
              <w:t>edentulism</w:t>
            </w:r>
            <w:proofErr w:type="spellEnd"/>
            <w:r w:rsidRPr="00C9154C">
              <w:rPr>
                <w:i/>
                <w:sz w:val="22"/>
                <w:szCs w:val="22"/>
              </w:rPr>
              <w:t xml:space="preserve">, edentate) </w:t>
            </w:r>
            <w:r w:rsidRPr="00C9154C">
              <w:rPr>
                <w:sz w:val="22"/>
                <w:szCs w:val="22"/>
              </w:rPr>
              <w:t>Being in the state of having complete loss of all natural teeth.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Enamel</w:t>
            </w:r>
          </w:p>
        </w:tc>
        <w:tc>
          <w:tcPr>
            <w:tcW w:w="7195" w:type="dxa"/>
          </w:tcPr>
          <w:p w:rsidR="00380F2C" w:rsidRPr="00C9154C" w:rsidRDefault="00135681" w:rsidP="00380F2C">
            <w:pPr>
              <w:spacing w:after="180"/>
              <w:ind w:left="283"/>
              <w:rPr>
                <w:szCs w:val="22"/>
              </w:rPr>
            </w:pPr>
            <w:r w:rsidRPr="00C9154C">
              <w:rPr>
                <w:sz w:val="22"/>
                <w:szCs w:val="22"/>
              </w:rPr>
              <w:t>Hard, creamy-white mineralised tissue covering the crown of a tooth.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Extraction</w:t>
            </w:r>
          </w:p>
        </w:tc>
        <w:tc>
          <w:tcPr>
            <w:tcW w:w="7195" w:type="dxa"/>
          </w:tcPr>
          <w:p w:rsidR="00380F2C" w:rsidRPr="00C9154C" w:rsidRDefault="00135681" w:rsidP="00380F2C">
            <w:pPr>
              <w:spacing w:after="180"/>
              <w:ind w:left="283"/>
              <w:rPr>
                <w:szCs w:val="22"/>
              </w:rPr>
            </w:pPr>
            <w:r w:rsidRPr="00C9154C">
              <w:rPr>
                <w:sz w:val="22"/>
                <w:szCs w:val="22"/>
              </w:rPr>
              <w:t>Removal of a natural tooth.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Fissure sealant</w:t>
            </w:r>
          </w:p>
        </w:tc>
        <w:tc>
          <w:tcPr>
            <w:tcW w:w="7195" w:type="dxa"/>
          </w:tcPr>
          <w:p w:rsidR="00380F2C" w:rsidRPr="00C9154C" w:rsidRDefault="005948CA" w:rsidP="00380F2C">
            <w:pPr>
              <w:spacing w:after="180"/>
              <w:ind w:left="283"/>
              <w:rPr>
                <w:szCs w:val="22"/>
              </w:rPr>
            </w:pPr>
            <w:r w:rsidRPr="00C9154C">
              <w:rPr>
                <w:sz w:val="22"/>
                <w:szCs w:val="22"/>
              </w:rPr>
              <w:t xml:space="preserve">A material, usually a </w:t>
            </w:r>
            <w:proofErr w:type="gramStart"/>
            <w:r w:rsidRPr="00C9154C">
              <w:rPr>
                <w:sz w:val="22"/>
                <w:szCs w:val="22"/>
              </w:rPr>
              <w:t xml:space="preserve">resin, </w:t>
            </w:r>
            <w:r w:rsidR="00135681" w:rsidRPr="00C9154C">
              <w:rPr>
                <w:sz w:val="22"/>
                <w:szCs w:val="22"/>
              </w:rPr>
              <w:t>that</w:t>
            </w:r>
            <w:proofErr w:type="gramEnd"/>
            <w:r w:rsidR="00135681" w:rsidRPr="00C9154C">
              <w:rPr>
                <w:sz w:val="22"/>
                <w:szCs w:val="22"/>
              </w:rPr>
              <w:t xml:space="preserve"> has been placed in the pits and fissures of teeth to protect against the development of caries.  Sealants are also used in conjunction with filling materials.</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Fluoride</w:t>
            </w:r>
          </w:p>
        </w:tc>
        <w:tc>
          <w:tcPr>
            <w:tcW w:w="7195" w:type="dxa"/>
          </w:tcPr>
          <w:p w:rsidR="00380F2C" w:rsidRPr="00C9154C" w:rsidRDefault="00135681" w:rsidP="00380F2C">
            <w:pPr>
              <w:spacing w:after="180"/>
              <w:ind w:left="283"/>
              <w:rPr>
                <w:szCs w:val="22"/>
              </w:rPr>
            </w:pPr>
            <w:r w:rsidRPr="00C9154C">
              <w:rPr>
                <w:sz w:val="22"/>
                <w:szCs w:val="22"/>
              </w:rPr>
              <w:t>A naturally occurring trace mineral that helps to prevent tooth decay.</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Functional dentition</w:t>
            </w:r>
          </w:p>
        </w:tc>
        <w:tc>
          <w:tcPr>
            <w:tcW w:w="7195" w:type="dxa"/>
          </w:tcPr>
          <w:p w:rsidR="00380F2C" w:rsidRPr="00C9154C" w:rsidRDefault="00135681" w:rsidP="00380F2C">
            <w:pPr>
              <w:spacing w:after="180"/>
              <w:ind w:left="283"/>
              <w:rPr>
                <w:szCs w:val="22"/>
              </w:rPr>
            </w:pPr>
            <w:r w:rsidRPr="00C9154C">
              <w:rPr>
                <w:sz w:val="22"/>
                <w:szCs w:val="22"/>
              </w:rPr>
              <w:t>The minimum number of teeth required to allow attributes such as eating comfortably and soci</w:t>
            </w:r>
            <w:r w:rsidR="00C47235" w:rsidRPr="00C9154C">
              <w:rPr>
                <w:sz w:val="22"/>
                <w:szCs w:val="22"/>
              </w:rPr>
              <w:t xml:space="preserve">alising without embarrassment. </w:t>
            </w:r>
            <w:r w:rsidRPr="00C9154C">
              <w:rPr>
                <w:sz w:val="22"/>
                <w:szCs w:val="22"/>
              </w:rPr>
              <w:t>For this report, a functional dentition was defined as having 21 or more natural teeth, although at an individual level the above attributes could be achieved with fewer teeth.</w:t>
            </w:r>
            <w:r w:rsidR="00C36135" w:rsidRPr="00C9154C">
              <w:rPr>
                <w:sz w:val="22"/>
                <w:szCs w:val="22"/>
              </w:rPr>
              <w:t xml:space="preserve"> </w:t>
            </w:r>
          </w:p>
        </w:tc>
      </w:tr>
      <w:tr w:rsidR="00380F2C" w:rsidRPr="00C9154C" w:rsidTr="0099479C">
        <w:trPr>
          <w:cantSplit/>
        </w:trPr>
        <w:tc>
          <w:tcPr>
            <w:tcW w:w="2268" w:type="dxa"/>
          </w:tcPr>
          <w:p w:rsidR="00380F2C" w:rsidRPr="00C9154C" w:rsidRDefault="00135681" w:rsidP="0099479C">
            <w:pPr>
              <w:spacing w:after="180"/>
              <w:ind w:left="-108"/>
              <w:rPr>
                <w:szCs w:val="22"/>
              </w:rPr>
            </w:pPr>
            <w:r w:rsidRPr="00C9154C">
              <w:rPr>
                <w:b/>
                <w:sz w:val="22"/>
                <w:szCs w:val="22"/>
              </w:rPr>
              <w:t>Gingiva</w:t>
            </w:r>
          </w:p>
        </w:tc>
        <w:tc>
          <w:tcPr>
            <w:tcW w:w="7195" w:type="dxa"/>
          </w:tcPr>
          <w:p w:rsidR="00380F2C" w:rsidRPr="00C9154C" w:rsidRDefault="00135681" w:rsidP="00380F2C">
            <w:pPr>
              <w:spacing w:after="180"/>
              <w:ind w:left="283"/>
              <w:rPr>
                <w:szCs w:val="22"/>
              </w:rPr>
            </w:pPr>
            <w:r w:rsidRPr="00C9154C">
              <w:rPr>
                <w:sz w:val="22"/>
                <w:szCs w:val="22"/>
              </w:rPr>
              <w:t>Gum tissue.</w:t>
            </w:r>
          </w:p>
        </w:tc>
      </w:tr>
      <w:tr w:rsidR="00380F2C" w:rsidRPr="00C9154C" w:rsidTr="0099479C">
        <w:trPr>
          <w:cantSplit/>
        </w:trPr>
        <w:tc>
          <w:tcPr>
            <w:tcW w:w="2268" w:type="dxa"/>
          </w:tcPr>
          <w:p w:rsidR="00380F2C" w:rsidRPr="00C9154C" w:rsidRDefault="00135681" w:rsidP="0099479C">
            <w:pPr>
              <w:spacing w:after="180"/>
              <w:ind w:left="-108"/>
              <w:rPr>
                <w:szCs w:val="22"/>
              </w:rPr>
            </w:pPr>
            <w:r w:rsidRPr="00C9154C">
              <w:rPr>
                <w:b/>
                <w:sz w:val="22"/>
                <w:szCs w:val="22"/>
              </w:rPr>
              <w:t>Gold</w:t>
            </w:r>
            <w:r w:rsidRPr="00C9154C">
              <w:rPr>
                <w:sz w:val="22"/>
                <w:szCs w:val="22"/>
              </w:rPr>
              <w:t xml:space="preserve"> </w:t>
            </w:r>
            <w:r w:rsidRPr="00C9154C">
              <w:rPr>
                <w:b/>
                <w:sz w:val="22"/>
                <w:szCs w:val="22"/>
              </w:rPr>
              <w:t>standard</w:t>
            </w:r>
            <w:r w:rsidRPr="00C9154C">
              <w:rPr>
                <w:sz w:val="22"/>
                <w:szCs w:val="22"/>
              </w:rPr>
              <w:t xml:space="preserve"> </w:t>
            </w:r>
            <w:r w:rsidRPr="00C9154C">
              <w:rPr>
                <w:b/>
                <w:sz w:val="22"/>
                <w:szCs w:val="22"/>
              </w:rPr>
              <w:t>examiner</w:t>
            </w:r>
          </w:p>
        </w:tc>
        <w:tc>
          <w:tcPr>
            <w:tcW w:w="7195" w:type="dxa"/>
          </w:tcPr>
          <w:p w:rsidR="00380F2C" w:rsidRPr="00C9154C" w:rsidRDefault="00276BF5" w:rsidP="00D73431">
            <w:pPr>
              <w:spacing w:after="180"/>
              <w:ind w:left="283"/>
              <w:rPr>
                <w:szCs w:val="22"/>
              </w:rPr>
            </w:pPr>
            <w:r w:rsidRPr="00C9154C">
              <w:rPr>
                <w:sz w:val="22"/>
                <w:szCs w:val="22"/>
              </w:rPr>
              <w:t>A</w:t>
            </w:r>
            <w:r w:rsidR="00135681" w:rsidRPr="00C9154C">
              <w:rPr>
                <w:sz w:val="22"/>
                <w:szCs w:val="22"/>
              </w:rPr>
              <w:t xml:space="preserve"> dental examiner whose role was to conduct replicate examinations for about six survey older adults per examiner, to ensure consistency</w:t>
            </w:r>
            <w:r w:rsidR="00C47235" w:rsidRPr="00C9154C">
              <w:rPr>
                <w:sz w:val="22"/>
                <w:szCs w:val="22"/>
              </w:rPr>
              <w:t xml:space="preserve"> between the dental examiners. </w:t>
            </w:r>
            <w:r w:rsidR="00135681" w:rsidRPr="00C9154C">
              <w:rPr>
                <w:sz w:val="22"/>
                <w:szCs w:val="22"/>
              </w:rPr>
              <w:t>For the 2012 OPOHS, the</w:t>
            </w:r>
            <w:r w:rsidR="00B50516" w:rsidRPr="00C9154C">
              <w:rPr>
                <w:sz w:val="22"/>
                <w:szCs w:val="22"/>
              </w:rPr>
              <w:t xml:space="preserve"> gold standard examiner was </w:t>
            </w:r>
            <w:proofErr w:type="spellStart"/>
            <w:r w:rsidR="00B50516" w:rsidRPr="00C9154C">
              <w:rPr>
                <w:sz w:val="22"/>
                <w:szCs w:val="22"/>
              </w:rPr>
              <w:t>Dr</w:t>
            </w:r>
            <w:r w:rsidR="0018523A" w:rsidRPr="00C9154C">
              <w:rPr>
                <w:sz w:val="22"/>
                <w:szCs w:val="22"/>
              </w:rPr>
              <w:t>.</w:t>
            </w:r>
            <w:proofErr w:type="spellEnd"/>
            <w:r w:rsidR="00B50516" w:rsidRPr="00C9154C">
              <w:rPr>
                <w:sz w:val="22"/>
                <w:szCs w:val="22"/>
              </w:rPr>
              <w:t xml:space="preserve"> </w:t>
            </w:r>
            <w:r w:rsidR="00135681" w:rsidRPr="00C9154C">
              <w:rPr>
                <w:sz w:val="22"/>
                <w:szCs w:val="22"/>
              </w:rPr>
              <w:t>Moira Smith.</w:t>
            </w:r>
          </w:p>
        </w:tc>
      </w:tr>
      <w:tr w:rsidR="008A678C" w:rsidRPr="00C9154C" w:rsidTr="0099479C">
        <w:trPr>
          <w:cantSplit/>
        </w:trPr>
        <w:tc>
          <w:tcPr>
            <w:tcW w:w="2268" w:type="dxa"/>
          </w:tcPr>
          <w:p w:rsidR="008A678C" w:rsidRPr="00C9154C" w:rsidRDefault="00135681" w:rsidP="0099479C">
            <w:pPr>
              <w:spacing w:after="180"/>
              <w:ind w:left="-108"/>
              <w:rPr>
                <w:b/>
                <w:szCs w:val="22"/>
              </w:rPr>
            </w:pPr>
            <w:r w:rsidRPr="00C9154C">
              <w:rPr>
                <w:b/>
                <w:sz w:val="22"/>
                <w:szCs w:val="22"/>
              </w:rPr>
              <w:t>HB</w:t>
            </w:r>
          </w:p>
        </w:tc>
        <w:tc>
          <w:tcPr>
            <w:tcW w:w="7195" w:type="dxa"/>
          </w:tcPr>
          <w:p w:rsidR="008A678C" w:rsidRPr="00C9154C" w:rsidRDefault="00135681" w:rsidP="00380F2C">
            <w:pPr>
              <w:spacing w:after="180"/>
              <w:ind w:left="283"/>
              <w:rPr>
                <w:szCs w:val="22"/>
              </w:rPr>
            </w:pPr>
            <w:r w:rsidRPr="00C9154C">
              <w:rPr>
                <w:sz w:val="22"/>
                <w:szCs w:val="22"/>
              </w:rPr>
              <w:t>Home-based</w:t>
            </w:r>
            <w:r w:rsidR="00B50516" w:rsidRPr="00C9154C">
              <w:rPr>
                <w:sz w:val="22"/>
                <w:szCs w:val="22"/>
              </w:rPr>
              <w:t>.</w:t>
            </w:r>
          </w:p>
        </w:tc>
      </w:tr>
      <w:tr w:rsidR="008A678C" w:rsidRPr="00C9154C" w:rsidTr="0099479C">
        <w:trPr>
          <w:cantSplit/>
        </w:trPr>
        <w:tc>
          <w:tcPr>
            <w:tcW w:w="2268" w:type="dxa"/>
          </w:tcPr>
          <w:p w:rsidR="008A678C" w:rsidRPr="00C9154C" w:rsidRDefault="00135681" w:rsidP="0099479C">
            <w:pPr>
              <w:spacing w:after="180"/>
              <w:ind w:left="-108"/>
              <w:rPr>
                <w:b/>
                <w:szCs w:val="22"/>
              </w:rPr>
            </w:pPr>
            <w:r w:rsidRPr="00C9154C">
              <w:rPr>
                <w:b/>
                <w:sz w:val="22"/>
                <w:szCs w:val="22"/>
              </w:rPr>
              <w:t>Implant</w:t>
            </w:r>
          </w:p>
        </w:tc>
        <w:tc>
          <w:tcPr>
            <w:tcW w:w="7195" w:type="dxa"/>
          </w:tcPr>
          <w:p w:rsidR="008A678C" w:rsidRPr="00C9154C" w:rsidRDefault="00135681" w:rsidP="00380F2C">
            <w:pPr>
              <w:spacing w:after="180"/>
              <w:ind w:left="283"/>
              <w:rPr>
                <w:szCs w:val="22"/>
              </w:rPr>
            </w:pPr>
            <w:r w:rsidRPr="00C9154C">
              <w:rPr>
                <w:sz w:val="22"/>
                <w:szCs w:val="22"/>
              </w:rPr>
              <w:t>Device support restorations that resemble a tooth or group of teeth to replace missing teeth</w:t>
            </w:r>
            <w:r w:rsidR="00C4173F"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Incisor</w:t>
            </w:r>
          </w:p>
        </w:tc>
        <w:tc>
          <w:tcPr>
            <w:tcW w:w="7195" w:type="dxa"/>
          </w:tcPr>
          <w:p w:rsidR="00380F2C" w:rsidRPr="00C9154C" w:rsidRDefault="00135681" w:rsidP="00380F2C">
            <w:pPr>
              <w:spacing w:after="180"/>
              <w:ind w:left="283"/>
              <w:rPr>
                <w:szCs w:val="22"/>
              </w:rPr>
            </w:pPr>
            <w:r w:rsidRPr="00C9154C">
              <w:rPr>
                <w:sz w:val="22"/>
                <w:szCs w:val="22"/>
              </w:rPr>
              <w:t>One of eight front teeth used during eating for cutting food.</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Intra-class coefficient (ICC)</w:t>
            </w:r>
          </w:p>
        </w:tc>
        <w:tc>
          <w:tcPr>
            <w:tcW w:w="7195" w:type="dxa"/>
          </w:tcPr>
          <w:p w:rsidR="00380F2C" w:rsidRPr="00C9154C" w:rsidRDefault="00135681" w:rsidP="00380F2C">
            <w:pPr>
              <w:spacing w:after="180"/>
              <w:ind w:left="283"/>
              <w:rPr>
                <w:szCs w:val="22"/>
              </w:rPr>
            </w:pPr>
            <w:r w:rsidRPr="00C9154C">
              <w:rPr>
                <w:sz w:val="22"/>
                <w:szCs w:val="22"/>
              </w:rPr>
              <w:t>A statistical term referring to a measure of agreement between two or more examiners.</w:t>
            </w:r>
          </w:p>
        </w:tc>
      </w:tr>
      <w:tr w:rsidR="00380F2C" w:rsidRPr="00C9154C" w:rsidTr="0099479C">
        <w:trPr>
          <w:cantSplit/>
        </w:trPr>
        <w:tc>
          <w:tcPr>
            <w:tcW w:w="2268" w:type="dxa"/>
          </w:tcPr>
          <w:p w:rsidR="00380F2C" w:rsidRPr="00C9154C" w:rsidRDefault="00135681" w:rsidP="0099479C">
            <w:pPr>
              <w:spacing w:after="180"/>
              <w:ind w:left="-108"/>
              <w:rPr>
                <w:szCs w:val="22"/>
              </w:rPr>
            </w:pPr>
            <w:r w:rsidRPr="00C9154C">
              <w:rPr>
                <w:b/>
                <w:sz w:val="22"/>
                <w:szCs w:val="22"/>
              </w:rPr>
              <w:t>Lead examiner</w:t>
            </w:r>
          </w:p>
        </w:tc>
        <w:tc>
          <w:tcPr>
            <w:tcW w:w="7195" w:type="dxa"/>
          </w:tcPr>
          <w:p w:rsidR="00380F2C" w:rsidRPr="00C9154C" w:rsidRDefault="00135681" w:rsidP="00380F2C">
            <w:pPr>
              <w:spacing w:after="180"/>
              <w:ind w:left="283"/>
              <w:rPr>
                <w:szCs w:val="22"/>
              </w:rPr>
            </w:pPr>
            <w:r w:rsidRPr="00C9154C">
              <w:rPr>
                <w:sz w:val="22"/>
                <w:szCs w:val="22"/>
              </w:rPr>
              <w:t>An examiner who led the training and calibration co</w:t>
            </w:r>
            <w:r w:rsidR="00C47235" w:rsidRPr="00C9154C">
              <w:rPr>
                <w:sz w:val="22"/>
                <w:szCs w:val="22"/>
              </w:rPr>
              <w:t xml:space="preserve">urse for the dental examiners. </w:t>
            </w:r>
            <w:r w:rsidRPr="00C9154C">
              <w:rPr>
                <w:sz w:val="22"/>
                <w:szCs w:val="22"/>
              </w:rPr>
              <w:t>For the 2012 OPOHS, the lead examiner was Associate Professor Kaye Roberts-Thomson.</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Mean</w:t>
            </w:r>
          </w:p>
        </w:tc>
        <w:tc>
          <w:tcPr>
            <w:tcW w:w="7195" w:type="dxa"/>
          </w:tcPr>
          <w:p w:rsidR="00380F2C" w:rsidRPr="00C9154C" w:rsidRDefault="00135681" w:rsidP="00380F2C">
            <w:pPr>
              <w:spacing w:after="180"/>
              <w:ind w:left="283"/>
              <w:rPr>
                <w:szCs w:val="22"/>
              </w:rPr>
            </w:pPr>
            <w:r w:rsidRPr="00C9154C">
              <w:rPr>
                <w:sz w:val="22"/>
                <w:szCs w:val="22"/>
              </w:rPr>
              <w:t>The arithmetic average of a set of values.</w:t>
            </w:r>
          </w:p>
        </w:tc>
      </w:tr>
      <w:tr w:rsidR="00C1754E" w:rsidRPr="00C9154C" w:rsidTr="0099479C">
        <w:trPr>
          <w:cantSplit/>
        </w:trPr>
        <w:tc>
          <w:tcPr>
            <w:tcW w:w="2268" w:type="dxa"/>
          </w:tcPr>
          <w:p w:rsidR="00C1754E" w:rsidRPr="00C9154C" w:rsidRDefault="00135681" w:rsidP="0099479C">
            <w:pPr>
              <w:spacing w:after="180"/>
              <w:ind w:left="-108"/>
              <w:rPr>
                <w:b/>
                <w:szCs w:val="22"/>
              </w:rPr>
            </w:pPr>
            <w:proofErr w:type="spellStart"/>
            <w:r w:rsidRPr="00C9154C">
              <w:rPr>
                <w:b/>
                <w:sz w:val="22"/>
                <w:szCs w:val="22"/>
              </w:rPr>
              <w:t>MoH</w:t>
            </w:r>
            <w:proofErr w:type="spellEnd"/>
          </w:p>
        </w:tc>
        <w:tc>
          <w:tcPr>
            <w:tcW w:w="7195" w:type="dxa"/>
          </w:tcPr>
          <w:p w:rsidR="00C1754E" w:rsidRPr="00C9154C" w:rsidRDefault="00135681" w:rsidP="00380F2C">
            <w:pPr>
              <w:spacing w:after="180"/>
              <w:ind w:left="283"/>
              <w:rPr>
                <w:szCs w:val="22"/>
              </w:rPr>
            </w:pPr>
            <w:r w:rsidRPr="00C9154C">
              <w:rPr>
                <w:sz w:val="22"/>
                <w:szCs w:val="22"/>
              </w:rPr>
              <w:t>Ministry of Health</w:t>
            </w:r>
            <w:r w:rsidR="00B50516"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Molar</w:t>
            </w:r>
          </w:p>
        </w:tc>
        <w:tc>
          <w:tcPr>
            <w:tcW w:w="7195" w:type="dxa"/>
          </w:tcPr>
          <w:p w:rsidR="00380F2C" w:rsidRPr="00C9154C" w:rsidRDefault="00135681" w:rsidP="00380F2C">
            <w:pPr>
              <w:spacing w:after="180"/>
              <w:ind w:left="283"/>
              <w:rPr>
                <w:szCs w:val="22"/>
              </w:rPr>
            </w:pPr>
            <w:r w:rsidRPr="00C9154C">
              <w:rPr>
                <w:sz w:val="22"/>
                <w:szCs w:val="22"/>
              </w:rPr>
              <w:t>One of 12 back teeth used in grinding food.</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Natural teeth</w:t>
            </w:r>
          </w:p>
        </w:tc>
        <w:tc>
          <w:tcPr>
            <w:tcW w:w="7195" w:type="dxa"/>
          </w:tcPr>
          <w:p w:rsidR="00380F2C" w:rsidRPr="00C9154C" w:rsidRDefault="00135681" w:rsidP="00380F2C">
            <w:pPr>
              <w:spacing w:after="180"/>
              <w:ind w:left="283"/>
              <w:rPr>
                <w:szCs w:val="22"/>
              </w:rPr>
            </w:pPr>
            <w:r w:rsidRPr="00C9154C">
              <w:rPr>
                <w:sz w:val="22"/>
                <w:szCs w:val="22"/>
              </w:rPr>
              <w:t>A person’s own teeth (as opposed to artificial teeth).</w:t>
            </w:r>
          </w:p>
        </w:tc>
      </w:tr>
      <w:tr w:rsidR="00380F2C" w:rsidRPr="00C9154C" w:rsidTr="0099479C">
        <w:trPr>
          <w:cantSplit/>
        </w:trPr>
        <w:tc>
          <w:tcPr>
            <w:tcW w:w="2268" w:type="dxa"/>
          </w:tcPr>
          <w:p w:rsidR="00380F2C" w:rsidRPr="00C9154C" w:rsidRDefault="00135681" w:rsidP="0099479C">
            <w:pPr>
              <w:spacing w:after="180"/>
              <w:ind w:left="-108"/>
              <w:rPr>
                <w:szCs w:val="22"/>
              </w:rPr>
            </w:pPr>
            <w:r w:rsidRPr="00C9154C">
              <w:rPr>
                <w:b/>
                <w:sz w:val="22"/>
                <w:szCs w:val="22"/>
              </w:rPr>
              <w:t>NZDep2006</w:t>
            </w:r>
          </w:p>
        </w:tc>
        <w:tc>
          <w:tcPr>
            <w:tcW w:w="7195" w:type="dxa"/>
          </w:tcPr>
          <w:p w:rsidR="00380F2C" w:rsidRPr="00C9154C" w:rsidRDefault="00135681" w:rsidP="00380F2C">
            <w:pPr>
              <w:spacing w:after="180"/>
              <w:ind w:left="283"/>
              <w:rPr>
                <w:szCs w:val="22"/>
              </w:rPr>
            </w:pPr>
            <w:r w:rsidRPr="00C9154C">
              <w:rPr>
                <w:sz w:val="22"/>
                <w:szCs w:val="22"/>
              </w:rPr>
              <w:t>New Zealand Index of Socioeconomic Deprivation 2006, an area-level (</w:t>
            </w:r>
            <w:proofErr w:type="spellStart"/>
            <w:r w:rsidRPr="00C9154C">
              <w:rPr>
                <w:sz w:val="22"/>
                <w:szCs w:val="22"/>
              </w:rPr>
              <w:t>meshblock</w:t>
            </w:r>
            <w:proofErr w:type="spellEnd"/>
            <w:r w:rsidRPr="00C9154C">
              <w:rPr>
                <w:sz w:val="22"/>
                <w:szCs w:val="22"/>
              </w:rPr>
              <w:t>) measure of the socioeconomic status of an area.</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NZHS</w:t>
            </w:r>
          </w:p>
        </w:tc>
        <w:tc>
          <w:tcPr>
            <w:tcW w:w="7195" w:type="dxa"/>
          </w:tcPr>
          <w:p w:rsidR="00380F2C" w:rsidRPr="00C9154C" w:rsidRDefault="00135681" w:rsidP="00380F2C">
            <w:pPr>
              <w:spacing w:after="180"/>
              <w:ind w:left="283"/>
              <w:rPr>
                <w:szCs w:val="22"/>
              </w:rPr>
            </w:pPr>
            <w:r w:rsidRPr="00C9154C">
              <w:rPr>
                <w:sz w:val="22"/>
                <w:szCs w:val="22"/>
              </w:rPr>
              <w:t>New Zealand Health Survey.</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NZOHS</w:t>
            </w:r>
          </w:p>
        </w:tc>
        <w:tc>
          <w:tcPr>
            <w:tcW w:w="7195" w:type="dxa"/>
          </w:tcPr>
          <w:p w:rsidR="00380F2C" w:rsidRPr="00C9154C" w:rsidRDefault="00135681" w:rsidP="00380F2C">
            <w:pPr>
              <w:spacing w:after="180"/>
              <w:ind w:left="283"/>
              <w:rPr>
                <w:szCs w:val="22"/>
              </w:rPr>
            </w:pPr>
            <w:r w:rsidRPr="00C9154C">
              <w:rPr>
                <w:sz w:val="22"/>
                <w:szCs w:val="22"/>
              </w:rPr>
              <w:t>New Zealand Oral Health Survey.</w:t>
            </w:r>
          </w:p>
        </w:tc>
      </w:tr>
      <w:tr w:rsidR="00C1754E" w:rsidRPr="00C9154C" w:rsidTr="0099479C">
        <w:trPr>
          <w:cantSplit/>
        </w:trPr>
        <w:tc>
          <w:tcPr>
            <w:tcW w:w="2268" w:type="dxa"/>
          </w:tcPr>
          <w:p w:rsidR="00C1754E" w:rsidRPr="00C9154C" w:rsidRDefault="00135681" w:rsidP="0099479C">
            <w:pPr>
              <w:spacing w:after="180"/>
              <w:ind w:left="-108"/>
              <w:rPr>
                <w:b/>
                <w:szCs w:val="22"/>
              </w:rPr>
            </w:pPr>
            <w:r w:rsidRPr="00C9154C">
              <w:rPr>
                <w:b/>
                <w:sz w:val="22"/>
                <w:szCs w:val="22"/>
              </w:rPr>
              <w:lastRenderedPageBreak/>
              <w:t>OPOHS</w:t>
            </w:r>
          </w:p>
        </w:tc>
        <w:tc>
          <w:tcPr>
            <w:tcW w:w="7195" w:type="dxa"/>
          </w:tcPr>
          <w:p w:rsidR="00C1754E" w:rsidRPr="00C9154C" w:rsidRDefault="00135681" w:rsidP="00380F2C">
            <w:pPr>
              <w:spacing w:after="180"/>
              <w:ind w:left="283"/>
              <w:rPr>
                <w:szCs w:val="22"/>
              </w:rPr>
            </w:pPr>
            <w:r w:rsidRPr="00C9154C">
              <w:rPr>
                <w:sz w:val="22"/>
                <w:szCs w:val="22"/>
              </w:rPr>
              <w:t>Older People’s Oral Health Survey</w:t>
            </w:r>
            <w:r w:rsidR="00B50516"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szCs w:val="22"/>
              </w:rPr>
            </w:pPr>
            <w:proofErr w:type="spellStart"/>
            <w:r w:rsidRPr="00C9154C">
              <w:rPr>
                <w:b/>
                <w:sz w:val="22"/>
                <w:szCs w:val="22"/>
              </w:rPr>
              <w:t>Orofacial</w:t>
            </w:r>
            <w:proofErr w:type="spellEnd"/>
            <w:r w:rsidRPr="00C9154C">
              <w:rPr>
                <w:b/>
                <w:sz w:val="22"/>
                <w:szCs w:val="22"/>
              </w:rPr>
              <w:t xml:space="preserve"> pain</w:t>
            </w:r>
          </w:p>
        </w:tc>
        <w:tc>
          <w:tcPr>
            <w:tcW w:w="7195" w:type="dxa"/>
          </w:tcPr>
          <w:p w:rsidR="00380F2C" w:rsidRPr="00C9154C" w:rsidRDefault="00135681" w:rsidP="00380F2C">
            <w:pPr>
              <w:spacing w:after="180"/>
              <w:ind w:left="283"/>
              <w:rPr>
                <w:szCs w:val="22"/>
              </w:rPr>
            </w:pPr>
            <w:r w:rsidRPr="00C9154C">
              <w:rPr>
                <w:sz w:val="22"/>
                <w:szCs w:val="22"/>
              </w:rPr>
              <w:t>Pain located in the face, jaw, temple, in front of the ear or in the ear.</w:t>
            </w:r>
          </w:p>
        </w:tc>
      </w:tr>
      <w:tr w:rsidR="00C1754E" w:rsidRPr="00C9154C" w:rsidTr="0099479C">
        <w:trPr>
          <w:cantSplit/>
        </w:trPr>
        <w:tc>
          <w:tcPr>
            <w:tcW w:w="2268" w:type="dxa"/>
          </w:tcPr>
          <w:p w:rsidR="00C1754E" w:rsidRPr="00C9154C" w:rsidRDefault="00135681" w:rsidP="0099479C">
            <w:pPr>
              <w:spacing w:after="180"/>
              <w:ind w:left="-108"/>
              <w:rPr>
                <w:b/>
                <w:szCs w:val="22"/>
              </w:rPr>
            </w:pPr>
            <w:r w:rsidRPr="00C9154C">
              <w:rPr>
                <w:b/>
                <w:sz w:val="22"/>
                <w:szCs w:val="22"/>
              </w:rPr>
              <w:t>Partially dentate</w:t>
            </w:r>
          </w:p>
        </w:tc>
        <w:tc>
          <w:tcPr>
            <w:tcW w:w="7195" w:type="dxa"/>
          </w:tcPr>
          <w:p w:rsidR="00C1754E" w:rsidRPr="00C9154C" w:rsidRDefault="00135681" w:rsidP="00380F2C">
            <w:pPr>
              <w:spacing w:after="180"/>
              <w:ind w:left="283"/>
              <w:rPr>
                <w:szCs w:val="22"/>
              </w:rPr>
            </w:pPr>
            <w:r w:rsidRPr="00C9154C">
              <w:rPr>
                <w:sz w:val="22"/>
                <w:szCs w:val="22"/>
              </w:rPr>
              <w:t>Being in the state of having some, but not all, missing teeth</w:t>
            </w:r>
            <w:r w:rsidR="00C4173F"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Percentage point difference</w:t>
            </w:r>
          </w:p>
        </w:tc>
        <w:tc>
          <w:tcPr>
            <w:tcW w:w="7195" w:type="dxa"/>
          </w:tcPr>
          <w:p w:rsidR="00380F2C" w:rsidRPr="00C9154C" w:rsidRDefault="00135681" w:rsidP="00380F2C">
            <w:pPr>
              <w:spacing w:after="180"/>
              <w:ind w:left="283"/>
              <w:rPr>
                <w:szCs w:val="22"/>
              </w:rPr>
            </w:pPr>
            <w:r w:rsidRPr="00C9154C">
              <w:rPr>
                <w:sz w:val="22"/>
                <w:szCs w:val="22"/>
              </w:rPr>
              <w:t>The absolute difference</w:t>
            </w:r>
            <w:r w:rsidR="00C47235" w:rsidRPr="00C9154C">
              <w:rPr>
                <w:sz w:val="22"/>
                <w:szCs w:val="22"/>
              </w:rPr>
              <w:t xml:space="preserve"> between prevalence estimates. </w:t>
            </w:r>
            <w:r w:rsidRPr="00C9154C">
              <w:rPr>
                <w:sz w:val="22"/>
                <w:szCs w:val="22"/>
              </w:rPr>
              <w:t>For example, if men have a prevalence of 40%, and women have a prevalence of 30%, this represents a 10 percentage point difference.</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Periodontal disease</w:t>
            </w:r>
          </w:p>
        </w:tc>
        <w:tc>
          <w:tcPr>
            <w:tcW w:w="7195" w:type="dxa"/>
          </w:tcPr>
          <w:p w:rsidR="00380F2C" w:rsidRPr="00C9154C" w:rsidRDefault="00135681" w:rsidP="00380F2C">
            <w:pPr>
              <w:spacing w:after="180"/>
              <w:ind w:left="283"/>
              <w:rPr>
                <w:szCs w:val="22"/>
              </w:rPr>
            </w:pPr>
            <w:r w:rsidRPr="00C9154C">
              <w:rPr>
                <w:sz w:val="22"/>
                <w:szCs w:val="22"/>
              </w:rPr>
              <w:t>Disease of the gums and other tissues that attach to teeth and anchor them to the jaws.</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Periodontal pocket</w:t>
            </w:r>
          </w:p>
        </w:tc>
        <w:tc>
          <w:tcPr>
            <w:tcW w:w="7195" w:type="dxa"/>
          </w:tcPr>
          <w:p w:rsidR="00380F2C" w:rsidRPr="00C9154C" w:rsidRDefault="00135681" w:rsidP="00380F2C">
            <w:pPr>
              <w:spacing w:after="180"/>
              <w:ind w:left="283"/>
              <w:rPr>
                <w:szCs w:val="22"/>
              </w:rPr>
            </w:pPr>
            <w:r w:rsidRPr="00C9154C">
              <w:rPr>
                <w:sz w:val="22"/>
                <w:szCs w:val="22"/>
              </w:rPr>
              <w:t>A space below the gum line that exists between the root of a tooth and the gum surrounding that tooth.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Periodontal recession</w:t>
            </w:r>
          </w:p>
        </w:tc>
        <w:tc>
          <w:tcPr>
            <w:tcW w:w="7195" w:type="dxa"/>
          </w:tcPr>
          <w:p w:rsidR="00380F2C" w:rsidRPr="00C9154C" w:rsidRDefault="00135681" w:rsidP="00380F2C">
            <w:pPr>
              <w:spacing w:after="180"/>
              <w:ind w:left="283"/>
              <w:rPr>
                <w:szCs w:val="22"/>
              </w:rPr>
            </w:pPr>
            <w:r w:rsidRPr="00C9154C">
              <w:rPr>
                <w:sz w:val="22"/>
                <w:szCs w:val="22"/>
              </w:rPr>
              <w:t>The shrinkage of gum tissue away from the tooth, resulting in exposure of dental roots and creating the appearance of being ‘long in the tooth’.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Periodontitis</w:t>
            </w:r>
          </w:p>
        </w:tc>
        <w:tc>
          <w:tcPr>
            <w:tcW w:w="7195" w:type="dxa"/>
          </w:tcPr>
          <w:p w:rsidR="00380F2C" w:rsidRPr="00C9154C" w:rsidRDefault="00135681" w:rsidP="00380F2C">
            <w:pPr>
              <w:spacing w:after="180"/>
              <w:ind w:left="283"/>
              <w:rPr>
                <w:szCs w:val="22"/>
              </w:rPr>
            </w:pPr>
            <w:r w:rsidRPr="00C9154C">
              <w:rPr>
                <w:sz w:val="22"/>
                <w:szCs w:val="22"/>
              </w:rPr>
              <w:t>Disease of the gums caused by bacteria, characterised by swelling and bleeding of the gums and loss of tissue that attaches the tooth to the jaw.</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Permanent teeth</w:t>
            </w:r>
          </w:p>
        </w:tc>
        <w:tc>
          <w:tcPr>
            <w:tcW w:w="7195" w:type="dxa"/>
          </w:tcPr>
          <w:p w:rsidR="00380F2C" w:rsidRPr="00C9154C" w:rsidRDefault="00135681" w:rsidP="00380F2C">
            <w:pPr>
              <w:spacing w:after="180"/>
              <w:ind w:left="283"/>
              <w:rPr>
                <w:szCs w:val="22"/>
              </w:rPr>
            </w:pPr>
            <w:r w:rsidRPr="00C9154C">
              <w:rPr>
                <w:sz w:val="22"/>
                <w:szCs w:val="22"/>
              </w:rPr>
              <w:t>Adult teeth (secondary teeth).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Plaque</w:t>
            </w:r>
          </w:p>
        </w:tc>
        <w:tc>
          <w:tcPr>
            <w:tcW w:w="7195" w:type="dxa"/>
          </w:tcPr>
          <w:p w:rsidR="00380F2C" w:rsidRPr="00C9154C" w:rsidRDefault="00135681" w:rsidP="00380F2C">
            <w:pPr>
              <w:spacing w:after="180"/>
              <w:ind w:left="283"/>
              <w:rPr>
                <w:szCs w:val="22"/>
              </w:rPr>
            </w:pPr>
            <w:r w:rsidRPr="00C9154C">
              <w:rPr>
                <w:sz w:val="22"/>
                <w:szCs w:val="22"/>
              </w:rPr>
              <w:t>A film composed of bacteria and food debris that adheres to the tooth surface.</w:t>
            </w:r>
          </w:p>
        </w:tc>
      </w:tr>
      <w:tr w:rsidR="00380F2C" w:rsidRPr="00C9154C" w:rsidTr="0099479C">
        <w:trPr>
          <w:cantSplit/>
        </w:trPr>
        <w:tc>
          <w:tcPr>
            <w:tcW w:w="2268" w:type="dxa"/>
          </w:tcPr>
          <w:p w:rsidR="00380F2C" w:rsidRPr="00C9154C" w:rsidRDefault="00135681" w:rsidP="0099479C">
            <w:pPr>
              <w:spacing w:after="180"/>
              <w:ind w:left="-108"/>
              <w:rPr>
                <w:szCs w:val="22"/>
              </w:rPr>
            </w:pPr>
            <w:r w:rsidRPr="00C9154C">
              <w:rPr>
                <w:b/>
                <w:sz w:val="22"/>
                <w:szCs w:val="22"/>
              </w:rPr>
              <w:t>Prevalence</w:t>
            </w:r>
          </w:p>
        </w:tc>
        <w:tc>
          <w:tcPr>
            <w:tcW w:w="7195" w:type="dxa"/>
          </w:tcPr>
          <w:p w:rsidR="00380F2C" w:rsidRPr="00C9154C" w:rsidRDefault="00135681" w:rsidP="00380F2C">
            <w:pPr>
              <w:spacing w:after="180"/>
              <w:ind w:left="283"/>
              <w:rPr>
                <w:szCs w:val="22"/>
              </w:rPr>
            </w:pPr>
            <w:r w:rsidRPr="00C9154C">
              <w:rPr>
                <w:sz w:val="22"/>
                <w:szCs w:val="22"/>
              </w:rPr>
              <w:t>The proportion of people with a defined disease within a defined population.</w:t>
            </w:r>
          </w:p>
        </w:tc>
      </w:tr>
      <w:tr w:rsidR="00380F2C" w:rsidRPr="00C9154C" w:rsidTr="0099479C">
        <w:trPr>
          <w:cantSplit/>
        </w:trPr>
        <w:tc>
          <w:tcPr>
            <w:tcW w:w="2268" w:type="dxa"/>
          </w:tcPr>
          <w:p w:rsidR="00380F2C" w:rsidRPr="00C9154C" w:rsidRDefault="00135681" w:rsidP="0099479C">
            <w:pPr>
              <w:spacing w:after="180"/>
              <w:ind w:left="-108"/>
              <w:rPr>
                <w:b/>
                <w:sz w:val="22"/>
                <w:szCs w:val="22"/>
              </w:rPr>
            </w:pPr>
            <w:r w:rsidRPr="00C9154C">
              <w:rPr>
                <w:b/>
                <w:sz w:val="22"/>
                <w:szCs w:val="22"/>
              </w:rPr>
              <w:t>Probing pocket depth</w:t>
            </w:r>
          </w:p>
          <w:p w:rsidR="001505AF" w:rsidRPr="00C9154C" w:rsidRDefault="001505AF" w:rsidP="0099479C">
            <w:pPr>
              <w:spacing w:after="180"/>
              <w:ind w:left="-108"/>
              <w:rPr>
                <w:b/>
                <w:szCs w:val="22"/>
              </w:rPr>
            </w:pPr>
            <w:r w:rsidRPr="00C9154C">
              <w:rPr>
                <w:b/>
                <w:sz w:val="22"/>
                <w:szCs w:val="22"/>
              </w:rPr>
              <w:t>Proxy</w:t>
            </w:r>
          </w:p>
        </w:tc>
        <w:tc>
          <w:tcPr>
            <w:tcW w:w="7195" w:type="dxa"/>
          </w:tcPr>
          <w:p w:rsidR="001505AF" w:rsidRPr="00C9154C" w:rsidRDefault="00135681" w:rsidP="001505AF">
            <w:pPr>
              <w:spacing w:after="180"/>
              <w:ind w:left="283"/>
              <w:rPr>
                <w:sz w:val="22"/>
                <w:szCs w:val="22"/>
              </w:rPr>
            </w:pPr>
            <w:r w:rsidRPr="00C9154C">
              <w:rPr>
                <w:sz w:val="22"/>
                <w:szCs w:val="22"/>
              </w:rPr>
              <w:t>The measured depth of the periodontal pocket.</w:t>
            </w:r>
          </w:p>
          <w:p w:rsidR="001505AF" w:rsidRPr="00C9154C" w:rsidRDefault="00714620" w:rsidP="001505AF">
            <w:pPr>
              <w:spacing w:after="180"/>
              <w:rPr>
                <w:sz w:val="6"/>
                <w:szCs w:val="6"/>
              </w:rPr>
            </w:pPr>
            <w:r w:rsidRPr="00C9154C">
              <w:rPr>
                <w:sz w:val="22"/>
                <w:szCs w:val="22"/>
              </w:rPr>
              <w:t xml:space="preserve">    </w:t>
            </w:r>
          </w:p>
          <w:p w:rsidR="001505AF" w:rsidRPr="00C9154C" w:rsidRDefault="001505AF" w:rsidP="001505AF">
            <w:pPr>
              <w:spacing w:after="180"/>
              <w:rPr>
                <w:sz w:val="22"/>
                <w:szCs w:val="22"/>
              </w:rPr>
            </w:pPr>
            <w:r w:rsidRPr="00C9154C">
              <w:rPr>
                <w:sz w:val="22"/>
                <w:szCs w:val="22"/>
              </w:rPr>
              <w:t xml:space="preserve">    A person authorised to act for another, on behalf of a person. </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P-value</w:t>
            </w:r>
          </w:p>
        </w:tc>
        <w:tc>
          <w:tcPr>
            <w:tcW w:w="7195" w:type="dxa"/>
          </w:tcPr>
          <w:p w:rsidR="00380F2C" w:rsidRPr="00C9154C" w:rsidRDefault="00135681" w:rsidP="00380F2C">
            <w:pPr>
              <w:spacing w:after="180"/>
              <w:ind w:left="283"/>
              <w:rPr>
                <w:szCs w:val="22"/>
              </w:rPr>
            </w:pPr>
            <w:r w:rsidRPr="00C9154C">
              <w:rPr>
                <w:sz w:val="22"/>
                <w:szCs w:val="22"/>
              </w:rPr>
              <w:t>An indicatio</w:t>
            </w:r>
            <w:r w:rsidR="00C47235" w:rsidRPr="00C9154C">
              <w:rPr>
                <w:sz w:val="22"/>
                <w:szCs w:val="22"/>
              </w:rPr>
              <w:t xml:space="preserve">n of statistical significance. </w:t>
            </w:r>
            <w:r w:rsidRPr="00C9154C">
              <w:rPr>
                <w:sz w:val="22"/>
                <w:szCs w:val="22"/>
              </w:rPr>
              <w:t>A p-value less than 0.05 (p</w:t>
            </w:r>
            <w:r w:rsidRPr="00C9154C">
              <w:rPr>
                <w:sz w:val="22"/>
                <w:szCs w:val="22"/>
              </w:rPr>
              <w:noBreakHyphen/>
              <w:t>value &lt; 0.05) indicates that an apparent difference is statistically significant at the 5% level of significance.</w:t>
            </w:r>
          </w:p>
        </w:tc>
      </w:tr>
      <w:tr w:rsidR="00380F2C" w:rsidRPr="00C9154C" w:rsidTr="0099479C">
        <w:trPr>
          <w:cantSplit/>
        </w:trPr>
        <w:tc>
          <w:tcPr>
            <w:tcW w:w="2268" w:type="dxa"/>
          </w:tcPr>
          <w:p w:rsidR="00380F2C" w:rsidRPr="00C9154C" w:rsidRDefault="00135681" w:rsidP="0099479C">
            <w:pPr>
              <w:spacing w:after="180"/>
              <w:ind w:left="-108"/>
              <w:rPr>
                <w:szCs w:val="22"/>
              </w:rPr>
            </w:pPr>
            <w:r w:rsidRPr="00C9154C">
              <w:rPr>
                <w:b/>
                <w:sz w:val="22"/>
                <w:szCs w:val="22"/>
              </w:rPr>
              <w:t>Quintile</w:t>
            </w:r>
          </w:p>
        </w:tc>
        <w:tc>
          <w:tcPr>
            <w:tcW w:w="7195" w:type="dxa"/>
          </w:tcPr>
          <w:p w:rsidR="00380F2C" w:rsidRPr="00C9154C" w:rsidRDefault="00135681" w:rsidP="00380F2C">
            <w:pPr>
              <w:spacing w:after="180"/>
              <w:ind w:left="283"/>
              <w:rPr>
                <w:szCs w:val="22"/>
              </w:rPr>
            </w:pPr>
            <w:r w:rsidRPr="00C9154C">
              <w:rPr>
                <w:sz w:val="22"/>
                <w:szCs w:val="22"/>
              </w:rPr>
              <w:t>A quintile conta</w:t>
            </w:r>
            <w:r w:rsidR="00C47235" w:rsidRPr="00C9154C">
              <w:rPr>
                <w:sz w:val="22"/>
                <w:szCs w:val="22"/>
              </w:rPr>
              <w:t xml:space="preserve">ins a fifth (20%) of the data. </w:t>
            </w:r>
            <w:r w:rsidRPr="00C9154C">
              <w:rPr>
                <w:sz w:val="22"/>
                <w:szCs w:val="22"/>
              </w:rPr>
              <w:t>For example, each quintile of the New Zealand Index of Socioeconomic Deprivation (NZDep2006) contains approximately 20% of the population.</w:t>
            </w:r>
          </w:p>
        </w:tc>
      </w:tr>
      <w:tr w:rsidR="00380F2C" w:rsidRPr="00C9154C" w:rsidTr="0099479C">
        <w:trPr>
          <w:cantSplit/>
        </w:trPr>
        <w:tc>
          <w:tcPr>
            <w:tcW w:w="2268" w:type="dxa"/>
          </w:tcPr>
          <w:p w:rsidR="00380F2C" w:rsidRPr="00C9154C" w:rsidRDefault="00135681" w:rsidP="0099479C">
            <w:pPr>
              <w:spacing w:after="180"/>
              <w:ind w:left="-108"/>
              <w:rPr>
                <w:szCs w:val="22"/>
              </w:rPr>
            </w:pPr>
            <w:r w:rsidRPr="00C9154C">
              <w:rPr>
                <w:b/>
                <w:sz w:val="22"/>
                <w:szCs w:val="22"/>
              </w:rPr>
              <w:t>Rate</w:t>
            </w:r>
          </w:p>
        </w:tc>
        <w:tc>
          <w:tcPr>
            <w:tcW w:w="7195" w:type="dxa"/>
          </w:tcPr>
          <w:p w:rsidR="00380F2C" w:rsidRPr="00C9154C" w:rsidRDefault="00135681" w:rsidP="00380F2C">
            <w:pPr>
              <w:spacing w:after="180"/>
              <w:ind w:left="283"/>
              <w:rPr>
                <w:szCs w:val="22"/>
              </w:rPr>
            </w:pPr>
            <w:r w:rsidRPr="00C9154C">
              <w:rPr>
                <w:sz w:val="22"/>
                <w:szCs w:val="22"/>
              </w:rPr>
              <w:t>The proportion affected within a defined populatio</w:t>
            </w:r>
            <w:r w:rsidR="00F123D2" w:rsidRPr="00C9154C">
              <w:rPr>
                <w:sz w:val="22"/>
                <w:szCs w:val="22"/>
              </w:rPr>
              <w:t>n and a defined time period (i.e.</w:t>
            </w:r>
            <w:r w:rsidRPr="00C9154C">
              <w:rPr>
                <w:sz w:val="22"/>
                <w:szCs w:val="22"/>
              </w:rPr>
              <w:t xml:space="preserve"> prevalence).</w:t>
            </w:r>
          </w:p>
        </w:tc>
      </w:tr>
      <w:tr w:rsidR="00380F2C" w:rsidRPr="00C9154C" w:rsidTr="0099479C">
        <w:trPr>
          <w:cantSplit/>
        </w:trPr>
        <w:tc>
          <w:tcPr>
            <w:tcW w:w="2268" w:type="dxa"/>
          </w:tcPr>
          <w:p w:rsidR="00380F2C" w:rsidRPr="00C9154C" w:rsidRDefault="00135681" w:rsidP="0099479C">
            <w:pPr>
              <w:spacing w:after="180"/>
              <w:ind w:left="-108"/>
              <w:rPr>
                <w:szCs w:val="22"/>
              </w:rPr>
            </w:pPr>
            <w:r w:rsidRPr="00C9154C">
              <w:rPr>
                <w:b/>
                <w:sz w:val="22"/>
                <w:szCs w:val="22"/>
              </w:rPr>
              <w:t>Rate ratio</w:t>
            </w:r>
          </w:p>
        </w:tc>
        <w:tc>
          <w:tcPr>
            <w:tcW w:w="7195" w:type="dxa"/>
          </w:tcPr>
          <w:p w:rsidR="00380F2C" w:rsidRPr="00C9154C" w:rsidRDefault="00135681" w:rsidP="00380F2C">
            <w:pPr>
              <w:spacing w:after="180"/>
              <w:ind w:left="283"/>
              <w:rPr>
                <w:szCs w:val="22"/>
              </w:rPr>
            </w:pPr>
            <w:r w:rsidRPr="00C9154C">
              <w:rPr>
                <w:sz w:val="22"/>
                <w:szCs w:val="22"/>
              </w:rPr>
              <w:t>How prevalent an indicator is in one population group (e</w:t>
            </w:r>
            <w:r w:rsidR="00C47235" w:rsidRPr="00C9154C">
              <w:rPr>
                <w:sz w:val="22"/>
                <w:szCs w:val="22"/>
              </w:rPr>
              <w:t>.</w:t>
            </w:r>
            <w:r w:rsidRPr="00C9154C">
              <w:rPr>
                <w:sz w:val="22"/>
                <w:szCs w:val="22"/>
              </w:rPr>
              <w:t>g</w:t>
            </w:r>
            <w:r w:rsidR="00C47235" w:rsidRPr="00C9154C">
              <w:rPr>
                <w:sz w:val="22"/>
                <w:szCs w:val="22"/>
              </w:rPr>
              <w:t>.</w:t>
            </w:r>
            <w:r w:rsidRPr="00C9154C">
              <w:rPr>
                <w:sz w:val="22"/>
                <w:szCs w:val="22"/>
              </w:rPr>
              <w:t xml:space="preserve"> men) compared with another (e</w:t>
            </w:r>
            <w:r w:rsidR="00C47235" w:rsidRPr="00C9154C">
              <w:rPr>
                <w:sz w:val="22"/>
                <w:szCs w:val="22"/>
              </w:rPr>
              <w:t>.</w:t>
            </w:r>
            <w:r w:rsidRPr="00C9154C">
              <w:rPr>
                <w:sz w:val="22"/>
                <w:szCs w:val="22"/>
              </w:rPr>
              <w:t>g</w:t>
            </w:r>
            <w:r w:rsidR="00C47235" w:rsidRPr="00C9154C">
              <w:rPr>
                <w:sz w:val="22"/>
                <w:szCs w:val="22"/>
              </w:rPr>
              <w:t>.</w:t>
            </w:r>
            <w:r w:rsidRPr="00C9154C">
              <w:rPr>
                <w:sz w:val="22"/>
                <w:szCs w:val="22"/>
              </w:rPr>
              <w:t xml:space="preserve"> women).</w:t>
            </w:r>
          </w:p>
        </w:tc>
      </w:tr>
      <w:tr w:rsidR="008A678C" w:rsidRPr="00C9154C" w:rsidTr="0099479C">
        <w:trPr>
          <w:cantSplit/>
        </w:trPr>
        <w:tc>
          <w:tcPr>
            <w:tcW w:w="2268" w:type="dxa"/>
          </w:tcPr>
          <w:p w:rsidR="008A678C" w:rsidRPr="00C9154C" w:rsidRDefault="00135681" w:rsidP="0099479C">
            <w:pPr>
              <w:spacing w:after="180"/>
              <w:ind w:left="-108"/>
              <w:rPr>
                <w:b/>
                <w:szCs w:val="22"/>
              </w:rPr>
            </w:pPr>
            <w:r w:rsidRPr="00C9154C">
              <w:rPr>
                <w:b/>
                <w:sz w:val="22"/>
                <w:szCs w:val="22"/>
              </w:rPr>
              <w:t>RC</w:t>
            </w:r>
          </w:p>
        </w:tc>
        <w:tc>
          <w:tcPr>
            <w:tcW w:w="7195" w:type="dxa"/>
          </w:tcPr>
          <w:p w:rsidR="008A678C" w:rsidRPr="00C9154C" w:rsidRDefault="00135681" w:rsidP="00380F2C">
            <w:pPr>
              <w:spacing w:after="180"/>
              <w:ind w:left="283"/>
              <w:rPr>
                <w:szCs w:val="22"/>
              </w:rPr>
            </w:pPr>
            <w:r w:rsidRPr="00C9154C">
              <w:rPr>
                <w:sz w:val="22"/>
                <w:szCs w:val="22"/>
              </w:rPr>
              <w:t>Residential care</w:t>
            </w:r>
            <w:r w:rsidR="00C4173F"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Restoration</w:t>
            </w:r>
          </w:p>
        </w:tc>
        <w:tc>
          <w:tcPr>
            <w:tcW w:w="7195" w:type="dxa"/>
          </w:tcPr>
          <w:p w:rsidR="00380F2C" w:rsidRPr="00C9154C" w:rsidRDefault="00135681" w:rsidP="00380F2C">
            <w:pPr>
              <w:spacing w:after="180"/>
              <w:ind w:left="283"/>
              <w:rPr>
                <w:szCs w:val="22"/>
              </w:rPr>
            </w:pPr>
            <w:r w:rsidRPr="00C9154C">
              <w:rPr>
                <w:sz w:val="22"/>
                <w:szCs w:val="22"/>
              </w:rPr>
              <w:t>The material end-result of operative procedures that restore the form, function and appearance of a tooth.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Root</w:t>
            </w:r>
          </w:p>
        </w:tc>
        <w:tc>
          <w:tcPr>
            <w:tcW w:w="7195" w:type="dxa"/>
          </w:tcPr>
          <w:p w:rsidR="00380F2C" w:rsidRPr="00C9154C" w:rsidRDefault="00135681" w:rsidP="00380F2C">
            <w:pPr>
              <w:spacing w:after="180"/>
              <w:ind w:left="283"/>
              <w:rPr>
                <w:szCs w:val="22"/>
              </w:rPr>
            </w:pPr>
            <w:r w:rsidRPr="00C9154C">
              <w:rPr>
                <w:sz w:val="22"/>
                <w:szCs w:val="22"/>
              </w:rPr>
              <w:t>That part of the tooth below the crown which is anchored to the jaw.</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Root surface</w:t>
            </w:r>
          </w:p>
        </w:tc>
        <w:tc>
          <w:tcPr>
            <w:tcW w:w="7195" w:type="dxa"/>
          </w:tcPr>
          <w:p w:rsidR="00380F2C" w:rsidRPr="00C9154C" w:rsidRDefault="00135681" w:rsidP="00380F2C">
            <w:pPr>
              <w:spacing w:after="180"/>
              <w:ind w:left="283"/>
              <w:rPr>
                <w:szCs w:val="22"/>
              </w:rPr>
            </w:pPr>
            <w:r w:rsidRPr="00C9154C">
              <w:rPr>
                <w:sz w:val="22"/>
                <w:szCs w:val="22"/>
              </w:rPr>
              <w:t>The surface of the root of a tooth.</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lastRenderedPageBreak/>
              <w:t>SES</w:t>
            </w:r>
          </w:p>
        </w:tc>
        <w:tc>
          <w:tcPr>
            <w:tcW w:w="7195" w:type="dxa"/>
          </w:tcPr>
          <w:p w:rsidR="00380F2C" w:rsidRPr="00C9154C" w:rsidRDefault="00135681" w:rsidP="00380F2C">
            <w:pPr>
              <w:spacing w:after="180"/>
              <w:ind w:left="283"/>
              <w:rPr>
                <w:szCs w:val="22"/>
              </w:rPr>
            </w:pPr>
            <w:r w:rsidRPr="00C9154C">
              <w:rPr>
                <w:sz w:val="22"/>
                <w:szCs w:val="22"/>
              </w:rPr>
              <w:t>Socioeconomic status</w:t>
            </w:r>
            <w:r w:rsidR="00C4173F" w:rsidRPr="00C9154C">
              <w:rPr>
                <w:sz w:val="22"/>
                <w:szCs w:val="22"/>
              </w:rPr>
              <w:t>.</w:t>
            </w:r>
          </w:p>
        </w:tc>
      </w:tr>
      <w:tr w:rsidR="00C1754E" w:rsidRPr="00C9154C" w:rsidTr="0099479C">
        <w:trPr>
          <w:cantSplit/>
        </w:trPr>
        <w:tc>
          <w:tcPr>
            <w:tcW w:w="2268" w:type="dxa"/>
          </w:tcPr>
          <w:p w:rsidR="00C1754E" w:rsidRPr="00C9154C" w:rsidRDefault="00135681" w:rsidP="0099479C">
            <w:pPr>
              <w:spacing w:after="180"/>
              <w:ind w:left="-108"/>
              <w:rPr>
                <w:b/>
                <w:szCs w:val="22"/>
              </w:rPr>
            </w:pPr>
            <w:r w:rsidRPr="00C9154C">
              <w:rPr>
                <w:b/>
                <w:sz w:val="22"/>
                <w:szCs w:val="22"/>
              </w:rPr>
              <w:t>SOPOHI</w:t>
            </w:r>
          </w:p>
        </w:tc>
        <w:tc>
          <w:tcPr>
            <w:tcW w:w="7195" w:type="dxa"/>
          </w:tcPr>
          <w:p w:rsidR="00C1754E" w:rsidRPr="00C9154C" w:rsidRDefault="00135681" w:rsidP="00380F2C">
            <w:pPr>
              <w:spacing w:after="180"/>
              <w:ind w:left="283"/>
              <w:rPr>
                <w:szCs w:val="22"/>
              </w:rPr>
            </w:pPr>
            <w:r w:rsidRPr="00C9154C">
              <w:rPr>
                <w:sz w:val="22"/>
                <w:szCs w:val="22"/>
              </w:rPr>
              <w:t>Study into Older People’s Oral Health Issues</w:t>
            </w:r>
            <w:r w:rsidR="00C4173F"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 xml:space="preserve">Standardised </w:t>
            </w:r>
            <w:r w:rsidR="00105054" w:rsidRPr="00C9154C">
              <w:rPr>
                <w:b/>
                <w:sz w:val="22"/>
                <w:szCs w:val="22"/>
              </w:rPr>
              <w:t>mean</w:t>
            </w:r>
            <w:r w:rsidR="007A21E8" w:rsidRPr="00C9154C">
              <w:rPr>
                <w:b/>
                <w:sz w:val="22"/>
                <w:szCs w:val="22"/>
              </w:rPr>
              <w:t xml:space="preserve"> ratio</w:t>
            </w:r>
          </w:p>
        </w:tc>
        <w:tc>
          <w:tcPr>
            <w:tcW w:w="7195" w:type="dxa"/>
          </w:tcPr>
          <w:p w:rsidR="00380F2C" w:rsidRPr="00C9154C" w:rsidRDefault="00135681" w:rsidP="00380F2C">
            <w:pPr>
              <w:spacing w:after="180"/>
              <w:ind w:left="283"/>
              <w:rPr>
                <w:szCs w:val="22"/>
              </w:rPr>
            </w:pPr>
            <w:r w:rsidRPr="00C9154C">
              <w:rPr>
                <w:sz w:val="22"/>
                <w:szCs w:val="22"/>
              </w:rPr>
              <w:t xml:space="preserve">A ratio of two </w:t>
            </w:r>
            <w:proofErr w:type="gramStart"/>
            <w:r w:rsidRPr="00C9154C">
              <w:rPr>
                <w:sz w:val="22"/>
                <w:szCs w:val="22"/>
              </w:rPr>
              <w:t>means,</w:t>
            </w:r>
            <w:proofErr w:type="gramEnd"/>
            <w:r w:rsidRPr="00C9154C">
              <w:rPr>
                <w:sz w:val="22"/>
                <w:szCs w:val="22"/>
              </w:rPr>
              <w:t xml:space="preserve"> standardised for one or more other factors (such as age).</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Standardised rate ratio</w:t>
            </w:r>
          </w:p>
        </w:tc>
        <w:tc>
          <w:tcPr>
            <w:tcW w:w="7195" w:type="dxa"/>
          </w:tcPr>
          <w:p w:rsidR="00380F2C" w:rsidRPr="00C9154C" w:rsidRDefault="00135681" w:rsidP="00380F2C">
            <w:pPr>
              <w:spacing w:after="180"/>
              <w:ind w:left="283"/>
              <w:rPr>
                <w:szCs w:val="22"/>
              </w:rPr>
            </w:pPr>
            <w:r w:rsidRPr="00C9154C">
              <w:rPr>
                <w:sz w:val="22"/>
                <w:szCs w:val="22"/>
              </w:rPr>
              <w:t xml:space="preserve">A ratio of two prevalence </w:t>
            </w:r>
            <w:proofErr w:type="gramStart"/>
            <w:r w:rsidRPr="00C9154C">
              <w:rPr>
                <w:sz w:val="22"/>
                <w:szCs w:val="22"/>
              </w:rPr>
              <w:t>rates,</w:t>
            </w:r>
            <w:proofErr w:type="gramEnd"/>
            <w:r w:rsidRPr="00C9154C">
              <w:rPr>
                <w:sz w:val="22"/>
                <w:szCs w:val="22"/>
              </w:rPr>
              <w:t xml:space="preserve"> standardised for one or more other factors (such as age).</w:t>
            </w:r>
          </w:p>
        </w:tc>
      </w:tr>
      <w:tr w:rsidR="003A38A4" w:rsidRPr="00C9154C" w:rsidTr="0099479C">
        <w:trPr>
          <w:cantSplit/>
        </w:trPr>
        <w:tc>
          <w:tcPr>
            <w:tcW w:w="2268" w:type="dxa"/>
          </w:tcPr>
          <w:p w:rsidR="003A38A4" w:rsidRPr="00C9154C" w:rsidRDefault="00135681" w:rsidP="0099479C">
            <w:pPr>
              <w:spacing w:after="180"/>
              <w:ind w:left="-108"/>
              <w:rPr>
                <w:b/>
                <w:szCs w:val="22"/>
              </w:rPr>
            </w:pPr>
            <w:r w:rsidRPr="00C9154C">
              <w:rPr>
                <w:b/>
                <w:sz w:val="22"/>
                <w:szCs w:val="22"/>
              </w:rPr>
              <w:t>Sub-gingival calculus</w:t>
            </w:r>
          </w:p>
        </w:tc>
        <w:tc>
          <w:tcPr>
            <w:tcW w:w="7195" w:type="dxa"/>
          </w:tcPr>
          <w:p w:rsidR="003A38A4" w:rsidRPr="00C9154C" w:rsidRDefault="00135681" w:rsidP="003A38A4">
            <w:pPr>
              <w:spacing w:after="180"/>
              <w:ind w:left="283"/>
              <w:rPr>
                <w:szCs w:val="22"/>
              </w:rPr>
            </w:pPr>
            <w:r w:rsidRPr="00C9154C">
              <w:rPr>
                <w:sz w:val="22"/>
                <w:szCs w:val="22"/>
              </w:rPr>
              <w:t>Calculus below the gum line</w:t>
            </w:r>
            <w:r w:rsidR="00C4173F" w:rsidRPr="00C9154C">
              <w:rPr>
                <w:sz w:val="22"/>
                <w:szCs w:val="22"/>
              </w:rPr>
              <w:t>.</w:t>
            </w:r>
          </w:p>
        </w:tc>
      </w:tr>
      <w:tr w:rsidR="003A38A4" w:rsidRPr="00C9154C" w:rsidTr="0099479C">
        <w:trPr>
          <w:cantSplit/>
        </w:trPr>
        <w:tc>
          <w:tcPr>
            <w:tcW w:w="2268" w:type="dxa"/>
          </w:tcPr>
          <w:p w:rsidR="003A38A4" w:rsidRPr="00C9154C" w:rsidRDefault="00135681" w:rsidP="0099479C">
            <w:pPr>
              <w:spacing w:after="180"/>
              <w:ind w:left="-108"/>
              <w:rPr>
                <w:b/>
                <w:szCs w:val="22"/>
              </w:rPr>
            </w:pPr>
            <w:r w:rsidRPr="00C9154C">
              <w:rPr>
                <w:b/>
                <w:sz w:val="22"/>
                <w:szCs w:val="22"/>
              </w:rPr>
              <w:t>Supra-gingival calculus</w:t>
            </w:r>
          </w:p>
        </w:tc>
        <w:tc>
          <w:tcPr>
            <w:tcW w:w="7195" w:type="dxa"/>
          </w:tcPr>
          <w:p w:rsidR="003A38A4" w:rsidRPr="00C9154C" w:rsidRDefault="00135681" w:rsidP="00380F2C">
            <w:pPr>
              <w:spacing w:after="180"/>
              <w:ind w:left="283"/>
              <w:rPr>
                <w:szCs w:val="22"/>
              </w:rPr>
            </w:pPr>
            <w:r w:rsidRPr="00C9154C">
              <w:rPr>
                <w:sz w:val="22"/>
                <w:szCs w:val="22"/>
              </w:rPr>
              <w:t>Calculus above the gum line</w:t>
            </w:r>
            <w:r w:rsidR="00C4173F" w:rsidRPr="00C9154C">
              <w:rPr>
                <w:sz w:val="22"/>
                <w:szCs w:val="22"/>
              </w:rPr>
              <w:t>.</w:t>
            </w:r>
          </w:p>
        </w:tc>
      </w:tr>
      <w:tr w:rsidR="00380F2C" w:rsidRPr="00C9154C" w:rsidTr="0099479C">
        <w:trPr>
          <w:cantSplit/>
        </w:trPr>
        <w:tc>
          <w:tcPr>
            <w:tcW w:w="2268" w:type="dxa"/>
          </w:tcPr>
          <w:p w:rsidR="00380F2C" w:rsidRPr="00C9154C" w:rsidRDefault="00135681" w:rsidP="0099479C">
            <w:pPr>
              <w:spacing w:after="180"/>
              <w:ind w:left="-108"/>
              <w:rPr>
                <w:szCs w:val="22"/>
              </w:rPr>
            </w:pPr>
            <w:r w:rsidRPr="00C9154C">
              <w:rPr>
                <w:b/>
                <w:sz w:val="22"/>
                <w:szCs w:val="22"/>
              </w:rPr>
              <w:t>Unadjusted prevalence</w:t>
            </w:r>
          </w:p>
        </w:tc>
        <w:tc>
          <w:tcPr>
            <w:tcW w:w="7195" w:type="dxa"/>
          </w:tcPr>
          <w:p w:rsidR="00380F2C" w:rsidRPr="00C9154C" w:rsidRDefault="00135681" w:rsidP="00380F2C">
            <w:pPr>
              <w:spacing w:after="180"/>
              <w:ind w:left="283"/>
              <w:rPr>
                <w:szCs w:val="22"/>
              </w:rPr>
            </w:pPr>
            <w:r w:rsidRPr="00C9154C">
              <w:rPr>
                <w:sz w:val="22"/>
                <w:szCs w:val="22"/>
              </w:rPr>
              <w:t>A rate that has not been adjusted for other factors (such as age).  This is an unadjusted (or ‘crude’) rate that shows the burden on a population group, and can be used to estimate the number of people affected in a population.</w:t>
            </w:r>
          </w:p>
        </w:tc>
      </w:tr>
      <w:tr w:rsidR="00380F2C" w:rsidRPr="00C9154C" w:rsidTr="0099479C">
        <w:trPr>
          <w:cantSplit/>
        </w:trPr>
        <w:tc>
          <w:tcPr>
            <w:tcW w:w="2268" w:type="dxa"/>
          </w:tcPr>
          <w:p w:rsidR="00380F2C" w:rsidRPr="00C9154C" w:rsidRDefault="00135681" w:rsidP="0099479C">
            <w:pPr>
              <w:spacing w:after="180"/>
              <w:ind w:left="-108"/>
              <w:rPr>
                <w:b/>
                <w:szCs w:val="22"/>
              </w:rPr>
            </w:pPr>
            <w:r w:rsidRPr="00C9154C">
              <w:rPr>
                <w:b/>
                <w:sz w:val="22"/>
                <w:szCs w:val="22"/>
              </w:rPr>
              <w:t>WHO</w:t>
            </w:r>
          </w:p>
        </w:tc>
        <w:tc>
          <w:tcPr>
            <w:tcW w:w="7195" w:type="dxa"/>
          </w:tcPr>
          <w:p w:rsidR="00380F2C" w:rsidRPr="00C9154C" w:rsidRDefault="00F123D2" w:rsidP="00380F2C">
            <w:pPr>
              <w:spacing w:after="180"/>
              <w:ind w:left="283"/>
              <w:rPr>
                <w:szCs w:val="22"/>
              </w:rPr>
            </w:pPr>
            <w:r w:rsidRPr="00C9154C">
              <w:rPr>
                <w:sz w:val="22"/>
                <w:szCs w:val="22"/>
              </w:rPr>
              <w:t>World Health Organiz</w:t>
            </w:r>
            <w:r w:rsidR="00135681" w:rsidRPr="00C9154C">
              <w:rPr>
                <w:sz w:val="22"/>
                <w:szCs w:val="22"/>
              </w:rPr>
              <w:t>ation.</w:t>
            </w:r>
          </w:p>
        </w:tc>
      </w:tr>
    </w:tbl>
    <w:p w:rsidR="00380F2C" w:rsidRPr="00C9154C" w:rsidRDefault="00380F2C" w:rsidP="00380F2C">
      <w:bookmarkStart w:id="917" w:name="_Toc262822930"/>
      <w:bookmarkStart w:id="918" w:name="_Toc262823359"/>
      <w:bookmarkStart w:id="919" w:name="_Toc262824031"/>
      <w:bookmarkStart w:id="920" w:name="_Toc262824116"/>
      <w:bookmarkStart w:id="921" w:name="_Toc262824988"/>
      <w:bookmarkStart w:id="922" w:name="_Toc262825079"/>
      <w:bookmarkStart w:id="923" w:name="_Toc262825170"/>
      <w:bookmarkStart w:id="924" w:name="_Toc262825572"/>
      <w:bookmarkStart w:id="925" w:name="_Toc262825637"/>
    </w:p>
    <w:p w:rsidR="00105054" w:rsidRPr="00C9154C" w:rsidRDefault="00105054" w:rsidP="00105054"/>
    <w:p w:rsidR="00705562" w:rsidRPr="00C9154C" w:rsidRDefault="00A2778E">
      <w:pPr>
        <w:spacing w:after="200" w:line="276" w:lineRule="auto"/>
        <w:rPr>
          <w:b/>
          <w:sz w:val="36"/>
        </w:rPr>
      </w:pPr>
      <w:r w:rsidRPr="00C9154C">
        <w:br w:type="page"/>
      </w:r>
    </w:p>
    <w:p w:rsidR="00705562" w:rsidRPr="00C9154C" w:rsidRDefault="00A2778E" w:rsidP="00705562">
      <w:pPr>
        <w:pStyle w:val="Heading1"/>
        <w:rPr>
          <w:szCs w:val="36"/>
        </w:rPr>
      </w:pPr>
      <w:bookmarkStart w:id="926" w:name="_Toc383982924"/>
      <w:bookmarkStart w:id="927" w:name="_Toc438482520"/>
      <w:r w:rsidRPr="00C9154C">
        <w:rPr>
          <w:szCs w:val="36"/>
        </w:rPr>
        <w:lastRenderedPageBreak/>
        <w:t>References</w:t>
      </w:r>
      <w:bookmarkEnd w:id="926"/>
      <w:bookmarkEnd w:id="927"/>
    </w:p>
    <w:p w:rsidR="00C61A85" w:rsidRPr="00C9154C" w:rsidRDefault="00A2778E" w:rsidP="00C2657B">
      <w:pPr>
        <w:pStyle w:val="References"/>
        <w:spacing w:after="0"/>
        <w:rPr>
          <w:rFonts w:cs="Arial"/>
        </w:rPr>
      </w:pPr>
      <w:proofErr w:type="spellStart"/>
      <w:r w:rsidRPr="00C9154C">
        <w:rPr>
          <w:rFonts w:cs="Arial"/>
        </w:rPr>
        <w:t>Ainamo</w:t>
      </w:r>
      <w:proofErr w:type="spellEnd"/>
      <w:r w:rsidRPr="00C9154C">
        <w:rPr>
          <w:rFonts w:cs="Arial"/>
        </w:rPr>
        <w:t xml:space="preserve"> </w:t>
      </w:r>
      <w:r w:rsidR="00C47235" w:rsidRPr="00C9154C">
        <w:rPr>
          <w:rFonts w:cs="Arial"/>
        </w:rPr>
        <w:t xml:space="preserve">J, </w:t>
      </w:r>
      <w:proofErr w:type="spellStart"/>
      <w:r w:rsidR="00C47235" w:rsidRPr="00C9154C">
        <w:rPr>
          <w:rFonts w:cs="Arial"/>
        </w:rPr>
        <w:t>Barmes</w:t>
      </w:r>
      <w:proofErr w:type="spellEnd"/>
      <w:r w:rsidR="00C47235" w:rsidRPr="00C9154C">
        <w:rPr>
          <w:rFonts w:cs="Arial"/>
        </w:rPr>
        <w:t xml:space="preserve"> D, </w:t>
      </w:r>
      <w:proofErr w:type="spellStart"/>
      <w:r w:rsidR="00C47235" w:rsidRPr="00C9154C">
        <w:rPr>
          <w:rFonts w:cs="Arial"/>
        </w:rPr>
        <w:t>Beagrie</w:t>
      </w:r>
      <w:proofErr w:type="spellEnd"/>
      <w:r w:rsidR="00C47235" w:rsidRPr="00C9154C">
        <w:rPr>
          <w:rFonts w:cs="Arial"/>
        </w:rPr>
        <w:t xml:space="preserve"> G, et al. </w:t>
      </w:r>
      <w:r w:rsidRPr="00C9154C">
        <w:rPr>
          <w:rFonts w:cs="Arial"/>
        </w:rPr>
        <w:t xml:space="preserve">1982. </w:t>
      </w:r>
      <w:proofErr w:type="gramStart"/>
      <w:r w:rsidRPr="00C9154C">
        <w:rPr>
          <w:rFonts w:cs="Arial"/>
        </w:rPr>
        <w:t>Development of the World Health Organization (WHO) Community Periodontal Index of Treatment Needs (CPITN).</w:t>
      </w:r>
      <w:proofErr w:type="gramEnd"/>
      <w:r w:rsidRPr="00C9154C">
        <w:rPr>
          <w:rFonts w:cs="Arial"/>
        </w:rPr>
        <w:t xml:space="preserve"> </w:t>
      </w:r>
      <w:r w:rsidRPr="00C9154C">
        <w:rPr>
          <w:rFonts w:cs="Arial"/>
          <w:i/>
        </w:rPr>
        <w:t>International Dental Journal</w:t>
      </w:r>
      <w:r w:rsidR="00C47235" w:rsidRPr="00C9154C">
        <w:rPr>
          <w:rFonts w:cs="Arial"/>
        </w:rPr>
        <w:t xml:space="preserve"> 32: 281–</w:t>
      </w:r>
      <w:r w:rsidRPr="00C9154C">
        <w:rPr>
          <w:rFonts w:cs="Arial"/>
        </w:rPr>
        <w:t>291.</w:t>
      </w:r>
    </w:p>
    <w:p w:rsidR="00C2657B" w:rsidRPr="00C9154C" w:rsidRDefault="00ED0375" w:rsidP="00ED0375">
      <w:pPr>
        <w:pStyle w:val="References"/>
        <w:tabs>
          <w:tab w:val="left" w:pos="1773"/>
        </w:tabs>
        <w:spacing w:after="0"/>
        <w:rPr>
          <w:rFonts w:cs="Arial"/>
        </w:rPr>
      </w:pPr>
      <w:r w:rsidRPr="00C9154C">
        <w:rPr>
          <w:rFonts w:cs="Arial"/>
        </w:rPr>
        <w:tab/>
      </w:r>
    </w:p>
    <w:p w:rsidR="00705562" w:rsidRPr="00C9154C" w:rsidRDefault="00A2778E" w:rsidP="00C2657B">
      <w:pPr>
        <w:pStyle w:val="References"/>
        <w:spacing w:after="0"/>
        <w:rPr>
          <w:rFonts w:cs="Arial"/>
        </w:rPr>
      </w:pPr>
      <w:r w:rsidRPr="00C9154C">
        <w:rPr>
          <w:rFonts w:cs="Arial"/>
        </w:rPr>
        <w:t>Al-</w:t>
      </w:r>
      <w:proofErr w:type="spellStart"/>
      <w:r w:rsidRPr="00C9154C">
        <w:rPr>
          <w:rFonts w:cs="Arial"/>
        </w:rPr>
        <w:t>Zubeidi</w:t>
      </w:r>
      <w:proofErr w:type="spellEnd"/>
      <w:r w:rsidRPr="00C9154C">
        <w:rPr>
          <w:rFonts w:cs="Arial"/>
        </w:rPr>
        <w:t xml:space="preserve"> M, </w:t>
      </w:r>
      <w:proofErr w:type="spellStart"/>
      <w:r w:rsidRPr="00C9154C">
        <w:rPr>
          <w:rFonts w:cs="Arial"/>
        </w:rPr>
        <w:t>A</w:t>
      </w:r>
      <w:r w:rsidR="00C47235" w:rsidRPr="00C9154C">
        <w:rPr>
          <w:rFonts w:cs="Arial"/>
        </w:rPr>
        <w:t>lsabeeha</w:t>
      </w:r>
      <w:proofErr w:type="spellEnd"/>
      <w:r w:rsidR="00C47235" w:rsidRPr="00C9154C">
        <w:rPr>
          <w:rFonts w:cs="Arial"/>
        </w:rPr>
        <w:t xml:space="preserve"> N, Thomson WM, et al. 2012. </w:t>
      </w:r>
      <w:r w:rsidRPr="00C9154C">
        <w:rPr>
          <w:rFonts w:cs="Arial"/>
        </w:rPr>
        <w:t xml:space="preserve">Patient satisfaction with mandibular 2-implant </w:t>
      </w:r>
      <w:proofErr w:type="spellStart"/>
      <w:r w:rsidRPr="00C9154C">
        <w:rPr>
          <w:rFonts w:cs="Arial"/>
        </w:rPr>
        <w:t>overdentures</w:t>
      </w:r>
      <w:proofErr w:type="spellEnd"/>
      <w:r w:rsidRPr="00C9154C">
        <w:rPr>
          <w:rFonts w:cs="Arial"/>
        </w:rPr>
        <w:t xml:space="preserve"> using different attachment systems: 5-year outcomes. </w:t>
      </w:r>
      <w:r w:rsidRPr="00C9154C">
        <w:rPr>
          <w:rFonts w:cs="Arial"/>
          <w:i/>
        </w:rPr>
        <w:t>Clinical Implant Dentistry and Related Research</w:t>
      </w:r>
      <w:r w:rsidR="00C47235" w:rsidRPr="00C9154C">
        <w:rPr>
          <w:rFonts w:cs="Arial"/>
        </w:rPr>
        <w:t xml:space="preserve"> 14 (Supplement s10): e11–</w:t>
      </w:r>
      <w:r w:rsidRPr="00C9154C">
        <w:rPr>
          <w:rFonts w:cs="Arial"/>
        </w:rPr>
        <w:t>e19.</w:t>
      </w:r>
    </w:p>
    <w:p w:rsidR="00C2657B" w:rsidRPr="00C9154C" w:rsidRDefault="00C2657B" w:rsidP="00C2657B">
      <w:pPr>
        <w:pStyle w:val="References"/>
        <w:spacing w:after="0"/>
        <w:rPr>
          <w:rFonts w:cs="Arial"/>
          <w:sz w:val="18"/>
          <w:szCs w:val="18"/>
        </w:rPr>
      </w:pPr>
    </w:p>
    <w:p w:rsidR="00705562" w:rsidRPr="00C9154C" w:rsidRDefault="00A2778E" w:rsidP="00C2657B">
      <w:pPr>
        <w:pStyle w:val="References"/>
        <w:spacing w:after="0"/>
        <w:rPr>
          <w:rFonts w:cs="Arial"/>
        </w:rPr>
      </w:pPr>
      <w:proofErr w:type="spellStart"/>
      <w:r w:rsidRPr="00C9154C">
        <w:rPr>
          <w:rFonts w:cs="Arial"/>
        </w:rPr>
        <w:t>Beaglehole</w:t>
      </w:r>
      <w:proofErr w:type="spellEnd"/>
      <w:r w:rsidRPr="00C9154C">
        <w:rPr>
          <w:rFonts w:cs="Arial"/>
        </w:rPr>
        <w:t xml:space="preserve"> R, </w:t>
      </w:r>
      <w:proofErr w:type="spellStart"/>
      <w:r w:rsidRPr="00C9154C">
        <w:rPr>
          <w:rFonts w:cs="Arial"/>
        </w:rPr>
        <w:t>Ben</w:t>
      </w:r>
      <w:r w:rsidR="00C2657B" w:rsidRPr="00C9154C">
        <w:rPr>
          <w:rFonts w:cs="Arial"/>
        </w:rPr>
        <w:t>zian</w:t>
      </w:r>
      <w:proofErr w:type="spellEnd"/>
      <w:r w:rsidR="00C2657B" w:rsidRPr="00C9154C">
        <w:rPr>
          <w:rFonts w:cs="Arial"/>
        </w:rPr>
        <w:t xml:space="preserve"> H, </w:t>
      </w:r>
      <w:proofErr w:type="spellStart"/>
      <w:r w:rsidR="00C2657B" w:rsidRPr="00C9154C">
        <w:rPr>
          <w:rFonts w:cs="Arial"/>
        </w:rPr>
        <w:t>Crail</w:t>
      </w:r>
      <w:proofErr w:type="spellEnd"/>
      <w:r w:rsidR="00C2657B" w:rsidRPr="00C9154C">
        <w:rPr>
          <w:rFonts w:cs="Arial"/>
        </w:rPr>
        <w:t xml:space="preserve"> J, et al. 2009. </w:t>
      </w:r>
      <w:r w:rsidRPr="00C9154C">
        <w:rPr>
          <w:rFonts w:cs="Arial"/>
          <w:i/>
        </w:rPr>
        <w:t>The Oral Health Atlas: Mapping a Neglected Global Health Issue</w:t>
      </w:r>
      <w:r w:rsidR="00C2657B" w:rsidRPr="00C9154C">
        <w:rPr>
          <w:rFonts w:cs="Arial"/>
        </w:rPr>
        <w:t xml:space="preserve">. </w:t>
      </w:r>
      <w:r w:rsidRPr="00C9154C">
        <w:rPr>
          <w:rFonts w:cs="Arial"/>
        </w:rPr>
        <w:t>Brighton: FDI World Dental Federation.</w:t>
      </w:r>
    </w:p>
    <w:p w:rsidR="00C2657B" w:rsidRPr="00C9154C" w:rsidRDefault="00ED0375" w:rsidP="00ED0375">
      <w:pPr>
        <w:pStyle w:val="References"/>
        <w:tabs>
          <w:tab w:val="left" w:pos="6437"/>
        </w:tabs>
        <w:spacing w:after="0"/>
        <w:rPr>
          <w:rFonts w:cs="Arial"/>
        </w:rPr>
      </w:pPr>
      <w:r w:rsidRPr="00C9154C">
        <w:rPr>
          <w:rFonts w:cs="Arial"/>
        </w:rPr>
        <w:tab/>
      </w:r>
    </w:p>
    <w:p w:rsidR="00C2657B" w:rsidRPr="00C9154C" w:rsidRDefault="00846B87" w:rsidP="00C2657B">
      <w:pPr>
        <w:rPr>
          <w:sz w:val="22"/>
          <w:szCs w:val="22"/>
        </w:rPr>
      </w:pPr>
      <w:proofErr w:type="gramStart"/>
      <w:r w:rsidRPr="00C9154C">
        <w:rPr>
          <w:sz w:val="22"/>
          <w:szCs w:val="22"/>
        </w:rPr>
        <w:t xml:space="preserve">Broad JB, Ashton T, </w:t>
      </w:r>
      <w:proofErr w:type="spellStart"/>
      <w:r w:rsidRPr="00C9154C">
        <w:rPr>
          <w:sz w:val="22"/>
          <w:szCs w:val="22"/>
        </w:rPr>
        <w:t>Gott</w:t>
      </w:r>
      <w:proofErr w:type="spellEnd"/>
      <w:r w:rsidRPr="00C9154C">
        <w:rPr>
          <w:sz w:val="22"/>
          <w:szCs w:val="22"/>
        </w:rPr>
        <w:t xml:space="preserve"> M, </w:t>
      </w:r>
      <w:r w:rsidR="00F208D3" w:rsidRPr="00C9154C">
        <w:rPr>
          <w:sz w:val="22"/>
          <w:szCs w:val="22"/>
        </w:rPr>
        <w:t>et al</w:t>
      </w:r>
      <w:r w:rsidRPr="00C9154C">
        <w:rPr>
          <w:sz w:val="22"/>
          <w:szCs w:val="22"/>
        </w:rPr>
        <w:t>. 2015.</w:t>
      </w:r>
      <w:proofErr w:type="gramEnd"/>
      <w:r w:rsidRPr="00C9154C">
        <w:rPr>
          <w:sz w:val="22"/>
          <w:szCs w:val="22"/>
        </w:rPr>
        <w:t xml:space="preserve"> Likelihood of residential aged care use in later life: a simple approach to estimation with international comparison. </w:t>
      </w:r>
      <w:r w:rsidR="00C2657B" w:rsidRPr="00C9154C">
        <w:rPr>
          <w:i/>
          <w:sz w:val="22"/>
          <w:szCs w:val="22"/>
        </w:rPr>
        <w:t>Aust</w:t>
      </w:r>
      <w:r w:rsidR="008D347C" w:rsidRPr="00C9154C">
        <w:rPr>
          <w:i/>
          <w:sz w:val="22"/>
          <w:szCs w:val="22"/>
        </w:rPr>
        <w:t>ralian and</w:t>
      </w:r>
      <w:r w:rsidR="00C2657B" w:rsidRPr="00C9154C">
        <w:rPr>
          <w:i/>
          <w:sz w:val="22"/>
          <w:szCs w:val="22"/>
        </w:rPr>
        <w:t xml:space="preserve"> N</w:t>
      </w:r>
      <w:r w:rsidR="008D347C" w:rsidRPr="00C9154C">
        <w:rPr>
          <w:i/>
          <w:sz w:val="22"/>
          <w:szCs w:val="22"/>
        </w:rPr>
        <w:t xml:space="preserve">ew Zealand </w:t>
      </w:r>
      <w:r w:rsidRPr="00C9154C">
        <w:rPr>
          <w:i/>
          <w:sz w:val="22"/>
          <w:szCs w:val="22"/>
        </w:rPr>
        <w:t>J</w:t>
      </w:r>
      <w:r w:rsidR="008D347C" w:rsidRPr="00C9154C">
        <w:rPr>
          <w:i/>
          <w:sz w:val="22"/>
          <w:szCs w:val="22"/>
        </w:rPr>
        <w:t>ournal of</w:t>
      </w:r>
      <w:r w:rsidRPr="00C9154C">
        <w:rPr>
          <w:i/>
          <w:sz w:val="22"/>
          <w:szCs w:val="22"/>
        </w:rPr>
        <w:t xml:space="preserve"> Public Health</w:t>
      </w:r>
      <w:r w:rsidR="008D347C" w:rsidRPr="00C9154C">
        <w:rPr>
          <w:sz w:val="22"/>
          <w:szCs w:val="22"/>
        </w:rPr>
        <w:t xml:space="preserve"> 39: 374–</w:t>
      </w:r>
      <w:r w:rsidRPr="00C9154C">
        <w:rPr>
          <w:sz w:val="22"/>
          <w:szCs w:val="22"/>
        </w:rPr>
        <w:t>379.</w:t>
      </w:r>
    </w:p>
    <w:p w:rsidR="00C2657B" w:rsidRPr="00C9154C" w:rsidRDefault="00C2657B" w:rsidP="00C2657B">
      <w:pPr>
        <w:rPr>
          <w:sz w:val="22"/>
          <w:szCs w:val="22"/>
        </w:rPr>
      </w:pPr>
    </w:p>
    <w:p w:rsidR="00C67508" w:rsidRPr="00C9154C" w:rsidRDefault="00A2778E" w:rsidP="00C2657B">
      <w:pPr>
        <w:rPr>
          <w:rFonts w:cs="Arial"/>
          <w:sz w:val="22"/>
          <w:szCs w:val="22"/>
        </w:rPr>
      </w:pPr>
      <w:r w:rsidRPr="00C9154C">
        <w:rPr>
          <w:rFonts w:cs="Arial"/>
          <w:sz w:val="22"/>
          <w:szCs w:val="22"/>
        </w:rPr>
        <w:t xml:space="preserve">Broadbent JM, Thomson WM, </w:t>
      </w:r>
      <w:proofErr w:type="spellStart"/>
      <w:r w:rsidRPr="00C9154C">
        <w:rPr>
          <w:rFonts w:cs="Arial"/>
          <w:sz w:val="22"/>
          <w:szCs w:val="22"/>
        </w:rPr>
        <w:t>Poulton</w:t>
      </w:r>
      <w:proofErr w:type="spellEnd"/>
      <w:r w:rsidRPr="00C9154C">
        <w:rPr>
          <w:rFonts w:cs="Arial"/>
          <w:sz w:val="22"/>
          <w:szCs w:val="22"/>
        </w:rPr>
        <w:t xml:space="preserve"> R. 2008. Trajectory patterns of dental caries experience in the permanent dentition to the fourth decade of life. </w:t>
      </w:r>
      <w:r w:rsidRPr="00C9154C">
        <w:rPr>
          <w:rFonts w:cs="Arial"/>
          <w:i/>
          <w:sz w:val="22"/>
          <w:szCs w:val="22"/>
        </w:rPr>
        <w:t>Journal of Dental Research</w:t>
      </w:r>
      <w:r w:rsidR="008D347C" w:rsidRPr="00C9154C">
        <w:rPr>
          <w:rFonts w:cs="Arial"/>
          <w:sz w:val="22"/>
          <w:szCs w:val="22"/>
        </w:rPr>
        <w:t xml:space="preserve"> 87: 69–</w:t>
      </w:r>
      <w:r w:rsidRPr="00C9154C">
        <w:rPr>
          <w:rFonts w:cs="Arial"/>
          <w:sz w:val="22"/>
          <w:szCs w:val="22"/>
        </w:rPr>
        <w:t>72.</w:t>
      </w:r>
    </w:p>
    <w:p w:rsidR="00C2657B" w:rsidRPr="00C9154C" w:rsidRDefault="00C2657B" w:rsidP="00C2657B">
      <w:pPr>
        <w:pStyle w:val="References"/>
        <w:spacing w:after="0"/>
        <w:rPr>
          <w:rFonts w:cs="Arial"/>
        </w:rPr>
      </w:pPr>
    </w:p>
    <w:p w:rsidR="00705562" w:rsidRPr="00C9154C" w:rsidRDefault="008D347C" w:rsidP="00C2657B">
      <w:pPr>
        <w:pStyle w:val="References"/>
        <w:spacing w:after="0"/>
        <w:rPr>
          <w:rFonts w:cs="Arial"/>
        </w:rPr>
      </w:pPr>
      <w:r w:rsidRPr="00C9154C">
        <w:rPr>
          <w:rFonts w:cs="Arial"/>
        </w:rPr>
        <w:t xml:space="preserve">Burt BA, </w:t>
      </w:r>
      <w:proofErr w:type="spellStart"/>
      <w:r w:rsidRPr="00C9154C">
        <w:rPr>
          <w:rFonts w:cs="Arial"/>
        </w:rPr>
        <w:t>Eklund</w:t>
      </w:r>
      <w:proofErr w:type="spellEnd"/>
      <w:r w:rsidRPr="00C9154C">
        <w:rPr>
          <w:rFonts w:cs="Arial"/>
        </w:rPr>
        <w:t xml:space="preserve"> SA. 2005. </w:t>
      </w:r>
      <w:r w:rsidR="00A2778E" w:rsidRPr="00C9154C">
        <w:rPr>
          <w:rFonts w:cs="Arial"/>
          <w:i/>
        </w:rPr>
        <w:t>Dentistry, Dental Practice, and the Community</w:t>
      </w:r>
      <w:r w:rsidRPr="00C9154C">
        <w:rPr>
          <w:rFonts w:cs="Arial"/>
        </w:rPr>
        <w:t xml:space="preserve">. </w:t>
      </w:r>
      <w:r w:rsidR="00A2778E" w:rsidRPr="00C9154C">
        <w:rPr>
          <w:rFonts w:cs="Arial"/>
        </w:rPr>
        <w:t>St Louis: Elsevier Saunders.</w:t>
      </w:r>
    </w:p>
    <w:p w:rsidR="00C2657B" w:rsidRPr="00C9154C" w:rsidRDefault="00750E01" w:rsidP="00750E01">
      <w:pPr>
        <w:pStyle w:val="References"/>
        <w:tabs>
          <w:tab w:val="left" w:pos="2730"/>
        </w:tabs>
        <w:spacing w:after="0"/>
        <w:rPr>
          <w:rFonts w:cs="Arial"/>
        </w:rPr>
      </w:pPr>
      <w:r w:rsidRPr="00C9154C">
        <w:rPr>
          <w:rFonts w:cs="Arial"/>
        </w:rPr>
        <w:tab/>
      </w:r>
    </w:p>
    <w:p w:rsidR="00705562" w:rsidRPr="00C9154C" w:rsidRDefault="008D347C" w:rsidP="00C2657B">
      <w:pPr>
        <w:pStyle w:val="References"/>
        <w:spacing w:after="0"/>
        <w:rPr>
          <w:rFonts w:cs="Arial"/>
        </w:rPr>
      </w:pPr>
      <w:r w:rsidRPr="00C9154C">
        <w:rPr>
          <w:rFonts w:cs="Arial"/>
        </w:rPr>
        <w:t xml:space="preserve">Burt BA, </w:t>
      </w:r>
      <w:proofErr w:type="spellStart"/>
      <w:r w:rsidRPr="00C9154C">
        <w:rPr>
          <w:rFonts w:cs="Arial"/>
        </w:rPr>
        <w:t>Pai</w:t>
      </w:r>
      <w:proofErr w:type="spellEnd"/>
      <w:r w:rsidRPr="00C9154C">
        <w:rPr>
          <w:rFonts w:cs="Arial"/>
        </w:rPr>
        <w:t xml:space="preserve"> S. 2001. </w:t>
      </w:r>
      <w:r w:rsidR="00A2778E" w:rsidRPr="00C9154C">
        <w:rPr>
          <w:rFonts w:cs="Arial"/>
        </w:rPr>
        <w:t>Sugar consumption and car</w:t>
      </w:r>
      <w:r w:rsidRPr="00C9154C">
        <w:rPr>
          <w:rFonts w:cs="Arial"/>
        </w:rPr>
        <w:t xml:space="preserve">ies risk: a systematic review. </w:t>
      </w:r>
      <w:r w:rsidR="00A2778E" w:rsidRPr="00C9154C">
        <w:rPr>
          <w:rFonts w:cs="Arial"/>
          <w:i/>
        </w:rPr>
        <w:t>Journal of Dental Education</w:t>
      </w:r>
      <w:r w:rsidR="00A2778E" w:rsidRPr="00C9154C">
        <w:rPr>
          <w:rFonts w:cs="Arial"/>
        </w:rPr>
        <w:t xml:space="preserve"> 65: 1017–</w:t>
      </w:r>
      <w:r w:rsidR="00745879" w:rsidRPr="00C9154C">
        <w:rPr>
          <w:rFonts w:cs="Arial"/>
        </w:rPr>
        <w:t>10</w:t>
      </w:r>
      <w:r w:rsidR="00A2778E" w:rsidRPr="00C9154C">
        <w:rPr>
          <w:rFonts w:cs="Arial"/>
        </w:rPr>
        <w:t>23.</w:t>
      </w:r>
    </w:p>
    <w:p w:rsidR="00C2657B" w:rsidRPr="00C9154C" w:rsidRDefault="00C2657B" w:rsidP="00C2657B">
      <w:pPr>
        <w:pStyle w:val="References"/>
        <w:spacing w:after="0"/>
        <w:rPr>
          <w:rFonts w:cs="Arial"/>
        </w:rPr>
      </w:pPr>
    </w:p>
    <w:p w:rsidR="00705562" w:rsidRPr="00C9154C" w:rsidRDefault="00A2778E" w:rsidP="00C2657B">
      <w:pPr>
        <w:pStyle w:val="References"/>
        <w:spacing w:after="0"/>
        <w:rPr>
          <w:rFonts w:cs="Arial"/>
        </w:rPr>
      </w:pPr>
      <w:r w:rsidRPr="00C9154C">
        <w:rPr>
          <w:rFonts w:cs="Arial"/>
        </w:rPr>
        <w:t>Carte</w:t>
      </w:r>
      <w:r w:rsidR="008D347C" w:rsidRPr="00C9154C">
        <w:rPr>
          <w:rFonts w:cs="Arial"/>
        </w:rPr>
        <w:t xml:space="preserve">r G, Lee M, </w:t>
      </w:r>
      <w:proofErr w:type="spellStart"/>
      <w:r w:rsidR="008D347C" w:rsidRPr="00C9154C">
        <w:rPr>
          <w:rFonts w:cs="Arial"/>
        </w:rPr>
        <w:t>McKelvey</w:t>
      </w:r>
      <w:proofErr w:type="spellEnd"/>
      <w:r w:rsidR="008D347C" w:rsidRPr="00C9154C">
        <w:rPr>
          <w:rFonts w:cs="Arial"/>
        </w:rPr>
        <w:t xml:space="preserve"> V, et al. 2004. </w:t>
      </w:r>
      <w:r w:rsidRPr="00C9154C">
        <w:rPr>
          <w:rFonts w:cs="Arial"/>
        </w:rPr>
        <w:t>Oral health status and oral treatment needs of dependent e</w:t>
      </w:r>
      <w:r w:rsidR="008D347C" w:rsidRPr="00C9154C">
        <w:rPr>
          <w:rFonts w:cs="Arial"/>
        </w:rPr>
        <w:t xml:space="preserve">lderly people in Christchurch. </w:t>
      </w:r>
      <w:r w:rsidRPr="00C9154C">
        <w:rPr>
          <w:rFonts w:cs="Arial"/>
          <w:i/>
        </w:rPr>
        <w:t>New Zealand Medical Journal</w:t>
      </w:r>
      <w:r w:rsidRPr="00C9154C">
        <w:rPr>
          <w:rFonts w:cs="Arial"/>
        </w:rPr>
        <w:t xml:space="preserve"> 117: U892.</w:t>
      </w:r>
    </w:p>
    <w:p w:rsidR="00C2657B" w:rsidRPr="00C9154C" w:rsidRDefault="00C2657B" w:rsidP="00C2657B">
      <w:pPr>
        <w:pStyle w:val="References"/>
        <w:spacing w:after="0"/>
        <w:rPr>
          <w:rFonts w:cs="Arial"/>
        </w:rPr>
      </w:pPr>
    </w:p>
    <w:p w:rsidR="0058142F" w:rsidRPr="00C9154C" w:rsidRDefault="0058142F" w:rsidP="00C27EFB">
      <w:pPr>
        <w:pStyle w:val="Imprint"/>
        <w:spacing w:after="0"/>
        <w:jc w:val="left"/>
        <w:rPr>
          <w:sz w:val="22"/>
          <w:szCs w:val="22"/>
        </w:rPr>
      </w:pPr>
      <w:proofErr w:type="gramStart"/>
      <w:r w:rsidRPr="00C9154C">
        <w:rPr>
          <w:sz w:val="22"/>
          <w:szCs w:val="22"/>
        </w:rPr>
        <w:t>CBG Health Research.</w:t>
      </w:r>
      <w:proofErr w:type="gramEnd"/>
      <w:r w:rsidRPr="00C9154C">
        <w:rPr>
          <w:sz w:val="22"/>
          <w:szCs w:val="22"/>
        </w:rPr>
        <w:t xml:space="preserve"> 2015</w:t>
      </w:r>
      <w:r w:rsidRPr="00C9154C">
        <w:rPr>
          <w:i/>
          <w:sz w:val="22"/>
          <w:szCs w:val="22"/>
        </w:rPr>
        <w:t>. Methodology Report for the New Zealand Older People’s Oral Health Survey</w:t>
      </w:r>
      <w:r w:rsidRPr="00C9154C">
        <w:rPr>
          <w:sz w:val="22"/>
          <w:szCs w:val="22"/>
        </w:rPr>
        <w:t>. Auckland: CBG Health Research.</w:t>
      </w:r>
    </w:p>
    <w:p w:rsidR="00C27EFB" w:rsidRPr="00C9154C" w:rsidRDefault="00C27EFB" w:rsidP="00C27EFB">
      <w:pPr>
        <w:rPr>
          <w:sz w:val="22"/>
          <w:szCs w:val="22"/>
        </w:rPr>
      </w:pPr>
    </w:p>
    <w:p w:rsidR="00C2657B" w:rsidRPr="00C9154C" w:rsidRDefault="008D347C" w:rsidP="00C27EFB">
      <w:pPr>
        <w:pStyle w:val="Imprint"/>
        <w:spacing w:after="0"/>
        <w:jc w:val="left"/>
        <w:rPr>
          <w:rFonts w:cs="Arial"/>
          <w:sz w:val="22"/>
          <w:szCs w:val="22"/>
        </w:rPr>
      </w:pPr>
      <w:r w:rsidRPr="00C9154C">
        <w:rPr>
          <w:rFonts w:cs="Arial"/>
          <w:sz w:val="22"/>
          <w:szCs w:val="22"/>
        </w:rPr>
        <w:t xml:space="preserve">Chalmers JM. 2003. </w:t>
      </w:r>
      <w:r w:rsidR="00A2778E" w:rsidRPr="00C9154C">
        <w:rPr>
          <w:rFonts w:cs="Arial"/>
          <w:sz w:val="22"/>
          <w:szCs w:val="22"/>
        </w:rPr>
        <w:t xml:space="preserve">Oral health promotion for our ageing Australian population. </w:t>
      </w:r>
      <w:r w:rsidR="00A2778E" w:rsidRPr="00C9154C">
        <w:rPr>
          <w:rFonts w:cs="Arial"/>
          <w:i/>
          <w:sz w:val="22"/>
          <w:szCs w:val="22"/>
        </w:rPr>
        <w:t>Australian Dental Journal</w:t>
      </w:r>
      <w:r w:rsidRPr="00C9154C">
        <w:rPr>
          <w:rFonts w:cs="Arial"/>
          <w:sz w:val="22"/>
          <w:szCs w:val="22"/>
        </w:rPr>
        <w:t xml:space="preserve"> 48: 2–</w:t>
      </w:r>
      <w:r w:rsidR="00A2778E" w:rsidRPr="00C9154C">
        <w:rPr>
          <w:rFonts w:cs="Arial"/>
          <w:sz w:val="22"/>
          <w:szCs w:val="22"/>
        </w:rPr>
        <w:t>9.</w:t>
      </w:r>
    </w:p>
    <w:p w:rsidR="00C27EFB" w:rsidRPr="00C9154C" w:rsidRDefault="00C27EFB" w:rsidP="00C27EFB">
      <w:pPr>
        <w:rPr>
          <w:sz w:val="22"/>
          <w:szCs w:val="22"/>
        </w:rPr>
      </w:pPr>
    </w:p>
    <w:p w:rsidR="00705562" w:rsidRPr="00C9154C" w:rsidRDefault="00A2778E" w:rsidP="00C2657B">
      <w:pPr>
        <w:pStyle w:val="References"/>
        <w:spacing w:after="0"/>
        <w:rPr>
          <w:rFonts w:cs="Arial"/>
          <w:szCs w:val="22"/>
        </w:rPr>
      </w:pPr>
      <w:r w:rsidRPr="00C9154C">
        <w:rPr>
          <w:rFonts w:cs="Arial"/>
          <w:szCs w:val="22"/>
        </w:rPr>
        <w:t xml:space="preserve">Chalmers JM, </w:t>
      </w:r>
      <w:r w:rsidR="008D347C" w:rsidRPr="00C9154C">
        <w:rPr>
          <w:rFonts w:cs="Arial"/>
          <w:szCs w:val="22"/>
        </w:rPr>
        <w:t xml:space="preserve">Carter KD, Spencer AJ. 2005. </w:t>
      </w:r>
      <w:r w:rsidRPr="00C9154C">
        <w:rPr>
          <w:rFonts w:cs="Arial"/>
          <w:szCs w:val="22"/>
        </w:rPr>
        <w:t xml:space="preserve">Caries incidence and increments in Adelaide nursing home residents. </w:t>
      </w:r>
      <w:r w:rsidRPr="00C9154C">
        <w:rPr>
          <w:rFonts w:cs="Arial"/>
          <w:i/>
          <w:szCs w:val="22"/>
        </w:rPr>
        <w:t>Special Care in Dentistry</w:t>
      </w:r>
      <w:r w:rsidR="00ED0375" w:rsidRPr="00C9154C">
        <w:rPr>
          <w:rFonts w:cs="Arial"/>
          <w:szCs w:val="22"/>
        </w:rPr>
        <w:t xml:space="preserve"> 25: 96–</w:t>
      </w:r>
      <w:r w:rsidRPr="00C9154C">
        <w:rPr>
          <w:rFonts w:cs="Arial"/>
          <w:szCs w:val="22"/>
        </w:rPr>
        <w:t>105.</w:t>
      </w:r>
    </w:p>
    <w:p w:rsidR="00C2657B" w:rsidRPr="00C9154C" w:rsidRDefault="00ED0375" w:rsidP="00ED0375">
      <w:pPr>
        <w:pStyle w:val="References"/>
        <w:tabs>
          <w:tab w:val="left" w:pos="6340"/>
        </w:tabs>
        <w:spacing w:after="0"/>
        <w:rPr>
          <w:rFonts w:cs="Arial"/>
          <w:szCs w:val="22"/>
        </w:rPr>
      </w:pPr>
      <w:r w:rsidRPr="00C9154C">
        <w:rPr>
          <w:rFonts w:cs="Arial"/>
          <w:szCs w:val="22"/>
        </w:rPr>
        <w:tab/>
      </w:r>
    </w:p>
    <w:p w:rsidR="00705562" w:rsidRPr="00C9154C" w:rsidRDefault="00A2778E" w:rsidP="00C2657B">
      <w:pPr>
        <w:pStyle w:val="References"/>
        <w:spacing w:after="0"/>
        <w:rPr>
          <w:rFonts w:cs="Arial"/>
          <w:szCs w:val="22"/>
        </w:rPr>
      </w:pPr>
      <w:proofErr w:type="spellStart"/>
      <w:proofErr w:type="gramStart"/>
      <w:r w:rsidRPr="00C9154C">
        <w:rPr>
          <w:rFonts w:cs="Arial"/>
          <w:szCs w:val="22"/>
        </w:rPr>
        <w:t>Cutress</w:t>
      </w:r>
      <w:proofErr w:type="spellEnd"/>
      <w:r w:rsidRPr="00C9154C">
        <w:rPr>
          <w:rFonts w:cs="Arial"/>
          <w:szCs w:val="22"/>
        </w:rPr>
        <w:t xml:space="preserve"> T</w:t>
      </w:r>
      <w:r w:rsidR="008D347C" w:rsidRPr="00C9154C">
        <w:rPr>
          <w:rFonts w:cs="Arial"/>
          <w:szCs w:val="22"/>
        </w:rPr>
        <w:t>, Hunter PBV, Davis PB, et al. 1979.</w:t>
      </w:r>
      <w:proofErr w:type="gramEnd"/>
      <w:r w:rsidR="008D347C" w:rsidRPr="00C9154C">
        <w:rPr>
          <w:rFonts w:cs="Arial"/>
          <w:szCs w:val="22"/>
        </w:rPr>
        <w:t xml:space="preserve"> </w:t>
      </w:r>
      <w:proofErr w:type="gramStart"/>
      <w:r w:rsidRPr="00C9154C">
        <w:rPr>
          <w:rFonts w:cs="Arial"/>
          <w:i/>
          <w:szCs w:val="22"/>
        </w:rPr>
        <w:t>Adult Oral Health and Attitudes to Dentistry in New Zealand 1976</w:t>
      </w:r>
      <w:r w:rsidR="008D347C" w:rsidRPr="00C9154C">
        <w:rPr>
          <w:rFonts w:cs="Arial"/>
          <w:szCs w:val="22"/>
        </w:rPr>
        <w:t>.</w:t>
      </w:r>
      <w:proofErr w:type="gramEnd"/>
      <w:r w:rsidR="008D347C" w:rsidRPr="00C9154C">
        <w:rPr>
          <w:rFonts w:cs="Arial"/>
          <w:szCs w:val="22"/>
        </w:rPr>
        <w:t xml:space="preserve"> </w:t>
      </w:r>
      <w:r w:rsidRPr="00C9154C">
        <w:rPr>
          <w:rFonts w:cs="Arial"/>
          <w:szCs w:val="22"/>
        </w:rPr>
        <w:t>Wellington: Medical Research Council of New Zealand.</w:t>
      </w:r>
    </w:p>
    <w:p w:rsidR="008C7C3C" w:rsidRPr="00C9154C" w:rsidRDefault="008C7C3C" w:rsidP="00C2657B">
      <w:pPr>
        <w:pStyle w:val="References"/>
        <w:spacing w:after="0"/>
        <w:rPr>
          <w:rFonts w:cs="Arial"/>
          <w:szCs w:val="22"/>
        </w:rPr>
      </w:pPr>
    </w:p>
    <w:p w:rsidR="008C7C3C" w:rsidRPr="00C9154C" w:rsidRDefault="008C7C3C" w:rsidP="008C7C3C">
      <w:pPr>
        <w:pStyle w:val="Bullet"/>
        <w:numPr>
          <w:ilvl w:val="0"/>
          <w:numId w:val="0"/>
        </w:numPr>
        <w:tabs>
          <w:tab w:val="clear" w:pos="284"/>
        </w:tabs>
        <w:spacing w:before="0"/>
        <w:rPr>
          <w:sz w:val="22"/>
          <w:szCs w:val="22"/>
        </w:rPr>
      </w:pPr>
      <w:r w:rsidRPr="00C9154C">
        <w:rPr>
          <w:sz w:val="22"/>
          <w:szCs w:val="22"/>
        </w:rPr>
        <w:t xml:space="preserve">Daly B, Watt R, Batchelor P, et al. 2002. </w:t>
      </w:r>
      <w:proofErr w:type="gramStart"/>
      <w:r w:rsidRPr="00C9154C">
        <w:rPr>
          <w:i/>
          <w:sz w:val="22"/>
          <w:szCs w:val="22"/>
        </w:rPr>
        <w:t>Essential Dental Public Health</w:t>
      </w:r>
      <w:r w:rsidRPr="00C9154C">
        <w:rPr>
          <w:sz w:val="22"/>
          <w:szCs w:val="22"/>
        </w:rPr>
        <w:t>.</w:t>
      </w:r>
      <w:proofErr w:type="gramEnd"/>
      <w:r w:rsidRPr="00C9154C">
        <w:rPr>
          <w:sz w:val="22"/>
          <w:szCs w:val="22"/>
        </w:rPr>
        <w:t xml:space="preserve"> Oxford: Oxford University Press.</w:t>
      </w:r>
    </w:p>
    <w:p w:rsidR="00C2657B" w:rsidRPr="00C9154C" w:rsidRDefault="00C2657B" w:rsidP="00C2657B">
      <w:pPr>
        <w:pStyle w:val="References"/>
        <w:spacing w:after="0"/>
        <w:rPr>
          <w:rFonts w:cs="Arial"/>
        </w:rPr>
      </w:pPr>
    </w:p>
    <w:p w:rsidR="00705562" w:rsidRPr="00C9154C" w:rsidRDefault="008D347C" w:rsidP="00C2657B">
      <w:pPr>
        <w:pStyle w:val="References"/>
        <w:spacing w:after="0"/>
        <w:rPr>
          <w:rFonts w:cs="Arial"/>
        </w:rPr>
      </w:pPr>
      <w:r w:rsidRPr="00C9154C">
        <w:rPr>
          <w:rFonts w:cs="Arial"/>
        </w:rPr>
        <w:t xml:space="preserve">Gift HC, Redford M. 1992. </w:t>
      </w:r>
      <w:proofErr w:type="gramStart"/>
      <w:r w:rsidR="00A2778E" w:rsidRPr="00C9154C">
        <w:rPr>
          <w:rFonts w:cs="Arial"/>
        </w:rPr>
        <w:t>Oral h</w:t>
      </w:r>
      <w:r w:rsidRPr="00C9154C">
        <w:rPr>
          <w:rFonts w:cs="Arial"/>
        </w:rPr>
        <w:t>ealth and the quality of life.</w:t>
      </w:r>
      <w:proofErr w:type="gramEnd"/>
      <w:r w:rsidRPr="00C9154C">
        <w:rPr>
          <w:rFonts w:cs="Arial"/>
        </w:rPr>
        <w:t xml:space="preserve"> </w:t>
      </w:r>
      <w:r w:rsidR="00A2778E" w:rsidRPr="00C9154C">
        <w:rPr>
          <w:rFonts w:cs="Arial"/>
          <w:i/>
        </w:rPr>
        <w:t>Clinics in Geriatric Medicine</w:t>
      </w:r>
      <w:r w:rsidR="00A2778E" w:rsidRPr="00C9154C">
        <w:rPr>
          <w:rFonts w:cs="Arial"/>
        </w:rPr>
        <w:t xml:space="preserve"> 8: 673–</w:t>
      </w:r>
      <w:r w:rsidR="004D15C3" w:rsidRPr="00C9154C">
        <w:rPr>
          <w:rFonts w:cs="Arial"/>
        </w:rPr>
        <w:t>6</w:t>
      </w:r>
      <w:r w:rsidR="00A2778E" w:rsidRPr="00C9154C">
        <w:rPr>
          <w:rFonts w:cs="Arial"/>
        </w:rPr>
        <w:t>83.</w:t>
      </w:r>
    </w:p>
    <w:p w:rsidR="00C2657B" w:rsidRPr="00C9154C" w:rsidRDefault="008C7C3C" w:rsidP="008C7C3C">
      <w:pPr>
        <w:pStyle w:val="References"/>
        <w:tabs>
          <w:tab w:val="left" w:pos="1578"/>
        </w:tabs>
        <w:spacing w:after="0"/>
        <w:rPr>
          <w:rFonts w:cs="Arial"/>
        </w:rPr>
      </w:pPr>
      <w:r w:rsidRPr="00C9154C">
        <w:rPr>
          <w:rFonts w:cs="Arial"/>
        </w:rPr>
        <w:tab/>
      </w:r>
    </w:p>
    <w:p w:rsidR="007D3460" w:rsidRPr="00C9154C" w:rsidRDefault="007D3460" w:rsidP="007D3460">
      <w:pPr>
        <w:pStyle w:val="CommentText"/>
        <w:rPr>
          <w:sz w:val="22"/>
          <w:szCs w:val="22"/>
        </w:rPr>
      </w:pPr>
      <w:r w:rsidRPr="00C9154C">
        <w:rPr>
          <w:sz w:val="22"/>
          <w:szCs w:val="22"/>
        </w:rPr>
        <w:t xml:space="preserve">Grace </w:t>
      </w:r>
      <w:proofErr w:type="gramStart"/>
      <w:r w:rsidRPr="00C9154C">
        <w:rPr>
          <w:sz w:val="22"/>
          <w:szCs w:val="22"/>
        </w:rPr>
        <w:t>AM</w:t>
      </w:r>
      <w:proofErr w:type="gramEnd"/>
      <w:r w:rsidRPr="00C9154C">
        <w:rPr>
          <w:sz w:val="22"/>
          <w:szCs w:val="22"/>
        </w:rPr>
        <w:t xml:space="preserve">, </w:t>
      </w:r>
      <w:proofErr w:type="spellStart"/>
      <w:r w:rsidRPr="00C9154C">
        <w:rPr>
          <w:sz w:val="22"/>
          <w:szCs w:val="22"/>
        </w:rPr>
        <w:t>Smales</w:t>
      </w:r>
      <w:proofErr w:type="spellEnd"/>
      <w:r w:rsidRPr="00C9154C">
        <w:rPr>
          <w:sz w:val="22"/>
          <w:szCs w:val="22"/>
        </w:rPr>
        <w:t xml:space="preserve"> FC. 1989. </w:t>
      </w:r>
      <w:r w:rsidRPr="00C9154C">
        <w:rPr>
          <w:i/>
          <w:sz w:val="22"/>
          <w:szCs w:val="22"/>
        </w:rPr>
        <w:t>Mobility and overall destruction</w:t>
      </w:r>
      <w:r w:rsidRPr="00C9154C">
        <w:rPr>
          <w:sz w:val="22"/>
          <w:szCs w:val="22"/>
        </w:rPr>
        <w:t xml:space="preserve">. In: Grace AM, </w:t>
      </w:r>
      <w:proofErr w:type="spellStart"/>
      <w:r w:rsidRPr="00C9154C">
        <w:rPr>
          <w:sz w:val="22"/>
          <w:szCs w:val="22"/>
        </w:rPr>
        <w:t>Smales</w:t>
      </w:r>
      <w:proofErr w:type="spellEnd"/>
      <w:r w:rsidRPr="00C9154C">
        <w:rPr>
          <w:sz w:val="22"/>
          <w:szCs w:val="22"/>
        </w:rPr>
        <w:t xml:space="preserve"> FC, editors. Periodontal Control: An Effective System for Diagnosis, Selection, Control and Treatment in General Practice: 52. 1st ed. London: Quintessence Pub. </w:t>
      </w:r>
      <w:proofErr w:type="gramStart"/>
      <w:r w:rsidRPr="00C9154C">
        <w:rPr>
          <w:sz w:val="22"/>
          <w:szCs w:val="22"/>
        </w:rPr>
        <w:t>Co.</w:t>
      </w:r>
      <w:proofErr w:type="gramEnd"/>
    </w:p>
    <w:p w:rsidR="007D3460" w:rsidRPr="00C9154C" w:rsidRDefault="007D3460" w:rsidP="00C2657B">
      <w:pPr>
        <w:rPr>
          <w:rFonts w:cs="Arial"/>
          <w:sz w:val="22"/>
        </w:rPr>
      </w:pPr>
    </w:p>
    <w:p w:rsidR="00C2657B" w:rsidRPr="00C9154C" w:rsidRDefault="00F728B8" w:rsidP="00C2657B">
      <w:pPr>
        <w:rPr>
          <w:rFonts w:cs="Arial"/>
          <w:sz w:val="22"/>
        </w:rPr>
      </w:pPr>
      <w:r w:rsidRPr="00C9154C">
        <w:rPr>
          <w:rFonts w:cs="Arial"/>
          <w:sz w:val="22"/>
        </w:rPr>
        <w:t>G</w:t>
      </w:r>
      <w:r w:rsidR="008D347C" w:rsidRPr="00C9154C">
        <w:rPr>
          <w:rFonts w:cs="Arial"/>
          <w:sz w:val="22"/>
        </w:rPr>
        <w:t xml:space="preserve">reene JC, Vermillion JR. 1964. </w:t>
      </w:r>
      <w:proofErr w:type="gramStart"/>
      <w:r w:rsidRPr="00C9154C">
        <w:rPr>
          <w:rFonts w:cs="Arial"/>
          <w:sz w:val="22"/>
        </w:rPr>
        <w:t>The Simplified Oral Hygiene Index.</w:t>
      </w:r>
      <w:proofErr w:type="gramEnd"/>
      <w:r w:rsidRPr="00C9154C">
        <w:rPr>
          <w:rFonts w:cs="Arial"/>
          <w:sz w:val="22"/>
        </w:rPr>
        <w:t xml:space="preserve"> </w:t>
      </w:r>
      <w:r w:rsidRPr="00C9154C">
        <w:rPr>
          <w:rFonts w:cs="Arial"/>
          <w:i/>
          <w:sz w:val="22"/>
        </w:rPr>
        <w:t>Journal of the American Dental Association</w:t>
      </w:r>
      <w:r w:rsidR="008D347C" w:rsidRPr="00C9154C">
        <w:rPr>
          <w:rFonts w:cs="Arial"/>
          <w:sz w:val="22"/>
        </w:rPr>
        <w:t xml:space="preserve"> 68:</w:t>
      </w:r>
      <w:r w:rsidR="00ED0375" w:rsidRPr="00C9154C">
        <w:rPr>
          <w:rFonts w:cs="Arial"/>
          <w:sz w:val="22"/>
        </w:rPr>
        <w:t xml:space="preserve"> </w:t>
      </w:r>
      <w:r w:rsidR="008D347C" w:rsidRPr="00C9154C">
        <w:rPr>
          <w:rFonts w:cs="Arial"/>
          <w:sz w:val="22"/>
        </w:rPr>
        <w:t>7–</w:t>
      </w:r>
      <w:r w:rsidRPr="00C9154C">
        <w:rPr>
          <w:rFonts w:cs="Arial"/>
          <w:sz w:val="22"/>
        </w:rPr>
        <w:t>13.</w:t>
      </w:r>
    </w:p>
    <w:p w:rsidR="00705562" w:rsidRPr="00C9154C" w:rsidRDefault="00E52B1F" w:rsidP="00C2657B">
      <w:pPr>
        <w:rPr>
          <w:rFonts w:cs="Arial"/>
          <w:sz w:val="22"/>
          <w:szCs w:val="22"/>
        </w:rPr>
      </w:pPr>
      <w:proofErr w:type="gramStart"/>
      <w:r w:rsidRPr="00C9154C">
        <w:rPr>
          <w:rFonts w:cs="Arial"/>
          <w:sz w:val="22"/>
          <w:szCs w:val="22"/>
        </w:rPr>
        <w:lastRenderedPageBreak/>
        <w:t>Griffin SO</w:t>
      </w:r>
      <w:r w:rsidR="00F208D3" w:rsidRPr="00C9154C">
        <w:rPr>
          <w:rFonts w:cs="Arial"/>
          <w:sz w:val="22"/>
          <w:szCs w:val="22"/>
        </w:rPr>
        <w:t>, Griffin PM, Swann JL, et al</w:t>
      </w:r>
      <w:r w:rsidRPr="00C9154C">
        <w:rPr>
          <w:rFonts w:cs="Arial"/>
          <w:sz w:val="22"/>
          <w:szCs w:val="22"/>
        </w:rPr>
        <w:t>. 2004.</w:t>
      </w:r>
      <w:proofErr w:type="gramEnd"/>
      <w:r w:rsidRPr="00C9154C">
        <w:rPr>
          <w:rFonts w:cs="Arial"/>
          <w:sz w:val="22"/>
          <w:szCs w:val="22"/>
        </w:rPr>
        <w:t xml:space="preserve"> </w:t>
      </w:r>
      <w:proofErr w:type="gramStart"/>
      <w:r w:rsidR="00A2778E" w:rsidRPr="00C9154C">
        <w:rPr>
          <w:rFonts w:cs="Arial"/>
          <w:sz w:val="22"/>
          <w:szCs w:val="22"/>
        </w:rPr>
        <w:t>Estimating rates of new root caries in older adults.</w:t>
      </w:r>
      <w:proofErr w:type="gramEnd"/>
      <w:r w:rsidR="00A2778E" w:rsidRPr="00C9154C">
        <w:rPr>
          <w:rFonts w:cs="Arial"/>
          <w:sz w:val="22"/>
          <w:szCs w:val="22"/>
        </w:rPr>
        <w:t xml:space="preserve"> </w:t>
      </w:r>
      <w:r w:rsidR="00A2778E" w:rsidRPr="00C9154C">
        <w:rPr>
          <w:rFonts w:cs="Arial"/>
          <w:i/>
          <w:sz w:val="22"/>
          <w:szCs w:val="22"/>
        </w:rPr>
        <w:t>Journal of Dental Research</w:t>
      </w:r>
      <w:r w:rsidR="00C4173F" w:rsidRPr="00C9154C">
        <w:rPr>
          <w:rFonts w:cs="Arial"/>
          <w:sz w:val="22"/>
          <w:szCs w:val="22"/>
        </w:rPr>
        <w:t xml:space="preserve"> </w:t>
      </w:r>
      <w:r w:rsidR="008D347C" w:rsidRPr="00C9154C">
        <w:rPr>
          <w:rFonts w:cs="Arial"/>
          <w:sz w:val="22"/>
          <w:szCs w:val="22"/>
        </w:rPr>
        <w:t>83: 634–</w:t>
      </w:r>
      <w:r w:rsidR="00A2778E" w:rsidRPr="00C9154C">
        <w:rPr>
          <w:rFonts w:cs="Arial"/>
          <w:sz w:val="22"/>
          <w:szCs w:val="22"/>
        </w:rPr>
        <w:t>638.</w:t>
      </w:r>
    </w:p>
    <w:p w:rsidR="005465FF" w:rsidRPr="00C9154C" w:rsidRDefault="005465FF" w:rsidP="00C2657B">
      <w:pPr>
        <w:rPr>
          <w:rFonts w:cs="Arial"/>
          <w:sz w:val="22"/>
          <w:szCs w:val="22"/>
        </w:rPr>
      </w:pPr>
    </w:p>
    <w:p w:rsidR="00C2657B" w:rsidRPr="00C9154C" w:rsidRDefault="00A2778E" w:rsidP="00C2657B">
      <w:pPr>
        <w:pStyle w:val="References"/>
        <w:spacing w:after="0"/>
        <w:rPr>
          <w:rFonts w:cs="Arial"/>
        </w:rPr>
      </w:pPr>
      <w:r w:rsidRPr="00C9154C">
        <w:rPr>
          <w:rFonts w:cs="Arial"/>
        </w:rPr>
        <w:t>Hu</w:t>
      </w:r>
      <w:r w:rsidR="008D347C" w:rsidRPr="00C9154C">
        <w:rPr>
          <w:rFonts w:cs="Arial"/>
        </w:rPr>
        <w:t xml:space="preserve">nter PBV, Kirk R, de </w:t>
      </w:r>
      <w:proofErr w:type="spellStart"/>
      <w:r w:rsidR="008D347C" w:rsidRPr="00C9154C">
        <w:rPr>
          <w:rFonts w:cs="Arial"/>
        </w:rPr>
        <w:t>Liefde</w:t>
      </w:r>
      <w:proofErr w:type="spellEnd"/>
      <w:r w:rsidR="008D347C" w:rsidRPr="00C9154C">
        <w:rPr>
          <w:rFonts w:cs="Arial"/>
        </w:rPr>
        <w:t xml:space="preserve"> B. 1992. </w:t>
      </w:r>
      <w:r w:rsidRPr="00C9154C">
        <w:rPr>
          <w:rFonts w:cs="Arial"/>
          <w:i/>
        </w:rPr>
        <w:t>The Study of Oral Health Outcomes: The New Zealand section of the WHO Second International Collaborative Study.</w:t>
      </w:r>
      <w:r w:rsidR="008D347C" w:rsidRPr="00C9154C">
        <w:rPr>
          <w:rFonts w:cs="Arial"/>
        </w:rPr>
        <w:t xml:space="preserve"> </w:t>
      </w:r>
      <w:r w:rsidRPr="00C9154C">
        <w:rPr>
          <w:rFonts w:cs="Arial"/>
        </w:rPr>
        <w:t>Wellington: Department of Health.</w:t>
      </w:r>
    </w:p>
    <w:p w:rsidR="007D3460" w:rsidRPr="00C9154C" w:rsidRDefault="007D3460" w:rsidP="00C2657B">
      <w:pPr>
        <w:pStyle w:val="References"/>
        <w:spacing w:after="0"/>
        <w:rPr>
          <w:rFonts w:cs="Arial"/>
        </w:rPr>
      </w:pPr>
    </w:p>
    <w:p w:rsidR="006D5664" w:rsidRPr="00C9154C" w:rsidRDefault="006D5664" w:rsidP="00C2657B">
      <w:pPr>
        <w:pStyle w:val="References"/>
        <w:spacing w:after="0"/>
      </w:pPr>
      <w:r w:rsidRPr="00C9154C">
        <w:t xml:space="preserve">Klein H, Palmer CE, Knutson JW. 1938. Studies on dental caries: 1. Dental status and dental needs of elementary school children. </w:t>
      </w:r>
      <w:r w:rsidRPr="00C9154C">
        <w:rPr>
          <w:i/>
        </w:rPr>
        <w:t>Public Health Reports</w:t>
      </w:r>
      <w:r w:rsidRPr="00C9154C">
        <w:t xml:space="preserve"> 53: 751–</w:t>
      </w:r>
      <w:r w:rsidR="004D15C3" w:rsidRPr="00C9154C">
        <w:t>7</w:t>
      </w:r>
      <w:r w:rsidRPr="00C9154C">
        <w:t>65.</w:t>
      </w:r>
    </w:p>
    <w:p w:rsidR="00C2657B" w:rsidRPr="00C9154C" w:rsidRDefault="00C2657B" w:rsidP="00C2657B">
      <w:pPr>
        <w:pStyle w:val="References"/>
        <w:spacing w:after="0"/>
        <w:rPr>
          <w:rFonts w:cs="Arial"/>
        </w:rPr>
      </w:pPr>
    </w:p>
    <w:p w:rsidR="00705562" w:rsidRPr="00C9154C" w:rsidRDefault="00A2778E" w:rsidP="00C2657B">
      <w:pPr>
        <w:pStyle w:val="References"/>
        <w:spacing w:after="0"/>
        <w:rPr>
          <w:rFonts w:cs="Arial"/>
        </w:rPr>
      </w:pPr>
      <w:proofErr w:type="spellStart"/>
      <w:r w:rsidRPr="00C9154C">
        <w:rPr>
          <w:rFonts w:cs="Arial"/>
        </w:rPr>
        <w:t>Kl</w:t>
      </w:r>
      <w:r w:rsidR="008D347C" w:rsidRPr="00C9154C">
        <w:rPr>
          <w:rFonts w:cs="Arial"/>
        </w:rPr>
        <w:t>einman</w:t>
      </w:r>
      <w:proofErr w:type="spellEnd"/>
      <w:r w:rsidR="008D347C" w:rsidRPr="00C9154C">
        <w:rPr>
          <w:rFonts w:cs="Arial"/>
        </w:rPr>
        <w:t xml:space="preserve"> D, </w:t>
      </w:r>
      <w:proofErr w:type="spellStart"/>
      <w:r w:rsidR="008D347C" w:rsidRPr="00C9154C">
        <w:rPr>
          <w:rFonts w:cs="Arial"/>
        </w:rPr>
        <w:t>Swango</w:t>
      </w:r>
      <w:proofErr w:type="spellEnd"/>
      <w:r w:rsidR="008D347C" w:rsidRPr="00C9154C">
        <w:rPr>
          <w:rFonts w:cs="Arial"/>
        </w:rPr>
        <w:t xml:space="preserve"> P, </w:t>
      </w:r>
      <w:proofErr w:type="spellStart"/>
      <w:r w:rsidR="008D347C" w:rsidRPr="00C9154C">
        <w:rPr>
          <w:rFonts w:cs="Arial"/>
        </w:rPr>
        <w:t>Niessen</w:t>
      </w:r>
      <w:proofErr w:type="spellEnd"/>
      <w:r w:rsidR="008D347C" w:rsidRPr="00C9154C">
        <w:rPr>
          <w:rFonts w:cs="Arial"/>
        </w:rPr>
        <w:t xml:space="preserve"> L. 1991. </w:t>
      </w:r>
      <w:r w:rsidRPr="00C9154C">
        <w:rPr>
          <w:rFonts w:cs="Arial"/>
        </w:rPr>
        <w:t>Epidemiological studies of oral mucosal condi</w:t>
      </w:r>
      <w:r w:rsidR="008D347C" w:rsidRPr="00C9154C">
        <w:rPr>
          <w:rFonts w:cs="Arial"/>
        </w:rPr>
        <w:t xml:space="preserve">tions – methodological issues. </w:t>
      </w:r>
      <w:r w:rsidRPr="00C9154C">
        <w:rPr>
          <w:rFonts w:cs="Arial"/>
          <w:i/>
        </w:rPr>
        <w:t>Community Dentistry and Oral Epidemiology</w:t>
      </w:r>
      <w:r w:rsidR="008D347C" w:rsidRPr="00C9154C">
        <w:rPr>
          <w:rFonts w:cs="Arial"/>
        </w:rPr>
        <w:t xml:space="preserve"> 19:</w:t>
      </w:r>
      <w:r w:rsidR="00ED0375" w:rsidRPr="00C9154C">
        <w:rPr>
          <w:rFonts w:cs="Arial"/>
        </w:rPr>
        <w:t xml:space="preserve"> </w:t>
      </w:r>
      <w:r w:rsidR="008D347C" w:rsidRPr="00C9154C">
        <w:rPr>
          <w:rFonts w:cs="Arial"/>
        </w:rPr>
        <w:t>129–</w:t>
      </w:r>
      <w:r w:rsidR="004D15C3" w:rsidRPr="00C9154C">
        <w:rPr>
          <w:rFonts w:cs="Arial"/>
        </w:rPr>
        <w:t>1</w:t>
      </w:r>
      <w:r w:rsidRPr="00C9154C">
        <w:rPr>
          <w:rFonts w:cs="Arial"/>
        </w:rPr>
        <w:t>40.</w:t>
      </w:r>
    </w:p>
    <w:p w:rsidR="00C2657B" w:rsidRPr="00C9154C" w:rsidRDefault="00C2657B" w:rsidP="00C2657B">
      <w:pPr>
        <w:pStyle w:val="References"/>
        <w:spacing w:after="0"/>
        <w:rPr>
          <w:rFonts w:cs="Arial"/>
        </w:rPr>
      </w:pPr>
    </w:p>
    <w:p w:rsidR="00073881" w:rsidRPr="00C9154C" w:rsidRDefault="00FE7B61" w:rsidP="00073881">
      <w:pPr>
        <w:pStyle w:val="References"/>
      </w:pPr>
      <w:r w:rsidRPr="00C9154C">
        <w:t xml:space="preserve">Landis JR, Koch GG. 1977. The measurement of observer agreement for categorical data. </w:t>
      </w:r>
      <w:r w:rsidRPr="00C9154C">
        <w:rPr>
          <w:i/>
        </w:rPr>
        <w:t>Biometrics</w:t>
      </w:r>
      <w:r w:rsidRPr="00C9154C">
        <w:t xml:space="preserve"> 33: 159–174.</w:t>
      </w:r>
    </w:p>
    <w:p w:rsidR="00C2657B" w:rsidRPr="00C9154C" w:rsidRDefault="008D347C" w:rsidP="00073881">
      <w:pPr>
        <w:pStyle w:val="References"/>
      </w:pPr>
      <w:proofErr w:type="gramStart"/>
      <w:r w:rsidRPr="00C9154C">
        <w:rPr>
          <w:rFonts w:cs="Arial"/>
        </w:rPr>
        <w:t>Locker D. 1997.</w:t>
      </w:r>
      <w:proofErr w:type="gramEnd"/>
      <w:r w:rsidRPr="00C9154C">
        <w:rPr>
          <w:rFonts w:cs="Arial"/>
        </w:rPr>
        <w:t xml:space="preserve"> </w:t>
      </w:r>
      <w:r w:rsidR="00A2778E" w:rsidRPr="00C9154C">
        <w:rPr>
          <w:rFonts w:cs="Arial"/>
        </w:rPr>
        <w:t xml:space="preserve">Clinical correlates of changes in self-perceived oral health in older adults.  </w:t>
      </w:r>
      <w:r w:rsidR="00A2778E" w:rsidRPr="00C9154C">
        <w:rPr>
          <w:rFonts w:cs="Arial"/>
          <w:i/>
        </w:rPr>
        <w:t>Community Dentistry and Oral Epidemiology</w:t>
      </w:r>
      <w:r w:rsidRPr="00C9154C">
        <w:rPr>
          <w:rFonts w:cs="Arial"/>
        </w:rPr>
        <w:t xml:space="preserve"> 25: </w:t>
      </w:r>
      <w:r w:rsidR="00A2778E" w:rsidRPr="00C9154C">
        <w:rPr>
          <w:rFonts w:cs="Arial"/>
        </w:rPr>
        <w:t>199–203.</w:t>
      </w:r>
    </w:p>
    <w:p w:rsidR="00705562" w:rsidRPr="00C9154C" w:rsidRDefault="008D347C" w:rsidP="00C2657B">
      <w:pPr>
        <w:pStyle w:val="References"/>
        <w:spacing w:after="0"/>
        <w:rPr>
          <w:rFonts w:cs="Arial"/>
        </w:rPr>
      </w:pPr>
      <w:proofErr w:type="gramStart"/>
      <w:r w:rsidRPr="00C9154C">
        <w:rPr>
          <w:rFonts w:cs="Arial"/>
        </w:rPr>
        <w:t>Locker D. 2001.</w:t>
      </w:r>
      <w:proofErr w:type="gramEnd"/>
      <w:r w:rsidRPr="00C9154C">
        <w:rPr>
          <w:rFonts w:cs="Arial"/>
        </w:rPr>
        <w:t xml:space="preserve"> </w:t>
      </w:r>
      <w:r w:rsidR="00A2778E" w:rsidRPr="00C9154C">
        <w:rPr>
          <w:rFonts w:cs="Arial"/>
          <w:i/>
        </w:rPr>
        <w:t>Oral Health Indicators and Determinants for Population Health Surveys: A report for Health Canada</w:t>
      </w:r>
      <w:r w:rsidRPr="00C9154C">
        <w:rPr>
          <w:rFonts w:cs="Arial"/>
        </w:rPr>
        <w:t xml:space="preserve">. </w:t>
      </w:r>
      <w:r w:rsidR="00A2778E" w:rsidRPr="00C9154C">
        <w:rPr>
          <w:rFonts w:cs="Arial"/>
        </w:rPr>
        <w:t>Toronto: University of Toronto.</w:t>
      </w:r>
    </w:p>
    <w:p w:rsidR="00C2657B" w:rsidRPr="00C9154C" w:rsidRDefault="00C2657B" w:rsidP="00C2657B">
      <w:pPr>
        <w:pStyle w:val="References"/>
        <w:spacing w:after="0"/>
        <w:rPr>
          <w:rFonts w:cs="Arial"/>
        </w:rPr>
      </w:pPr>
    </w:p>
    <w:p w:rsidR="00705562" w:rsidRPr="00C9154C" w:rsidRDefault="008D347C" w:rsidP="00C2657B">
      <w:pPr>
        <w:pStyle w:val="References"/>
        <w:spacing w:after="0"/>
        <w:rPr>
          <w:rFonts w:cs="Arial"/>
        </w:rPr>
      </w:pPr>
      <w:proofErr w:type="gramStart"/>
      <w:r w:rsidRPr="00C9154C">
        <w:rPr>
          <w:rFonts w:cs="Arial"/>
        </w:rPr>
        <w:t>Ministry of Health.</w:t>
      </w:r>
      <w:proofErr w:type="gramEnd"/>
      <w:r w:rsidRPr="00C9154C">
        <w:rPr>
          <w:rFonts w:cs="Arial"/>
        </w:rPr>
        <w:t xml:space="preserve"> 2006. </w:t>
      </w:r>
      <w:r w:rsidR="00A2778E" w:rsidRPr="00C9154C">
        <w:rPr>
          <w:rFonts w:cs="Arial"/>
          <w:i/>
        </w:rPr>
        <w:t>Good Oral Health for All, for Life</w:t>
      </w:r>
      <w:r w:rsidRPr="00C9154C">
        <w:rPr>
          <w:rFonts w:cs="Arial"/>
        </w:rPr>
        <w:t xml:space="preserve">. </w:t>
      </w:r>
      <w:r w:rsidR="00A2778E" w:rsidRPr="00C9154C">
        <w:rPr>
          <w:rFonts w:cs="Arial"/>
        </w:rPr>
        <w:t>Wellington: Ministry of Health.</w:t>
      </w:r>
    </w:p>
    <w:p w:rsidR="00C2657B" w:rsidRPr="00C9154C" w:rsidRDefault="00C2657B" w:rsidP="00C2657B">
      <w:pPr>
        <w:pStyle w:val="References"/>
        <w:spacing w:after="0"/>
        <w:rPr>
          <w:rFonts w:cs="Arial"/>
        </w:rPr>
      </w:pPr>
    </w:p>
    <w:p w:rsidR="00705562" w:rsidRPr="00C9154C" w:rsidRDefault="008D347C" w:rsidP="00C2657B">
      <w:pPr>
        <w:pStyle w:val="References"/>
        <w:spacing w:after="0"/>
        <w:rPr>
          <w:rFonts w:cs="Arial"/>
        </w:rPr>
      </w:pPr>
      <w:proofErr w:type="gramStart"/>
      <w:r w:rsidRPr="00C9154C">
        <w:rPr>
          <w:rFonts w:cs="Arial"/>
        </w:rPr>
        <w:t>Ministry of Health.</w:t>
      </w:r>
      <w:proofErr w:type="gramEnd"/>
      <w:r w:rsidRPr="00C9154C">
        <w:rPr>
          <w:rFonts w:cs="Arial"/>
        </w:rPr>
        <w:t xml:space="preserve"> </w:t>
      </w:r>
      <w:proofErr w:type="gramStart"/>
      <w:r w:rsidR="00A2778E" w:rsidRPr="00C9154C">
        <w:rPr>
          <w:rFonts w:cs="Arial"/>
        </w:rPr>
        <w:t>2010a</w:t>
      </w:r>
      <w:r w:rsidRPr="00C9154C">
        <w:rPr>
          <w:rFonts w:cs="Arial"/>
        </w:rPr>
        <w:t xml:space="preserve">. </w:t>
      </w:r>
      <w:r w:rsidR="00A2778E" w:rsidRPr="00C9154C">
        <w:rPr>
          <w:rFonts w:cs="Arial"/>
          <w:i/>
        </w:rPr>
        <w:t xml:space="preserve">Our </w:t>
      </w:r>
      <w:r w:rsidR="006535B8" w:rsidRPr="00C9154C">
        <w:rPr>
          <w:rFonts w:cs="Arial"/>
          <w:i/>
        </w:rPr>
        <w:t>O</w:t>
      </w:r>
      <w:r w:rsidR="00A2778E" w:rsidRPr="00C9154C">
        <w:rPr>
          <w:rFonts w:cs="Arial"/>
          <w:i/>
        </w:rPr>
        <w:t xml:space="preserve">ral </w:t>
      </w:r>
      <w:r w:rsidR="006535B8" w:rsidRPr="00C9154C">
        <w:rPr>
          <w:rFonts w:cs="Arial"/>
          <w:i/>
        </w:rPr>
        <w:t>H</w:t>
      </w:r>
      <w:r w:rsidR="008D0CF3" w:rsidRPr="00C9154C">
        <w:rPr>
          <w:rFonts w:cs="Arial"/>
          <w:i/>
        </w:rPr>
        <w:t>ealth.</w:t>
      </w:r>
      <w:proofErr w:type="gramEnd"/>
      <w:r w:rsidR="008D0CF3" w:rsidRPr="00C9154C">
        <w:rPr>
          <w:rFonts w:cs="Arial"/>
          <w:i/>
        </w:rPr>
        <w:t xml:space="preserve"> </w:t>
      </w:r>
      <w:proofErr w:type="gramStart"/>
      <w:r w:rsidR="008D0CF3" w:rsidRPr="00C9154C">
        <w:rPr>
          <w:rFonts w:cs="Arial"/>
          <w:i/>
        </w:rPr>
        <w:t>Key F</w:t>
      </w:r>
      <w:r w:rsidR="00A2778E" w:rsidRPr="00C9154C">
        <w:rPr>
          <w:rFonts w:cs="Arial"/>
          <w:i/>
        </w:rPr>
        <w:t>indings of the 2009 New Zealand Oral Health Survey</w:t>
      </w:r>
      <w:r w:rsidR="00A2778E" w:rsidRPr="00C9154C">
        <w:rPr>
          <w:rFonts w:cs="Arial"/>
        </w:rPr>
        <w:t>.</w:t>
      </w:r>
      <w:proofErr w:type="gramEnd"/>
      <w:r w:rsidR="00A2778E" w:rsidRPr="00C9154C">
        <w:rPr>
          <w:rFonts w:cs="Arial"/>
        </w:rPr>
        <w:t xml:space="preserve"> Wellington: Ministry of Health</w:t>
      </w:r>
      <w:r w:rsidR="00C2657B" w:rsidRPr="00C9154C">
        <w:rPr>
          <w:rFonts w:cs="Arial"/>
        </w:rPr>
        <w:t>.</w:t>
      </w:r>
      <w:r w:rsidR="00A2778E" w:rsidRPr="00C9154C">
        <w:rPr>
          <w:rFonts w:cs="Arial"/>
        </w:rPr>
        <w:t xml:space="preserve"> </w:t>
      </w:r>
    </w:p>
    <w:p w:rsidR="00C2657B" w:rsidRPr="00C9154C" w:rsidRDefault="00C2657B" w:rsidP="00C2657B">
      <w:pPr>
        <w:pStyle w:val="References"/>
        <w:spacing w:after="0"/>
        <w:rPr>
          <w:rFonts w:cs="Arial"/>
        </w:rPr>
      </w:pPr>
    </w:p>
    <w:p w:rsidR="00C27EFB" w:rsidRPr="00C9154C" w:rsidRDefault="00C27EFB" w:rsidP="00C27EFB">
      <w:pPr>
        <w:pStyle w:val="References"/>
        <w:spacing w:after="0"/>
        <w:rPr>
          <w:rFonts w:cs="Arial"/>
        </w:rPr>
      </w:pPr>
      <w:proofErr w:type="gramStart"/>
      <w:r w:rsidRPr="00C9154C">
        <w:rPr>
          <w:rFonts w:cs="Arial"/>
        </w:rPr>
        <w:t>Ministry of Health.</w:t>
      </w:r>
      <w:proofErr w:type="gramEnd"/>
      <w:r w:rsidRPr="00C9154C">
        <w:rPr>
          <w:rFonts w:cs="Arial"/>
        </w:rPr>
        <w:t xml:space="preserve"> 2010b. </w:t>
      </w:r>
      <w:r w:rsidRPr="00C9154C">
        <w:rPr>
          <w:rFonts w:cs="Arial"/>
          <w:i/>
        </w:rPr>
        <w:t>Cancer: Historical summary 1948–2006 [online data tables]</w:t>
      </w:r>
      <w:r w:rsidRPr="00C9154C">
        <w:rPr>
          <w:rFonts w:cs="Arial"/>
        </w:rPr>
        <w:t xml:space="preserve">.  Wellington: Ministry of Health. URL: </w:t>
      </w:r>
      <w:r w:rsidRPr="00C9154C">
        <w:t>http://www.moh.govt.nz/moh.nsf/pagesmh/9240/$File/cancer-historical-summary-1948-2006.xls</w:t>
      </w:r>
      <w:r w:rsidRPr="00C9154C">
        <w:rPr>
          <w:rStyle w:val="Hyperlink"/>
        </w:rPr>
        <w:t>.</w:t>
      </w:r>
      <w:r w:rsidRPr="00C9154C">
        <w:rPr>
          <w:rFonts w:cs="Arial"/>
        </w:rPr>
        <w:t xml:space="preserve">  </w:t>
      </w:r>
      <w:proofErr w:type="gramStart"/>
      <w:r w:rsidRPr="00C9154C">
        <w:rPr>
          <w:rFonts w:cs="Arial"/>
        </w:rPr>
        <w:t>Accessed 27 September 2010.</w:t>
      </w:r>
      <w:proofErr w:type="gramEnd"/>
    </w:p>
    <w:p w:rsidR="00C2657B" w:rsidRPr="00C9154C" w:rsidRDefault="00C2657B" w:rsidP="00C2657B">
      <w:pPr>
        <w:pStyle w:val="References"/>
        <w:spacing w:after="0"/>
        <w:rPr>
          <w:rFonts w:cs="Arial"/>
        </w:rPr>
      </w:pPr>
    </w:p>
    <w:p w:rsidR="00705562" w:rsidRPr="00C9154C" w:rsidRDefault="00135681" w:rsidP="00C2657B">
      <w:pPr>
        <w:pStyle w:val="References"/>
        <w:spacing w:after="0"/>
      </w:pPr>
      <w:r w:rsidRPr="00C9154C">
        <w:t>Moynih</w:t>
      </w:r>
      <w:r w:rsidR="002B1272" w:rsidRPr="00C9154C">
        <w:t xml:space="preserve">an P, Snow S, Jepson N, et al. 1994. </w:t>
      </w:r>
      <w:r w:rsidRPr="00C9154C">
        <w:t xml:space="preserve">Intake of non-starch polysaccharide (dietary fibre) in edentulous and dentate persons: an observational study. </w:t>
      </w:r>
      <w:r w:rsidRPr="00C9154C">
        <w:rPr>
          <w:i/>
        </w:rPr>
        <w:t xml:space="preserve">British Dental Journal </w:t>
      </w:r>
      <w:r w:rsidRPr="00C9154C">
        <w:t>177: 243–247.</w:t>
      </w:r>
    </w:p>
    <w:p w:rsidR="00C2657B" w:rsidRPr="00C9154C" w:rsidRDefault="0034670E" w:rsidP="0034670E">
      <w:pPr>
        <w:pStyle w:val="References"/>
        <w:tabs>
          <w:tab w:val="left" w:pos="3990"/>
        </w:tabs>
        <w:spacing w:after="0"/>
      </w:pPr>
      <w:r w:rsidRPr="00C9154C">
        <w:tab/>
      </w:r>
    </w:p>
    <w:p w:rsidR="00FB7A56" w:rsidRPr="00C9154C" w:rsidRDefault="00FB7A56" w:rsidP="00B33556">
      <w:pPr>
        <w:pStyle w:val="References"/>
        <w:spacing w:after="0"/>
      </w:pPr>
      <w:bookmarkStart w:id="928" w:name="_Toc436736469"/>
      <w:bookmarkStart w:id="929" w:name="_Toc438477034"/>
      <w:bookmarkStart w:id="930" w:name="_Toc438482138"/>
      <w:bookmarkStart w:id="931" w:name="_Toc438482521"/>
      <w:proofErr w:type="spellStart"/>
      <w:r w:rsidRPr="00C9154C">
        <w:t>Mylotte</w:t>
      </w:r>
      <w:proofErr w:type="spellEnd"/>
      <w:r w:rsidRPr="00C9154C">
        <w:t xml:space="preserve"> </w:t>
      </w:r>
      <w:r w:rsidR="002B1272" w:rsidRPr="00C9154C">
        <w:t>J</w:t>
      </w:r>
      <w:r w:rsidR="00371795" w:rsidRPr="00C9154C">
        <w:t xml:space="preserve">, </w:t>
      </w:r>
      <w:proofErr w:type="spellStart"/>
      <w:r w:rsidR="00371795" w:rsidRPr="00C9154C">
        <w:t>Goodnough</w:t>
      </w:r>
      <w:proofErr w:type="spellEnd"/>
      <w:r w:rsidR="00371795" w:rsidRPr="00C9154C">
        <w:t xml:space="preserve"> S, </w:t>
      </w:r>
      <w:proofErr w:type="spellStart"/>
      <w:r w:rsidR="007B1DC6" w:rsidRPr="00C9154C">
        <w:t>Naughton</w:t>
      </w:r>
      <w:proofErr w:type="spellEnd"/>
      <w:r w:rsidR="007B1DC6" w:rsidRPr="00C9154C">
        <w:t xml:space="preserve"> BJ</w:t>
      </w:r>
      <w:r w:rsidR="002B1272" w:rsidRPr="00C9154C">
        <w:t xml:space="preserve">. </w:t>
      </w:r>
      <w:r w:rsidRPr="00C9154C">
        <w:t xml:space="preserve">2003. Pneumonia </w:t>
      </w:r>
      <w:proofErr w:type="gramStart"/>
      <w:r w:rsidRPr="00C9154C">
        <w:t>Versus</w:t>
      </w:r>
      <w:proofErr w:type="gramEnd"/>
      <w:r w:rsidRPr="00C9154C">
        <w:t xml:space="preserve"> Aspiration Pneumonitis in Nursing Home Residents: Diagnosi</w:t>
      </w:r>
      <w:r w:rsidR="002B1272" w:rsidRPr="00C9154C">
        <w:t xml:space="preserve">s and Management. </w:t>
      </w:r>
      <w:r w:rsidRPr="00C9154C">
        <w:rPr>
          <w:i/>
        </w:rPr>
        <w:t>Journal of the American Geriatrics Society</w:t>
      </w:r>
      <w:r w:rsidR="002B1272" w:rsidRPr="00C9154C">
        <w:t xml:space="preserve"> 51:17–</w:t>
      </w:r>
      <w:r w:rsidRPr="00C9154C">
        <w:t>23.</w:t>
      </w:r>
      <w:bookmarkEnd w:id="928"/>
      <w:bookmarkEnd w:id="929"/>
      <w:bookmarkEnd w:id="930"/>
      <w:bookmarkEnd w:id="931"/>
    </w:p>
    <w:p w:rsidR="00C2657B" w:rsidRPr="00C9154C" w:rsidRDefault="00C2657B" w:rsidP="00C2657B"/>
    <w:p w:rsidR="001D5741" w:rsidRPr="00C9154C" w:rsidRDefault="001D5741" w:rsidP="001D5741">
      <w:pPr>
        <w:rPr>
          <w:rFonts w:cs="Arial"/>
          <w:sz w:val="22"/>
          <w:szCs w:val="22"/>
        </w:rPr>
      </w:pPr>
      <w:proofErr w:type="gramStart"/>
      <w:r w:rsidRPr="00C9154C">
        <w:rPr>
          <w:rFonts w:cs="Arial"/>
          <w:sz w:val="22"/>
          <w:szCs w:val="22"/>
        </w:rPr>
        <w:t>National Survey of Adult Oral Health 2004/05 ‘Protocol for Oral Epidemiological Examinations’.</w:t>
      </w:r>
      <w:proofErr w:type="gramEnd"/>
      <w:r w:rsidRPr="00C9154C">
        <w:rPr>
          <w:rFonts w:cs="Arial"/>
          <w:sz w:val="22"/>
          <w:szCs w:val="22"/>
        </w:rPr>
        <w:t xml:space="preserve"> ©ARCPOH 2004.</w:t>
      </w:r>
    </w:p>
    <w:p w:rsidR="001D5741" w:rsidRPr="00C9154C" w:rsidRDefault="001D5741" w:rsidP="00C2657B">
      <w:pPr>
        <w:rPr>
          <w:sz w:val="22"/>
          <w:szCs w:val="22"/>
        </w:rPr>
      </w:pPr>
    </w:p>
    <w:p w:rsidR="009A70E9" w:rsidRPr="00C9154C" w:rsidRDefault="009A70E9" w:rsidP="00C2657B">
      <w:pPr>
        <w:pStyle w:val="References"/>
        <w:spacing w:after="0"/>
        <w:rPr>
          <w:rFonts w:cs="Arial"/>
        </w:rPr>
      </w:pPr>
      <w:proofErr w:type="gramStart"/>
      <w:r w:rsidRPr="00C9154C">
        <w:rPr>
          <w:rFonts w:cs="Arial"/>
        </w:rPr>
        <w:t>N</w:t>
      </w:r>
      <w:r w:rsidR="002B1272" w:rsidRPr="00C9154C">
        <w:rPr>
          <w:rFonts w:cs="Arial"/>
        </w:rPr>
        <w:t>ew Zealand Dental Association.</w:t>
      </w:r>
      <w:proofErr w:type="gramEnd"/>
      <w:r w:rsidR="002B1272" w:rsidRPr="00C9154C">
        <w:rPr>
          <w:rFonts w:cs="Arial"/>
        </w:rPr>
        <w:t xml:space="preserve"> 2010. </w:t>
      </w:r>
      <w:r w:rsidRPr="00C9154C">
        <w:rPr>
          <w:rFonts w:cs="Arial"/>
          <w:i/>
        </w:rPr>
        <w:t xml:space="preserve">Healthy Mouth, Healthy Ageing: Oral Health Guide for Caregivers of Older People. </w:t>
      </w:r>
      <w:r w:rsidRPr="00C9154C">
        <w:rPr>
          <w:rFonts w:cs="Arial"/>
        </w:rPr>
        <w:t>Auckland: New Zealand Dental Association.</w:t>
      </w:r>
    </w:p>
    <w:p w:rsidR="00C2657B" w:rsidRPr="00C9154C" w:rsidRDefault="00C2657B" w:rsidP="00C2657B">
      <w:pPr>
        <w:pStyle w:val="References"/>
        <w:spacing w:after="0"/>
        <w:rPr>
          <w:rFonts w:cs="Arial"/>
        </w:rPr>
      </w:pPr>
    </w:p>
    <w:p w:rsidR="00705562" w:rsidRPr="00C9154C" w:rsidRDefault="00135681" w:rsidP="00C2657B">
      <w:pPr>
        <w:pStyle w:val="References"/>
        <w:spacing w:after="0"/>
        <w:rPr>
          <w:rFonts w:cs="Arial"/>
        </w:rPr>
      </w:pPr>
      <w:r w:rsidRPr="00C9154C">
        <w:rPr>
          <w:rFonts w:cs="Arial"/>
        </w:rPr>
        <w:t>New Zealand Guideli</w:t>
      </w:r>
      <w:r w:rsidR="002B1272" w:rsidRPr="00C9154C">
        <w:rPr>
          <w:rFonts w:cs="Arial"/>
        </w:rPr>
        <w:t xml:space="preserve">nes Group. 2009. </w:t>
      </w:r>
      <w:r w:rsidRPr="00C9154C">
        <w:rPr>
          <w:rFonts w:cs="Arial"/>
          <w:i/>
        </w:rPr>
        <w:t>Guidelines for the Use of Fluorides</w:t>
      </w:r>
      <w:r w:rsidR="002B1272" w:rsidRPr="00C9154C">
        <w:rPr>
          <w:rFonts w:cs="Arial"/>
        </w:rPr>
        <w:t xml:space="preserve">. </w:t>
      </w:r>
      <w:r w:rsidRPr="00C9154C">
        <w:rPr>
          <w:rFonts w:cs="Arial"/>
        </w:rPr>
        <w:t>Wellington: Ministry of Health.</w:t>
      </w:r>
    </w:p>
    <w:p w:rsidR="00C2657B" w:rsidRPr="00C9154C" w:rsidRDefault="007B1DC6" w:rsidP="007B1DC6">
      <w:pPr>
        <w:pStyle w:val="References"/>
        <w:tabs>
          <w:tab w:val="left" w:pos="1335"/>
        </w:tabs>
        <w:spacing w:after="0"/>
        <w:rPr>
          <w:rFonts w:cs="Arial"/>
        </w:rPr>
      </w:pPr>
      <w:r w:rsidRPr="00C9154C">
        <w:rPr>
          <w:rFonts w:cs="Arial"/>
        </w:rPr>
        <w:tab/>
      </w:r>
    </w:p>
    <w:p w:rsidR="00705562" w:rsidRPr="00C9154C" w:rsidRDefault="00135681" w:rsidP="00C2657B">
      <w:pPr>
        <w:pStyle w:val="References"/>
        <w:spacing w:after="0"/>
        <w:rPr>
          <w:rFonts w:cs="Arial"/>
        </w:rPr>
      </w:pPr>
      <w:proofErr w:type="spellStart"/>
      <w:proofErr w:type="gramStart"/>
      <w:r w:rsidRPr="00C9154C">
        <w:rPr>
          <w:rFonts w:cs="Arial"/>
        </w:rPr>
        <w:t>Nowj</w:t>
      </w:r>
      <w:r w:rsidR="002B1272" w:rsidRPr="00C9154C">
        <w:rPr>
          <w:rFonts w:cs="Arial"/>
        </w:rPr>
        <w:t>ack-Raymer</w:t>
      </w:r>
      <w:proofErr w:type="spellEnd"/>
      <w:r w:rsidR="002B1272" w:rsidRPr="00C9154C">
        <w:rPr>
          <w:rFonts w:cs="Arial"/>
        </w:rPr>
        <w:t xml:space="preserve"> RE, </w:t>
      </w:r>
      <w:proofErr w:type="spellStart"/>
      <w:r w:rsidR="002B1272" w:rsidRPr="00C9154C">
        <w:rPr>
          <w:rFonts w:cs="Arial"/>
        </w:rPr>
        <w:t>Sheiham</w:t>
      </w:r>
      <w:proofErr w:type="spellEnd"/>
      <w:r w:rsidR="002B1272" w:rsidRPr="00C9154C">
        <w:rPr>
          <w:rFonts w:cs="Arial"/>
        </w:rPr>
        <w:t xml:space="preserve"> A. 2003.</w:t>
      </w:r>
      <w:proofErr w:type="gramEnd"/>
      <w:r w:rsidR="002B1272" w:rsidRPr="00C9154C">
        <w:rPr>
          <w:rFonts w:cs="Arial"/>
        </w:rPr>
        <w:t xml:space="preserve"> </w:t>
      </w:r>
      <w:proofErr w:type="gramStart"/>
      <w:r w:rsidRPr="00C9154C">
        <w:rPr>
          <w:rFonts w:cs="Arial"/>
        </w:rPr>
        <w:t xml:space="preserve">Association of </w:t>
      </w:r>
      <w:proofErr w:type="spellStart"/>
      <w:r w:rsidRPr="00C9154C">
        <w:rPr>
          <w:rFonts w:cs="Arial"/>
        </w:rPr>
        <w:t>edentulism</w:t>
      </w:r>
      <w:proofErr w:type="spellEnd"/>
      <w:r w:rsidRPr="00C9154C">
        <w:rPr>
          <w:rFonts w:cs="Arial"/>
        </w:rPr>
        <w:t xml:space="preserve"> and diet and nutrition in US adults.</w:t>
      </w:r>
      <w:proofErr w:type="gramEnd"/>
      <w:r w:rsidRPr="00C9154C">
        <w:rPr>
          <w:rFonts w:cs="Arial"/>
        </w:rPr>
        <w:t xml:space="preserve"> </w:t>
      </w:r>
      <w:r w:rsidRPr="00C9154C">
        <w:rPr>
          <w:rFonts w:cs="Arial"/>
          <w:i/>
        </w:rPr>
        <w:t>Journal of Dental Research</w:t>
      </w:r>
      <w:r w:rsidR="002B1272" w:rsidRPr="00C9154C">
        <w:rPr>
          <w:rFonts w:cs="Arial"/>
        </w:rPr>
        <w:t xml:space="preserve"> 82: 123–</w:t>
      </w:r>
      <w:r w:rsidRPr="00C9154C">
        <w:rPr>
          <w:rFonts w:cs="Arial"/>
        </w:rPr>
        <w:t>126.</w:t>
      </w:r>
    </w:p>
    <w:p w:rsidR="00C2657B" w:rsidRPr="00C9154C" w:rsidRDefault="00C2657B" w:rsidP="00C2657B">
      <w:pPr>
        <w:pStyle w:val="References"/>
        <w:spacing w:after="0"/>
        <w:rPr>
          <w:rFonts w:cs="Arial"/>
        </w:rPr>
      </w:pPr>
    </w:p>
    <w:p w:rsidR="00705562" w:rsidRPr="00C9154C" w:rsidRDefault="00135681" w:rsidP="00C2657B">
      <w:pPr>
        <w:pStyle w:val="References"/>
        <w:spacing w:after="0"/>
        <w:rPr>
          <w:rFonts w:cs="Arial"/>
        </w:rPr>
      </w:pPr>
      <w:r w:rsidRPr="00C9154C">
        <w:rPr>
          <w:rFonts w:cs="Arial"/>
        </w:rPr>
        <w:t>Petersen PE, Yamamoto T. 2</w:t>
      </w:r>
      <w:r w:rsidR="002B1272" w:rsidRPr="00C9154C">
        <w:rPr>
          <w:rFonts w:cs="Arial"/>
        </w:rPr>
        <w:t xml:space="preserve">005. </w:t>
      </w:r>
      <w:proofErr w:type="gramStart"/>
      <w:r w:rsidRPr="00C9154C">
        <w:rPr>
          <w:rFonts w:cs="Arial"/>
        </w:rPr>
        <w:t>Improving the oral health of older people: the approach of the WHO Global Oral Health Programme.</w:t>
      </w:r>
      <w:proofErr w:type="gramEnd"/>
      <w:r w:rsidRPr="00C9154C">
        <w:rPr>
          <w:rFonts w:cs="Arial"/>
        </w:rPr>
        <w:t xml:space="preserve"> </w:t>
      </w:r>
      <w:r w:rsidRPr="00C9154C">
        <w:rPr>
          <w:rFonts w:cs="Arial"/>
          <w:i/>
        </w:rPr>
        <w:t>Community Dentistry and Oral Epidemiology</w:t>
      </w:r>
      <w:r w:rsidR="002B1272" w:rsidRPr="00C9154C">
        <w:rPr>
          <w:rFonts w:cs="Arial"/>
        </w:rPr>
        <w:t xml:space="preserve"> 33: 81–</w:t>
      </w:r>
      <w:r w:rsidRPr="00C9154C">
        <w:rPr>
          <w:rFonts w:cs="Arial"/>
        </w:rPr>
        <w:t>92.</w:t>
      </w:r>
    </w:p>
    <w:p w:rsidR="006535B8" w:rsidRPr="00C9154C" w:rsidRDefault="002B1272" w:rsidP="00C2657B">
      <w:pPr>
        <w:pStyle w:val="References"/>
        <w:spacing w:after="0"/>
        <w:rPr>
          <w:rFonts w:cs="Arial"/>
        </w:rPr>
      </w:pPr>
      <w:proofErr w:type="spellStart"/>
      <w:r w:rsidRPr="00C9154C">
        <w:rPr>
          <w:rFonts w:cs="Arial"/>
        </w:rPr>
        <w:t>Rossie</w:t>
      </w:r>
      <w:proofErr w:type="spellEnd"/>
      <w:r w:rsidRPr="00C9154C">
        <w:rPr>
          <w:rFonts w:cs="Arial"/>
        </w:rPr>
        <w:t xml:space="preserve"> K, </w:t>
      </w:r>
      <w:proofErr w:type="spellStart"/>
      <w:r w:rsidRPr="00C9154C">
        <w:rPr>
          <w:rFonts w:cs="Arial"/>
        </w:rPr>
        <w:t>Guggenheimer</w:t>
      </w:r>
      <w:proofErr w:type="spellEnd"/>
      <w:r w:rsidRPr="00C9154C">
        <w:rPr>
          <w:rFonts w:cs="Arial"/>
        </w:rPr>
        <w:t xml:space="preserve"> J. 1997. </w:t>
      </w:r>
      <w:r w:rsidR="006535B8" w:rsidRPr="00C9154C">
        <w:rPr>
          <w:rFonts w:cs="Arial"/>
        </w:rPr>
        <w:t>Oral candidiasis: clinical manifestations, diagnosis and treat</w:t>
      </w:r>
      <w:r w:rsidRPr="00C9154C">
        <w:rPr>
          <w:rFonts w:cs="Arial"/>
        </w:rPr>
        <w:t xml:space="preserve">ment. </w:t>
      </w:r>
      <w:r w:rsidR="006535B8" w:rsidRPr="00C9154C">
        <w:rPr>
          <w:rFonts w:cs="Arial"/>
          <w:i/>
        </w:rPr>
        <w:t>Practical Periodontic</w:t>
      </w:r>
      <w:r w:rsidRPr="00C9154C">
        <w:rPr>
          <w:rFonts w:cs="Arial"/>
          <w:i/>
        </w:rPr>
        <w:t>s and Aesthetic Dentistry</w:t>
      </w:r>
      <w:r w:rsidRPr="00C9154C">
        <w:rPr>
          <w:rFonts w:cs="Arial"/>
        </w:rPr>
        <w:t xml:space="preserve"> 9:</w:t>
      </w:r>
      <w:r w:rsidR="00044E8F" w:rsidRPr="00C9154C">
        <w:rPr>
          <w:rFonts w:cs="Arial"/>
        </w:rPr>
        <w:t xml:space="preserve"> </w:t>
      </w:r>
      <w:r w:rsidRPr="00C9154C">
        <w:rPr>
          <w:rFonts w:cs="Arial"/>
        </w:rPr>
        <w:t>635–</w:t>
      </w:r>
      <w:r w:rsidR="004D15C3" w:rsidRPr="00C9154C">
        <w:rPr>
          <w:rFonts w:cs="Arial"/>
        </w:rPr>
        <w:t>6</w:t>
      </w:r>
      <w:r w:rsidR="006535B8" w:rsidRPr="00C9154C">
        <w:rPr>
          <w:rFonts w:cs="Arial"/>
        </w:rPr>
        <w:t>41.</w:t>
      </w:r>
    </w:p>
    <w:p w:rsidR="00C2657B" w:rsidRPr="00C9154C" w:rsidRDefault="00C2657B" w:rsidP="00C2657B">
      <w:pPr>
        <w:pStyle w:val="References"/>
        <w:spacing w:after="0"/>
        <w:rPr>
          <w:rFonts w:cs="Arial"/>
        </w:rPr>
      </w:pPr>
    </w:p>
    <w:p w:rsidR="00C2657B" w:rsidRPr="00C9154C" w:rsidRDefault="00044E8F" w:rsidP="00C2657B">
      <w:pPr>
        <w:pStyle w:val="References"/>
        <w:spacing w:after="0"/>
        <w:rPr>
          <w:rFonts w:cs="Arial"/>
        </w:rPr>
      </w:pPr>
      <w:r w:rsidRPr="00C9154C">
        <w:rPr>
          <w:rFonts w:cs="Arial"/>
        </w:rPr>
        <w:lastRenderedPageBreak/>
        <w:t xml:space="preserve">Schofield WH. 1981. </w:t>
      </w:r>
      <w:r w:rsidR="00135681" w:rsidRPr="00C9154C">
        <w:rPr>
          <w:rFonts w:cs="Arial"/>
        </w:rPr>
        <w:t xml:space="preserve">Estimating dental treatment needs from epidemiological data. </w:t>
      </w:r>
      <w:r w:rsidR="00135681" w:rsidRPr="00C9154C">
        <w:rPr>
          <w:rFonts w:cs="Arial"/>
          <w:i/>
        </w:rPr>
        <w:t>Journal of Public Health Dentistry</w:t>
      </w:r>
      <w:r w:rsidRPr="00C9154C">
        <w:rPr>
          <w:rFonts w:cs="Arial"/>
        </w:rPr>
        <w:t xml:space="preserve"> 41: 25–</w:t>
      </w:r>
      <w:r w:rsidR="00135681" w:rsidRPr="00C9154C">
        <w:rPr>
          <w:rFonts w:cs="Arial"/>
        </w:rPr>
        <w:t xml:space="preserve">32.  </w:t>
      </w:r>
    </w:p>
    <w:p w:rsidR="00276BF5" w:rsidRPr="00C9154C" w:rsidRDefault="00276BF5" w:rsidP="00C2657B">
      <w:pPr>
        <w:pStyle w:val="References"/>
        <w:spacing w:after="0"/>
        <w:rPr>
          <w:rFonts w:cs="Arial"/>
        </w:rPr>
      </w:pPr>
    </w:p>
    <w:p w:rsidR="00705562" w:rsidRPr="00C9154C" w:rsidRDefault="00135681" w:rsidP="00C2657B">
      <w:pPr>
        <w:pStyle w:val="References"/>
        <w:spacing w:after="0"/>
        <w:rPr>
          <w:rFonts w:cs="Arial"/>
        </w:rPr>
      </w:pPr>
      <w:proofErr w:type="gramStart"/>
      <w:r w:rsidRPr="00C9154C">
        <w:rPr>
          <w:rFonts w:cs="Arial"/>
        </w:rPr>
        <w:t>Shear</w:t>
      </w:r>
      <w:r w:rsidR="00044E8F" w:rsidRPr="00C9154C">
        <w:rPr>
          <w:rFonts w:cs="Arial"/>
        </w:rPr>
        <w:t>er DM, MacLeod RJ, Thomson WM. 2007.</w:t>
      </w:r>
      <w:proofErr w:type="gramEnd"/>
      <w:r w:rsidR="00044E8F" w:rsidRPr="00C9154C">
        <w:rPr>
          <w:rFonts w:cs="Arial"/>
        </w:rPr>
        <w:t xml:space="preserve"> </w:t>
      </w:r>
      <w:r w:rsidRPr="00C9154C">
        <w:rPr>
          <w:rFonts w:cs="Arial"/>
        </w:rPr>
        <w:t>Oral-health-related quality of life: an overview for th</w:t>
      </w:r>
      <w:r w:rsidR="00044E8F" w:rsidRPr="00C9154C">
        <w:rPr>
          <w:rFonts w:cs="Arial"/>
        </w:rPr>
        <w:t xml:space="preserve">e general dental practitioner. </w:t>
      </w:r>
      <w:r w:rsidRPr="00C9154C">
        <w:rPr>
          <w:rFonts w:cs="Arial"/>
          <w:i/>
        </w:rPr>
        <w:t>New Zealand Dental Journal</w:t>
      </w:r>
      <w:r w:rsidRPr="00C9154C">
        <w:rPr>
          <w:rFonts w:cs="Arial"/>
        </w:rPr>
        <w:t xml:space="preserve"> 103: 82–</w:t>
      </w:r>
      <w:r w:rsidR="004D15C3" w:rsidRPr="00C9154C">
        <w:rPr>
          <w:rFonts w:cs="Arial"/>
        </w:rPr>
        <w:t>8</w:t>
      </w:r>
      <w:r w:rsidRPr="00C9154C">
        <w:rPr>
          <w:rFonts w:cs="Arial"/>
        </w:rPr>
        <w:t>7.</w:t>
      </w:r>
    </w:p>
    <w:p w:rsidR="00C2657B" w:rsidRPr="00C9154C" w:rsidRDefault="00276127" w:rsidP="00276127">
      <w:pPr>
        <w:pStyle w:val="References"/>
        <w:tabs>
          <w:tab w:val="left" w:pos="1820"/>
        </w:tabs>
        <w:spacing w:after="0"/>
        <w:rPr>
          <w:rFonts w:cs="Arial"/>
        </w:rPr>
      </w:pPr>
      <w:r w:rsidRPr="00C9154C">
        <w:rPr>
          <w:rFonts w:cs="Arial"/>
        </w:rPr>
        <w:tab/>
      </w:r>
    </w:p>
    <w:p w:rsidR="00207A9B" w:rsidRPr="00C9154C" w:rsidRDefault="00044E8F" w:rsidP="00B33556">
      <w:pPr>
        <w:pStyle w:val="Body"/>
        <w:spacing w:before="0" w:beforeAutospacing="0" w:after="0" w:afterAutospacing="0" w:line="240" w:lineRule="auto"/>
        <w:rPr>
          <w:sz w:val="22"/>
          <w:szCs w:val="22"/>
        </w:rPr>
      </w:pPr>
      <w:bookmarkStart w:id="932" w:name="_Toc436736470"/>
      <w:bookmarkStart w:id="933" w:name="_Toc438477035"/>
      <w:bookmarkStart w:id="934" w:name="_Toc438482139"/>
      <w:bookmarkStart w:id="935" w:name="_Toc438482522"/>
      <w:r w:rsidRPr="00C9154C">
        <w:rPr>
          <w:sz w:val="22"/>
          <w:szCs w:val="22"/>
        </w:rPr>
        <w:t xml:space="preserve">Slade GD. 1997. </w:t>
      </w:r>
      <w:r w:rsidR="00207A9B" w:rsidRPr="00C9154C">
        <w:rPr>
          <w:sz w:val="22"/>
          <w:szCs w:val="22"/>
        </w:rPr>
        <w:t xml:space="preserve">Derivation and validation of a short-form oral health impact profile. </w:t>
      </w:r>
      <w:r w:rsidR="00207A9B" w:rsidRPr="00C9154C">
        <w:rPr>
          <w:i/>
          <w:sz w:val="22"/>
          <w:szCs w:val="22"/>
        </w:rPr>
        <w:t>Community Dentistry and Oral Epidemiology</w:t>
      </w:r>
      <w:r w:rsidR="00207A9B" w:rsidRPr="00C9154C">
        <w:rPr>
          <w:sz w:val="22"/>
          <w:szCs w:val="22"/>
        </w:rPr>
        <w:t xml:space="preserve"> 25:</w:t>
      </w:r>
      <w:r w:rsidRPr="00C9154C">
        <w:rPr>
          <w:sz w:val="22"/>
          <w:szCs w:val="22"/>
        </w:rPr>
        <w:t xml:space="preserve"> 284–</w:t>
      </w:r>
      <w:r w:rsidR="004D15C3" w:rsidRPr="00C9154C">
        <w:rPr>
          <w:sz w:val="22"/>
          <w:szCs w:val="22"/>
        </w:rPr>
        <w:t>2</w:t>
      </w:r>
      <w:r w:rsidR="00207A9B" w:rsidRPr="00C9154C">
        <w:rPr>
          <w:sz w:val="22"/>
          <w:szCs w:val="22"/>
        </w:rPr>
        <w:t>90.</w:t>
      </w:r>
      <w:bookmarkEnd w:id="932"/>
      <w:bookmarkEnd w:id="933"/>
      <w:bookmarkEnd w:id="934"/>
      <w:bookmarkEnd w:id="935"/>
    </w:p>
    <w:p w:rsidR="00C2657B" w:rsidRPr="00C9154C" w:rsidRDefault="00C2657B" w:rsidP="00745879">
      <w:pPr>
        <w:jc w:val="center"/>
      </w:pPr>
    </w:p>
    <w:p w:rsidR="00705562" w:rsidRPr="00C9154C" w:rsidRDefault="00135681" w:rsidP="00C2657B">
      <w:pPr>
        <w:pStyle w:val="References"/>
        <w:spacing w:after="0"/>
        <w:rPr>
          <w:rFonts w:cs="Arial"/>
        </w:rPr>
      </w:pPr>
      <w:r w:rsidRPr="00C9154C">
        <w:rPr>
          <w:rFonts w:cs="Arial"/>
        </w:rPr>
        <w:t>Slad</w:t>
      </w:r>
      <w:r w:rsidR="00044E8F" w:rsidRPr="00C9154C">
        <w:rPr>
          <w:rFonts w:cs="Arial"/>
        </w:rPr>
        <w:t xml:space="preserve">e GD, Spencer AJ. 1994. </w:t>
      </w:r>
      <w:r w:rsidRPr="00C9154C">
        <w:rPr>
          <w:rFonts w:cs="Arial"/>
        </w:rPr>
        <w:t xml:space="preserve">Development and evaluation of the Oral Health Impact Profile.  </w:t>
      </w:r>
      <w:r w:rsidRPr="00C9154C">
        <w:rPr>
          <w:rFonts w:cs="Arial"/>
          <w:i/>
        </w:rPr>
        <w:t>Community Dental Health</w:t>
      </w:r>
      <w:r w:rsidRPr="00C9154C">
        <w:rPr>
          <w:rFonts w:cs="Arial"/>
        </w:rPr>
        <w:t xml:space="preserve"> 11: 3–11.</w:t>
      </w:r>
    </w:p>
    <w:p w:rsidR="00C2657B" w:rsidRPr="00C9154C" w:rsidRDefault="00C2657B" w:rsidP="00C2657B">
      <w:pPr>
        <w:pStyle w:val="References"/>
        <w:spacing w:after="0"/>
        <w:rPr>
          <w:rFonts w:cs="Arial"/>
        </w:rPr>
      </w:pPr>
    </w:p>
    <w:p w:rsidR="00705562" w:rsidRPr="00C9154C" w:rsidRDefault="00135681" w:rsidP="00C2657B">
      <w:pPr>
        <w:pStyle w:val="References"/>
        <w:spacing w:after="0"/>
        <w:rPr>
          <w:rFonts w:cs="Arial"/>
          <w:i/>
        </w:rPr>
      </w:pPr>
      <w:r w:rsidRPr="00C9154C">
        <w:rPr>
          <w:rFonts w:cs="Arial"/>
        </w:rPr>
        <w:t>Slade GD, Spencer</w:t>
      </w:r>
      <w:r w:rsidR="00276127" w:rsidRPr="00C9154C">
        <w:rPr>
          <w:rFonts w:cs="Arial"/>
        </w:rPr>
        <w:t xml:space="preserve"> AJ, Roberts-Thom</w:t>
      </w:r>
      <w:r w:rsidR="00044E8F" w:rsidRPr="00C9154C">
        <w:rPr>
          <w:rFonts w:cs="Arial"/>
        </w:rPr>
        <w:t xml:space="preserve">son KF, eds. 2007. </w:t>
      </w:r>
      <w:r w:rsidRPr="00C9154C">
        <w:rPr>
          <w:rFonts w:cs="Arial"/>
        </w:rPr>
        <w:t>Australia’s Dental Generations: The National Survey of Adult Oral Health 200</w:t>
      </w:r>
      <w:r w:rsidR="00044E8F" w:rsidRPr="00C9154C">
        <w:rPr>
          <w:rFonts w:cs="Arial"/>
        </w:rPr>
        <w:t>4–</w:t>
      </w:r>
      <w:r w:rsidRPr="00C9154C">
        <w:rPr>
          <w:rFonts w:cs="Arial"/>
        </w:rPr>
        <w:t>06.</w:t>
      </w:r>
      <w:r w:rsidR="00044E8F" w:rsidRPr="00C9154C">
        <w:rPr>
          <w:rFonts w:cs="Arial"/>
          <w:i/>
        </w:rPr>
        <w:t xml:space="preserve"> </w:t>
      </w:r>
      <w:r w:rsidRPr="00C9154C">
        <w:rPr>
          <w:rFonts w:cs="Arial"/>
        </w:rPr>
        <w:t xml:space="preserve">Canberra: </w:t>
      </w:r>
      <w:r w:rsidRPr="00C9154C">
        <w:rPr>
          <w:rFonts w:cs="Arial"/>
          <w:i/>
        </w:rPr>
        <w:t>Australian Institute of Health and Welfare.</w:t>
      </w:r>
    </w:p>
    <w:p w:rsidR="00C2657B" w:rsidRPr="00C9154C" w:rsidRDefault="00C2657B" w:rsidP="00C2657B">
      <w:pPr>
        <w:pStyle w:val="References"/>
        <w:spacing w:after="0"/>
        <w:rPr>
          <w:rFonts w:cs="Arial"/>
        </w:rPr>
      </w:pPr>
    </w:p>
    <w:p w:rsidR="00705562" w:rsidRPr="00C9154C" w:rsidRDefault="00044E8F" w:rsidP="00C2657B">
      <w:pPr>
        <w:pStyle w:val="References"/>
        <w:spacing w:after="0"/>
        <w:rPr>
          <w:rFonts w:cs="Arial"/>
        </w:rPr>
      </w:pPr>
      <w:r w:rsidRPr="00C9154C">
        <w:rPr>
          <w:rFonts w:cs="Arial"/>
        </w:rPr>
        <w:t xml:space="preserve">Smith MB. 2010. </w:t>
      </w:r>
      <w:r w:rsidR="00135681" w:rsidRPr="00C9154C">
        <w:rPr>
          <w:rFonts w:cs="Arial"/>
        </w:rPr>
        <w:t xml:space="preserve">Oral health and well-being of older adults in residential aged-care facilities: issues for public health policy. </w:t>
      </w:r>
      <w:r w:rsidR="00135681" w:rsidRPr="00C9154C">
        <w:rPr>
          <w:rFonts w:cs="Arial"/>
          <w:i/>
        </w:rPr>
        <w:t>New Zealand Dental Journal</w:t>
      </w:r>
      <w:r w:rsidRPr="00C9154C">
        <w:rPr>
          <w:rFonts w:cs="Arial"/>
        </w:rPr>
        <w:t xml:space="preserve"> 106: 67–</w:t>
      </w:r>
      <w:r w:rsidR="00135681" w:rsidRPr="00C9154C">
        <w:rPr>
          <w:rFonts w:cs="Arial"/>
        </w:rPr>
        <w:t>73.</w:t>
      </w:r>
    </w:p>
    <w:p w:rsidR="00C2657B" w:rsidRPr="00C9154C" w:rsidRDefault="00C2657B" w:rsidP="00C2657B">
      <w:pPr>
        <w:pStyle w:val="References"/>
        <w:spacing w:after="0"/>
        <w:rPr>
          <w:rFonts w:cs="Arial"/>
        </w:rPr>
      </w:pPr>
    </w:p>
    <w:p w:rsidR="00C2657B" w:rsidRPr="00C9154C" w:rsidRDefault="00046B96" w:rsidP="00C2657B">
      <w:pPr>
        <w:adjustRightInd w:val="0"/>
        <w:rPr>
          <w:rFonts w:cs="Arial"/>
          <w:sz w:val="22"/>
        </w:rPr>
      </w:pPr>
      <w:r w:rsidRPr="00C9154C">
        <w:rPr>
          <w:rFonts w:cs="Arial"/>
          <w:sz w:val="22"/>
        </w:rPr>
        <w:t xml:space="preserve">Spencer </w:t>
      </w:r>
      <w:r w:rsidR="00044E8F" w:rsidRPr="00C9154C">
        <w:rPr>
          <w:rFonts w:cs="Arial"/>
          <w:sz w:val="22"/>
        </w:rPr>
        <w:t xml:space="preserve">AJ. 1980. </w:t>
      </w:r>
      <w:r w:rsidR="00135681" w:rsidRPr="00C9154C">
        <w:rPr>
          <w:rFonts w:cs="Arial"/>
          <w:sz w:val="22"/>
        </w:rPr>
        <w:t xml:space="preserve">The estimation of need for dental care. </w:t>
      </w:r>
      <w:r w:rsidR="00135681" w:rsidRPr="00C9154C">
        <w:rPr>
          <w:rFonts w:cs="Arial"/>
          <w:i/>
          <w:sz w:val="22"/>
        </w:rPr>
        <w:t>Journal of Public Health Dentistry</w:t>
      </w:r>
      <w:r w:rsidR="00044E8F" w:rsidRPr="00C9154C">
        <w:rPr>
          <w:rFonts w:cs="Arial"/>
          <w:sz w:val="22"/>
        </w:rPr>
        <w:t xml:space="preserve"> 40: 311–</w:t>
      </w:r>
      <w:r w:rsidR="004D15C3" w:rsidRPr="00C9154C">
        <w:rPr>
          <w:rFonts w:cs="Arial"/>
          <w:sz w:val="22"/>
        </w:rPr>
        <w:t>3</w:t>
      </w:r>
      <w:r w:rsidR="00135681" w:rsidRPr="00C9154C">
        <w:rPr>
          <w:rFonts w:cs="Arial"/>
          <w:sz w:val="22"/>
        </w:rPr>
        <w:t xml:space="preserve">27.  </w:t>
      </w:r>
    </w:p>
    <w:p w:rsidR="00C2657B" w:rsidRPr="00C9154C" w:rsidRDefault="00C2657B" w:rsidP="00C2657B">
      <w:pPr>
        <w:adjustRightInd w:val="0"/>
        <w:rPr>
          <w:rFonts w:cs="Arial"/>
          <w:sz w:val="22"/>
        </w:rPr>
      </w:pPr>
    </w:p>
    <w:p w:rsidR="00C2657B" w:rsidRPr="00C9154C" w:rsidRDefault="00044E8F" w:rsidP="00C2657B">
      <w:pPr>
        <w:adjustRightInd w:val="0"/>
        <w:rPr>
          <w:rStyle w:val="Hyperlink"/>
          <w:rFonts w:cs="Arial"/>
          <w:sz w:val="22"/>
          <w:szCs w:val="22"/>
        </w:rPr>
      </w:pPr>
      <w:proofErr w:type="gramStart"/>
      <w:r w:rsidRPr="00C9154C">
        <w:rPr>
          <w:rFonts w:cs="Arial"/>
          <w:sz w:val="22"/>
          <w:szCs w:val="22"/>
        </w:rPr>
        <w:t>Statistics New Zealand.</w:t>
      </w:r>
      <w:proofErr w:type="gramEnd"/>
      <w:r w:rsidRPr="00C9154C">
        <w:rPr>
          <w:rFonts w:cs="Arial"/>
          <w:sz w:val="22"/>
          <w:szCs w:val="22"/>
        </w:rPr>
        <w:t xml:space="preserve"> 2014. </w:t>
      </w:r>
      <w:r w:rsidR="007F6AE4" w:rsidRPr="00C9154C">
        <w:rPr>
          <w:rFonts w:cs="Arial"/>
          <w:sz w:val="22"/>
          <w:szCs w:val="22"/>
        </w:rPr>
        <w:t>National Population P</w:t>
      </w:r>
      <w:r w:rsidRPr="00C9154C">
        <w:rPr>
          <w:rFonts w:cs="Arial"/>
          <w:sz w:val="22"/>
          <w:szCs w:val="22"/>
        </w:rPr>
        <w:t xml:space="preserve">rojections 2014 (base) – 2086. </w:t>
      </w:r>
      <w:r w:rsidR="007F6AE4" w:rsidRPr="00C9154C">
        <w:rPr>
          <w:rFonts w:cs="Arial"/>
          <w:sz w:val="22"/>
          <w:szCs w:val="22"/>
        </w:rPr>
        <w:t xml:space="preserve">URL: </w:t>
      </w:r>
      <w:hyperlink r:id="rId31" w:history="1">
        <w:r w:rsidR="007F6AE4" w:rsidRPr="00C9154C">
          <w:rPr>
            <w:rStyle w:val="Hyperlink"/>
            <w:rFonts w:cs="Arial"/>
            <w:sz w:val="22"/>
            <w:szCs w:val="22"/>
          </w:rPr>
          <w:t>http://www.stats.govt.nz/browse_for_stats/population/estimates_and_projections/NationalPopulationProjections_HOTP2014.aspx</w:t>
        </w:r>
      </w:hyperlink>
    </w:p>
    <w:p w:rsidR="00C2657B" w:rsidRPr="00C9154C" w:rsidRDefault="00C2657B" w:rsidP="00C2657B">
      <w:pPr>
        <w:adjustRightInd w:val="0"/>
        <w:rPr>
          <w:rStyle w:val="Hyperlink"/>
          <w:rFonts w:cs="Arial"/>
          <w:sz w:val="22"/>
          <w:szCs w:val="22"/>
        </w:rPr>
      </w:pPr>
    </w:p>
    <w:p w:rsidR="00C2657B" w:rsidRPr="00C9154C" w:rsidRDefault="00135681" w:rsidP="00C2657B">
      <w:pPr>
        <w:adjustRightInd w:val="0"/>
        <w:rPr>
          <w:rFonts w:cs="Arial"/>
          <w:sz w:val="22"/>
          <w:szCs w:val="22"/>
        </w:rPr>
      </w:pPr>
      <w:r w:rsidRPr="00C9154C">
        <w:rPr>
          <w:rFonts w:cs="Arial"/>
          <w:sz w:val="22"/>
          <w:szCs w:val="22"/>
        </w:rPr>
        <w:t>Steele JG,</w:t>
      </w:r>
      <w:r w:rsidR="00044E8F" w:rsidRPr="00C9154C">
        <w:rPr>
          <w:rFonts w:cs="Arial"/>
          <w:sz w:val="22"/>
          <w:szCs w:val="22"/>
        </w:rPr>
        <w:t xml:space="preserve"> </w:t>
      </w:r>
      <w:proofErr w:type="spellStart"/>
      <w:r w:rsidR="00044E8F" w:rsidRPr="00C9154C">
        <w:rPr>
          <w:rFonts w:cs="Arial"/>
          <w:sz w:val="22"/>
          <w:szCs w:val="22"/>
        </w:rPr>
        <w:t>Sheiham</w:t>
      </w:r>
      <w:proofErr w:type="spellEnd"/>
      <w:r w:rsidR="00044E8F" w:rsidRPr="00C9154C">
        <w:rPr>
          <w:rFonts w:cs="Arial"/>
          <w:sz w:val="22"/>
          <w:szCs w:val="22"/>
        </w:rPr>
        <w:t xml:space="preserve"> A, </w:t>
      </w:r>
      <w:proofErr w:type="spellStart"/>
      <w:r w:rsidR="00044E8F" w:rsidRPr="00C9154C">
        <w:rPr>
          <w:rFonts w:cs="Arial"/>
          <w:sz w:val="22"/>
          <w:szCs w:val="22"/>
        </w:rPr>
        <w:t>Marcenes</w:t>
      </w:r>
      <w:proofErr w:type="spellEnd"/>
      <w:r w:rsidR="00044E8F" w:rsidRPr="00C9154C">
        <w:rPr>
          <w:rFonts w:cs="Arial"/>
          <w:sz w:val="22"/>
          <w:szCs w:val="22"/>
        </w:rPr>
        <w:t xml:space="preserve"> W, et al. 1998. </w:t>
      </w:r>
      <w:r w:rsidRPr="00C9154C">
        <w:rPr>
          <w:rFonts w:cs="Arial"/>
          <w:i/>
          <w:sz w:val="22"/>
          <w:szCs w:val="22"/>
        </w:rPr>
        <w:t>National Diet and Nutrition Survey: People aged 65 years and over Volume 2: Report of the oral health survey</w:t>
      </w:r>
      <w:r w:rsidR="00044E8F" w:rsidRPr="00C9154C">
        <w:rPr>
          <w:rFonts w:cs="Arial"/>
          <w:sz w:val="22"/>
          <w:szCs w:val="22"/>
        </w:rPr>
        <w:t xml:space="preserve">. </w:t>
      </w:r>
      <w:r w:rsidRPr="00C9154C">
        <w:rPr>
          <w:rFonts w:cs="Arial"/>
          <w:sz w:val="22"/>
          <w:szCs w:val="22"/>
        </w:rPr>
        <w:t>London: The Stationery Office.</w:t>
      </w:r>
    </w:p>
    <w:p w:rsidR="00C2657B" w:rsidRPr="00C9154C" w:rsidRDefault="00276127" w:rsidP="00276127">
      <w:pPr>
        <w:pStyle w:val="References"/>
        <w:tabs>
          <w:tab w:val="left" w:pos="3779"/>
        </w:tabs>
        <w:spacing w:after="0"/>
        <w:rPr>
          <w:rFonts w:cs="Arial"/>
        </w:rPr>
      </w:pPr>
      <w:r w:rsidRPr="00C9154C">
        <w:rPr>
          <w:rFonts w:cs="Arial"/>
        </w:rPr>
        <w:tab/>
      </w:r>
    </w:p>
    <w:p w:rsidR="00705562" w:rsidRPr="00C9154C" w:rsidRDefault="00135681" w:rsidP="00C2657B">
      <w:pPr>
        <w:pStyle w:val="References"/>
        <w:spacing w:after="0"/>
        <w:rPr>
          <w:rFonts w:cs="Arial"/>
        </w:rPr>
      </w:pPr>
      <w:proofErr w:type="gramStart"/>
      <w:r w:rsidRPr="00C9154C">
        <w:rPr>
          <w:rFonts w:cs="Arial"/>
        </w:rPr>
        <w:t xml:space="preserve">Sussex </w:t>
      </w:r>
      <w:r w:rsidR="00044E8F" w:rsidRPr="00C9154C">
        <w:rPr>
          <w:rFonts w:cs="Arial"/>
        </w:rPr>
        <w:t>PV, Thomson WM, Fitzgerald RP.</w:t>
      </w:r>
      <w:proofErr w:type="gramEnd"/>
      <w:r w:rsidR="00044E8F" w:rsidRPr="00C9154C">
        <w:rPr>
          <w:rFonts w:cs="Arial"/>
        </w:rPr>
        <w:t xml:space="preserve"> 2010. </w:t>
      </w:r>
      <w:r w:rsidRPr="00C9154C">
        <w:rPr>
          <w:rFonts w:cs="Arial"/>
        </w:rPr>
        <w:t>Understanding the ‘epidemic’ of complete tooth lo</w:t>
      </w:r>
      <w:r w:rsidR="00044E8F" w:rsidRPr="00C9154C">
        <w:rPr>
          <w:rFonts w:cs="Arial"/>
        </w:rPr>
        <w:t xml:space="preserve">ss among older New Zealanders. </w:t>
      </w:r>
      <w:proofErr w:type="spellStart"/>
      <w:r w:rsidRPr="00C9154C">
        <w:rPr>
          <w:rFonts w:cs="Arial"/>
          <w:i/>
        </w:rPr>
        <w:t>Gerodontology</w:t>
      </w:r>
      <w:proofErr w:type="spellEnd"/>
      <w:r w:rsidRPr="00C9154C">
        <w:rPr>
          <w:rFonts w:cs="Arial"/>
        </w:rPr>
        <w:t xml:space="preserve"> 27: 85–95.</w:t>
      </w:r>
    </w:p>
    <w:p w:rsidR="00C2657B" w:rsidRPr="00C9154C" w:rsidRDefault="00C2657B" w:rsidP="00C2657B">
      <w:pPr>
        <w:pStyle w:val="References"/>
        <w:spacing w:after="0"/>
        <w:rPr>
          <w:rFonts w:cs="Arial"/>
        </w:rPr>
      </w:pPr>
    </w:p>
    <w:p w:rsidR="00705562" w:rsidRPr="00C9154C" w:rsidRDefault="00044E8F" w:rsidP="00C2657B">
      <w:pPr>
        <w:pStyle w:val="References"/>
        <w:spacing w:after="0"/>
        <w:rPr>
          <w:rFonts w:cs="Arial"/>
        </w:rPr>
      </w:pPr>
      <w:r w:rsidRPr="00C9154C">
        <w:rPr>
          <w:rFonts w:cs="Arial"/>
        </w:rPr>
        <w:t xml:space="preserve">Thomson WM. 2004. </w:t>
      </w:r>
      <w:r w:rsidR="00135681" w:rsidRPr="00C9154C">
        <w:rPr>
          <w:rFonts w:cs="Arial"/>
        </w:rPr>
        <w:t>Dental caries experience in older people over time: what can the large cohort studies tel</w:t>
      </w:r>
      <w:r w:rsidRPr="00C9154C">
        <w:rPr>
          <w:rFonts w:cs="Arial"/>
        </w:rPr>
        <w:t xml:space="preserve">l us? </w:t>
      </w:r>
      <w:r w:rsidR="00135681" w:rsidRPr="00C9154C">
        <w:rPr>
          <w:rFonts w:cs="Arial"/>
          <w:i/>
        </w:rPr>
        <w:t>British Dental Journal</w:t>
      </w:r>
      <w:r w:rsidR="00135681" w:rsidRPr="00C9154C">
        <w:rPr>
          <w:rFonts w:cs="Arial"/>
        </w:rPr>
        <w:t xml:space="preserve"> 196: 89–92.</w:t>
      </w:r>
    </w:p>
    <w:p w:rsidR="00C2657B" w:rsidRPr="00C9154C" w:rsidRDefault="00C2657B" w:rsidP="00C2657B">
      <w:pPr>
        <w:pStyle w:val="References"/>
        <w:spacing w:after="0"/>
        <w:rPr>
          <w:rFonts w:cs="Arial"/>
        </w:rPr>
      </w:pPr>
    </w:p>
    <w:p w:rsidR="00705562" w:rsidRPr="00C9154C" w:rsidRDefault="00044E8F" w:rsidP="00C2657B">
      <w:pPr>
        <w:pStyle w:val="References"/>
        <w:spacing w:after="0"/>
        <w:rPr>
          <w:rFonts w:cs="Arial"/>
        </w:rPr>
      </w:pPr>
      <w:r w:rsidRPr="00C9154C">
        <w:rPr>
          <w:rFonts w:cs="Arial"/>
        </w:rPr>
        <w:t xml:space="preserve">Thomson WM. 2012. </w:t>
      </w:r>
      <w:proofErr w:type="gramStart"/>
      <w:r w:rsidR="00135681" w:rsidRPr="00C9154C">
        <w:rPr>
          <w:rFonts w:cs="Arial"/>
        </w:rPr>
        <w:t xml:space="preserve">Monitoring </w:t>
      </w:r>
      <w:proofErr w:type="spellStart"/>
      <w:r w:rsidR="00135681" w:rsidRPr="00C9154C">
        <w:rPr>
          <w:rFonts w:cs="Arial"/>
        </w:rPr>
        <w:t>edentulism</w:t>
      </w:r>
      <w:proofErr w:type="spellEnd"/>
      <w:r w:rsidR="00135681" w:rsidRPr="00C9154C">
        <w:rPr>
          <w:rFonts w:cs="Arial"/>
        </w:rPr>
        <w:t xml:space="preserve"> in older New Zealand adults over two decades: a review and commentary.</w:t>
      </w:r>
      <w:proofErr w:type="gramEnd"/>
      <w:r w:rsidR="00135681" w:rsidRPr="00C9154C">
        <w:rPr>
          <w:rFonts w:cs="Arial"/>
        </w:rPr>
        <w:t xml:space="preserve"> </w:t>
      </w:r>
      <w:proofErr w:type="gramStart"/>
      <w:r w:rsidR="00135681" w:rsidRPr="00C9154C">
        <w:rPr>
          <w:rFonts w:cs="Arial"/>
          <w:i/>
        </w:rPr>
        <w:t>International Journal of Dentistry</w:t>
      </w:r>
      <w:r w:rsidR="00135681" w:rsidRPr="00C9154C">
        <w:rPr>
          <w:rFonts w:cs="Arial"/>
        </w:rPr>
        <w:t>.</w:t>
      </w:r>
      <w:proofErr w:type="gramEnd"/>
      <w:r w:rsidR="00135681" w:rsidRPr="00C9154C">
        <w:rPr>
          <w:rFonts w:cs="Arial"/>
        </w:rPr>
        <w:t xml:space="preserve"> </w:t>
      </w:r>
      <w:proofErr w:type="gramStart"/>
      <w:r w:rsidR="00135681" w:rsidRPr="00C9154C">
        <w:rPr>
          <w:rFonts w:cs="Arial"/>
        </w:rPr>
        <w:t>Article ID 375407, doi:10.1155/2012/375407.</w:t>
      </w:r>
      <w:proofErr w:type="gramEnd"/>
    </w:p>
    <w:p w:rsidR="00C2657B" w:rsidRPr="00C9154C" w:rsidRDefault="00C2657B" w:rsidP="00C2657B">
      <w:pPr>
        <w:pStyle w:val="References"/>
        <w:spacing w:after="0"/>
        <w:rPr>
          <w:rFonts w:cs="Arial"/>
        </w:rPr>
      </w:pPr>
    </w:p>
    <w:p w:rsidR="00EF7A06" w:rsidRPr="00C9154C" w:rsidRDefault="00C11403" w:rsidP="00C2657B">
      <w:pPr>
        <w:pStyle w:val="References"/>
        <w:spacing w:after="0"/>
      </w:pPr>
      <w:r w:rsidRPr="00C9154C">
        <w:rPr>
          <w:rFonts w:cs="Arial"/>
        </w:rPr>
        <w:t xml:space="preserve">Thomson WM. 2015. </w:t>
      </w:r>
      <w:proofErr w:type="gramStart"/>
      <w:r w:rsidR="00EF7A06" w:rsidRPr="00C9154C">
        <w:t>Dry mouth and older people.</w:t>
      </w:r>
      <w:proofErr w:type="gramEnd"/>
      <w:r w:rsidR="00EF7A06" w:rsidRPr="00C9154C">
        <w:t xml:space="preserve"> </w:t>
      </w:r>
      <w:r w:rsidR="00E52B1F" w:rsidRPr="00C9154C">
        <w:rPr>
          <w:i/>
        </w:rPr>
        <w:t>Australian Dental Journal</w:t>
      </w:r>
      <w:r w:rsidR="00EF7A06" w:rsidRPr="00C9154C">
        <w:t xml:space="preserve"> 60: 54–63. </w:t>
      </w:r>
    </w:p>
    <w:p w:rsidR="00EF7A06" w:rsidRPr="00C9154C" w:rsidRDefault="00EF7A06" w:rsidP="00C2657B">
      <w:pPr>
        <w:pStyle w:val="References"/>
        <w:spacing w:after="0"/>
      </w:pPr>
    </w:p>
    <w:p w:rsidR="00705562" w:rsidRPr="00C9154C" w:rsidRDefault="00135681" w:rsidP="00C2657B">
      <w:pPr>
        <w:pStyle w:val="References"/>
        <w:spacing w:after="0"/>
        <w:rPr>
          <w:rFonts w:cs="Arial"/>
        </w:rPr>
      </w:pPr>
      <w:r w:rsidRPr="00C9154C">
        <w:rPr>
          <w:rFonts w:cs="Arial"/>
        </w:rPr>
        <w:t>Thomson WM, Brown RH</w:t>
      </w:r>
      <w:r w:rsidR="00044E8F" w:rsidRPr="00C9154C">
        <w:rPr>
          <w:rFonts w:cs="Arial"/>
        </w:rPr>
        <w:t xml:space="preserve">, Williams SM. 1991. </w:t>
      </w:r>
      <w:r w:rsidRPr="00C9154C">
        <w:rPr>
          <w:rFonts w:cs="Arial"/>
        </w:rPr>
        <w:t xml:space="preserve">Dental status of a New Zealand institutionalised elderly population. </w:t>
      </w:r>
      <w:r w:rsidRPr="00C9154C">
        <w:rPr>
          <w:rFonts w:cs="Arial"/>
          <w:i/>
        </w:rPr>
        <w:t xml:space="preserve">New Zealand Dental Journal </w:t>
      </w:r>
      <w:r w:rsidR="00044E8F" w:rsidRPr="00C9154C">
        <w:rPr>
          <w:rFonts w:cs="Arial"/>
        </w:rPr>
        <w:t>87: 119–</w:t>
      </w:r>
      <w:r w:rsidRPr="00C9154C">
        <w:rPr>
          <w:rFonts w:cs="Arial"/>
        </w:rPr>
        <w:t>123.</w:t>
      </w:r>
    </w:p>
    <w:p w:rsidR="00C2657B" w:rsidRPr="00C9154C" w:rsidRDefault="00C2657B" w:rsidP="00C2657B">
      <w:pPr>
        <w:pStyle w:val="References"/>
        <w:spacing w:after="0"/>
        <w:rPr>
          <w:rFonts w:cs="Arial"/>
        </w:rPr>
      </w:pPr>
    </w:p>
    <w:p w:rsidR="00C2657B" w:rsidRPr="00C9154C" w:rsidRDefault="00135681" w:rsidP="00C2657B">
      <w:pPr>
        <w:pStyle w:val="References"/>
        <w:spacing w:after="0"/>
        <w:rPr>
          <w:rFonts w:cs="Arial"/>
        </w:rPr>
      </w:pPr>
      <w:r w:rsidRPr="00C9154C">
        <w:rPr>
          <w:rFonts w:cs="Arial"/>
        </w:rPr>
        <w:t>Thom</w:t>
      </w:r>
      <w:r w:rsidR="00044E8F" w:rsidRPr="00C9154C">
        <w:rPr>
          <w:rFonts w:cs="Arial"/>
        </w:rPr>
        <w:t xml:space="preserve">son WM, Brown RH, Williams SM. 1992. </w:t>
      </w:r>
      <w:r w:rsidRPr="00C9154C">
        <w:rPr>
          <w:rFonts w:cs="Arial"/>
        </w:rPr>
        <w:t>Dentures, prosthetic treatment needs and mucosal health in an institutionalised e</w:t>
      </w:r>
      <w:r w:rsidR="00044E8F" w:rsidRPr="00C9154C">
        <w:rPr>
          <w:rFonts w:cs="Arial"/>
        </w:rPr>
        <w:t xml:space="preserve">lderly population. </w:t>
      </w:r>
      <w:r w:rsidRPr="00C9154C">
        <w:rPr>
          <w:rFonts w:cs="Arial"/>
          <w:i/>
        </w:rPr>
        <w:t>New Zealand Dental Journal</w:t>
      </w:r>
      <w:r w:rsidRPr="00C9154C">
        <w:rPr>
          <w:rFonts w:cs="Arial"/>
        </w:rPr>
        <w:t xml:space="preserve"> 88: 51–</w:t>
      </w:r>
      <w:r w:rsidR="004D15C3" w:rsidRPr="00C9154C">
        <w:rPr>
          <w:rFonts w:cs="Arial"/>
        </w:rPr>
        <w:t>5</w:t>
      </w:r>
      <w:r w:rsidRPr="00C9154C">
        <w:rPr>
          <w:rFonts w:cs="Arial"/>
        </w:rPr>
        <w:t>5.</w:t>
      </w:r>
    </w:p>
    <w:p w:rsidR="00C11403" w:rsidRPr="00C9154C" w:rsidRDefault="00C11403" w:rsidP="00C2657B">
      <w:pPr>
        <w:pStyle w:val="References"/>
        <w:spacing w:after="0"/>
        <w:rPr>
          <w:rFonts w:cs="Arial"/>
        </w:rPr>
      </w:pPr>
    </w:p>
    <w:p w:rsidR="00C2657B" w:rsidRPr="00C9154C" w:rsidRDefault="00135681" w:rsidP="00C2657B">
      <w:pPr>
        <w:pStyle w:val="References"/>
        <w:spacing w:after="0"/>
        <w:rPr>
          <w:rFonts w:cs="Arial"/>
        </w:rPr>
      </w:pPr>
      <w:r w:rsidRPr="00C9154C">
        <w:rPr>
          <w:rFonts w:cs="Arial"/>
        </w:rPr>
        <w:t>Thomson WM, M</w:t>
      </w:r>
      <w:r w:rsidR="00044E8F" w:rsidRPr="00C9154C">
        <w:rPr>
          <w:rFonts w:cs="Arial"/>
        </w:rPr>
        <w:t xml:space="preserve">ejia GC, Broadbent JM, et al. </w:t>
      </w:r>
      <w:r w:rsidRPr="00C9154C">
        <w:rPr>
          <w:rFonts w:cs="Arial"/>
        </w:rPr>
        <w:t xml:space="preserve">2012. Construct validity of Locker’s global oral health item. </w:t>
      </w:r>
      <w:r w:rsidRPr="00C9154C">
        <w:rPr>
          <w:rFonts w:cs="Arial"/>
          <w:i/>
        </w:rPr>
        <w:t>Journal of Dental Research</w:t>
      </w:r>
      <w:r w:rsidR="00044E8F" w:rsidRPr="00C9154C">
        <w:rPr>
          <w:rFonts w:cs="Arial"/>
        </w:rPr>
        <w:t xml:space="preserve"> 91: 1038–</w:t>
      </w:r>
      <w:r w:rsidRPr="00C9154C">
        <w:rPr>
          <w:rFonts w:cs="Arial"/>
        </w:rPr>
        <w:t>1042.</w:t>
      </w:r>
    </w:p>
    <w:p w:rsidR="00C11403" w:rsidRPr="00C9154C" w:rsidRDefault="00C11403" w:rsidP="00C2657B">
      <w:pPr>
        <w:pStyle w:val="References"/>
        <w:spacing w:after="0"/>
        <w:rPr>
          <w:rFonts w:cs="Arial"/>
        </w:rPr>
      </w:pPr>
    </w:p>
    <w:p w:rsidR="00705562" w:rsidRPr="00C9154C" w:rsidRDefault="00135681" w:rsidP="00C2657B">
      <w:pPr>
        <w:pStyle w:val="References"/>
        <w:spacing w:after="0"/>
        <w:rPr>
          <w:rFonts w:cs="Arial"/>
        </w:rPr>
      </w:pPr>
      <w:proofErr w:type="gramStart"/>
      <w:r w:rsidRPr="00C9154C">
        <w:rPr>
          <w:rFonts w:cs="Arial"/>
        </w:rPr>
        <w:t>Walls A</w:t>
      </w:r>
      <w:r w:rsidR="00044E8F" w:rsidRPr="00C9154C">
        <w:rPr>
          <w:rFonts w:cs="Arial"/>
        </w:rPr>
        <w:t xml:space="preserve">, Steele JG, </w:t>
      </w:r>
      <w:proofErr w:type="spellStart"/>
      <w:r w:rsidR="00044E8F" w:rsidRPr="00C9154C">
        <w:rPr>
          <w:rFonts w:cs="Arial"/>
        </w:rPr>
        <w:t>Sheiham</w:t>
      </w:r>
      <w:proofErr w:type="spellEnd"/>
      <w:r w:rsidR="00044E8F" w:rsidRPr="00C9154C">
        <w:rPr>
          <w:rFonts w:cs="Arial"/>
        </w:rPr>
        <w:t xml:space="preserve"> A, et al. 2000.</w:t>
      </w:r>
      <w:proofErr w:type="gramEnd"/>
      <w:r w:rsidR="00044E8F" w:rsidRPr="00C9154C">
        <w:rPr>
          <w:rFonts w:cs="Arial"/>
        </w:rPr>
        <w:t xml:space="preserve"> </w:t>
      </w:r>
      <w:proofErr w:type="gramStart"/>
      <w:r w:rsidRPr="00C9154C">
        <w:rPr>
          <w:rFonts w:cs="Arial"/>
        </w:rPr>
        <w:t xml:space="preserve">Oral health </w:t>
      </w:r>
      <w:r w:rsidR="00044E8F" w:rsidRPr="00C9154C">
        <w:rPr>
          <w:rFonts w:cs="Arial"/>
        </w:rPr>
        <w:t>and nutrition in older people.</w:t>
      </w:r>
      <w:proofErr w:type="gramEnd"/>
      <w:r w:rsidR="00044E8F" w:rsidRPr="00C9154C">
        <w:rPr>
          <w:rFonts w:cs="Arial"/>
        </w:rPr>
        <w:t xml:space="preserve"> </w:t>
      </w:r>
      <w:r w:rsidRPr="00C9154C">
        <w:rPr>
          <w:rFonts w:cs="Arial"/>
          <w:i/>
        </w:rPr>
        <w:t>Journal of Public Health Dentistry</w:t>
      </w:r>
      <w:r w:rsidRPr="00C9154C">
        <w:rPr>
          <w:rFonts w:cs="Arial"/>
        </w:rPr>
        <w:t xml:space="preserve"> 60: 304–</w:t>
      </w:r>
      <w:r w:rsidR="004D15C3" w:rsidRPr="00C9154C">
        <w:rPr>
          <w:rFonts w:cs="Arial"/>
        </w:rPr>
        <w:t>30</w:t>
      </w:r>
      <w:r w:rsidRPr="00C9154C">
        <w:rPr>
          <w:rFonts w:cs="Arial"/>
        </w:rPr>
        <w:t>7.</w:t>
      </w:r>
    </w:p>
    <w:p w:rsidR="00C2657B" w:rsidRPr="00C9154C" w:rsidRDefault="00C2657B" w:rsidP="00C2657B">
      <w:pPr>
        <w:pStyle w:val="References"/>
        <w:spacing w:after="0"/>
        <w:rPr>
          <w:rFonts w:cs="Arial"/>
        </w:rPr>
      </w:pPr>
    </w:p>
    <w:p w:rsidR="00705562" w:rsidRPr="00C9154C" w:rsidRDefault="00044E8F" w:rsidP="00C2657B">
      <w:pPr>
        <w:pStyle w:val="References"/>
        <w:spacing w:after="0"/>
        <w:rPr>
          <w:rFonts w:cs="Arial"/>
        </w:rPr>
      </w:pPr>
      <w:proofErr w:type="gramStart"/>
      <w:r w:rsidRPr="00C9154C">
        <w:rPr>
          <w:rFonts w:cs="Arial"/>
        </w:rPr>
        <w:lastRenderedPageBreak/>
        <w:t>WHO.</w:t>
      </w:r>
      <w:proofErr w:type="gramEnd"/>
      <w:r w:rsidRPr="00C9154C">
        <w:rPr>
          <w:rFonts w:cs="Arial"/>
        </w:rPr>
        <w:t xml:space="preserve"> 1967. </w:t>
      </w:r>
      <w:r w:rsidR="00135681" w:rsidRPr="00C9154C">
        <w:rPr>
          <w:rFonts w:cs="Arial"/>
          <w:i/>
        </w:rPr>
        <w:t>International Dental Epidemiolog</w:t>
      </w:r>
      <w:r w:rsidR="00ED0375" w:rsidRPr="00C9154C">
        <w:rPr>
          <w:rFonts w:cs="Arial"/>
          <w:i/>
        </w:rPr>
        <w:t xml:space="preserve">ical Methods Series: Manual no. </w:t>
      </w:r>
      <w:r w:rsidR="00135681" w:rsidRPr="00C9154C">
        <w:rPr>
          <w:rFonts w:cs="Arial"/>
          <w:i/>
        </w:rPr>
        <w:t>1: Introduction and general methodology (second draft, English only)</w:t>
      </w:r>
      <w:r w:rsidRPr="00C9154C">
        <w:rPr>
          <w:rFonts w:cs="Arial"/>
        </w:rPr>
        <w:t xml:space="preserve">. </w:t>
      </w:r>
      <w:r w:rsidR="00135681" w:rsidRPr="00C9154C">
        <w:rPr>
          <w:rFonts w:cs="Arial"/>
        </w:rPr>
        <w:t>Geneva: World Health Organization.</w:t>
      </w:r>
    </w:p>
    <w:p w:rsidR="00C2657B" w:rsidRPr="00C9154C" w:rsidRDefault="00C2657B" w:rsidP="00C2657B">
      <w:pPr>
        <w:pStyle w:val="References"/>
        <w:spacing w:after="0"/>
        <w:rPr>
          <w:rFonts w:cs="Arial"/>
        </w:rPr>
      </w:pPr>
    </w:p>
    <w:p w:rsidR="00F544CE" w:rsidRPr="00C9154C" w:rsidRDefault="00044E8F" w:rsidP="001D5741">
      <w:pPr>
        <w:pStyle w:val="References"/>
        <w:spacing w:after="0"/>
        <w:rPr>
          <w:rFonts w:cs="Arial"/>
        </w:rPr>
      </w:pPr>
      <w:proofErr w:type="gramStart"/>
      <w:r w:rsidRPr="00C9154C">
        <w:rPr>
          <w:rFonts w:cs="Arial"/>
        </w:rPr>
        <w:t>WHO.</w:t>
      </w:r>
      <w:proofErr w:type="gramEnd"/>
      <w:r w:rsidRPr="00C9154C">
        <w:rPr>
          <w:rFonts w:cs="Arial"/>
        </w:rPr>
        <w:t xml:space="preserve"> 1997. </w:t>
      </w:r>
      <w:r w:rsidR="00135681" w:rsidRPr="00C9154C">
        <w:rPr>
          <w:rFonts w:cs="Arial"/>
          <w:i/>
        </w:rPr>
        <w:t>Oral Health Sur</w:t>
      </w:r>
      <w:r w:rsidR="00431F3A" w:rsidRPr="00C9154C">
        <w:rPr>
          <w:rFonts w:cs="Arial"/>
          <w:i/>
        </w:rPr>
        <w:t xml:space="preserve">veys: Basic methods </w:t>
      </w:r>
      <w:r w:rsidR="00431F3A" w:rsidRPr="00C9154C">
        <w:rPr>
          <w:rFonts w:cs="Arial"/>
        </w:rPr>
        <w:t>(4th ed</w:t>
      </w:r>
      <w:r w:rsidR="00893323" w:rsidRPr="00C9154C">
        <w:rPr>
          <w:rFonts w:cs="Arial"/>
        </w:rPr>
        <w:t>ition</w:t>
      </w:r>
      <w:r w:rsidR="00135681" w:rsidRPr="00C9154C">
        <w:rPr>
          <w:rFonts w:cs="Arial"/>
        </w:rPr>
        <w:t>)</w:t>
      </w:r>
      <w:r w:rsidRPr="00C9154C">
        <w:rPr>
          <w:rFonts w:cs="Arial"/>
        </w:rPr>
        <w:t xml:space="preserve">. </w:t>
      </w:r>
      <w:r w:rsidR="00135681" w:rsidRPr="00C9154C">
        <w:rPr>
          <w:rFonts w:cs="Arial"/>
        </w:rPr>
        <w:t>Ge</w:t>
      </w:r>
      <w:bookmarkStart w:id="936" w:name="_Toc355714573"/>
      <w:bookmarkStart w:id="937" w:name="_Toc355722265"/>
      <w:bookmarkStart w:id="938" w:name="_Toc383982925"/>
      <w:bookmarkStart w:id="939" w:name="_Toc269802935"/>
      <w:bookmarkStart w:id="940" w:name="_Toc269803020"/>
      <w:bookmarkStart w:id="941" w:name="_Toc269803105"/>
      <w:bookmarkStart w:id="942" w:name="_Toc269803190"/>
      <w:bookmarkStart w:id="943" w:name="_Toc269803275"/>
      <w:bookmarkStart w:id="944" w:name="_Toc269803360"/>
      <w:bookmarkStart w:id="945" w:name="_Toc269803445"/>
      <w:bookmarkStart w:id="946" w:name="_Toc269803530"/>
      <w:bookmarkStart w:id="947" w:name="_Toc269803615"/>
      <w:bookmarkStart w:id="948" w:name="_Toc276979479"/>
      <w:r w:rsidR="00672804" w:rsidRPr="00C9154C">
        <w:rPr>
          <w:rFonts w:cs="Arial"/>
        </w:rPr>
        <w:t>neva: World Health Organization.</w:t>
      </w:r>
    </w:p>
    <w:p w:rsidR="00C121E3" w:rsidRPr="00C9154C" w:rsidRDefault="00C121E3" w:rsidP="001D5741">
      <w:pPr>
        <w:pStyle w:val="References"/>
        <w:spacing w:after="0"/>
        <w:rPr>
          <w:rFonts w:cs="Arial"/>
        </w:rPr>
      </w:pPr>
    </w:p>
    <w:p w:rsidR="00C121E3" w:rsidRPr="00C9154C" w:rsidRDefault="00C121E3" w:rsidP="001D5741">
      <w:pPr>
        <w:pStyle w:val="References"/>
        <w:spacing w:after="0"/>
        <w:rPr>
          <w:rFonts w:cs="Arial"/>
        </w:rPr>
      </w:pPr>
    </w:p>
    <w:p w:rsidR="007D3460" w:rsidRPr="00C9154C" w:rsidRDefault="007D3460" w:rsidP="00C121E3">
      <w:pPr>
        <w:pStyle w:val="CommentText"/>
        <w:rPr>
          <w:sz w:val="22"/>
          <w:szCs w:val="22"/>
        </w:rPr>
      </w:pPr>
    </w:p>
    <w:p w:rsidR="00C121E3" w:rsidRPr="00C9154C" w:rsidRDefault="00C121E3" w:rsidP="001D5741">
      <w:pPr>
        <w:pStyle w:val="References"/>
        <w:spacing w:after="0"/>
        <w:rPr>
          <w:rFonts w:cs="Arial"/>
        </w:rPr>
      </w:pPr>
    </w:p>
    <w:p w:rsidR="00C121E3" w:rsidRPr="00C9154C" w:rsidRDefault="00C121E3" w:rsidP="001D5741">
      <w:pPr>
        <w:pStyle w:val="References"/>
        <w:spacing w:after="0"/>
        <w:rPr>
          <w:rFonts w:cs="Arial"/>
        </w:rPr>
        <w:sectPr w:rsidR="00C121E3" w:rsidRPr="00C9154C" w:rsidSect="0099479C">
          <w:headerReference w:type="default" r:id="rId32"/>
          <w:pgSz w:w="11907" w:h="16834" w:code="9"/>
          <w:pgMar w:top="1418" w:right="1134" w:bottom="1701" w:left="1247" w:header="0" w:footer="284" w:gutter="0"/>
          <w:cols w:space="720"/>
        </w:sectPr>
      </w:pPr>
    </w:p>
    <w:p w:rsidR="00672804" w:rsidRPr="00C9154C" w:rsidRDefault="00672804" w:rsidP="00110D65">
      <w:pPr>
        <w:pStyle w:val="Heading1"/>
        <w:rPr>
          <w:szCs w:val="36"/>
        </w:rPr>
      </w:pPr>
      <w:bookmarkStart w:id="949" w:name="_Toc438482523"/>
      <w:bookmarkStart w:id="950" w:name="_Toc355714575"/>
      <w:bookmarkStart w:id="951" w:name="_Toc355722267"/>
      <w:bookmarkStart w:id="952" w:name="_Toc383982927"/>
      <w:bookmarkStart w:id="953" w:name="_Toc436736478"/>
      <w:bookmarkEnd w:id="936"/>
      <w:bookmarkEnd w:id="937"/>
      <w:bookmarkEnd w:id="938"/>
      <w:r w:rsidRPr="00C9154C">
        <w:rPr>
          <w:szCs w:val="36"/>
        </w:rPr>
        <w:lastRenderedPageBreak/>
        <w:t>Appendix A: Summary Tables of Findings</w:t>
      </w:r>
      <w:bookmarkEnd w:id="949"/>
    </w:p>
    <w:p w:rsidR="00672804" w:rsidRPr="00C9154C" w:rsidRDefault="00672804" w:rsidP="00672804"/>
    <w:p w:rsidR="00672804" w:rsidRPr="00C9154C" w:rsidRDefault="00672804" w:rsidP="00672804">
      <w:r w:rsidRPr="00C9154C">
        <w:t xml:space="preserve">Table A1 presents the summary of findings for older adults by residential location. For the 95% confidence intervals of prevalence </w:t>
      </w:r>
      <w:proofErr w:type="gramStart"/>
      <w:r w:rsidRPr="00C9154C">
        <w:t>estimates,</w:t>
      </w:r>
      <w:proofErr w:type="gramEnd"/>
      <w:r w:rsidRPr="00C9154C">
        <w:t xml:space="preserve"> </w:t>
      </w:r>
      <w:r w:rsidR="000872BF" w:rsidRPr="00C9154C">
        <w:t>please see corresponding</w:t>
      </w:r>
      <w:r w:rsidR="006C09DD" w:rsidRPr="00C9154C">
        <w:t xml:space="preserve"> results Chapter</w:t>
      </w:r>
      <w:r w:rsidR="00756EE3" w:rsidRPr="00C9154C">
        <w:t>s</w:t>
      </w:r>
      <w:r w:rsidR="00163CB1" w:rsidRPr="00C9154C">
        <w:t>:</w:t>
      </w:r>
      <w:r w:rsidR="006C09DD" w:rsidRPr="00C9154C">
        <w:t xml:space="preserve"> </w:t>
      </w:r>
      <w:r w:rsidR="00163CB1" w:rsidRPr="00C9154C">
        <w:t>3, 4, 5 and</w:t>
      </w:r>
      <w:r w:rsidR="006C09DD" w:rsidRPr="00C9154C">
        <w:t xml:space="preserve"> 6. </w:t>
      </w:r>
    </w:p>
    <w:p w:rsidR="00672804" w:rsidRPr="00C9154C" w:rsidRDefault="000872BF" w:rsidP="000872BF">
      <w:pPr>
        <w:tabs>
          <w:tab w:val="left" w:pos="1189"/>
        </w:tabs>
      </w:pPr>
      <w:r w:rsidRPr="00C9154C">
        <w:tab/>
      </w:r>
    </w:p>
    <w:p w:rsidR="00672804" w:rsidRPr="00C9154C" w:rsidRDefault="00672804" w:rsidP="00672804">
      <w:r w:rsidRPr="00C9154C">
        <w:t xml:space="preserve">In each of the tables a common indicator reference number has been used to allow the reader to easily identify the same indicator across all of the summary tables. </w:t>
      </w:r>
    </w:p>
    <w:p w:rsidR="00672804" w:rsidRPr="00C9154C" w:rsidRDefault="00672804" w:rsidP="00672804">
      <w:r w:rsidRPr="00C9154C">
        <w:tab/>
      </w:r>
      <w:r w:rsidRPr="00C9154C">
        <w:tab/>
      </w:r>
      <w:r w:rsidRPr="00C9154C">
        <w:tab/>
      </w:r>
      <w:r w:rsidRPr="00C9154C">
        <w:tab/>
      </w:r>
    </w:p>
    <w:p w:rsidR="00672804" w:rsidRPr="00C9154C" w:rsidRDefault="00672804" w:rsidP="00B33556">
      <w:pPr>
        <w:pStyle w:val="Body"/>
        <w:spacing w:after="0" w:afterAutospacing="0" w:line="240" w:lineRule="auto"/>
        <w:rPr>
          <w:b/>
          <w:sz w:val="28"/>
        </w:rPr>
      </w:pPr>
      <w:bookmarkStart w:id="954" w:name="_Toc438477037"/>
      <w:bookmarkStart w:id="955" w:name="_Toc438482141"/>
      <w:bookmarkStart w:id="956" w:name="_Toc438482524"/>
      <w:r w:rsidRPr="00C9154C">
        <w:rPr>
          <w:b/>
          <w:sz w:val="28"/>
        </w:rPr>
        <w:t>Table A1:</w:t>
      </w:r>
      <w:r w:rsidR="00B33556" w:rsidRPr="00C9154C">
        <w:rPr>
          <w:b/>
          <w:sz w:val="28"/>
        </w:rPr>
        <w:tab/>
        <w:t>S</w:t>
      </w:r>
      <w:r w:rsidRPr="00C9154C">
        <w:rPr>
          <w:b/>
          <w:sz w:val="28"/>
        </w:rPr>
        <w:t>ummary results for older adults by residential location (unadjusted prevalence or mean)</w:t>
      </w:r>
      <w:bookmarkEnd w:id="954"/>
      <w:bookmarkEnd w:id="955"/>
      <w:bookmarkEnd w:id="956"/>
    </w:p>
    <w:p w:rsidR="00672804" w:rsidRPr="00C9154C" w:rsidRDefault="00672804" w:rsidP="00672804">
      <w:pPr>
        <w:pStyle w:val="Table"/>
        <w:tabs>
          <w:tab w:val="left" w:pos="2955"/>
          <w:tab w:val="left" w:pos="3443"/>
          <w:tab w:val="left" w:pos="7590"/>
        </w:tabs>
        <w:ind w:left="0" w:firstLine="0"/>
        <w:rPr>
          <w:b w:val="0"/>
          <w:sz w:val="10"/>
          <w:szCs w:val="10"/>
        </w:rPr>
      </w:pPr>
      <w:r w:rsidRPr="00C9154C">
        <w:rPr>
          <w:b w:val="0"/>
          <w:sz w:val="10"/>
          <w:szCs w:val="10"/>
        </w:rPr>
        <w:tab/>
      </w:r>
      <w:r w:rsidRPr="00C9154C">
        <w:rPr>
          <w:b w:val="0"/>
          <w:sz w:val="10"/>
          <w:szCs w:val="10"/>
        </w:rPr>
        <w:tab/>
      </w:r>
      <w:r w:rsidRPr="00C9154C">
        <w:rPr>
          <w:b w:val="0"/>
          <w:sz w:val="10"/>
          <w:szCs w:val="10"/>
        </w:rPr>
        <w:tab/>
      </w:r>
    </w:p>
    <w:tbl>
      <w:tblPr>
        <w:tblStyle w:val="TableGrid"/>
        <w:tblW w:w="9493" w:type="dxa"/>
        <w:tblLayout w:type="fixed"/>
        <w:tblLook w:val="0480" w:firstRow="0" w:lastRow="0" w:firstColumn="1" w:lastColumn="0" w:noHBand="0" w:noVBand="1"/>
      </w:tblPr>
      <w:tblGrid>
        <w:gridCol w:w="845"/>
        <w:gridCol w:w="3828"/>
        <w:gridCol w:w="992"/>
        <w:gridCol w:w="993"/>
        <w:gridCol w:w="1559"/>
        <w:gridCol w:w="1276"/>
      </w:tblGrid>
      <w:tr w:rsidR="00672804" w:rsidRPr="00C9154C" w:rsidTr="00CA2023">
        <w:trPr>
          <w:cantSplit/>
          <w:trHeight w:val="421"/>
          <w:tblHeader/>
        </w:trPr>
        <w:tc>
          <w:tcPr>
            <w:tcW w:w="9493"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72804" w:rsidRPr="00C9154C" w:rsidRDefault="00672804">
            <w:pPr>
              <w:tabs>
                <w:tab w:val="left" w:pos="2445"/>
                <w:tab w:val="center" w:pos="4461"/>
                <w:tab w:val="center" w:pos="4561"/>
                <w:tab w:val="right" w:pos="8922"/>
              </w:tabs>
              <w:spacing w:before="60" w:after="60"/>
              <w:jc w:val="center"/>
              <w:rPr>
                <w:b/>
                <w:sz w:val="4"/>
                <w:szCs w:val="4"/>
              </w:rPr>
            </w:pPr>
            <w:r w:rsidRPr="00C9154C">
              <w:rPr>
                <w:rFonts w:cs="Arial"/>
                <w:b/>
                <w:sz w:val="16"/>
                <w:szCs w:val="16"/>
              </w:rPr>
              <w:t>Summary of Findings for Older Adults by Residential Location: Unadjusted Prevalence or Mean</w:t>
            </w:r>
          </w:p>
        </w:tc>
      </w:tr>
      <w:tr w:rsidR="00672804" w:rsidRPr="00C9154C" w:rsidTr="00CA2023">
        <w:trPr>
          <w:cantSplit/>
          <w:trHeight w:val="539"/>
          <w:tblHeader/>
        </w:trPr>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rPr>
                <w:rFonts w:cs="Arial"/>
                <w:sz w:val="16"/>
                <w:szCs w:val="16"/>
              </w:rPr>
            </w:pPr>
            <w:r w:rsidRPr="00C9154C">
              <w:rPr>
                <w:rFonts w:cs="Arial"/>
                <w:sz w:val="16"/>
                <w:szCs w:val="16"/>
              </w:rPr>
              <w:t>Indicator Ref.</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rPr>
                <w:rFonts w:cs="Arial"/>
                <w:sz w:val="16"/>
                <w:szCs w:val="16"/>
              </w:rPr>
            </w:pPr>
            <w:r w:rsidRPr="00C9154C">
              <w:rPr>
                <w:rFonts w:cs="Arial"/>
                <w:sz w:val="16"/>
                <w:szCs w:val="16"/>
              </w:rPr>
              <w:t xml:space="preserve">Indicator   </w:t>
            </w:r>
            <w:r w:rsidRPr="00C9154C">
              <w:rPr>
                <w:rFonts w:cs="Arial"/>
                <w:i/>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rPr>
                <w:rFonts w:cs="Arial"/>
                <w:sz w:val="16"/>
                <w:szCs w:val="16"/>
              </w:rPr>
            </w:pPr>
            <w:r w:rsidRPr="00C9154C">
              <w:rPr>
                <w:rFonts w:cs="Arial"/>
                <w:sz w:val="16"/>
                <w:szCs w:val="16"/>
              </w:rPr>
              <w:t>Page No.</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rPr>
                <w:rFonts w:cs="Arial"/>
                <w:sz w:val="16"/>
                <w:szCs w:val="16"/>
              </w:rPr>
            </w:pPr>
            <w:r w:rsidRPr="00C9154C">
              <w:rPr>
                <w:rFonts w:cs="Arial"/>
                <w:sz w:val="16"/>
                <w:szCs w:val="16"/>
              </w:rPr>
              <w:t xml:space="preserve">Table No.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rPr>
                <w:rFonts w:cs="Arial"/>
                <w:sz w:val="16"/>
                <w:szCs w:val="16"/>
              </w:rPr>
            </w:pPr>
            <w:r w:rsidRPr="00C9154C">
              <w:rPr>
                <w:rFonts w:cs="Arial"/>
                <w:sz w:val="16"/>
                <w:szCs w:val="16"/>
              </w:rPr>
              <w:t>Residential Care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rPr>
                <w:rFonts w:cs="Arial"/>
                <w:sz w:val="16"/>
                <w:szCs w:val="16"/>
              </w:rPr>
            </w:pPr>
            <w:r w:rsidRPr="00C9154C">
              <w:rPr>
                <w:rFonts w:cs="Arial"/>
                <w:sz w:val="16"/>
                <w:szCs w:val="16"/>
              </w:rPr>
              <w:t>Home-Based</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Prevalence of complete tooth loss (</w:t>
            </w:r>
            <w:proofErr w:type="spellStart"/>
            <w:r w:rsidRPr="00C9154C">
              <w:rPr>
                <w:rFonts w:cs="Arial"/>
                <w:sz w:val="16"/>
                <w:szCs w:val="16"/>
              </w:rPr>
              <w:t>edentulism</w:t>
            </w:r>
            <w:proofErr w:type="spellEnd"/>
            <w:r w:rsidRPr="00C9154C">
              <w:rPr>
                <w:rFonts w:cs="Arial"/>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24</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52.2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Prevalence of missing one or more teeth due to pathology (D)</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In text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99.3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99.4</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missing teeth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27</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15.1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natural teeth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29</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16.8</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having a functional dentition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31</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37.3</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sound and untreated teeth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34</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7.8</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untreated coronal decay on one or more teeth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36</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43.2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teeth with untreated coronal decay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38</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1.3</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9</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teeth with untreated coronal decay in older adults with untreated coronal decay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40</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10</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surfaces with untreated coronal decay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11</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untreated root decay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ED1E1F" w:rsidP="000E4090">
            <w:pPr>
              <w:spacing w:beforeLines="20" w:before="48" w:afterLines="20" w:after="48"/>
              <w:rPr>
                <w:rFonts w:cs="Arial"/>
                <w:sz w:val="16"/>
                <w:szCs w:val="16"/>
              </w:rPr>
            </w:pPr>
            <w:r w:rsidRPr="00C9154C">
              <w:rPr>
                <w:rFonts w:cs="Arial"/>
                <w:sz w:val="16"/>
                <w:szCs w:val="16"/>
              </w:rPr>
              <w:t>P. 42</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32.7</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12</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teeth with untreated root decay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43</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0.7</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13</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teeth with untreated root decay in older adults with untreated root decay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45</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14</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surfaces with untreated root decay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15</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filled teeth (coronal)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47</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tabs>
                <w:tab w:val="left" w:pos="1065"/>
              </w:tabs>
              <w:spacing w:beforeLines="20" w:before="48" w:afterLines="20" w:after="48"/>
              <w:rPr>
                <w:rFonts w:cs="Arial"/>
                <w:sz w:val="16"/>
                <w:szCs w:val="16"/>
              </w:rPr>
            </w:pPr>
            <w:r w:rsidRPr="00C9154C">
              <w:rPr>
                <w:rFonts w:cs="Arial"/>
                <w:sz w:val="16"/>
                <w:szCs w:val="16"/>
              </w:rPr>
              <w:t>16</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tabs>
                <w:tab w:val="left" w:pos="1065"/>
              </w:tabs>
              <w:spacing w:beforeLines="20" w:before="48" w:afterLines="20" w:after="48"/>
              <w:rPr>
                <w:rFonts w:cs="Arial"/>
                <w:sz w:val="16"/>
                <w:szCs w:val="16"/>
              </w:rPr>
            </w:pPr>
            <w:r w:rsidRPr="00C9154C">
              <w:rPr>
                <w:rFonts w:cs="Arial"/>
                <w:sz w:val="16"/>
                <w:szCs w:val="16"/>
              </w:rPr>
              <w:t xml:space="preserve">Mean DMFT score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50</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24.2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23.9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17</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Prevalence of requiring one or more restorations (actual) (D)</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52</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45.6</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tabs>
                <w:tab w:val="left" w:pos="1230"/>
              </w:tabs>
              <w:spacing w:beforeLines="20" w:before="48" w:afterLines="20" w:after="48"/>
              <w:rPr>
                <w:rFonts w:cs="Arial"/>
                <w:sz w:val="16"/>
                <w:szCs w:val="16"/>
              </w:rPr>
            </w:pPr>
            <w:r w:rsidRPr="00C9154C">
              <w:rPr>
                <w:rFonts w:cs="Arial"/>
                <w:sz w:val="16"/>
                <w:szCs w:val="16"/>
              </w:rPr>
              <w:t>18</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tabs>
                <w:tab w:val="left" w:pos="1230"/>
              </w:tabs>
              <w:spacing w:beforeLines="20" w:before="48" w:afterLines="20" w:after="48"/>
              <w:rPr>
                <w:rFonts w:cs="Arial"/>
                <w:sz w:val="16"/>
                <w:szCs w:val="16"/>
              </w:rPr>
            </w:pPr>
            <w:r w:rsidRPr="00C9154C">
              <w:rPr>
                <w:rFonts w:cs="Arial"/>
                <w:sz w:val="16"/>
                <w:szCs w:val="16"/>
              </w:rPr>
              <w:t xml:space="preserve">Mean number of teeth requiring one or more restorations (actual)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54</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19</w:t>
            </w:r>
          </w:p>
        </w:tc>
        <w:tc>
          <w:tcPr>
            <w:tcW w:w="3828"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one or more extractions required (actual) (D) </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P. 56</w:t>
            </w:r>
          </w:p>
        </w:tc>
        <w:tc>
          <w:tcPr>
            <w:tcW w:w="993"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T. 36</w:t>
            </w:r>
          </w:p>
        </w:tc>
        <w:tc>
          <w:tcPr>
            <w:tcW w:w="1559"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33.2</w:t>
            </w:r>
          </w:p>
        </w:tc>
        <w:tc>
          <w:tcPr>
            <w:tcW w:w="127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21.9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20</w:t>
            </w:r>
          </w:p>
        </w:tc>
        <w:tc>
          <w:tcPr>
            <w:tcW w:w="3828"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extractions required (actual) (D) </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P. 58</w:t>
            </w:r>
          </w:p>
        </w:tc>
        <w:tc>
          <w:tcPr>
            <w:tcW w:w="993"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T. 38</w:t>
            </w:r>
          </w:p>
        </w:tc>
        <w:tc>
          <w:tcPr>
            <w:tcW w:w="1559"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1.1</w:t>
            </w:r>
          </w:p>
        </w:tc>
        <w:tc>
          <w:tcPr>
            <w:tcW w:w="127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r w:rsidRPr="00C9154C">
              <w:rPr>
                <w:rFonts w:cs="Arial"/>
                <w:sz w:val="16"/>
                <w:szCs w:val="16"/>
              </w:rPr>
              <w:t>0.7</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21</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one or more one-surface coronal restorations required (ideal) (D)                                                                              </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36.9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lastRenderedPageBreak/>
              <w:t>22</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one-surface coronal restorations required (ideal) (D) </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0.7</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23</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one or more two-surface coronal restorations required (ideal)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19.9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24</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2"/>
                <w:szCs w:val="12"/>
              </w:rPr>
            </w:pPr>
            <w:r w:rsidRPr="00C9154C">
              <w:rPr>
                <w:rFonts w:cs="Arial"/>
                <w:sz w:val="16"/>
                <w:szCs w:val="16"/>
              </w:rPr>
              <w:t>Mean number of two-surface coronal restorations (ideal) (D)</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0.3</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25</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one or more complex coronal restorations required (ideal) (D) </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19.9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26</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Prevalence of one or more one-surface root restorations required (ideal) (D)</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31.0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27</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one-surface root restorations required per person (ideal)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28</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one or more two-surface root restorations required (ideal)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10.0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29</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two-surface root restorations required per person (ideal)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30</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one or more complex root restorations required (ideal)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6.5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31</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 xml:space="preserve">Prevalence of wearing a full upper denture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61</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24.6</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32</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wearing a full lower denture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1.6</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33</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 xml:space="preserve">Prevalence of wearing only a full upper denture (E)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63</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9.2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34</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wearing only a full lower denture (E)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35</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wearing a full upper and lower denture (E)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65</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86.9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36</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wearing a partial upper denture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67</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18.6</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37</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 xml:space="preserve">Prevalence of wearing a partial lower denture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77FA1" w:rsidP="000E4090">
            <w:pPr>
              <w:spacing w:beforeLines="20" w:before="48" w:afterLines="20" w:after="48"/>
              <w:rPr>
                <w:rFonts w:cs="Arial"/>
                <w:sz w:val="16"/>
                <w:szCs w:val="16"/>
              </w:rPr>
            </w:pPr>
            <w:r>
              <w:rPr>
                <w:rFonts w:cs="Arial"/>
                <w:sz w:val="16"/>
                <w:szCs w:val="16"/>
              </w:rPr>
              <w:t>P. 69</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11.6</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38</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having a bridge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39</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having implants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40</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 xml:space="preserve">Prevalence of having heavy plaque on the teeth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72</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20.5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41</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 xml:space="preserve">Prevalence of having heavy calculus on the teeth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73</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52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13.8</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42</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having staining or calculus on dentures (DW)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75</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54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17.7</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43</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periodontal pocketing (DP)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78</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20.8</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44</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deep periodontal pocketing (DP)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80</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45</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any oral mucosal condition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82</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31.4</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46</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oral ulceration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84</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11.0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47</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oral candidiasis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86</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48</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denture stomatitis (DW)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87</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49</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angular </w:t>
            </w:r>
            <w:proofErr w:type="spellStart"/>
            <w:r w:rsidRPr="00C9154C">
              <w:rPr>
                <w:rFonts w:cs="Arial"/>
                <w:sz w:val="16"/>
                <w:szCs w:val="16"/>
              </w:rPr>
              <w:t>cheilitis</w:t>
            </w:r>
            <w:proofErr w:type="spellEnd"/>
            <w:r w:rsidRPr="00C9154C">
              <w:rPr>
                <w:rFonts w:cs="Arial"/>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50</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dry mouth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C9154C" w:rsidP="000E4090">
            <w:pPr>
              <w:spacing w:beforeLines="20" w:before="48" w:afterLines="20" w:after="48"/>
              <w:rPr>
                <w:rFonts w:cs="Arial"/>
                <w:sz w:val="16"/>
                <w:szCs w:val="16"/>
              </w:rPr>
            </w:pPr>
            <w:r w:rsidRPr="00C9154C">
              <w:rPr>
                <w:rFonts w:cs="Arial"/>
                <w:sz w:val="16"/>
                <w:szCs w:val="16"/>
              </w:rPr>
              <w:t>P. 90</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68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69.7</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51</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brushing teeth at least once daily with or without fluoride toothpaste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94</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90.2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52</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brushing teeth at least once daily with fluoride toothpaste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95</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76.1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53</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 xml:space="preserve">Prevalence of brushing teeth at least twice daily with or without fluoride toothpaste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97</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75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60.2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54</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brushing teeth at least twice daily with fluoride toothpaste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99</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77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51.5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lastRenderedPageBreak/>
              <w:t>55</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having difficulty cleaning teeth (D)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101</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79</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18.9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56</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using a </w:t>
            </w:r>
            <w:proofErr w:type="spellStart"/>
            <w:r w:rsidRPr="00C9154C">
              <w:rPr>
                <w:rFonts w:cs="Arial"/>
                <w:sz w:val="16"/>
                <w:szCs w:val="16"/>
              </w:rPr>
              <w:t>mouthrinse</w:t>
            </w:r>
            <w:proofErr w:type="spellEnd"/>
            <w:r w:rsidRPr="00C9154C">
              <w:rPr>
                <w:rFonts w:cs="Arial"/>
                <w:sz w:val="16"/>
                <w:szCs w:val="16"/>
              </w:rPr>
              <w:t xml:space="preserve"> in the previous week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1.7</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57</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cleaning dentures at least once a day (DW)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103</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84.7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88.6</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58</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cleaning dentures at least twice a day (DW)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105</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50.1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59</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removing dentures at night (DW)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B77FFB" w:rsidP="000E4090">
            <w:pPr>
              <w:spacing w:beforeLines="20" w:before="48" w:afterLines="20" w:after="48"/>
              <w:rPr>
                <w:rFonts w:cs="Arial"/>
                <w:sz w:val="16"/>
                <w:szCs w:val="16"/>
              </w:rPr>
            </w:pPr>
            <w:r>
              <w:rPr>
                <w:rFonts w:cs="Arial"/>
                <w:sz w:val="16"/>
                <w:szCs w:val="16"/>
              </w:rPr>
              <w:t>P. 107</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56.0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60</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having visited a dental professional in previous year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111</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87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27.8</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61</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last visit being for a check-up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113</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89</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26.9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62</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usually visiting a dental professional for a check-up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B77FFB" w:rsidP="000E4090">
            <w:pPr>
              <w:spacing w:beforeLines="20" w:before="48" w:afterLines="20" w:after="48"/>
              <w:rPr>
                <w:rFonts w:cs="Arial"/>
                <w:sz w:val="16"/>
                <w:szCs w:val="16"/>
              </w:rPr>
            </w:pPr>
            <w:r>
              <w:rPr>
                <w:rFonts w:cs="Arial"/>
                <w:sz w:val="16"/>
                <w:szCs w:val="16"/>
              </w:rPr>
              <w:t>P. 116</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19.7</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63</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Prevalence of usually visiting the same dental professional</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118</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48.1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64</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always being listened to carefully by a dental professional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120</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76.0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65</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feeling they do not see a dental professional often enough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122</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31.6</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66</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perceiving the need for dental treatment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124</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99</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36.0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67</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having avoided dental care in the last year due to cost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126</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32.1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68</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rPr>
                <w:rFonts w:cs="Arial"/>
                <w:sz w:val="16"/>
                <w:szCs w:val="16"/>
              </w:rPr>
            </w:pPr>
            <w:r w:rsidRPr="00C9154C">
              <w:rPr>
                <w:rFonts w:cs="Arial"/>
                <w:sz w:val="16"/>
                <w:szCs w:val="16"/>
              </w:rPr>
              <w:t xml:space="preserve">Prevalence of cost preventing recommended routine dental treatment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128</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69</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accessing DHB clinic services in the previous 12 months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70</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times DHB clinic services were accessed in the previous 12 months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2.3</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71</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user charge or co-payment required when DHB services accessed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38.8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40.0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72</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value of user charge of co-payment when DHB services accessed (excl. GST)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$52.70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$77.80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73</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accessing privately-funded dental practice to see a dentist in the previous 12 months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21.3</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74</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accessing privately-funded dental practice to see a hygienist in the previous 12 months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0.6</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75</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accessing privately-funded dental practice to see a specialist in the previous 12 months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0.2</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76</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accessing a dental technician in the previous 12 months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2.6</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77</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accessing a clinical dental technician in the previous 12 months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78</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accessing the </w:t>
            </w:r>
            <w:proofErr w:type="spellStart"/>
            <w:r w:rsidRPr="00C9154C">
              <w:rPr>
                <w:rFonts w:cs="Arial"/>
                <w:sz w:val="16"/>
                <w:szCs w:val="16"/>
              </w:rPr>
              <w:t>Otago</w:t>
            </w:r>
            <w:proofErr w:type="spellEnd"/>
            <w:r w:rsidRPr="00C9154C">
              <w:rPr>
                <w:rFonts w:cs="Arial"/>
                <w:sz w:val="16"/>
                <w:szCs w:val="16"/>
              </w:rPr>
              <w:t xml:space="preserve"> Community Oral Health Service in the  past 12 months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In text</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0.5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79</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times a private practice had been accessed to see a dentist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136</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2.1</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80</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user charge or co-payment required when a private practice had been accessed to see a dentist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138</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82.5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lastRenderedPageBreak/>
              <w:t>81</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Mean value of user charge of co-payment when privately-funded services accessed (excl. GST)</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139</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$497.90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$386.20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82</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accessing transport services to access dental care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142</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11.7</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83</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number of times a transport service was used to obtain dental care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143</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84</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user charge or co-payment required when transport services accessed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145</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30.9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67.9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85</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Mean value of user charge or co-payment when transport services accessed (excl. GST)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147</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$25.10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$27.30</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86</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self-rated very good or excellent oral health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150</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45.5</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87</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experiencing impacts due to oral health in previous year (OHIP-14)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153</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23.9</w:t>
            </w:r>
          </w:p>
        </w:tc>
      </w:tr>
      <w:tr w:rsidR="000E4090" w:rsidRPr="00C9154C" w:rsidTr="00CA2023">
        <w:trPr>
          <w:cantSplit/>
          <w:trHeight w:val="20"/>
        </w:trPr>
        <w:tc>
          <w:tcPr>
            <w:tcW w:w="84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88</w:t>
            </w:r>
          </w:p>
        </w:tc>
        <w:tc>
          <w:tcPr>
            <w:tcW w:w="3828"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 xml:space="preserve">Prevalence of experiencing </w:t>
            </w:r>
            <w:proofErr w:type="spellStart"/>
            <w:r w:rsidRPr="00C9154C">
              <w:rPr>
                <w:rFonts w:cs="Arial"/>
                <w:sz w:val="16"/>
                <w:szCs w:val="16"/>
              </w:rPr>
              <w:t>orofacial</w:t>
            </w:r>
            <w:proofErr w:type="spellEnd"/>
            <w:r w:rsidRPr="00C9154C">
              <w:rPr>
                <w:rFonts w:cs="Arial"/>
                <w:sz w:val="16"/>
                <w:szCs w:val="16"/>
              </w:rPr>
              <w:t xml:space="preserve"> pain in last four weeks </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P. 155</w:t>
            </w:r>
          </w:p>
        </w:tc>
        <w:tc>
          <w:tcPr>
            <w:tcW w:w="993"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T. 127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14.5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rPr>
                <w:rFonts w:cs="Arial"/>
                <w:sz w:val="16"/>
                <w:szCs w:val="16"/>
              </w:rPr>
            </w:pPr>
            <w:r w:rsidRPr="00C9154C">
              <w:rPr>
                <w:rFonts w:cs="Arial"/>
                <w:sz w:val="16"/>
                <w:szCs w:val="16"/>
              </w:rPr>
              <w:t>21.0</w:t>
            </w:r>
          </w:p>
        </w:tc>
      </w:tr>
    </w:tbl>
    <w:p w:rsidR="00672804" w:rsidRPr="00C9154C" w:rsidRDefault="00672804" w:rsidP="00672804">
      <w:pPr>
        <w:pStyle w:val="Source"/>
        <w:tabs>
          <w:tab w:val="left" w:pos="6474"/>
        </w:tabs>
        <w:rPr>
          <w:sz w:val="16"/>
        </w:rPr>
      </w:pPr>
      <w:r w:rsidRPr="00C9154C">
        <w:rPr>
          <w:sz w:val="16"/>
        </w:rPr>
        <w:t>Source: 2012 Older People’s Oral Health Survey</w:t>
      </w:r>
      <w:r w:rsidRPr="00C9154C">
        <w:rPr>
          <w:sz w:val="16"/>
        </w:rPr>
        <w:tab/>
      </w:r>
    </w:p>
    <w:p w:rsidR="00672804" w:rsidRPr="00C9154C" w:rsidRDefault="00672804" w:rsidP="00672804">
      <w:pPr>
        <w:pStyle w:val="Note"/>
        <w:tabs>
          <w:tab w:val="left" w:pos="855"/>
        </w:tabs>
        <w:spacing w:before="40"/>
        <w:rPr>
          <w:sz w:val="16"/>
        </w:rPr>
      </w:pPr>
      <w:r w:rsidRPr="00C9154C">
        <w:rPr>
          <w:sz w:val="16"/>
        </w:rPr>
        <w:t>Notes:</w:t>
      </w:r>
      <w:r w:rsidRPr="00C9154C">
        <w:rPr>
          <w:sz w:val="16"/>
        </w:rPr>
        <w:tab/>
      </w:r>
    </w:p>
    <w:p w:rsidR="00672804" w:rsidRPr="00C9154C" w:rsidRDefault="00672804" w:rsidP="00672804">
      <w:pPr>
        <w:pStyle w:val="Note"/>
        <w:spacing w:before="40"/>
        <w:ind w:left="567" w:hanging="567"/>
        <w:rPr>
          <w:sz w:val="16"/>
          <w:szCs w:val="16"/>
        </w:rPr>
      </w:pPr>
      <w:r w:rsidRPr="00C9154C">
        <w:rPr>
          <w:sz w:val="16"/>
          <w:szCs w:val="16"/>
        </w:rPr>
        <w:t>(D)</w:t>
      </w:r>
      <w:r w:rsidRPr="00C9154C">
        <w:rPr>
          <w:sz w:val="16"/>
          <w:szCs w:val="16"/>
        </w:rPr>
        <w:tab/>
      </w:r>
      <w:r w:rsidRPr="00C9154C">
        <w:rPr>
          <w:sz w:val="16"/>
          <w:szCs w:val="16"/>
        </w:rPr>
        <w:tab/>
        <w:t>Among dentate older adults</w:t>
      </w:r>
    </w:p>
    <w:p w:rsidR="00672804" w:rsidRPr="00C9154C" w:rsidRDefault="00672804" w:rsidP="00672804">
      <w:pPr>
        <w:rPr>
          <w:sz w:val="16"/>
          <w:szCs w:val="16"/>
        </w:rPr>
      </w:pPr>
      <w:r w:rsidRPr="00C9154C">
        <w:rPr>
          <w:sz w:val="16"/>
          <w:szCs w:val="16"/>
        </w:rPr>
        <w:t>(E)</w:t>
      </w:r>
      <w:r w:rsidRPr="00C9154C">
        <w:rPr>
          <w:sz w:val="16"/>
          <w:szCs w:val="16"/>
        </w:rPr>
        <w:tab/>
        <w:t>Among edentulous older adults</w:t>
      </w:r>
    </w:p>
    <w:p w:rsidR="00672804" w:rsidRPr="00C9154C" w:rsidRDefault="00672804" w:rsidP="00672804">
      <w:pPr>
        <w:rPr>
          <w:sz w:val="16"/>
          <w:szCs w:val="16"/>
        </w:rPr>
      </w:pPr>
      <w:r w:rsidRPr="00C9154C">
        <w:rPr>
          <w:sz w:val="16"/>
          <w:szCs w:val="16"/>
        </w:rPr>
        <w:t>(DW)</w:t>
      </w:r>
      <w:r w:rsidRPr="00C9154C">
        <w:rPr>
          <w:sz w:val="16"/>
          <w:szCs w:val="16"/>
        </w:rPr>
        <w:tab/>
        <w:t>Among denture wearing older adults</w:t>
      </w:r>
    </w:p>
    <w:p w:rsidR="00672804" w:rsidRPr="00C9154C" w:rsidRDefault="00672804" w:rsidP="00672804">
      <w:pPr>
        <w:tabs>
          <w:tab w:val="left" w:pos="720"/>
          <w:tab w:val="left" w:pos="1440"/>
          <w:tab w:val="left" w:pos="2160"/>
          <w:tab w:val="left" w:pos="2880"/>
          <w:tab w:val="left" w:pos="3600"/>
          <w:tab w:val="left" w:pos="4320"/>
          <w:tab w:val="left" w:pos="8340"/>
        </w:tabs>
        <w:rPr>
          <w:sz w:val="16"/>
          <w:szCs w:val="16"/>
        </w:rPr>
      </w:pPr>
      <w:r w:rsidRPr="00C9154C">
        <w:rPr>
          <w:sz w:val="16"/>
          <w:szCs w:val="16"/>
        </w:rPr>
        <w:t>(DP)</w:t>
      </w:r>
      <w:r w:rsidRPr="00C9154C">
        <w:rPr>
          <w:sz w:val="16"/>
          <w:szCs w:val="16"/>
        </w:rPr>
        <w:tab/>
        <w:t xml:space="preserve">Among dentate </w:t>
      </w:r>
      <w:proofErr w:type="spellStart"/>
      <w:r w:rsidRPr="00C9154C">
        <w:rPr>
          <w:sz w:val="16"/>
          <w:szCs w:val="16"/>
        </w:rPr>
        <w:t>periodontally</w:t>
      </w:r>
      <w:proofErr w:type="spellEnd"/>
      <w:r w:rsidRPr="00C9154C">
        <w:rPr>
          <w:sz w:val="16"/>
          <w:szCs w:val="16"/>
        </w:rPr>
        <w:t xml:space="preserve"> examined older adults</w:t>
      </w:r>
      <w:r w:rsidRPr="00C9154C">
        <w:rPr>
          <w:sz w:val="16"/>
          <w:szCs w:val="16"/>
        </w:rPr>
        <w:tab/>
      </w:r>
    </w:p>
    <w:p w:rsidR="00672804" w:rsidRPr="00C9154C" w:rsidRDefault="00672804" w:rsidP="00672804">
      <w:pPr>
        <w:tabs>
          <w:tab w:val="left" w:pos="1470"/>
        </w:tabs>
      </w:pPr>
    </w:p>
    <w:p w:rsidR="00672804" w:rsidRPr="00C9154C" w:rsidRDefault="00672804" w:rsidP="00672804"/>
    <w:p w:rsidR="00672804" w:rsidRPr="00C9154C" w:rsidRDefault="00672804" w:rsidP="00672804"/>
    <w:p w:rsidR="00672804" w:rsidRPr="00C9154C" w:rsidRDefault="00672804" w:rsidP="00672804"/>
    <w:p w:rsidR="00672804" w:rsidRPr="00C9154C" w:rsidRDefault="00672804" w:rsidP="00672804"/>
    <w:p w:rsidR="00672804" w:rsidRPr="00C9154C" w:rsidRDefault="00672804" w:rsidP="00672804"/>
    <w:p w:rsidR="00672804" w:rsidRPr="00C9154C" w:rsidRDefault="00672804" w:rsidP="00672804"/>
    <w:p w:rsidR="00672804" w:rsidRPr="00C9154C" w:rsidRDefault="00672804" w:rsidP="00672804"/>
    <w:p w:rsidR="00672804" w:rsidRPr="00C9154C" w:rsidRDefault="00672804" w:rsidP="00672804">
      <w:pPr>
        <w:sectPr w:rsidR="00672804" w:rsidRPr="00C9154C" w:rsidSect="0099479C">
          <w:pgSz w:w="11907" w:h="16834"/>
          <w:pgMar w:top="1418" w:right="1134" w:bottom="1701" w:left="1247" w:header="0" w:footer="284" w:gutter="0"/>
          <w:cols w:space="720"/>
        </w:sectPr>
      </w:pPr>
    </w:p>
    <w:p w:rsidR="00672804" w:rsidRPr="00C9154C" w:rsidRDefault="00672804" w:rsidP="00B33556">
      <w:pPr>
        <w:pStyle w:val="Body"/>
        <w:spacing w:before="0" w:beforeAutospacing="0" w:line="240" w:lineRule="auto"/>
        <w:rPr>
          <w:b/>
          <w:sz w:val="28"/>
        </w:rPr>
      </w:pPr>
      <w:bookmarkStart w:id="957" w:name="_Toc438477038"/>
      <w:bookmarkStart w:id="958" w:name="_Toc438482142"/>
      <w:bookmarkStart w:id="959" w:name="_Toc438482525"/>
      <w:r w:rsidRPr="00C9154C">
        <w:rPr>
          <w:b/>
          <w:sz w:val="28"/>
        </w:rPr>
        <w:lastRenderedPageBreak/>
        <w:t>Table A2:</w:t>
      </w:r>
      <w:r w:rsidR="00B33556" w:rsidRPr="00C9154C">
        <w:rPr>
          <w:b/>
          <w:sz w:val="28"/>
        </w:rPr>
        <w:tab/>
        <w:t>S</w:t>
      </w:r>
      <w:r w:rsidRPr="00C9154C">
        <w:rPr>
          <w:b/>
          <w:sz w:val="28"/>
        </w:rPr>
        <w:t>ummary of findings, by population group (adjusted ratio of rates or means)</w:t>
      </w:r>
      <w:bookmarkEnd w:id="957"/>
      <w:bookmarkEnd w:id="958"/>
      <w:bookmarkEnd w:id="959"/>
    </w:p>
    <w:p w:rsidR="00385879" w:rsidRPr="00C9154C" w:rsidRDefault="00385879" w:rsidP="00385879">
      <w:r w:rsidRPr="00C9154C">
        <w:t>For Table A2 only significant differences have been presented.</w:t>
      </w:r>
    </w:p>
    <w:p w:rsidR="00CA2023" w:rsidRPr="00C9154C" w:rsidRDefault="00CA2023" w:rsidP="00385879"/>
    <w:tbl>
      <w:tblPr>
        <w:tblW w:w="96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1842"/>
        <w:gridCol w:w="567"/>
        <w:gridCol w:w="567"/>
        <w:gridCol w:w="567"/>
        <w:gridCol w:w="710"/>
        <w:gridCol w:w="567"/>
        <w:gridCol w:w="567"/>
        <w:gridCol w:w="567"/>
        <w:gridCol w:w="567"/>
        <w:gridCol w:w="566"/>
        <w:gridCol w:w="850"/>
        <w:gridCol w:w="992"/>
      </w:tblGrid>
      <w:tr w:rsidR="00672804" w:rsidRPr="00C9154C" w:rsidTr="00CA2023">
        <w:trPr>
          <w:cantSplit/>
          <w:trHeight w:val="420"/>
          <w:tblHeader/>
        </w:trPr>
        <w:tc>
          <w:tcPr>
            <w:tcW w:w="9604"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72804" w:rsidRPr="00C9154C" w:rsidRDefault="00672804">
            <w:pPr>
              <w:tabs>
                <w:tab w:val="left" w:pos="2445"/>
                <w:tab w:val="center" w:pos="4561"/>
              </w:tabs>
              <w:spacing w:before="60" w:after="60" w:line="256" w:lineRule="auto"/>
              <w:jc w:val="center"/>
              <w:rPr>
                <w:b/>
                <w:sz w:val="4"/>
                <w:szCs w:val="4"/>
              </w:rPr>
            </w:pPr>
            <w:r w:rsidRPr="00C9154C">
              <w:rPr>
                <w:rFonts w:cs="Arial"/>
                <w:b/>
                <w:sz w:val="16"/>
                <w:szCs w:val="16"/>
              </w:rPr>
              <w:t>Summary of Findings by Population Group: Adjusted Ratio of Rates or Means</w:t>
            </w:r>
          </w:p>
        </w:tc>
      </w:tr>
      <w:tr w:rsidR="00672804" w:rsidRPr="00C9154C" w:rsidTr="00CA2023">
        <w:trPr>
          <w:cantSplit/>
          <w:trHeight w:val="454"/>
          <w:tblHeader/>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spacing w:line="256" w:lineRule="auto"/>
              <w:rPr>
                <w:sz w:val="16"/>
                <w:szCs w:val="16"/>
              </w:rPr>
            </w:pPr>
            <w:r w:rsidRPr="00C9154C">
              <w:rPr>
                <w:sz w:val="16"/>
                <w:szCs w:val="16"/>
              </w:rPr>
              <w:t>Indicator Ref.</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2804" w:rsidRPr="00C9154C" w:rsidRDefault="00672804">
            <w:pPr>
              <w:pStyle w:val="TableText"/>
              <w:spacing w:before="0" w:after="60" w:line="256" w:lineRule="auto"/>
              <w:rPr>
                <w:rFonts w:cs="Arial"/>
                <w:sz w:val="2"/>
                <w:szCs w:val="2"/>
              </w:rPr>
            </w:pPr>
          </w:p>
          <w:p w:rsidR="00672804" w:rsidRPr="00C9154C" w:rsidRDefault="00672804">
            <w:pPr>
              <w:pStyle w:val="TableText"/>
              <w:spacing w:before="0" w:after="60" w:line="256" w:lineRule="auto"/>
              <w:rPr>
                <w:rFonts w:cs="Arial"/>
                <w:sz w:val="16"/>
                <w:szCs w:val="16"/>
              </w:rPr>
            </w:pPr>
            <w:r w:rsidRPr="00C9154C">
              <w:rPr>
                <w:rFonts w:cs="Arial"/>
                <w:sz w:val="16"/>
                <w:szCs w:val="16"/>
              </w:rPr>
              <w:t xml:space="preserve">Indicator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Heading1"/>
              <w:spacing w:after="0" w:line="256" w:lineRule="auto"/>
              <w:rPr>
                <w:rFonts w:cs="Arial"/>
                <w:sz w:val="16"/>
                <w:szCs w:val="16"/>
              </w:rPr>
            </w:pPr>
            <w:bookmarkStart w:id="960" w:name="_Toc428306454"/>
            <w:bookmarkStart w:id="961" w:name="_Toc436736472"/>
            <w:bookmarkStart w:id="962" w:name="_Toc438477039"/>
            <w:bookmarkStart w:id="963" w:name="_Toc438482143"/>
            <w:bookmarkStart w:id="964" w:name="_Toc438482526"/>
            <w:r w:rsidRPr="00C9154C">
              <w:rPr>
                <w:rFonts w:cs="Arial"/>
                <w:b w:val="0"/>
                <w:sz w:val="16"/>
                <w:szCs w:val="16"/>
              </w:rPr>
              <w:t>Page No.</w:t>
            </w:r>
            <w:bookmarkEnd w:id="960"/>
            <w:bookmarkEnd w:id="961"/>
            <w:bookmarkEnd w:id="962"/>
            <w:bookmarkEnd w:id="963"/>
            <w:bookmarkEnd w:id="964"/>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Heading1"/>
              <w:spacing w:after="0" w:line="256" w:lineRule="auto"/>
              <w:rPr>
                <w:rFonts w:cs="Arial"/>
                <w:sz w:val="16"/>
                <w:szCs w:val="16"/>
              </w:rPr>
            </w:pPr>
            <w:bookmarkStart w:id="965" w:name="_Toc428306455"/>
            <w:bookmarkStart w:id="966" w:name="_Toc436736473"/>
            <w:bookmarkStart w:id="967" w:name="_Toc438477040"/>
            <w:bookmarkStart w:id="968" w:name="_Toc438482144"/>
            <w:bookmarkStart w:id="969" w:name="_Toc438482527"/>
            <w:r w:rsidRPr="00C9154C">
              <w:rPr>
                <w:rFonts w:cs="Arial"/>
                <w:b w:val="0"/>
                <w:sz w:val="16"/>
                <w:szCs w:val="16"/>
              </w:rPr>
              <w:t>Table No.</w:t>
            </w:r>
            <w:bookmarkEnd w:id="965"/>
            <w:bookmarkEnd w:id="966"/>
            <w:bookmarkEnd w:id="967"/>
            <w:bookmarkEnd w:id="968"/>
            <w:bookmarkEnd w:id="969"/>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RC vs. HB</w:t>
            </w:r>
          </w:p>
        </w:tc>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Heading1"/>
              <w:spacing w:after="0" w:line="256" w:lineRule="auto"/>
              <w:rPr>
                <w:rFonts w:cs="Arial"/>
                <w:sz w:val="16"/>
                <w:szCs w:val="16"/>
              </w:rPr>
            </w:pPr>
            <w:bookmarkStart w:id="970" w:name="_Toc428306456"/>
            <w:bookmarkStart w:id="971" w:name="_Toc436736474"/>
            <w:bookmarkStart w:id="972" w:name="_Toc438477041"/>
            <w:bookmarkStart w:id="973" w:name="_Toc438482145"/>
            <w:bookmarkStart w:id="974" w:name="_Toc438482528"/>
            <w:r w:rsidRPr="00C9154C">
              <w:rPr>
                <w:rFonts w:cs="Arial"/>
                <w:b w:val="0"/>
                <w:sz w:val="16"/>
                <w:szCs w:val="16"/>
              </w:rPr>
              <w:t>Men vs. Women</w:t>
            </w:r>
            <w:bookmarkEnd w:id="970"/>
            <w:bookmarkEnd w:id="971"/>
            <w:bookmarkEnd w:id="972"/>
            <w:bookmarkEnd w:id="973"/>
            <w:bookmarkEnd w:id="974"/>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Māori vs. non-Māori</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Pacific vs. non-Pacific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Asian vs. non-Asian</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Age 85+ vs. ages 65–84</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2804" w:rsidRPr="00C9154C" w:rsidRDefault="00672804">
            <w:pPr>
              <w:pStyle w:val="TableText"/>
              <w:spacing w:before="60" w:after="60" w:line="256" w:lineRule="auto"/>
              <w:rPr>
                <w:rFonts w:cs="Arial"/>
                <w:sz w:val="16"/>
                <w:szCs w:val="16"/>
              </w:rPr>
            </w:pPr>
            <w:r w:rsidRPr="00C9154C">
              <w:rPr>
                <w:rFonts w:cs="Arial"/>
                <w:sz w:val="16"/>
                <w:szCs w:val="16"/>
              </w:rPr>
              <w:t>Lower SES vs. higher SES</w:t>
            </w:r>
          </w:p>
          <w:p w:rsidR="00672804" w:rsidRPr="00C9154C" w:rsidRDefault="00672804">
            <w:pPr>
              <w:spacing w:line="256" w:lineRule="auto"/>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spacing w:line="256" w:lineRule="auto"/>
              <w:rPr>
                <w:rFonts w:cs="Arial"/>
                <w:sz w:val="16"/>
                <w:szCs w:val="16"/>
              </w:rPr>
            </w:pPr>
            <w:r w:rsidRPr="00C9154C">
              <w:rPr>
                <w:rFonts w:cs="Arial"/>
                <w:sz w:val="16"/>
                <w:szCs w:val="16"/>
              </w:rPr>
              <w:t xml:space="preserve">Dental visit in </w:t>
            </w:r>
            <w:proofErr w:type="spellStart"/>
            <w:r w:rsidRPr="00C9154C">
              <w:rPr>
                <w:rFonts w:cs="Arial"/>
                <w:sz w:val="16"/>
                <w:szCs w:val="16"/>
              </w:rPr>
              <w:t>previo</w:t>
            </w:r>
            <w:proofErr w:type="spellEnd"/>
            <w:r w:rsidRPr="00C9154C">
              <w:rPr>
                <w:rFonts w:cs="Arial"/>
                <w:sz w:val="16"/>
                <w:szCs w:val="16"/>
              </w:rPr>
              <w:t>-us yea</w:t>
            </w:r>
            <w:r w:rsidR="00CA2023" w:rsidRPr="00C9154C">
              <w:rPr>
                <w:rFonts w:cs="Arial"/>
                <w:sz w:val="16"/>
                <w:szCs w:val="16"/>
              </w:rPr>
              <w:t>r vs. no dental visit in previo</w:t>
            </w:r>
            <w:r w:rsidRPr="00C9154C">
              <w:rPr>
                <w:rFonts w:cs="Arial"/>
                <w:sz w:val="16"/>
                <w:szCs w:val="16"/>
              </w:rPr>
              <w:t>us year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CA2023">
            <w:pPr>
              <w:pStyle w:val="TableText"/>
              <w:spacing w:before="60" w:after="60" w:line="256" w:lineRule="auto"/>
              <w:rPr>
                <w:rFonts w:cs="Arial"/>
                <w:sz w:val="16"/>
                <w:szCs w:val="16"/>
              </w:rPr>
            </w:pPr>
            <w:r w:rsidRPr="00C9154C">
              <w:rPr>
                <w:rFonts w:cs="Arial"/>
                <w:sz w:val="16"/>
                <w:szCs w:val="16"/>
              </w:rPr>
              <w:t>Highest depen</w:t>
            </w:r>
            <w:r w:rsidR="00672804" w:rsidRPr="00C9154C">
              <w:rPr>
                <w:rFonts w:cs="Arial"/>
                <w:sz w:val="16"/>
                <w:szCs w:val="16"/>
              </w:rPr>
              <w:t xml:space="preserve">dency level vs. more </w:t>
            </w:r>
            <w:proofErr w:type="spellStart"/>
            <w:r w:rsidR="00672804" w:rsidRPr="00C9154C">
              <w:rPr>
                <w:rFonts w:cs="Arial"/>
                <w:sz w:val="16"/>
                <w:szCs w:val="16"/>
              </w:rPr>
              <w:t>indep-endent</w:t>
            </w:r>
            <w:proofErr w:type="spellEnd"/>
            <w:r w:rsidR="00672804" w:rsidRPr="00C9154C">
              <w:rPr>
                <w:rFonts w:cs="Arial"/>
                <w:sz w:val="16"/>
                <w:szCs w:val="16"/>
              </w:rPr>
              <w:t>^</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Prevalence of complete tooth loss (</w:t>
            </w:r>
            <w:proofErr w:type="spellStart"/>
            <w:r w:rsidRPr="00C9154C">
              <w:rPr>
                <w:rFonts w:cs="Arial"/>
                <w:sz w:val="16"/>
                <w:szCs w:val="16"/>
              </w:rPr>
              <w:t>edentulism</w:t>
            </w:r>
            <w:proofErr w:type="spellEnd"/>
            <w:r w:rsidRPr="00C9154C">
              <w:rPr>
                <w:rFonts w:cs="Arial"/>
                <w:sz w:val="16"/>
                <w:szCs w:val="16"/>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25</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7</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1.1</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Prevalence of missing one or more teeth due to pathology (D)</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missing teeth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27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9</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natural teeth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29</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T. 11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having a functional dentition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31</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13</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sound and untreated teeth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34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15</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7</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0"/>
                <w:szCs w:val="10"/>
              </w:rPr>
            </w:pPr>
            <w:r w:rsidRPr="00C9154C">
              <w:rPr>
                <w:rFonts w:cs="Arial"/>
                <w:sz w:val="16"/>
                <w:szCs w:val="16"/>
              </w:rPr>
              <w:t>Prevalence of untreated coronal decay on one or more teeth (D)</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36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8</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Mean number of teeth with untreated coronal decay (D)</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39</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19</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1.7</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9</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Mean number of teeth with untreated coronal decay in older adults with untreated coronal decay (D)</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40</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21</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10</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surfaces with untreated coronal decay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11</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untreated root decay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42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23</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teeth with untreated root decay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44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25</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1.4</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13</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teeth with untreated root decay in older adults with untreated root decay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46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27</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14</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surfaces with untreated root decay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15</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filled teeth (coronal)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48</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29</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lastRenderedPageBreak/>
              <w:t>16</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DMFT score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51</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31</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1.1</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teeth requiring one or more restorations (actual)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55</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35</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19</w:t>
            </w:r>
          </w:p>
        </w:tc>
        <w:tc>
          <w:tcPr>
            <w:tcW w:w="184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Prevalence of one or more extractions required (actual) (D)</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57</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37</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20</w:t>
            </w:r>
          </w:p>
        </w:tc>
        <w:tc>
          <w:tcPr>
            <w:tcW w:w="184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extractions required (actual)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58</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39</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24</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0"/>
                <w:szCs w:val="10"/>
              </w:rPr>
            </w:pPr>
            <w:r w:rsidRPr="00C9154C">
              <w:rPr>
                <w:rFonts w:cs="Arial"/>
                <w:sz w:val="16"/>
                <w:szCs w:val="16"/>
              </w:rPr>
              <w:t>Mean number of two-surface coronal restorations (ideal) (D)</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26</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one or more one-surface root restorations required (ideal)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27</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one-surface root restorations required per person (ideal)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28</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one or more two-surface root restorations required (ideal)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29</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Mean number of two-surface root restorations required per person (ideal)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one or more complex root restorations required (ideal)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2.0</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31</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wearing a full upper denture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62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41</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32</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wearing a full lower denture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6.1</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   6.1</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33</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wearing only a full upper denture (E)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63</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43</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1.8</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34</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wearing only a full lower denture (E)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10.8#</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35</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Prevalence of wearing a full upper and lower denture (E)</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65</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45</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1.1</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36</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wearing a partial upper denture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68</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47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37</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wearing a partial lower denture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77FA1">
            <w:pPr>
              <w:spacing w:beforeLines="20" w:before="48" w:afterLines="20" w:after="48" w:line="256" w:lineRule="auto"/>
              <w:rPr>
                <w:rFonts w:cs="Arial"/>
                <w:sz w:val="16"/>
                <w:szCs w:val="16"/>
              </w:rPr>
            </w:pPr>
            <w:r w:rsidRPr="00C9154C">
              <w:rPr>
                <w:rFonts w:cs="Arial"/>
                <w:sz w:val="16"/>
                <w:szCs w:val="16"/>
              </w:rPr>
              <w:t xml:space="preserve">P. </w:t>
            </w:r>
            <w:r w:rsidR="00077FA1">
              <w:rPr>
                <w:rFonts w:cs="Arial"/>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49</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2.1</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lastRenderedPageBreak/>
              <w:t>38</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having a bridge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12.0#</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39</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having an implant (D)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2.2</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12.6#</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40</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having heavy plaque on the teeth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72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51</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1.8</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41</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having heavy calculus on the teeth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74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53</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43</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periodontal pocketing (DP)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79</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57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2.1</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1.8</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44</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deep periodontal pocketing (DP)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81</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59</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9.1#</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45</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any oral mucosal condition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83</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61</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46</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oral ulceration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85</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63</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47</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oral candidiasis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87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65</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0.2</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49</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angular </w:t>
            </w:r>
            <w:proofErr w:type="spellStart"/>
            <w:r w:rsidRPr="00C9154C">
              <w:rPr>
                <w:rFonts w:cs="Arial"/>
                <w:sz w:val="16"/>
                <w:szCs w:val="16"/>
              </w:rPr>
              <w:t>cheilitis</w:t>
            </w:r>
            <w:proofErr w:type="spellEnd"/>
            <w:r w:rsidRPr="00C9154C">
              <w:rPr>
                <w:rFonts w:cs="Arial"/>
                <w:sz w:val="16"/>
                <w:szCs w:val="16"/>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31.6#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31.4#</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50</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dry mouth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90</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69</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51</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Prevalence of brushing teeth at least once a day with or without fluoride toothpaste (D)</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94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72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1.1</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52</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brushing teeth at least once a day with fluoride toothpaste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96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74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1.1</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53</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brushing teeth at least twice a day with or without fluoride toothpaste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98</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76</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54</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brushing teeth at least twice a day with fluoride toothpaste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78</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55</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having difficulty cleaning teeth (D)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102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80</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1.8</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56</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using a </w:t>
            </w:r>
            <w:proofErr w:type="spellStart"/>
            <w:r w:rsidRPr="00C9154C">
              <w:rPr>
                <w:rFonts w:cs="Arial"/>
                <w:sz w:val="16"/>
                <w:szCs w:val="16"/>
              </w:rPr>
              <w:t>mouthrinse</w:t>
            </w:r>
            <w:proofErr w:type="spellEnd"/>
            <w:r w:rsidRPr="00C9154C">
              <w:rPr>
                <w:rFonts w:cs="Arial"/>
                <w:sz w:val="16"/>
                <w:szCs w:val="16"/>
              </w:rPr>
              <w:t xml:space="preserve"> in the previous week </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3.7</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15.4#</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lastRenderedPageBreak/>
              <w:t>57</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cleaning dentures at least once a day (DW)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104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82</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58</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cleaning dentures at least twice a day (DW)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B77FFB">
            <w:pPr>
              <w:spacing w:beforeLines="20" w:before="48" w:afterLines="20" w:after="48" w:line="256" w:lineRule="auto"/>
              <w:rPr>
                <w:rFonts w:cs="Arial"/>
                <w:sz w:val="16"/>
                <w:szCs w:val="16"/>
              </w:rPr>
            </w:pPr>
            <w:r w:rsidRPr="00C9154C">
              <w:rPr>
                <w:rFonts w:cs="Arial"/>
                <w:sz w:val="16"/>
                <w:szCs w:val="16"/>
              </w:rPr>
              <w:t>P. 10</w:t>
            </w:r>
            <w:r w:rsidR="00B77FFB">
              <w:rPr>
                <w:rFonts w:cs="Arial"/>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84</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60</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having visited a dental professional in previous year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112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88</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61</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last visit being for a check-up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114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90</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2.6</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62</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usually visiting a dental professional for a check-up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116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92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4.6</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63</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usually visiting the same dental professional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118</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94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2.5</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64</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always being listened to carefully by a dental professional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121</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96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65</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feeling they do not see a dental professional often enough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123</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98</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1.4</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0.9</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66</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perceiving the need for dental treatment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125</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 0.7</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67</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having avoided dental care in the last year due to cost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127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102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68</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pStyle w:val="TableText"/>
              <w:spacing w:beforeLines="20" w:before="48" w:afterLines="20" w:after="48" w:line="256" w:lineRule="auto"/>
              <w:rPr>
                <w:rFonts w:cs="Arial"/>
                <w:sz w:val="16"/>
                <w:szCs w:val="16"/>
              </w:rPr>
            </w:pPr>
            <w:r w:rsidRPr="00C9154C">
              <w:rPr>
                <w:rFonts w:cs="Arial"/>
                <w:sz w:val="16"/>
                <w:szCs w:val="16"/>
              </w:rPr>
              <w:t xml:space="preserve">Prevalence of cost preventing recommended routine dental treatment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129</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104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9.9</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69</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accessing DHB clinic services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4.1#</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0.1</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70</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Mean number of visits to DHB clinics in the previous 12 months</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2.3</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72</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value of out-of-pocket charges at DHB clinics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0.2</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72a</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accessing Community clinic services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lastRenderedPageBreak/>
              <w:t>73</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Prevalence of accessing private dental practices to see a dentist in the previous 12 months</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134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107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74</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accessing private dental practices to see a hygienist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82.7#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83.9#</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0.1</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74c</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value of out-of-pocket charges at private dental practices to see a hygienist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0.2</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75</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Prevalence of accessing private specialist dental practices in the previous 12 months</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2.6#</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1.4</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75c</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value of out-of-pocket charges at private specialist dental practices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2.7</w:t>
            </w: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2.7</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76</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accessing dental technicians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21.0#</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0.2</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76a</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number of visits to dental technicians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76c</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value of out-of-pocket charges at dental technicians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10.5#</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77</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accessing clinical dental technicians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42.9#</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0.1</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5.4#</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77a</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number of visits to clinical dental technicians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77c</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value of out-of-pocket charges at clinical dental technicians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0.1</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78</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accessing University of </w:t>
            </w:r>
            <w:proofErr w:type="spellStart"/>
            <w:r w:rsidRPr="00C9154C">
              <w:rPr>
                <w:rFonts w:cs="Arial"/>
                <w:sz w:val="16"/>
                <w:szCs w:val="16"/>
              </w:rPr>
              <w:t>Otago</w:t>
            </w:r>
            <w:proofErr w:type="spellEnd"/>
            <w:r w:rsidRPr="00C9154C">
              <w:rPr>
                <w:rFonts w:cs="Arial"/>
                <w:sz w:val="16"/>
                <w:szCs w:val="16"/>
              </w:rPr>
              <w:t xml:space="preserve"> Community Oral Health Service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154.4*</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0.1</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1.4</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lastRenderedPageBreak/>
              <w:t>78c</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value of out-of-pocket charges at the University of </w:t>
            </w:r>
            <w:proofErr w:type="spellStart"/>
            <w:r w:rsidRPr="00C9154C">
              <w:rPr>
                <w:rFonts w:cs="Arial"/>
                <w:sz w:val="16"/>
                <w:szCs w:val="16"/>
              </w:rPr>
              <w:t>Otago</w:t>
            </w:r>
            <w:proofErr w:type="spellEnd"/>
            <w:r w:rsidRPr="00C9154C">
              <w:rPr>
                <w:rFonts w:cs="Arial"/>
                <w:sz w:val="16"/>
                <w:szCs w:val="16"/>
              </w:rPr>
              <w:t xml:space="preserve"> Community Oral Health Service in the previous 12 months </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79</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number of visits to private dental practices to see a dentist in the previous 12 months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137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109</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80</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out-of-pocket charges at private dental practices to see a dentist in the previous 12 months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138</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111</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0.2</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81</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value of out-of-pocket charges at private dental practices to see a dentist in the previous 12 months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140</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113</w:t>
            </w:r>
          </w:p>
        </w:tc>
        <w:tc>
          <w:tcPr>
            <w:tcW w:w="567"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2.7</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0.2</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82</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accessing a transport service in the previous 12 months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142</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115</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83</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Mean number of times transport services accessed in the previous 12 months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144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117</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84</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out-of-pocket charges required for transport service in the previous 12 months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146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119</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86</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self-rated very good or excellent oral health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151</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123</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0.4</w:t>
            </w: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87</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experiencing impacts due to oral health in previous year (OHIP-14)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154</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126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r w:rsidR="000E4090"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88</w:t>
            </w:r>
          </w:p>
        </w:tc>
        <w:tc>
          <w:tcPr>
            <w:tcW w:w="1842"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 xml:space="preserve">Prevalence of experiencing </w:t>
            </w:r>
            <w:proofErr w:type="spellStart"/>
            <w:r w:rsidRPr="00C9154C">
              <w:rPr>
                <w:rFonts w:cs="Arial"/>
                <w:sz w:val="16"/>
                <w:szCs w:val="16"/>
              </w:rPr>
              <w:t>orofacial</w:t>
            </w:r>
            <w:proofErr w:type="spellEnd"/>
            <w:r w:rsidRPr="00C9154C">
              <w:rPr>
                <w:rFonts w:cs="Arial"/>
                <w:sz w:val="16"/>
                <w:szCs w:val="16"/>
              </w:rPr>
              <w:t xml:space="preserve"> pain in last four weeks </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P. 156</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T. 128</w:t>
            </w:r>
          </w:p>
        </w:tc>
        <w:tc>
          <w:tcPr>
            <w:tcW w:w="567"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0.7</w:t>
            </w:r>
          </w:p>
        </w:tc>
        <w:tc>
          <w:tcPr>
            <w:tcW w:w="710"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4090" w:rsidRPr="00C9154C" w:rsidRDefault="000E4090" w:rsidP="000E4090">
            <w:pPr>
              <w:spacing w:beforeLines="20" w:before="48" w:afterLines="20" w:after="48" w:line="256" w:lineRule="auto"/>
              <w:rPr>
                <w:rFonts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0.8</w:t>
            </w:r>
          </w:p>
        </w:tc>
        <w:tc>
          <w:tcPr>
            <w:tcW w:w="566"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E4090" w:rsidRPr="00C9154C" w:rsidRDefault="000E4090" w:rsidP="000E4090">
            <w:pPr>
              <w:spacing w:beforeLines="20" w:before="48" w:afterLines="20" w:after="48" w:line="256" w:lineRule="auto"/>
              <w:rPr>
                <w:rFonts w:cs="Arial"/>
                <w:sz w:val="16"/>
                <w:szCs w:val="16"/>
              </w:rPr>
            </w:pPr>
            <w:r w:rsidRPr="00C9154C">
              <w:rPr>
                <w:rFonts w:cs="Arial"/>
                <w:sz w:val="16"/>
                <w:szCs w:val="16"/>
              </w:rPr>
              <w:t>1.5</w:t>
            </w:r>
          </w:p>
        </w:tc>
        <w:tc>
          <w:tcPr>
            <w:tcW w:w="992" w:type="dxa"/>
            <w:tcBorders>
              <w:top w:val="single" w:sz="4" w:space="0" w:color="auto"/>
              <w:left w:val="single" w:sz="4" w:space="0" w:color="auto"/>
              <w:bottom w:val="single" w:sz="4" w:space="0" w:color="auto"/>
              <w:right w:val="single" w:sz="4" w:space="0" w:color="auto"/>
            </w:tcBorders>
            <w:vAlign w:val="center"/>
          </w:tcPr>
          <w:p w:rsidR="000E4090" w:rsidRPr="00C9154C" w:rsidRDefault="000E4090" w:rsidP="000E4090">
            <w:pPr>
              <w:spacing w:beforeLines="20" w:before="48" w:afterLines="20" w:after="48" w:line="256" w:lineRule="auto"/>
              <w:rPr>
                <w:rFonts w:cs="Arial"/>
                <w:sz w:val="16"/>
                <w:szCs w:val="16"/>
              </w:rPr>
            </w:pPr>
          </w:p>
        </w:tc>
      </w:tr>
    </w:tbl>
    <w:p w:rsidR="00672804" w:rsidRPr="00C9154C" w:rsidRDefault="00672804" w:rsidP="00672804">
      <w:pPr>
        <w:pStyle w:val="Source"/>
        <w:rPr>
          <w:sz w:val="16"/>
        </w:rPr>
      </w:pPr>
      <w:r w:rsidRPr="00C9154C">
        <w:rPr>
          <w:sz w:val="16"/>
        </w:rPr>
        <w:t>Source: 2012 Older People’s Oral Health Survey</w:t>
      </w:r>
    </w:p>
    <w:p w:rsidR="00672804" w:rsidRPr="00C9154C" w:rsidRDefault="00672804" w:rsidP="00672804">
      <w:pPr>
        <w:pStyle w:val="Note"/>
        <w:spacing w:before="40"/>
        <w:ind w:left="0" w:firstLine="0"/>
        <w:rPr>
          <w:sz w:val="16"/>
        </w:rPr>
      </w:pPr>
      <w:r w:rsidRPr="00C9154C">
        <w:rPr>
          <w:sz w:val="16"/>
        </w:rPr>
        <w:t>Notes:</w:t>
      </w:r>
    </w:p>
    <w:p w:rsidR="00672804" w:rsidRPr="00C9154C" w:rsidRDefault="00672804" w:rsidP="00672804">
      <w:pPr>
        <w:pStyle w:val="Note"/>
        <w:tabs>
          <w:tab w:val="left" w:pos="720"/>
          <w:tab w:val="left" w:pos="1440"/>
          <w:tab w:val="left" w:pos="2160"/>
          <w:tab w:val="left" w:pos="5998"/>
        </w:tabs>
        <w:spacing w:before="40"/>
        <w:ind w:left="567" w:hanging="567"/>
        <w:rPr>
          <w:sz w:val="16"/>
          <w:szCs w:val="16"/>
        </w:rPr>
      </w:pPr>
      <w:r w:rsidRPr="00C9154C">
        <w:rPr>
          <w:sz w:val="16"/>
          <w:szCs w:val="16"/>
        </w:rPr>
        <w:t>(D)</w:t>
      </w:r>
      <w:r w:rsidRPr="00C9154C">
        <w:rPr>
          <w:sz w:val="16"/>
          <w:szCs w:val="16"/>
        </w:rPr>
        <w:tab/>
      </w:r>
      <w:r w:rsidRPr="00C9154C">
        <w:rPr>
          <w:sz w:val="16"/>
          <w:szCs w:val="16"/>
        </w:rPr>
        <w:tab/>
        <w:t>Among dentate older adults</w:t>
      </w:r>
      <w:r w:rsidRPr="00C9154C">
        <w:rPr>
          <w:sz w:val="16"/>
          <w:szCs w:val="16"/>
        </w:rPr>
        <w:tab/>
      </w:r>
    </w:p>
    <w:p w:rsidR="00672804" w:rsidRPr="00C9154C" w:rsidRDefault="00672804" w:rsidP="00672804">
      <w:pPr>
        <w:rPr>
          <w:sz w:val="16"/>
          <w:szCs w:val="16"/>
        </w:rPr>
      </w:pPr>
      <w:r w:rsidRPr="00C9154C">
        <w:rPr>
          <w:sz w:val="16"/>
          <w:szCs w:val="16"/>
        </w:rPr>
        <w:t>(E)</w:t>
      </w:r>
      <w:r w:rsidRPr="00C9154C">
        <w:rPr>
          <w:sz w:val="16"/>
          <w:szCs w:val="16"/>
        </w:rPr>
        <w:tab/>
        <w:t>Among edentulous older adults</w:t>
      </w:r>
    </w:p>
    <w:p w:rsidR="00672804" w:rsidRPr="00C9154C" w:rsidRDefault="00672804" w:rsidP="00672804">
      <w:pPr>
        <w:rPr>
          <w:sz w:val="16"/>
          <w:szCs w:val="16"/>
        </w:rPr>
      </w:pPr>
      <w:r w:rsidRPr="00C9154C">
        <w:rPr>
          <w:sz w:val="16"/>
          <w:szCs w:val="16"/>
        </w:rPr>
        <w:t>(DW)</w:t>
      </w:r>
      <w:r w:rsidRPr="00C9154C">
        <w:rPr>
          <w:sz w:val="16"/>
          <w:szCs w:val="16"/>
        </w:rPr>
        <w:tab/>
        <w:t>Among denture-wearing older adults</w:t>
      </w:r>
    </w:p>
    <w:p w:rsidR="00672804" w:rsidRPr="00C9154C" w:rsidRDefault="00672804" w:rsidP="00672804">
      <w:pPr>
        <w:rPr>
          <w:sz w:val="16"/>
          <w:szCs w:val="16"/>
        </w:rPr>
      </w:pPr>
      <w:r w:rsidRPr="00C9154C">
        <w:rPr>
          <w:sz w:val="16"/>
          <w:szCs w:val="16"/>
        </w:rPr>
        <w:t>(DP)</w:t>
      </w:r>
      <w:r w:rsidRPr="00C9154C">
        <w:rPr>
          <w:sz w:val="16"/>
          <w:szCs w:val="16"/>
        </w:rPr>
        <w:tab/>
        <w:t>Among dentate older adults who had a periodontal examination</w:t>
      </w:r>
    </w:p>
    <w:p w:rsidR="00672804" w:rsidRPr="00C9154C" w:rsidRDefault="00672804" w:rsidP="00672804">
      <w:pPr>
        <w:ind w:left="720" w:hanging="720"/>
      </w:pPr>
      <w:r w:rsidRPr="00C9154C">
        <w:rPr>
          <w:sz w:val="16"/>
          <w:szCs w:val="16"/>
        </w:rPr>
        <w:t>^</w:t>
      </w:r>
      <w:r w:rsidRPr="00C9154C">
        <w:rPr>
          <w:sz w:val="16"/>
          <w:szCs w:val="16"/>
        </w:rPr>
        <w:tab/>
        <w:t>Among RC sample only</w:t>
      </w:r>
    </w:p>
    <w:p w:rsidR="00672804" w:rsidRPr="00C9154C" w:rsidRDefault="00672804" w:rsidP="00672804">
      <w:pPr>
        <w:ind w:left="720" w:hanging="720"/>
        <w:rPr>
          <w:sz w:val="16"/>
          <w:szCs w:val="16"/>
        </w:rPr>
      </w:pPr>
      <w:r w:rsidRPr="00C9154C">
        <w:rPr>
          <w:sz w:val="16"/>
          <w:szCs w:val="16"/>
          <w:vertAlign w:val="superscript"/>
        </w:rPr>
        <w:t>#</w:t>
      </w:r>
      <w:r w:rsidRPr="00C9154C">
        <w:rPr>
          <w:sz w:val="16"/>
          <w:szCs w:val="16"/>
          <w:vertAlign w:val="superscript"/>
        </w:rPr>
        <w:tab/>
      </w:r>
      <w:proofErr w:type="gramStart"/>
      <w:r w:rsidRPr="00C9154C">
        <w:rPr>
          <w:sz w:val="16"/>
          <w:szCs w:val="16"/>
        </w:rPr>
        <w:t>These</w:t>
      </w:r>
      <w:proofErr w:type="gramEnd"/>
      <w:r w:rsidRPr="00C9154C">
        <w:rPr>
          <w:sz w:val="16"/>
          <w:szCs w:val="16"/>
        </w:rPr>
        <w:t xml:space="preserve"> rate ratio estimates are inflated because of some small sample sizes; accordingly, these should be inte</w:t>
      </w:r>
      <w:r w:rsidR="0017084D" w:rsidRPr="00C9154C">
        <w:rPr>
          <w:sz w:val="16"/>
          <w:szCs w:val="16"/>
        </w:rPr>
        <w:t>rpreted with caution (or disregard</w:t>
      </w:r>
      <w:r w:rsidR="00AB0103" w:rsidRPr="00C9154C">
        <w:rPr>
          <w:sz w:val="16"/>
          <w:szCs w:val="16"/>
        </w:rPr>
        <w:t>ed</w:t>
      </w:r>
      <w:r w:rsidRPr="00C9154C">
        <w:rPr>
          <w:sz w:val="16"/>
          <w:szCs w:val="16"/>
        </w:rPr>
        <w:t>)</w:t>
      </w:r>
    </w:p>
    <w:p w:rsidR="00672804" w:rsidRPr="00C9154C" w:rsidRDefault="00672804" w:rsidP="00672804">
      <w:pPr>
        <w:tabs>
          <w:tab w:val="left" w:pos="1815"/>
        </w:tabs>
        <w:rPr>
          <w:sz w:val="16"/>
          <w:szCs w:val="16"/>
        </w:rPr>
      </w:pPr>
      <w:r w:rsidRPr="00C9154C">
        <w:rPr>
          <w:sz w:val="16"/>
          <w:szCs w:val="16"/>
        </w:rPr>
        <w:tab/>
      </w:r>
    </w:p>
    <w:p w:rsidR="00672804" w:rsidRPr="00C9154C" w:rsidRDefault="00672804" w:rsidP="00672804">
      <w:pPr>
        <w:rPr>
          <w:b/>
          <w:sz w:val="36"/>
        </w:rPr>
        <w:sectPr w:rsidR="00672804" w:rsidRPr="00C9154C" w:rsidSect="0099479C">
          <w:pgSz w:w="11907" w:h="16834"/>
          <w:pgMar w:top="1418" w:right="1134" w:bottom="1701" w:left="1247" w:header="0" w:footer="284" w:gutter="0"/>
          <w:cols w:space="720"/>
        </w:sectPr>
      </w:pPr>
    </w:p>
    <w:p w:rsidR="00672804" w:rsidRPr="00C9154C" w:rsidRDefault="00672804" w:rsidP="00672804">
      <w:pPr>
        <w:pStyle w:val="Heading1"/>
        <w:rPr>
          <w:szCs w:val="36"/>
        </w:rPr>
      </w:pPr>
      <w:bookmarkStart w:id="975" w:name="_Toc383982926"/>
      <w:bookmarkStart w:id="976" w:name="_Toc355722266"/>
      <w:bookmarkStart w:id="977" w:name="_Toc355714574"/>
      <w:bookmarkStart w:id="978" w:name="_Toc438482529"/>
      <w:r w:rsidRPr="00C9154C">
        <w:rPr>
          <w:szCs w:val="36"/>
        </w:rPr>
        <w:lastRenderedPageBreak/>
        <w:t>Appendix B: Summary Tables of Findings by Residential Location</w:t>
      </w:r>
      <w:bookmarkEnd w:id="975"/>
      <w:bookmarkEnd w:id="976"/>
      <w:bookmarkEnd w:id="977"/>
      <w:bookmarkEnd w:id="978"/>
      <w:r w:rsidRPr="00C9154C">
        <w:rPr>
          <w:szCs w:val="36"/>
        </w:rPr>
        <w:t xml:space="preserve">     </w:t>
      </w:r>
    </w:p>
    <w:p w:rsidR="00672804" w:rsidRPr="00C9154C" w:rsidRDefault="00672804" w:rsidP="00672804">
      <w:r w:rsidRPr="00C9154C">
        <w:t>Only significant results have been presented.</w:t>
      </w:r>
    </w:p>
    <w:p w:rsidR="00672804" w:rsidRPr="00C9154C" w:rsidRDefault="00672804" w:rsidP="00672804"/>
    <w:p w:rsidR="00672804" w:rsidRPr="00C9154C" w:rsidRDefault="00672804" w:rsidP="00672804">
      <w:r w:rsidRPr="00C9154C">
        <w:t xml:space="preserve">In each of the tables a common indicator reference number has been used to allow the reader to easily identify the same indicator across all of the summary tables. </w:t>
      </w:r>
    </w:p>
    <w:p w:rsidR="00672804" w:rsidRPr="00C9154C" w:rsidRDefault="00672804" w:rsidP="00672804">
      <w:pPr>
        <w:rPr>
          <w:sz w:val="12"/>
          <w:szCs w:val="12"/>
        </w:rPr>
      </w:pPr>
    </w:p>
    <w:p w:rsidR="00672804" w:rsidRPr="00C9154C" w:rsidRDefault="00672804" w:rsidP="00672804">
      <w:pPr>
        <w:tabs>
          <w:tab w:val="left" w:pos="2742"/>
        </w:tabs>
        <w:rPr>
          <w:sz w:val="12"/>
          <w:szCs w:val="12"/>
        </w:rPr>
      </w:pPr>
      <w:r w:rsidRPr="00C9154C">
        <w:tab/>
      </w:r>
    </w:p>
    <w:p w:rsidR="00672804" w:rsidRPr="00C9154C" w:rsidRDefault="00B33556" w:rsidP="00B33556">
      <w:pPr>
        <w:pStyle w:val="Body"/>
        <w:spacing w:before="0" w:beforeAutospacing="0" w:line="240" w:lineRule="auto"/>
        <w:rPr>
          <w:b/>
          <w:sz w:val="28"/>
        </w:rPr>
      </w:pPr>
      <w:bookmarkStart w:id="979" w:name="_Toc438477043"/>
      <w:bookmarkStart w:id="980" w:name="_Toc438482147"/>
      <w:bookmarkStart w:id="981" w:name="_Toc438482530"/>
      <w:r w:rsidRPr="00C9154C">
        <w:rPr>
          <w:b/>
          <w:sz w:val="28"/>
        </w:rPr>
        <w:t>Table B1:</w:t>
      </w:r>
      <w:r w:rsidRPr="00C9154C">
        <w:rPr>
          <w:b/>
          <w:sz w:val="28"/>
        </w:rPr>
        <w:tab/>
      </w:r>
      <w:r w:rsidR="00672804" w:rsidRPr="00C9154C">
        <w:rPr>
          <w:b/>
          <w:sz w:val="28"/>
        </w:rPr>
        <w:t>Summary results for older adults living in residential care, by population group (adjusted ratio of rates or means)</w:t>
      </w:r>
      <w:bookmarkEnd w:id="979"/>
      <w:bookmarkEnd w:id="980"/>
      <w:bookmarkEnd w:id="981"/>
    </w:p>
    <w:p w:rsidR="00672804" w:rsidRPr="00C9154C" w:rsidRDefault="00672804" w:rsidP="00672804">
      <w:pPr>
        <w:ind w:left="1440" w:hanging="1440"/>
        <w:rPr>
          <w:sz w:val="12"/>
          <w:szCs w:val="12"/>
        </w:rPr>
      </w:pPr>
    </w:p>
    <w:p w:rsidR="00672804" w:rsidRPr="00C9154C" w:rsidRDefault="00672804" w:rsidP="00672804">
      <w:pPr>
        <w:ind w:left="1440" w:hanging="1440"/>
        <w:rPr>
          <w:sz w:val="12"/>
          <w:szCs w:val="12"/>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8"/>
        <w:gridCol w:w="2474"/>
        <w:gridCol w:w="727"/>
        <w:gridCol w:w="846"/>
        <w:gridCol w:w="723"/>
        <w:gridCol w:w="723"/>
        <w:gridCol w:w="838"/>
        <w:gridCol w:w="607"/>
        <w:gridCol w:w="903"/>
        <w:gridCol w:w="1000"/>
      </w:tblGrid>
      <w:tr w:rsidR="00672804" w:rsidRPr="00C9154C" w:rsidTr="003B1BF0">
        <w:trPr>
          <w:trHeight w:val="420"/>
          <w:tblHeader/>
        </w:trPr>
        <w:tc>
          <w:tcPr>
            <w:tcW w:w="9493"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72804" w:rsidRPr="00C9154C" w:rsidRDefault="00672804">
            <w:pPr>
              <w:pStyle w:val="TableText"/>
              <w:spacing w:before="60" w:after="60" w:line="256" w:lineRule="auto"/>
              <w:jc w:val="center"/>
              <w:rPr>
                <w:rFonts w:cs="Arial"/>
                <w:b/>
                <w:sz w:val="16"/>
                <w:szCs w:val="16"/>
              </w:rPr>
            </w:pPr>
            <w:r w:rsidRPr="00C9154C">
              <w:rPr>
                <w:rFonts w:cs="Arial"/>
                <w:b/>
                <w:sz w:val="16"/>
                <w:szCs w:val="16"/>
              </w:rPr>
              <w:t>Older Adults Living in Residential Care: Adjusted Ratio of Rates or Means</w:t>
            </w:r>
          </w:p>
        </w:tc>
      </w:tr>
      <w:tr w:rsidR="00672804" w:rsidRPr="00C9154C" w:rsidTr="003B1BF0">
        <w:trPr>
          <w:trHeight w:val="454"/>
          <w:tblHeader/>
        </w:trPr>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spacing w:line="256" w:lineRule="auto"/>
              <w:rPr>
                <w:rFonts w:cs="Arial"/>
                <w:sz w:val="16"/>
                <w:szCs w:val="16"/>
              </w:rPr>
            </w:pPr>
            <w:r w:rsidRPr="00C9154C">
              <w:rPr>
                <w:rFonts w:cs="Arial"/>
                <w:sz w:val="16"/>
                <w:szCs w:val="16"/>
              </w:rPr>
              <w:t>Indicator Ref.</w:t>
            </w:r>
          </w:p>
        </w:tc>
        <w:tc>
          <w:tcPr>
            <w:tcW w:w="2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spacing w:line="256" w:lineRule="auto"/>
              <w:rPr>
                <w:rFonts w:cs="Arial"/>
                <w:sz w:val="16"/>
                <w:szCs w:val="16"/>
              </w:rPr>
            </w:pPr>
            <w:r w:rsidRPr="00C9154C">
              <w:rPr>
                <w:rFonts w:cs="Arial"/>
                <w:sz w:val="16"/>
                <w:szCs w:val="16"/>
              </w:rPr>
              <w:t xml:space="preserve">Indicator   </w:t>
            </w:r>
            <w:r w:rsidRPr="00C9154C">
              <w:rPr>
                <w:rFonts w:cs="Arial"/>
                <w:i/>
                <w:sz w:val="16"/>
                <w:szCs w:val="16"/>
              </w:rPr>
              <w:t xml:space="preserve"> </w:t>
            </w:r>
          </w:p>
        </w:tc>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Heading1"/>
              <w:spacing w:after="0" w:line="256" w:lineRule="auto"/>
              <w:rPr>
                <w:rFonts w:cs="Arial"/>
                <w:sz w:val="16"/>
                <w:szCs w:val="16"/>
              </w:rPr>
            </w:pPr>
            <w:bookmarkStart w:id="982" w:name="_Toc438477044"/>
            <w:bookmarkStart w:id="983" w:name="_Toc438482148"/>
            <w:bookmarkStart w:id="984" w:name="_Toc438482531"/>
            <w:r w:rsidRPr="00C9154C">
              <w:rPr>
                <w:rFonts w:cs="Arial"/>
                <w:b w:val="0"/>
                <w:sz w:val="16"/>
                <w:szCs w:val="16"/>
              </w:rPr>
              <w:t>Men vs. Women</w:t>
            </w:r>
            <w:bookmarkEnd w:id="982"/>
            <w:bookmarkEnd w:id="983"/>
            <w:bookmarkEnd w:id="984"/>
          </w:p>
        </w:tc>
        <w:tc>
          <w:tcPr>
            <w:tcW w:w="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Māori vs. non-Māori</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Pacific vs. non-Pacific</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Asian vs. non-Asian</w:t>
            </w:r>
          </w:p>
        </w:tc>
        <w:tc>
          <w:tcPr>
            <w:tcW w:w="8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Age 85+ vs. ages 65–84</w:t>
            </w:r>
          </w:p>
        </w:tc>
        <w:tc>
          <w:tcPr>
            <w:tcW w:w="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Lower SES vs. higher SES</w:t>
            </w: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spacing w:line="256" w:lineRule="auto"/>
              <w:rPr>
                <w:rFonts w:cs="Arial"/>
                <w:sz w:val="16"/>
                <w:szCs w:val="16"/>
              </w:rPr>
            </w:pPr>
            <w:r w:rsidRPr="00C9154C">
              <w:rPr>
                <w:rFonts w:cs="Arial"/>
                <w:sz w:val="16"/>
                <w:szCs w:val="16"/>
              </w:rPr>
              <w:t>Dental visit in previous year vs. no dental visit in previous year</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rsidP="00CA2023">
            <w:pPr>
              <w:pStyle w:val="TableText"/>
              <w:spacing w:before="60" w:after="60" w:line="256" w:lineRule="auto"/>
              <w:rPr>
                <w:rFonts w:cs="Arial"/>
                <w:sz w:val="16"/>
                <w:szCs w:val="16"/>
              </w:rPr>
            </w:pPr>
            <w:r w:rsidRPr="00C9154C">
              <w:rPr>
                <w:rFonts w:cs="Arial"/>
                <w:sz w:val="16"/>
                <w:szCs w:val="16"/>
              </w:rPr>
              <w:t>Highest dependency level vs. more independent^</w:t>
            </w: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Prevalence of complete tooth loss (</w:t>
            </w:r>
            <w:proofErr w:type="spellStart"/>
            <w:r w:rsidRPr="00C9154C">
              <w:rPr>
                <w:rFonts w:cs="Arial"/>
                <w:sz w:val="16"/>
                <w:szCs w:val="16"/>
              </w:rPr>
              <w:t>edentulism</w:t>
            </w:r>
            <w:proofErr w:type="spellEnd"/>
            <w:r w:rsidRPr="00C9154C">
              <w:rPr>
                <w:rFonts w:cs="Arial"/>
                <w:sz w:val="16"/>
                <w:szCs w:val="16"/>
              </w:rPr>
              <w:t xml:space="preserve">)     </w:t>
            </w:r>
          </w:p>
        </w:tc>
        <w:tc>
          <w:tcPr>
            <w:tcW w:w="722"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0.8</w:t>
            </w:r>
          </w:p>
        </w:tc>
        <w:tc>
          <w:tcPr>
            <w:tcW w:w="840"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1.3</w:t>
            </w:r>
          </w:p>
        </w:tc>
        <w:tc>
          <w:tcPr>
            <w:tcW w:w="718"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718"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0.4</w:t>
            </w:r>
          </w:p>
        </w:tc>
        <w:tc>
          <w:tcPr>
            <w:tcW w:w="832"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1.2</w:t>
            </w:r>
          </w:p>
        </w:tc>
        <w:tc>
          <w:tcPr>
            <w:tcW w:w="89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0.6</w:t>
            </w:r>
          </w:p>
        </w:tc>
        <w:tc>
          <w:tcPr>
            <w:tcW w:w="99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0.8</w:t>
            </w: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2</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missing one or more teeth due to pathology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0.5</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0.6</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0.6</w:t>
            </w:r>
          </w:p>
        </w:tc>
        <w:tc>
          <w:tcPr>
            <w:tcW w:w="832"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3</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missing teeth (D) </w:t>
            </w:r>
          </w:p>
        </w:tc>
        <w:tc>
          <w:tcPr>
            <w:tcW w:w="722"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1.3</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1.2</w:t>
            </w: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0.9</w:t>
            </w: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4</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natural teeth (D) </w:t>
            </w:r>
          </w:p>
        </w:tc>
        <w:tc>
          <w:tcPr>
            <w:tcW w:w="722"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0.9</w:t>
            </w: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1.2</w:t>
            </w: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5</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a functional dentition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6</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sound and untreated teeth (D)               </w:t>
            </w:r>
          </w:p>
        </w:tc>
        <w:tc>
          <w:tcPr>
            <w:tcW w:w="722"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1.6</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0.8</w:t>
            </w: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7</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untreated coronal decay on one or more teeth (D)    </w:t>
            </w:r>
          </w:p>
        </w:tc>
        <w:tc>
          <w:tcPr>
            <w:tcW w:w="722"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1.4</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8</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teeth with untreated coronal decay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1.4</w:t>
            </w: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2.3</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1.4</w:t>
            </w: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9</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teeth with untreated coronal decay in older adults with untreated coronal decay (D)    </w:t>
            </w:r>
          </w:p>
        </w:tc>
        <w:tc>
          <w:tcPr>
            <w:tcW w:w="722"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1.7</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1.4</w:t>
            </w:r>
          </w:p>
        </w:tc>
        <w:tc>
          <w:tcPr>
            <w:tcW w:w="603"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10</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surfaces with untreated coronal decay (D)    </w:t>
            </w:r>
          </w:p>
        </w:tc>
        <w:tc>
          <w:tcPr>
            <w:tcW w:w="722"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2.0</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11</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untreated root decay </w:t>
            </w:r>
          </w:p>
        </w:tc>
        <w:tc>
          <w:tcPr>
            <w:tcW w:w="722"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 xml:space="preserve">1.4   </w:t>
            </w: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1.5</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12</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teeth with untreated root decay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1.7</w:t>
            </w: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2.0</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1.4</w:t>
            </w: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14</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surfaces with untreated root decay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1.7</w:t>
            </w: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2.5</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1.6</w:t>
            </w: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15</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filled teeth (coronal) (D)    </w:t>
            </w:r>
          </w:p>
        </w:tc>
        <w:tc>
          <w:tcPr>
            <w:tcW w:w="722"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0.2</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0.1</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0.3</w:t>
            </w: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0.8</w:t>
            </w: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1.7</w:t>
            </w: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16</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DMFT score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1.0^</w:t>
            </w: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0.8</w:t>
            </w: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1.1</w:t>
            </w: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18</w:t>
            </w:r>
          </w:p>
        </w:tc>
        <w:tc>
          <w:tcPr>
            <w:tcW w:w="245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teeth requiring one or more restorations (actual) </w:t>
            </w:r>
            <w:r w:rsidRPr="00C9154C">
              <w:rPr>
                <w:rFonts w:cs="Arial"/>
                <w:sz w:val="16"/>
                <w:szCs w:val="16"/>
              </w:rPr>
              <w:lastRenderedPageBreak/>
              <w:t xml:space="preserve">(D)   </w:t>
            </w:r>
          </w:p>
        </w:tc>
        <w:tc>
          <w:tcPr>
            <w:tcW w:w="722"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993"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lastRenderedPageBreak/>
              <w:t>19</w:t>
            </w:r>
          </w:p>
        </w:tc>
        <w:tc>
          <w:tcPr>
            <w:tcW w:w="245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one or more extractions required (actual) (D)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2.1</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20</w:t>
            </w:r>
          </w:p>
        </w:tc>
        <w:tc>
          <w:tcPr>
            <w:tcW w:w="245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extractions required (actual) (D)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3.6</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26</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one or more one-surface root restorations required (ideal)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 xml:space="preserve">1.5   </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27</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one-surface root restorations required per person (ideal)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 xml:space="preserve">1.8    </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28</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one or more two-surface root restorations required (ideal) (D)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2.8</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29</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two-surface root restorations required per person (ideal) (D)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2.9</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30</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one or more complex root restorations required (ideal) (D)</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2.2</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4.7</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7.3</w:t>
            </w:r>
            <w:r w:rsidRPr="00C9154C">
              <w:rPr>
                <w:rFonts w:cs="Arial"/>
                <w:sz w:val="16"/>
                <w:szCs w:val="16"/>
                <w:vertAlign w:val="superscript"/>
              </w:rPr>
              <w:t>#</w:t>
            </w: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2.2</w:t>
            </w: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31</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wearing a full upper denture (D)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2.1</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32</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wearing a full lower denture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1.9</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33</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wearing only a full upper denture (E)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1.8</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34</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wearing only a full lower denture (E)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35</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wearing a full upper and lower denture (E)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1.1</w:t>
            </w: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38</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a bridge (D)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15.9</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15.9</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39</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implants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2.4</w:t>
            </w:r>
            <w:r w:rsidRPr="00C9154C">
              <w:rPr>
                <w:rFonts w:cs="Arial"/>
                <w:sz w:val="16"/>
                <w:szCs w:val="16"/>
                <w:vertAlign w:val="superscript"/>
              </w:rPr>
              <w:t xml:space="preserve"> #</w:t>
            </w: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40</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heavy plaque on the teeth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1.3</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42</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staining or calculus on dentures (DW)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2.1</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43</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periodontal pocketing (DP)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1.8</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44</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deep periodontal pocketing (DP)</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23.9</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5.3</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23.4</w:t>
            </w:r>
            <w:r w:rsidRPr="00C9154C">
              <w:rPr>
                <w:rFonts w:cs="Arial"/>
                <w:sz w:val="16"/>
                <w:szCs w:val="16"/>
                <w:vertAlign w:val="superscript"/>
              </w:rPr>
              <w:t>#</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46</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oral ulceration</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2.0</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48</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denture stomatitis (DW)</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6.0</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6.0</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49</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angular </w:t>
            </w:r>
            <w:proofErr w:type="spellStart"/>
            <w:r w:rsidRPr="00C9154C">
              <w:rPr>
                <w:rFonts w:cs="Arial"/>
                <w:sz w:val="16"/>
                <w:szCs w:val="16"/>
              </w:rPr>
              <w:t>cheilitis</w:t>
            </w:r>
            <w:proofErr w:type="spellEnd"/>
            <w:r w:rsidRPr="00C9154C">
              <w:rPr>
                <w:rFonts w:cs="Arial"/>
                <w:sz w:val="16"/>
                <w:szCs w:val="16"/>
              </w:rPr>
              <w:t xml:space="preserve">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27.3</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27.5</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27.3</w:t>
            </w:r>
            <w:r w:rsidRPr="00C9154C">
              <w:rPr>
                <w:rFonts w:cs="Arial"/>
                <w:sz w:val="16"/>
                <w:szCs w:val="16"/>
                <w:vertAlign w:val="superscript"/>
              </w:rPr>
              <w:t>#</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8.5</w:t>
            </w:r>
            <w:r w:rsidRPr="00C9154C">
              <w:rPr>
                <w:rFonts w:cs="Arial"/>
                <w:sz w:val="16"/>
                <w:szCs w:val="16"/>
                <w:vertAlign w:val="superscript"/>
              </w:rPr>
              <w:t>#</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lastRenderedPageBreak/>
              <w:t>50</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dry mouth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1.2</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51</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brushing teeth at least once a day with or without fluoride toothpaste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0.9</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52</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brushing teeth at least once a day with fluoride toothpaste (D)</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 xml:space="preserve">0.8  </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53</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brushing teeth at least twice daily with or without fluoride toothpaste (D)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1.2</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54</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brushing teeth at least twice a day with fluoride toothpaste (D)</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 xml:space="preserve">0.7    </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55</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difficulty cleaning teeth (D)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56</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using a </w:t>
            </w:r>
            <w:proofErr w:type="spellStart"/>
            <w:r w:rsidRPr="00C9154C">
              <w:rPr>
                <w:rFonts w:cs="Arial"/>
                <w:sz w:val="16"/>
                <w:szCs w:val="16"/>
              </w:rPr>
              <w:t>mouthrinse</w:t>
            </w:r>
            <w:proofErr w:type="spellEnd"/>
            <w:r w:rsidRPr="00C9154C">
              <w:rPr>
                <w:rFonts w:cs="Arial"/>
                <w:sz w:val="16"/>
                <w:szCs w:val="16"/>
              </w:rPr>
              <w:t xml:space="preserve"> in the previous week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106.2</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107.3</w:t>
            </w:r>
            <w:r w:rsidRPr="00C9154C">
              <w:rPr>
                <w:rFonts w:cs="Arial"/>
                <w:sz w:val="16"/>
                <w:szCs w:val="16"/>
                <w:vertAlign w:val="superscript"/>
              </w:rPr>
              <w:t>#</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15.4</w:t>
            </w:r>
            <w:r w:rsidRPr="00C9154C">
              <w:rPr>
                <w:rFonts w:cs="Arial"/>
                <w:sz w:val="16"/>
                <w:szCs w:val="16"/>
                <w:vertAlign w:val="superscript"/>
              </w:rPr>
              <w:t>#</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57</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cleaning dentures at least once a day (DW)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0.9</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58</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cleaning dentures at least twice a day (DW)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60</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visited a dental professional in previous year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61</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last visit being for a check-up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2.4</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62</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usually visiting a dental professional for a check-up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0.1</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3.3</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63</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usually visiting the same dental professional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0.3</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2.6</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64</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always being listened to carefully by a dental professional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ind w:right="69"/>
              <w:rPr>
                <w:rFonts w:cs="Arial"/>
                <w:sz w:val="16"/>
                <w:szCs w:val="16"/>
              </w:rPr>
            </w:pPr>
            <w:r w:rsidRPr="00C9154C">
              <w:rPr>
                <w:rFonts w:cs="Arial"/>
                <w:sz w:val="16"/>
                <w:szCs w:val="16"/>
              </w:rPr>
              <w:t>0.6</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1.3</w:t>
            </w: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65</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feeling they do not see a dental professional often enough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66</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perceiving the need for dental treatment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67</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avoided dental care in the last year due to cost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1.7</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68</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cost preventing recommended routine dental treatment</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21.3</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21.0</w:t>
            </w:r>
            <w:r w:rsidRPr="00C9154C">
              <w:rPr>
                <w:rFonts w:cs="Arial"/>
                <w:sz w:val="16"/>
                <w:szCs w:val="16"/>
                <w:vertAlign w:val="superscript"/>
              </w:rPr>
              <w:t>#</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9.9</w:t>
            </w:r>
            <w:r w:rsidRPr="00C9154C">
              <w:rPr>
                <w:rFonts w:cs="Arial"/>
                <w:sz w:val="16"/>
                <w:szCs w:val="16"/>
                <w:vertAlign w:val="superscript"/>
              </w:rPr>
              <w:t>#</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69</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DHB clinic services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29.2</w:t>
            </w:r>
            <w:r w:rsidRPr="00C9154C">
              <w:rPr>
                <w:rFonts w:cs="Arial"/>
                <w:sz w:val="16"/>
                <w:szCs w:val="16"/>
                <w:vertAlign w:val="superscript"/>
              </w:rPr>
              <w:t>#</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70</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visits to DHB clinics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1.8</w:t>
            </w: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lastRenderedPageBreak/>
              <w:t>71</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out-of-pocket charges at DHB clinics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2.7</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72</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DHB clinics in the past 12 months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73</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private dental practices to see a dentist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74</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private dental practices to see a hygienist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82.2</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83.3</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0.1</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74c</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private dental practices to see a hygienist in the past 12 months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75</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private specialist dental practices in the past 12 months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2.1</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0.3</w:t>
            </w: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76</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dental technicians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24.0</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23.8</w:t>
            </w:r>
            <w:r w:rsidRPr="00C9154C">
              <w:rPr>
                <w:rFonts w:cs="Arial"/>
                <w:sz w:val="16"/>
                <w:szCs w:val="16"/>
                <w:vertAlign w:val="superscript"/>
              </w:rPr>
              <w:t>#</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76a</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visits to dental technicians in the past 12 months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3.1</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76b</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out-of-pocket charges at dental technicians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2.4</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76c</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dental technicians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3.4</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77</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clinical dental technicians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7.9</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7.9</w:t>
            </w:r>
            <w:r w:rsidRPr="00C9154C">
              <w:rPr>
                <w:rFonts w:cs="Arial"/>
                <w:sz w:val="16"/>
                <w:szCs w:val="16"/>
                <w:vertAlign w:val="superscript"/>
              </w:rPr>
              <w:t>#</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7.9</w:t>
            </w:r>
            <w:r w:rsidRPr="00C9154C">
              <w:rPr>
                <w:rFonts w:cs="Arial"/>
                <w:sz w:val="16"/>
                <w:szCs w:val="16"/>
                <w:vertAlign w:val="superscript"/>
              </w:rPr>
              <w:t>#</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0.3</w:t>
            </w: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5.4</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77c</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clinical dental technicians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0.3</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78</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University of </w:t>
            </w:r>
            <w:proofErr w:type="spellStart"/>
            <w:r w:rsidRPr="00C9154C">
              <w:rPr>
                <w:rFonts w:cs="Arial"/>
                <w:sz w:val="16"/>
                <w:szCs w:val="16"/>
              </w:rPr>
              <w:t>Otago</w:t>
            </w:r>
            <w:proofErr w:type="spellEnd"/>
            <w:r w:rsidRPr="00C9154C">
              <w:rPr>
                <w:rFonts w:cs="Arial"/>
                <w:sz w:val="16"/>
                <w:szCs w:val="16"/>
              </w:rPr>
              <w:t xml:space="preserve"> Community Oral Health Service in the past 12 months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1.9</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c>
          <w:tcPr>
            <w:tcW w:w="832"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3.0</w:t>
            </w:r>
            <w:r w:rsidRPr="00C9154C">
              <w:rPr>
                <w:rFonts w:cs="Arial"/>
                <w:sz w:val="16"/>
                <w:szCs w:val="16"/>
                <w:vertAlign w:val="superscript"/>
              </w:rPr>
              <w:t>#</w:t>
            </w: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79</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visits to private dental practices to see a dentist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80</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out-of-pocket charges at private dental practices to see a dentist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81</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private dental practices to see a dentist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lastRenderedPageBreak/>
              <w:t>82</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a transport service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83</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times transport services accessed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84</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out-of-pocket charges required for transport service in the past 12 months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0.3</w:t>
            </w: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85</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required for transport service in the past 12 months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0.1</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 0.1</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 </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     4.6</w:t>
            </w: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86</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self-rated very good or excellent oral health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0.3</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99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87</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experiencing impacts due to oral health in previous year (OHIP-14)  </w:t>
            </w:r>
          </w:p>
        </w:tc>
        <w:tc>
          <w:tcPr>
            <w:tcW w:w="722"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c>
          <w:tcPr>
            <w:tcW w:w="84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2.0</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3B1BF0">
        <w:trPr>
          <w:trHeight w:val="454"/>
        </w:trPr>
        <w:tc>
          <w:tcPr>
            <w:tcW w:w="71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88</w:t>
            </w:r>
          </w:p>
        </w:tc>
        <w:tc>
          <w:tcPr>
            <w:tcW w:w="245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experiencing </w:t>
            </w:r>
            <w:proofErr w:type="spellStart"/>
            <w:r w:rsidRPr="00C9154C">
              <w:rPr>
                <w:rFonts w:cs="Arial"/>
                <w:sz w:val="16"/>
                <w:szCs w:val="16"/>
              </w:rPr>
              <w:t>orofacial</w:t>
            </w:r>
            <w:proofErr w:type="spellEnd"/>
            <w:r w:rsidRPr="00C9154C">
              <w:rPr>
                <w:rFonts w:cs="Arial"/>
                <w:sz w:val="16"/>
                <w:szCs w:val="16"/>
              </w:rPr>
              <w:t xml:space="preserve"> pain in last four weeks  </w:t>
            </w:r>
          </w:p>
        </w:tc>
        <w:tc>
          <w:tcPr>
            <w:tcW w:w="722"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1.7</w:t>
            </w:r>
          </w:p>
        </w:tc>
        <w:tc>
          <w:tcPr>
            <w:tcW w:w="718"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32"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60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1.8</w:t>
            </w:r>
          </w:p>
        </w:tc>
        <w:tc>
          <w:tcPr>
            <w:tcW w:w="99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bl>
    <w:p w:rsidR="00672804" w:rsidRPr="00C9154C" w:rsidRDefault="00672804" w:rsidP="00672804">
      <w:pPr>
        <w:pStyle w:val="Source"/>
        <w:rPr>
          <w:sz w:val="16"/>
        </w:rPr>
      </w:pPr>
      <w:r w:rsidRPr="00C9154C">
        <w:rPr>
          <w:sz w:val="16"/>
        </w:rPr>
        <w:br w:type="textWrapping" w:clear="all"/>
        <w:t>Source: 2012 Older People’s Oral Health Survey</w:t>
      </w:r>
    </w:p>
    <w:p w:rsidR="00672804" w:rsidRPr="00C9154C" w:rsidRDefault="00672804" w:rsidP="00672804">
      <w:pPr>
        <w:pStyle w:val="Note"/>
        <w:spacing w:before="40"/>
        <w:ind w:left="0" w:firstLine="0"/>
        <w:rPr>
          <w:sz w:val="16"/>
        </w:rPr>
      </w:pPr>
      <w:r w:rsidRPr="00C9154C">
        <w:rPr>
          <w:sz w:val="16"/>
        </w:rPr>
        <w:t>Notes:</w:t>
      </w:r>
    </w:p>
    <w:p w:rsidR="00672804" w:rsidRPr="00C9154C" w:rsidRDefault="00672804" w:rsidP="00672804">
      <w:pPr>
        <w:pStyle w:val="Note"/>
        <w:spacing w:before="40"/>
        <w:ind w:left="567" w:hanging="567"/>
        <w:rPr>
          <w:sz w:val="16"/>
          <w:szCs w:val="16"/>
        </w:rPr>
      </w:pPr>
      <w:r w:rsidRPr="00C9154C">
        <w:rPr>
          <w:sz w:val="16"/>
          <w:szCs w:val="16"/>
        </w:rPr>
        <w:t>(D)</w:t>
      </w:r>
      <w:r w:rsidRPr="00C9154C">
        <w:rPr>
          <w:sz w:val="16"/>
          <w:szCs w:val="16"/>
        </w:rPr>
        <w:tab/>
      </w:r>
      <w:r w:rsidRPr="00C9154C">
        <w:rPr>
          <w:sz w:val="16"/>
          <w:szCs w:val="16"/>
        </w:rPr>
        <w:tab/>
        <w:t>Among dentate older adults</w:t>
      </w:r>
    </w:p>
    <w:p w:rsidR="00672804" w:rsidRPr="00C9154C" w:rsidRDefault="00672804" w:rsidP="00672804">
      <w:pPr>
        <w:rPr>
          <w:sz w:val="16"/>
          <w:szCs w:val="16"/>
        </w:rPr>
      </w:pPr>
      <w:r w:rsidRPr="00C9154C">
        <w:rPr>
          <w:sz w:val="16"/>
          <w:szCs w:val="16"/>
        </w:rPr>
        <w:t>(E)</w:t>
      </w:r>
      <w:r w:rsidRPr="00C9154C">
        <w:rPr>
          <w:sz w:val="16"/>
          <w:szCs w:val="16"/>
        </w:rPr>
        <w:tab/>
        <w:t>Among edentulous older adults</w:t>
      </w:r>
    </w:p>
    <w:p w:rsidR="00672804" w:rsidRPr="00C9154C" w:rsidRDefault="00672804" w:rsidP="00672804">
      <w:pPr>
        <w:rPr>
          <w:sz w:val="16"/>
          <w:szCs w:val="16"/>
        </w:rPr>
      </w:pPr>
      <w:r w:rsidRPr="00C9154C">
        <w:rPr>
          <w:sz w:val="16"/>
          <w:szCs w:val="16"/>
        </w:rPr>
        <w:t>(DW)</w:t>
      </w:r>
      <w:r w:rsidRPr="00C9154C">
        <w:rPr>
          <w:sz w:val="16"/>
          <w:szCs w:val="16"/>
        </w:rPr>
        <w:tab/>
        <w:t>Among denture-wearing older adults</w:t>
      </w:r>
    </w:p>
    <w:p w:rsidR="00672804" w:rsidRPr="00C9154C" w:rsidRDefault="00672804" w:rsidP="00672804">
      <w:pPr>
        <w:rPr>
          <w:sz w:val="16"/>
          <w:szCs w:val="16"/>
        </w:rPr>
      </w:pPr>
      <w:r w:rsidRPr="00C9154C">
        <w:rPr>
          <w:sz w:val="16"/>
          <w:szCs w:val="16"/>
        </w:rPr>
        <w:t>(DP)</w:t>
      </w:r>
      <w:r w:rsidRPr="00C9154C">
        <w:rPr>
          <w:sz w:val="16"/>
          <w:szCs w:val="16"/>
        </w:rPr>
        <w:tab/>
        <w:t>Among dentate older adults who had a periodontal examination</w:t>
      </w:r>
    </w:p>
    <w:p w:rsidR="00672804" w:rsidRPr="00C9154C" w:rsidRDefault="00672804" w:rsidP="00672804">
      <w:pPr>
        <w:ind w:left="720" w:hanging="720"/>
        <w:rPr>
          <w:sz w:val="16"/>
          <w:szCs w:val="16"/>
        </w:rPr>
      </w:pPr>
      <w:r w:rsidRPr="00C9154C">
        <w:rPr>
          <w:sz w:val="16"/>
          <w:szCs w:val="16"/>
          <w:vertAlign w:val="superscript"/>
        </w:rPr>
        <w:t>#</w:t>
      </w:r>
      <w:r w:rsidRPr="00C9154C">
        <w:rPr>
          <w:sz w:val="16"/>
          <w:szCs w:val="16"/>
          <w:vertAlign w:val="superscript"/>
        </w:rPr>
        <w:tab/>
      </w:r>
      <w:proofErr w:type="gramStart"/>
      <w:r w:rsidRPr="00C9154C">
        <w:rPr>
          <w:sz w:val="16"/>
          <w:szCs w:val="16"/>
        </w:rPr>
        <w:t>These</w:t>
      </w:r>
      <w:proofErr w:type="gramEnd"/>
      <w:r w:rsidRPr="00C9154C">
        <w:rPr>
          <w:sz w:val="16"/>
          <w:szCs w:val="16"/>
        </w:rPr>
        <w:t xml:space="preserve"> rate ratio estimates are inflated because of some small sample sizes; accordingly, these should be interpre</w:t>
      </w:r>
      <w:r w:rsidR="0017084D" w:rsidRPr="00C9154C">
        <w:rPr>
          <w:sz w:val="16"/>
          <w:szCs w:val="16"/>
        </w:rPr>
        <w:t>ted with caution (or disregard</w:t>
      </w:r>
      <w:r w:rsidR="00AB0103" w:rsidRPr="00C9154C">
        <w:rPr>
          <w:sz w:val="16"/>
          <w:szCs w:val="16"/>
        </w:rPr>
        <w:t>ed</w:t>
      </w:r>
      <w:r w:rsidR="0017084D" w:rsidRPr="00C9154C">
        <w:rPr>
          <w:sz w:val="16"/>
          <w:szCs w:val="16"/>
        </w:rPr>
        <w:t>)</w:t>
      </w:r>
    </w:p>
    <w:p w:rsidR="00672804" w:rsidRPr="00C9154C" w:rsidRDefault="00672804" w:rsidP="00672804">
      <w:pPr>
        <w:ind w:left="720" w:hanging="720"/>
        <w:rPr>
          <w:sz w:val="16"/>
          <w:szCs w:val="16"/>
        </w:rPr>
      </w:pPr>
      <w:r w:rsidRPr="00C9154C">
        <w:rPr>
          <w:sz w:val="16"/>
          <w:szCs w:val="16"/>
        </w:rPr>
        <w:t>^</w:t>
      </w:r>
      <w:r w:rsidRPr="00C9154C">
        <w:rPr>
          <w:sz w:val="16"/>
          <w:szCs w:val="16"/>
        </w:rPr>
        <w:tab/>
        <w:t>Value before rounding = 0.95</w:t>
      </w:r>
    </w:p>
    <w:p w:rsidR="00672804" w:rsidRPr="00C9154C" w:rsidRDefault="00672804" w:rsidP="00672804">
      <w:pPr>
        <w:rPr>
          <w:b/>
          <w:sz w:val="36"/>
        </w:rPr>
        <w:sectPr w:rsidR="00672804" w:rsidRPr="00C9154C" w:rsidSect="0099479C">
          <w:pgSz w:w="11907" w:h="16834"/>
          <w:pgMar w:top="1418" w:right="1134" w:bottom="1701" w:left="1247" w:header="0" w:footer="284" w:gutter="0"/>
          <w:cols w:space="720"/>
        </w:sectPr>
      </w:pPr>
    </w:p>
    <w:p w:rsidR="00672804" w:rsidRPr="00C9154C" w:rsidRDefault="00672804" w:rsidP="00B33556">
      <w:pPr>
        <w:pStyle w:val="Body"/>
        <w:spacing w:before="0" w:beforeAutospacing="0" w:line="240" w:lineRule="auto"/>
        <w:rPr>
          <w:b/>
          <w:sz w:val="28"/>
        </w:rPr>
      </w:pPr>
      <w:bookmarkStart w:id="985" w:name="_Toc438477045"/>
      <w:bookmarkStart w:id="986" w:name="_Toc438482149"/>
      <w:bookmarkStart w:id="987" w:name="_Toc438482532"/>
      <w:r w:rsidRPr="00C9154C">
        <w:rPr>
          <w:b/>
          <w:sz w:val="28"/>
        </w:rPr>
        <w:lastRenderedPageBreak/>
        <w:t>Table B2:</w:t>
      </w:r>
      <w:r w:rsidR="00B33556" w:rsidRPr="00C9154C">
        <w:rPr>
          <w:b/>
          <w:sz w:val="28"/>
        </w:rPr>
        <w:tab/>
      </w:r>
      <w:r w:rsidRPr="00C9154C">
        <w:rPr>
          <w:b/>
          <w:sz w:val="28"/>
        </w:rPr>
        <w:t>Summary results for older adults living in their own homes, by population group (adjusted ratio of rates or means)</w:t>
      </w:r>
      <w:bookmarkEnd w:id="985"/>
      <w:bookmarkEnd w:id="986"/>
      <w:bookmarkEnd w:id="987"/>
    </w:p>
    <w:p w:rsidR="00672804" w:rsidRPr="00C9154C" w:rsidRDefault="00672804" w:rsidP="00672804">
      <w:pPr>
        <w:pStyle w:val="Table"/>
        <w:spacing w:before="0" w:after="0"/>
        <w:rPr>
          <w:b w:val="0"/>
          <w:sz w:val="12"/>
          <w:szCs w:val="12"/>
        </w:rPr>
      </w:pP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2553"/>
        <w:gridCol w:w="708"/>
        <w:gridCol w:w="851"/>
        <w:gridCol w:w="850"/>
        <w:gridCol w:w="851"/>
        <w:gridCol w:w="850"/>
        <w:gridCol w:w="851"/>
        <w:gridCol w:w="1276"/>
      </w:tblGrid>
      <w:tr w:rsidR="00672804" w:rsidRPr="00C9154C" w:rsidTr="00CA2023">
        <w:trPr>
          <w:cantSplit/>
          <w:trHeight w:val="420"/>
          <w:tblHeader/>
        </w:trPr>
        <w:tc>
          <w:tcPr>
            <w:tcW w:w="946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72804" w:rsidRPr="00C9154C" w:rsidRDefault="00672804">
            <w:pPr>
              <w:pStyle w:val="TableText"/>
              <w:spacing w:before="0" w:after="60" w:line="256" w:lineRule="auto"/>
              <w:jc w:val="center"/>
              <w:rPr>
                <w:b/>
                <w:sz w:val="16"/>
                <w:szCs w:val="16"/>
              </w:rPr>
            </w:pPr>
            <w:r w:rsidRPr="00C9154C">
              <w:rPr>
                <w:b/>
                <w:sz w:val="16"/>
                <w:szCs w:val="16"/>
              </w:rPr>
              <w:t>Home-Based Older Adults: Adjusted Ratio of Rates or Means</w:t>
            </w:r>
          </w:p>
        </w:tc>
      </w:tr>
      <w:tr w:rsidR="00672804" w:rsidRPr="00C9154C" w:rsidTr="00CA2023">
        <w:trPr>
          <w:cantSplit/>
          <w:trHeight w:val="454"/>
          <w:tblHeader/>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spacing w:line="256" w:lineRule="auto"/>
              <w:rPr>
                <w:rFonts w:cs="Arial"/>
                <w:sz w:val="16"/>
                <w:szCs w:val="16"/>
              </w:rPr>
            </w:pPr>
            <w:r w:rsidRPr="00C9154C">
              <w:rPr>
                <w:rFonts w:cs="Arial"/>
                <w:sz w:val="16"/>
                <w:szCs w:val="16"/>
              </w:rPr>
              <w:t>Indicator Ref.</w:t>
            </w:r>
          </w:p>
        </w:tc>
        <w:tc>
          <w:tcPr>
            <w:tcW w:w="2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spacing w:line="256" w:lineRule="auto"/>
              <w:rPr>
                <w:rFonts w:cs="Arial"/>
                <w:sz w:val="16"/>
                <w:szCs w:val="16"/>
              </w:rPr>
            </w:pPr>
            <w:r w:rsidRPr="00C9154C">
              <w:rPr>
                <w:rFonts w:cs="Arial"/>
                <w:sz w:val="16"/>
                <w:szCs w:val="16"/>
              </w:rPr>
              <w:t>Indicator</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Heading1"/>
              <w:spacing w:after="0" w:line="256" w:lineRule="auto"/>
              <w:rPr>
                <w:rFonts w:cs="Arial"/>
                <w:sz w:val="16"/>
                <w:szCs w:val="16"/>
              </w:rPr>
            </w:pPr>
            <w:bookmarkStart w:id="988" w:name="_Toc438477046"/>
            <w:bookmarkStart w:id="989" w:name="_Toc438482150"/>
            <w:bookmarkStart w:id="990" w:name="_Toc438482533"/>
            <w:r w:rsidRPr="00C9154C">
              <w:rPr>
                <w:rFonts w:cs="Arial"/>
                <w:b w:val="0"/>
                <w:sz w:val="16"/>
                <w:szCs w:val="16"/>
              </w:rPr>
              <w:t>Men vs. Women</w:t>
            </w:r>
            <w:bookmarkEnd w:id="988"/>
            <w:bookmarkEnd w:id="989"/>
            <w:bookmarkEnd w:id="990"/>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Māori vs. non-Māori</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Pacific vs. non-Pacific</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Asian vs. non-Asian</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Age 85+ vs. ages 65–84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pStyle w:val="TableText"/>
              <w:spacing w:before="60" w:after="60" w:line="256" w:lineRule="auto"/>
              <w:rPr>
                <w:rFonts w:cs="Arial"/>
                <w:sz w:val="16"/>
                <w:szCs w:val="16"/>
              </w:rPr>
            </w:pPr>
            <w:r w:rsidRPr="00C9154C">
              <w:rPr>
                <w:rFonts w:cs="Arial"/>
                <w:sz w:val="16"/>
                <w:szCs w:val="16"/>
              </w:rPr>
              <w:t>Lower SES vs. higher SES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804" w:rsidRPr="00C9154C" w:rsidRDefault="00672804">
            <w:pPr>
              <w:spacing w:line="256" w:lineRule="auto"/>
              <w:rPr>
                <w:rFonts w:cs="Arial"/>
                <w:sz w:val="16"/>
                <w:szCs w:val="16"/>
              </w:rPr>
            </w:pPr>
            <w:r w:rsidRPr="00C9154C">
              <w:rPr>
                <w:rFonts w:cs="Arial"/>
                <w:sz w:val="16"/>
                <w:szCs w:val="16"/>
              </w:rPr>
              <w:t>Dental visit in previous year vs. no dental visit in previous year</w:t>
            </w: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Prevalence of complete tooth loss (</w:t>
            </w:r>
            <w:proofErr w:type="spellStart"/>
            <w:r w:rsidRPr="00C9154C">
              <w:rPr>
                <w:rFonts w:cs="Arial"/>
                <w:sz w:val="16"/>
                <w:szCs w:val="16"/>
              </w:rPr>
              <w:t>edentulism</w:t>
            </w:r>
            <w:proofErr w:type="spellEnd"/>
            <w:r w:rsidRPr="00C9154C">
              <w:rPr>
                <w:rFonts w:cs="Arial"/>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0.8</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0.3</w:t>
            </w: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2</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missing one or more teeth due to pathology (D) </w:t>
            </w:r>
          </w:p>
        </w:tc>
        <w:tc>
          <w:tcPr>
            <w:tcW w:w="708"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0.6</w:t>
            </w: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0.5</w:t>
            </w:r>
          </w:p>
        </w:tc>
        <w:tc>
          <w:tcPr>
            <w:tcW w:w="851"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3</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Mean number of missing teeth (D)</w:t>
            </w:r>
          </w:p>
        </w:tc>
        <w:tc>
          <w:tcPr>
            <w:tcW w:w="708"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1.3</w:t>
            </w: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0.9</w:t>
            </w: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4</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Mean number of natural teeth (D)</w:t>
            </w:r>
          </w:p>
        </w:tc>
        <w:tc>
          <w:tcPr>
            <w:tcW w:w="708"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0.9</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1.2</w:t>
            </w: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5</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Prevalence of having a functional dentition (D)</w:t>
            </w:r>
          </w:p>
        </w:tc>
        <w:tc>
          <w:tcPr>
            <w:tcW w:w="708"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0.2</w:t>
            </w: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0.6</w:t>
            </w: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6</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Mean number of sound and untreated teeth (D)</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1.1</w:t>
            </w: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0.8</w:t>
            </w:r>
          </w:p>
        </w:tc>
        <w:tc>
          <w:tcPr>
            <w:tcW w:w="851"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7</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Prevalence of untreated coronal decay on one or more teeth (D)</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1.3</w:t>
            </w: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0.8</w:t>
            </w: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8</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Mean number of teeth with untreated coronal decay (D)</w:t>
            </w:r>
          </w:p>
        </w:tc>
        <w:tc>
          <w:tcPr>
            <w:tcW w:w="708"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1.8</w:t>
            </w: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9</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Mean number of teeth with untreated coronal decay in older adults with untreated coronal decay (D)</w:t>
            </w:r>
          </w:p>
        </w:tc>
        <w:tc>
          <w:tcPr>
            <w:tcW w:w="708"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10</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surfaces with untreated coronal decay (D)  </w:t>
            </w:r>
          </w:p>
        </w:tc>
        <w:tc>
          <w:tcPr>
            <w:tcW w:w="708"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1.6</w:t>
            </w: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11</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untreated root decay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1.4</w:t>
            </w: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12</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teeth with untreated root decay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1.6</w:t>
            </w: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14</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Mean number of surfaces with untreated root decay (D)</w:t>
            </w:r>
          </w:p>
        </w:tc>
        <w:tc>
          <w:tcPr>
            <w:tcW w:w="708"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1.7</w:t>
            </w: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15</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Mean number of filled teeth (coronal) (D)</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0.5</w:t>
            </w: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1.5</w:t>
            </w: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16</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DMFT score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0.9</w:t>
            </w: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1.1</w:t>
            </w:r>
          </w:p>
        </w:tc>
        <w:tc>
          <w:tcPr>
            <w:tcW w:w="851"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672804"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18</w:t>
            </w:r>
          </w:p>
        </w:tc>
        <w:tc>
          <w:tcPr>
            <w:tcW w:w="2553" w:type="dxa"/>
            <w:tcBorders>
              <w:top w:val="single" w:sz="4" w:space="0" w:color="auto"/>
              <w:left w:val="single" w:sz="4" w:space="0" w:color="auto"/>
              <w:bottom w:val="single" w:sz="4" w:space="0" w:color="auto"/>
              <w:right w:val="single" w:sz="4" w:space="0" w:color="auto"/>
            </w:tcBorders>
            <w:vAlign w:val="center"/>
            <w:hideMark/>
          </w:tcPr>
          <w:p w:rsidR="00672804" w:rsidRPr="00C9154C" w:rsidRDefault="00672804"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teeth requiring one or more restorations (actual) (D) </w:t>
            </w:r>
          </w:p>
        </w:tc>
        <w:tc>
          <w:tcPr>
            <w:tcW w:w="708"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72804" w:rsidRPr="00C9154C" w:rsidRDefault="00672804" w:rsidP="00385879">
            <w:pPr>
              <w:spacing w:beforeLines="20" w:before="48" w:afterLines="20" w:after="48" w:line="256" w:lineRule="auto"/>
              <w:rPr>
                <w:rFonts w:cs="Arial"/>
                <w:sz w:val="16"/>
                <w:szCs w:val="16"/>
              </w:rPr>
            </w:pPr>
            <w:r w:rsidRPr="00C9154C">
              <w:rPr>
                <w:rFonts w:cs="Arial"/>
                <w:sz w:val="16"/>
                <w:szCs w:val="16"/>
              </w:rPr>
              <w:t>0.5</w:t>
            </w: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672804" w:rsidRPr="00C9154C" w:rsidRDefault="00672804"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672804" w:rsidRPr="00C9154C" w:rsidRDefault="00672804"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19</w:t>
            </w:r>
          </w:p>
        </w:tc>
        <w:tc>
          <w:tcPr>
            <w:tcW w:w="255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one or more extractions required (actual) (D)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2.0</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2.3</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20</w:t>
            </w:r>
          </w:p>
        </w:tc>
        <w:tc>
          <w:tcPr>
            <w:tcW w:w="2553"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Mean number of extractions required (actual) (D)</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3.1</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2.8</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pPr>
            <w:r w:rsidRPr="00C9154C">
              <w:rPr>
                <w:rFonts w:cs="Arial"/>
                <w:sz w:val="16"/>
                <w:szCs w:val="16"/>
              </w:rPr>
              <w:t>23</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one or more two-surface coronal restorations required (ideal)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26</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one or more one-surface root restorations required (ideal)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lastRenderedPageBreak/>
              <w:t>27</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one-surface root restorations required per person (ideal)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31</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wearing a full upper denture (D)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32</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wearing a full lower denture (D)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5.2</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5.2</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33</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wearing only a full upper denture (E)</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5.2</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34</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wearing only a full lower denture (E)</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 xml:space="preserve">1.5   </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2.7</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35</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wearing a full upper and lower denture (E)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1.1</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1.1</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36</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wearing a partial upper denture (D)</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1.7</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37</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wearing a partial lower denture (D)</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2.3</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38</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a bridge (D)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9.4</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9.3</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39</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implants (D)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2.4</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2.4</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9.2</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1.9</w:t>
            </w:r>
            <w:r w:rsidRPr="00C9154C">
              <w:rPr>
                <w:rFonts w:cs="Arial"/>
                <w:sz w:val="16"/>
                <w:szCs w:val="16"/>
                <w:vertAlign w:val="superscript"/>
              </w:rPr>
              <w:t>#</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40</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heavy plaque on the teeth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41</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heavy calculus on the teeth (D)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2.6</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42</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staining or calculus on dentures (DW)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2.9</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43</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periodontal pocketing (DP)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2.2</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44</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deep periodontal pocketing (DP)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9.9</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11.8</w:t>
            </w:r>
            <w:r w:rsidRPr="00C9154C">
              <w:rPr>
                <w:rFonts w:cs="Arial"/>
                <w:sz w:val="16"/>
                <w:szCs w:val="16"/>
                <w:vertAlign w:val="superscript"/>
              </w:rPr>
              <w:t>#</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46</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oral ulceration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0.3</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47</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oral candidiasis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8.7*</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48</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denture stomatitis (DW)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16.4</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16.5</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49</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angular </w:t>
            </w:r>
            <w:proofErr w:type="spellStart"/>
            <w:r w:rsidRPr="00C9154C">
              <w:rPr>
                <w:rFonts w:cs="Arial"/>
                <w:sz w:val="16"/>
                <w:szCs w:val="16"/>
              </w:rPr>
              <w:t>cheilitis</w:t>
            </w:r>
            <w:proofErr w:type="spellEnd"/>
            <w:r w:rsidRPr="00C9154C">
              <w:rPr>
                <w:rFonts w:cs="Arial"/>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38.6</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38.9</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0.1</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50</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dry mouth</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1.2</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51</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brushing teeth at least once a day with or without fluoride toothpaste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1.1</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1.1</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52</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brushing teeth at least once a day with fluoride toothpaste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53</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brushing teeth at least twice daily with or without fluoride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1.3</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lastRenderedPageBreak/>
              <w:t>54</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brushing teeth at least twice a day with fluoride toothpaste (D)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56</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using a </w:t>
            </w:r>
            <w:proofErr w:type="spellStart"/>
            <w:r w:rsidRPr="00C9154C">
              <w:rPr>
                <w:rFonts w:cs="Arial"/>
                <w:sz w:val="16"/>
                <w:szCs w:val="16"/>
              </w:rPr>
              <w:t>mouthrinse</w:t>
            </w:r>
            <w:proofErr w:type="spellEnd"/>
            <w:r w:rsidRPr="00C9154C">
              <w:rPr>
                <w:rFonts w:cs="Arial"/>
                <w:sz w:val="16"/>
                <w:szCs w:val="16"/>
              </w:rPr>
              <w:t xml:space="preserve"> in the previous week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3.1</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58</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cleaning dentures at least twice a day (DW)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60</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visited a dental professional in previous year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61</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last visit being for a check-up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2.5</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62</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usually visiting a dental professional for a check-up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5.9</w:t>
            </w:r>
            <w:r w:rsidRPr="00C9154C">
              <w:rPr>
                <w:rFonts w:cs="Arial"/>
                <w:sz w:val="16"/>
                <w:szCs w:val="16"/>
                <w:vertAlign w:val="superscript"/>
              </w:rPr>
              <w:t>#</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63</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usually visiting the same dental professional</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2.3</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64</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always being listened to carefully by a dental professional</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1.3</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65</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feeling they do not see a dental professional often enough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0.6</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66</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perceiving the need for dental treatment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67</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having avoided dental care in the last year due to cost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68</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Prevalence of cost preventing recommended routine dental treatment</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2.8</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0.2</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0.4</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69</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DHB clinic services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5.1</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0.2</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0.1</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72</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DHB clinics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0.6</w:t>
            </w: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0.3</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3.5</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72a</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Community clinic services in the past 12 months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0.5</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73</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private dental practices to see a dentist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0.4</w:t>
            </w: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1.5</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74</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private dental practices to see a hygienist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83.5</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84.7</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84.8</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0.2</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74c</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private dental practices to see a hygienist in the past 12 months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0.1</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0.2</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75</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private specialist dental practices in the past 12 months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5.8</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2.3</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2.3</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2.3</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0.5</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lastRenderedPageBreak/>
              <w:t>75c</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Mean value of out-of-pocket charges at private specialist dental practices in the past 12 months</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2.7</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2.7</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76</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dental technicians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18.4</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0.3</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76a</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visits to dental technicians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0.6</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2.4</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76c</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dental technicians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9.1</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77</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clinical dental technicians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50.9</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0.1</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77a</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visits to clinical dental technicians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2.9</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77c</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clinical dental technicians in the past 12 months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0.1</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78</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University of </w:t>
            </w:r>
            <w:proofErr w:type="spellStart"/>
            <w:r w:rsidRPr="00C9154C">
              <w:rPr>
                <w:rFonts w:cs="Arial"/>
                <w:sz w:val="16"/>
                <w:szCs w:val="16"/>
              </w:rPr>
              <w:t>Otago</w:t>
            </w:r>
            <w:proofErr w:type="spellEnd"/>
            <w:r w:rsidRPr="00C9154C">
              <w:rPr>
                <w:rFonts w:cs="Arial"/>
                <w:sz w:val="16"/>
                <w:szCs w:val="16"/>
              </w:rPr>
              <w:t xml:space="preserve"> Community Oral Health Service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88.2</w:t>
            </w:r>
            <w:r w:rsidRPr="00C9154C">
              <w:rPr>
                <w:rFonts w:cs="Arial"/>
                <w:sz w:val="16"/>
                <w:szCs w:val="16"/>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88.5</w:t>
            </w:r>
            <w:r w:rsidRPr="00C9154C">
              <w:rPr>
                <w:rFonts w:cs="Arial"/>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0.1</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78c</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the University of </w:t>
            </w:r>
            <w:proofErr w:type="spellStart"/>
            <w:r w:rsidRPr="00C9154C">
              <w:rPr>
                <w:rFonts w:cs="Arial"/>
                <w:sz w:val="16"/>
                <w:szCs w:val="16"/>
              </w:rPr>
              <w:t>Otago</w:t>
            </w:r>
            <w:proofErr w:type="spellEnd"/>
            <w:r w:rsidRPr="00C9154C">
              <w:rPr>
                <w:rFonts w:cs="Arial"/>
                <w:sz w:val="16"/>
                <w:szCs w:val="16"/>
              </w:rPr>
              <w:t xml:space="preserve"> Community Oral Health Service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0.2</w:t>
            </w: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0.2</w:t>
            </w: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79</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number of visits to private dental practices to see a dentist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2.2</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81</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Mean value of out-of-pocket charges at private dental practices to see a dentist in the past 12 months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2.0</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0.3</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3.4</w:t>
            </w: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82</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accessing a transport service in the past 12 months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pStyle w:val="TableText"/>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136.4</w:t>
            </w:r>
            <w:r w:rsidRPr="00C9154C">
              <w:rPr>
                <w:sz w:val="16"/>
                <w:szCs w:val="16"/>
                <w:vertAlign w:val="superscript"/>
              </w:rPr>
              <w:t>#</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86</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self-rated very good or excellent oral health  </w:t>
            </w:r>
          </w:p>
        </w:tc>
        <w:tc>
          <w:tcPr>
            <w:tcW w:w="708"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0.3</w:t>
            </w: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0.8</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87</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experiencing impacts due to oral health in previous year (OHIP-14)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51"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1.4</w:t>
            </w:r>
          </w:p>
        </w:tc>
      </w:tr>
      <w:tr w:rsidR="005616D8" w:rsidRPr="00C9154C" w:rsidTr="00CA2023">
        <w:trPr>
          <w:cantSplit/>
          <w:trHeight w:val="454"/>
        </w:trPr>
        <w:tc>
          <w:tcPr>
            <w:tcW w:w="675"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88</w:t>
            </w:r>
          </w:p>
        </w:tc>
        <w:tc>
          <w:tcPr>
            <w:tcW w:w="2553" w:type="dxa"/>
            <w:tcBorders>
              <w:top w:val="single" w:sz="4" w:space="0" w:color="auto"/>
              <w:left w:val="single" w:sz="4" w:space="0" w:color="auto"/>
              <w:bottom w:val="single" w:sz="4" w:space="0" w:color="auto"/>
              <w:right w:val="single" w:sz="4" w:space="0" w:color="auto"/>
            </w:tcBorders>
            <w:vAlign w:val="center"/>
            <w:hideMark/>
          </w:tcPr>
          <w:p w:rsidR="005616D8" w:rsidRPr="00C9154C" w:rsidRDefault="005616D8" w:rsidP="00385879">
            <w:pPr>
              <w:pStyle w:val="TableText"/>
              <w:spacing w:beforeLines="20" w:before="48" w:afterLines="20" w:after="48" w:line="256" w:lineRule="auto"/>
              <w:rPr>
                <w:rFonts w:cs="Arial"/>
                <w:sz w:val="16"/>
                <w:szCs w:val="16"/>
              </w:rPr>
            </w:pPr>
            <w:r w:rsidRPr="00C9154C">
              <w:rPr>
                <w:rFonts w:cs="Arial"/>
                <w:sz w:val="16"/>
                <w:szCs w:val="16"/>
              </w:rPr>
              <w:t xml:space="preserve">Prevalence of experiencing </w:t>
            </w:r>
            <w:proofErr w:type="spellStart"/>
            <w:r w:rsidRPr="00C9154C">
              <w:rPr>
                <w:rFonts w:cs="Arial"/>
                <w:sz w:val="16"/>
                <w:szCs w:val="16"/>
              </w:rPr>
              <w:t>orofacial</w:t>
            </w:r>
            <w:proofErr w:type="spellEnd"/>
            <w:r w:rsidRPr="00C9154C">
              <w:rPr>
                <w:rFonts w:cs="Arial"/>
                <w:sz w:val="16"/>
                <w:szCs w:val="16"/>
              </w:rPr>
              <w:t xml:space="preserve"> pain in last four weeks </w:t>
            </w:r>
          </w:p>
        </w:tc>
        <w:tc>
          <w:tcPr>
            <w:tcW w:w="708"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5616D8" w:rsidRPr="00C9154C" w:rsidRDefault="005616D8" w:rsidP="00385879">
            <w:pPr>
              <w:spacing w:beforeLines="20" w:before="48" w:afterLines="20" w:after="48" w:line="25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5616D8" w:rsidRPr="00C9154C" w:rsidRDefault="005616D8" w:rsidP="00385879">
            <w:pPr>
              <w:spacing w:beforeLines="20" w:before="48" w:afterLines="20" w:after="48" w:line="256" w:lineRule="auto"/>
              <w:rPr>
                <w:rFonts w:cs="Arial"/>
                <w:sz w:val="16"/>
                <w:szCs w:val="16"/>
              </w:rPr>
            </w:pPr>
            <w:r w:rsidRPr="00C9154C">
              <w:rPr>
                <w:rFonts w:cs="Arial"/>
                <w:sz w:val="16"/>
                <w:szCs w:val="16"/>
              </w:rPr>
              <w:t>0.7</w:t>
            </w:r>
          </w:p>
        </w:tc>
        <w:tc>
          <w:tcPr>
            <w:tcW w:w="851"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616D8" w:rsidRPr="00C9154C" w:rsidRDefault="005616D8" w:rsidP="00385879">
            <w:pPr>
              <w:spacing w:beforeLines="20" w:before="48" w:afterLines="20" w:after="48" w:line="256" w:lineRule="auto"/>
              <w:rPr>
                <w:rFonts w:cs="Arial"/>
                <w:sz w:val="16"/>
                <w:szCs w:val="16"/>
              </w:rPr>
            </w:pPr>
          </w:p>
        </w:tc>
      </w:tr>
    </w:tbl>
    <w:p w:rsidR="00672804" w:rsidRPr="00C9154C" w:rsidRDefault="00672804" w:rsidP="00672804">
      <w:pPr>
        <w:pStyle w:val="Source"/>
        <w:rPr>
          <w:sz w:val="16"/>
        </w:rPr>
      </w:pPr>
      <w:r w:rsidRPr="00C9154C">
        <w:rPr>
          <w:sz w:val="16"/>
        </w:rPr>
        <w:t>Source: 2012 Older People’s Oral Health Survey</w:t>
      </w:r>
    </w:p>
    <w:p w:rsidR="00672804" w:rsidRPr="00C9154C" w:rsidRDefault="00672804" w:rsidP="00672804">
      <w:pPr>
        <w:pStyle w:val="Note"/>
        <w:spacing w:before="40"/>
        <w:ind w:left="0" w:firstLine="0"/>
        <w:rPr>
          <w:sz w:val="16"/>
        </w:rPr>
      </w:pPr>
      <w:r w:rsidRPr="00C9154C">
        <w:rPr>
          <w:sz w:val="16"/>
        </w:rPr>
        <w:t>Notes:</w:t>
      </w:r>
    </w:p>
    <w:p w:rsidR="00672804" w:rsidRPr="00C9154C" w:rsidRDefault="00672804" w:rsidP="00672804">
      <w:pPr>
        <w:pStyle w:val="Note"/>
        <w:spacing w:before="40"/>
        <w:ind w:left="567" w:hanging="567"/>
        <w:rPr>
          <w:sz w:val="16"/>
          <w:szCs w:val="16"/>
        </w:rPr>
      </w:pPr>
      <w:r w:rsidRPr="00C9154C">
        <w:rPr>
          <w:sz w:val="16"/>
          <w:szCs w:val="16"/>
        </w:rPr>
        <w:t>(D)</w:t>
      </w:r>
      <w:r w:rsidRPr="00C9154C">
        <w:rPr>
          <w:sz w:val="16"/>
          <w:szCs w:val="16"/>
        </w:rPr>
        <w:tab/>
      </w:r>
      <w:r w:rsidRPr="00C9154C">
        <w:rPr>
          <w:sz w:val="16"/>
          <w:szCs w:val="16"/>
        </w:rPr>
        <w:tab/>
        <w:t>Among dentate older adults</w:t>
      </w:r>
    </w:p>
    <w:p w:rsidR="00672804" w:rsidRPr="00C9154C" w:rsidRDefault="00672804" w:rsidP="00672804">
      <w:pPr>
        <w:rPr>
          <w:sz w:val="16"/>
          <w:szCs w:val="16"/>
        </w:rPr>
      </w:pPr>
      <w:r w:rsidRPr="00C9154C">
        <w:rPr>
          <w:sz w:val="16"/>
          <w:szCs w:val="16"/>
        </w:rPr>
        <w:t>(E)</w:t>
      </w:r>
      <w:r w:rsidRPr="00C9154C">
        <w:rPr>
          <w:sz w:val="16"/>
          <w:szCs w:val="16"/>
        </w:rPr>
        <w:tab/>
        <w:t>Among edentulous older adults</w:t>
      </w:r>
    </w:p>
    <w:p w:rsidR="00672804" w:rsidRPr="00C9154C" w:rsidRDefault="00672804" w:rsidP="00672804">
      <w:pPr>
        <w:rPr>
          <w:sz w:val="16"/>
          <w:szCs w:val="16"/>
        </w:rPr>
      </w:pPr>
      <w:r w:rsidRPr="00C9154C">
        <w:rPr>
          <w:sz w:val="16"/>
          <w:szCs w:val="16"/>
        </w:rPr>
        <w:t>(DW)</w:t>
      </w:r>
      <w:r w:rsidRPr="00C9154C">
        <w:rPr>
          <w:sz w:val="16"/>
          <w:szCs w:val="16"/>
        </w:rPr>
        <w:tab/>
        <w:t>Among denture-wearing older adults</w:t>
      </w:r>
    </w:p>
    <w:p w:rsidR="00672804" w:rsidRPr="00C9154C" w:rsidRDefault="00672804" w:rsidP="00672804">
      <w:pPr>
        <w:rPr>
          <w:sz w:val="16"/>
          <w:szCs w:val="16"/>
        </w:rPr>
      </w:pPr>
      <w:r w:rsidRPr="00C9154C">
        <w:rPr>
          <w:sz w:val="16"/>
          <w:szCs w:val="16"/>
        </w:rPr>
        <w:t>(DP)</w:t>
      </w:r>
      <w:r w:rsidRPr="00C9154C">
        <w:rPr>
          <w:sz w:val="16"/>
          <w:szCs w:val="16"/>
        </w:rPr>
        <w:tab/>
        <w:t>Among dentate older adults who had a periodontal examination</w:t>
      </w:r>
    </w:p>
    <w:p w:rsidR="00672804" w:rsidRPr="00C9154C" w:rsidRDefault="00672804" w:rsidP="00672804">
      <w:pPr>
        <w:ind w:left="720" w:hanging="720"/>
        <w:rPr>
          <w:sz w:val="16"/>
          <w:szCs w:val="16"/>
        </w:rPr>
      </w:pPr>
      <w:r w:rsidRPr="00C9154C">
        <w:rPr>
          <w:sz w:val="16"/>
          <w:szCs w:val="16"/>
          <w:vertAlign w:val="superscript"/>
        </w:rPr>
        <w:t>#</w:t>
      </w:r>
      <w:r w:rsidRPr="00C9154C">
        <w:rPr>
          <w:sz w:val="16"/>
          <w:szCs w:val="16"/>
          <w:vertAlign w:val="superscript"/>
        </w:rPr>
        <w:tab/>
      </w:r>
      <w:proofErr w:type="gramStart"/>
      <w:r w:rsidRPr="00C9154C">
        <w:rPr>
          <w:sz w:val="16"/>
          <w:szCs w:val="16"/>
        </w:rPr>
        <w:t>These</w:t>
      </w:r>
      <w:proofErr w:type="gramEnd"/>
      <w:r w:rsidRPr="00C9154C">
        <w:rPr>
          <w:sz w:val="16"/>
          <w:szCs w:val="16"/>
        </w:rPr>
        <w:t xml:space="preserve"> rate ratio estimates are inflated because of some small sample sizes; accordingly, these should be inte</w:t>
      </w:r>
      <w:r w:rsidR="0017084D" w:rsidRPr="00C9154C">
        <w:rPr>
          <w:sz w:val="16"/>
          <w:szCs w:val="16"/>
        </w:rPr>
        <w:t>rpreted with caution (or disregard</w:t>
      </w:r>
      <w:r w:rsidR="00AB0103" w:rsidRPr="00C9154C">
        <w:rPr>
          <w:sz w:val="16"/>
          <w:szCs w:val="16"/>
        </w:rPr>
        <w:t>ed</w:t>
      </w:r>
      <w:r w:rsidRPr="00C9154C">
        <w:rPr>
          <w:sz w:val="16"/>
          <w:szCs w:val="16"/>
        </w:rPr>
        <w:t>)</w:t>
      </w:r>
    </w:p>
    <w:p w:rsidR="00B13AE1" w:rsidRPr="00C9154C" w:rsidRDefault="00B13AE1">
      <w:pPr>
        <w:spacing w:after="200" w:line="276" w:lineRule="auto"/>
        <w:rPr>
          <w:b/>
          <w:sz w:val="36"/>
          <w:szCs w:val="36"/>
        </w:rPr>
      </w:pPr>
      <w:bookmarkStart w:id="991" w:name="_Toc438477047"/>
      <w:bookmarkStart w:id="992" w:name="_Toc438482534"/>
      <w:r w:rsidRPr="00C9154C">
        <w:rPr>
          <w:szCs w:val="36"/>
        </w:rPr>
        <w:br w:type="page"/>
      </w:r>
    </w:p>
    <w:p w:rsidR="00380F2C" w:rsidRPr="00C9154C" w:rsidRDefault="00F6075A" w:rsidP="00380F2C">
      <w:pPr>
        <w:pStyle w:val="Heading1"/>
        <w:rPr>
          <w:szCs w:val="36"/>
        </w:rPr>
      </w:pPr>
      <w:r w:rsidRPr="00C9154C">
        <w:rPr>
          <w:szCs w:val="36"/>
        </w:rPr>
        <w:lastRenderedPageBreak/>
        <w:t xml:space="preserve">Appendix </w:t>
      </w:r>
      <w:r w:rsidR="0028682B" w:rsidRPr="00C9154C">
        <w:rPr>
          <w:szCs w:val="36"/>
        </w:rPr>
        <w:t>C</w:t>
      </w:r>
      <w:r w:rsidRPr="00C9154C">
        <w:rPr>
          <w:szCs w:val="36"/>
        </w:rPr>
        <w:t xml:space="preserve">: </w:t>
      </w:r>
      <w:r w:rsidR="00D0612D" w:rsidRPr="00C9154C">
        <w:rPr>
          <w:szCs w:val="36"/>
        </w:rPr>
        <w:t xml:space="preserve">Comparison of Common Key Indicators </w:t>
      </w:r>
      <w:proofErr w:type="gramStart"/>
      <w:r w:rsidR="00D0612D" w:rsidRPr="00C9154C">
        <w:rPr>
          <w:szCs w:val="36"/>
        </w:rPr>
        <w:t>B</w:t>
      </w:r>
      <w:r w:rsidR="00380F2C" w:rsidRPr="00C9154C">
        <w:rPr>
          <w:szCs w:val="36"/>
        </w:rPr>
        <w:t>etween</w:t>
      </w:r>
      <w:proofErr w:type="gramEnd"/>
      <w:r w:rsidR="00380F2C" w:rsidRPr="00C9154C">
        <w:rPr>
          <w:szCs w:val="36"/>
        </w:rPr>
        <w:t xml:space="preserve"> 2009 NZOHS and </w:t>
      </w:r>
      <w:r w:rsidR="00D73431" w:rsidRPr="00C9154C">
        <w:rPr>
          <w:szCs w:val="36"/>
        </w:rPr>
        <w:t xml:space="preserve">2012 </w:t>
      </w:r>
      <w:r w:rsidR="00367ECC" w:rsidRPr="00C9154C">
        <w:rPr>
          <w:szCs w:val="36"/>
        </w:rPr>
        <w:t>OPOHS</w:t>
      </w:r>
      <w:r w:rsidR="00D0612D" w:rsidRPr="00C9154C">
        <w:rPr>
          <w:szCs w:val="36"/>
        </w:rPr>
        <w:t xml:space="preserve"> Older A</w:t>
      </w:r>
      <w:r w:rsidR="00380F2C" w:rsidRPr="00C9154C">
        <w:rPr>
          <w:szCs w:val="36"/>
        </w:rPr>
        <w:t>dults</w:t>
      </w:r>
      <w:bookmarkEnd w:id="950"/>
      <w:bookmarkEnd w:id="951"/>
      <w:bookmarkEnd w:id="952"/>
      <w:bookmarkEnd w:id="953"/>
      <w:bookmarkEnd w:id="991"/>
      <w:bookmarkEnd w:id="992"/>
      <w:r w:rsidR="00380F2C" w:rsidRPr="00C9154C">
        <w:rPr>
          <w:szCs w:val="36"/>
        </w:rPr>
        <w:t xml:space="preserve"> </w:t>
      </w:r>
    </w:p>
    <w:p w:rsidR="00380F2C" w:rsidRPr="00C9154C" w:rsidRDefault="00380F2C" w:rsidP="00380F2C">
      <w:r w:rsidRPr="00C9154C">
        <w:t>Note</w:t>
      </w:r>
      <w:r w:rsidR="00F3619B" w:rsidRPr="00C9154C">
        <w:t xml:space="preserve">: </w:t>
      </w:r>
      <w:r w:rsidR="0028682B" w:rsidRPr="00C9154C">
        <w:t>O</w:t>
      </w:r>
      <w:r w:rsidR="00F3619B" w:rsidRPr="00C9154C">
        <w:t>nly two age groups (65–</w:t>
      </w:r>
      <w:r w:rsidRPr="00C9154C">
        <w:t xml:space="preserve">74 and 75+) were included for older adults in the 2009 NZOHS.  </w:t>
      </w:r>
    </w:p>
    <w:p w:rsidR="00380F2C" w:rsidRPr="00C9154C" w:rsidRDefault="00380F2C" w:rsidP="00380F2C"/>
    <w:p w:rsidR="00380F2C" w:rsidRPr="00C9154C" w:rsidRDefault="00380F2C" w:rsidP="00380F2C">
      <w:pPr>
        <w:rPr>
          <w:b/>
        </w:rPr>
      </w:pPr>
      <w:r w:rsidRPr="00C9154C">
        <w:rPr>
          <w:b/>
        </w:rPr>
        <w:t>Oral Health Conditions</w:t>
      </w:r>
    </w:p>
    <w:tbl>
      <w:tblPr>
        <w:tblW w:w="5000"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80"/>
        <w:gridCol w:w="2642"/>
        <w:gridCol w:w="1672"/>
        <w:gridCol w:w="1783"/>
        <w:gridCol w:w="1783"/>
      </w:tblGrid>
      <w:tr w:rsidR="00380F2C" w:rsidRPr="00C9154C" w:rsidTr="00232FA5">
        <w:trPr>
          <w:cantSplit/>
          <w:jc w:val="center"/>
        </w:trPr>
        <w:tc>
          <w:tcPr>
            <w:tcW w:w="1749" w:type="dxa"/>
            <w:tcBorders>
              <w:bottom w:val="nil"/>
            </w:tcBorders>
            <w:shd w:val="clear" w:color="auto" w:fill="auto"/>
            <w:tcMar>
              <w:left w:w="67" w:type="dxa"/>
              <w:right w:w="67" w:type="dxa"/>
            </w:tcMar>
            <w:vAlign w:val="center"/>
          </w:tcPr>
          <w:p w:rsidR="00380F2C" w:rsidRPr="00C9154C" w:rsidRDefault="00380F2C" w:rsidP="00380F2C">
            <w:pPr>
              <w:keepNext/>
              <w:adjustRightInd w:val="0"/>
              <w:rPr>
                <w:rFonts w:cs="Arial"/>
                <w:b/>
                <w:iCs/>
                <w:sz w:val="16"/>
                <w:szCs w:val="16"/>
              </w:rPr>
            </w:pPr>
          </w:p>
        </w:tc>
        <w:tc>
          <w:tcPr>
            <w:tcW w:w="2596" w:type="dxa"/>
            <w:tcBorders>
              <w:bottom w:val="nil"/>
            </w:tcBorders>
            <w:shd w:val="clear" w:color="auto" w:fill="auto"/>
            <w:tcMar>
              <w:left w:w="67" w:type="dxa"/>
              <w:right w:w="67" w:type="dxa"/>
            </w:tcMar>
            <w:vAlign w:val="center"/>
          </w:tcPr>
          <w:p w:rsidR="00380F2C" w:rsidRPr="00C9154C" w:rsidRDefault="00380F2C" w:rsidP="00380F2C">
            <w:pPr>
              <w:keepNext/>
              <w:adjustRightInd w:val="0"/>
              <w:rPr>
                <w:rFonts w:cs="Arial"/>
                <w:b/>
                <w:iCs/>
                <w:sz w:val="16"/>
                <w:szCs w:val="16"/>
              </w:rPr>
            </w:pPr>
          </w:p>
        </w:tc>
        <w:tc>
          <w:tcPr>
            <w:tcW w:w="1642" w:type="dxa"/>
            <w:vMerge w:val="restart"/>
            <w:tcBorders>
              <w:bottom w:val="nil"/>
            </w:tcBorders>
            <w:shd w:val="clear" w:color="auto" w:fill="auto"/>
            <w:vAlign w:val="center"/>
          </w:tcPr>
          <w:p w:rsidR="00380F2C" w:rsidRPr="00C9154C" w:rsidRDefault="00000904" w:rsidP="002C4F7E">
            <w:pPr>
              <w:keepNext/>
              <w:adjustRightInd w:val="0"/>
              <w:rPr>
                <w:rFonts w:cs="Arial"/>
                <w:b/>
                <w:iCs/>
                <w:sz w:val="16"/>
                <w:szCs w:val="16"/>
              </w:rPr>
            </w:pPr>
            <w:r w:rsidRPr="00C9154C">
              <w:rPr>
                <w:rFonts w:cs="Arial"/>
                <w:b/>
                <w:iCs/>
                <w:sz w:val="16"/>
                <w:szCs w:val="16"/>
              </w:rPr>
              <w:t>20</w:t>
            </w:r>
            <w:r w:rsidR="00380F2C" w:rsidRPr="00C9154C">
              <w:rPr>
                <w:rFonts w:cs="Arial"/>
                <w:b/>
                <w:iCs/>
                <w:sz w:val="16"/>
                <w:szCs w:val="16"/>
              </w:rPr>
              <w:t>09</w:t>
            </w:r>
            <w:r w:rsidRPr="00C9154C">
              <w:rPr>
                <w:rFonts w:cs="Arial"/>
                <w:b/>
                <w:iCs/>
                <w:sz w:val="16"/>
                <w:szCs w:val="16"/>
              </w:rPr>
              <w:t xml:space="preserve"> </w:t>
            </w:r>
            <w:r w:rsidR="00380F2C" w:rsidRPr="00C9154C">
              <w:rPr>
                <w:rFonts w:cs="Arial"/>
                <w:b/>
                <w:iCs/>
                <w:sz w:val="16"/>
                <w:szCs w:val="16"/>
              </w:rPr>
              <w:t>NZOHS</w:t>
            </w:r>
          </w:p>
        </w:tc>
        <w:tc>
          <w:tcPr>
            <w:tcW w:w="3502" w:type="dxa"/>
            <w:gridSpan w:val="2"/>
            <w:tcBorders>
              <w:top w:val="single" w:sz="4" w:space="0" w:color="auto"/>
              <w:bottom w:val="single" w:sz="4" w:space="0" w:color="auto"/>
            </w:tcBorders>
            <w:shd w:val="clear" w:color="auto" w:fill="auto"/>
            <w:tcMar>
              <w:left w:w="67" w:type="dxa"/>
              <w:right w:w="67" w:type="dxa"/>
            </w:tcMar>
            <w:vAlign w:val="center"/>
          </w:tcPr>
          <w:p w:rsidR="00380F2C" w:rsidRPr="00C9154C" w:rsidRDefault="002C4F7E" w:rsidP="00E756FD">
            <w:pPr>
              <w:keepNext/>
              <w:adjustRightInd w:val="0"/>
              <w:rPr>
                <w:rFonts w:cs="Arial"/>
                <w:b/>
                <w:iCs/>
                <w:sz w:val="14"/>
                <w:szCs w:val="14"/>
              </w:rPr>
            </w:pPr>
            <w:r w:rsidRPr="00C9154C">
              <w:rPr>
                <w:rFonts w:cs="Arial"/>
                <w:b/>
                <w:iCs/>
                <w:sz w:val="16"/>
                <w:szCs w:val="16"/>
              </w:rPr>
              <w:t xml:space="preserve">           </w:t>
            </w:r>
            <w:r w:rsidR="00000904" w:rsidRPr="00C9154C">
              <w:rPr>
                <w:rFonts w:cs="Arial"/>
                <w:b/>
                <w:iCs/>
                <w:sz w:val="16"/>
                <w:szCs w:val="16"/>
              </w:rPr>
              <w:t xml:space="preserve">2012 </w:t>
            </w:r>
            <w:r w:rsidR="00367ECC" w:rsidRPr="00C9154C">
              <w:rPr>
                <w:rFonts w:cs="Arial"/>
                <w:b/>
                <w:iCs/>
                <w:sz w:val="16"/>
                <w:szCs w:val="16"/>
              </w:rPr>
              <w:t>OPOHS</w:t>
            </w:r>
            <w:r w:rsidR="00C01CA1" w:rsidRPr="00C9154C">
              <w:rPr>
                <w:rFonts w:cs="Arial"/>
                <w:b/>
                <w:iCs/>
                <w:sz w:val="16"/>
                <w:szCs w:val="16"/>
              </w:rPr>
              <w:t xml:space="preserve">                           </w:t>
            </w:r>
          </w:p>
        </w:tc>
      </w:tr>
      <w:tr w:rsidR="00380F2C" w:rsidRPr="00C9154C" w:rsidTr="00232FA5">
        <w:trPr>
          <w:cantSplit/>
          <w:jc w:val="center"/>
        </w:trPr>
        <w:tc>
          <w:tcPr>
            <w:tcW w:w="1749" w:type="dxa"/>
            <w:tcBorders>
              <w:top w:val="nil"/>
              <w:bottom w:val="double" w:sz="4" w:space="0" w:color="auto"/>
            </w:tcBorders>
            <w:shd w:val="clear" w:color="auto" w:fill="auto"/>
            <w:tcMar>
              <w:left w:w="67" w:type="dxa"/>
              <w:right w:w="67" w:type="dxa"/>
            </w:tcMar>
            <w:vAlign w:val="center"/>
          </w:tcPr>
          <w:p w:rsidR="00380F2C" w:rsidRPr="00C9154C" w:rsidRDefault="00380F2C" w:rsidP="00380F2C">
            <w:pPr>
              <w:keepNext/>
              <w:adjustRightInd w:val="0"/>
              <w:rPr>
                <w:rFonts w:cs="Arial"/>
                <w:b/>
                <w:iCs/>
                <w:sz w:val="16"/>
                <w:szCs w:val="16"/>
              </w:rPr>
            </w:pPr>
          </w:p>
        </w:tc>
        <w:tc>
          <w:tcPr>
            <w:tcW w:w="2596" w:type="dxa"/>
            <w:tcBorders>
              <w:top w:val="nil"/>
              <w:bottom w:val="double" w:sz="4" w:space="0" w:color="auto"/>
            </w:tcBorders>
            <w:shd w:val="clear" w:color="auto" w:fill="auto"/>
            <w:tcMar>
              <w:left w:w="67" w:type="dxa"/>
              <w:right w:w="67" w:type="dxa"/>
            </w:tcMar>
            <w:vAlign w:val="center"/>
          </w:tcPr>
          <w:p w:rsidR="00380F2C" w:rsidRPr="00C9154C" w:rsidRDefault="00380F2C" w:rsidP="00380F2C">
            <w:pPr>
              <w:keepNext/>
              <w:adjustRightInd w:val="0"/>
              <w:rPr>
                <w:rFonts w:cs="Arial"/>
                <w:b/>
                <w:iCs/>
                <w:sz w:val="16"/>
                <w:szCs w:val="16"/>
              </w:rPr>
            </w:pPr>
          </w:p>
        </w:tc>
        <w:tc>
          <w:tcPr>
            <w:tcW w:w="1642" w:type="dxa"/>
            <w:vMerge/>
            <w:tcBorders>
              <w:top w:val="nil"/>
              <w:bottom w:val="double" w:sz="4" w:space="0" w:color="auto"/>
            </w:tcBorders>
            <w:shd w:val="clear" w:color="auto" w:fill="auto"/>
            <w:vAlign w:val="center"/>
          </w:tcPr>
          <w:p w:rsidR="00380F2C" w:rsidRPr="00C9154C" w:rsidRDefault="00380F2C" w:rsidP="00380F2C">
            <w:pPr>
              <w:keepNext/>
              <w:adjustRightInd w:val="0"/>
              <w:jc w:val="center"/>
              <w:rPr>
                <w:rFonts w:cs="Arial"/>
                <w:b/>
                <w:iCs/>
                <w:sz w:val="16"/>
                <w:szCs w:val="16"/>
              </w:rPr>
            </w:pPr>
          </w:p>
        </w:tc>
        <w:tc>
          <w:tcPr>
            <w:tcW w:w="1751" w:type="dxa"/>
            <w:tcBorders>
              <w:top w:val="single" w:sz="4" w:space="0" w:color="auto"/>
              <w:bottom w:val="double" w:sz="4" w:space="0" w:color="auto"/>
            </w:tcBorders>
            <w:shd w:val="clear" w:color="auto" w:fill="auto"/>
            <w:tcMar>
              <w:left w:w="67" w:type="dxa"/>
              <w:right w:w="67" w:type="dxa"/>
            </w:tcMar>
            <w:vAlign w:val="center"/>
          </w:tcPr>
          <w:p w:rsidR="00380F2C" w:rsidRPr="00C9154C" w:rsidRDefault="00135681" w:rsidP="002C4F7E">
            <w:pPr>
              <w:keepNext/>
              <w:adjustRightInd w:val="0"/>
              <w:rPr>
                <w:rFonts w:cs="Arial"/>
                <w:b/>
                <w:iCs/>
                <w:sz w:val="16"/>
                <w:szCs w:val="16"/>
              </w:rPr>
            </w:pPr>
            <w:r w:rsidRPr="00C9154C">
              <w:rPr>
                <w:rFonts w:cs="Arial"/>
                <w:b/>
                <w:iCs/>
                <w:sz w:val="16"/>
                <w:szCs w:val="16"/>
              </w:rPr>
              <w:t>RC</w:t>
            </w:r>
          </w:p>
        </w:tc>
        <w:tc>
          <w:tcPr>
            <w:tcW w:w="1751" w:type="dxa"/>
            <w:tcBorders>
              <w:top w:val="single" w:sz="4" w:space="0" w:color="auto"/>
              <w:bottom w:val="double" w:sz="4" w:space="0" w:color="auto"/>
            </w:tcBorders>
            <w:shd w:val="clear" w:color="auto" w:fill="auto"/>
            <w:tcMar>
              <w:left w:w="67" w:type="dxa"/>
              <w:right w:w="67" w:type="dxa"/>
            </w:tcMar>
            <w:vAlign w:val="center"/>
          </w:tcPr>
          <w:p w:rsidR="00380F2C" w:rsidRPr="00C9154C" w:rsidRDefault="00135681" w:rsidP="00E756FD">
            <w:pPr>
              <w:keepNext/>
              <w:adjustRightInd w:val="0"/>
              <w:rPr>
                <w:rFonts w:cs="Arial"/>
                <w:b/>
                <w:iCs/>
                <w:sz w:val="14"/>
                <w:szCs w:val="14"/>
              </w:rPr>
            </w:pPr>
            <w:r w:rsidRPr="00C9154C">
              <w:rPr>
                <w:rFonts w:cs="Arial"/>
                <w:b/>
                <w:iCs/>
                <w:sz w:val="16"/>
                <w:szCs w:val="16"/>
              </w:rPr>
              <w:t>HB</w:t>
            </w:r>
            <w:r w:rsidR="002C4F7E" w:rsidRPr="00C9154C">
              <w:rPr>
                <w:rFonts w:cs="Arial"/>
                <w:b/>
                <w:iCs/>
                <w:sz w:val="16"/>
                <w:szCs w:val="16"/>
              </w:rPr>
              <w:t xml:space="preserve">  </w:t>
            </w:r>
          </w:p>
        </w:tc>
      </w:tr>
      <w:tr w:rsidR="00380F2C" w:rsidRPr="00C9154C" w:rsidTr="00232FA5">
        <w:trPr>
          <w:cantSplit/>
          <w:jc w:val="center"/>
        </w:trPr>
        <w:tc>
          <w:tcPr>
            <w:tcW w:w="9489" w:type="dxa"/>
            <w:gridSpan w:val="5"/>
            <w:tcBorders>
              <w:top w:val="double" w:sz="4" w:space="0" w:color="auto"/>
              <w:bottom w:val="single" w:sz="4" w:space="0" w:color="auto"/>
            </w:tcBorders>
            <w:shd w:val="clear" w:color="auto" w:fill="auto"/>
            <w:tcMar>
              <w:left w:w="67" w:type="dxa"/>
              <w:right w:w="67" w:type="dxa"/>
            </w:tcMar>
            <w:vAlign w:val="center"/>
          </w:tcPr>
          <w:p w:rsidR="00380F2C" w:rsidRPr="00C9154C" w:rsidRDefault="00135681" w:rsidP="00380F2C">
            <w:pPr>
              <w:keepNext/>
              <w:adjustRightInd w:val="0"/>
              <w:rPr>
                <w:rFonts w:cs="Arial"/>
                <w:b/>
                <w:iCs/>
                <w:sz w:val="16"/>
                <w:szCs w:val="16"/>
              </w:rPr>
            </w:pPr>
            <w:r w:rsidRPr="00C9154C">
              <w:rPr>
                <w:b/>
                <w:sz w:val="16"/>
                <w:szCs w:val="16"/>
              </w:rPr>
              <w:t>Prevalence of complete tooth loss (</w:t>
            </w:r>
            <w:proofErr w:type="spellStart"/>
            <w:r w:rsidRPr="00C9154C">
              <w:rPr>
                <w:b/>
                <w:sz w:val="16"/>
                <w:szCs w:val="16"/>
              </w:rPr>
              <w:t>edentulism</w:t>
            </w:r>
            <w:proofErr w:type="spellEnd"/>
            <w:r w:rsidRPr="00C9154C">
              <w:rPr>
                <w:b/>
                <w:sz w:val="16"/>
                <w:szCs w:val="16"/>
              </w:rPr>
              <w:t xml:space="preserve">) among all </w:t>
            </w:r>
            <w:r w:rsidR="0097758A" w:rsidRPr="00C9154C">
              <w:rPr>
                <w:b/>
                <w:sz w:val="16"/>
                <w:szCs w:val="16"/>
              </w:rPr>
              <w:t>older adults</w:t>
            </w:r>
            <w:r w:rsidR="00380F2C" w:rsidRPr="00C9154C">
              <w:rPr>
                <w:b/>
                <w:sz w:val="16"/>
                <w:szCs w:val="16"/>
              </w:rPr>
              <w:t xml:space="preserve"> by population group (unadjusted </w:t>
            </w:r>
            <w:r w:rsidR="00380F2C" w:rsidRPr="00C9154C">
              <w:rPr>
                <w:rFonts w:cstheme="minorBidi"/>
                <w:b/>
                <w:sz w:val="16"/>
                <w:szCs w:val="16"/>
              </w:rPr>
              <w:t>prevalence</w:t>
            </w:r>
            <w:r w:rsidR="00380F2C" w:rsidRPr="00C9154C">
              <w:rPr>
                <w:b/>
                <w:sz w:val="16"/>
                <w:szCs w:val="16"/>
              </w:rPr>
              <w:t>)</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135681" w:rsidP="002C4F7E">
            <w:pPr>
              <w:keepNext/>
              <w:adjustRightInd w:val="0"/>
              <w:rPr>
                <w:rFonts w:cs="Arial"/>
                <w:iCs/>
                <w:sz w:val="16"/>
                <w:szCs w:val="16"/>
              </w:rPr>
            </w:pPr>
            <w:r w:rsidRPr="00C9154C">
              <w:rPr>
                <w:rFonts w:cs="Arial"/>
                <w:iCs/>
                <w:sz w:val="16"/>
                <w:szCs w:val="16"/>
              </w:rPr>
              <w:t>29.6</w:t>
            </w:r>
            <w:r w:rsidR="002C4F7E" w:rsidRPr="00C9154C">
              <w:rPr>
                <w:rFonts w:cs="Arial"/>
                <w:iCs/>
                <w:sz w:val="16"/>
                <w:szCs w:val="16"/>
              </w:rPr>
              <w:t xml:space="preserve">           </w:t>
            </w:r>
          </w:p>
        </w:tc>
        <w:tc>
          <w:tcPr>
            <w:tcW w:w="1751" w:type="dxa"/>
            <w:tcBorders>
              <w:top w:val="single" w:sz="4" w:space="0" w:color="auto"/>
            </w:tcBorders>
            <w:shd w:val="clear" w:color="auto" w:fill="auto"/>
            <w:tcMar>
              <w:left w:w="67" w:type="dxa"/>
              <w:right w:w="67" w:type="dxa"/>
            </w:tcMar>
            <w:vAlign w:val="center"/>
          </w:tcPr>
          <w:p w:rsidR="00380F2C" w:rsidRPr="00C9154C" w:rsidRDefault="00D75C0A" w:rsidP="002C4F7E">
            <w:pPr>
              <w:keepNext/>
              <w:adjustRightInd w:val="0"/>
              <w:rPr>
                <w:rFonts w:cs="Arial"/>
                <w:iCs/>
                <w:sz w:val="16"/>
                <w:szCs w:val="16"/>
              </w:rPr>
            </w:pPr>
            <w:r w:rsidRPr="00C9154C">
              <w:rPr>
                <w:rFonts w:cs="Arial"/>
                <w:iCs/>
                <w:sz w:val="16"/>
                <w:szCs w:val="16"/>
              </w:rPr>
              <w:t>43.0</w:t>
            </w:r>
          </w:p>
        </w:tc>
        <w:tc>
          <w:tcPr>
            <w:tcW w:w="1751" w:type="dxa"/>
            <w:tcBorders>
              <w:top w:val="single" w:sz="4" w:space="0" w:color="auto"/>
            </w:tcBorders>
            <w:shd w:val="clear" w:color="auto" w:fill="auto"/>
            <w:tcMar>
              <w:left w:w="67" w:type="dxa"/>
              <w:right w:w="67" w:type="dxa"/>
            </w:tcMar>
            <w:vAlign w:val="center"/>
          </w:tcPr>
          <w:p w:rsidR="00380F2C" w:rsidRPr="00C9154C" w:rsidRDefault="00D75C0A" w:rsidP="00E756FD">
            <w:pPr>
              <w:keepNext/>
              <w:adjustRightInd w:val="0"/>
              <w:rPr>
                <w:rFonts w:cs="Arial"/>
                <w:iCs/>
                <w:sz w:val="16"/>
                <w:szCs w:val="16"/>
              </w:rPr>
            </w:pPr>
            <w:r w:rsidRPr="00C9154C">
              <w:rPr>
                <w:rFonts w:cs="Arial"/>
                <w:iCs/>
                <w:sz w:val="16"/>
                <w:szCs w:val="16"/>
              </w:rPr>
              <w:t>53.2</w:t>
            </w:r>
            <w:r w:rsidR="002C4F7E" w:rsidRPr="00C9154C">
              <w:rPr>
                <w:rFonts w:cs="Arial"/>
                <w:iCs/>
                <w:sz w:val="16"/>
                <w:szCs w:val="16"/>
              </w:rPr>
              <w:t xml:space="preserve">          </w:t>
            </w:r>
            <w:r w:rsidRPr="00C9154C">
              <w:rPr>
                <w:rFonts w:cs="Arial"/>
                <w:iCs/>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iCs/>
                <w:sz w:val="16"/>
                <w:szCs w:val="16"/>
              </w:rPr>
            </w:pPr>
            <w:r w:rsidRPr="00C9154C">
              <w:rPr>
                <w:rFonts w:cs="Arial"/>
                <w:iCs/>
                <w:sz w:val="16"/>
                <w:szCs w:val="16"/>
              </w:rPr>
              <w:t>39.6</w:t>
            </w: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iCs/>
                <w:sz w:val="16"/>
                <w:szCs w:val="16"/>
              </w:rPr>
            </w:pPr>
            <w:r w:rsidRPr="00C9154C">
              <w:rPr>
                <w:rFonts w:cs="Arial"/>
                <w:iCs/>
                <w:sz w:val="16"/>
                <w:szCs w:val="16"/>
              </w:rPr>
              <w:t>55.2</w:t>
            </w: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iCs/>
                <w:sz w:val="16"/>
                <w:szCs w:val="16"/>
              </w:rPr>
            </w:pPr>
            <w:r w:rsidRPr="00C9154C">
              <w:rPr>
                <w:rFonts w:cs="Arial"/>
                <w:iCs/>
                <w:sz w:val="16"/>
                <w:szCs w:val="16"/>
              </w:rPr>
              <w:t>45.6</w:t>
            </w:r>
            <w:r w:rsidR="002C4F7E" w:rsidRPr="00C9154C">
              <w:rPr>
                <w:rFonts w:cs="Arial"/>
                <w:iCs/>
                <w:sz w:val="16"/>
                <w:szCs w:val="16"/>
              </w:rPr>
              <w:t xml:space="preserve">         </w:t>
            </w:r>
            <w:r w:rsidR="00D75C0A" w:rsidRPr="00C9154C">
              <w:rPr>
                <w:rFonts w:cs="Arial"/>
                <w:iCs/>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iCs/>
                <w:sz w:val="16"/>
                <w:szCs w:val="16"/>
              </w:rPr>
            </w:pPr>
            <w:r w:rsidRPr="00C9154C">
              <w:rPr>
                <w:rFonts w:cs="Arial"/>
                <w:iCs/>
                <w:sz w:val="16"/>
                <w:szCs w:val="16"/>
              </w:rPr>
              <w:t>60.2</w:t>
            </w: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iCs/>
                <w:sz w:val="16"/>
                <w:szCs w:val="16"/>
              </w:rPr>
            </w:pPr>
            <w:r w:rsidRPr="00C9154C">
              <w:rPr>
                <w:rFonts w:cs="Arial"/>
                <w:iCs/>
                <w:sz w:val="16"/>
                <w:szCs w:val="16"/>
              </w:rPr>
              <w:t>57.2</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rPr>
                <w:rFonts w:cstheme="minorBidi"/>
                <w:b/>
                <w:sz w:val="16"/>
                <w:szCs w:val="16"/>
              </w:rPr>
            </w:pPr>
            <w:r w:rsidRPr="00C9154C">
              <w:rPr>
                <w:b/>
                <w:sz w:val="16"/>
                <w:szCs w:val="16"/>
              </w:rPr>
              <w:t xml:space="preserve">Mean number of teeth per person missing due to pathology among all dentate </w:t>
            </w:r>
            <w:r w:rsidR="0097758A" w:rsidRPr="00C9154C">
              <w:rPr>
                <w:b/>
                <w:sz w:val="16"/>
                <w:szCs w:val="16"/>
              </w:rPr>
              <w:t>older adults</w:t>
            </w:r>
            <w:r w:rsidR="00380F2C" w:rsidRPr="00C9154C">
              <w:rPr>
                <w:b/>
                <w:sz w:val="16"/>
                <w:szCs w:val="16"/>
              </w:rPr>
              <w:t>, by population group (unadjusted mean)</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135681" w:rsidP="002C4F7E">
            <w:pPr>
              <w:keepNext/>
              <w:adjustRightInd w:val="0"/>
              <w:rPr>
                <w:rFonts w:cs="Arial"/>
                <w:iCs/>
                <w:sz w:val="16"/>
                <w:szCs w:val="16"/>
              </w:rPr>
            </w:pPr>
            <w:r w:rsidRPr="00C9154C">
              <w:rPr>
                <w:rFonts w:cs="Arial"/>
                <w:iCs/>
                <w:sz w:val="16"/>
                <w:szCs w:val="16"/>
              </w:rPr>
              <w:t>12.1</w:t>
            </w:r>
          </w:p>
        </w:tc>
        <w:tc>
          <w:tcPr>
            <w:tcW w:w="1751" w:type="dxa"/>
            <w:tcBorders>
              <w:top w:val="single" w:sz="4" w:space="0" w:color="auto"/>
            </w:tcBorders>
            <w:shd w:val="clear" w:color="auto" w:fill="auto"/>
            <w:tcMar>
              <w:left w:w="67" w:type="dxa"/>
              <w:right w:w="67" w:type="dxa"/>
            </w:tcMar>
            <w:vAlign w:val="center"/>
          </w:tcPr>
          <w:p w:rsidR="00380F2C" w:rsidRPr="00C9154C" w:rsidRDefault="00182FF1" w:rsidP="002C4F7E">
            <w:pPr>
              <w:keepNext/>
              <w:adjustRightInd w:val="0"/>
              <w:rPr>
                <w:rFonts w:cs="Arial"/>
                <w:iCs/>
                <w:sz w:val="16"/>
                <w:szCs w:val="16"/>
              </w:rPr>
            </w:pPr>
            <w:r w:rsidRPr="00C9154C">
              <w:rPr>
                <w:rFonts w:cs="Arial"/>
                <w:iCs/>
                <w:sz w:val="16"/>
                <w:szCs w:val="16"/>
              </w:rPr>
              <w:t>11.8</w:t>
            </w:r>
          </w:p>
        </w:tc>
        <w:tc>
          <w:tcPr>
            <w:tcW w:w="1751" w:type="dxa"/>
            <w:tcBorders>
              <w:top w:val="single" w:sz="4" w:space="0" w:color="auto"/>
            </w:tcBorders>
            <w:shd w:val="clear" w:color="auto" w:fill="auto"/>
            <w:tcMar>
              <w:left w:w="67" w:type="dxa"/>
              <w:right w:w="67" w:type="dxa"/>
            </w:tcMar>
            <w:vAlign w:val="center"/>
          </w:tcPr>
          <w:p w:rsidR="00380F2C" w:rsidRPr="00C9154C" w:rsidRDefault="00182FF1" w:rsidP="002C4F7E">
            <w:pPr>
              <w:keepNext/>
              <w:adjustRightInd w:val="0"/>
              <w:rPr>
                <w:rFonts w:cs="Arial"/>
                <w:iCs/>
                <w:sz w:val="16"/>
                <w:szCs w:val="16"/>
              </w:rPr>
            </w:pPr>
            <w:r w:rsidRPr="00C9154C">
              <w:rPr>
                <w:rFonts w:cs="Arial"/>
                <w:iCs/>
                <w:sz w:val="16"/>
                <w:szCs w:val="16"/>
              </w:rPr>
              <w:t xml:space="preserve">12.6                </w:t>
            </w:r>
            <w:r w:rsidR="00E756FD" w:rsidRPr="00C9154C">
              <w:rPr>
                <w:rFonts w:cs="Arial"/>
                <w:iCs/>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iCs/>
                <w:sz w:val="16"/>
                <w:szCs w:val="16"/>
              </w:rPr>
            </w:pPr>
            <w:r w:rsidRPr="00C9154C">
              <w:rPr>
                <w:rFonts w:cs="Arial"/>
                <w:iCs/>
                <w:sz w:val="16"/>
                <w:szCs w:val="16"/>
              </w:rPr>
              <w:t>13.7</w:t>
            </w: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iCs/>
                <w:sz w:val="16"/>
                <w:szCs w:val="16"/>
              </w:rPr>
            </w:pPr>
            <w:r w:rsidRPr="00C9154C">
              <w:rPr>
                <w:rFonts w:cs="Arial"/>
                <w:iCs/>
                <w:sz w:val="16"/>
                <w:szCs w:val="16"/>
              </w:rPr>
              <w:t>15.5</w:t>
            </w: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iCs/>
                <w:sz w:val="16"/>
                <w:szCs w:val="16"/>
              </w:rPr>
            </w:pPr>
            <w:r w:rsidRPr="00C9154C">
              <w:rPr>
                <w:rFonts w:cs="Arial"/>
                <w:iCs/>
                <w:sz w:val="16"/>
                <w:szCs w:val="16"/>
              </w:rPr>
              <w:t>14.6</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182FF1" w:rsidP="002C4F7E">
            <w:pPr>
              <w:adjustRightInd w:val="0"/>
              <w:rPr>
                <w:rFonts w:cs="Arial"/>
                <w:iCs/>
                <w:sz w:val="16"/>
                <w:szCs w:val="16"/>
              </w:rPr>
            </w:pPr>
            <w:r w:rsidRPr="00C9154C">
              <w:rPr>
                <w:rFonts w:cs="Arial"/>
                <w:iCs/>
                <w:sz w:val="16"/>
                <w:szCs w:val="16"/>
              </w:rPr>
              <w:t>16.7</w:t>
            </w:r>
          </w:p>
        </w:tc>
        <w:tc>
          <w:tcPr>
            <w:tcW w:w="1751" w:type="dxa"/>
            <w:shd w:val="clear" w:color="auto" w:fill="auto"/>
            <w:tcMar>
              <w:left w:w="67" w:type="dxa"/>
              <w:right w:w="67" w:type="dxa"/>
            </w:tcMar>
            <w:vAlign w:val="center"/>
          </w:tcPr>
          <w:p w:rsidR="00380F2C" w:rsidRPr="00C9154C" w:rsidRDefault="00182FF1" w:rsidP="002C4F7E">
            <w:pPr>
              <w:adjustRightInd w:val="0"/>
              <w:rPr>
                <w:rFonts w:cs="Arial"/>
                <w:iCs/>
                <w:sz w:val="16"/>
                <w:szCs w:val="16"/>
              </w:rPr>
            </w:pPr>
            <w:r w:rsidRPr="00C9154C">
              <w:rPr>
                <w:rFonts w:cs="Arial"/>
                <w:iCs/>
                <w:sz w:val="16"/>
                <w:szCs w:val="16"/>
              </w:rPr>
              <w:t>16.7</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rPr>
                <w:rFonts w:cstheme="minorBidi"/>
                <w:b/>
                <w:sz w:val="16"/>
                <w:szCs w:val="16"/>
              </w:rPr>
            </w:pPr>
            <w:r w:rsidRPr="00C9154C">
              <w:rPr>
                <w:b/>
                <w:sz w:val="16"/>
                <w:szCs w:val="16"/>
              </w:rPr>
              <w:t xml:space="preserve">Mean number of natural teeth present among all dentate </w:t>
            </w:r>
            <w:r w:rsidR="0097758A" w:rsidRPr="00C9154C">
              <w:rPr>
                <w:b/>
                <w:sz w:val="16"/>
                <w:szCs w:val="16"/>
              </w:rPr>
              <w:t>older adults</w:t>
            </w:r>
            <w:r w:rsidR="00380F2C" w:rsidRPr="00C9154C">
              <w:rPr>
                <w:b/>
                <w:sz w:val="16"/>
                <w:szCs w:val="16"/>
              </w:rPr>
              <w:t>, by population group (unadjusted mean)</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135681" w:rsidP="002C4F7E">
            <w:pPr>
              <w:keepNext/>
              <w:adjustRightInd w:val="0"/>
              <w:rPr>
                <w:rFonts w:cs="Arial"/>
                <w:iCs/>
                <w:sz w:val="16"/>
                <w:szCs w:val="16"/>
              </w:rPr>
            </w:pPr>
            <w:r w:rsidRPr="00C9154C">
              <w:rPr>
                <w:rFonts w:cs="Arial"/>
                <w:iCs/>
                <w:sz w:val="16"/>
                <w:szCs w:val="16"/>
              </w:rPr>
              <w:t>19.7</w:t>
            </w:r>
          </w:p>
        </w:tc>
        <w:tc>
          <w:tcPr>
            <w:tcW w:w="1751" w:type="dxa"/>
            <w:tcBorders>
              <w:top w:val="single" w:sz="4" w:space="0" w:color="auto"/>
            </w:tcBorders>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20.2</w:t>
            </w:r>
          </w:p>
        </w:tc>
        <w:tc>
          <w:tcPr>
            <w:tcW w:w="1751" w:type="dxa"/>
            <w:tcBorders>
              <w:top w:val="single" w:sz="4" w:space="0" w:color="auto"/>
            </w:tcBorders>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19.1</w:t>
            </w:r>
            <w:r w:rsidR="00E756FD" w:rsidRPr="00C9154C">
              <w:rPr>
                <w:rFonts w:cs="Arial"/>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iCs/>
                <w:sz w:val="16"/>
                <w:szCs w:val="16"/>
              </w:rPr>
            </w:pPr>
            <w:r w:rsidRPr="00C9154C">
              <w:rPr>
                <w:rFonts w:cs="Arial"/>
                <w:iCs/>
                <w:sz w:val="16"/>
                <w:szCs w:val="16"/>
              </w:rPr>
              <w:t>18.1</w:t>
            </w:r>
          </w:p>
        </w:tc>
        <w:tc>
          <w:tcPr>
            <w:tcW w:w="1751" w:type="dxa"/>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16.1</w:t>
            </w:r>
          </w:p>
        </w:tc>
        <w:tc>
          <w:tcPr>
            <w:tcW w:w="1751" w:type="dxa"/>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17.4</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135681" w:rsidP="002C4F7E">
            <w:pPr>
              <w:adjustRightInd w:val="0"/>
              <w:rPr>
                <w:rFonts w:cs="Arial"/>
                <w:sz w:val="16"/>
                <w:szCs w:val="16"/>
              </w:rPr>
            </w:pPr>
            <w:r w:rsidRPr="00C9154C">
              <w:rPr>
                <w:rFonts w:cs="Arial"/>
                <w:sz w:val="16"/>
                <w:szCs w:val="16"/>
              </w:rPr>
              <w:t>14.9</w:t>
            </w:r>
          </w:p>
        </w:tc>
        <w:tc>
          <w:tcPr>
            <w:tcW w:w="1751" w:type="dxa"/>
            <w:shd w:val="clear" w:color="auto" w:fill="auto"/>
            <w:tcMar>
              <w:left w:w="67" w:type="dxa"/>
              <w:right w:w="67" w:type="dxa"/>
            </w:tcMar>
            <w:vAlign w:val="center"/>
          </w:tcPr>
          <w:p w:rsidR="00380F2C" w:rsidRPr="00C9154C" w:rsidRDefault="00135681" w:rsidP="002C4F7E">
            <w:pPr>
              <w:adjustRightInd w:val="0"/>
              <w:rPr>
                <w:rFonts w:cs="Arial"/>
                <w:sz w:val="16"/>
                <w:szCs w:val="16"/>
              </w:rPr>
            </w:pPr>
            <w:r w:rsidRPr="00C9154C">
              <w:rPr>
                <w:rFonts w:cs="Arial"/>
                <w:sz w:val="16"/>
                <w:szCs w:val="16"/>
              </w:rPr>
              <w:t>15.3</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rPr>
                <w:rFonts w:cstheme="minorBidi"/>
                <w:b/>
                <w:sz w:val="16"/>
                <w:szCs w:val="16"/>
              </w:rPr>
            </w:pPr>
            <w:r w:rsidRPr="00C9154C">
              <w:rPr>
                <w:b/>
                <w:sz w:val="16"/>
                <w:szCs w:val="16"/>
              </w:rPr>
              <w:t xml:space="preserve">Prevalence of having a functional dentition among all dentate </w:t>
            </w:r>
            <w:r w:rsidR="0097758A" w:rsidRPr="00C9154C">
              <w:rPr>
                <w:b/>
                <w:sz w:val="16"/>
                <w:szCs w:val="16"/>
              </w:rPr>
              <w:t>older adults</w:t>
            </w:r>
            <w:r w:rsidR="00380F2C" w:rsidRPr="00C9154C">
              <w:rPr>
                <w:b/>
                <w:sz w:val="16"/>
                <w:szCs w:val="16"/>
              </w:rPr>
              <w:t xml:space="preserve"> by population group (unadjusted prevalence)</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135681" w:rsidP="002C4F7E">
            <w:pPr>
              <w:keepNext/>
              <w:adjustRightInd w:val="0"/>
              <w:rPr>
                <w:rFonts w:cs="Arial"/>
                <w:iCs/>
                <w:sz w:val="16"/>
                <w:szCs w:val="16"/>
              </w:rPr>
            </w:pPr>
            <w:r w:rsidRPr="00C9154C">
              <w:rPr>
                <w:rFonts w:cs="Arial"/>
                <w:iCs/>
                <w:sz w:val="16"/>
                <w:szCs w:val="16"/>
              </w:rPr>
              <w:t>54.9</w:t>
            </w:r>
          </w:p>
        </w:tc>
        <w:tc>
          <w:tcPr>
            <w:tcW w:w="1751" w:type="dxa"/>
            <w:tcBorders>
              <w:top w:val="single" w:sz="4" w:space="0" w:color="auto"/>
            </w:tcBorders>
            <w:shd w:val="clear" w:color="auto" w:fill="auto"/>
            <w:tcMar>
              <w:left w:w="67" w:type="dxa"/>
              <w:right w:w="67" w:type="dxa"/>
            </w:tcMar>
            <w:vAlign w:val="center"/>
          </w:tcPr>
          <w:p w:rsidR="00380F2C" w:rsidRPr="00C9154C" w:rsidRDefault="00182FF1" w:rsidP="002C4F7E">
            <w:pPr>
              <w:keepNext/>
              <w:adjustRightInd w:val="0"/>
              <w:rPr>
                <w:rFonts w:cs="Arial"/>
                <w:sz w:val="16"/>
                <w:szCs w:val="16"/>
              </w:rPr>
            </w:pPr>
            <w:r w:rsidRPr="00C9154C">
              <w:rPr>
                <w:rFonts w:cs="Arial"/>
                <w:sz w:val="16"/>
                <w:szCs w:val="16"/>
              </w:rPr>
              <w:t>58.7</w:t>
            </w:r>
          </w:p>
        </w:tc>
        <w:tc>
          <w:tcPr>
            <w:tcW w:w="1751" w:type="dxa"/>
            <w:tcBorders>
              <w:top w:val="single" w:sz="4" w:space="0" w:color="auto"/>
            </w:tcBorders>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49.3</w:t>
            </w:r>
            <w:r w:rsidR="00E756FD" w:rsidRPr="00C9154C">
              <w:rPr>
                <w:rFonts w:cs="Arial"/>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iCs/>
                <w:sz w:val="16"/>
                <w:szCs w:val="16"/>
              </w:rPr>
            </w:pPr>
            <w:r w:rsidRPr="00C9154C">
              <w:rPr>
                <w:rFonts w:cs="Arial"/>
                <w:iCs/>
                <w:sz w:val="16"/>
                <w:szCs w:val="16"/>
              </w:rPr>
              <w:t>54.0</w:t>
            </w:r>
          </w:p>
        </w:tc>
        <w:tc>
          <w:tcPr>
            <w:tcW w:w="1751" w:type="dxa"/>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33.7</w:t>
            </w:r>
          </w:p>
        </w:tc>
        <w:tc>
          <w:tcPr>
            <w:tcW w:w="1751" w:type="dxa"/>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42.1</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sz w:val="16"/>
                <w:szCs w:val="16"/>
              </w:rPr>
            </w:pPr>
            <w:r w:rsidRPr="00C9154C">
              <w:rPr>
                <w:rFonts w:cs="Arial"/>
                <w:sz w:val="16"/>
                <w:szCs w:val="16"/>
              </w:rPr>
              <w:t>29.6</w:t>
            </w:r>
          </w:p>
        </w:tc>
        <w:tc>
          <w:tcPr>
            <w:tcW w:w="1751" w:type="dxa"/>
            <w:shd w:val="clear" w:color="auto" w:fill="auto"/>
            <w:tcMar>
              <w:left w:w="67" w:type="dxa"/>
              <w:right w:w="67" w:type="dxa"/>
            </w:tcMar>
            <w:vAlign w:val="center"/>
          </w:tcPr>
          <w:p w:rsidR="00380F2C" w:rsidRPr="00C9154C" w:rsidRDefault="00135681" w:rsidP="002C4F7E">
            <w:pPr>
              <w:adjustRightInd w:val="0"/>
              <w:rPr>
                <w:rFonts w:cs="Arial"/>
                <w:sz w:val="16"/>
                <w:szCs w:val="16"/>
              </w:rPr>
            </w:pPr>
            <w:r w:rsidRPr="00C9154C">
              <w:rPr>
                <w:rFonts w:cs="Arial"/>
                <w:sz w:val="16"/>
                <w:szCs w:val="16"/>
              </w:rPr>
              <w:t>27.6</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rPr>
                <w:rFonts w:cstheme="minorBidi"/>
                <w:b/>
                <w:sz w:val="16"/>
                <w:szCs w:val="16"/>
              </w:rPr>
            </w:pPr>
            <w:r w:rsidRPr="00C9154C">
              <w:rPr>
                <w:b/>
                <w:sz w:val="16"/>
                <w:szCs w:val="16"/>
              </w:rPr>
              <w:t xml:space="preserve">Mean number of sound teeth per person among all dentate </w:t>
            </w:r>
            <w:r w:rsidR="0097758A" w:rsidRPr="00C9154C">
              <w:rPr>
                <w:b/>
                <w:sz w:val="16"/>
                <w:szCs w:val="16"/>
              </w:rPr>
              <w:t>older adults</w:t>
            </w:r>
            <w:r w:rsidR="00380F2C" w:rsidRPr="00C9154C">
              <w:rPr>
                <w:b/>
                <w:sz w:val="16"/>
                <w:szCs w:val="16"/>
              </w:rPr>
              <w:t>, by population group (unadjusted mean)</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2C4F7E" w:rsidP="002C4F7E">
            <w:pPr>
              <w:keepNext/>
              <w:adjustRightInd w:val="0"/>
              <w:rPr>
                <w:rFonts w:cs="Arial"/>
                <w:iCs/>
                <w:sz w:val="16"/>
                <w:szCs w:val="16"/>
              </w:rPr>
            </w:pPr>
            <w:r w:rsidRPr="00C9154C">
              <w:rPr>
                <w:rFonts w:cs="Arial"/>
                <w:iCs/>
                <w:sz w:val="16"/>
                <w:szCs w:val="16"/>
              </w:rPr>
              <w:t xml:space="preserve">  </w:t>
            </w:r>
            <w:r w:rsidR="00135681" w:rsidRPr="00C9154C">
              <w:rPr>
                <w:rFonts w:cs="Arial"/>
                <w:iCs/>
                <w:sz w:val="16"/>
                <w:szCs w:val="16"/>
              </w:rPr>
              <w:t>7.5</w:t>
            </w:r>
          </w:p>
        </w:tc>
        <w:tc>
          <w:tcPr>
            <w:tcW w:w="1751" w:type="dxa"/>
            <w:tcBorders>
              <w:top w:val="single" w:sz="4" w:space="0" w:color="auto"/>
            </w:tcBorders>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9.3</w:t>
            </w:r>
          </w:p>
        </w:tc>
        <w:tc>
          <w:tcPr>
            <w:tcW w:w="1751" w:type="dxa"/>
            <w:tcBorders>
              <w:top w:val="single" w:sz="4" w:space="0" w:color="auto"/>
            </w:tcBorders>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10.5</w:t>
            </w:r>
            <w:r w:rsidR="00E756FD" w:rsidRPr="00C9154C">
              <w:rPr>
                <w:rFonts w:cs="Arial"/>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2C4F7E" w:rsidP="002C4F7E">
            <w:pPr>
              <w:keepNext/>
              <w:adjustRightInd w:val="0"/>
              <w:rPr>
                <w:rFonts w:cs="Arial"/>
                <w:iCs/>
                <w:sz w:val="16"/>
                <w:szCs w:val="16"/>
              </w:rPr>
            </w:pPr>
            <w:r w:rsidRPr="00C9154C">
              <w:rPr>
                <w:rFonts w:cs="Arial"/>
                <w:iCs/>
                <w:sz w:val="16"/>
                <w:szCs w:val="16"/>
              </w:rPr>
              <w:t xml:space="preserve">  </w:t>
            </w:r>
            <w:r w:rsidR="00135681" w:rsidRPr="00C9154C">
              <w:rPr>
                <w:rFonts w:cs="Arial"/>
                <w:iCs/>
                <w:sz w:val="16"/>
                <w:szCs w:val="16"/>
              </w:rPr>
              <w:t>6.9</w:t>
            </w:r>
          </w:p>
        </w:tc>
        <w:tc>
          <w:tcPr>
            <w:tcW w:w="1751" w:type="dxa"/>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7.8</w:t>
            </w:r>
          </w:p>
        </w:tc>
        <w:tc>
          <w:tcPr>
            <w:tcW w:w="1751" w:type="dxa"/>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8.2</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82FF1" w:rsidRPr="00C9154C">
              <w:rPr>
                <w:rFonts w:cs="Arial"/>
                <w:sz w:val="16"/>
                <w:szCs w:val="16"/>
              </w:rPr>
              <w:t>6.2</w:t>
            </w:r>
          </w:p>
        </w:tc>
        <w:tc>
          <w:tcPr>
            <w:tcW w:w="1751" w:type="dxa"/>
            <w:shd w:val="clear" w:color="auto" w:fill="auto"/>
            <w:tcMar>
              <w:left w:w="67" w:type="dxa"/>
              <w:right w:w="67" w:type="dxa"/>
            </w:tcMar>
            <w:vAlign w:val="center"/>
          </w:tcPr>
          <w:p w:rsidR="00380F2C" w:rsidRPr="00C9154C" w:rsidRDefault="002C4F7E" w:rsidP="002C4F7E">
            <w:pPr>
              <w:adjustRightInd w:val="0"/>
              <w:rPr>
                <w:rFonts w:cs="Arial"/>
                <w:sz w:val="16"/>
                <w:szCs w:val="16"/>
              </w:rPr>
            </w:pPr>
            <w:r w:rsidRPr="00C9154C">
              <w:rPr>
                <w:rFonts w:cs="Arial"/>
                <w:sz w:val="16"/>
                <w:szCs w:val="16"/>
              </w:rPr>
              <w:t xml:space="preserve">  </w:t>
            </w:r>
            <w:r w:rsidR="00135681" w:rsidRPr="00C9154C">
              <w:rPr>
                <w:rFonts w:cs="Arial"/>
                <w:sz w:val="16"/>
                <w:szCs w:val="16"/>
              </w:rPr>
              <w:t>6.3</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b/>
                <w:sz w:val="16"/>
                <w:szCs w:val="16"/>
              </w:rPr>
              <w:t xml:space="preserve">Prevalence of untreated coronal decay on one or more teeth, among all dentate </w:t>
            </w:r>
            <w:r w:rsidR="0097758A" w:rsidRPr="00C9154C">
              <w:rPr>
                <w:b/>
                <w:sz w:val="16"/>
                <w:szCs w:val="16"/>
              </w:rPr>
              <w:t>older adults</w:t>
            </w:r>
            <w:r w:rsidR="00380F2C" w:rsidRPr="00C9154C">
              <w:rPr>
                <w:b/>
                <w:sz w:val="16"/>
                <w:szCs w:val="16"/>
              </w:rPr>
              <w:t xml:space="preserve"> by population group (unadjusted prevalence)</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31.0</w:t>
            </w:r>
          </w:p>
        </w:tc>
        <w:tc>
          <w:tcPr>
            <w:tcW w:w="1751" w:type="dxa"/>
            <w:tcBorders>
              <w:top w:val="single" w:sz="4" w:space="0" w:color="auto"/>
            </w:tcBorders>
            <w:shd w:val="clear" w:color="auto" w:fill="auto"/>
            <w:tcMar>
              <w:left w:w="67" w:type="dxa"/>
              <w:right w:w="67" w:type="dxa"/>
            </w:tcMar>
            <w:vAlign w:val="center"/>
          </w:tcPr>
          <w:p w:rsidR="00380F2C" w:rsidRPr="00C9154C" w:rsidRDefault="00182FF1" w:rsidP="002C4F7E">
            <w:pPr>
              <w:keepNext/>
              <w:adjustRightInd w:val="0"/>
              <w:rPr>
                <w:rFonts w:cs="Arial"/>
                <w:sz w:val="16"/>
                <w:szCs w:val="16"/>
              </w:rPr>
            </w:pPr>
            <w:r w:rsidRPr="00C9154C">
              <w:rPr>
                <w:rFonts w:cs="Arial"/>
                <w:sz w:val="16"/>
                <w:szCs w:val="16"/>
              </w:rPr>
              <w:t>65.5</w:t>
            </w:r>
          </w:p>
        </w:tc>
        <w:tc>
          <w:tcPr>
            <w:tcW w:w="1751" w:type="dxa"/>
            <w:tcBorders>
              <w:top w:val="single" w:sz="4" w:space="0" w:color="auto"/>
            </w:tcBorders>
            <w:shd w:val="clear" w:color="auto" w:fill="auto"/>
            <w:tcMar>
              <w:left w:w="67" w:type="dxa"/>
              <w:right w:w="67" w:type="dxa"/>
            </w:tcMar>
            <w:vAlign w:val="center"/>
          </w:tcPr>
          <w:p w:rsidR="00380F2C" w:rsidRPr="00C9154C" w:rsidRDefault="00182FF1" w:rsidP="002C4F7E">
            <w:pPr>
              <w:keepNext/>
              <w:adjustRightInd w:val="0"/>
              <w:rPr>
                <w:rFonts w:cs="Arial"/>
                <w:sz w:val="16"/>
                <w:szCs w:val="16"/>
              </w:rPr>
            </w:pPr>
            <w:r w:rsidRPr="00C9154C">
              <w:rPr>
                <w:rFonts w:cs="Arial"/>
                <w:sz w:val="16"/>
                <w:szCs w:val="16"/>
              </w:rPr>
              <w:t>46.4</w:t>
            </w:r>
            <w:r w:rsidR="00E756FD" w:rsidRPr="00C9154C">
              <w:rPr>
                <w:rFonts w:cs="Arial"/>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30.9</w:t>
            </w: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sz w:val="16"/>
                <w:szCs w:val="16"/>
              </w:rPr>
            </w:pPr>
            <w:r w:rsidRPr="00C9154C">
              <w:rPr>
                <w:rFonts w:cs="Arial"/>
                <w:sz w:val="16"/>
                <w:szCs w:val="16"/>
              </w:rPr>
              <w:t>62.3</w:t>
            </w: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sz w:val="16"/>
                <w:szCs w:val="16"/>
              </w:rPr>
            </w:pPr>
            <w:r w:rsidRPr="00C9154C">
              <w:rPr>
                <w:rFonts w:cs="Arial"/>
                <w:sz w:val="16"/>
                <w:szCs w:val="16"/>
              </w:rPr>
              <w:t>40.9</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182FF1" w:rsidP="002C4F7E">
            <w:pPr>
              <w:keepNext/>
              <w:adjustRightInd w:val="0"/>
              <w:rPr>
                <w:rFonts w:cs="Arial"/>
                <w:sz w:val="16"/>
                <w:szCs w:val="16"/>
              </w:rPr>
            </w:pPr>
            <w:r w:rsidRPr="00C9154C">
              <w:rPr>
                <w:rFonts w:cs="Arial"/>
                <w:sz w:val="16"/>
                <w:szCs w:val="16"/>
              </w:rPr>
              <w:t>59.3</w:t>
            </w:r>
          </w:p>
        </w:tc>
        <w:tc>
          <w:tcPr>
            <w:tcW w:w="1751" w:type="dxa"/>
            <w:shd w:val="clear" w:color="auto" w:fill="auto"/>
            <w:tcMar>
              <w:left w:w="67" w:type="dxa"/>
              <w:right w:w="67" w:type="dxa"/>
            </w:tcMar>
            <w:vAlign w:val="center"/>
          </w:tcPr>
          <w:p w:rsidR="00380F2C" w:rsidRPr="00C9154C" w:rsidRDefault="00182FF1" w:rsidP="002C4F7E">
            <w:pPr>
              <w:adjustRightInd w:val="0"/>
              <w:rPr>
                <w:rFonts w:cs="Arial"/>
                <w:sz w:val="16"/>
                <w:szCs w:val="16"/>
              </w:rPr>
            </w:pPr>
            <w:r w:rsidRPr="00C9154C">
              <w:rPr>
                <w:rFonts w:cs="Arial"/>
                <w:sz w:val="16"/>
                <w:szCs w:val="16"/>
              </w:rPr>
              <w:t>44.4</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b/>
                <w:sz w:val="16"/>
                <w:szCs w:val="16"/>
              </w:rPr>
              <w:t xml:space="preserve">Mean number of teeth with untreated coronal decay, among all dentate </w:t>
            </w:r>
            <w:r w:rsidR="0097758A" w:rsidRPr="00C9154C">
              <w:rPr>
                <w:b/>
                <w:sz w:val="16"/>
                <w:szCs w:val="16"/>
              </w:rPr>
              <w:t>older adults</w:t>
            </w:r>
            <w:r w:rsidR="00380F2C" w:rsidRPr="00C9154C">
              <w:rPr>
                <w:b/>
                <w:sz w:val="16"/>
                <w:szCs w:val="16"/>
              </w:rPr>
              <w:t>, by population group (unadjusted mean)</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6C1C04"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0.6</w:t>
            </w:r>
          </w:p>
        </w:tc>
        <w:tc>
          <w:tcPr>
            <w:tcW w:w="1751" w:type="dxa"/>
            <w:tcBorders>
              <w:top w:val="single" w:sz="4" w:space="0" w:color="auto"/>
            </w:tcBorders>
            <w:shd w:val="clear" w:color="auto" w:fill="auto"/>
            <w:tcMar>
              <w:left w:w="67" w:type="dxa"/>
              <w:right w:w="67" w:type="dxa"/>
            </w:tcMar>
            <w:vAlign w:val="center"/>
          </w:tcPr>
          <w:p w:rsidR="00380F2C" w:rsidRPr="00C9154C" w:rsidRDefault="00573477" w:rsidP="002C4F7E">
            <w:pPr>
              <w:keepNext/>
              <w:adjustRightInd w:val="0"/>
              <w:rPr>
                <w:rFonts w:cs="Arial"/>
                <w:sz w:val="16"/>
                <w:szCs w:val="16"/>
              </w:rPr>
            </w:pPr>
            <w:r w:rsidRPr="00C9154C">
              <w:rPr>
                <w:rFonts w:cs="Arial"/>
                <w:sz w:val="16"/>
                <w:szCs w:val="16"/>
              </w:rPr>
              <w:t xml:space="preserve">  </w:t>
            </w:r>
            <w:r w:rsidR="00105058" w:rsidRPr="00C9154C">
              <w:rPr>
                <w:rFonts w:cs="Arial"/>
                <w:sz w:val="16"/>
                <w:szCs w:val="16"/>
              </w:rPr>
              <w:t>1.8</w:t>
            </w:r>
          </w:p>
        </w:tc>
        <w:tc>
          <w:tcPr>
            <w:tcW w:w="1751" w:type="dxa"/>
            <w:tcBorders>
              <w:top w:val="single" w:sz="4" w:space="0" w:color="auto"/>
            </w:tcBorders>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05058" w:rsidRPr="00C9154C">
              <w:rPr>
                <w:rFonts w:cs="Arial"/>
                <w:sz w:val="16"/>
                <w:szCs w:val="16"/>
              </w:rPr>
              <w:t>1.8</w:t>
            </w:r>
            <w:r w:rsidR="00E756FD" w:rsidRPr="00C9154C">
              <w:rPr>
                <w:rFonts w:cs="Arial"/>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6C1C04"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0.5</w:t>
            </w:r>
          </w:p>
        </w:tc>
        <w:tc>
          <w:tcPr>
            <w:tcW w:w="1751" w:type="dxa"/>
            <w:shd w:val="clear" w:color="auto" w:fill="auto"/>
            <w:tcMar>
              <w:left w:w="67" w:type="dxa"/>
              <w:right w:w="67" w:type="dxa"/>
            </w:tcMar>
            <w:vAlign w:val="center"/>
          </w:tcPr>
          <w:p w:rsidR="00380F2C" w:rsidRPr="00C9154C" w:rsidRDefault="00105058" w:rsidP="002C4F7E">
            <w:pPr>
              <w:keepNext/>
              <w:adjustRightInd w:val="0"/>
              <w:rPr>
                <w:rFonts w:cs="Arial"/>
                <w:sz w:val="16"/>
                <w:szCs w:val="16"/>
              </w:rPr>
            </w:pPr>
            <w:r w:rsidRPr="00C9154C">
              <w:rPr>
                <w:rFonts w:cs="Arial"/>
                <w:sz w:val="16"/>
                <w:szCs w:val="16"/>
              </w:rPr>
              <w:t xml:space="preserve">  2.0</w:t>
            </w:r>
          </w:p>
        </w:tc>
        <w:tc>
          <w:tcPr>
            <w:tcW w:w="1751" w:type="dxa"/>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05058" w:rsidRPr="00C9154C">
              <w:rPr>
                <w:rFonts w:cs="Arial"/>
                <w:sz w:val="16"/>
                <w:szCs w:val="16"/>
              </w:rPr>
              <w:t>1.2</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105058" w:rsidP="002C4F7E">
            <w:pPr>
              <w:keepNext/>
              <w:adjustRightInd w:val="0"/>
              <w:rPr>
                <w:rFonts w:cs="Arial"/>
                <w:sz w:val="16"/>
                <w:szCs w:val="16"/>
              </w:rPr>
            </w:pPr>
            <w:r w:rsidRPr="00C9154C">
              <w:rPr>
                <w:rFonts w:cs="Arial"/>
                <w:sz w:val="16"/>
                <w:szCs w:val="16"/>
              </w:rPr>
              <w:t xml:space="preserve">  2.4</w:t>
            </w:r>
          </w:p>
        </w:tc>
        <w:tc>
          <w:tcPr>
            <w:tcW w:w="1751" w:type="dxa"/>
            <w:shd w:val="clear" w:color="auto" w:fill="auto"/>
            <w:tcMar>
              <w:left w:w="67" w:type="dxa"/>
              <w:right w:w="67" w:type="dxa"/>
            </w:tcMar>
            <w:vAlign w:val="center"/>
          </w:tcPr>
          <w:p w:rsidR="00380F2C" w:rsidRPr="00C9154C" w:rsidRDefault="002C4F7E" w:rsidP="002C4F7E">
            <w:pPr>
              <w:adjustRightInd w:val="0"/>
              <w:rPr>
                <w:rFonts w:cs="Arial"/>
                <w:sz w:val="16"/>
                <w:szCs w:val="16"/>
              </w:rPr>
            </w:pPr>
            <w:r w:rsidRPr="00C9154C">
              <w:rPr>
                <w:rFonts w:cs="Arial"/>
                <w:sz w:val="16"/>
                <w:szCs w:val="16"/>
              </w:rPr>
              <w:t xml:space="preserve">  </w:t>
            </w:r>
            <w:r w:rsidR="00105058" w:rsidRPr="00C9154C">
              <w:rPr>
                <w:rFonts w:cs="Arial"/>
                <w:sz w:val="16"/>
                <w:szCs w:val="16"/>
              </w:rPr>
              <w:t>1.2</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rPr>
                <w:rFonts w:cstheme="minorBidi"/>
                <w:b/>
                <w:sz w:val="16"/>
                <w:szCs w:val="16"/>
              </w:rPr>
            </w:pPr>
            <w:r w:rsidRPr="00C9154C">
              <w:rPr>
                <w:b/>
                <w:sz w:val="16"/>
                <w:szCs w:val="16"/>
              </w:rPr>
              <w:t xml:space="preserve">Prevalence of untreated root decay on one or more teeth, among all dentate </w:t>
            </w:r>
            <w:r w:rsidR="0097758A" w:rsidRPr="00C9154C">
              <w:rPr>
                <w:b/>
                <w:sz w:val="16"/>
                <w:szCs w:val="16"/>
              </w:rPr>
              <w:t>older adults</w:t>
            </w:r>
            <w:r w:rsidR="00380F2C" w:rsidRPr="00C9154C">
              <w:rPr>
                <w:b/>
                <w:sz w:val="16"/>
                <w:szCs w:val="16"/>
              </w:rPr>
              <w:t xml:space="preserve"> by population group (unadjusted prevalence)</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15.5</w:t>
            </w:r>
          </w:p>
        </w:tc>
        <w:tc>
          <w:tcPr>
            <w:tcW w:w="1751" w:type="dxa"/>
            <w:tcBorders>
              <w:top w:val="single" w:sz="4" w:space="0" w:color="auto"/>
            </w:tcBorders>
            <w:shd w:val="clear" w:color="auto" w:fill="auto"/>
            <w:tcMar>
              <w:left w:w="67" w:type="dxa"/>
              <w:right w:w="67" w:type="dxa"/>
            </w:tcMar>
            <w:vAlign w:val="center"/>
          </w:tcPr>
          <w:p w:rsidR="00380F2C" w:rsidRPr="00C9154C" w:rsidRDefault="00573477" w:rsidP="002C4F7E">
            <w:pPr>
              <w:keepNext/>
              <w:adjustRightInd w:val="0"/>
              <w:rPr>
                <w:rFonts w:cs="Arial"/>
                <w:sz w:val="16"/>
                <w:szCs w:val="16"/>
              </w:rPr>
            </w:pPr>
            <w:r w:rsidRPr="00C9154C">
              <w:rPr>
                <w:rFonts w:cs="Arial"/>
                <w:sz w:val="16"/>
                <w:szCs w:val="16"/>
              </w:rPr>
              <w:t>34.1</w:t>
            </w:r>
          </w:p>
        </w:tc>
        <w:tc>
          <w:tcPr>
            <w:tcW w:w="1751" w:type="dxa"/>
            <w:tcBorders>
              <w:top w:val="single" w:sz="4" w:space="0" w:color="auto"/>
            </w:tcBorders>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25.9</w:t>
            </w:r>
            <w:r w:rsidR="00E756FD" w:rsidRPr="00C9154C">
              <w:rPr>
                <w:rFonts w:cs="Arial"/>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29.3</w:t>
            </w:r>
          </w:p>
        </w:tc>
        <w:tc>
          <w:tcPr>
            <w:tcW w:w="1751" w:type="dxa"/>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30.6</w:t>
            </w:r>
          </w:p>
        </w:tc>
        <w:tc>
          <w:tcPr>
            <w:tcW w:w="1751" w:type="dxa"/>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31.2</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573477" w:rsidP="002C4F7E">
            <w:pPr>
              <w:keepNext/>
              <w:adjustRightInd w:val="0"/>
              <w:rPr>
                <w:rFonts w:cs="Arial"/>
                <w:sz w:val="16"/>
                <w:szCs w:val="16"/>
              </w:rPr>
            </w:pPr>
            <w:r w:rsidRPr="00C9154C">
              <w:rPr>
                <w:rFonts w:cs="Arial"/>
                <w:sz w:val="16"/>
                <w:szCs w:val="16"/>
              </w:rPr>
              <w:t>36.1</w:t>
            </w:r>
          </w:p>
        </w:tc>
        <w:tc>
          <w:tcPr>
            <w:tcW w:w="1751" w:type="dxa"/>
            <w:shd w:val="clear" w:color="auto" w:fill="auto"/>
            <w:tcMar>
              <w:left w:w="67" w:type="dxa"/>
              <w:right w:w="67" w:type="dxa"/>
            </w:tcMar>
            <w:vAlign w:val="center"/>
          </w:tcPr>
          <w:p w:rsidR="00380F2C" w:rsidRPr="00C9154C" w:rsidRDefault="00573477" w:rsidP="002C4F7E">
            <w:pPr>
              <w:adjustRightInd w:val="0"/>
              <w:rPr>
                <w:rFonts w:cs="Arial"/>
                <w:sz w:val="16"/>
                <w:szCs w:val="16"/>
              </w:rPr>
            </w:pPr>
            <w:r w:rsidRPr="00C9154C">
              <w:rPr>
                <w:rFonts w:cs="Arial"/>
                <w:sz w:val="16"/>
                <w:szCs w:val="16"/>
              </w:rPr>
              <w:t>37.0</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rPr>
                <w:rFonts w:cstheme="minorBidi"/>
                <w:b/>
                <w:sz w:val="16"/>
                <w:szCs w:val="16"/>
              </w:rPr>
            </w:pPr>
            <w:r w:rsidRPr="00C9154C">
              <w:rPr>
                <w:b/>
                <w:sz w:val="16"/>
                <w:szCs w:val="16"/>
              </w:rPr>
              <w:t xml:space="preserve">Mean number of filled teeth (coronal), among all dentate </w:t>
            </w:r>
            <w:r w:rsidR="0097758A" w:rsidRPr="00C9154C">
              <w:rPr>
                <w:b/>
                <w:sz w:val="16"/>
                <w:szCs w:val="16"/>
              </w:rPr>
              <w:t>older adults</w:t>
            </w:r>
            <w:r w:rsidR="00380F2C" w:rsidRPr="00C9154C">
              <w:rPr>
                <w:b/>
                <w:sz w:val="16"/>
                <w:szCs w:val="16"/>
              </w:rPr>
              <w:t>, by population group</w:t>
            </w:r>
            <w:r w:rsidR="00CB5A0F" w:rsidRPr="00C9154C">
              <w:rPr>
                <w:b/>
                <w:sz w:val="16"/>
                <w:szCs w:val="16"/>
              </w:rPr>
              <w:t xml:space="preserve"> </w:t>
            </w:r>
            <w:r w:rsidR="00380F2C" w:rsidRPr="00C9154C">
              <w:rPr>
                <w:b/>
                <w:sz w:val="16"/>
                <w:szCs w:val="16"/>
              </w:rPr>
              <w:t>(unadjusted mean)</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11.5</w:t>
            </w:r>
          </w:p>
        </w:tc>
        <w:tc>
          <w:tcPr>
            <w:tcW w:w="1751" w:type="dxa"/>
            <w:tcBorders>
              <w:top w:val="single" w:sz="4" w:space="0" w:color="auto"/>
            </w:tcBorders>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8.5</w:t>
            </w:r>
          </w:p>
        </w:tc>
        <w:tc>
          <w:tcPr>
            <w:tcW w:w="1751" w:type="dxa"/>
            <w:tcBorders>
              <w:top w:val="single" w:sz="4" w:space="0" w:color="auto"/>
            </w:tcBorders>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6.2</w:t>
            </w:r>
            <w:r w:rsidR="00E756FD" w:rsidRPr="00C9154C">
              <w:rPr>
                <w:rFonts w:cs="Arial"/>
                <w:sz w:val="16"/>
                <w:szCs w:val="16"/>
              </w:rPr>
              <w:t xml:space="preserve">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10.6</w:t>
            </w:r>
          </w:p>
        </w:tc>
        <w:tc>
          <w:tcPr>
            <w:tcW w:w="1751" w:type="dxa"/>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5.8</w:t>
            </w:r>
          </w:p>
        </w:tc>
        <w:tc>
          <w:tcPr>
            <w:tcW w:w="1751" w:type="dxa"/>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7.4</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2C4F7E" w:rsidP="002C4F7E">
            <w:pPr>
              <w:keepNext/>
              <w:adjustRightInd w:val="0"/>
              <w:rPr>
                <w:rFonts w:cs="Arial"/>
                <w:sz w:val="16"/>
                <w:szCs w:val="16"/>
              </w:rPr>
            </w:pPr>
            <w:r w:rsidRPr="00C9154C">
              <w:rPr>
                <w:rFonts w:cs="Arial"/>
                <w:sz w:val="16"/>
                <w:szCs w:val="16"/>
              </w:rPr>
              <w:t xml:space="preserve">  </w:t>
            </w:r>
            <w:r w:rsidR="00135681" w:rsidRPr="00C9154C">
              <w:rPr>
                <w:rFonts w:cs="Arial"/>
                <w:sz w:val="16"/>
                <w:szCs w:val="16"/>
              </w:rPr>
              <w:t>5.5</w:t>
            </w:r>
          </w:p>
        </w:tc>
        <w:tc>
          <w:tcPr>
            <w:tcW w:w="1751" w:type="dxa"/>
            <w:shd w:val="clear" w:color="auto" w:fill="auto"/>
            <w:tcMar>
              <w:left w:w="67" w:type="dxa"/>
              <w:right w:w="67" w:type="dxa"/>
            </w:tcMar>
            <w:vAlign w:val="center"/>
          </w:tcPr>
          <w:p w:rsidR="00380F2C" w:rsidRPr="00C9154C" w:rsidRDefault="002C4F7E" w:rsidP="002C4F7E">
            <w:pPr>
              <w:adjustRightInd w:val="0"/>
              <w:rPr>
                <w:rFonts w:cs="Arial"/>
                <w:sz w:val="16"/>
                <w:szCs w:val="16"/>
              </w:rPr>
            </w:pPr>
            <w:r w:rsidRPr="00C9154C">
              <w:rPr>
                <w:rFonts w:cs="Arial"/>
                <w:sz w:val="16"/>
                <w:szCs w:val="16"/>
              </w:rPr>
              <w:t xml:space="preserve">  </w:t>
            </w:r>
            <w:r w:rsidR="00135681" w:rsidRPr="00C9154C">
              <w:rPr>
                <w:rFonts w:cs="Arial"/>
                <w:sz w:val="16"/>
                <w:szCs w:val="16"/>
              </w:rPr>
              <w:t>7.1</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rPr>
                <w:rFonts w:cstheme="minorBidi"/>
                <w:b/>
                <w:sz w:val="16"/>
                <w:szCs w:val="16"/>
              </w:rPr>
            </w:pPr>
            <w:r w:rsidRPr="00C9154C">
              <w:rPr>
                <w:b/>
                <w:sz w:val="16"/>
                <w:szCs w:val="16"/>
              </w:rPr>
              <w:t xml:space="preserve">Mean number of decayed, missing and filled teeth (DMFT) per person among all dentate </w:t>
            </w:r>
            <w:r w:rsidR="0097758A" w:rsidRPr="00C9154C">
              <w:rPr>
                <w:b/>
                <w:sz w:val="16"/>
                <w:szCs w:val="16"/>
              </w:rPr>
              <w:t>older adults</w:t>
            </w:r>
            <w:r w:rsidR="00380F2C" w:rsidRPr="00C9154C">
              <w:rPr>
                <w:b/>
                <w:sz w:val="16"/>
                <w:szCs w:val="16"/>
              </w:rPr>
              <w:t>, by population group (unadjusted mean)</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24.2</w:t>
            </w:r>
          </w:p>
        </w:tc>
        <w:tc>
          <w:tcPr>
            <w:tcW w:w="1751" w:type="dxa"/>
            <w:tcBorders>
              <w:top w:val="single" w:sz="4" w:space="0" w:color="auto"/>
            </w:tcBorders>
            <w:shd w:val="clear" w:color="auto" w:fill="auto"/>
            <w:tcMar>
              <w:left w:w="67" w:type="dxa"/>
              <w:right w:w="67" w:type="dxa"/>
            </w:tcMar>
            <w:vAlign w:val="center"/>
          </w:tcPr>
          <w:p w:rsidR="00380F2C" w:rsidRPr="00C9154C" w:rsidRDefault="00573477" w:rsidP="002C4F7E">
            <w:pPr>
              <w:keepNext/>
              <w:adjustRightInd w:val="0"/>
              <w:rPr>
                <w:rFonts w:cs="Arial"/>
                <w:sz w:val="16"/>
                <w:szCs w:val="16"/>
              </w:rPr>
            </w:pPr>
            <w:r w:rsidRPr="00C9154C">
              <w:rPr>
                <w:rFonts w:cs="Arial"/>
                <w:sz w:val="16"/>
                <w:szCs w:val="16"/>
              </w:rPr>
              <w:t>22.5</w:t>
            </w:r>
          </w:p>
        </w:tc>
        <w:tc>
          <w:tcPr>
            <w:tcW w:w="1751" w:type="dxa"/>
            <w:tcBorders>
              <w:top w:val="single" w:sz="4" w:space="0" w:color="auto"/>
            </w:tcBorders>
            <w:shd w:val="clear" w:color="auto" w:fill="auto"/>
            <w:tcMar>
              <w:left w:w="67" w:type="dxa"/>
              <w:right w:w="67" w:type="dxa"/>
            </w:tcMar>
            <w:vAlign w:val="center"/>
          </w:tcPr>
          <w:p w:rsidR="00380F2C" w:rsidRPr="00C9154C" w:rsidRDefault="00573477" w:rsidP="00E756FD">
            <w:pPr>
              <w:keepNext/>
              <w:adjustRightInd w:val="0"/>
              <w:rPr>
                <w:rFonts w:cs="Arial"/>
                <w:sz w:val="16"/>
                <w:szCs w:val="16"/>
              </w:rPr>
            </w:pPr>
            <w:r w:rsidRPr="00C9154C">
              <w:rPr>
                <w:rFonts w:cs="Arial"/>
                <w:sz w:val="16"/>
                <w:szCs w:val="16"/>
              </w:rPr>
              <w:t xml:space="preserve">20.8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24.8</w:t>
            </w:r>
          </w:p>
        </w:tc>
        <w:tc>
          <w:tcPr>
            <w:tcW w:w="1751" w:type="dxa"/>
            <w:shd w:val="clear" w:color="auto" w:fill="auto"/>
            <w:tcMar>
              <w:left w:w="67" w:type="dxa"/>
              <w:right w:w="67" w:type="dxa"/>
            </w:tcMar>
            <w:vAlign w:val="center"/>
          </w:tcPr>
          <w:p w:rsidR="00380F2C" w:rsidRPr="00C9154C" w:rsidRDefault="00573477" w:rsidP="002C4F7E">
            <w:pPr>
              <w:keepNext/>
              <w:adjustRightInd w:val="0"/>
              <w:rPr>
                <w:rFonts w:cs="Arial"/>
                <w:sz w:val="16"/>
                <w:szCs w:val="16"/>
              </w:rPr>
            </w:pPr>
            <w:r w:rsidRPr="00C9154C">
              <w:rPr>
                <w:rFonts w:cs="Arial"/>
                <w:sz w:val="16"/>
                <w:szCs w:val="16"/>
              </w:rPr>
              <w:t>23.6</w:t>
            </w:r>
          </w:p>
        </w:tc>
        <w:tc>
          <w:tcPr>
            <w:tcW w:w="1751" w:type="dxa"/>
            <w:shd w:val="clear" w:color="auto" w:fill="auto"/>
            <w:tcMar>
              <w:left w:w="67" w:type="dxa"/>
              <w:right w:w="67" w:type="dxa"/>
            </w:tcMar>
            <w:vAlign w:val="center"/>
          </w:tcPr>
          <w:p w:rsidR="00380F2C" w:rsidRPr="00C9154C" w:rsidRDefault="00573477" w:rsidP="002C4F7E">
            <w:pPr>
              <w:keepNext/>
              <w:adjustRightInd w:val="0"/>
              <w:rPr>
                <w:rFonts w:cs="Arial"/>
                <w:sz w:val="16"/>
                <w:szCs w:val="16"/>
              </w:rPr>
            </w:pPr>
            <w:r w:rsidRPr="00C9154C">
              <w:rPr>
                <w:rFonts w:cs="Arial"/>
                <w:sz w:val="16"/>
                <w:szCs w:val="16"/>
              </w:rPr>
              <w:t>23.5</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573477" w:rsidP="002C4F7E">
            <w:pPr>
              <w:keepNext/>
              <w:adjustRightInd w:val="0"/>
              <w:rPr>
                <w:rFonts w:cs="Arial"/>
                <w:sz w:val="16"/>
                <w:szCs w:val="16"/>
              </w:rPr>
            </w:pPr>
            <w:r w:rsidRPr="00C9154C">
              <w:rPr>
                <w:rFonts w:cs="Arial"/>
                <w:sz w:val="16"/>
                <w:szCs w:val="16"/>
              </w:rPr>
              <w:t>25.2</w:t>
            </w:r>
          </w:p>
        </w:tc>
        <w:tc>
          <w:tcPr>
            <w:tcW w:w="1751" w:type="dxa"/>
            <w:shd w:val="clear" w:color="auto" w:fill="auto"/>
            <w:tcMar>
              <w:left w:w="67" w:type="dxa"/>
              <w:right w:w="67" w:type="dxa"/>
            </w:tcMar>
            <w:vAlign w:val="center"/>
          </w:tcPr>
          <w:p w:rsidR="00380F2C" w:rsidRPr="00C9154C" w:rsidRDefault="00573477" w:rsidP="002C4F7E">
            <w:pPr>
              <w:adjustRightInd w:val="0"/>
              <w:rPr>
                <w:rFonts w:cs="Arial"/>
                <w:sz w:val="16"/>
                <w:szCs w:val="16"/>
              </w:rPr>
            </w:pPr>
            <w:r w:rsidRPr="00C9154C">
              <w:rPr>
                <w:rFonts w:cs="Arial"/>
                <w:sz w:val="16"/>
                <w:szCs w:val="16"/>
              </w:rPr>
              <w:t>25.4</w:t>
            </w:r>
          </w:p>
        </w:tc>
      </w:tr>
      <w:tr w:rsidR="00380F2C" w:rsidRPr="00C9154C" w:rsidTr="00232FA5">
        <w:trPr>
          <w:cantSplit/>
          <w:jc w:val="center"/>
        </w:trPr>
        <w:tc>
          <w:tcPr>
            <w:tcW w:w="9489" w:type="dxa"/>
            <w:gridSpan w:val="5"/>
            <w:tcBorders>
              <w:top w:val="single" w:sz="4" w:space="0" w:color="auto"/>
            </w:tcBorders>
            <w:shd w:val="clear" w:color="auto" w:fill="auto"/>
            <w:tcMar>
              <w:left w:w="67" w:type="dxa"/>
              <w:right w:w="67" w:type="dxa"/>
            </w:tcMar>
          </w:tcPr>
          <w:p w:rsidR="00380F2C" w:rsidRPr="00C9154C" w:rsidRDefault="00135681" w:rsidP="00380F2C">
            <w:pPr>
              <w:rPr>
                <w:rFonts w:cstheme="minorBidi"/>
                <w:b/>
                <w:sz w:val="16"/>
                <w:szCs w:val="16"/>
              </w:rPr>
            </w:pPr>
            <w:r w:rsidRPr="00C9154C">
              <w:rPr>
                <w:b/>
                <w:sz w:val="16"/>
                <w:szCs w:val="16"/>
              </w:rPr>
              <w:t xml:space="preserve">Prevalence of any </w:t>
            </w:r>
            <w:r w:rsidR="00382BB6" w:rsidRPr="00C9154C">
              <w:rPr>
                <w:b/>
                <w:sz w:val="16"/>
                <w:szCs w:val="16"/>
              </w:rPr>
              <w:t xml:space="preserve">oral </w:t>
            </w:r>
            <w:r w:rsidRPr="00C9154C">
              <w:rPr>
                <w:b/>
                <w:sz w:val="16"/>
                <w:szCs w:val="16"/>
              </w:rPr>
              <w:t xml:space="preserve">mucosal condition among all </w:t>
            </w:r>
            <w:r w:rsidR="0097758A" w:rsidRPr="00C9154C">
              <w:rPr>
                <w:b/>
                <w:sz w:val="16"/>
                <w:szCs w:val="16"/>
              </w:rPr>
              <w:t>older adults</w:t>
            </w:r>
            <w:r w:rsidR="00380F2C" w:rsidRPr="00C9154C">
              <w:rPr>
                <w:b/>
                <w:sz w:val="16"/>
                <w:szCs w:val="16"/>
              </w:rPr>
              <w:t xml:space="preserve"> by population group (unadjusted prevalence)</w:t>
            </w:r>
          </w:p>
        </w:tc>
      </w:tr>
      <w:tr w:rsidR="00380F2C" w:rsidRPr="00C9154C" w:rsidTr="00232FA5">
        <w:trPr>
          <w:cantSplit/>
          <w:jc w:val="center"/>
        </w:trPr>
        <w:tc>
          <w:tcPr>
            <w:tcW w:w="1749" w:type="dxa"/>
            <w:vMerge w:val="restart"/>
            <w:tcBorders>
              <w:top w:val="single" w:sz="4" w:space="0" w:color="auto"/>
            </w:tcBorders>
            <w:shd w:val="clear" w:color="auto" w:fill="auto"/>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32.2</w:t>
            </w:r>
          </w:p>
        </w:tc>
        <w:tc>
          <w:tcPr>
            <w:tcW w:w="1751" w:type="dxa"/>
            <w:tcBorders>
              <w:top w:val="single" w:sz="4" w:space="0" w:color="auto"/>
            </w:tcBorders>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20.3</w:t>
            </w:r>
          </w:p>
        </w:tc>
        <w:tc>
          <w:tcPr>
            <w:tcW w:w="1751" w:type="dxa"/>
            <w:tcBorders>
              <w:top w:val="single" w:sz="4" w:space="0" w:color="auto"/>
            </w:tcBorders>
            <w:shd w:val="clear" w:color="auto" w:fill="auto"/>
            <w:tcMar>
              <w:left w:w="67" w:type="dxa"/>
              <w:right w:w="67" w:type="dxa"/>
            </w:tcMar>
            <w:vAlign w:val="center"/>
          </w:tcPr>
          <w:p w:rsidR="00380F2C" w:rsidRPr="00C9154C" w:rsidRDefault="00867F36" w:rsidP="00E756FD">
            <w:pPr>
              <w:keepNext/>
              <w:adjustRightInd w:val="0"/>
              <w:rPr>
                <w:rFonts w:cs="Arial"/>
                <w:sz w:val="16"/>
                <w:szCs w:val="16"/>
              </w:rPr>
            </w:pPr>
            <w:r w:rsidRPr="00C9154C">
              <w:rPr>
                <w:rFonts w:cs="Arial"/>
                <w:sz w:val="16"/>
                <w:szCs w:val="16"/>
              </w:rPr>
              <w:t xml:space="preserve">38.6                        </w:t>
            </w:r>
          </w:p>
        </w:tc>
      </w:tr>
      <w:tr w:rsidR="00380F2C" w:rsidRPr="00C9154C" w:rsidTr="00232FA5">
        <w:trPr>
          <w:cantSplit/>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32.8</w:t>
            </w:r>
          </w:p>
        </w:tc>
        <w:tc>
          <w:tcPr>
            <w:tcW w:w="1751" w:type="dxa"/>
            <w:shd w:val="clear" w:color="auto" w:fill="auto"/>
            <w:tcMar>
              <w:left w:w="67" w:type="dxa"/>
              <w:right w:w="67" w:type="dxa"/>
            </w:tcMar>
            <w:vAlign w:val="center"/>
          </w:tcPr>
          <w:p w:rsidR="00380F2C" w:rsidRPr="00C9154C" w:rsidRDefault="00867F36" w:rsidP="002C4F7E">
            <w:pPr>
              <w:keepNext/>
              <w:adjustRightInd w:val="0"/>
              <w:rPr>
                <w:rFonts w:cs="Arial"/>
                <w:sz w:val="16"/>
                <w:szCs w:val="16"/>
              </w:rPr>
            </w:pPr>
            <w:r w:rsidRPr="00C9154C">
              <w:rPr>
                <w:rFonts w:cs="Arial"/>
                <w:sz w:val="16"/>
                <w:szCs w:val="16"/>
              </w:rPr>
              <w:t>22.6</w:t>
            </w:r>
          </w:p>
        </w:tc>
        <w:tc>
          <w:tcPr>
            <w:tcW w:w="1751" w:type="dxa"/>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27.8</w:t>
            </w:r>
          </w:p>
        </w:tc>
      </w:tr>
      <w:tr w:rsidR="00380F2C" w:rsidRPr="00C9154C" w:rsidTr="00232FA5">
        <w:trPr>
          <w:cantSplit/>
          <w:trHeight w:val="185"/>
          <w:jc w:val="center"/>
        </w:trPr>
        <w:tc>
          <w:tcPr>
            <w:tcW w:w="1749" w:type="dxa"/>
            <w:vMerge/>
            <w:shd w:val="clear" w:color="auto" w:fill="auto"/>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auto"/>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135681" w:rsidP="002C4F7E">
            <w:pPr>
              <w:adjustRightInd w:val="0"/>
              <w:rPr>
                <w:rFonts w:cs="Arial"/>
                <w:sz w:val="16"/>
                <w:szCs w:val="16"/>
              </w:rPr>
            </w:pPr>
            <w:r w:rsidRPr="00C9154C">
              <w:rPr>
                <w:rFonts w:cs="Arial"/>
                <w:sz w:val="16"/>
                <w:szCs w:val="16"/>
              </w:rPr>
              <w:t>28.5</w:t>
            </w:r>
          </w:p>
        </w:tc>
        <w:tc>
          <w:tcPr>
            <w:tcW w:w="1751" w:type="dxa"/>
            <w:shd w:val="clear" w:color="auto" w:fill="auto"/>
            <w:tcMar>
              <w:left w:w="67" w:type="dxa"/>
              <w:right w:w="67" w:type="dxa"/>
            </w:tcMar>
            <w:vAlign w:val="center"/>
          </w:tcPr>
          <w:p w:rsidR="00380F2C" w:rsidRPr="00C9154C" w:rsidRDefault="00135681" w:rsidP="002C4F7E">
            <w:pPr>
              <w:adjustRightInd w:val="0"/>
              <w:rPr>
                <w:rFonts w:cs="Arial"/>
                <w:sz w:val="16"/>
                <w:szCs w:val="16"/>
              </w:rPr>
            </w:pPr>
            <w:r w:rsidRPr="00C9154C">
              <w:rPr>
                <w:rFonts w:cs="Arial"/>
                <w:sz w:val="16"/>
                <w:szCs w:val="16"/>
              </w:rPr>
              <w:t>31.9</w:t>
            </w:r>
          </w:p>
        </w:tc>
      </w:tr>
    </w:tbl>
    <w:p w:rsidR="00380F2C" w:rsidRPr="00C9154C" w:rsidRDefault="00135681" w:rsidP="00380F2C">
      <w:pPr>
        <w:pStyle w:val="Source"/>
        <w:rPr>
          <w:sz w:val="16"/>
        </w:rPr>
      </w:pPr>
      <w:r w:rsidRPr="00C9154C">
        <w:rPr>
          <w:sz w:val="16"/>
        </w:rPr>
        <w:t>Sources: 2009 New Zealand Oral Health Survey and 2012 Older People’s Oral Health Survey</w:t>
      </w:r>
    </w:p>
    <w:p w:rsidR="00380F2C" w:rsidRPr="00C9154C" w:rsidRDefault="00380F2C" w:rsidP="00380F2C"/>
    <w:p w:rsidR="00380F2C" w:rsidRPr="00C9154C" w:rsidRDefault="00380F2C" w:rsidP="00380F2C">
      <w:pPr>
        <w:pStyle w:val="Heading1"/>
        <w:spacing w:after="0"/>
        <w:rPr>
          <w:sz w:val="24"/>
          <w:szCs w:val="24"/>
        </w:rPr>
        <w:sectPr w:rsidR="00380F2C" w:rsidRPr="00C9154C" w:rsidSect="0099479C">
          <w:pgSz w:w="11907" w:h="16834" w:code="9"/>
          <w:pgMar w:top="1418" w:right="1134" w:bottom="1701" w:left="1247" w:header="0" w:footer="284" w:gutter="0"/>
          <w:cols w:space="720"/>
        </w:sectPr>
      </w:pPr>
    </w:p>
    <w:p w:rsidR="00380F2C" w:rsidRPr="00C9154C" w:rsidRDefault="00C27820" w:rsidP="00380F2C">
      <w:pPr>
        <w:rPr>
          <w:b/>
        </w:rPr>
      </w:pPr>
      <w:r w:rsidRPr="00C9154C">
        <w:rPr>
          <w:b/>
        </w:rPr>
        <w:lastRenderedPageBreak/>
        <w:t>Protective F</w:t>
      </w:r>
      <w:r w:rsidR="00135681" w:rsidRPr="00C9154C">
        <w:rPr>
          <w:b/>
        </w:rPr>
        <w:t>actors</w:t>
      </w:r>
    </w:p>
    <w:tbl>
      <w:tblPr>
        <w:tblW w:w="5000"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80"/>
        <w:gridCol w:w="2642"/>
        <w:gridCol w:w="1672"/>
        <w:gridCol w:w="1783"/>
        <w:gridCol w:w="1783"/>
      </w:tblGrid>
      <w:tr w:rsidR="00380F2C" w:rsidRPr="00C9154C" w:rsidTr="00380F2C">
        <w:trPr>
          <w:cantSplit/>
          <w:jc w:val="center"/>
        </w:trPr>
        <w:tc>
          <w:tcPr>
            <w:tcW w:w="1749" w:type="dxa"/>
            <w:tcBorders>
              <w:bottom w:val="nil"/>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2596" w:type="dxa"/>
            <w:tcBorders>
              <w:bottom w:val="nil"/>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1642" w:type="dxa"/>
            <w:vMerge w:val="restart"/>
            <w:tcBorders>
              <w:bottom w:val="nil"/>
            </w:tcBorders>
            <w:shd w:val="clear" w:color="auto" w:fill="FFFFFF"/>
            <w:vAlign w:val="center"/>
          </w:tcPr>
          <w:p w:rsidR="00380F2C" w:rsidRPr="00C9154C" w:rsidRDefault="00135681" w:rsidP="002C4F7E">
            <w:pPr>
              <w:keepNext/>
              <w:adjustRightInd w:val="0"/>
              <w:rPr>
                <w:rFonts w:cs="Arial"/>
                <w:b/>
                <w:iCs/>
                <w:sz w:val="16"/>
                <w:szCs w:val="16"/>
              </w:rPr>
            </w:pPr>
            <w:r w:rsidRPr="00C9154C">
              <w:rPr>
                <w:rFonts w:cs="Arial"/>
                <w:b/>
                <w:iCs/>
                <w:sz w:val="16"/>
                <w:szCs w:val="16"/>
              </w:rPr>
              <w:t>2009 NZOHS</w:t>
            </w:r>
          </w:p>
        </w:tc>
        <w:tc>
          <w:tcPr>
            <w:tcW w:w="3502" w:type="dxa"/>
            <w:gridSpan w:val="2"/>
            <w:tcBorders>
              <w:top w:val="single" w:sz="4" w:space="0" w:color="auto"/>
              <w:bottom w:val="single" w:sz="4" w:space="0" w:color="auto"/>
            </w:tcBorders>
            <w:shd w:val="clear" w:color="auto" w:fill="FFFFFF"/>
            <w:tcMar>
              <w:left w:w="67" w:type="dxa"/>
              <w:right w:w="67" w:type="dxa"/>
            </w:tcMar>
            <w:vAlign w:val="center"/>
          </w:tcPr>
          <w:p w:rsidR="00380F2C" w:rsidRPr="00C9154C" w:rsidRDefault="002C4F7E" w:rsidP="00E756FD">
            <w:pPr>
              <w:keepNext/>
              <w:adjustRightInd w:val="0"/>
              <w:rPr>
                <w:rFonts w:cs="Arial"/>
                <w:b/>
                <w:iCs/>
                <w:sz w:val="16"/>
                <w:szCs w:val="16"/>
              </w:rPr>
            </w:pPr>
            <w:r w:rsidRPr="00C9154C">
              <w:rPr>
                <w:rFonts w:cs="Arial"/>
                <w:b/>
                <w:iCs/>
                <w:sz w:val="16"/>
                <w:szCs w:val="16"/>
              </w:rPr>
              <w:t xml:space="preserve">           </w:t>
            </w:r>
            <w:r w:rsidR="00135681" w:rsidRPr="00C9154C">
              <w:rPr>
                <w:rFonts w:cs="Arial"/>
                <w:b/>
                <w:iCs/>
                <w:sz w:val="16"/>
                <w:szCs w:val="16"/>
              </w:rPr>
              <w:t>2012 OPOHS</w:t>
            </w:r>
            <w:r w:rsidR="00C01CA1" w:rsidRPr="00C9154C">
              <w:rPr>
                <w:rFonts w:cs="Arial"/>
                <w:b/>
                <w:iCs/>
                <w:sz w:val="16"/>
                <w:szCs w:val="16"/>
              </w:rPr>
              <w:t xml:space="preserve">                           </w:t>
            </w:r>
          </w:p>
        </w:tc>
      </w:tr>
      <w:tr w:rsidR="00380F2C" w:rsidRPr="00C9154C" w:rsidTr="00380F2C">
        <w:trPr>
          <w:cantSplit/>
          <w:jc w:val="center"/>
        </w:trPr>
        <w:tc>
          <w:tcPr>
            <w:tcW w:w="1749" w:type="dxa"/>
            <w:tcBorders>
              <w:top w:val="nil"/>
              <w:bottom w:val="double" w:sz="4" w:space="0" w:color="auto"/>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2596" w:type="dxa"/>
            <w:tcBorders>
              <w:top w:val="nil"/>
              <w:bottom w:val="double" w:sz="4" w:space="0" w:color="auto"/>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1642" w:type="dxa"/>
            <w:vMerge/>
            <w:tcBorders>
              <w:top w:val="nil"/>
              <w:bottom w:val="double" w:sz="4" w:space="0" w:color="auto"/>
            </w:tcBorders>
            <w:shd w:val="clear" w:color="auto" w:fill="FFFFFF"/>
            <w:vAlign w:val="center"/>
          </w:tcPr>
          <w:p w:rsidR="00380F2C" w:rsidRPr="00C9154C" w:rsidRDefault="00380F2C" w:rsidP="00380F2C">
            <w:pPr>
              <w:keepNext/>
              <w:adjustRightInd w:val="0"/>
              <w:jc w:val="center"/>
              <w:rPr>
                <w:rFonts w:cs="Arial"/>
                <w:b/>
                <w:iCs/>
                <w:sz w:val="16"/>
                <w:szCs w:val="16"/>
              </w:rPr>
            </w:pPr>
          </w:p>
        </w:tc>
        <w:tc>
          <w:tcPr>
            <w:tcW w:w="1751" w:type="dxa"/>
            <w:tcBorders>
              <w:top w:val="single" w:sz="4" w:space="0" w:color="auto"/>
              <w:bottom w:val="double" w:sz="4" w:space="0" w:color="auto"/>
            </w:tcBorders>
            <w:shd w:val="clear" w:color="auto" w:fill="FFFFFF"/>
            <w:tcMar>
              <w:left w:w="67" w:type="dxa"/>
              <w:right w:w="67" w:type="dxa"/>
            </w:tcMar>
            <w:vAlign w:val="center"/>
          </w:tcPr>
          <w:p w:rsidR="00380F2C" w:rsidRPr="00C9154C" w:rsidRDefault="00135681" w:rsidP="002C4F7E">
            <w:pPr>
              <w:keepNext/>
              <w:adjustRightInd w:val="0"/>
              <w:rPr>
                <w:rFonts w:cs="Arial"/>
                <w:b/>
                <w:iCs/>
                <w:sz w:val="16"/>
                <w:szCs w:val="16"/>
              </w:rPr>
            </w:pPr>
            <w:r w:rsidRPr="00C9154C">
              <w:rPr>
                <w:rFonts w:cs="Arial"/>
                <w:b/>
                <w:iCs/>
                <w:sz w:val="16"/>
                <w:szCs w:val="16"/>
              </w:rPr>
              <w:t>RC</w:t>
            </w:r>
          </w:p>
        </w:tc>
        <w:tc>
          <w:tcPr>
            <w:tcW w:w="1751" w:type="dxa"/>
            <w:tcBorders>
              <w:top w:val="single" w:sz="4" w:space="0" w:color="auto"/>
              <w:bottom w:val="double" w:sz="4" w:space="0" w:color="auto"/>
            </w:tcBorders>
            <w:shd w:val="clear" w:color="auto" w:fill="FFFFFF"/>
            <w:tcMar>
              <w:left w:w="67" w:type="dxa"/>
              <w:right w:w="67" w:type="dxa"/>
            </w:tcMar>
            <w:vAlign w:val="center"/>
          </w:tcPr>
          <w:p w:rsidR="00380F2C" w:rsidRPr="00C9154C" w:rsidRDefault="00135681" w:rsidP="002C4F7E">
            <w:pPr>
              <w:keepNext/>
              <w:adjustRightInd w:val="0"/>
              <w:rPr>
                <w:rFonts w:cs="Arial"/>
                <w:b/>
                <w:iCs/>
                <w:sz w:val="16"/>
                <w:szCs w:val="16"/>
              </w:rPr>
            </w:pPr>
            <w:r w:rsidRPr="00C9154C">
              <w:rPr>
                <w:rFonts w:cs="Arial"/>
                <w:b/>
                <w:iCs/>
                <w:sz w:val="16"/>
                <w:szCs w:val="16"/>
              </w:rPr>
              <w:t>HB</w:t>
            </w:r>
          </w:p>
        </w:tc>
      </w:tr>
      <w:tr w:rsidR="00380F2C" w:rsidRPr="00C9154C" w:rsidTr="00380F2C">
        <w:trPr>
          <w:cantSplit/>
          <w:jc w:val="center"/>
        </w:trPr>
        <w:tc>
          <w:tcPr>
            <w:tcW w:w="9489" w:type="dxa"/>
            <w:gridSpan w:val="5"/>
            <w:tcBorders>
              <w:top w:val="double" w:sz="4" w:space="0" w:color="auto"/>
              <w:bottom w:val="single" w:sz="4" w:space="0" w:color="auto"/>
            </w:tcBorders>
            <w:shd w:val="clear" w:color="auto" w:fill="FFFFFF"/>
            <w:tcMar>
              <w:left w:w="67" w:type="dxa"/>
              <w:right w:w="67" w:type="dxa"/>
            </w:tcMar>
            <w:vAlign w:val="center"/>
          </w:tcPr>
          <w:p w:rsidR="00380F2C" w:rsidRPr="00C9154C" w:rsidRDefault="00135681" w:rsidP="00380F2C">
            <w:pPr>
              <w:rPr>
                <w:rFonts w:cstheme="minorBidi"/>
                <w:b/>
                <w:sz w:val="16"/>
                <w:szCs w:val="16"/>
              </w:rPr>
            </w:pPr>
            <w:r w:rsidRPr="00C9154C">
              <w:rPr>
                <w:b/>
                <w:sz w:val="16"/>
                <w:szCs w:val="16"/>
              </w:rPr>
              <w:t xml:space="preserve">Prevalence of brushing teeth at least twice a day with fluoride toothpaste among all dentate </w:t>
            </w:r>
            <w:r w:rsidR="0097758A" w:rsidRPr="00C9154C">
              <w:rPr>
                <w:b/>
                <w:sz w:val="16"/>
                <w:szCs w:val="16"/>
              </w:rPr>
              <w:t>older adults</w:t>
            </w:r>
            <w:r w:rsidR="00380F2C" w:rsidRPr="00C9154C">
              <w:rPr>
                <w:b/>
                <w:sz w:val="16"/>
                <w:szCs w:val="16"/>
              </w:rPr>
              <w:t xml:space="preserve"> by population group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135681" w:rsidP="002C4F7E">
            <w:pPr>
              <w:keepNext/>
              <w:adjustRightInd w:val="0"/>
              <w:rPr>
                <w:rFonts w:cs="Arial"/>
                <w:sz w:val="16"/>
                <w:szCs w:val="16"/>
              </w:rPr>
            </w:pPr>
            <w:r w:rsidRPr="00C9154C">
              <w:rPr>
                <w:rFonts w:cs="Arial"/>
                <w:sz w:val="16"/>
                <w:szCs w:val="16"/>
              </w:rPr>
              <w:t>64.8</w:t>
            </w:r>
          </w:p>
        </w:tc>
        <w:tc>
          <w:tcPr>
            <w:tcW w:w="1751" w:type="dxa"/>
            <w:tcBorders>
              <w:top w:val="single" w:sz="4" w:space="0" w:color="auto"/>
            </w:tcBorders>
            <w:shd w:val="clear" w:color="auto" w:fill="FFFFFF"/>
            <w:tcMar>
              <w:left w:w="67" w:type="dxa"/>
              <w:right w:w="67" w:type="dxa"/>
            </w:tcMar>
            <w:vAlign w:val="center"/>
          </w:tcPr>
          <w:p w:rsidR="00380F2C" w:rsidRPr="00C9154C" w:rsidRDefault="00440B67" w:rsidP="002C4F7E">
            <w:pPr>
              <w:keepNext/>
              <w:adjustRightInd w:val="0"/>
              <w:rPr>
                <w:rFonts w:cs="Arial"/>
                <w:sz w:val="16"/>
                <w:szCs w:val="16"/>
              </w:rPr>
            </w:pPr>
            <w:r w:rsidRPr="00C9154C">
              <w:rPr>
                <w:rFonts w:cs="Arial"/>
                <w:sz w:val="16"/>
                <w:szCs w:val="16"/>
              </w:rPr>
              <w:t>54.3</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E756FD">
            <w:pPr>
              <w:keepNext/>
              <w:adjustRightInd w:val="0"/>
              <w:rPr>
                <w:rFonts w:cs="Arial"/>
                <w:sz w:val="16"/>
                <w:szCs w:val="16"/>
              </w:rPr>
            </w:pPr>
            <w:r w:rsidRPr="00C9154C">
              <w:rPr>
                <w:rFonts w:cs="Arial"/>
                <w:sz w:val="16"/>
                <w:szCs w:val="16"/>
              </w:rPr>
              <w:t>53.4</w:t>
            </w:r>
            <w:r w:rsidR="00440B67" w:rsidRPr="00C9154C">
              <w:rPr>
                <w:rFonts w:cs="Arial"/>
                <w:sz w:val="16"/>
                <w:szCs w:val="16"/>
              </w:rPr>
              <w:t xml:space="preserve">                        </w:t>
            </w:r>
          </w:p>
        </w:tc>
      </w:tr>
      <w:tr w:rsidR="00380F2C" w:rsidRPr="00C9154C" w:rsidTr="00232FA5">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auto"/>
            <w:vAlign w:val="center"/>
          </w:tcPr>
          <w:p w:rsidR="00380F2C" w:rsidRPr="00C9154C" w:rsidRDefault="00135681" w:rsidP="002C4F7E">
            <w:pPr>
              <w:keepNext/>
              <w:adjustRightInd w:val="0"/>
              <w:rPr>
                <w:rFonts w:cs="Arial"/>
                <w:sz w:val="16"/>
                <w:szCs w:val="16"/>
              </w:rPr>
            </w:pPr>
            <w:r w:rsidRPr="00C9154C">
              <w:rPr>
                <w:rFonts w:cs="Arial"/>
                <w:sz w:val="16"/>
                <w:szCs w:val="16"/>
              </w:rPr>
              <w:t>63.3</w:t>
            </w:r>
          </w:p>
        </w:tc>
        <w:tc>
          <w:tcPr>
            <w:tcW w:w="1751" w:type="dxa"/>
            <w:shd w:val="clear" w:color="auto" w:fill="auto"/>
            <w:tcMar>
              <w:left w:w="67" w:type="dxa"/>
              <w:right w:w="67" w:type="dxa"/>
            </w:tcMar>
            <w:vAlign w:val="center"/>
          </w:tcPr>
          <w:p w:rsidR="00380F2C" w:rsidRPr="00C9154C" w:rsidRDefault="00135681" w:rsidP="002C4F7E">
            <w:pPr>
              <w:keepNext/>
              <w:adjustRightInd w:val="0"/>
              <w:rPr>
                <w:rFonts w:cs="Arial"/>
                <w:sz w:val="16"/>
                <w:szCs w:val="16"/>
              </w:rPr>
            </w:pPr>
            <w:r w:rsidRPr="00C9154C">
              <w:rPr>
                <w:rFonts w:cs="Arial"/>
                <w:sz w:val="16"/>
                <w:szCs w:val="16"/>
              </w:rPr>
              <w:t>50.3</w:t>
            </w:r>
          </w:p>
        </w:tc>
        <w:tc>
          <w:tcPr>
            <w:tcW w:w="1751" w:type="dxa"/>
            <w:shd w:val="clear" w:color="auto" w:fill="auto"/>
            <w:tcMar>
              <w:left w:w="67" w:type="dxa"/>
              <w:right w:w="67" w:type="dxa"/>
            </w:tcMar>
            <w:vAlign w:val="center"/>
          </w:tcPr>
          <w:p w:rsidR="00380F2C" w:rsidRPr="00C9154C" w:rsidRDefault="00440B67" w:rsidP="002C4F7E">
            <w:pPr>
              <w:keepNext/>
              <w:adjustRightInd w:val="0"/>
              <w:rPr>
                <w:rFonts w:cs="Arial"/>
                <w:sz w:val="16"/>
                <w:szCs w:val="16"/>
              </w:rPr>
            </w:pPr>
            <w:r w:rsidRPr="00C9154C">
              <w:rPr>
                <w:rFonts w:cs="Arial"/>
                <w:sz w:val="16"/>
                <w:szCs w:val="16"/>
              </w:rPr>
              <w:t>44.5</w:t>
            </w:r>
          </w:p>
        </w:tc>
      </w:tr>
      <w:tr w:rsidR="00380F2C" w:rsidRPr="00C9154C" w:rsidTr="00232FA5">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auto"/>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auto"/>
            <w:tcMar>
              <w:left w:w="67" w:type="dxa"/>
              <w:right w:w="67" w:type="dxa"/>
            </w:tcMar>
            <w:vAlign w:val="center"/>
          </w:tcPr>
          <w:p w:rsidR="00380F2C" w:rsidRPr="00C9154C" w:rsidRDefault="00440B67" w:rsidP="002C4F7E">
            <w:pPr>
              <w:keepNext/>
              <w:adjustRightInd w:val="0"/>
              <w:rPr>
                <w:rFonts w:cs="Arial"/>
                <w:iCs/>
                <w:sz w:val="16"/>
                <w:szCs w:val="16"/>
              </w:rPr>
            </w:pPr>
            <w:r w:rsidRPr="00C9154C">
              <w:rPr>
                <w:rFonts w:cs="Arial"/>
                <w:sz w:val="16"/>
                <w:szCs w:val="16"/>
              </w:rPr>
              <w:t>46.5</w:t>
            </w:r>
          </w:p>
        </w:tc>
        <w:tc>
          <w:tcPr>
            <w:tcW w:w="1751" w:type="dxa"/>
            <w:shd w:val="clear" w:color="auto" w:fill="auto"/>
            <w:tcMar>
              <w:left w:w="67" w:type="dxa"/>
              <w:right w:w="67" w:type="dxa"/>
            </w:tcMar>
            <w:vAlign w:val="center"/>
          </w:tcPr>
          <w:p w:rsidR="00380F2C" w:rsidRPr="00C9154C" w:rsidRDefault="00135681" w:rsidP="002C4F7E">
            <w:pPr>
              <w:keepNext/>
              <w:adjustRightInd w:val="0"/>
              <w:rPr>
                <w:rFonts w:cs="Arial"/>
                <w:iCs/>
                <w:sz w:val="16"/>
                <w:szCs w:val="16"/>
              </w:rPr>
            </w:pPr>
            <w:r w:rsidRPr="00C9154C">
              <w:rPr>
                <w:rFonts w:cs="Arial"/>
                <w:sz w:val="16"/>
                <w:szCs w:val="16"/>
              </w:rPr>
              <w:t>57.9</w:t>
            </w:r>
          </w:p>
        </w:tc>
      </w:tr>
    </w:tbl>
    <w:p w:rsidR="00380F2C" w:rsidRPr="00C9154C" w:rsidRDefault="00135681" w:rsidP="00380F2C">
      <w:pPr>
        <w:pStyle w:val="Source"/>
        <w:rPr>
          <w:sz w:val="16"/>
        </w:rPr>
      </w:pPr>
      <w:r w:rsidRPr="00C9154C">
        <w:rPr>
          <w:sz w:val="16"/>
        </w:rPr>
        <w:t>Sources: 2009 New Zealand Oral Health Survey and 2012 Older People’s Oral Health Survey</w:t>
      </w:r>
    </w:p>
    <w:p w:rsidR="00380F2C" w:rsidRPr="00C9154C" w:rsidRDefault="00380F2C" w:rsidP="00380F2C"/>
    <w:p w:rsidR="00380F2C" w:rsidRPr="00C9154C" w:rsidRDefault="00C27820" w:rsidP="00380F2C">
      <w:pPr>
        <w:rPr>
          <w:b/>
        </w:rPr>
      </w:pPr>
      <w:r w:rsidRPr="00C9154C">
        <w:rPr>
          <w:b/>
        </w:rPr>
        <w:t>Use of Oral Health S</w:t>
      </w:r>
      <w:r w:rsidR="00135681" w:rsidRPr="00C9154C">
        <w:rPr>
          <w:b/>
        </w:rPr>
        <w:t>ervices</w:t>
      </w:r>
    </w:p>
    <w:tbl>
      <w:tblPr>
        <w:tblW w:w="5000"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80"/>
        <w:gridCol w:w="2642"/>
        <w:gridCol w:w="1672"/>
        <w:gridCol w:w="1783"/>
        <w:gridCol w:w="1783"/>
      </w:tblGrid>
      <w:tr w:rsidR="00380F2C" w:rsidRPr="00C9154C" w:rsidTr="00380F2C">
        <w:trPr>
          <w:cantSplit/>
          <w:jc w:val="center"/>
        </w:trPr>
        <w:tc>
          <w:tcPr>
            <w:tcW w:w="1749" w:type="dxa"/>
            <w:tcBorders>
              <w:bottom w:val="nil"/>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2596" w:type="dxa"/>
            <w:tcBorders>
              <w:bottom w:val="nil"/>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1642" w:type="dxa"/>
            <w:vMerge w:val="restart"/>
            <w:tcBorders>
              <w:bottom w:val="nil"/>
            </w:tcBorders>
            <w:shd w:val="clear" w:color="auto" w:fill="FFFFFF"/>
            <w:vAlign w:val="center"/>
          </w:tcPr>
          <w:p w:rsidR="00380F2C" w:rsidRPr="00C9154C" w:rsidRDefault="00135681" w:rsidP="00C01CA1">
            <w:pPr>
              <w:keepNext/>
              <w:adjustRightInd w:val="0"/>
              <w:rPr>
                <w:rFonts w:cs="Arial"/>
                <w:b/>
                <w:iCs/>
                <w:sz w:val="16"/>
                <w:szCs w:val="16"/>
              </w:rPr>
            </w:pPr>
            <w:r w:rsidRPr="00C9154C">
              <w:rPr>
                <w:rFonts w:cs="Arial"/>
                <w:b/>
                <w:iCs/>
                <w:sz w:val="16"/>
                <w:szCs w:val="16"/>
              </w:rPr>
              <w:t>2009 NZOHS</w:t>
            </w:r>
          </w:p>
        </w:tc>
        <w:tc>
          <w:tcPr>
            <w:tcW w:w="3502" w:type="dxa"/>
            <w:gridSpan w:val="2"/>
            <w:tcBorders>
              <w:top w:val="single" w:sz="4" w:space="0" w:color="auto"/>
              <w:bottom w:val="single" w:sz="4" w:space="0" w:color="auto"/>
            </w:tcBorders>
            <w:shd w:val="clear" w:color="auto" w:fill="FFFFFF"/>
            <w:tcMar>
              <w:left w:w="67" w:type="dxa"/>
              <w:right w:w="67" w:type="dxa"/>
            </w:tcMar>
            <w:vAlign w:val="center"/>
          </w:tcPr>
          <w:p w:rsidR="00380F2C" w:rsidRPr="00C9154C" w:rsidRDefault="00C01CA1" w:rsidP="00C01CA1">
            <w:pPr>
              <w:keepNext/>
              <w:adjustRightInd w:val="0"/>
              <w:rPr>
                <w:rFonts w:cs="Arial"/>
                <w:b/>
                <w:iCs/>
                <w:sz w:val="16"/>
                <w:szCs w:val="16"/>
              </w:rPr>
            </w:pPr>
            <w:r w:rsidRPr="00C9154C">
              <w:rPr>
                <w:rFonts w:cs="Arial"/>
                <w:b/>
                <w:iCs/>
                <w:sz w:val="16"/>
                <w:szCs w:val="16"/>
              </w:rPr>
              <w:t xml:space="preserve">           </w:t>
            </w:r>
            <w:r w:rsidR="00135681" w:rsidRPr="00C9154C">
              <w:rPr>
                <w:rFonts w:cs="Arial"/>
                <w:b/>
                <w:iCs/>
                <w:sz w:val="16"/>
                <w:szCs w:val="16"/>
              </w:rPr>
              <w:t>2012 OPOHS</w:t>
            </w:r>
            <w:r w:rsidRPr="00C9154C">
              <w:rPr>
                <w:rFonts w:cs="Arial"/>
                <w:b/>
                <w:iCs/>
                <w:sz w:val="14"/>
                <w:szCs w:val="14"/>
              </w:rPr>
              <w:t xml:space="preserve">        </w:t>
            </w:r>
            <w:r w:rsidR="003329B2" w:rsidRPr="00C9154C">
              <w:rPr>
                <w:rFonts w:cs="Arial"/>
                <w:b/>
                <w:iCs/>
                <w:sz w:val="14"/>
                <w:szCs w:val="14"/>
              </w:rPr>
              <w:t xml:space="preserve">                       </w:t>
            </w:r>
          </w:p>
        </w:tc>
      </w:tr>
      <w:tr w:rsidR="00380F2C" w:rsidRPr="00C9154C" w:rsidTr="00380F2C">
        <w:trPr>
          <w:cantSplit/>
          <w:jc w:val="center"/>
        </w:trPr>
        <w:tc>
          <w:tcPr>
            <w:tcW w:w="1749" w:type="dxa"/>
            <w:tcBorders>
              <w:top w:val="nil"/>
              <w:bottom w:val="double" w:sz="4" w:space="0" w:color="auto"/>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2596" w:type="dxa"/>
            <w:tcBorders>
              <w:top w:val="nil"/>
              <w:bottom w:val="double" w:sz="4" w:space="0" w:color="auto"/>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1642" w:type="dxa"/>
            <w:vMerge/>
            <w:tcBorders>
              <w:top w:val="nil"/>
              <w:bottom w:val="double" w:sz="4" w:space="0" w:color="auto"/>
            </w:tcBorders>
            <w:shd w:val="clear" w:color="auto" w:fill="FFFFFF"/>
            <w:vAlign w:val="center"/>
          </w:tcPr>
          <w:p w:rsidR="00380F2C" w:rsidRPr="00C9154C" w:rsidRDefault="00380F2C" w:rsidP="00380F2C">
            <w:pPr>
              <w:keepNext/>
              <w:adjustRightInd w:val="0"/>
              <w:jc w:val="center"/>
              <w:rPr>
                <w:rFonts w:cs="Arial"/>
                <w:b/>
                <w:iCs/>
                <w:sz w:val="16"/>
                <w:szCs w:val="16"/>
              </w:rPr>
            </w:pPr>
          </w:p>
        </w:tc>
        <w:tc>
          <w:tcPr>
            <w:tcW w:w="1751" w:type="dxa"/>
            <w:tcBorders>
              <w:top w:val="single" w:sz="4" w:space="0" w:color="auto"/>
              <w:bottom w:val="doub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b/>
                <w:iCs/>
                <w:sz w:val="16"/>
                <w:szCs w:val="16"/>
              </w:rPr>
            </w:pPr>
            <w:r w:rsidRPr="00C9154C">
              <w:rPr>
                <w:rFonts w:cs="Arial"/>
                <w:b/>
                <w:iCs/>
                <w:sz w:val="16"/>
                <w:szCs w:val="16"/>
              </w:rPr>
              <w:t>RC</w:t>
            </w:r>
          </w:p>
        </w:tc>
        <w:tc>
          <w:tcPr>
            <w:tcW w:w="1751" w:type="dxa"/>
            <w:tcBorders>
              <w:top w:val="single" w:sz="4" w:space="0" w:color="auto"/>
              <w:bottom w:val="doub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b/>
                <w:iCs/>
                <w:sz w:val="16"/>
                <w:szCs w:val="16"/>
              </w:rPr>
            </w:pPr>
            <w:r w:rsidRPr="00C9154C">
              <w:rPr>
                <w:rFonts w:cs="Arial"/>
                <w:b/>
                <w:iCs/>
                <w:sz w:val="16"/>
                <w:szCs w:val="16"/>
              </w:rPr>
              <w:t>HB</w:t>
            </w:r>
          </w:p>
        </w:tc>
      </w:tr>
      <w:tr w:rsidR="00380F2C" w:rsidRPr="00C9154C" w:rsidTr="00380F2C">
        <w:trPr>
          <w:cantSplit/>
          <w:jc w:val="center"/>
        </w:trPr>
        <w:tc>
          <w:tcPr>
            <w:tcW w:w="9489" w:type="dxa"/>
            <w:gridSpan w:val="5"/>
            <w:tcBorders>
              <w:top w:val="single" w:sz="4" w:space="0" w:color="auto"/>
            </w:tcBorders>
            <w:shd w:val="clear" w:color="auto" w:fill="FFFFFF"/>
            <w:tcMar>
              <w:left w:w="67" w:type="dxa"/>
              <w:right w:w="67" w:type="dxa"/>
            </w:tcMar>
          </w:tcPr>
          <w:p w:rsidR="00380F2C" w:rsidRPr="00C9154C" w:rsidRDefault="00135681" w:rsidP="00380F2C">
            <w:pPr>
              <w:rPr>
                <w:rFonts w:cstheme="minorBidi"/>
                <w:b/>
                <w:sz w:val="16"/>
                <w:szCs w:val="16"/>
              </w:rPr>
            </w:pPr>
            <w:r w:rsidRPr="00C9154C">
              <w:rPr>
                <w:b/>
                <w:sz w:val="16"/>
                <w:szCs w:val="16"/>
              </w:rPr>
              <w:t>Prevalence of having visited a dental professional in the previous 12 months among older adults, by population group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47.7</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24.0</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3329B2">
            <w:pPr>
              <w:keepNext/>
              <w:adjustRightInd w:val="0"/>
              <w:rPr>
                <w:rFonts w:cs="Arial"/>
                <w:sz w:val="16"/>
                <w:szCs w:val="16"/>
              </w:rPr>
            </w:pPr>
            <w:r w:rsidRPr="00C9154C">
              <w:rPr>
                <w:rFonts w:cs="Arial"/>
                <w:sz w:val="16"/>
                <w:szCs w:val="16"/>
              </w:rPr>
              <w:t>30.1</w:t>
            </w:r>
            <w:r w:rsidR="00440B67" w:rsidRPr="00C9154C">
              <w:rPr>
                <w:rFonts w:cs="Arial"/>
                <w:sz w:val="16"/>
                <w:szCs w:val="16"/>
              </w:rPr>
              <w:t xml:space="preserve">                      </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40.3</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27.4</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31.0</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FFFFFF"/>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21.1</w:t>
            </w: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24.4</w:t>
            </w:r>
          </w:p>
        </w:tc>
      </w:tr>
      <w:tr w:rsidR="00380F2C" w:rsidRPr="00C9154C" w:rsidTr="00380F2C">
        <w:trPr>
          <w:cantSplit/>
          <w:jc w:val="center"/>
        </w:trPr>
        <w:tc>
          <w:tcPr>
            <w:tcW w:w="9489" w:type="dxa"/>
            <w:gridSpan w:val="5"/>
            <w:tcBorders>
              <w:top w:val="single" w:sz="4" w:space="0" w:color="auto"/>
            </w:tcBorders>
            <w:shd w:val="clear" w:color="auto" w:fill="FFFFFF"/>
            <w:tcMar>
              <w:left w:w="67" w:type="dxa"/>
              <w:right w:w="67" w:type="dxa"/>
            </w:tcMar>
          </w:tcPr>
          <w:p w:rsidR="00380F2C" w:rsidRPr="00C9154C" w:rsidRDefault="00135681" w:rsidP="00380F2C">
            <w:pPr>
              <w:rPr>
                <w:rFonts w:cstheme="minorBidi"/>
                <w:b/>
                <w:sz w:val="16"/>
                <w:szCs w:val="16"/>
              </w:rPr>
            </w:pPr>
            <w:r w:rsidRPr="00C9154C">
              <w:rPr>
                <w:b/>
                <w:sz w:val="16"/>
                <w:szCs w:val="16"/>
              </w:rPr>
              <w:t>Prevalence of last visit to a dental professional being for a check-up, by population group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39.6</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22.9</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3329B2">
            <w:pPr>
              <w:keepNext/>
              <w:adjustRightInd w:val="0"/>
              <w:rPr>
                <w:rFonts w:cs="Arial"/>
                <w:sz w:val="16"/>
                <w:szCs w:val="16"/>
              </w:rPr>
            </w:pPr>
            <w:r w:rsidRPr="00C9154C">
              <w:rPr>
                <w:rFonts w:cs="Arial"/>
                <w:sz w:val="16"/>
                <w:szCs w:val="16"/>
              </w:rPr>
              <w:t>19.6</w:t>
            </w:r>
            <w:r w:rsidR="00440B67" w:rsidRPr="00C9154C">
              <w:rPr>
                <w:rFonts w:cs="Arial"/>
                <w:sz w:val="16"/>
                <w:szCs w:val="16"/>
              </w:rPr>
              <w:t xml:space="preserve">                        </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43.2</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15.0</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30.4</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FFFFFF"/>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17.0</w:t>
            </w: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26.7</w:t>
            </w:r>
          </w:p>
        </w:tc>
      </w:tr>
      <w:tr w:rsidR="00380F2C" w:rsidRPr="00C9154C" w:rsidTr="00380F2C">
        <w:trPr>
          <w:cantSplit/>
          <w:jc w:val="center"/>
        </w:trPr>
        <w:tc>
          <w:tcPr>
            <w:tcW w:w="9489" w:type="dxa"/>
            <w:gridSpan w:val="5"/>
            <w:tcBorders>
              <w:top w:val="single" w:sz="4" w:space="0" w:color="auto"/>
            </w:tcBorders>
            <w:shd w:val="clear" w:color="auto" w:fill="FFFFFF"/>
            <w:tcMar>
              <w:left w:w="67" w:type="dxa"/>
              <w:right w:w="67" w:type="dxa"/>
            </w:tcMar>
          </w:tcPr>
          <w:p w:rsidR="00380F2C" w:rsidRPr="00C9154C" w:rsidRDefault="00135681" w:rsidP="00380F2C">
            <w:pPr>
              <w:rPr>
                <w:rFonts w:cstheme="minorBidi"/>
                <w:b/>
                <w:sz w:val="16"/>
                <w:szCs w:val="16"/>
              </w:rPr>
            </w:pPr>
            <w:r w:rsidRPr="00C9154C">
              <w:rPr>
                <w:b/>
                <w:sz w:val="16"/>
                <w:szCs w:val="16"/>
              </w:rPr>
              <w:t>Prevalence of usually visiting a dental professional for a check-up, by population group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EE7834">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380F2C"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380F2C" w:rsidP="00C01CA1">
            <w:pPr>
              <w:keepNext/>
              <w:adjustRightInd w:val="0"/>
              <w:rPr>
                <w:rFonts w:cs="Arial"/>
                <w:sz w:val="16"/>
                <w:szCs w:val="16"/>
              </w:rPr>
            </w:pPr>
            <w:r w:rsidRPr="00C9154C">
              <w:rPr>
                <w:rFonts w:cs="Arial"/>
                <w:sz w:val="16"/>
                <w:szCs w:val="16"/>
              </w:rPr>
              <w:t>38.7</w:t>
            </w:r>
          </w:p>
        </w:tc>
        <w:tc>
          <w:tcPr>
            <w:tcW w:w="1751" w:type="dxa"/>
            <w:tcBorders>
              <w:top w:val="single" w:sz="4" w:space="0" w:color="auto"/>
            </w:tcBorders>
            <w:shd w:val="clear" w:color="auto" w:fill="FFFFFF"/>
            <w:tcMar>
              <w:left w:w="67" w:type="dxa"/>
              <w:right w:w="67" w:type="dxa"/>
            </w:tcMar>
            <w:vAlign w:val="center"/>
          </w:tcPr>
          <w:p w:rsidR="00380F2C" w:rsidRPr="00C9154C" w:rsidRDefault="00380F2C" w:rsidP="00C01CA1">
            <w:pPr>
              <w:keepNext/>
              <w:adjustRightInd w:val="0"/>
              <w:rPr>
                <w:rFonts w:cs="Arial"/>
                <w:sz w:val="16"/>
                <w:szCs w:val="16"/>
              </w:rPr>
            </w:pPr>
            <w:r w:rsidRPr="00C9154C">
              <w:rPr>
                <w:rFonts w:cs="Arial"/>
                <w:sz w:val="16"/>
                <w:szCs w:val="16"/>
              </w:rPr>
              <w:t>15.2</w:t>
            </w:r>
          </w:p>
        </w:tc>
        <w:tc>
          <w:tcPr>
            <w:tcW w:w="1751" w:type="dxa"/>
            <w:tcBorders>
              <w:top w:val="single" w:sz="4" w:space="0" w:color="auto"/>
            </w:tcBorders>
            <w:shd w:val="clear" w:color="auto" w:fill="FFFFFF"/>
            <w:tcMar>
              <w:left w:w="67" w:type="dxa"/>
              <w:right w:w="67" w:type="dxa"/>
            </w:tcMar>
            <w:vAlign w:val="center"/>
          </w:tcPr>
          <w:p w:rsidR="00380F2C" w:rsidRPr="00C9154C" w:rsidRDefault="00380F2C" w:rsidP="003329B2">
            <w:pPr>
              <w:keepNext/>
              <w:adjustRightInd w:val="0"/>
              <w:rPr>
                <w:rFonts w:cs="Arial"/>
                <w:sz w:val="16"/>
                <w:szCs w:val="16"/>
              </w:rPr>
            </w:pPr>
            <w:r w:rsidRPr="00C9154C">
              <w:rPr>
                <w:rFonts w:cs="Arial"/>
                <w:sz w:val="16"/>
                <w:szCs w:val="16"/>
              </w:rPr>
              <w:t>12.3</w:t>
            </w:r>
            <w:r w:rsidR="00B1761E" w:rsidRPr="00C9154C">
              <w:rPr>
                <w:rFonts w:cs="Arial"/>
                <w:sz w:val="16"/>
                <w:szCs w:val="16"/>
              </w:rPr>
              <w:t xml:space="preserve">                       </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37.1</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12.5</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21.8</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FFFFFF"/>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12.7</w:t>
            </w: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20.8</w:t>
            </w:r>
          </w:p>
        </w:tc>
      </w:tr>
      <w:tr w:rsidR="00380F2C" w:rsidRPr="00C9154C" w:rsidTr="00380F2C">
        <w:trPr>
          <w:cantSplit/>
          <w:jc w:val="center"/>
        </w:trPr>
        <w:tc>
          <w:tcPr>
            <w:tcW w:w="9489" w:type="dxa"/>
            <w:gridSpan w:val="5"/>
            <w:tcBorders>
              <w:top w:val="single" w:sz="4" w:space="0" w:color="auto"/>
            </w:tcBorders>
            <w:shd w:val="clear" w:color="auto" w:fill="FFFFFF"/>
            <w:tcMar>
              <w:left w:w="67" w:type="dxa"/>
              <w:right w:w="67" w:type="dxa"/>
            </w:tcMar>
          </w:tcPr>
          <w:p w:rsidR="00380F2C" w:rsidRPr="00C9154C" w:rsidRDefault="00135681" w:rsidP="00380F2C">
            <w:pPr>
              <w:rPr>
                <w:rFonts w:cstheme="minorBidi"/>
                <w:b/>
                <w:sz w:val="16"/>
                <w:szCs w:val="16"/>
              </w:rPr>
            </w:pPr>
            <w:r w:rsidRPr="00C9154C">
              <w:rPr>
                <w:b/>
                <w:sz w:val="16"/>
                <w:szCs w:val="16"/>
              </w:rPr>
              <w:t>Prevalence of usually visiting the same dental professional for dental care or advice among older adults, by population group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71.9</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29.8</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3329B2">
            <w:pPr>
              <w:keepNext/>
              <w:adjustRightInd w:val="0"/>
              <w:rPr>
                <w:rFonts w:cs="Arial"/>
                <w:sz w:val="16"/>
                <w:szCs w:val="16"/>
              </w:rPr>
            </w:pPr>
            <w:r w:rsidRPr="00C9154C">
              <w:rPr>
                <w:rFonts w:cs="Arial"/>
                <w:sz w:val="16"/>
                <w:szCs w:val="16"/>
              </w:rPr>
              <w:t>42.6</w:t>
            </w:r>
            <w:r w:rsidR="00B1761E" w:rsidRPr="00C9154C">
              <w:rPr>
                <w:rFonts w:cs="Arial"/>
                <w:sz w:val="16"/>
                <w:szCs w:val="16"/>
              </w:rPr>
              <w:t xml:space="preserve">                       </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63.2</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25.5</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50.0</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FFFFFF"/>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23.4</w:t>
            </w: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48.6</w:t>
            </w:r>
          </w:p>
        </w:tc>
      </w:tr>
      <w:tr w:rsidR="00380F2C" w:rsidRPr="00C9154C" w:rsidTr="00380F2C">
        <w:trPr>
          <w:cantSplit/>
          <w:jc w:val="center"/>
        </w:trPr>
        <w:tc>
          <w:tcPr>
            <w:tcW w:w="9489" w:type="dxa"/>
            <w:gridSpan w:val="5"/>
            <w:tcBorders>
              <w:top w:val="single" w:sz="4" w:space="0" w:color="auto"/>
            </w:tcBorders>
            <w:shd w:val="clear" w:color="auto" w:fill="FFFFFF"/>
            <w:tcMar>
              <w:left w:w="67" w:type="dxa"/>
              <w:right w:w="67" w:type="dxa"/>
            </w:tcMar>
          </w:tcPr>
          <w:p w:rsidR="00380F2C" w:rsidRPr="00C9154C" w:rsidRDefault="00135681" w:rsidP="00380F2C">
            <w:pPr>
              <w:rPr>
                <w:rFonts w:cstheme="minorBidi"/>
                <w:b/>
                <w:sz w:val="16"/>
                <w:szCs w:val="16"/>
              </w:rPr>
            </w:pPr>
            <w:r w:rsidRPr="00C9154C">
              <w:rPr>
                <w:b/>
                <w:sz w:val="16"/>
                <w:szCs w:val="16"/>
              </w:rPr>
              <w:t>Prevalence of feeling they did not see a dental professional often enough, among older adults, by population group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31.7</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47.0</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3329B2">
            <w:pPr>
              <w:keepNext/>
              <w:adjustRightInd w:val="0"/>
              <w:rPr>
                <w:rFonts w:cs="Arial"/>
                <w:sz w:val="16"/>
                <w:szCs w:val="16"/>
              </w:rPr>
            </w:pPr>
            <w:r w:rsidRPr="00C9154C">
              <w:rPr>
                <w:rFonts w:cs="Arial"/>
                <w:sz w:val="16"/>
                <w:szCs w:val="16"/>
              </w:rPr>
              <w:t>47.8</w:t>
            </w:r>
            <w:r w:rsidR="00B1761E" w:rsidRPr="00C9154C">
              <w:rPr>
                <w:rFonts w:cs="Arial"/>
                <w:sz w:val="16"/>
                <w:szCs w:val="16"/>
              </w:rPr>
              <w:t xml:space="preserve">                        </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25.1</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46.4</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34.8</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FFFFFF"/>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38.1</w:t>
            </w: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23.5</w:t>
            </w:r>
          </w:p>
        </w:tc>
      </w:tr>
      <w:tr w:rsidR="00380F2C" w:rsidRPr="00C9154C" w:rsidTr="00380F2C">
        <w:trPr>
          <w:cantSplit/>
          <w:jc w:val="center"/>
        </w:trPr>
        <w:tc>
          <w:tcPr>
            <w:tcW w:w="9489" w:type="dxa"/>
            <w:gridSpan w:val="5"/>
            <w:tcBorders>
              <w:top w:val="single" w:sz="4" w:space="0" w:color="auto"/>
            </w:tcBorders>
            <w:shd w:val="clear" w:color="auto" w:fill="FFFFFF"/>
            <w:tcMar>
              <w:left w:w="67" w:type="dxa"/>
              <w:right w:w="67" w:type="dxa"/>
            </w:tcMar>
          </w:tcPr>
          <w:p w:rsidR="00380F2C" w:rsidRPr="00C9154C" w:rsidRDefault="00135681" w:rsidP="00380F2C">
            <w:pPr>
              <w:rPr>
                <w:rFonts w:cstheme="minorBidi"/>
                <w:b/>
                <w:sz w:val="16"/>
                <w:szCs w:val="16"/>
              </w:rPr>
            </w:pPr>
            <w:r w:rsidRPr="00C9154C">
              <w:rPr>
                <w:b/>
                <w:sz w:val="16"/>
                <w:szCs w:val="16"/>
              </w:rPr>
              <w:t>Prevalence of perceived need for treatment, among older adults, by population group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28.9</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32.3</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3329B2">
            <w:pPr>
              <w:keepNext/>
              <w:adjustRightInd w:val="0"/>
              <w:rPr>
                <w:rFonts w:cs="Arial"/>
                <w:sz w:val="16"/>
                <w:szCs w:val="16"/>
              </w:rPr>
            </w:pPr>
            <w:r w:rsidRPr="00C9154C">
              <w:rPr>
                <w:rFonts w:cs="Arial"/>
                <w:sz w:val="16"/>
                <w:szCs w:val="16"/>
              </w:rPr>
              <w:t>50.8</w:t>
            </w:r>
            <w:r w:rsidR="00B1761E" w:rsidRPr="00C9154C">
              <w:rPr>
                <w:rFonts w:cs="Arial"/>
                <w:sz w:val="16"/>
                <w:szCs w:val="16"/>
              </w:rPr>
              <w:t xml:space="preserve">                      </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21.5</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26.2</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39.8</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FFFFFF"/>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22.6</w:t>
            </w: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27.7</w:t>
            </w:r>
          </w:p>
        </w:tc>
      </w:tr>
      <w:tr w:rsidR="00380F2C" w:rsidRPr="00C9154C" w:rsidTr="00380F2C">
        <w:trPr>
          <w:cantSplit/>
          <w:jc w:val="center"/>
        </w:trPr>
        <w:tc>
          <w:tcPr>
            <w:tcW w:w="9489" w:type="dxa"/>
            <w:gridSpan w:val="5"/>
            <w:tcBorders>
              <w:top w:val="single" w:sz="4" w:space="0" w:color="auto"/>
            </w:tcBorders>
            <w:shd w:val="clear" w:color="auto" w:fill="FFFFFF"/>
            <w:tcMar>
              <w:left w:w="67" w:type="dxa"/>
              <w:right w:w="67" w:type="dxa"/>
            </w:tcMar>
          </w:tcPr>
          <w:p w:rsidR="00380F2C" w:rsidRPr="00C9154C" w:rsidRDefault="00135681" w:rsidP="00380F2C">
            <w:pPr>
              <w:rPr>
                <w:rFonts w:cstheme="minorBidi"/>
                <w:b/>
                <w:sz w:val="16"/>
                <w:szCs w:val="16"/>
              </w:rPr>
            </w:pPr>
            <w:r w:rsidRPr="00C9154C">
              <w:rPr>
                <w:b/>
                <w:sz w:val="16"/>
                <w:szCs w:val="16"/>
              </w:rPr>
              <w:t>Prevalence of avoiding dental care due to cost, among older adults, by population group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22.8</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27.9</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3329B2">
            <w:pPr>
              <w:keepNext/>
              <w:adjustRightInd w:val="0"/>
              <w:rPr>
                <w:rFonts w:cs="Arial"/>
                <w:sz w:val="16"/>
                <w:szCs w:val="16"/>
              </w:rPr>
            </w:pPr>
            <w:r w:rsidRPr="00C9154C">
              <w:rPr>
                <w:rFonts w:cs="Arial"/>
                <w:sz w:val="16"/>
                <w:szCs w:val="16"/>
              </w:rPr>
              <w:t>54.5</w:t>
            </w:r>
            <w:r w:rsidR="00B1761E" w:rsidRPr="00C9154C">
              <w:rPr>
                <w:rFonts w:cs="Arial"/>
                <w:sz w:val="16"/>
                <w:szCs w:val="16"/>
              </w:rPr>
              <w:t xml:space="preserve">                     </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16.6</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19.8</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37.9</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FFFFFF"/>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13.4</w:t>
            </w: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19.6</w:t>
            </w:r>
          </w:p>
        </w:tc>
      </w:tr>
    </w:tbl>
    <w:p w:rsidR="00380F2C" w:rsidRPr="00C9154C" w:rsidRDefault="00135681" w:rsidP="00380F2C">
      <w:pPr>
        <w:pStyle w:val="Source"/>
        <w:rPr>
          <w:sz w:val="16"/>
        </w:rPr>
      </w:pPr>
      <w:r w:rsidRPr="00C9154C">
        <w:rPr>
          <w:sz w:val="16"/>
        </w:rPr>
        <w:t>Sources: 2009 New Zealand Oral Health Survey and 2012 Older People’s Oral Health Survey</w:t>
      </w:r>
    </w:p>
    <w:p w:rsidR="00380F2C" w:rsidRPr="00C9154C" w:rsidRDefault="00380F2C" w:rsidP="00380F2C"/>
    <w:p w:rsidR="00380F2C" w:rsidRPr="00C9154C" w:rsidRDefault="00135681" w:rsidP="00380F2C">
      <w:pPr>
        <w:rPr>
          <w:b/>
        </w:rPr>
      </w:pPr>
      <w:r w:rsidRPr="00C9154C">
        <w:rPr>
          <w:b/>
        </w:rPr>
        <w:t>Perceptions and Impacts</w:t>
      </w:r>
    </w:p>
    <w:tbl>
      <w:tblPr>
        <w:tblW w:w="5000"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80"/>
        <w:gridCol w:w="2642"/>
        <w:gridCol w:w="1672"/>
        <w:gridCol w:w="1783"/>
        <w:gridCol w:w="1783"/>
      </w:tblGrid>
      <w:tr w:rsidR="00380F2C" w:rsidRPr="00C9154C" w:rsidTr="00380F2C">
        <w:trPr>
          <w:cantSplit/>
          <w:jc w:val="center"/>
        </w:trPr>
        <w:tc>
          <w:tcPr>
            <w:tcW w:w="1749" w:type="dxa"/>
            <w:tcBorders>
              <w:bottom w:val="nil"/>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2596" w:type="dxa"/>
            <w:tcBorders>
              <w:bottom w:val="nil"/>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1642" w:type="dxa"/>
            <w:vMerge w:val="restart"/>
            <w:tcBorders>
              <w:bottom w:val="nil"/>
            </w:tcBorders>
            <w:shd w:val="clear" w:color="auto" w:fill="FFFFFF"/>
            <w:vAlign w:val="center"/>
          </w:tcPr>
          <w:p w:rsidR="00380F2C" w:rsidRPr="00C9154C" w:rsidRDefault="00135681" w:rsidP="00C01CA1">
            <w:pPr>
              <w:keepNext/>
              <w:adjustRightInd w:val="0"/>
              <w:rPr>
                <w:rFonts w:cs="Arial"/>
                <w:b/>
                <w:iCs/>
                <w:sz w:val="16"/>
                <w:szCs w:val="16"/>
              </w:rPr>
            </w:pPr>
            <w:r w:rsidRPr="00C9154C">
              <w:rPr>
                <w:rFonts w:cs="Arial"/>
                <w:b/>
                <w:iCs/>
                <w:sz w:val="16"/>
                <w:szCs w:val="16"/>
              </w:rPr>
              <w:t>2009 NZOHS</w:t>
            </w:r>
          </w:p>
        </w:tc>
        <w:tc>
          <w:tcPr>
            <w:tcW w:w="3502" w:type="dxa"/>
            <w:gridSpan w:val="2"/>
            <w:tcBorders>
              <w:top w:val="single" w:sz="4" w:space="0" w:color="auto"/>
              <w:bottom w:val="single" w:sz="4" w:space="0" w:color="auto"/>
            </w:tcBorders>
            <w:shd w:val="clear" w:color="auto" w:fill="FFFFFF"/>
            <w:tcMar>
              <w:left w:w="67" w:type="dxa"/>
              <w:right w:w="67" w:type="dxa"/>
            </w:tcMar>
            <w:vAlign w:val="center"/>
          </w:tcPr>
          <w:p w:rsidR="00380F2C" w:rsidRPr="00C9154C" w:rsidRDefault="00C01CA1" w:rsidP="003329B2">
            <w:pPr>
              <w:keepNext/>
              <w:adjustRightInd w:val="0"/>
              <w:rPr>
                <w:rFonts w:cs="Arial"/>
                <w:b/>
                <w:iCs/>
                <w:sz w:val="16"/>
                <w:szCs w:val="16"/>
              </w:rPr>
            </w:pPr>
            <w:r w:rsidRPr="00C9154C">
              <w:rPr>
                <w:rFonts w:cs="Arial"/>
                <w:b/>
                <w:iCs/>
                <w:sz w:val="16"/>
                <w:szCs w:val="16"/>
              </w:rPr>
              <w:t xml:space="preserve">          </w:t>
            </w:r>
            <w:r w:rsidR="00135681" w:rsidRPr="00C9154C">
              <w:rPr>
                <w:rFonts w:cs="Arial"/>
                <w:b/>
                <w:iCs/>
                <w:sz w:val="16"/>
                <w:szCs w:val="16"/>
              </w:rPr>
              <w:t>2012 OPOHS</w:t>
            </w:r>
            <w:r w:rsidRPr="00C9154C">
              <w:rPr>
                <w:rFonts w:cs="Arial"/>
                <w:b/>
                <w:iCs/>
                <w:sz w:val="14"/>
                <w:szCs w:val="14"/>
              </w:rPr>
              <w:t xml:space="preserve">                                .</w:t>
            </w:r>
          </w:p>
        </w:tc>
      </w:tr>
      <w:tr w:rsidR="00380F2C" w:rsidRPr="00C9154C" w:rsidTr="00380F2C">
        <w:trPr>
          <w:cantSplit/>
          <w:jc w:val="center"/>
        </w:trPr>
        <w:tc>
          <w:tcPr>
            <w:tcW w:w="1749" w:type="dxa"/>
            <w:tcBorders>
              <w:top w:val="nil"/>
              <w:bottom w:val="double" w:sz="4" w:space="0" w:color="auto"/>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2596" w:type="dxa"/>
            <w:tcBorders>
              <w:top w:val="nil"/>
              <w:bottom w:val="double" w:sz="4" w:space="0" w:color="auto"/>
            </w:tcBorders>
            <w:shd w:val="clear" w:color="auto" w:fill="FFFFFF"/>
            <w:tcMar>
              <w:left w:w="67" w:type="dxa"/>
              <w:right w:w="67" w:type="dxa"/>
            </w:tcMar>
            <w:vAlign w:val="center"/>
          </w:tcPr>
          <w:p w:rsidR="00380F2C" w:rsidRPr="00C9154C" w:rsidRDefault="00380F2C" w:rsidP="00380F2C">
            <w:pPr>
              <w:keepNext/>
              <w:adjustRightInd w:val="0"/>
              <w:rPr>
                <w:rFonts w:cs="Arial"/>
                <w:b/>
                <w:iCs/>
                <w:sz w:val="16"/>
                <w:szCs w:val="16"/>
              </w:rPr>
            </w:pPr>
          </w:p>
        </w:tc>
        <w:tc>
          <w:tcPr>
            <w:tcW w:w="1642" w:type="dxa"/>
            <w:vMerge/>
            <w:tcBorders>
              <w:top w:val="nil"/>
              <w:bottom w:val="double" w:sz="4" w:space="0" w:color="auto"/>
            </w:tcBorders>
            <w:shd w:val="clear" w:color="auto" w:fill="FFFFFF"/>
            <w:vAlign w:val="center"/>
          </w:tcPr>
          <w:p w:rsidR="00380F2C" w:rsidRPr="00C9154C" w:rsidRDefault="00380F2C" w:rsidP="00380F2C">
            <w:pPr>
              <w:keepNext/>
              <w:adjustRightInd w:val="0"/>
              <w:jc w:val="center"/>
              <w:rPr>
                <w:rFonts w:cs="Arial"/>
                <w:b/>
                <w:iCs/>
                <w:sz w:val="16"/>
                <w:szCs w:val="16"/>
              </w:rPr>
            </w:pPr>
          </w:p>
        </w:tc>
        <w:tc>
          <w:tcPr>
            <w:tcW w:w="1751" w:type="dxa"/>
            <w:tcBorders>
              <w:top w:val="single" w:sz="4" w:space="0" w:color="auto"/>
              <w:bottom w:val="doub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b/>
                <w:iCs/>
                <w:sz w:val="16"/>
                <w:szCs w:val="16"/>
              </w:rPr>
            </w:pPr>
            <w:r w:rsidRPr="00C9154C">
              <w:rPr>
                <w:rFonts w:cs="Arial"/>
                <w:b/>
                <w:iCs/>
                <w:sz w:val="16"/>
                <w:szCs w:val="16"/>
              </w:rPr>
              <w:t>RC</w:t>
            </w:r>
          </w:p>
        </w:tc>
        <w:tc>
          <w:tcPr>
            <w:tcW w:w="1751" w:type="dxa"/>
            <w:tcBorders>
              <w:top w:val="single" w:sz="4" w:space="0" w:color="auto"/>
              <w:bottom w:val="doub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b/>
                <w:iCs/>
                <w:sz w:val="16"/>
                <w:szCs w:val="16"/>
              </w:rPr>
            </w:pPr>
            <w:r w:rsidRPr="00C9154C">
              <w:rPr>
                <w:rFonts w:cs="Arial"/>
                <w:b/>
                <w:iCs/>
                <w:sz w:val="16"/>
                <w:szCs w:val="16"/>
              </w:rPr>
              <w:t>HB</w:t>
            </w:r>
          </w:p>
        </w:tc>
      </w:tr>
      <w:tr w:rsidR="00380F2C" w:rsidRPr="00C9154C" w:rsidTr="00380F2C">
        <w:trPr>
          <w:cantSplit/>
          <w:jc w:val="center"/>
        </w:trPr>
        <w:tc>
          <w:tcPr>
            <w:tcW w:w="9489" w:type="dxa"/>
            <w:gridSpan w:val="5"/>
            <w:tcBorders>
              <w:top w:val="double" w:sz="4" w:space="0" w:color="auto"/>
              <w:bottom w:val="single" w:sz="4" w:space="0" w:color="auto"/>
            </w:tcBorders>
            <w:shd w:val="clear" w:color="auto" w:fill="FFFFFF"/>
            <w:tcMar>
              <w:left w:w="67" w:type="dxa"/>
              <w:right w:w="67" w:type="dxa"/>
            </w:tcMar>
            <w:vAlign w:val="center"/>
          </w:tcPr>
          <w:p w:rsidR="00380F2C" w:rsidRPr="00C9154C" w:rsidRDefault="00135681" w:rsidP="00380F2C">
            <w:pPr>
              <w:rPr>
                <w:rFonts w:cstheme="minorBidi"/>
                <w:b/>
                <w:sz w:val="16"/>
                <w:szCs w:val="16"/>
              </w:rPr>
            </w:pPr>
            <w:r w:rsidRPr="00C9154C">
              <w:rPr>
                <w:b/>
                <w:sz w:val="16"/>
                <w:szCs w:val="16"/>
              </w:rPr>
              <w:t xml:space="preserve">Experiencing impacts due to oral health (one or more OHIP-14 impacts 'often or very often') </w:t>
            </w:r>
            <w:r w:rsidR="00C34731" w:rsidRPr="00C9154C">
              <w:rPr>
                <w:b/>
                <w:sz w:val="16"/>
                <w:szCs w:val="16"/>
              </w:rPr>
              <w:t>in the previous 12 months</w:t>
            </w:r>
            <w:r w:rsidRPr="00C9154C">
              <w:rPr>
                <w:b/>
                <w:sz w:val="16"/>
                <w:szCs w:val="16"/>
              </w:rPr>
              <w:t xml:space="preserve">, among </w:t>
            </w:r>
            <w:r w:rsidR="0097758A" w:rsidRPr="00C9154C">
              <w:rPr>
                <w:b/>
                <w:sz w:val="16"/>
                <w:szCs w:val="16"/>
              </w:rPr>
              <w:t>older adults</w:t>
            </w:r>
            <w:r w:rsidR="00380F2C" w:rsidRPr="00C9154C">
              <w:rPr>
                <w:b/>
                <w:sz w:val="16"/>
                <w:szCs w:val="16"/>
              </w:rPr>
              <w:t xml:space="preserve"> by population group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12.5</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13.9</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3329B2">
            <w:pPr>
              <w:keepNext/>
              <w:adjustRightInd w:val="0"/>
              <w:rPr>
                <w:rFonts w:cs="Arial"/>
                <w:sz w:val="16"/>
                <w:szCs w:val="16"/>
              </w:rPr>
            </w:pPr>
            <w:r w:rsidRPr="00C9154C">
              <w:rPr>
                <w:rFonts w:cs="Arial"/>
                <w:sz w:val="16"/>
                <w:szCs w:val="16"/>
              </w:rPr>
              <w:t>33.5</w:t>
            </w:r>
            <w:r w:rsidR="00586FBF" w:rsidRPr="00C9154C">
              <w:rPr>
                <w:rFonts w:cs="Arial"/>
                <w:sz w:val="16"/>
                <w:szCs w:val="16"/>
              </w:rPr>
              <w:t xml:space="preserve">                      </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13.0</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20.3</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26.6</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FFFFFF"/>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iCs/>
                <w:sz w:val="16"/>
                <w:szCs w:val="16"/>
              </w:rPr>
            </w:pPr>
            <w:r w:rsidRPr="00C9154C">
              <w:rPr>
                <w:rFonts w:cs="Arial"/>
                <w:sz w:val="16"/>
                <w:szCs w:val="16"/>
              </w:rPr>
              <w:t>17.2</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iCs/>
                <w:sz w:val="16"/>
                <w:szCs w:val="16"/>
              </w:rPr>
            </w:pPr>
            <w:r w:rsidRPr="00C9154C">
              <w:rPr>
                <w:rFonts w:cs="Arial"/>
                <w:sz w:val="16"/>
                <w:szCs w:val="16"/>
              </w:rPr>
              <w:t>18.4</w:t>
            </w:r>
          </w:p>
        </w:tc>
      </w:tr>
      <w:tr w:rsidR="00380F2C" w:rsidRPr="00C9154C" w:rsidTr="00380F2C">
        <w:trPr>
          <w:cantSplit/>
          <w:jc w:val="center"/>
        </w:trPr>
        <w:tc>
          <w:tcPr>
            <w:tcW w:w="9489" w:type="dxa"/>
            <w:gridSpan w:val="5"/>
            <w:tcBorders>
              <w:top w:val="single" w:sz="4" w:space="0" w:color="auto"/>
            </w:tcBorders>
            <w:shd w:val="clear" w:color="auto" w:fill="FFFFFF"/>
            <w:tcMar>
              <w:left w:w="67" w:type="dxa"/>
              <w:right w:w="67" w:type="dxa"/>
            </w:tcMar>
          </w:tcPr>
          <w:p w:rsidR="00380F2C" w:rsidRPr="00C9154C" w:rsidRDefault="00135681" w:rsidP="00380F2C">
            <w:pPr>
              <w:rPr>
                <w:rFonts w:cstheme="minorBidi"/>
                <w:b/>
                <w:sz w:val="16"/>
                <w:szCs w:val="16"/>
              </w:rPr>
            </w:pPr>
            <w:r w:rsidRPr="00C9154C">
              <w:rPr>
                <w:b/>
                <w:sz w:val="16"/>
                <w:szCs w:val="16"/>
              </w:rPr>
              <w:t>Frequency of experienc</w:t>
            </w:r>
            <w:r w:rsidR="004054A5" w:rsidRPr="00C9154C">
              <w:rPr>
                <w:b/>
                <w:sz w:val="16"/>
                <w:szCs w:val="16"/>
              </w:rPr>
              <w:t xml:space="preserve">ing </w:t>
            </w:r>
            <w:proofErr w:type="spellStart"/>
            <w:r w:rsidR="004054A5" w:rsidRPr="00C9154C">
              <w:rPr>
                <w:b/>
                <w:sz w:val="16"/>
                <w:szCs w:val="16"/>
              </w:rPr>
              <w:t>orofacial</w:t>
            </w:r>
            <w:proofErr w:type="spellEnd"/>
            <w:r w:rsidR="004054A5" w:rsidRPr="00C9154C">
              <w:rPr>
                <w:b/>
                <w:sz w:val="16"/>
                <w:szCs w:val="16"/>
              </w:rPr>
              <w:t xml:space="preserve"> pain in the last four</w:t>
            </w:r>
            <w:r w:rsidRPr="00C9154C">
              <w:rPr>
                <w:b/>
                <w:sz w:val="16"/>
                <w:szCs w:val="16"/>
              </w:rPr>
              <w:t xml:space="preserve"> weeks, among </w:t>
            </w:r>
            <w:r w:rsidR="0097758A" w:rsidRPr="00C9154C">
              <w:rPr>
                <w:b/>
                <w:sz w:val="16"/>
                <w:szCs w:val="16"/>
              </w:rPr>
              <w:t>older adults</w:t>
            </w:r>
            <w:r w:rsidR="00380F2C" w:rsidRPr="00C9154C">
              <w:rPr>
                <w:b/>
                <w:sz w:val="16"/>
                <w:szCs w:val="16"/>
              </w:rPr>
              <w:t xml:space="preserve"> (unadjusted prevalence)</w:t>
            </w:r>
          </w:p>
        </w:tc>
      </w:tr>
      <w:tr w:rsidR="00380F2C" w:rsidRPr="00C9154C" w:rsidTr="00380F2C">
        <w:trPr>
          <w:cantSplit/>
          <w:jc w:val="center"/>
        </w:trPr>
        <w:tc>
          <w:tcPr>
            <w:tcW w:w="1749" w:type="dxa"/>
            <w:vMerge w:val="restart"/>
            <w:tcBorders>
              <w:top w:val="single" w:sz="4" w:space="0" w:color="auto"/>
            </w:tcBorders>
            <w:shd w:val="clear" w:color="auto" w:fill="FFFFFF"/>
            <w:tcMar>
              <w:left w:w="67" w:type="dxa"/>
              <w:right w:w="67" w:type="dxa"/>
            </w:tcMar>
          </w:tcPr>
          <w:p w:rsidR="00380F2C" w:rsidRPr="00C9154C" w:rsidRDefault="00135681" w:rsidP="00380F2C">
            <w:pPr>
              <w:keepNext/>
              <w:adjustRightInd w:val="0"/>
              <w:rPr>
                <w:rFonts w:cs="Arial"/>
                <w:iCs/>
                <w:sz w:val="16"/>
                <w:szCs w:val="16"/>
              </w:rPr>
            </w:pPr>
            <w:r w:rsidRPr="00C9154C">
              <w:rPr>
                <w:rFonts w:cs="Arial"/>
                <w:iCs/>
                <w:sz w:val="16"/>
                <w:szCs w:val="16"/>
              </w:rPr>
              <w:t>Age group</w:t>
            </w:r>
          </w:p>
        </w:tc>
        <w:tc>
          <w:tcPr>
            <w:tcW w:w="2596" w:type="dxa"/>
            <w:tcBorders>
              <w:top w:val="single" w:sz="4" w:space="0" w:color="auto"/>
            </w:tcBorders>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65–</w:t>
            </w:r>
            <w:r w:rsidR="00135681" w:rsidRPr="00C9154C">
              <w:rPr>
                <w:rFonts w:cs="Arial"/>
                <w:iCs/>
                <w:sz w:val="16"/>
                <w:szCs w:val="16"/>
              </w:rPr>
              <w:t>74</w:t>
            </w:r>
          </w:p>
        </w:tc>
        <w:tc>
          <w:tcPr>
            <w:tcW w:w="1642" w:type="dxa"/>
            <w:tcBorders>
              <w:top w:val="single" w:sz="4" w:space="0" w:color="auto"/>
            </w:tcBorders>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19.4</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12.5</w:t>
            </w:r>
          </w:p>
        </w:tc>
        <w:tc>
          <w:tcPr>
            <w:tcW w:w="1751" w:type="dxa"/>
            <w:tcBorders>
              <w:top w:val="single" w:sz="4" w:space="0" w:color="auto"/>
            </w:tcBorders>
            <w:shd w:val="clear" w:color="auto" w:fill="FFFFFF"/>
            <w:tcMar>
              <w:left w:w="67" w:type="dxa"/>
              <w:right w:w="67" w:type="dxa"/>
            </w:tcMar>
            <w:vAlign w:val="center"/>
          </w:tcPr>
          <w:p w:rsidR="00380F2C" w:rsidRPr="00C9154C" w:rsidRDefault="00135681" w:rsidP="003329B2">
            <w:pPr>
              <w:keepNext/>
              <w:adjustRightInd w:val="0"/>
              <w:rPr>
                <w:rFonts w:cs="Arial"/>
                <w:sz w:val="16"/>
                <w:szCs w:val="16"/>
              </w:rPr>
            </w:pPr>
            <w:r w:rsidRPr="00C9154C">
              <w:rPr>
                <w:rFonts w:cs="Arial"/>
                <w:sz w:val="16"/>
                <w:szCs w:val="16"/>
              </w:rPr>
              <w:t>30.4</w:t>
            </w:r>
            <w:r w:rsidR="00586FBF" w:rsidRPr="00C9154C">
              <w:rPr>
                <w:rFonts w:cs="Arial"/>
                <w:sz w:val="16"/>
                <w:szCs w:val="16"/>
              </w:rPr>
              <w:t xml:space="preserve">                      </w:t>
            </w:r>
          </w:p>
        </w:tc>
      </w:tr>
      <w:tr w:rsidR="00380F2C" w:rsidRPr="00C9154C" w:rsidTr="00380F2C">
        <w:trPr>
          <w:cantSplit/>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9425EB" w:rsidP="00380F2C">
            <w:pPr>
              <w:keepNext/>
              <w:adjustRightInd w:val="0"/>
              <w:rPr>
                <w:rFonts w:cs="Arial"/>
                <w:iCs/>
                <w:sz w:val="16"/>
                <w:szCs w:val="16"/>
              </w:rPr>
            </w:pPr>
            <w:r w:rsidRPr="00C9154C">
              <w:rPr>
                <w:rFonts w:cs="Arial"/>
                <w:iCs/>
                <w:sz w:val="16"/>
                <w:szCs w:val="16"/>
              </w:rPr>
              <w:t>75–</w:t>
            </w:r>
            <w:r w:rsidR="00135681" w:rsidRPr="00C9154C">
              <w:rPr>
                <w:rFonts w:cs="Arial"/>
                <w:iCs/>
                <w:sz w:val="16"/>
                <w:szCs w:val="16"/>
              </w:rPr>
              <w:t>84</w:t>
            </w:r>
          </w:p>
        </w:tc>
        <w:tc>
          <w:tcPr>
            <w:tcW w:w="1642" w:type="dxa"/>
            <w:vMerge w:val="restart"/>
            <w:shd w:val="clear" w:color="auto" w:fill="FFFFFF"/>
            <w:vAlign w:val="center"/>
          </w:tcPr>
          <w:p w:rsidR="00380F2C" w:rsidRPr="00C9154C" w:rsidRDefault="00135681" w:rsidP="00C01CA1">
            <w:pPr>
              <w:keepNext/>
              <w:adjustRightInd w:val="0"/>
              <w:rPr>
                <w:rFonts w:cs="Arial"/>
                <w:sz w:val="16"/>
                <w:szCs w:val="16"/>
              </w:rPr>
            </w:pPr>
            <w:r w:rsidRPr="00C9154C">
              <w:rPr>
                <w:rFonts w:cs="Arial"/>
                <w:sz w:val="16"/>
                <w:szCs w:val="16"/>
              </w:rPr>
              <w:t>12.1</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16.4</w:t>
            </w:r>
          </w:p>
        </w:tc>
        <w:tc>
          <w:tcPr>
            <w:tcW w:w="1751" w:type="dxa"/>
            <w:shd w:val="clear" w:color="auto" w:fill="FFFFFF"/>
            <w:tcMar>
              <w:left w:w="67" w:type="dxa"/>
              <w:right w:w="67" w:type="dxa"/>
            </w:tcMar>
            <w:vAlign w:val="center"/>
          </w:tcPr>
          <w:p w:rsidR="00380F2C" w:rsidRPr="00C9154C" w:rsidRDefault="00135681" w:rsidP="00C01CA1">
            <w:pPr>
              <w:keepNext/>
              <w:adjustRightInd w:val="0"/>
              <w:rPr>
                <w:rFonts w:cs="Arial"/>
                <w:sz w:val="16"/>
                <w:szCs w:val="16"/>
              </w:rPr>
            </w:pPr>
            <w:r w:rsidRPr="00C9154C">
              <w:rPr>
                <w:rFonts w:cs="Arial"/>
                <w:sz w:val="16"/>
                <w:szCs w:val="16"/>
              </w:rPr>
              <w:t>22.5</w:t>
            </w:r>
          </w:p>
        </w:tc>
      </w:tr>
      <w:tr w:rsidR="00380F2C" w:rsidRPr="00C9154C" w:rsidTr="00380F2C">
        <w:trPr>
          <w:cantSplit/>
          <w:trHeight w:val="185"/>
          <w:jc w:val="center"/>
        </w:trPr>
        <w:tc>
          <w:tcPr>
            <w:tcW w:w="1749" w:type="dxa"/>
            <w:vMerge/>
            <w:shd w:val="clear" w:color="auto" w:fill="FFFFFF"/>
            <w:tcMar>
              <w:left w:w="67" w:type="dxa"/>
              <w:right w:w="67" w:type="dxa"/>
            </w:tcMar>
            <w:vAlign w:val="center"/>
          </w:tcPr>
          <w:p w:rsidR="00380F2C" w:rsidRPr="00C9154C" w:rsidRDefault="00380F2C" w:rsidP="00380F2C">
            <w:pPr>
              <w:keepNext/>
              <w:adjustRightInd w:val="0"/>
              <w:rPr>
                <w:rFonts w:cs="Arial"/>
                <w:iCs/>
                <w:sz w:val="16"/>
                <w:szCs w:val="16"/>
              </w:rPr>
            </w:pPr>
          </w:p>
        </w:tc>
        <w:tc>
          <w:tcPr>
            <w:tcW w:w="2596" w:type="dxa"/>
            <w:shd w:val="clear" w:color="auto" w:fill="FFFFFF"/>
            <w:tcMar>
              <w:left w:w="67" w:type="dxa"/>
              <w:right w:w="67" w:type="dxa"/>
            </w:tcMar>
            <w:vAlign w:val="center"/>
          </w:tcPr>
          <w:p w:rsidR="00380F2C" w:rsidRPr="00C9154C" w:rsidRDefault="00135681" w:rsidP="00380F2C">
            <w:pPr>
              <w:keepNext/>
              <w:adjustRightInd w:val="0"/>
              <w:rPr>
                <w:rFonts w:cs="Arial"/>
                <w:iCs/>
                <w:sz w:val="16"/>
                <w:szCs w:val="16"/>
              </w:rPr>
            </w:pPr>
            <w:r w:rsidRPr="00C9154C">
              <w:rPr>
                <w:rFonts w:cs="Arial"/>
                <w:iCs/>
                <w:sz w:val="16"/>
                <w:szCs w:val="16"/>
              </w:rPr>
              <w:t>85+</w:t>
            </w:r>
          </w:p>
        </w:tc>
        <w:tc>
          <w:tcPr>
            <w:tcW w:w="1642" w:type="dxa"/>
            <w:vMerge/>
            <w:shd w:val="clear" w:color="auto" w:fill="FFFFFF"/>
            <w:vAlign w:val="center"/>
          </w:tcPr>
          <w:p w:rsidR="00380F2C" w:rsidRPr="00C9154C" w:rsidRDefault="00380F2C" w:rsidP="00380F2C">
            <w:pPr>
              <w:keepNext/>
              <w:adjustRightInd w:val="0"/>
              <w:jc w:val="center"/>
              <w:rPr>
                <w:rFonts w:cs="Arial"/>
                <w:iCs/>
                <w:sz w:val="16"/>
                <w:szCs w:val="16"/>
              </w:rPr>
            </w:pP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13.6</w:t>
            </w:r>
          </w:p>
        </w:tc>
        <w:tc>
          <w:tcPr>
            <w:tcW w:w="1751" w:type="dxa"/>
            <w:shd w:val="clear" w:color="auto" w:fill="FFFFFF"/>
            <w:tcMar>
              <w:left w:w="67" w:type="dxa"/>
              <w:right w:w="67" w:type="dxa"/>
            </w:tcMar>
            <w:vAlign w:val="center"/>
          </w:tcPr>
          <w:p w:rsidR="00380F2C" w:rsidRPr="00C9154C" w:rsidRDefault="00135681" w:rsidP="00C01CA1">
            <w:pPr>
              <w:adjustRightInd w:val="0"/>
              <w:rPr>
                <w:rFonts w:cs="Arial"/>
                <w:sz w:val="16"/>
                <w:szCs w:val="16"/>
              </w:rPr>
            </w:pPr>
            <w:r w:rsidRPr="00C9154C">
              <w:rPr>
                <w:rFonts w:cs="Arial"/>
                <w:sz w:val="16"/>
                <w:szCs w:val="16"/>
              </w:rPr>
              <w:t>16.4</w:t>
            </w:r>
          </w:p>
        </w:tc>
      </w:tr>
    </w:tbl>
    <w:p w:rsidR="00380F2C" w:rsidRPr="00C9154C" w:rsidRDefault="00135681" w:rsidP="00380F2C">
      <w:pPr>
        <w:pStyle w:val="Source"/>
        <w:rPr>
          <w:sz w:val="16"/>
        </w:rPr>
      </w:pPr>
      <w:r w:rsidRPr="00C9154C">
        <w:rPr>
          <w:sz w:val="16"/>
        </w:rPr>
        <w:t>Sources: 2009 New Zealand Oral Health Survey and 2012 Older People’s Oral Health Survey</w:t>
      </w:r>
    </w:p>
    <w:bookmarkEnd w:id="939"/>
    <w:bookmarkEnd w:id="940"/>
    <w:bookmarkEnd w:id="941"/>
    <w:bookmarkEnd w:id="942"/>
    <w:bookmarkEnd w:id="943"/>
    <w:bookmarkEnd w:id="944"/>
    <w:bookmarkEnd w:id="945"/>
    <w:bookmarkEnd w:id="946"/>
    <w:bookmarkEnd w:id="947"/>
    <w:bookmarkEnd w:id="948"/>
    <w:p w:rsidR="00380F2C" w:rsidRPr="00C9154C" w:rsidRDefault="00380F2C" w:rsidP="00380F2C">
      <w:pPr>
        <w:pStyle w:val="Table"/>
        <w:rPr>
          <w:b w:val="0"/>
        </w:rPr>
      </w:pPr>
    </w:p>
    <w:p w:rsidR="00380F2C" w:rsidRPr="00C9154C" w:rsidRDefault="00380F2C" w:rsidP="00380F2C"/>
    <w:p w:rsidR="00380F2C" w:rsidRPr="00C9154C" w:rsidRDefault="00380F2C" w:rsidP="00380F2C"/>
    <w:p w:rsidR="00380F2C" w:rsidRPr="00C9154C" w:rsidRDefault="00380F2C" w:rsidP="00380F2C"/>
    <w:p w:rsidR="00380F2C" w:rsidRPr="00C9154C" w:rsidRDefault="00380F2C" w:rsidP="00380F2C"/>
    <w:p w:rsidR="00380F2C" w:rsidRPr="00C9154C" w:rsidRDefault="00380F2C" w:rsidP="00380F2C">
      <w:pPr>
        <w:sectPr w:rsidR="00380F2C" w:rsidRPr="00C9154C" w:rsidSect="0099479C">
          <w:headerReference w:type="default" r:id="rId33"/>
          <w:pgSz w:w="11907" w:h="16834" w:code="9"/>
          <w:pgMar w:top="1418" w:right="1134" w:bottom="1701" w:left="1247" w:header="0" w:footer="284" w:gutter="0"/>
          <w:cols w:space="720"/>
        </w:sectPr>
      </w:pPr>
      <w:bookmarkStart w:id="993" w:name="_Toc269802937"/>
      <w:bookmarkStart w:id="994" w:name="_Toc269803022"/>
      <w:bookmarkStart w:id="995" w:name="_Toc269803107"/>
      <w:bookmarkStart w:id="996" w:name="_Toc269803192"/>
      <w:bookmarkStart w:id="997" w:name="_Toc269803277"/>
      <w:bookmarkStart w:id="998" w:name="_Toc269803362"/>
      <w:bookmarkStart w:id="999" w:name="_Toc269803447"/>
      <w:bookmarkStart w:id="1000" w:name="_Toc269803532"/>
      <w:bookmarkStart w:id="1001" w:name="_Toc269803617"/>
      <w:bookmarkStart w:id="1002" w:name="_Toc276979481"/>
    </w:p>
    <w:p w:rsidR="0028682B" w:rsidRPr="00C9154C" w:rsidRDefault="00F3619B" w:rsidP="0028682B">
      <w:pPr>
        <w:pStyle w:val="Heading1"/>
        <w:rPr>
          <w:szCs w:val="36"/>
        </w:rPr>
      </w:pPr>
      <w:bookmarkStart w:id="1003" w:name="_Toc355714576"/>
      <w:bookmarkStart w:id="1004" w:name="_Toc355722268"/>
      <w:bookmarkStart w:id="1005" w:name="_Toc383982928"/>
      <w:bookmarkStart w:id="1006" w:name="_Toc436736479"/>
      <w:bookmarkStart w:id="1007" w:name="_Toc438482535"/>
      <w:bookmarkStart w:id="1008" w:name="_Toc269802939"/>
      <w:bookmarkStart w:id="1009" w:name="_Toc269803024"/>
      <w:bookmarkStart w:id="1010" w:name="_Toc269803109"/>
      <w:bookmarkStart w:id="1011" w:name="_Toc269803194"/>
      <w:bookmarkStart w:id="1012" w:name="_Toc269803279"/>
      <w:bookmarkStart w:id="1013" w:name="_Toc269803364"/>
      <w:bookmarkStart w:id="1014" w:name="_Toc269803449"/>
      <w:bookmarkStart w:id="1015" w:name="_Toc269803534"/>
      <w:bookmarkStart w:id="1016" w:name="_Toc269803619"/>
      <w:bookmarkStart w:id="1017" w:name="_Toc275182760"/>
      <w:bookmarkStart w:id="1018" w:name="_Toc275519756"/>
      <w:bookmarkStart w:id="1019" w:name="_Toc276979483"/>
      <w:bookmarkEnd w:id="917"/>
      <w:bookmarkEnd w:id="918"/>
      <w:bookmarkEnd w:id="919"/>
      <w:bookmarkEnd w:id="920"/>
      <w:bookmarkEnd w:id="921"/>
      <w:bookmarkEnd w:id="922"/>
      <w:bookmarkEnd w:id="923"/>
      <w:bookmarkEnd w:id="924"/>
      <w:bookmarkEnd w:id="925"/>
      <w:bookmarkEnd w:id="993"/>
      <w:bookmarkEnd w:id="994"/>
      <w:bookmarkEnd w:id="995"/>
      <w:bookmarkEnd w:id="996"/>
      <w:bookmarkEnd w:id="997"/>
      <w:bookmarkEnd w:id="998"/>
      <w:bookmarkEnd w:id="999"/>
      <w:bookmarkEnd w:id="1000"/>
      <w:bookmarkEnd w:id="1001"/>
      <w:bookmarkEnd w:id="1002"/>
      <w:r w:rsidRPr="00C9154C">
        <w:rPr>
          <w:szCs w:val="36"/>
        </w:rPr>
        <w:lastRenderedPageBreak/>
        <w:t xml:space="preserve">Appendix D: </w:t>
      </w:r>
      <w:r w:rsidR="00135681" w:rsidRPr="00C9154C">
        <w:rPr>
          <w:szCs w:val="36"/>
        </w:rPr>
        <w:t>2012 OPOHS Questionnaire</w:t>
      </w:r>
      <w:bookmarkEnd w:id="1003"/>
      <w:bookmarkEnd w:id="1004"/>
      <w:bookmarkEnd w:id="1005"/>
      <w:bookmarkEnd w:id="1006"/>
      <w:bookmarkEnd w:id="1007"/>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4"/>
      </w:tblGrid>
      <w:tr w:rsidR="002A274B" w:rsidRPr="00C9154C" w:rsidTr="0056728C">
        <w:tc>
          <w:tcPr>
            <w:tcW w:w="9244" w:type="dxa"/>
          </w:tcPr>
          <w:p w:rsidR="002A274B" w:rsidRPr="00C9154C" w:rsidRDefault="00135681" w:rsidP="0056728C">
            <w:pPr>
              <w:tabs>
                <w:tab w:val="left" w:pos="576"/>
              </w:tabs>
              <w:outlineLvl w:val="0"/>
              <w:rPr>
                <w:rFonts w:ascii="Calibri" w:hAnsi="Calibri"/>
                <w:b/>
                <w:szCs w:val="24"/>
              </w:rPr>
            </w:pPr>
            <w:bookmarkStart w:id="1020" w:name="_Toc383982929"/>
            <w:r w:rsidRPr="00C9154C">
              <w:rPr>
                <w:rFonts w:ascii="Calibri" w:hAnsi="Calibri"/>
                <w:b/>
                <w:szCs w:val="24"/>
              </w:rPr>
              <w:t>M1: NUMBER OF TEETH</w:t>
            </w:r>
            <w:bookmarkEnd w:id="1020"/>
          </w:p>
        </w:tc>
      </w:tr>
    </w:tbl>
    <w:p w:rsidR="00B33556" w:rsidRPr="00C9154C" w:rsidRDefault="00B33556">
      <w:pPr>
        <w:tabs>
          <w:tab w:val="left" w:pos="576"/>
        </w:tabs>
        <w:rPr>
          <w:rFonts w:ascii="Calibri" w:hAnsi="Calibri"/>
          <w:b/>
          <w:sz w:val="20"/>
        </w:rPr>
      </w:pPr>
    </w:p>
    <w:p w:rsidR="002A274B" w:rsidRPr="00C9154C" w:rsidRDefault="00135681">
      <w:pPr>
        <w:tabs>
          <w:tab w:val="left" w:pos="576"/>
        </w:tabs>
        <w:rPr>
          <w:rFonts w:ascii="Calibri" w:hAnsi="Calibri"/>
          <w:b/>
          <w:sz w:val="20"/>
        </w:rPr>
      </w:pPr>
      <w:r w:rsidRPr="00C9154C">
        <w:rPr>
          <w:rFonts w:ascii="Calibri" w:hAnsi="Calibri"/>
          <w:b/>
          <w:sz w:val="20"/>
        </w:rPr>
        <w:t>Q1. DO YOU HAVE ANY OF YOUR OWN NATURAL TEETH</w:t>
      </w:r>
      <w:r w:rsidR="00880037" w:rsidRPr="00C9154C">
        <w:rPr>
          <w:rFonts w:ascii="Calibri" w:hAnsi="Calibri"/>
          <w:b/>
          <w:sz w:val="20"/>
        </w:rPr>
        <w: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rsidP="00880037">
      <w:pPr>
        <w:tabs>
          <w:tab w:val="left" w:pos="576"/>
          <w:tab w:val="left" w:pos="4019"/>
        </w:tabs>
        <w:rPr>
          <w:rFonts w:ascii="Calibri" w:hAnsi="Calibri"/>
          <w:sz w:val="20"/>
        </w:rPr>
      </w:pPr>
      <w:r w:rsidRPr="00C9154C">
        <w:rPr>
          <w:rFonts w:ascii="Calibri" w:hAnsi="Calibri"/>
          <w:sz w:val="20"/>
        </w:rPr>
        <w:t xml:space="preserve"> 98</w:t>
      </w:r>
      <w:r w:rsidRPr="00C9154C">
        <w:rPr>
          <w:rFonts w:ascii="Calibri" w:hAnsi="Calibri"/>
          <w:sz w:val="20"/>
        </w:rPr>
        <w:tab/>
        <w:t>Don't know</w:t>
      </w:r>
      <w:r w:rsidR="00880037" w:rsidRPr="00C9154C">
        <w:rPr>
          <w:rFonts w:ascii="Calibri" w:hAnsi="Calibri"/>
          <w:sz w:val="20"/>
        </w:rPr>
        <w:tab/>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56728C">
      <w:pPr>
        <w:tabs>
          <w:tab w:val="center" w:pos="5520"/>
        </w:tabs>
        <w:rPr>
          <w:rFonts w:ascii="Calibri" w:hAnsi="Calibri"/>
          <w:b/>
          <w:sz w:val="20"/>
        </w:rPr>
      </w:pPr>
    </w:p>
    <w:p w:rsidR="002A274B" w:rsidRPr="00C9154C" w:rsidRDefault="00135681" w:rsidP="0056728C">
      <w:pPr>
        <w:tabs>
          <w:tab w:val="left" w:pos="576"/>
          <w:tab w:val="left" w:pos="3300"/>
        </w:tabs>
        <w:rPr>
          <w:rFonts w:ascii="Calibri" w:hAnsi="Calibri"/>
          <w:sz w:val="20"/>
          <w:u w:val="single"/>
        </w:rPr>
      </w:pPr>
      <w:r w:rsidRPr="00C9154C">
        <w:rPr>
          <w:rFonts w:ascii="Calibri" w:hAnsi="Calibri"/>
          <w:sz w:val="20"/>
          <w:u w:val="single"/>
        </w:rPr>
        <w:t>Skipping Instruction:</w:t>
      </w:r>
    </w:p>
    <w:p w:rsidR="002A274B" w:rsidRPr="00C9154C" w:rsidRDefault="00135681" w:rsidP="0056728C">
      <w:pPr>
        <w:tabs>
          <w:tab w:val="left" w:pos="576"/>
        </w:tabs>
        <w:rPr>
          <w:rFonts w:ascii="Calibri" w:hAnsi="Calibri"/>
          <w:sz w:val="20"/>
        </w:rPr>
      </w:pPr>
      <w:r w:rsidRPr="00C9154C">
        <w:rPr>
          <w:rFonts w:ascii="Calibri" w:hAnsi="Calibri"/>
          <w:sz w:val="20"/>
        </w:rPr>
        <w:t>[If M1/Q1 is 2 Skip to Question M2/Q4; (Q1 will be used for many later skips)]</w:t>
      </w:r>
    </w:p>
    <w:p w:rsidR="002A274B"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B33556">
      <w:pPr>
        <w:tabs>
          <w:tab w:val="left" w:pos="576"/>
        </w:tabs>
        <w:rPr>
          <w:rFonts w:ascii="Calibri" w:hAnsi="Calibri"/>
          <w:b/>
          <w:sz w:val="20"/>
        </w:rPr>
      </w:pPr>
      <w:bookmarkStart w:id="1021" w:name="_Toc383982930"/>
      <w:r w:rsidRPr="00C9154C">
        <w:rPr>
          <w:rFonts w:ascii="Calibri" w:hAnsi="Calibri"/>
          <w:b/>
          <w:sz w:val="20"/>
        </w:rPr>
        <w:t>Q2. HOW MANY TEETH DO YOU HAVE IN YOUR UPPER JAW?</w:t>
      </w:r>
      <w:bookmarkEnd w:id="1021"/>
    </w:p>
    <w:p w:rsidR="002A274B" w:rsidRPr="00C9154C" w:rsidRDefault="00880037">
      <w:pPr>
        <w:tabs>
          <w:tab w:val="left" w:pos="576"/>
        </w:tabs>
        <w:rPr>
          <w:rFonts w:ascii="Calibri" w:hAnsi="Calibri"/>
          <w:sz w:val="20"/>
        </w:rPr>
      </w:pPr>
      <w:r w:rsidRPr="00C9154C">
        <w:rPr>
          <w:rFonts w:ascii="Calibri" w:hAnsi="Calibri"/>
          <w:sz w:val="20"/>
        </w:rPr>
        <w:t>Numeric range 1–</w:t>
      </w:r>
      <w:r w:rsidR="00135681" w:rsidRPr="00C9154C">
        <w:rPr>
          <w:rFonts w:ascii="Calibri" w:hAnsi="Calibri"/>
          <w:sz w:val="20"/>
        </w:rPr>
        <w:t>17</w:t>
      </w:r>
    </w:p>
    <w:p w:rsidR="002A274B" w:rsidRPr="00C9154C" w:rsidRDefault="00135681">
      <w:pPr>
        <w:tabs>
          <w:tab w:val="left" w:pos="57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pPr>
        <w:tabs>
          <w:tab w:val="left" w:pos="576"/>
        </w:tabs>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2A274B">
      <w:pPr>
        <w:tabs>
          <w:tab w:val="left" w:pos="576"/>
        </w:tabs>
        <w:rPr>
          <w:rFonts w:ascii="Calibri" w:hAnsi="Calibri"/>
          <w:sz w:val="20"/>
        </w:rPr>
      </w:pPr>
    </w:p>
    <w:p w:rsidR="002A274B" w:rsidRPr="00C9154C" w:rsidRDefault="00135681" w:rsidP="00B33556">
      <w:pPr>
        <w:tabs>
          <w:tab w:val="left" w:pos="576"/>
        </w:tabs>
        <w:rPr>
          <w:rFonts w:ascii="Calibri" w:hAnsi="Calibri"/>
          <w:b/>
          <w:sz w:val="20"/>
        </w:rPr>
      </w:pPr>
      <w:bookmarkStart w:id="1022" w:name="_Toc383982931"/>
      <w:r w:rsidRPr="00C9154C">
        <w:rPr>
          <w:rFonts w:ascii="Calibri" w:hAnsi="Calibri"/>
          <w:b/>
          <w:sz w:val="20"/>
        </w:rPr>
        <w:t>Q3. HOW MANY TEETH DO YOU HAVE IN YOUR LOWER JAW?</w:t>
      </w:r>
      <w:bookmarkEnd w:id="1022"/>
    </w:p>
    <w:p w:rsidR="002A274B" w:rsidRPr="00C9154C" w:rsidRDefault="00135681" w:rsidP="0056728C">
      <w:pPr>
        <w:tabs>
          <w:tab w:val="left" w:pos="576"/>
        </w:tabs>
        <w:rPr>
          <w:rFonts w:ascii="Calibri" w:hAnsi="Calibri"/>
          <w:sz w:val="20"/>
        </w:rPr>
      </w:pPr>
      <w:r w:rsidRPr="00C9154C">
        <w:rPr>
          <w:rFonts w:ascii="Calibri" w:hAnsi="Calibri"/>
          <w:sz w:val="20"/>
        </w:rPr>
        <w:t>Numeric r</w:t>
      </w:r>
      <w:r w:rsidR="00880037" w:rsidRPr="00C9154C">
        <w:rPr>
          <w:rFonts w:ascii="Calibri" w:hAnsi="Calibri"/>
          <w:sz w:val="20"/>
        </w:rPr>
        <w:t>ange 1–</w:t>
      </w:r>
      <w:r w:rsidRPr="00C9154C">
        <w:rPr>
          <w:rFonts w:ascii="Calibri" w:hAnsi="Calibri"/>
          <w:sz w:val="20"/>
        </w:rPr>
        <w:t>17</w:t>
      </w:r>
    </w:p>
    <w:p w:rsidR="002A274B" w:rsidRPr="00C9154C" w:rsidRDefault="00135681" w:rsidP="0056728C">
      <w:pPr>
        <w:tabs>
          <w:tab w:val="left" w:pos="57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tabs>
          <w:tab w:val="left" w:pos="576"/>
        </w:tabs>
        <w:rPr>
          <w:rFonts w:ascii="Calibri" w:hAnsi="Calibri"/>
          <w:sz w:val="20"/>
        </w:rPr>
      </w:pPr>
      <w:r w:rsidRPr="00C9154C">
        <w:rPr>
          <w:rFonts w:ascii="Calibri" w:hAnsi="Calibri"/>
          <w:sz w:val="20"/>
        </w:rPr>
        <w:t>99</w:t>
      </w:r>
      <w:r w:rsidRPr="00C9154C">
        <w:rPr>
          <w:rFonts w:ascii="Calibri" w:hAnsi="Calibri"/>
          <w:sz w:val="20"/>
        </w:rPr>
        <w:tab/>
        <w:t>Refused</w:t>
      </w:r>
    </w:p>
    <w:p w:rsidR="00B95CF6" w:rsidRPr="00C9154C" w:rsidRDefault="00B95CF6" w:rsidP="00B95CF6">
      <w:pPr>
        <w:tabs>
          <w:tab w:val="left" w:pos="576"/>
        </w:tabs>
        <w:rPr>
          <w:rFonts w:ascii="Calibri" w:hAnsi="Calibri"/>
          <w:sz w:val="20"/>
        </w:rPr>
      </w:pPr>
      <w:bookmarkStart w:id="1023" w:name="_Toc383982932"/>
    </w:p>
    <w:p w:rsidR="00B95CF6" w:rsidRPr="00C9154C" w:rsidRDefault="00B95CF6" w:rsidP="00B95CF6">
      <w:pPr>
        <w:tabs>
          <w:tab w:val="left" w:pos="57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r w:rsidRPr="00C9154C">
        <w:rPr>
          <w:rFonts w:asciiTheme="minorHAnsi" w:hAnsiTheme="minorHAnsi"/>
          <w:b/>
          <w:sz w:val="24"/>
        </w:rPr>
        <w:t>M2: TOOTH LOSS</w:t>
      </w:r>
      <w:bookmarkEnd w:id="1023"/>
    </w:p>
    <w:p w:rsidR="00B95CF6" w:rsidRPr="00C9154C" w:rsidRDefault="00B95CF6" w:rsidP="00B95CF6">
      <w:pPr>
        <w:tabs>
          <w:tab w:val="left" w:pos="576"/>
        </w:tabs>
        <w:rPr>
          <w:rFonts w:ascii="Calibri" w:hAnsi="Calibri"/>
          <w:sz w:val="20"/>
        </w:rPr>
      </w:pPr>
      <w:bookmarkStart w:id="1024" w:name="_Toc383982933"/>
    </w:p>
    <w:p w:rsidR="002A274B" w:rsidRPr="00C9154C" w:rsidRDefault="00135681" w:rsidP="00B33556">
      <w:pPr>
        <w:tabs>
          <w:tab w:val="left" w:pos="576"/>
        </w:tabs>
        <w:rPr>
          <w:rFonts w:ascii="Calibri" w:hAnsi="Calibri"/>
          <w:b/>
          <w:sz w:val="20"/>
        </w:rPr>
      </w:pPr>
      <w:r w:rsidRPr="00C9154C">
        <w:rPr>
          <w:rFonts w:ascii="Calibri" w:hAnsi="Calibri"/>
          <w:b/>
          <w:sz w:val="20"/>
        </w:rPr>
        <w:t>Q4. HOW OLD WERE YOU WHEN YOU LOST YOUR LAST ADULT NATURAL TOOTH?</w:t>
      </w:r>
      <w:bookmarkEnd w:id="1024"/>
    </w:p>
    <w:p w:rsidR="002A274B" w:rsidRPr="00C9154C" w:rsidRDefault="00880037">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1–</w:t>
      </w:r>
      <w:r w:rsidR="00135681" w:rsidRPr="00C9154C">
        <w:rPr>
          <w:rFonts w:ascii="Calibri" w:hAnsi="Calibri"/>
          <w:sz w:val="20"/>
        </w:rPr>
        <w:t>97</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w:t>
      </w:r>
    </w:p>
    <w:p w:rsidR="00880037" w:rsidRPr="00C9154C" w:rsidRDefault="00880037" w:rsidP="0056728C">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2]</w:t>
      </w:r>
    </w:p>
    <w:p w:rsidR="002A274B" w:rsidRPr="00C9154C" w:rsidRDefault="00135681" w:rsidP="00B33556">
      <w:pPr>
        <w:tabs>
          <w:tab w:val="left" w:pos="576"/>
        </w:tabs>
        <w:rPr>
          <w:rFonts w:ascii="Calibri" w:hAnsi="Calibri"/>
          <w:b/>
          <w:sz w:val="20"/>
        </w:rPr>
      </w:pPr>
      <w:bookmarkStart w:id="1025" w:name="_Toc383982934"/>
      <w:r w:rsidRPr="00C9154C">
        <w:rPr>
          <w:rFonts w:ascii="Calibri" w:hAnsi="Calibri"/>
          <w:b/>
          <w:sz w:val="20"/>
        </w:rPr>
        <w:t>Q5. WHEN YOU LOST YOUR LAST NATURAL TOOTH, WAS IT BECAUSE…</w:t>
      </w:r>
      <w:bookmarkEnd w:id="1025"/>
    </w:p>
    <w:p w:rsidR="002A274B" w:rsidRPr="00C9154C" w:rsidRDefault="00880037" w:rsidP="0056728C">
      <w:pPr>
        <w:tabs>
          <w:tab w:val="left" w:pos="576"/>
          <w:tab w:val="left" w:pos="9216"/>
        </w:tabs>
        <w:ind w:left="570" w:hanging="570"/>
        <w:rPr>
          <w:rFonts w:ascii="Calibri" w:hAnsi="Calibri"/>
          <w:sz w:val="20"/>
        </w:rPr>
      </w:pPr>
      <w:r w:rsidRPr="00C9154C">
        <w:rPr>
          <w:rFonts w:ascii="Calibri" w:hAnsi="Calibri"/>
          <w:sz w:val="20"/>
        </w:rPr>
        <w:t xml:space="preserve">  1</w:t>
      </w:r>
      <w:r w:rsidRPr="00C9154C">
        <w:rPr>
          <w:rFonts w:ascii="Calibri" w:hAnsi="Calibri"/>
          <w:sz w:val="20"/>
        </w:rPr>
        <w:tab/>
        <w:t>T</w:t>
      </w:r>
      <w:r w:rsidR="00135681" w:rsidRPr="00C9154C">
        <w:rPr>
          <w:rFonts w:ascii="Calibri" w:hAnsi="Calibri"/>
          <w:sz w:val="20"/>
        </w:rPr>
        <w:t>he tooth was de</w:t>
      </w:r>
      <w:r w:rsidRPr="00C9154C">
        <w:rPr>
          <w:rFonts w:ascii="Calibri" w:hAnsi="Calibri"/>
          <w:sz w:val="20"/>
        </w:rPr>
        <w:t>cayed and couldn't be saved –</w:t>
      </w:r>
      <w:r w:rsidR="00135681" w:rsidRPr="00C9154C">
        <w:rPr>
          <w:rFonts w:ascii="Calibri" w:hAnsi="Calibri"/>
          <w:sz w:val="20"/>
        </w:rPr>
        <w:t xml:space="preserve"> the dentist advised me to have it taken out</w:t>
      </w:r>
    </w:p>
    <w:p w:rsidR="002A274B" w:rsidRPr="00C9154C" w:rsidRDefault="00880037"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T</w:t>
      </w:r>
      <w:r w:rsidR="00135681" w:rsidRPr="00C9154C">
        <w:rPr>
          <w:rFonts w:ascii="Calibri" w:hAnsi="Calibri"/>
          <w:sz w:val="20"/>
        </w:rPr>
        <w:t>he tooth was decayed and I couldn't afford to have it fixed</w:t>
      </w:r>
    </w:p>
    <w:p w:rsidR="002A274B" w:rsidRPr="00C9154C" w:rsidRDefault="00880037" w:rsidP="0056728C">
      <w:pPr>
        <w:tabs>
          <w:tab w:val="left" w:pos="576"/>
          <w:tab w:val="left" w:pos="9216"/>
        </w:tabs>
        <w:ind w:left="570" w:hanging="570"/>
        <w:rPr>
          <w:rFonts w:ascii="Calibri" w:hAnsi="Calibri"/>
          <w:sz w:val="20"/>
        </w:rPr>
      </w:pPr>
      <w:r w:rsidRPr="00C9154C">
        <w:rPr>
          <w:rFonts w:ascii="Calibri" w:hAnsi="Calibri"/>
          <w:sz w:val="20"/>
        </w:rPr>
        <w:t xml:space="preserve">  3</w:t>
      </w:r>
      <w:r w:rsidRPr="00C9154C">
        <w:rPr>
          <w:rFonts w:ascii="Calibri" w:hAnsi="Calibri"/>
          <w:sz w:val="20"/>
        </w:rPr>
        <w:tab/>
        <w:t>T</w:t>
      </w:r>
      <w:r w:rsidR="00135681" w:rsidRPr="00C9154C">
        <w:rPr>
          <w:rFonts w:ascii="Calibri" w:hAnsi="Calibri"/>
          <w:sz w:val="20"/>
        </w:rPr>
        <w:t xml:space="preserve">he gums were bad and the dentist couldn't save my tooth </w:t>
      </w:r>
      <w:r w:rsidRPr="00C9154C">
        <w:rPr>
          <w:rFonts w:ascii="Calibri" w:hAnsi="Calibri"/>
          <w:sz w:val="20"/>
        </w:rPr>
        <w:t xml:space="preserve">– </w:t>
      </w:r>
      <w:r w:rsidR="00135681" w:rsidRPr="00C9154C">
        <w:rPr>
          <w:rFonts w:ascii="Calibri" w:hAnsi="Calibri"/>
          <w:sz w:val="20"/>
        </w:rPr>
        <w:t>the dentist advised me to have the tooth taken out</w:t>
      </w:r>
    </w:p>
    <w:p w:rsidR="002A274B" w:rsidRPr="00C9154C" w:rsidRDefault="00135681" w:rsidP="0056728C">
      <w:pPr>
        <w:tabs>
          <w:tab w:val="left" w:pos="576"/>
          <w:tab w:val="left" w:pos="9216"/>
        </w:tabs>
        <w:ind w:left="570" w:hanging="570"/>
        <w:rPr>
          <w:rFonts w:ascii="Calibri" w:hAnsi="Calibri"/>
          <w:sz w:val="20"/>
        </w:rPr>
      </w:pPr>
      <w:r w:rsidRPr="00C9154C">
        <w:rPr>
          <w:rFonts w:ascii="Calibri" w:hAnsi="Calibri"/>
          <w:sz w:val="20"/>
        </w:rPr>
        <w:t xml:space="preserve">  4</w:t>
      </w:r>
      <w:r w:rsidR="00880037" w:rsidRPr="00C9154C">
        <w:rPr>
          <w:rFonts w:ascii="Calibri" w:hAnsi="Calibri"/>
          <w:sz w:val="20"/>
        </w:rPr>
        <w:tab/>
        <w:t>T</w:t>
      </w:r>
      <w:r w:rsidRPr="00C9154C">
        <w:rPr>
          <w:rFonts w:ascii="Calibri" w:hAnsi="Calibri"/>
          <w:sz w:val="20"/>
        </w:rPr>
        <w:t>he gums were bad, the tooth could have been saved, but I couldn't afford the treatment</w:t>
      </w:r>
    </w:p>
    <w:p w:rsidR="002A274B" w:rsidRPr="00C9154C" w:rsidRDefault="00880037" w:rsidP="0056728C">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O</w:t>
      </w:r>
      <w:r w:rsidR="00135681" w:rsidRPr="00C9154C">
        <w:rPr>
          <w:rFonts w:ascii="Calibri" w:hAnsi="Calibri"/>
          <w:sz w:val="20"/>
        </w:rPr>
        <w:t>f toothache</w:t>
      </w:r>
    </w:p>
    <w:p w:rsidR="002A274B" w:rsidRPr="00C9154C" w:rsidRDefault="00880037" w:rsidP="0056728C">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O</w:t>
      </w:r>
      <w:r w:rsidR="00A662D1" w:rsidRPr="00C9154C">
        <w:rPr>
          <w:rFonts w:ascii="Calibri" w:hAnsi="Calibri"/>
          <w:sz w:val="20"/>
        </w:rPr>
        <w:t>f illness (e.g.</w:t>
      </w:r>
      <w:r w:rsidR="00135681" w:rsidRPr="00C9154C">
        <w:rPr>
          <w:rFonts w:ascii="Calibri" w:hAnsi="Calibri"/>
          <w:sz w:val="20"/>
        </w:rPr>
        <w:t xml:space="preserve"> heart surgery)</w:t>
      </w:r>
    </w:p>
    <w:p w:rsidR="002A274B" w:rsidRPr="00C9154C" w:rsidRDefault="00880037" w:rsidP="0056728C">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O</w:t>
      </w:r>
      <w:r w:rsidR="00135681" w:rsidRPr="00C9154C">
        <w:rPr>
          <w:rFonts w:ascii="Calibri" w:hAnsi="Calibri"/>
          <w:sz w:val="20"/>
        </w:rPr>
        <w:t>f an accident</w:t>
      </w:r>
    </w:p>
    <w:p w:rsidR="002A274B" w:rsidRPr="00C9154C" w:rsidRDefault="00880037" w:rsidP="0056728C">
      <w:pPr>
        <w:tabs>
          <w:tab w:val="left" w:pos="576"/>
          <w:tab w:val="left" w:pos="9216"/>
        </w:tabs>
        <w:rPr>
          <w:rFonts w:ascii="Calibri" w:hAnsi="Calibri"/>
          <w:sz w:val="20"/>
        </w:rPr>
      </w:pPr>
      <w:r w:rsidRPr="00C9154C">
        <w:rPr>
          <w:rFonts w:ascii="Calibri" w:hAnsi="Calibri"/>
          <w:sz w:val="20"/>
        </w:rPr>
        <w:t xml:space="preserve">  8</w:t>
      </w:r>
      <w:r w:rsidRPr="00C9154C">
        <w:rPr>
          <w:rFonts w:ascii="Calibri" w:hAnsi="Calibri"/>
          <w:sz w:val="20"/>
        </w:rPr>
        <w:tab/>
        <w:t>O</w:t>
      </w:r>
      <w:r w:rsidR="00135681" w:rsidRPr="00C9154C">
        <w:rPr>
          <w:rFonts w:ascii="Calibri" w:hAnsi="Calibri"/>
          <w:sz w:val="20"/>
        </w:rPr>
        <w:t>f orthodontic reasons</w:t>
      </w:r>
    </w:p>
    <w:p w:rsidR="002A274B" w:rsidRPr="00C9154C" w:rsidRDefault="00880037" w:rsidP="0056728C">
      <w:pPr>
        <w:tabs>
          <w:tab w:val="left" w:pos="576"/>
          <w:tab w:val="left" w:pos="9216"/>
        </w:tabs>
        <w:rPr>
          <w:rFonts w:ascii="Calibri" w:hAnsi="Calibri"/>
          <w:sz w:val="20"/>
        </w:rPr>
      </w:pPr>
      <w:r w:rsidRPr="00C9154C">
        <w:rPr>
          <w:rFonts w:ascii="Calibri" w:hAnsi="Calibri"/>
          <w:sz w:val="20"/>
        </w:rPr>
        <w:t xml:space="preserve">  9</w:t>
      </w:r>
      <w:r w:rsidRPr="00C9154C">
        <w:rPr>
          <w:rFonts w:ascii="Calibri" w:hAnsi="Calibri"/>
          <w:sz w:val="20"/>
        </w:rPr>
        <w:tab/>
        <w:t>O</w:t>
      </w:r>
      <w:r w:rsidR="00135681" w:rsidRPr="00C9154C">
        <w:rPr>
          <w:rFonts w:ascii="Calibri" w:hAnsi="Calibri"/>
          <w:sz w:val="20"/>
        </w:rPr>
        <w:t>f a wisdom tooth problem</w:t>
      </w:r>
    </w:p>
    <w:p w:rsidR="002A274B" w:rsidRPr="00C9154C" w:rsidRDefault="001007EE" w:rsidP="0056728C">
      <w:pPr>
        <w:tabs>
          <w:tab w:val="left" w:pos="576"/>
          <w:tab w:val="left" w:pos="9216"/>
        </w:tabs>
        <w:rPr>
          <w:rFonts w:ascii="Calibri" w:hAnsi="Calibri"/>
          <w:sz w:val="20"/>
        </w:rPr>
      </w:pPr>
      <w:r w:rsidRPr="00C9154C">
        <w:rPr>
          <w:rFonts w:ascii="Calibri" w:hAnsi="Calibri"/>
          <w:sz w:val="20"/>
        </w:rPr>
        <w:t xml:space="preserve"> 10</w:t>
      </w:r>
      <w:r w:rsidRPr="00C9154C">
        <w:rPr>
          <w:rFonts w:ascii="Calibri" w:hAnsi="Calibri"/>
          <w:sz w:val="20"/>
        </w:rPr>
        <w:tab/>
        <w:t>You</w:t>
      </w:r>
      <w:r w:rsidR="00880037" w:rsidRPr="00C9154C">
        <w:rPr>
          <w:rFonts w:ascii="Calibri" w:hAnsi="Calibri"/>
          <w:sz w:val="20"/>
        </w:rPr>
        <w:t xml:space="preserve"> </w:t>
      </w:r>
      <w:r w:rsidR="00135681" w:rsidRPr="00C9154C">
        <w:rPr>
          <w:rFonts w:ascii="Calibri" w:hAnsi="Calibri"/>
          <w:sz w:val="20"/>
        </w:rPr>
        <w:t>wanted a full denture</w:t>
      </w:r>
    </w:p>
    <w:p w:rsidR="002A274B" w:rsidRPr="00C9154C" w:rsidRDefault="00880037" w:rsidP="0056728C">
      <w:pPr>
        <w:tabs>
          <w:tab w:val="left" w:pos="576"/>
          <w:tab w:val="left" w:pos="9216"/>
        </w:tabs>
        <w:rPr>
          <w:rFonts w:ascii="Calibri" w:hAnsi="Calibri"/>
          <w:sz w:val="20"/>
        </w:rPr>
      </w:pPr>
      <w:r w:rsidRPr="00C9154C">
        <w:rPr>
          <w:rFonts w:ascii="Calibri" w:hAnsi="Calibri"/>
          <w:sz w:val="20"/>
        </w:rPr>
        <w:t xml:space="preserve"> 11</w:t>
      </w:r>
      <w:r w:rsidRPr="00C9154C">
        <w:rPr>
          <w:rFonts w:ascii="Calibri" w:hAnsi="Calibri"/>
          <w:sz w:val="20"/>
        </w:rPr>
        <w:tab/>
        <w:t>O</w:t>
      </w:r>
      <w:r w:rsidR="00135681" w:rsidRPr="00C9154C">
        <w:rPr>
          <w:rFonts w:ascii="Calibri" w:hAnsi="Calibri"/>
          <w:sz w:val="20"/>
        </w:rPr>
        <w:t>r was it for some other reason?</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FC17E8" w:rsidRPr="00C9154C" w:rsidRDefault="00FC17E8" w:rsidP="0056728C">
      <w:pPr>
        <w:tabs>
          <w:tab w:val="left" w:pos="576"/>
          <w:tab w:val="left" w:pos="9216"/>
        </w:tabs>
        <w:rPr>
          <w:rFonts w:ascii="Calibri" w:hAnsi="Calibri"/>
          <w:b/>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w:t>
      </w:r>
    </w:p>
    <w:p w:rsidR="002A274B" w:rsidRPr="00C9154C" w:rsidRDefault="005948CA" w:rsidP="0056728C">
      <w:pPr>
        <w:tabs>
          <w:tab w:val="left" w:pos="576"/>
        </w:tabs>
        <w:rPr>
          <w:rFonts w:ascii="Calibri" w:hAnsi="Calibri"/>
          <w:b/>
          <w:sz w:val="20"/>
        </w:rPr>
      </w:pPr>
      <w:r w:rsidRPr="00C9154C">
        <w:rPr>
          <w:rFonts w:ascii="Calibri" w:hAnsi="Calibri"/>
          <w:b/>
          <w:sz w:val="20"/>
        </w:rPr>
        <w:t xml:space="preserve">OHSA_Q6. </w:t>
      </w:r>
      <w:r w:rsidR="00135681" w:rsidRPr="00C9154C">
        <w:rPr>
          <w:rFonts w:ascii="Calibri" w:hAnsi="Calibri"/>
          <w:b/>
          <w:sz w:val="20"/>
        </w:rPr>
        <w:t>Do you have a denture or false teeth {removable} for your upper jaw?</w:t>
      </w:r>
    </w:p>
    <w:p w:rsidR="002A274B" w:rsidRPr="00C9154C" w:rsidRDefault="00135681" w:rsidP="0056728C">
      <w:pPr>
        <w:ind w:left="709" w:hanging="709"/>
        <w:rPr>
          <w:rFonts w:ascii="Calibri" w:hAnsi="Calibri"/>
          <w:sz w:val="20"/>
        </w:rPr>
      </w:pPr>
      <w:r w:rsidRPr="00C9154C">
        <w:rPr>
          <w:rFonts w:ascii="Calibri" w:hAnsi="Calibri"/>
          <w:sz w:val="20"/>
        </w:rPr>
        <w:t>1</w:t>
      </w:r>
      <w:r w:rsidRPr="00C9154C">
        <w:rPr>
          <w:rFonts w:ascii="Calibri" w:hAnsi="Calibri"/>
          <w:sz w:val="20"/>
        </w:rPr>
        <w:tab/>
        <w:t>Yes</w:t>
      </w:r>
    </w:p>
    <w:p w:rsidR="002A274B" w:rsidRPr="00C9154C" w:rsidRDefault="00135681" w:rsidP="0056728C">
      <w:pPr>
        <w:ind w:left="709" w:hanging="709"/>
        <w:rPr>
          <w:rFonts w:ascii="Calibri" w:hAnsi="Calibri"/>
          <w:sz w:val="20"/>
        </w:rPr>
      </w:pPr>
      <w:r w:rsidRPr="00C9154C">
        <w:rPr>
          <w:rFonts w:ascii="Calibri" w:hAnsi="Calibri"/>
          <w:sz w:val="20"/>
        </w:rPr>
        <w:t>2</w:t>
      </w:r>
      <w:r w:rsidRPr="00C9154C">
        <w:rPr>
          <w:rFonts w:ascii="Calibri" w:hAnsi="Calibri"/>
          <w:sz w:val="20"/>
        </w:rPr>
        <w:tab/>
        <w:t>No</w:t>
      </w:r>
    </w:p>
    <w:p w:rsidR="002A274B" w:rsidRPr="00C9154C" w:rsidRDefault="00135681" w:rsidP="0056728C">
      <w:pPr>
        <w:ind w:left="709" w:hanging="709"/>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ind w:left="709" w:hanging="709"/>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135681" w:rsidP="0056728C">
      <w:pPr>
        <w:tabs>
          <w:tab w:val="left" w:pos="576"/>
          <w:tab w:val="left" w:pos="9216"/>
        </w:tabs>
        <w:rPr>
          <w:rFonts w:ascii="Calibri" w:hAnsi="Calibri"/>
          <w:b/>
          <w:sz w:val="20"/>
        </w:rPr>
      </w:pPr>
      <w:bookmarkStart w:id="1026" w:name="Q22"/>
      <w:r w:rsidRPr="00C9154C">
        <w:rPr>
          <w:rFonts w:ascii="Calibri" w:hAnsi="Calibri"/>
          <w:b/>
          <w:sz w:val="20"/>
        </w:rPr>
        <w:lastRenderedPageBreak/>
        <w:t>[SHOWCARD PAGE 3]</w:t>
      </w:r>
    </w:p>
    <w:p w:rsidR="002A274B" w:rsidRPr="00C9154C" w:rsidRDefault="005948CA" w:rsidP="0056728C">
      <w:pPr>
        <w:tabs>
          <w:tab w:val="left" w:pos="576"/>
        </w:tabs>
        <w:rPr>
          <w:rFonts w:ascii="Calibri" w:hAnsi="Calibri"/>
          <w:b/>
          <w:sz w:val="20"/>
        </w:rPr>
      </w:pPr>
      <w:r w:rsidRPr="00C9154C">
        <w:rPr>
          <w:rFonts w:ascii="Calibri" w:hAnsi="Calibri"/>
          <w:b/>
          <w:sz w:val="20"/>
        </w:rPr>
        <w:t xml:space="preserve">OHSA_Q7. </w:t>
      </w:r>
      <w:r w:rsidR="00135681" w:rsidRPr="00C9154C">
        <w:rPr>
          <w:rFonts w:ascii="Calibri" w:hAnsi="Calibri"/>
          <w:b/>
          <w:sz w:val="20"/>
        </w:rPr>
        <w:t>Do you have a denture or false teeth {removable} for your lower jaw?</w:t>
      </w:r>
    </w:p>
    <w:p w:rsidR="002A274B" w:rsidRPr="00C9154C" w:rsidRDefault="00135681" w:rsidP="0056728C">
      <w:pPr>
        <w:ind w:left="709" w:hanging="709"/>
        <w:rPr>
          <w:rFonts w:ascii="Calibri" w:hAnsi="Calibri"/>
          <w:sz w:val="20"/>
        </w:rPr>
      </w:pPr>
      <w:r w:rsidRPr="00C9154C">
        <w:rPr>
          <w:rFonts w:ascii="Calibri" w:hAnsi="Calibri"/>
          <w:sz w:val="20"/>
        </w:rPr>
        <w:t>1</w:t>
      </w:r>
      <w:r w:rsidRPr="00C9154C">
        <w:rPr>
          <w:rFonts w:ascii="Calibri" w:hAnsi="Calibri"/>
          <w:sz w:val="20"/>
        </w:rPr>
        <w:tab/>
        <w:t>Yes</w:t>
      </w:r>
    </w:p>
    <w:p w:rsidR="002A274B" w:rsidRPr="00C9154C" w:rsidRDefault="00135681" w:rsidP="0056728C">
      <w:pPr>
        <w:ind w:left="709" w:hanging="709"/>
        <w:rPr>
          <w:rFonts w:ascii="Calibri" w:hAnsi="Calibri"/>
          <w:sz w:val="20"/>
        </w:rPr>
      </w:pPr>
      <w:r w:rsidRPr="00C9154C">
        <w:rPr>
          <w:rFonts w:ascii="Calibri" w:hAnsi="Calibri"/>
          <w:sz w:val="20"/>
        </w:rPr>
        <w:t>2</w:t>
      </w:r>
      <w:r w:rsidRPr="00C9154C">
        <w:rPr>
          <w:rFonts w:ascii="Calibri" w:hAnsi="Calibri"/>
          <w:sz w:val="20"/>
        </w:rPr>
        <w:tab/>
        <w:t>No</w:t>
      </w:r>
    </w:p>
    <w:p w:rsidR="002A274B" w:rsidRPr="00C9154C" w:rsidRDefault="00135681" w:rsidP="0056728C">
      <w:pPr>
        <w:ind w:left="709" w:hanging="709"/>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ind w:left="709" w:hanging="709"/>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2A274B" w:rsidP="0056728C">
      <w:bookmarkStart w:id="1027" w:name="Q23"/>
      <w:bookmarkEnd w:id="1026"/>
    </w:p>
    <w:p w:rsidR="002A274B" w:rsidRPr="00C9154C" w:rsidRDefault="00135681" w:rsidP="0056728C">
      <w:pPr>
        <w:ind w:left="709" w:hanging="709"/>
        <w:rPr>
          <w:rFonts w:ascii="Calibri" w:hAnsi="Calibri"/>
          <w:sz w:val="20"/>
        </w:rPr>
      </w:pPr>
      <w:r w:rsidRPr="00C9154C">
        <w:rPr>
          <w:rFonts w:ascii="Calibri" w:hAnsi="Calibri"/>
          <w:sz w:val="20"/>
        </w:rPr>
        <w:t>[If answered No to OHSA_Q6 and OHSA_Q7, go to OHSA_Q9]</w:t>
      </w:r>
    </w:p>
    <w:p w:rsidR="002A274B" w:rsidRPr="00C9154C" w:rsidRDefault="002A274B" w:rsidP="0056728C"/>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4]</w:t>
      </w:r>
    </w:p>
    <w:p w:rsidR="002A274B" w:rsidRPr="00C9154C" w:rsidRDefault="005948CA" w:rsidP="0056728C">
      <w:pPr>
        <w:tabs>
          <w:tab w:val="left" w:pos="576"/>
        </w:tabs>
        <w:rPr>
          <w:rFonts w:ascii="Calibri" w:hAnsi="Calibri"/>
          <w:b/>
          <w:sz w:val="20"/>
        </w:rPr>
      </w:pPr>
      <w:r w:rsidRPr="00C9154C">
        <w:rPr>
          <w:rFonts w:ascii="Calibri" w:hAnsi="Calibri"/>
          <w:b/>
          <w:sz w:val="20"/>
        </w:rPr>
        <w:t xml:space="preserve">OHSA_Q8. </w:t>
      </w:r>
      <w:r w:rsidR="00135681" w:rsidRPr="00C9154C">
        <w:rPr>
          <w:rFonts w:ascii="Calibri" w:hAnsi="Calibri"/>
          <w:b/>
          <w:sz w:val="20"/>
        </w:rPr>
        <w:t>How long ago did you get your last false teeth/dentures?</w:t>
      </w:r>
    </w:p>
    <w:p w:rsidR="002A274B" w:rsidRPr="00C9154C" w:rsidRDefault="00135681" w:rsidP="0056728C">
      <w:pPr>
        <w:ind w:left="709" w:hanging="709"/>
        <w:rPr>
          <w:rFonts w:ascii="Calibri" w:hAnsi="Calibri"/>
          <w:sz w:val="20"/>
        </w:rPr>
      </w:pPr>
      <w:r w:rsidRPr="00C9154C">
        <w:rPr>
          <w:rFonts w:ascii="Calibri" w:hAnsi="Calibri"/>
          <w:sz w:val="20"/>
        </w:rPr>
        <w:t>1</w:t>
      </w:r>
      <w:r w:rsidRPr="00C9154C">
        <w:rPr>
          <w:rFonts w:ascii="Calibri" w:hAnsi="Calibri"/>
          <w:sz w:val="20"/>
        </w:rPr>
        <w:tab/>
        <w:t>Less than 1 year</w:t>
      </w:r>
    </w:p>
    <w:p w:rsidR="002A274B" w:rsidRPr="00C9154C" w:rsidRDefault="00135681" w:rsidP="0056728C">
      <w:pPr>
        <w:ind w:left="709" w:hanging="709"/>
        <w:rPr>
          <w:rFonts w:ascii="Calibri" w:hAnsi="Calibri"/>
          <w:sz w:val="20"/>
        </w:rPr>
      </w:pPr>
      <w:r w:rsidRPr="00C9154C">
        <w:rPr>
          <w:rFonts w:ascii="Calibri" w:hAnsi="Calibri"/>
          <w:sz w:val="20"/>
        </w:rPr>
        <w:t>2–100</w:t>
      </w:r>
      <w:r w:rsidRPr="00C9154C">
        <w:rPr>
          <w:rFonts w:ascii="Calibri" w:hAnsi="Calibri"/>
          <w:sz w:val="20"/>
        </w:rPr>
        <w:tab/>
        <w:t>[ENTER AGE]</w:t>
      </w:r>
    </w:p>
    <w:p w:rsidR="002A274B" w:rsidRPr="00C9154C" w:rsidRDefault="00135681" w:rsidP="0056728C">
      <w:pPr>
        <w:ind w:left="709" w:hanging="709"/>
        <w:rPr>
          <w:rFonts w:ascii="Calibri" w:hAnsi="Calibri"/>
          <w:sz w:val="20"/>
        </w:rPr>
      </w:pPr>
      <w:r w:rsidRPr="00C9154C">
        <w:rPr>
          <w:rFonts w:ascii="Calibri" w:hAnsi="Calibri"/>
          <w:sz w:val="20"/>
        </w:rPr>
        <w:t>102</w:t>
      </w:r>
      <w:r w:rsidRPr="00C9154C">
        <w:rPr>
          <w:rFonts w:ascii="Calibri" w:hAnsi="Calibri"/>
          <w:sz w:val="20"/>
        </w:rPr>
        <w:tab/>
        <w:t>Don’t know</w:t>
      </w:r>
    </w:p>
    <w:p w:rsidR="002A274B" w:rsidRPr="00C9154C" w:rsidRDefault="00135681" w:rsidP="0056728C">
      <w:pPr>
        <w:ind w:left="709" w:hanging="709"/>
        <w:rPr>
          <w:rFonts w:ascii="Calibri" w:hAnsi="Calibri"/>
          <w:sz w:val="20"/>
        </w:rPr>
      </w:pPr>
      <w:r w:rsidRPr="00C9154C">
        <w:rPr>
          <w:rFonts w:ascii="Calibri" w:hAnsi="Calibri"/>
          <w:sz w:val="20"/>
        </w:rPr>
        <w:t>103</w:t>
      </w:r>
      <w:r w:rsidRPr="00C9154C">
        <w:rPr>
          <w:rFonts w:ascii="Calibri" w:hAnsi="Calibri"/>
          <w:sz w:val="20"/>
        </w:rPr>
        <w:tab/>
        <w:t>Refused</w:t>
      </w:r>
      <w:bookmarkStart w:id="1028" w:name="Q24"/>
      <w:bookmarkEnd w:id="1027"/>
    </w:p>
    <w:p w:rsidR="002A274B" w:rsidRPr="00C9154C" w:rsidRDefault="002A274B" w:rsidP="00880037">
      <w:pPr>
        <w:ind w:firstLine="720"/>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4]</w:t>
      </w:r>
    </w:p>
    <w:p w:rsidR="002A274B" w:rsidRPr="00C9154C" w:rsidRDefault="005948CA" w:rsidP="0056728C">
      <w:pPr>
        <w:tabs>
          <w:tab w:val="left" w:pos="576"/>
        </w:tabs>
        <w:rPr>
          <w:rFonts w:ascii="Calibri" w:hAnsi="Calibri"/>
          <w:b/>
          <w:sz w:val="20"/>
        </w:rPr>
      </w:pPr>
      <w:r w:rsidRPr="00C9154C">
        <w:rPr>
          <w:rFonts w:ascii="Calibri" w:hAnsi="Calibri"/>
          <w:b/>
          <w:sz w:val="20"/>
        </w:rPr>
        <w:t xml:space="preserve">OHSA_Q9. </w:t>
      </w:r>
      <w:r w:rsidR="00135681" w:rsidRPr="00C9154C">
        <w:rPr>
          <w:rFonts w:ascii="Calibri" w:hAnsi="Calibri"/>
          <w:b/>
          <w:sz w:val="20"/>
        </w:rPr>
        <w:t>Do you have one or more bridges?</w:t>
      </w:r>
    </w:p>
    <w:p w:rsidR="002A274B" w:rsidRPr="00C9154C" w:rsidRDefault="00135681" w:rsidP="0056728C">
      <w:pPr>
        <w:ind w:left="709" w:hanging="709"/>
        <w:rPr>
          <w:rFonts w:ascii="Calibri" w:hAnsi="Calibri"/>
          <w:sz w:val="20"/>
        </w:rPr>
      </w:pPr>
      <w:r w:rsidRPr="00C9154C">
        <w:rPr>
          <w:rFonts w:ascii="Calibri" w:hAnsi="Calibri"/>
          <w:sz w:val="20"/>
        </w:rPr>
        <w:t>1</w:t>
      </w:r>
      <w:r w:rsidRPr="00C9154C">
        <w:rPr>
          <w:rFonts w:ascii="Calibri" w:hAnsi="Calibri"/>
          <w:sz w:val="20"/>
        </w:rPr>
        <w:tab/>
        <w:t>Yes</w:t>
      </w:r>
    </w:p>
    <w:p w:rsidR="002A274B" w:rsidRPr="00C9154C" w:rsidRDefault="00135681" w:rsidP="0056728C">
      <w:pPr>
        <w:ind w:left="709" w:hanging="709"/>
        <w:rPr>
          <w:rFonts w:ascii="Calibri" w:hAnsi="Calibri"/>
          <w:sz w:val="20"/>
        </w:rPr>
      </w:pPr>
      <w:r w:rsidRPr="00C9154C">
        <w:rPr>
          <w:rFonts w:ascii="Calibri" w:hAnsi="Calibri"/>
          <w:sz w:val="20"/>
        </w:rPr>
        <w:t>2</w:t>
      </w:r>
      <w:r w:rsidRPr="00C9154C">
        <w:rPr>
          <w:rFonts w:ascii="Calibri" w:hAnsi="Calibri"/>
          <w:sz w:val="20"/>
        </w:rPr>
        <w:tab/>
        <w:t>No</w:t>
      </w:r>
    </w:p>
    <w:p w:rsidR="002A274B" w:rsidRPr="00C9154C" w:rsidRDefault="00135681" w:rsidP="0056728C">
      <w:pPr>
        <w:ind w:left="709" w:hanging="709"/>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ind w:left="709" w:hanging="709"/>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2A274B" w:rsidP="0056728C">
      <w:bookmarkStart w:id="1029" w:name="Q25"/>
      <w:bookmarkEnd w:id="1028"/>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5]</w:t>
      </w:r>
    </w:p>
    <w:p w:rsidR="002A274B" w:rsidRPr="00C9154C" w:rsidRDefault="005948CA" w:rsidP="0056728C">
      <w:pPr>
        <w:tabs>
          <w:tab w:val="left" w:pos="576"/>
        </w:tabs>
        <w:rPr>
          <w:rFonts w:ascii="Calibri" w:hAnsi="Calibri"/>
          <w:b/>
          <w:sz w:val="20"/>
        </w:rPr>
      </w:pPr>
      <w:r w:rsidRPr="00C9154C">
        <w:rPr>
          <w:rFonts w:ascii="Calibri" w:hAnsi="Calibri"/>
          <w:b/>
          <w:sz w:val="20"/>
        </w:rPr>
        <w:t xml:space="preserve">OHSA_Q10. </w:t>
      </w:r>
      <w:r w:rsidR="00135681" w:rsidRPr="00C9154C">
        <w:rPr>
          <w:rFonts w:ascii="Calibri" w:hAnsi="Calibri"/>
          <w:b/>
          <w:sz w:val="20"/>
        </w:rPr>
        <w:t>Do you have any dental implants?</w:t>
      </w:r>
    </w:p>
    <w:p w:rsidR="002A274B" w:rsidRPr="00C9154C" w:rsidRDefault="00135681" w:rsidP="0056728C">
      <w:pPr>
        <w:spacing w:after="120"/>
        <w:ind w:left="284" w:hanging="284"/>
        <w:rPr>
          <w:rFonts w:ascii="Calibri" w:hAnsi="Calibri"/>
          <w:sz w:val="20"/>
        </w:rPr>
      </w:pPr>
      <w:r w:rsidRPr="00C9154C">
        <w:rPr>
          <w:rFonts w:ascii="Calibri" w:hAnsi="Calibri"/>
          <w:sz w:val="20"/>
        </w:rPr>
        <w:t>!</w:t>
      </w:r>
      <w:r w:rsidRPr="00C9154C">
        <w:rPr>
          <w:rFonts w:ascii="Calibri" w:hAnsi="Calibri"/>
          <w:sz w:val="20"/>
        </w:rPr>
        <w:tab/>
        <w:t xml:space="preserve">INTERVIEWER NOTE: Dental implant is an </w:t>
      </w:r>
      <w:bookmarkEnd w:id="1029"/>
      <w:r w:rsidR="00E52B1F" w:rsidRPr="00C9154C">
        <w:rPr>
          <w:rFonts w:ascii="Calibri" w:hAnsi="Calibri"/>
          <w:sz w:val="20"/>
        </w:rPr>
        <w:fldChar w:fldCharType="begin"/>
      </w:r>
      <w:r w:rsidRPr="00C9154C">
        <w:rPr>
          <w:rFonts w:ascii="Calibri" w:hAnsi="Calibri"/>
          <w:sz w:val="20"/>
        </w:rPr>
        <w:instrText xml:space="preserve"> HYPERLINK "file:///\\\\wiki\\Artificial_tooth" </w:instrText>
      </w:r>
      <w:r w:rsidR="00E52B1F" w:rsidRPr="00C9154C">
        <w:rPr>
          <w:rFonts w:ascii="Calibri" w:hAnsi="Calibri"/>
          <w:sz w:val="20"/>
        </w:rPr>
        <w:fldChar w:fldCharType="separate"/>
      </w:r>
      <w:r w:rsidR="002A274B" w:rsidRPr="00C9154C">
        <w:rPr>
          <w:rFonts w:ascii="Calibri" w:hAnsi="Calibri"/>
          <w:sz w:val="20"/>
        </w:rPr>
        <w:t>artificial tooth</w:t>
      </w:r>
      <w:r w:rsidR="00E52B1F" w:rsidRPr="00C9154C">
        <w:rPr>
          <w:rFonts w:ascii="Calibri" w:hAnsi="Calibri"/>
          <w:sz w:val="20"/>
        </w:rPr>
        <w:fldChar w:fldCharType="end"/>
      </w:r>
      <w:r w:rsidR="002A274B" w:rsidRPr="00C9154C">
        <w:rPr>
          <w:rFonts w:ascii="Calibri" w:hAnsi="Calibri"/>
          <w:sz w:val="20"/>
        </w:rPr>
        <w:t xml:space="preserve"> root replacement and is used in </w:t>
      </w:r>
      <w:hyperlink r:id="rId34" w:history="1">
        <w:r w:rsidR="002A274B" w:rsidRPr="00C9154C">
          <w:rPr>
            <w:rFonts w:ascii="Calibri" w:hAnsi="Calibri"/>
            <w:sz w:val="20"/>
          </w:rPr>
          <w:t>prosthetic</w:t>
        </w:r>
      </w:hyperlink>
      <w:r w:rsidR="002A274B" w:rsidRPr="00C9154C">
        <w:rPr>
          <w:rFonts w:ascii="Calibri" w:hAnsi="Calibri"/>
          <w:sz w:val="20"/>
        </w:rPr>
        <w:t xml:space="preserve"> </w:t>
      </w:r>
      <w:hyperlink r:id="rId35" w:history="1">
        <w:r w:rsidR="002A274B" w:rsidRPr="00C9154C">
          <w:rPr>
            <w:rFonts w:ascii="Calibri" w:hAnsi="Calibri"/>
            <w:sz w:val="20"/>
          </w:rPr>
          <w:t>dentistry</w:t>
        </w:r>
      </w:hyperlink>
      <w:r w:rsidR="002A274B" w:rsidRPr="00C9154C">
        <w:rPr>
          <w:rFonts w:ascii="Calibri" w:hAnsi="Calibri"/>
          <w:sz w:val="20"/>
        </w:rPr>
        <w:t xml:space="preserve"> to support restorations that resemble a tooth or group of teeth.</w:t>
      </w:r>
    </w:p>
    <w:p w:rsidR="002A274B" w:rsidRPr="00C9154C" w:rsidRDefault="002A274B" w:rsidP="0056728C">
      <w:pPr>
        <w:ind w:left="709" w:hanging="709"/>
        <w:rPr>
          <w:rFonts w:ascii="Calibri" w:hAnsi="Calibri"/>
          <w:sz w:val="20"/>
        </w:rPr>
      </w:pPr>
      <w:r w:rsidRPr="00C9154C">
        <w:rPr>
          <w:rFonts w:ascii="Calibri" w:hAnsi="Calibri"/>
          <w:sz w:val="20"/>
        </w:rPr>
        <w:t>1</w:t>
      </w:r>
      <w:r w:rsidRPr="00C9154C">
        <w:rPr>
          <w:rFonts w:ascii="Calibri" w:hAnsi="Calibri"/>
          <w:sz w:val="20"/>
        </w:rPr>
        <w:tab/>
        <w:t>Yes</w:t>
      </w:r>
    </w:p>
    <w:p w:rsidR="002A274B" w:rsidRPr="00C9154C" w:rsidRDefault="002A274B" w:rsidP="0056728C">
      <w:pPr>
        <w:ind w:left="709" w:hanging="709"/>
        <w:rPr>
          <w:rFonts w:ascii="Calibri" w:hAnsi="Calibri"/>
          <w:sz w:val="20"/>
        </w:rPr>
      </w:pPr>
      <w:r w:rsidRPr="00C9154C">
        <w:rPr>
          <w:rFonts w:ascii="Calibri" w:hAnsi="Calibri"/>
          <w:sz w:val="20"/>
        </w:rPr>
        <w:t>2</w:t>
      </w:r>
      <w:r w:rsidRPr="00C9154C">
        <w:rPr>
          <w:rFonts w:ascii="Calibri" w:hAnsi="Calibri"/>
          <w:sz w:val="20"/>
        </w:rPr>
        <w:tab/>
        <w:t>No</w:t>
      </w:r>
    </w:p>
    <w:p w:rsidR="002A274B" w:rsidRPr="00C9154C" w:rsidRDefault="002A274B" w:rsidP="0056728C">
      <w:pPr>
        <w:ind w:left="709" w:hanging="709"/>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2A274B" w:rsidP="0056728C">
      <w:pPr>
        <w:ind w:left="709" w:hanging="709"/>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880037" w:rsidRPr="00C9154C" w:rsidRDefault="00880037">
      <w:pPr>
        <w:tabs>
          <w:tab w:val="left" w:pos="576"/>
          <w:tab w:val="left" w:pos="9216"/>
        </w:tabs>
        <w:rPr>
          <w:rFonts w:ascii="Calibri" w:hAnsi="Calibri"/>
          <w:sz w:val="20"/>
        </w:rPr>
      </w:pPr>
    </w:p>
    <w:p w:rsidR="002A274B" w:rsidRPr="00C9154C" w:rsidRDefault="002A274B"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30" w:name="_Toc383982935"/>
      <w:r w:rsidRPr="00C9154C">
        <w:rPr>
          <w:rFonts w:asciiTheme="minorHAnsi" w:hAnsiTheme="minorHAnsi"/>
          <w:b/>
          <w:sz w:val="24"/>
        </w:rPr>
        <w:t>M3: ASSESSMENT OF GENERAL ORAL HEALTH STATUS</w:t>
      </w:r>
      <w:bookmarkEnd w:id="1030"/>
    </w:p>
    <w:p w:rsidR="00880037" w:rsidRPr="00C9154C" w:rsidRDefault="00880037">
      <w:pPr>
        <w:tabs>
          <w:tab w:val="left" w:pos="576"/>
        </w:tabs>
        <w:rPr>
          <w:rFonts w:ascii="Calibri" w:hAnsi="Calibri"/>
          <w:sz w:val="20"/>
        </w:rPr>
      </w:pPr>
    </w:p>
    <w:p w:rsidR="002A274B" w:rsidRPr="00C9154C" w:rsidRDefault="002A274B" w:rsidP="00B33556">
      <w:pPr>
        <w:tabs>
          <w:tab w:val="left" w:pos="576"/>
        </w:tabs>
        <w:rPr>
          <w:rFonts w:ascii="Calibri" w:hAnsi="Calibri"/>
          <w:b/>
          <w:sz w:val="20"/>
        </w:rPr>
      </w:pPr>
      <w:bookmarkStart w:id="1031" w:name="_Toc383982936"/>
      <w:r w:rsidRPr="00C9154C">
        <w:rPr>
          <w:rFonts w:ascii="Calibri" w:hAnsi="Calibri"/>
          <w:b/>
          <w:sz w:val="20"/>
        </w:rPr>
        <w:t>Q6. HOW WOULD YOU DESCRIBE THE HEALTH OF YOUR TEETH OR MOUTH?</w:t>
      </w:r>
      <w:bookmarkEnd w:id="1031"/>
    </w:p>
    <w:p w:rsidR="002A274B" w:rsidRPr="00C9154C" w:rsidRDefault="002A274B">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Excellent</w:t>
      </w:r>
    </w:p>
    <w:p w:rsidR="002A274B" w:rsidRPr="00C9154C" w:rsidRDefault="002A274B">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Very good</w:t>
      </w:r>
    </w:p>
    <w:p w:rsidR="002A274B" w:rsidRPr="00C9154C" w:rsidRDefault="002A274B">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Good</w:t>
      </w:r>
    </w:p>
    <w:p w:rsidR="002A274B" w:rsidRPr="00C9154C" w:rsidRDefault="002A274B">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Fair</w:t>
      </w:r>
    </w:p>
    <w:p w:rsidR="002A274B" w:rsidRPr="00C9154C" w:rsidRDefault="002A274B">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Poor</w:t>
      </w:r>
    </w:p>
    <w:p w:rsidR="002A274B" w:rsidRPr="00C9154C" w:rsidRDefault="002A274B">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2A274B">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B95CF6" w:rsidRPr="00C9154C" w:rsidRDefault="00B95CF6" w:rsidP="00B95CF6">
      <w:pPr>
        <w:tabs>
          <w:tab w:val="left" w:pos="576"/>
        </w:tabs>
        <w:rPr>
          <w:rFonts w:ascii="Calibri" w:hAnsi="Calibri"/>
          <w:sz w:val="20"/>
        </w:rPr>
      </w:pPr>
      <w:bookmarkStart w:id="1032" w:name="_Toc383982937"/>
    </w:p>
    <w:p w:rsidR="002A274B" w:rsidRPr="00C9154C" w:rsidRDefault="002A274B" w:rsidP="00B33556">
      <w:pPr>
        <w:tabs>
          <w:tab w:val="left" w:pos="576"/>
        </w:tabs>
        <w:rPr>
          <w:rFonts w:ascii="Calibri" w:hAnsi="Calibri"/>
          <w:b/>
          <w:sz w:val="20"/>
        </w:rPr>
      </w:pPr>
      <w:r w:rsidRPr="00C9154C">
        <w:rPr>
          <w:rFonts w:ascii="Calibri" w:hAnsi="Calibri"/>
          <w:b/>
          <w:sz w:val="20"/>
        </w:rPr>
        <w:t xml:space="preserve">Q7. COMPARED TO ONE YEAR AGO, WOULD YOU SAY THAT YOUR DENTAL HEALTH </w:t>
      </w:r>
      <w:proofErr w:type="gramStart"/>
      <w:r w:rsidRPr="00C9154C">
        <w:rPr>
          <w:rFonts w:ascii="Calibri" w:hAnsi="Calibri"/>
          <w:b/>
          <w:sz w:val="20"/>
        </w:rPr>
        <w:t>HAS:</w:t>
      </w:r>
      <w:bookmarkEnd w:id="1032"/>
      <w:proofErr w:type="gramEnd"/>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Stayed the same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Got worse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Improved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56259E" w:rsidRPr="00C9154C" w:rsidRDefault="0056259E" w:rsidP="00B33556">
      <w:pPr>
        <w:tabs>
          <w:tab w:val="left" w:pos="576"/>
        </w:tabs>
        <w:rPr>
          <w:rFonts w:ascii="Calibri" w:hAnsi="Calibri"/>
          <w:b/>
          <w:sz w:val="20"/>
        </w:rPr>
      </w:pPr>
      <w:bookmarkStart w:id="1033" w:name="_Toc383982938"/>
    </w:p>
    <w:p w:rsidR="0056259E" w:rsidRPr="00C9154C" w:rsidRDefault="0056259E" w:rsidP="00B33556">
      <w:pPr>
        <w:tabs>
          <w:tab w:val="left" w:pos="576"/>
        </w:tabs>
        <w:rPr>
          <w:rFonts w:ascii="Calibri" w:hAnsi="Calibri"/>
          <w:b/>
          <w:sz w:val="20"/>
        </w:rPr>
      </w:pPr>
    </w:p>
    <w:p w:rsidR="00671859" w:rsidRPr="00C9154C" w:rsidRDefault="00671859" w:rsidP="00B33556">
      <w:pPr>
        <w:tabs>
          <w:tab w:val="left" w:pos="576"/>
        </w:tabs>
        <w:rPr>
          <w:rFonts w:ascii="Calibri" w:hAnsi="Calibri"/>
          <w:b/>
          <w:sz w:val="20"/>
        </w:rPr>
      </w:pPr>
    </w:p>
    <w:p w:rsidR="002A274B" w:rsidRPr="00C9154C" w:rsidRDefault="00135681" w:rsidP="00B33556">
      <w:pPr>
        <w:tabs>
          <w:tab w:val="left" w:pos="576"/>
        </w:tabs>
        <w:rPr>
          <w:rFonts w:ascii="Calibri" w:hAnsi="Calibri"/>
          <w:b/>
          <w:sz w:val="20"/>
        </w:rPr>
      </w:pPr>
      <w:r w:rsidRPr="00C9154C">
        <w:rPr>
          <w:rFonts w:ascii="Calibri" w:hAnsi="Calibri"/>
          <w:b/>
          <w:sz w:val="20"/>
        </w:rPr>
        <w:lastRenderedPageBreak/>
        <w:t>Q8. IN GENERAL, HOW SATISFIED ARE YOU WITH THE HEALTH OF YOUR TEETH AND MOUTH?</w:t>
      </w:r>
      <w:bookmarkEnd w:id="1033"/>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Very 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Neither satisfied nor dissatisfied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Dissatisfied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Very dissatisfied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2A274B">
      <w:pPr>
        <w:tabs>
          <w:tab w:val="left" w:pos="576"/>
          <w:tab w:val="left" w:pos="921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34" w:name="_Toc383982939"/>
      <w:r w:rsidRPr="00C9154C">
        <w:rPr>
          <w:rFonts w:asciiTheme="minorHAnsi" w:hAnsiTheme="minorHAnsi"/>
          <w:b/>
          <w:sz w:val="24"/>
        </w:rPr>
        <w:t>M4: OROFACIAL PAIN/SYMPTOMS</w:t>
      </w:r>
      <w:bookmarkEnd w:id="1034"/>
    </w:p>
    <w:p w:rsidR="00880037" w:rsidRPr="00C9154C" w:rsidRDefault="00880037" w:rsidP="00880037">
      <w:pPr>
        <w:tabs>
          <w:tab w:val="left" w:pos="576"/>
          <w:tab w:val="left" w:pos="2407"/>
        </w:tabs>
        <w:rPr>
          <w:rFonts w:ascii="Calibri" w:hAnsi="Calibri"/>
          <w:sz w:val="20"/>
        </w:rPr>
      </w:pPr>
    </w:p>
    <w:p w:rsidR="002A274B" w:rsidRPr="00C9154C" w:rsidRDefault="00135681" w:rsidP="00B33556">
      <w:pPr>
        <w:tabs>
          <w:tab w:val="left" w:pos="576"/>
        </w:tabs>
        <w:rPr>
          <w:rFonts w:ascii="Calibri" w:hAnsi="Calibri"/>
          <w:b/>
          <w:sz w:val="20"/>
        </w:rPr>
      </w:pPr>
      <w:bookmarkStart w:id="1035" w:name="_Toc383982940"/>
      <w:r w:rsidRPr="00C9154C">
        <w:rPr>
          <w:rFonts w:ascii="Calibri" w:hAnsi="Calibri"/>
          <w:b/>
          <w:sz w:val="20"/>
        </w:rPr>
        <w:t>Q9. IN THE LAST 4 WEEKS HAVE YOU HAD PAIN OR DISCOMFORT IN THE TEETH OR MOUTH?</w:t>
      </w:r>
      <w:bookmarkEnd w:id="1035"/>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Always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Sometimes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Occasionally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Never</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3300"/>
        </w:tabs>
        <w:rPr>
          <w:rFonts w:ascii="Calibri" w:hAnsi="Calibri"/>
          <w:sz w:val="20"/>
          <w:u w:val="single"/>
        </w:rPr>
      </w:pPr>
      <w:r w:rsidRPr="00C9154C">
        <w:rPr>
          <w:rFonts w:ascii="Calibri" w:hAnsi="Calibri"/>
          <w:sz w:val="20"/>
          <w:u w:val="single"/>
        </w:rPr>
        <w:t>Skipping Instruction:</w:t>
      </w:r>
    </w:p>
    <w:p w:rsidR="002A274B" w:rsidRPr="00C9154C" w:rsidRDefault="00880037" w:rsidP="0056728C">
      <w:pPr>
        <w:tabs>
          <w:tab w:val="left" w:pos="576"/>
          <w:tab w:val="left" w:pos="9216"/>
        </w:tabs>
        <w:rPr>
          <w:rFonts w:ascii="Calibri" w:hAnsi="Calibri"/>
          <w:sz w:val="20"/>
        </w:rPr>
      </w:pPr>
      <w:r w:rsidRPr="00C9154C">
        <w:rPr>
          <w:rFonts w:ascii="Calibri" w:hAnsi="Calibri"/>
          <w:sz w:val="20"/>
        </w:rPr>
        <w:t>[</w:t>
      </w:r>
      <w:r w:rsidR="00135681" w:rsidRPr="00C9154C">
        <w:rPr>
          <w:rFonts w:ascii="Calibri" w:hAnsi="Calibri"/>
          <w:sz w:val="20"/>
        </w:rPr>
        <w:t>If M4/Q9 is 5, Skip to Question M4/Q17</w:t>
      </w:r>
      <w:r w:rsidRPr="00C9154C">
        <w:rPr>
          <w:rFonts w:ascii="Calibri" w:hAnsi="Calibri"/>
          <w:sz w:val="20"/>
        </w:rPr>
        <w:t>]</w:t>
      </w:r>
    </w:p>
    <w:p w:rsidR="002A274B" w:rsidRPr="00C9154C" w:rsidRDefault="002A274B">
      <w:pPr>
        <w:tabs>
          <w:tab w:val="left" w:pos="576"/>
          <w:tab w:val="left" w:pos="9216"/>
        </w:tabs>
        <w:rPr>
          <w:rFonts w:ascii="Calibri" w:hAnsi="Calibri"/>
          <w:sz w:val="20"/>
        </w:rPr>
      </w:pPr>
    </w:p>
    <w:p w:rsidR="002A274B" w:rsidRPr="00C9154C" w:rsidRDefault="00135681" w:rsidP="00B33556">
      <w:pPr>
        <w:tabs>
          <w:tab w:val="left" w:pos="576"/>
        </w:tabs>
        <w:rPr>
          <w:rFonts w:ascii="Calibri" w:hAnsi="Calibri"/>
          <w:b/>
          <w:sz w:val="20"/>
        </w:rPr>
      </w:pPr>
      <w:bookmarkStart w:id="1036" w:name="_Toc383982941"/>
      <w:r w:rsidRPr="00C9154C">
        <w:rPr>
          <w:rFonts w:ascii="Calibri" w:hAnsi="Calibri"/>
          <w:b/>
          <w:sz w:val="20"/>
        </w:rPr>
        <w:t>Q10. HOW WOULD YOU DESCRIBE THE INTENSITY OF THE PAIN/ DISCOMFORT?</w:t>
      </w:r>
      <w:bookmarkEnd w:id="1036"/>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Mild</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Moderate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Severe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B95CF6" w:rsidRPr="00C9154C" w:rsidRDefault="00B95CF6" w:rsidP="00B95CF6">
      <w:pPr>
        <w:tabs>
          <w:tab w:val="left" w:pos="576"/>
        </w:tabs>
        <w:rPr>
          <w:rFonts w:ascii="Calibri" w:hAnsi="Calibri"/>
          <w:sz w:val="20"/>
        </w:rPr>
      </w:pPr>
      <w:bookmarkStart w:id="1037" w:name="_Toc383982942"/>
    </w:p>
    <w:p w:rsidR="002A274B" w:rsidRPr="00C9154C" w:rsidRDefault="00023157" w:rsidP="00B33556">
      <w:pPr>
        <w:tabs>
          <w:tab w:val="left" w:pos="576"/>
        </w:tabs>
        <w:rPr>
          <w:rFonts w:ascii="Calibri" w:hAnsi="Calibri"/>
          <w:b/>
          <w:sz w:val="20"/>
        </w:rPr>
      </w:pPr>
      <w:proofErr w:type="gramStart"/>
      <w:r w:rsidRPr="00C9154C">
        <w:rPr>
          <w:rFonts w:ascii="Calibri" w:hAnsi="Calibri"/>
          <w:b/>
          <w:sz w:val="20"/>
        </w:rPr>
        <w:t>Q11–</w:t>
      </w:r>
      <w:r w:rsidR="00135681" w:rsidRPr="00C9154C">
        <w:rPr>
          <w:rFonts w:ascii="Calibri" w:hAnsi="Calibri"/>
          <w:b/>
          <w:sz w:val="20"/>
        </w:rPr>
        <w:t>Q16.</w:t>
      </w:r>
      <w:proofErr w:type="gramEnd"/>
      <w:r w:rsidR="00135681" w:rsidRPr="00C9154C">
        <w:rPr>
          <w:rFonts w:ascii="Calibri" w:hAnsi="Calibri"/>
          <w:b/>
          <w:sz w:val="20"/>
        </w:rPr>
        <w:t xml:space="preserve"> IN THE LAST FOUR WEEKS HAVE YOU HAD</w:t>
      </w:r>
      <w:proofErr w:type="gramStart"/>
      <w:r w:rsidR="00135681" w:rsidRPr="00C9154C">
        <w:rPr>
          <w:rFonts w:ascii="Calibri" w:hAnsi="Calibri"/>
          <w:b/>
          <w:sz w:val="20"/>
        </w:rPr>
        <w:t>…</w:t>
      </w:r>
      <w:bookmarkEnd w:id="1037"/>
      <w:proofErr w:type="gramEnd"/>
    </w:p>
    <w:p w:rsidR="00B95CF6" w:rsidRPr="00C9154C" w:rsidRDefault="00B95CF6" w:rsidP="00B33556">
      <w:pPr>
        <w:tabs>
          <w:tab w:val="left" w:pos="576"/>
        </w:tabs>
        <w:rPr>
          <w:rFonts w:ascii="Calibri" w:hAnsi="Calibri"/>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
        <w:gridCol w:w="3651"/>
        <w:gridCol w:w="492"/>
        <w:gridCol w:w="451"/>
        <w:gridCol w:w="1157"/>
        <w:gridCol w:w="874"/>
      </w:tblGrid>
      <w:tr w:rsidR="002A274B" w:rsidRPr="00C9154C" w:rsidTr="0056728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c>
          <w:tcPr>
            <w:tcW w:w="0" w:type="auto"/>
          </w:tcPr>
          <w:p w:rsidR="002A274B" w:rsidRPr="00C9154C" w:rsidRDefault="00135681" w:rsidP="0056728C">
            <w:pPr>
              <w:rPr>
                <w:rFonts w:ascii="Calibri" w:hAnsi="Calibri"/>
                <w:sz w:val="20"/>
              </w:rPr>
            </w:pPr>
            <w:r w:rsidRPr="00C9154C">
              <w:rPr>
                <w:rFonts w:ascii="Calibri" w:hAnsi="Calibri"/>
                <w:sz w:val="20"/>
              </w:rPr>
              <w:t>Yes</w:t>
            </w:r>
          </w:p>
        </w:tc>
        <w:tc>
          <w:tcPr>
            <w:tcW w:w="0" w:type="auto"/>
          </w:tcPr>
          <w:p w:rsidR="002A274B" w:rsidRPr="00C9154C" w:rsidRDefault="00135681" w:rsidP="0056728C">
            <w:pPr>
              <w:rPr>
                <w:rFonts w:ascii="Calibri" w:hAnsi="Calibri"/>
                <w:sz w:val="20"/>
              </w:rPr>
            </w:pPr>
            <w:r w:rsidRPr="00C9154C">
              <w:rPr>
                <w:rFonts w:ascii="Calibri" w:hAnsi="Calibri"/>
                <w:sz w:val="20"/>
              </w:rPr>
              <w:t>No</w:t>
            </w:r>
          </w:p>
        </w:tc>
        <w:tc>
          <w:tcPr>
            <w:tcW w:w="0" w:type="auto"/>
          </w:tcPr>
          <w:p w:rsidR="002A274B" w:rsidRPr="00C9154C" w:rsidRDefault="00135681" w:rsidP="0056728C">
            <w:pPr>
              <w:rPr>
                <w:rFonts w:ascii="Calibri" w:hAnsi="Calibri"/>
                <w:sz w:val="20"/>
              </w:rPr>
            </w:pPr>
            <w:r w:rsidRPr="00C9154C">
              <w:rPr>
                <w:rFonts w:ascii="Calibri" w:hAnsi="Calibri"/>
                <w:sz w:val="20"/>
              </w:rPr>
              <w:t>Don’t know</w:t>
            </w:r>
          </w:p>
        </w:tc>
        <w:tc>
          <w:tcPr>
            <w:tcW w:w="0" w:type="auto"/>
          </w:tcPr>
          <w:p w:rsidR="002A274B" w:rsidRPr="00C9154C" w:rsidRDefault="00135681" w:rsidP="0056728C">
            <w:pPr>
              <w:rPr>
                <w:rFonts w:ascii="Calibri" w:hAnsi="Calibri"/>
                <w:sz w:val="20"/>
              </w:rPr>
            </w:pPr>
            <w:r w:rsidRPr="00C9154C">
              <w:rPr>
                <w:rFonts w:ascii="Calibri" w:hAnsi="Calibri"/>
                <w:sz w:val="20"/>
              </w:rPr>
              <w:t>Refuse</w:t>
            </w:r>
            <w:r w:rsidR="00940D79" w:rsidRPr="00C9154C">
              <w:rPr>
                <w:rFonts w:ascii="Calibri" w:hAnsi="Calibri"/>
                <w:sz w:val="20"/>
              </w:rPr>
              <w:t>d</w:t>
            </w:r>
          </w:p>
        </w:tc>
      </w:tr>
      <w:tr w:rsidR="002A274B" w:rsidRPr="00C9154C" w:rsidTr="0056728C">
        <w:tc>
          <w:tcPr>
            <w:tcW w:w="0" w:type="auto"/>
          </w:tcPr>
          <w:p w:rsidR="002A274B" w:rsidRPr="00C9154C" w:rsidRDefault="00135681" w:rsidP="0056728C">
            <w:pPr>
              <w:rPr>
                <w:rFonts w:ascii="Calibri" w:hAnsi="Calibri"/>
                <w:sz w:val="20"/>
              </w:rPr>
            </w:pPr>
            <w:r w:rsidRPr="00C9154C">
              <w:rPr>
                <w:rFonts w:ascii="Calibri" w:hAnsi="Calibri"/>
                <w:sz w:val="20"/>
              </w:rPr>
              <w:t xml:space="preserve">  Q11</w:t>
            </w:r>
          </w:p>
        </w:tc>
        <w:tc>
          <w:tcPr>
            <w:tcW w:w="0" w:type="auto"/>
          </w:tcPr>
          <w:p w:rsidR="002A274B" w:rsidRPr="00C9154C" w:rsidRDefault="00135681" w:rsidP="0056728C">
            <w:pPr>
              <w:rPr>
                <w:rFonts w:ascii="Calibri" w:hAnsi="Calibri"/>
                <w:sz w:val="20"/>
              </w:rPr>
            </w:pPr>
            <w:r w:rsidRPr="00C9154C">
              <w:rPr>
                <w:rFonts w:ascii="Calibri" w:hAnsi="Calibri"/>
                <w:sz w:val="20"/>
              </w:rPr>
              <w:t>Toothache</w:t>
            </w:r>
          </w:p>
        </w:t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r>
      <w:tr w:rsidR="002A274B" w:rsidRPr="00C9154C" w:rsidTr="0056728C">
        <w:tc>
          <w:tcPr>
            <w:tcW w:w="0" w:type="auto"/>
          </w:tcPr>
          <w:p w:rsidR="002A274B" w:rsidRPr="00C9154C" w:rsidRDefault="00135681" w:rsidP="0056728C">
            <w:pPr>
              <w:rPr>
                <w:rFonts w:ascii="Calibri" w:hAnsi="Calibri"/>
                <w:sz w:val="20"/>
              </w:rPr>
            </w:pPr>
            <w:r w:rsidRPr="00C9154C">
              <w:rPr>
                <w:rFonts w:ascii="Calibri" w:hAnsi="Calibri"/>
                <w:sz w:val="20"/>
              </w:rPr>
              <w:t xml:space="preserve">  Q12</w:t>
            </w:r>
          </w:p>
        </w:tc>
        <w:tc>
          <w:tcPr>
            <w:tcW w:w="0" w:type="auto"/>
          </w:tcPr>
          <w:p w:rsidR="002A274B" w:rsidRPr="00C9154C" w:rsidRDefault="00135681" w:rsidP="0056728C">
            <w:pPr>
              <w:rPr>
                <w:rFonts w:ascii="Calibri" w:hAnsi="Calibri"/>
                <w:sz w:val="20"/>
              </w:rPr>
            </w:pPr>
            <w:r w:rsidRPr="00C9154C">
              <w:rPr>
                <w:rFonts w:ascii="Calibri" w:hAnsi="Calibri"/>
                <w:sz w:val="20"/>
              </w:rPr>
              <w:t>Pain in the teeth with hot/cold food/fluids</w:t>
            </w:r>
          </w:p>
        </w:t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r>
      <w:tr w:rsidR="002A274B" w:rsidRPr="00C9154C" w:rsidTr="0056728C">
        <w:tc>
          <w:tcPr>
            <w:tcW w:w="0" w:type="auto"/>
          </w:tcPr>
          <w:p w:rsidR="002A274B" w:rsidRPr="00C9154C" w:rsidRDefault="00135681" w:rsidP="00940D79">
            <w:pPr>
              <w:rPr>
                <w:rFonts w:ascii="Calibri" w:hAnsi="Calibri"/>
                <w:b/>
                <w:sz w:val="20"/>
              </w:rPr>
            </w:pPr>
            <w:r w:rsidRPr="00C9154C">
              <w:rPr>
                <w:rFonts w:ascii="Calibri" w:hAnsi="Calibri"/>
                <w:b/>
                <w:sz w:val="20"/>
              </w:rPr>
              <w:t xml:space="preserve">  Q1</w:t>
            </w:r>
            <w:r w:rsidR="00940D79" w:rsidRPr="00C9154C">
              <w:rPr>
                <w:rFonts w:ascii="Calibri" w:hAnsi="Calibri"/>
                <w:b/>
                <w:sz w:val="20"/>
              </w:rPr>
              <w:t>4</w:t>
            </w:r>
          </w:p>
        </w:tc>
        <w:tc>
          <w:tcPr>
            <w:tcW w:w="0" w:type="auto"/>
          </w:tcPr>
          <w:p w:rsidR="00712C28" w:rsidRPr="00C9154C" w:rsidRDefault="00135681" w:rsidP="0056728C">
            <w:pPr>
              <w:rPr>
                <w:rFonts w:ascii="Calibri" w:hAnsi="Calibri"/>
                <w:b/>
                <w:sz w:val="20"/>
              </w:rPr>
            </w:pPr>
            <w:r w:rsidRPr="00C9154C">
              <w:rPr>
                <w:rFonts w:ascii="Calibri" w:hAnsi="Calibri"/>
                <w:b/>
                <w:sz w:val="20"/>
              </w:rPr>
              <w:t>Pain in or around the jaw joints</w:t>
            </w:r>
          </w:p>
        </w:t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c>
          <w:tcPr>
            <w:tcW w:w="0" w:type="auto"/>
          </w:tcPr>
          <w:p w:rsidR="002A274B" w:rsidRPr="00C9154C" w:rsidRDefault="002A274B" w:rsidP="0056728C">
            <w:pPr>
              <w:rPr>
                <w:rFonts w:ascii="Calibri" w:hAnsi="Calibri"/>
                <w:sz w:val="20"/>
              </w:rPr>
            </w:pPr>
          </w:p>
        </w:tc>
      </w:tr>
      <w:tr w:rsidR="00712C28" w:rsidRPr="00C9154C" w:rsidTr="0056728C">
        <w:tc>
          <w:tcPr>
            <w:tcW w:w="0" w:type="auto"/>
          </w:tcPr>
          <w:p w:rsidR="00712C28" w:rsidRPr="00C9154C" w:rsidRDefault="00940D79" w:rsidP="00712C28">
            <w:pPr>
              <w:rPr>
                <w:rFonts w:ascii="Calibri" w:hAnsi="Calibri"/>
                <w:b/>
                <w:sz w:val="20"/>
              </w:rPr>
            </w:pPr>
            <w:r w:rsidRPr="00C9154C">
              <w:rPr>
                <w:rFonts w:ascii="Calibri" w:hAnsi="Calibri"/>
                <w:b/>
                <w:sz w:val="20"/>
              </w:rPr>
              <w:t xml:space="preserve">  Q13</w:t>
            </w:r>
          </w:p>
        </w:tc>
        <w:tc>
          <w:tcPr>
            <w:tcW w:w="0" w:type="auto"/>
          </w:tcPr>
          <w:p w:rsidR="00712C28" w:rsidRPr="00C9154C" w:rsidRDefault="00712C28" w:rsidP="00712C28">
            <w:pPr>
              <w:rPr>
                <w:rFonts w:ascii="Calibri" w:hAnsi="Calibri"/>
                <w:b/>
                <w:sz w:val="20"/>
              </w:rPr>
            </w:pPr>
            <w:r w:rsidRPr="00C9154C">
              <w:rPr>
                <w:rFonts w:ascii="Calibri" w:hAnsi="Calibri"/>
                <w:b/>
                <w:sz w:val="20"/>
              </w:rPr>
              <w:t>Pain in the mouth or face</w:t>
            </w:r>
          </w:p>
        </w:tc>
        <w:tc>
          <w:tcPr>
            <w:tcW w:w="0" w:type="auto"/>
          </w:tcPr>
          <w:p w:rsidR="00712C28" w:rsidRPr="00C9154C" w:rsidRDefault="00712C28" w:rsidP="00712C28">
            <w:pPr>
              <w:rPr>
                <w:rFonts w:ascii="Calibri" w:hAnsi="Calibri"/>
                <w:sz w:val="20"/>
              </w:rPr>
            </w:pPr>
          </w:p>
        </w:tc>
        <w:tc>
          <w:tcPr>
            <w:tcW w:w="0" w:type="auto"/>
          </w:tcPr>
          <w:p w:rsidR="00712C28" w:rsidRPr="00C9154C" w:rsidRDefault="00712C28" w:rsidP="00712C28">
            <w:pPr>
              <w:rPr>
                <w:rFonts w:ascii="Calibri" w:hAnsi="Calibri"/>
                <w:sz w:val="20"/>
              </w:rPr>
            </w:pPr>
          </w:p>
        </w:tc>
        <w:tc>
          <w:tcPr>
            <w:tcW w:w="0" w:type="auto"/>
          </w:tcPr>
          <w:p w:rsidR="00712C28" w:rsidRPr="00C9154C" w:rsidRDefault="00712C28" w:rsidP="00712C28">
            <w:pPr>
              <w:rPr>
                <w:rFonts w:ascii="Calibri" w:hAnsi="Calibri"/>
                <w:sz w:val="20"/>
              </w:rPr>
            </w:pPr>
          </w:p>
        </w:tc>
        <w:tc>
          <w:tcPr>
            <w:tcW w:w="0" w:type="auto"/>
          </w:tcPr>
          <w:p w:rsidR="00712C28" w:rsidRPr="00C9154C" w:rsidRDefault="00712C28" w:rsidP="00712C28">
            <w:pPr>
              <w:rPr>
                <w:rFonts w:ascii="Calibri" w:hAnsi="Calibri"/>
                <w:sz w:val="20"/>
              </w:rPr>
            </w:pPr>
          </w:p>
        </w:tc>
      </w:tr>
      <w:tr w:rsidR="00712C28" w:rsidRPr="00C9154C" w:rsidTr="0056728C">
        <w:tc>
          <w:tcPr>
            <w:tcW w:w="0" w:type="auto"/>
          </w:tcPr>
          <w:p w:rsidR="00712C28" w:rsidRPr="00C9154C" w:rsidRDefault="00712C28" w:rsidP="00712C28">
            <w:pPr>
              <w:rPr>
                <w:rFonts w:ascii="Calibri" w:hAnsi="Calibri"/>
                <w:sz w:val="20"/>
              </w:rPr>
            </w:pPr>
            <w:r w:rsidRPr="00C9154C">
              <w:rPr>
                <w:rFonts w:ascii="Calibri" w:hAnsi="Calibri"/>
                <w:sz w:val="20"/>
              </w:rPr>
              <w:t xml:space="preserve">  Q15</w:t>
            </w:r>
          </w:p>
        </w:tc>
        <w:tc>
          <w:tcPr>
            <w:tcW w:w="0" w:type="auto"/>
          </w:tcPr>
          <w:p w:rsidR="00712C28" w:rsidRPr="00C9154C" w:rsidRDefault="00712C28" w:rsidP="00712C28">
            <w:pPr>
              <w:rPr>
                <w:rFonts w:ascii="Calibri" w:hAnsi="Calibri"/>
                <w:sz w:val="20"/>
              </w:rPr>
            </w:pPr>
            <w:r w:rsidRPr="00C9154C">
              <w:rPr>
                <w:rFonts w:ascii="Calibri" w:hAnsi="Calibri"/>
                <w:sz w:val="20"/>
              </w:rPr>
              <w:t>Bleeding gums</w:t>
            </w:r>
          </w:p>
        </w:tc>
        <w:tc>
          <w:tcPr>
            <w:tcW w:w="0" w:type="auto"/>
          </w:tcPr>
          <w:p w:rsidR="00712C28" w:rsidRPr="00C9154C" w:rsidRDefault="00712C28" w:rsidP="00712C28">
            <w:pPr>
              <w:rPr>
                <w:rFonts w:ascii="Calibri" w:hAnsi="Calibri"/>
                <w:sz w:val="20"/>
              </w:rPr>
            </w:pPr>
          </w:p>
        </w:tc>
        <w:tc>
          <w:tcPr>
            <w:tcW w:w="0" w:type="auto"/>
          </w:tcPr>
          <w:p w:rsidR="00712C28" w:rsidRPr="00C9154C" w:rsidRDefault="00712C28" w:rsidP="00712C28">
            <w:pPr>
              <w:rPr>
                <w:rFonts w:ascii="Calibri" w:hAnsi="Calibri"/>
                <w:sz w:val="20"/>
              </w:rPr>
            </w:pPr>
          </w:p>
        </w:tc>
        <w:tc>
          <w:tcPr>
            <w:tcW w:w="0" w:type="auto"/>
          </w:tcPr>
          <w:p w:rsidR="00712C28" w:rsidRPr="00C9154C" w:rsidRDefault="00712C28" w:rsidP="00712C28">
            <w:pPr>
              <w:rPr>
                <w:rFonts w:ascii="Calibri" w:hAnsi="Calibri"/>
                <w:sz w:val="20"/>
              </w:rPr>
            </w:pPr>
          </w:p>
        </w:tc>
        <w:tc>
          <w:tcPr>
            <w:tcW w:w="0" w:type="auto"/>
          </w:tcPr>
          <w:p w:rsidR="00712C28" w:rsidRPr="00C9154C" w:rsidRDefault="00712C28" w:rsidP="00712C28">
            <w:pPr>
              <w:rPr>
                <w:rFonts w:ascii="Calibri" w:hAnsi="Calibri"/>
                <w:sz w:val="20"/>
              </w:rPr>
            </w:pPr>
          </w:p>
        </w:tc>
      </w:tr>
      <w:tr w:rsidR="00712C28" w:rsidRPr="00C9154C" w:rsidTr="0056728C">
        <w:tc>
          <w:tcPr>
            <w:tcW w:w="0" w:type="auto"/>
          </w:tcPr>
          <w:p w:rsidR="00712C28" w:rsidRPr="00C9154C" w:rsidRDefault="00712C28" w:rsidP="00712C28">
            <w:pPr>
              <w:rPr>
                <w:rFonts w:ascii="Calibri" w:hAnsi="Calibri"/>
                <w:sz w:val="20"/>
              </w:rPr>
            </w:pPr>
            <w:r w:rsidRPr="00C9154C">
              <w:rPr>
                <w:rFonts w:ascii="Calibri" w:hAnsi="Calibri"/>
                <w:sz w:val="20"/>
              </w:rPr>
              <w:t xml:space="preserve">  Q16</w:t>
            </w:r>
          </w:p>
        </w:tc>
        <w:tc>
          <w:tcPr>
            <w:tcW w:w="0" w:type="auto"/>
          </w:tcPr>
          <w:p w:rsidR="00712C28" w:rsidRPr="00C9154C" w:rsidRDefault="00712C28" w:rsidP="00712C28">
            <w:pPr>
              <w:rPr>
                <w:rFonts w:ascii="Calibri" w:hAnsi="Calibri"/>
                <w:sz w:val="20"/>
              </w:rPr>
            </w:pPr>
            <w:r w:rsidRPr="00C9154C">
              <w:rPr>
                <w:rFonts w:ascii="Calibri" w:hAnsi="Calibri"/>
                <w:sz w:val="20"/>
              </w:rPr>
              <w:t>Bad breath</w:t>
            </w:r>
          </w:p>
        </w:tc>
        <w:tc>
          <w:tcPr>
            <w:tcW w:w="0" w:type="auto"/>
          </w:tcPr>
          <w:p w:rsidR="00712C28" w:rsidRPr="00C9154C" w:rsidRDefault="00712C28" w:rsidP="00712C28">
            <w:pPr>
              <w:rPr>
                <w:rFonts w:ascii="Calibri" w:hAnsi="Calibri"/>
                <w:sz w:val="20"/>
              </w:rPr>
            </w:pPr>
          </w:p>
        </w:tc>
        <w:tc>
          <w:tcPr>
            <w:tcW w:w="0" w:type="auto"/>
          </w:tcPr>
          <w:p w:rsidR="00712C28" w:rsidRPr="00C9154C" w:rsidRDefault="00712C28" w:rsidP="00712C28">
            <w:pPr>
              <w:rPr>
                <w:rFonts w:ascii="Calibri" w:hAnsi="Calibri"/>
                <w:sz w:val="20"/>
              </w:rPr>
            </w:pPr>
          </w:p>
        </w:tc>
        <w:tc>
          <w:tcPr>
            <w:tcW w:w="0" w:type="auto"/>
          </w:tcPr>
          <w:p w:rsidR="00712C28" w:rsidRPr="00C9154C" w:rsidRDefault="00712C28" w:rsidP="00712C28">
            <w:pPr>
              <w:rPr>
                <w:rFonts w:ascii="Calibri" w:hAnsi="Calibri"/>
                <w:sz w:val="20"/>
              </w:rPr>
            </w:pPr>
          </w:p>
        </w:tc>
        <w:tc>
          <w:tcPr>
            <w:tcW w:w="0" w:type="auto"/>
          </w:tcPr>
          <w:p w:rsidR="00712C28" w:rsidRPr="00C9154C" w:rsidRDefault="00712C28" w:rsidP="00712C28">
            <w:pPr>
              <w:rPr>
                <w:rFonts w:ascii="Calibri" w:hAnsi="Calibri"/>
                <w:sz w:val="20"/>
              </w:rPr>
            </w:pPr>
          </w:p>
        </w:tc>
      </w:tr>
    </w:tbl>
    <w:p w:rsidR="00FC17E8" w:rsidRPr="00C9154C" w:rsidRDefault="00FC17E8" w:rsidP="0056728C">
      <w:pPr>
        <w:tabs>
          <w:tab w:val="left" w:pos="576"/>
          <w:tab w:val="left" w:pos="9216"/>
        </w:tabs>
        <w:rPr>
          <w:rFonts w:ascii="Calibri" w:hAnsi="Calibri"/>
          <w:b/>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5]</w:t>
      </w:r>
    </w:p>
    <w:p w:rsidR="002A274B" w:rsidRPr="00C9154C" w:rsidRDefault="00135681" w:rsidP="00B33556">
      <w:pPr>
        <w:tabs>
          <w:tab w:val="left" w:pos="576"/>
        </w:tabs>
        <w:rPr>
          <w:rFonts w:ascii="Calibri" w:hAnsi="Calibri"/>
          <w:b/>
          <w:sz w:val="20"/>
        </w:rPr>
      </w:pPr>
      <w:bookmarkStart w:id="1038" w:name="_Toc383982943"/>
      <w:r w:rsidRPr="00C9154C">
        <w:rPr>
          <w:rFonts w:ascii="Calibri" w:hAnsi="Calibri"/>
          <w:b/>
          <w:sz w:val="20"/>
        </w:rPr>
        <w:t>Q17. HOW OFTEN DOES YOUR MOUTH FEEL DRY?</w:t>
      </w:r>
      <w:bookmarkEnd w:id="1038"/>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Never</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Occasionally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Frequently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Always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712C28">
      <w:pPr>
        <w:tabs>
          <w:tab w:val="left" w:pos="2944"/>
        </w:tabs>
        <w:rPr>
          <w:rFonts w:ascii="Calibri" w:hAnsi="Calibri"/>
          <w:sz w:val="20"/>
        </w:rPr>
      </w:pPr>
    </w:p>
    <w:p w:rsidR="002A274B" w:rsidRPr="00C9154C" w:rsidRDefault="002A274B">
      <w:pPr>
        <w:tabs>
          <w:tab w:val="left" w:pos="576"/>
          <w:tab w:val="left" w:pos="9216"/>
        </w:tabs>
        <w:rPr>
          <w:rFonts w:ascii="Calibri" w:hAnsi="Calibri"/>
          <w:sz w:val="20"/>
        </w:rPr>
      </w:pPr>
    </w:p>
    <w:p w:rsidR="0056259E" w:rsidRPr="00C9154C" w:rsidRDefault="0056259E">
      <w:pPr>
        <w:tabs>
          <w:tab w:val="left" w:pos="576"/>
          <w:tab w:val="left" w:pos="9216"/>
        </w:tabs>
        <w:rPr>
          <w:rFonts w:ascii="Calibri" w:hAnsi="Calibri"/>
          <w:sz w:val="20"/>
        </w:rPr>
      </w:pPr>
    </w:p>
    <w:p w:rsidR="0056259E" w:rsidRPr="00C9154C" w:rsidRDefault="0056259E">
      <w:pPr>
        <w:tabs>
          <w:tab w:val="left" w:pos="576"/>
          <w:tab w:val="left" w:pos="9216"/>
        </w:tabs>
        <w:rPr>
          <w:rFonts w:ascii="Calibri" w:hAnsi="Calibri"/>
          <w:sz w:val="20"/>
        </w:rPr>
      </w:pPr>
    </w:p>
    <w:p w:rsidR="0056259E" w:rsidRPr="00C9154C" w:rsidRDefault="0056259E">
      <w:pPr>
        <w:tabs>
          <w:tab w:val="left" w:pos="576"/>
          <w:tab w:val="left" w:pos="921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39" w:name="_Toc383982944"/>
      <w:r w:rsidRPr="00C9154C">
        <w:rPr>
          <w:rFonts w:asciiTheme="minorHAnsi" w:hAnsiTheme="minorHAnsi"/>
          <w:b/>
          <w:sz w:val="24"/>
        </w:rPr>
        <w:lastRenderedPageBreak/>
        <w:t>M5: OHIP-14 (ORAL HEALTH IMPACT PROFILE)</w:t>
      </w:r>
      <w:bookmarkEnd w:id="1039"/>
    </w:p>
    <w:p w:rsidR="00712C28" w:rsidRPr="00C9154C" w:rsidRDefault="00135681" w:rsidP="00712C28">
      <w:pPr>
        <w:tabs>
          <w:tab w:val="left" w:pos="576"/>
          <w:tab w:val="left" w:pos="2278"/>
        </w:tabs>
        <w:rPr>
          <w:rFonts w:ascii="Calibri" w:hAnsi="Calibri"/>
          <w:sz w:val="20"/>
        </w:rPr>
      </w:pPr>
      <w:r w:rsidRPr="00C9154C">
        <w:rPr>
          <w:rFonts w:ascii="Calibri" w:hAnsi="Calibri"/>
          <w:sz w:val="20"/>
        </w:rPr>
        <w:tab/>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Q18. IN THE LAST 12 MONTHS HAVE YOU HAD ANY TROUBLE PRONOUNCING ANY WORDS BECAUSE OF PROBLEMS WITH YOUR TEETH, MOUTH OR DENTURES?</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Q19. IN THE LAST 12 MONTHS, HAVE YOU FELT THAT YOUR SENSE OF TASTE HAS WORSENED BECAUSE OF PROBLEMS WITH YOUR TEETH, MOUTH OR DENTURES?</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rsidP="00B33556">
      <w:pPr>
        <w:tabs>
          <w:tab w:val="left" w:pos="576"/>
        </w:tabs>
        <w:rPr>
          <w:rFonts w:ascii="Calibri" w:hAnsi="Calibri"/>
          <w:b/>
          <w:sz w:val="20"/>
        </w:rPr>
      </w:pPr>
      <w:bookmarkStart w:id="1040" w:name="_Toc383982945"/>
      <w:r w:rsidRPr="00C9154C">
        <w:rPr>
          <w:rFonts w:ascii="Calibri" w:hAnsi="Calibri"/>
          <w:b/>
          <w:sz w:val="20"/>
        </w:rPr>
        <w:t>Q20. IN THE LAST 12 MONTHS, HAVE YOU HAD PAINFUL ACHING IN YOUR MOUTH?</w:t>
      </w:r>
      <w:bookmarkEnd w:id="1040"/>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Q21. IN THE LAST 12 MONTHS, HAVE YOU FOUND IT UNCOMFORTABLE TO EAT ANY FOODS BECAUSE OF PROBLEMS WITH YOUR TEETH, MOUTH OR DENTURES?</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FC17E8" w:rsidRPr="00C9154C" w:rsidRDefault="00FC17E8" w:rsidP="0056728C">
      <w:pPr>
        <w:tabs>
          <w:tab w:val="left" w:pos="576"/>
          <w:tab w:val="left" w:pos="9216"/>
        </w:tabs>
        <w:rPr>
          <w:rFonts w:ascii="Calibri" w:hAnsi="Calibri"/>
          <w:b/>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Q22. IN THE LAST 12 MONTHS, HAVE YOU BEEN SELF-CONSCIOUS BECAUSE OF PROBLEMS WITH YOUR TEETH, MOUTH OR DENTURES?</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6]</w:t>
      </w:r>
    </w:p>
    <w:p w:rsidR="002A274B" w:rsidRPr="00C9154C" w:rsidRDefault="00135681">
      <w:pPr>
        <w:tabs>
          <w:tab w:val="left" w:pos="576"/>
        </w:tabs>
        <w:rPr>
          <w:rFonts w:ascii="Calibri" w:hAnsi="Calibri"/>
          <w:b/>
          <w:sz w:val="20"/>
        </w:rPr>
      </w:pPr>
      <w:r w:rsidRPr="00C9154C">
        <w:rPr>
          <w:rFonts w:ascii="Calibri" w:hAnsi="Calibri"/>
          <w:b/>
          <w:sz w:val="20"/>
        </w:rPr>
        <w:t>Q23. IN THE LAST 12 MONTHS, HAVE YOU FELT TENSE BECAUSE OF PROBLEMS WITH YOUR TEETH, MOUTH OR DENTURES?</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w:t>
      </w:r>
      <w:r w:rsidR="00712C28" w:rsidRPr="00C9154C">
        <w:rPr>
          <w:rFonts w:ascii="Calibri" w:hAnsi="Calibri"/>
          <w:sz w:val="20"/>
        </w:rPr>
        <w:t>5</w:t>
      </w:r>
      <w:r w:rsidR="00712C28" w:rsidRPr="00C9154C">
        <w:rPr>
          <w:rFonts w:ascii="Calibri" w:hAnsi="Calibri"/>
          <w:sz w:val="20"/>
        </w:rPr>
        <w:tab/>
        <w:t>V</w:t>
      </w:r>
      <w:r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Q24. IN THE LAST 12 MONTHS, HAS YOUR DIET BEEN UNSATISFACTORY BECAUSE OF PROBLEMS WITH YOUR TEETH, MOUTH OR DENTURES?</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Q25. IN THE LAST 12 MONTHS, HAVE YOU HAD TO INTERRUPT MEALS BECAUSE OF PROBLEMS WITH YOUR TEETH, MOUTH OR DENTURES?</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Q26. IN THE LAST 12 MONTHS, HAVE YOU FOUND IT DIFFICULT TO RELAX BECAUSE OF PROBLEMS WITH YOUR TEETH, MOUTH OR DENTURES?</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712C28" w:rsidRPr="00C9154C" w:rsidRDefault="00712C28" w:rsidP="00712C28">
      <w:pPr>
        <w:tabs>
          <w:tab w:val="left" w:pos="167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Q27. IN THE LAST 12 MONTHS, HAVE YOU BEEN A BIT EMBARRASSED BECAUSE OF PROBLEMS WITH YOUR TEETH, MOUTH OR DENTURES?</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712C2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56259E" w:rsidRPr="00C9154C" w:rsidRDefault="0056259E">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6]</w:t>
      </w:r>
    </w:p>
    <w:p w:rsidR="002A274B" w:rsidRPr="00C9154C" w:rsidRDefault="00135681">
      <w:pPr>
        <w:tabs>
          <w:tab w:val="left" w:pos="576"/>
        </w:tabs>
        <w:rPr>
          <w:rFonts w:ascii="Calibri" w:hAnsi="Calibri"/>
          <w:b/>
          <w:sz w:val="20"/>
        </w:rPr>
      </w:pPr>
      <w:r w:rsidRPr="00C9154C">
        <w:rPr>
          <w:rFonts w:ascii="Calibri" w:hAnsi="Calibri"/>
          <w:b/>
          <w:sz w:val="20"/>
        </w:rPr>
        <w:t>Q28. IN THE LAST 12 MONTHS, HAVE YOU BEEN A BIT IRRITABLE WITH OTHER PEOPLE BECAUSE OF PROBLEMS WITH YOUR TEETH, MOUTH OR DENTURES?</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Q29. IN THE LAST 12 MONTHS, HAVE YOU HAD DIFFICULTY DOING YOUR USUAL JOBS BECAUSE OF PROBLEMS WITH YOUR TEETH, MOUTH OR DENTURES?</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Q30. IN THE LAST 12 MONTHS, HAVE YOU FELT THAT LIFE IN GENERAL WAS LESS SATISFYING BECAUSE OF PROBLEMS WITH YOUR TEETH, MOUTH OR DENTURES?</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6]</w:t>
      </w:r>
    </w:p>
    <w:p w:rsidR="002A274B" w:rsidRPr="00C9154C" w:rsidRDefault="00135681">
      <w:pPr>
        <w:tabs>
          <w:tab w:val="left" w:pos="576"/>
        </w:tabs>
        <w:rPr>
          <w:rFonts w:ascii="Calibri" w:hAnsi="Calibri"/>
          <w:b/>
          <w:sz w:val="20"/>
        </w:rPr>
      </w:pPr>
      <w:r w:rsidRPr="00C9154C">
        <w:rPr>
          <w:rFonts w:ascii="Calibri" w:hAnsi="Calibri"/>
          <w:b/>
          <w:sz w:val="20"/>
        </w:rPr>
        <w:t>Q31. IN THE LAST 12 MONTHS, HAVE YOU BEEN TOTALLY UNABLE TO FUNCTION BECAUSE OF PROBLEMS WITH YOUR TEETH, MOUTH OR DENTURES?</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w:t>
      </w:r>
      <w:r w:rsidR="00135681" w:rsidRPr="00C9154C">
        <w:rPr>
          <w:rFonts w:ascii="Calibri" w:hAnsi="Calibri"/>
          <w:sz w:val="20"/>
        </w:rPr>
        <w:t>ever</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ardly ever</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w:t>
      </w:r>
      <w:r w:rsidR="00135681" w:rsidRPr="00C9154C">
        <w:rPr>
          <w:rFonts w:ascii="Calibri" w:hAnsi="Calibri"/>
          <w:sz w:val="20"/>
        </w:rPr>
        <w:t>ccasionally</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w:t>
      </w:r>
      <w:r w:rsidR="00135681" w:rsidRPr="00C9154C">
        <w:rPr>
          <w:rFonts w:ascii="Calibri" w:hAnsi="Calibri"/>
          <w:sz w:val="20"/>
        </w:rPr>
        <w:t>airly often</w:t>
      </w:r>
    </w:p>
    <w:p w:rsidR="002A274B" w:rsidRPr="00C9154C" w:rsidRDefault="008C688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w:t>
      </w:r>
      <w:r w:rsidR="00135681" w:rsidRPr="00C9154C">
        <w:rPr>
          <w:rFonts w:ascii="Calibri" w:hAnsi="Calibri"/>
          <w:sz w:val="20"/>
        </w:rPr>
        <w:t>ery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2A274B">
      <w:pPr>
        <w:tabs>
          <w:tab w:val="left" w:pos="576"/>
        </w:tabs>
        <w:rPr>
          <w:rFonts w:ascii="Calibri" w:hAnsi="Calibri"/>
          <w:sz w:val="20"/>
        </w:rPr>
      </w:pPr>
    </w:p>
    <w:p w:rsidR="002A274B" w:rsidRPr="00C9154C" w:rsidRDefault="008C6888"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41" w:name="_Toc383982946"/>
      <w:r w:rsidRPr="00C9154C">
        <w:rPr>
          <w:rFonts w:asciiTheme="minorHAnsi" w:hAnsiTheme="minorHAnsi"/>
          <w:b/>
          <w:sz w:val="24"/>
        </w:rPr>
        <w:t xml:space="preserve">M6. </w:t>
      </w:r>
      <w:proofErr w:type="spellStart"/>
      <w:r w:rsidRPr="00C9154C">
        <w:rPr>
          <w:rFonts w:asciiTheme="minorHAnsi" w:hAnsiTheme="minorHAnsi"/>
          <w:b/>
          <w:sz w:val="24"/>
        </w:rPr>
        <w:t>EuroQoL</w:t>
      </w:r>
      <w:proofErr w:type="spellEnd"/>
      <w:r w:rsidRPr="00C9154C">
        <w:rPr>
          <w:rFonts w:asciiTheme="minorHAnsi" w:hAnsiTheme="minorHAnsi"/>
          <w:b/>
          <w:sz w:val="24"/>
        </w:rPr>
        <w:t xml:space="preserve"> </w:t>
      </w:r>
      <w:bookmarkEnd w:id="1041"/>
    </w:p>
    <w:p w:rsidR="002A274B" w:rsidRPr="00C9154C" w:rsidRDefault="002A274B">
      <w:pPr>
        <w:tabs>
          <w:tab w:val="left" w:pos="576"/>
        </w:tabs>
        <w:rPr>
          <w:rFonts w:ascii="Calibri" w:hAnsi="Calibri"/>
          <w:sz w:val="20"/>
        </w:rPr>
      </w:pPr>
    </w:p>
    <w:p w:rsidR="002A274B" w:rsidRPr="00C9154C" w:rsidRDefault="00135681" w:rsidP="0056728C">
      <w:pPr>
        <w:tabs>
          <w:tab w:val="left" w:pos="576"/>
        </w:tabs>
        <w:rPr>
          <w:rFonts w:ascii="Calibri" w:hAnsi="Calibri"/>
          <w:b/>
          <w:sz w:val="20"/>
        </w:rPr>
      </w:pPr>
      <w:r w:rsidRPr="00C9154C">
        <w:rPr>
          <w:rFonts w:ascii="Calibri" w:hAnsi="Calibri"/>
          <w:b/>
          <w:sz w:val="20"/>
        </w:rPr>
        <w:t>PLEASE INDICATE WHICH STATEMENTS BEST DESCRIBE YOUR OWN HEALTH STATE TODAY.</w:t>
      </w:r>
    </w:p>
    <w:p w:rsidR="002A274B" w:rsidRPr="00C9154C" w:rsidRDefault="002A274B" w:rsidP="0056728C">
      <w:pPr>
        <w:tabs>
          <w:tab w:val="left" w:pos="57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7]</w:t>
      </w:r>
    </w:p>
    <w:p w:rsidR="002A274B" w:rsidRPr="00C9154C" w:rsidRDefault="008C6888" w:rsidP="008C6888">
      <w:pPr>
        <w:tabs>
          <w:tab w:val="left" w:pos="576"/>
          <w:tab w:val="left" w:pos="5158"/>
        </w:tabs>
        <w:rPr>
          <w:rFonts w:ascii="Calibri" w:hAnsi="Calibri"/>
          <w:b/>
          <w:sz w:val="20"/>
        </w:rPr>
      </w:pPr>
      <w:r w:rsidRPr="00C9154C">
        <w:rPr>
          <w:rFonts w:ascii="Calibri" w:hAnsi="Calibri"/>
          <w:b/>
          <w:sz w:val="20"/>
        </w:rPr>
        <w:t xml:space="preserve">Q32. </w:t>
      </w:r>
      <w:r w:rsidR="00135681" w:rsidRPr="00C9154C">
        <w:rPr>
          <w:rFonts w:ascii="Calibri" w:hAnsi="Calibri"/>
          <w:b/>
          <w:sz w:val="20"/>
        </w:rPr>
        <w:t>MOBILITY</w:t>
      </w:r>
      <w:r w:rsidRPr="00C9154C">
        <w:rPr>
          <w:rFonts w:ascii="Calibri" w:hAnsi="Calibri"/>
          <w:b/>
          <w:sz w:val="20"/>
        </w:rPr>
        <w:tab/>
      </w:r>
    </w:p>
    <w:p w:rsidR="002A274B" w:rsidRPr="00C9154C" w:rsidRDefault="00135681" w:rsidP="0056728C">
      <w:pPr>
        <w:tabs>
          <w:tab w:val="left" w:pos="576"/>
        </w:tabs>
        <w:rPr>
          <w:rFonts w:ascii="Calibri" w:hAnsi="Calibri"/>
          <w:sz w:val="20"/>
        </w:rPr>
      </w:pPr>
      <w:r w:rsidRPr="00C9154C">
        <w:rPr>
          <w:rFonts w:ascii="Calibri" w:hAnsi="Calibri"/>
          <w:sz w:val="20"/>
        </w:rPr>
        <w:t xml:space="preserve">1 </w:t>
      </w:r>
      <w:r w:rsidRPr="00C9154C">
        <w:rPr>
          <w:rFonts w:ascii="Calibri" w:hAnsi="Calibri"/>
          <w:sz w:val="20"/>
        </w:rPr>
        <w:tab/>
        <w:t xml:space="preserve">I have no problems in walking about </w:t>
      </w:r>
    </w:p>
    <w:p w:rsidR="002A274B" w:rsidRPr="00C9154C" w:rsidRDefault="00135681" w:rsidP="0056728C">
      <w:pPr>
        <w:tabs>
          <w:tab w:val="left" w:pos="576"/>
        </w:tabs>
        <w:rPr>
          <w:rFonts w:ascii="Calibri" w:hAnsi="Calibri"/>
          <w:sz w:val="20"/>
        </w:rPr>
      </w:pPr>
      <w:r w:rsidRPr="00C9154C">
        <w:rPr>
          <w:rFonts w:ascii="Calibri" w:hAnsi="Calibri"/>
          <w:sz w:val="20"/>
        </w:rPr>
        <w:t>2</w:t>
      </w:r>
      <w:r w:rsidRPr="00C9154C">
        <w:rPr>
          <w:rFonts w:ascii="Calibri" w:hAnsi="Calibri"/>
          <w:sz w:val="20"/>
        </w:rPr>
        <w:tab/>
        <w:t xml:space="preserve">I have some problems in walking about </w:t>
      </w:r>
    </w:p>
    <w:p w:rsidR="002A274B" w:rsidRPr="00C9154C" w:rsidRDefault="00135681" w:rsidP="0056728C">
      <w:pPr>
        <w:tabs>
          <w:tab w:val="left" w:pos="576"/>
        </w:tabs>
        <w:rPr>
          <w:rFonts w:ascii="Calibri" w:hAnsi="Calibri"/>
          <w:sz w:val="20"/>
        </w:rPr>
      </w:pPr>
      <w:r w:rsidRPr="00C9154C">
        <w:rPr>
          <w:rFonts w:ascii="Calibri" w:hAnsi="Calibri"/>
          <w:sz w:val="20"/>
        </w:rPr>
        <w:t>3</w:t>
      </w:r>
      <w:r w:rsidRPr="00C9154C">
        <w:rPr>
          <w:rFonts w:ascii="Calibri" w:hAnsi="Calibri"/>
          <w:sz w:val="20"/>
        </w:rPr>
        <w:tab/>
        <w:t xml:space="preserve">I am confined to bed </w:t>
      </w:r>
    </w:p>
    <w:p w:rsidR="002A274B" w:rsidRPr="00C9154C" w:rsidRDefault="002A274B" w:rsidP="0056728C">
      <w:pPr>
        <w:tabs>
          <w:tab w:val="left" w:pos="57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7]</w:t>
      </w:r>
    </w:p>
    <w:p w:rsidR="002A274B" w:rsidRPr="00C9154C" w:rsidRDefault="008C6888" w:rsidP="0056728C">
      <w:pPr>
        <w:tabs>
          <w:tab w:val="left" w:pos="576"/>
        </w:tabs>
        <w:rPr>
          <w:rFonts w:ascii="Calibri" w:hAnsi="Calibri"/>
          <w:b/>
          <w:sz w:val="20"/>
        </w:rPr>
      </w:pPr>
      <w:r w:rsidRPr="00C9154C">
        <w:rPr>
          <w:rFonts w:ascii="Calibri" w:hAnsi="Calibri"/>
          <w:b/>
          <w:sz w:val="20"/>
        </w:rPr>
        <w:t xml:space="preserve">Q33. </w:t>
      </w:r>
      <w:r w:rsidR="00135681" w:rsidRPr="00C9154C">
        <w:rPr>
          <w:rFonts w:ascii="Calibri" w:hAnsi="Calibri"/>
          <w:b/>
          <w:sz w:val="20"/>
        </w:rPr>
        <w:t>SELF-CARE</w:t>
      </w:r>
    </w:p>
    <w:p w:rsidR="002A274B" w:rsidRPr="00C9154C" w:rsidRDefault="00135681" w:rsidP="0056728C">
      <w:pPr>
        <w:tabs>
          <w:tab w:val="left" w:pos="576"/>
        </w:tabs>
        <w:rPr>
          <w:rFonts w:ascii="Calibri" w:hAnsi="Calibri"/>
          <w:sz w:val="20"/>
        </w:rPr>
      </w:pPr>
      <w:r w:rsidRPr="00C9154C">
        <w:rPr>
          <w:rFonts w:ascii="Calibri" w:hAnsi="Calibri"/>
          <w:sz w:val="20"/>
        </w:rPr>
        <w:t>1</w:t>
      </w:r>
      <w:r w:rsidRPr="00C9154C">
        <w:rPr>
          <w:rFonts w:ascii="Calibri" w:hAnsi="Calibri"/>
          <w:sz w:val="20"/>
        </w:rPr>
        <w:tab/>
        <w:t xml:space="preserve">I have no problems with self-care </w:t>
      </w:r>
    </w:p>
    <w:p w:rsidR="002A274B" w:rsidRPr="00C9154C" w:rsidRDefault="00135681" w:rsidP="0056728C">
      <w:pPr>
        <w:tabs>
          <w:tab w:val="left" w:pos="576"/>
        </w:tabs>
        <w:rPr>
          <w:rFonts w:ascii="Calibri" w:hAnsi="Calibri"/>
          <w:sz w:val="20"/>
        </w:rPr>
      </w:pPr>
      <w:r w:rsidRPr="00C9154C">
        <w:rPr>
          <w:rFonts w:ascii="Calibri" w:hAnsi="Calibri"/>
          <w:sz w:val="20"/>
        </w:rPr>
        <w:t>2</w:t>
      </w:r>
      <w:r w:rsidRPr="00C9154C">
        <w:rPr>
          <w:rFonts w:ascii="Calibri" w:hAnsi="Calibri"/>
          <w:sz w:val="20"/>
        </w:rPr>
        <w:tab/>
        <w:t xml:space="preserve">I have some problems washing or dressing myself </w:t>
      </w:r>
    </w:p>
    <w:p w:rsidR="002A274B" w:rsidRPr="00C9154C" w:rsidRDefault="00135681" w:rsidP="0056728C">
      <w:pPr>
        <w:tabs>
          <w:tab w:val="left" w:pos="576"/>
        </w:tabs>
        <w:rPr>
          <w:rFonts w:ascii="Calibri" w:hAnsi="Calibri"/>
          <w:sz w:val="20"/>
        </w:rPr>
      </w:pPr>
      <w:r w:rsidRPr="00C9154C">
        <w:rPr>
          <w:rFonts w:ascii="Calibri" w:hAnsi="Calibri"/>
          <w:sz w:val="20"/>
        </w:rPr>
        <w:t>3</w:t>
      </w:r>
      <w:r w:rsidRPr="00C9154C">
        <w:rPr>
          <w:rFonts w:ascii="Calibri" w:hAnsi="Calibri"/>
          <w:sz w:val="20"/>
        </w:rPr>
        <w:tab/>
        <w:t xml:space="preserve">I am unable to wash or dress myself </w:t>
      </w:r>
    </w:p>
    <w:p w:rsidR="002A274B" w:rsidRPr="00C9154C" w:rsidRDefault="002A274B" w:rsidP="0056728C">
      <w:pPr>
        <w:tabs>
          <w:tab w:val="left" w:pos="57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8]</w:t>
      </w:r>
    </w:p>
    <w:p w:rsidR="002A274B" w:rsidRPr="00C9154C" w:rsidRDefault="008C6888" w:rsidP="0056728C">
      <w:pPr>
        <w:tabs>
          <w:tab w:val="left" w:pos="576"/>
        </w:tabs>
        <w:rPr>
          <w:rFonts w:ascii="Calibri" w:hAnsi="Calibri"/>
          <w:b/>
          <w:sz w:val="20"/>
        </w:rPr>
      </w:pPr>
      <w:r w:rsidRPr="00C9154C">
        <w:rPr>
          <w:rFonts w:ascii="Calibri" w:hAnsi="Calibri"/>
          <w:b/>
          <w:sz w:val="20"/>
        </w:rPr>
        <w:t xml:space="preserve">Q34. </w:t>
      </w:r>
      <w:r w:rsidR="00135681" w:rsidRPr="00C9154C">
        <w:rPr>
          <w:rFonts w:ascii="Calibri" w:hAnsi="Calibri"/>
          <w:b/>
          <w:sz w:val="20"/>
        </w:rPr>
        <w:t>USUAL ACTIVITIES (E.G. WORK, STUDY, HOUSEWORK, FAMILY OR LEISURE ACTIVITIES)</w:t>
      </w:r>
    </w:p>
    <w:p w:rsidR="002A274B" w:rsidRPr="00C9154C" w:rsidRDefault="00135681" w:rsidP="0056728C">
      <w:pPr>
        <w:tabs>
          <w:tab w:val="left" w:pos="576"/>
        </w:tabs>
        <w:rPr>
          <w:rFonts w:ascii="Calibri" w:hAnsi="Calibri"/>
          <w:sz w:val="20"/>
        </w:rPr>
      </w:pPr>
      <w:r w:rsidRPr="00C9154C">
        <w:rPr>
          <w:rFonts w:ascii="Calibri" w:hAnsi="Calibri"/>
          <w:sz w:val="20"/>
        </w:rPr>
        <w:t>1</w:t>
      </w:r>
      <w:r w:rsidRPr="00C9154C">
        <w:rPr>
          <w:rFonts w:ascii="Calibri" w:hAnsi="Calibri"/>
          <w:sz w:val="20"/>
        </w:rPr>
        <w:tab/>
        <w:t xml:space="preserve">I have no problems with performing my usual activities </w:t>
      </w:r>
    </w:p>
    <w:p w:rsidR="002A274B" w:rsidRPr="00C9154C" w:rsidRDefault="00135681" w:rsidP="0056728C">
      <w:pPr>
        <w:tabs>
          <w:tab w:val="left" w:pos="576"/>
        </w:tabs>
        <w:rPr>
          <w:rFonts w:ascii="Calibri" w:hAnsi="Calibri"/>
          <w:sz w:val="20"/>
        </w:rPr>
      </w:pPr>
      <w:r w:rsidRPr="00C9154C">
        <w:rPr>
          <w:rFonts w:ascii="Calibri" w:hAnsi="Calibri"/>
          <w:sz w:val="20"/>
        </w:rPr>
        <w:t>2</w:t>
      </w:r>
      <w:r w:rsidRPr="00C9154C">
        <w:rPr>
          <w:rFonts w:ascii="Calibri" w:hAnsi="Calibri"/>
          <w:sz w:val="20"/>
        </w:rPr>
        <w:tab/>
        <w:t xml:space="preserve">I have some problems with performing my usual activities </w:t>
      </w:r>
    </w:p>
    <w:p w:rsidR="002A274B" w:rsidRPr="00C9154C" w:rsidRDefault="00135681" w:rsidP="0056728C">
      <w:pPr>
        <w:tabs>
          <w:tab w:val="left" w:pos="576"/>
        </w:tabs>
        <w:rPr>
          <w:rFonts w:ascii="Calibri" w:hAnsi="Calibri"/>
          <w:sz w:val="20"/>
        </w:rPr>
      </w:pPr>
      <w:r w:rsidRPr="00C9154C">
        <w:rPr>
          <w:rFonts w:ascii="Calibri" w:hAnsi="Calibri"/>
          <w:sz w:val="20"/>
        </w:rPr>
        <w:t>3</w:t>
      </w:r>
      <w:r w:rsidRPr="00C9154C">
        <w:rPr>
          <w:rFonts w:ascii="Calibri" w:hAnsi="Calibri"/>
          <w:sz w:val="20"/>
        </w:rPr>
        <w:tab/>
        <w:t xml:space="preserve">I am unable to perform my usual activities </w:t>
      </w:r>
    </w:p>
    <w:p w:rsidR="002A274B" w:rsidRPr="00C9154C" w:rsidRDefault="002A274B" w:rsidP="0056728C">
      <w:pPr>
        <w:tabs>
          <w:tab w:val="left" w:pos="57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8]</w:t>
      </w:r>
    </w:p>
    <w:p w:rsidR="002A274B" w:rsidRPr="00C9154C" w:rsidRDefault="008C6888" w:rsidP="0056728C">
      <w:pPr>
        <w:tabs>
          <w:tab w:val="left" w:pos="576"/>
        </w:tabs>
        <w:rPr>
          <w:rFonts w:ascii="Calibri" w:hAnsi="Calibri"/>
          <w:b/>
          <w:sz w:val="20"/>
        </w:rPr>
      </w:pPr>
      <w:r w:rsidRPr="00C9154C">
        <w:rPr>
          <w:rFonts w:ascii="Calibri" w:hAnsi="Calibri"/>
          <w:b/>
          <w:sz w:val="20"/>
        </w:rPr>
        <w:t xml:space="preserve">Q35. </w:t>
      </w:r>
      <w:r w:rsidR="00135681" w:rsidRPr="00C9154C">
        <w:rPr>
          <w:rFonts w:ascii="Calibri" w:hAnsi="Calibri"/>
          <w:b/>
          <w:sz w:val="20"/>
        </w:rPr>
        <w:t>PAIN/DISCOMFORT</w:t>
      </w:r>
    </w:p>
    <w:p w:rsidR="002A274B" w:rsidRPr="00C9154C" w:rsidRDefault="00135681" w:rsidP="0056728C">
      <w:pPr>
        <w:tabs>
          <w:tab w:val="left" w:pos="576"/>
        </w:tabs>
        <w:rPr>
          <w:rFonts w:ascii="Calibri" w:hAnsi="Calibri"/>
          <w:sz w:val="20"/>
        </w:rPr>
      </w:pPr>
      <w:r w:rsidRPr="00C9154C">
        <w:rPr>
          <w:rFonts w:ascii="Calibri" w:hAnsi="Calibri"/>
          <w:sz w:val="20"/>
        </w:rPr>
        <w:t>1</w:t>
      </w:r>
      <w:r w:rsidRPr="00C9154C">
        <w:rPr>
          <w:rFonts w:ascii="Calibri" w:hAnsi="Calibri"/>
          <w:sz w:val="20"/>
        </w:rPr>
        <w:tab/>
        <w:t xml:space="preserve">I have no pain or discomfort </w:t>
      </w:r>
    </w:p>
    <w:p w:rsidR="002A274B" w:rsidRPr="00C9154C" w:rsidRDefault="00135681" w:rsidP="0056728C">
      <w:pPr>
        <w:tabs>
          <w:tab w:val="left" w:pos="576"/>
        </w:tabs>
        <w:rPr>
          <w:rFonts w:ascii="Calibri" w:hAnsi="Calibri"/>
          <w:sz w:val="20"/>
        </w:rPr>
      </w:pPr>
      <w:r w:rsidRPr="00C9154C">
        <w:rPr>
          <w:rFonts w:ascii="Calibri" w:hAnsi="Calibri"/>
          <w:sz w:val="20"/>
        </w:rPr>
        <w:t>2</w:t>
      </w:r>
      <w:r w:rsidRPr="00C9154C">
        <w:rPr>
          <w:rFonts w:ascii="Calibri" w:hAnsi="Calibri"/>
          <w:sz w:val="20"/>
        </w:rPr>
        <w:tab/>
        <w:t xml:space="preserve">I have moderate pain or discomfort </w:t>
      </w:r>
    </w:p>
    <w:p w:rsidR="002A274B" w:rsidRPr="00C9154C" w:rsidRDefault="00135681" w:rsidP="0056728C">
      <w:pPr>
        <w:tabs>
          <w:tab w:val="left" w:pos="576"/>
        </w:tabs>
        <w:rPr>
          <w:rFonts w:ascii="Calibri" w:hAnsi="Calibri"/>
          <w:sz w:val="20"/>
        </w:rPr>
      </w:pPr>
      <w:r w:rsidRPr="00C9154C">
        <w:rPr>
          <w:rFonts w:ascii="Calibri" w:hAnsi="Calibri"/>
          <w:sz w:val="20"/>
        </w:rPr>
        <w:t>3</w:t>
      </w:r>
      <w:r w:rsidRPr="00C9154C">
        <w:rPr>
          <w:rFonts w:ascii="Calibri" w:hAnsi="Calibri"/>
          <w:sz w:val="20"/>
        </w:rPr>
        <w:tab/>
        <w:t xml:space="preserve">I have extreme pain or discomfort </w:t>
      </w:r>
    </w:p>
    <w:p w:rsidR="002A274B" w:rsidRPr="00C9154C" w:rsidRDefault="002A274B" w:rsidP="0056728C">
      <w:pPr>
        <w:tabs>
          <w:tab w:val="left" w:pos="57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9]</w:t>
      </w:r>
    </w:p>
    <w:p w:rsidR="002A274B" w:rsidRPr="00C9154C" w:rsidRDefault="008C6888" w:rsidP="0056728C">
      <w:pPr>
        <w:tabs>
          <w:tab w:val="left" w:pos="576"/>
        </w:tabs>
        <w:rPr>
          <w:rFonts w:ascii="Calibri" w:hAnsi="Calibri"/>
          <w:b/>
          <w:sz w:val="20"/>
        </w:rPr>
      </w:pPr>
      <w:r w:rsidRPr="00C9154C">
        <w:rPr>
          <w:rFonts w:ascii="Calibri" w:hAnsi="Calibri"/>
          <w:b/>
          <w:sz w:val="20"/>
        </w:rPr>
        <w:t xml:space="preserve">Q36. </w:t>
      </w:r>
      <w:r w:rsidR="00135681" w:rsidRPr="00C9154C">
        <w:rPr>
          <w:rFonts w:ascii="Calibri" w:hAnsi="Calibri"/>
          <w:b/>
          <w:sz w:val="20"/>
        </w:rPr>
        <w:t>ANXIETY/DEPRESSION</w:t>
      </w:r>
    </w:p>
    <w:p w:rsidR="002A274B" w:rsidRPr="00C9154C" w:rsidRDefault="00135681" w:rsidP="0056728C">
      <w:pPr>
        <w:tabs>
          <w:tab w:val="left" w:pos="576"/>
        </w:tabs>
        <w:rPr>
          <w:rFonts w:ascii="Calibri" w:hAnsi="Calibri"/>
          <w:sz w:val="20"/>
        </w:rPr>
      </w:pPr>
      <w:r w:rsidRPr="00C9154C">
        <w:rPr>
          <w:rFonts w:ascii="Calibri" w:hAnsi="Calibri"/>
          <w:sz w:val="20"/>
        </w:rPr>
        <w:t>1</w:t>
      </w:r>
      <w:r w:rsidRPr="00C9154C">
        <w:rPr>
          <w:rFonts w:ascii="Calibri" w:hAnsi="Calibri"/>
          <w:sz w:val="20"/>
        </w:rPr>
        <w:tab/>
        <w:t xml:space="preserve">I am not anxious or depressed </w:t>
      </w:r>
    </w:p>
    <w:p w:rsidR="002A274B" w:rsidRPr="00C9154C" w:rsidRDefault="00135681" w:rsidP="0056728C">
      <w:pPr>
        <w:tabs>
          <w:tab w:val="left" w:pos="576"/>
        </w:tabs>
        <w:rPr>
          <w:rFonts w:ascii="Calibri" w:hAnsi="Calibri"/>
          <w:sz w:val="20"/>
        </w:rPr>
      </w:pPr>
      <w:r w:rsidRPr="00C9154C">
        <w:rPr>
          <w:rFonts w:ascii="Calibri" w:hAnsi="Calibri"/>
          <w:sz w:val="20"/>
        </w:rPr>
        <w:t>2</w:t>
      </w:r>
      <w:r w:rsidRPr="00C9154C">
        <w:rPr>
          <w:rFonts w:ascii="Calibri" w:hAnsi="Calibri"/>
          <w:sz w:val="20"/>
        </w:rPr>
        <w:tab/>
        <w:t xml:space="preserve">I am moderately anxious or depressed </w:t>
      </w:r>
    </w:p>
    <w:p w:rsidR="002A274B" w:rsidRPr="00C9154C" w:rsidRDefault="00135681" w:rsidP="0056728C">
      <w:pPr>
        <w:tabs>
          <w:tab w:val="left" w:pos="576"/>
        </w:tabs>
        <w:rPr>
          <w:rFonts w:ascii="Calibri" w:hAnsi="Calibri"/>
          <w:sz w:val="20"/>
        </w:rPr>
      </w:pPr>
      <w:r w:rsidRPr="00C9154C">
        <w:rPr>
          <w:rFonts w:ascii="Calibri" w:hAnsi="Calibri"/>
          <w:sz w:val="20"/>
        </w:rPr>
        <w:t>3</w:t>
      </w:r>
      <w:r w:rsidRPr="00C9154C">
        <w:rPr>
          <w:rFonts w:ascii="Calibri" w:hAnsi="Calibri"/>
          <w:sz w:val="20"/>
        </w:rPr>
        <w:tab/>
        <w:t xml:space="preserve">I am extremely anxious or depressed </w:t>
      </w:r>
    </w:p>
    <w:p w:rsidR="002A274B" w:rsidRPr="00C9154C" w:rsidRDefault="002A274B">
      <w:pPr>
        <w:tabs>
          <w:tab w:val="left" w:pos="576"/>
        </w:tabs>
        <w:rPr>
          <w:rFonts w:ascii="Calibri" w:hAnsi="Calibri"/>
          <w:sz w:val="20"/>
        </w:rPr>
      </w:pPr>
    </w:p>
    <w:p w:rsidR="002A274B" w:rsidRPr="00C9154C" w:rsidRDefault="00135681">
      <w:pPr>
        <w:tabs>
          <w:tab w:val="left" w:pos="576"/>
        </w:tabs>
        <w:rPr>
          <w:rFonts w:ascii="Calibri" w:hAnsi="Calibri"/>
          <w:b/>
          <w:sz w:val="20"/>
        </w:rPr>
      </w:pPr>
      <w:r w:rsidRPr="00C9154C">
        <w:rPr>
          <w:rFonts w:ascii="Calibri" w:hAnsi="Calibri"/>
          <w:b/>
          <w:sz w:val="20"/>
        </w:rPr>
        <w:t xml:space="preserve">Q37 </w:t>
      </w:r>
      <w:r w:rsidRPr="00C9154C">
        <w:rPr>
          <w:rFonts w:ascii="Calibri" w:hAnsi="Calibri"/>
          <w:b/>
          <w:sz w:val="20"/>
        </w:rPr>
        <w:tab/>
      </w:r>
      <w:proofErr w:type="spellStart"/>
      <w:r w:rsidRPr="00C9154C">
        <w:rPr>
          <w:rFonts w:ascii="Calibri" w:hAnsi="Calibri"/>
          <w:b/>
          <w:sz w:val="20"/>
        </w:rPr>
        <w:t>EuroQoL</w:t>
      </w:r>
      <w:proofErr w:type="spellEnd"/>
      <w:r w:rsidRPr="00C9154C">
        <w:rPr>
          <w:rFonts w:ascii="Calibri" w:hAnsi="Calibri"/>
          <w:b/>
          <w:sz w:val="20"/>
        </w:rPr>
        <w:t xml:space="preserve"> Visual Analogue Scale</w:t>
      </w:r>
    </w:p>
    <w:p w:rsidR="002877F2" w:rsidRPr="00C9154C" w:rsidRDefault="002877F2">
      <w:pPr>
        <w:tabs>
          <w:tab w:val="left" w:pos="576"/>
        </w:tabs>
        <w:rPr>
          <w:rFonts w:ascii="Calibri" w:hAnsi="Calibri"/>
          <w:sz w:val="10"/>
          <w:szCs w:val="10"/>
        </w:rPr>
      </w:pPr>
    </w:p>
    <w:p w:rsidR="002A274B" w:rsidRPr="00C9154C" w:rsidRDefault="00135681">
      <w:pPr>
        <w:tabs>
          <w:tab w:val="left" w:pos="576"/>
        </w:tabs>
        <w:rPr>
          <w:rFonts w:ascii="Calibri" w:hAnsi="Calibri"/>
          <w:sz w:val="20"/>
        </w:rPr>
      </w:pPr>
      <w:r w:rsidRPr="00C9154C">
        <w:rPr>
          <w:rFonts w:ascii="Calibri" w:hAnsi="Calibri"/>
          <w:sz w:val="20"/>
        </w:rPr>
        <w:t xml:space="preserve">Use paper so respondent indicates score on paper, but surveyor transcribes to number box format </w:t>
      </w:r>
      <w:proofErr w:type="spellStart"/>
      <w:r w:rsidRPr="00C9154C">
        <w:rPr>
          <w:rFonts w:ascii="Calibri" w:hAnsi="Calibri"/>
          <w:sz w:val="20"/>
        </w:rPr>
        <w:t>x.x</w:t>
      </w:r>
      <w:proofErr w:type="spellEnd"/>
      <w:r w:rsidRPr="00C9154C">
        <w:rPr>
          <w:rFonts w:ascii="Calibri" w:hAnsi="Calibri"/>
          <w:sz w:val="20"/>
        </w:rPr>
        <w:t>.</w:t>
      </w:r>
    </w:p>
    <w:p w:rsidR="002A274B" w:rsidRPr="00C9154C" w:rsidRDefault="00135681">
      <w:pPr>
        <w:tabs>
          <w:tab w:val="left" w:pos="576"/>
        </w:tabs>
        <w:rPr>
          <w:rFonts w:ascii="Calibri" w:hAnsi="Calibri"/>
          <w:sz w:val="20"/>
        </w:rPr>
      </w:pPr>
      <w:r w:rsidRPr="00C9154C">
        <w:rPr>
          <w:rFonts w:ascii="Calibri" w:hAnsi="Calibri"/>
          <w:sz w:val="20"/>
        </w:rPr>
        <w:t>Surveyors will need paper VAS for each respondent.</w:t>
      </w:r>
    </w:p>
    <w:p w:rsidR="002A274B" w:rsidRPr="00C9154C" w:rsidRDefault="002A274B">
      <w:pPr>
        <w:tabs>
          <w:tab w:val="left" w:pos="576"/>
        </w:tabs>
        <w:rPr>
          <w:rFonts w:ascii="Calibri" w:hAnsi="Calibri"/>
          <w:sz w:val="20"/>
        </w:rPr>
      </w:pPr>
    </w:p>
    <w:p w:rsidR="002A274B" w:rsidRPr="00C9154C" w:rsidRDefault="00135681" w:rsidP="0056728C">
      <w:pPr>
        <w:tabs>
          <w:tab w:val="left" w:pos="576"/>
        </w:tabs>
        <w:rPr>
          <w:rFonts w:ascii="Calibri" w:hAnsi="Calibri"/>
          <w:b/>
          <w:sz w:val="20"/>
        </w:rPr>
      </w:pPr>
      <w:r w:rsidRPr="00C9154C">
        <w:rPr>
          <w:rFonts w:ascii="Calibri" w:hAnsi="Calibri"/>
          <w:b/>
          <w:sz w:val="20"/>
        </w:rPr>
        <w:t>TO HELP PEOPLE SAY HOW GOOD OR BAD A HEALTH STATE IS, WE HAVE DRAWN A SCALE (RATHER LIKE A THERMOMETER) ON WHICH THE BEST STATE YOU CAN IMAGINE IS MARKED 100 AND THE WORST STATE YOU CAN IMAGINE IS MARKED 0.</w:t>
      </w:r>
    </w:p>
    <w:p w:rsidR="002A274B" w:rsidRPr="00C9154C" w:rsidRDefault="002A274B" w:rsidP="0056728C">
      <w:pPr>
        <w:tabs>
          <w:tab w:val="left" w:pos="576"/>
        </w:tabs>
        <w:rPr>
          <w:rFonts w:ascii="Calibri" w:hAnsi="Calibri"/>
          <w:b/>
          <w:sz w:val="20"/>
        </w:rPr>
      </w:pPr>
    </w:p>
    <w:p w:rsidR="002A274B" w:rsidRPr="00C9154C" w:rsidRDefault="00135681">
      <w:pPr>
        <w:tabs>
          <w:tab w:val="left" w:pos="576"/>
        </w:tabs>
        <w:rPr>
          <w:rFonts w:ascii="Calibri" w:hAnsi="Calibri"/>
          <w:b/>
          <w:sz w:val="20"/>
        </w:rPr>
      </w:pPr>
      <w:r w:rsidRPr="00C9154C">
        <w:rPr>
          <w:rFonts w:ascii="Calibri" w:hAnsi="Calibri"/>
          <w:b/>
          <w:sz w:val="20"/>
        </w:rPr>
        <w:t>WE WOULD LIKE YOU TO INDICATE ON THIS SCALE HOW GOOD OR BAD YOUR OWN HEALTH IS TODAY, IN YOUR OPINION. PLEASE DO THIS BY DRAWING A LINE FROM THE BOX BELOW TO</w:t>
      </w:r>
      <w:r w:rsidR="002877F2" w:rsidRPr="00C9154C">
        <w:rPr>
          <w:rFonts w:ascii="Calibri" w:hAnsi="Calibri"/>
          <w:b/>
          <w:sz w:val="20"/>
        </w:rPr>
        <w:t xml:space="preserve"> WHICHEVER POINT ON THE SCALE THAT </w:t>
      </w:r>
      <w:r w:rsidRPr="00C9154C">
        <w:rPr>
          <w:rFonts w:ascii="Calibri" w:hAnsi="Calibri"/>
          <w:b/>
          <w:sz w:val="20"/>
        </w:rPr>
        <w:t>INDICATES HOW GOOD OR BAD YOUR HEALTH STATE IS TODAY.</w:t>
      </w:r>
    </w:p>
    <w:p w:rsidR="00B64EF0" w:rsidRPr="00C9154C" w:rsidRDefault="00B64EF0">
      <w:pPr>
        <w:tabs>
          <w:tab w:val="left" w:pos="576"/>
        </w:tabs>
        <w:rPr>
          <w:rFonts w:ascii="Calibri" w:hAnsi="Calibri"/>
          <w:sz w:val="20"/>
        </w:rPr>
      </w:pPr>
    </w:p>
    <w:p w:rsidR="00B64EF0" w:rsidRPr="00C9154C" w:rsidRDefault="00B64EF0">
      <w:pPr>
        <w:tabs>
          <w:tab w:val="left" w:pos="57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42" w:name="_Toc383982947"/>
      <w:r w:rsidRPr="00C9154C">
        <w:rPr>
          <w:rFonts w:asciiTheme="minorHAnsi" w:hAnsiTheme="minorHAnsi"/>
          <w:b/>
          <w:sz w:val="24"/>
        </w:rPr>
        <w:t>M7: Mini Nutritional Assessment (MNA)</w:t>
      </w:r>
      <w:bookmarkEnd w:id="1042"/>
    </w:p>
    <w:p w:rsidR="002A274B" w:rsidRPr="00C9154C" w:rsidRDefault="002A274B">
      <w:pPr>
        <w:tabs>
          <w:tab w:val="left" w:pos="576"/>
        </w:tabs>
        <w:rPr>
          <w:rFonts w:ascii="Calibri" w:hAnsi="Calibri"/>
          <w:sz w:val="20"/>
        </w:rPr>
      </w:pPr>
    </w:p>
    <w:p w:rsidR="002A274B" w:rsidRPr="00C9154C" w:rsidRDefault="002877F2" w:rsidP="0056728C">
      <w:pPr>
        <w:tabs>
          <w:tab w:val="left" w:pos="576"/>
        </w:tabs>
        <w:rPr>
          <w:rFonts w:ascii="Calibri" w:hAnsi="Calibri"/>
          <w:b/>
          <w:sz w:val="20"/>
        </w:rPr>
      </w:pPr>
      <w:r w:rsidRPr="00C9154C">
        <w:rPr>
          <w:rFonts w:ascii="Calibri" w:hAnsi="Calibri"/>
          <w:b/>
          <w:sz w:val="20"/>
        </w:rPr>
        <w:t xml:space="preserve">Q38. </w:t>
      </w:r>
      <w:r w:rsidR="00135681" w:rsidRPr="00C9154C">
        <w:rPr>
          <w:rFonts w:ascii="Calibri" w:hAnsi="Calibri"/>
          <w:b/>
          <w:sz w:val="20"/>
        </w:rPr>
        <w:t xml:space="preserve">HAS FOOD INTAKE DECLINED OVER THE PAST 3 MONTHS DUE TO LOSS OF APPETITE, DIGESTIVE PROBLEMS, CHEWING OR SWALLOWING DIFFICULTIES?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 xml:space="preserve">1 </w:t>
      </w:r>
      <w:r w:rsidRPr="00C9154C">
        <w:rPr>
          <w:rFonts w:ascii="Calibri" w:hAnsi="Calibri"/>
          <w:sz w:val="20"/>
        </w:rPr>
        <w:tab/>
        <w:t>S</w:t>
      </w:r>
      <w:r w:rsidR="00135681" w:rsidRPr="00C9154C">
        <w:rPr>
          <w:rFonts w:ascii="Calibri" w:hAnsi="Calibri"/>
          <w:sz w:val="20"/>
        </w:rPr>
        <w:t xml:space="preserve">evere decrease in food intake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 xml:space="preserve">2 </w:t>
      </w:r>
      <w:r w:rsidRPr="00C9154C">
        <w:rPr>
          <w:rFonts w:ascii="Calibri" w:hAnsi="Calibri"/>
          <w:sz w:val="20"/>
        </w:rPr>
        <w:tab/>
        <w:t>M</w:t>
      </w:r>
      <w:r w:rsidR="00135681" w:rsidRPr="00C9154C">
        <w:rPr>
          <w:rFonts w:ascii="Calibri" w:hAnsi="Calibri"/>
          <w:sz w:val="20"/>
        </w:rPr>
        <w:t xml:space="preserve">oderate decrease in food intake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 xml:space="preserve">3 </w:t>
      </w:r>
      <w:r w:rsidRPr="00C9154C">
        <w:rPr>
          <w:rFonts w:ascii="Calibri" w:hAnsi="Calibri"/>
          <w:sz w:val="20"/>
        </w:rPr>
        <w:tab/>
        <w:t>N</w:t>
      </w:r>
      <w:r w:rsidR="00135681" w:rsidRPr="00C9154C">
        <w:rPr>
          <w:rFonts w:ascii="Calibri" w:hAnsi="Calibri"/>
          <w:sz w:val="20"/>
        </w:rPr>
        <w:t>o decrease in food intake</w:t>
      </w:r>
    </w:p>
    <w:p w:rsidR="00B64EF0" w:rsidRPr="00C9154C" w:rsidRDefault="00B64EF0" w:rsidP="0056728C">
      <w:pPr>
        <w:tabs>
          <w:tab w:val="left" w:pos="576"/>
        </w:tabs>
        <w:rPr>
          <w:rFonts w:ascii="Calibri" w:hAnsi="Calibri"/>
          <w:b/>
          <w:sz w:val="20"/>
        </w:rPr>
      </w:pPr>
    </w:p>
    <w:p w:rsidR="002A274B" w:rsidRPr="00C9154C" w:rsidRDefault="00135681" w:rsidP="0056728C">
      <w:pPr>
        <w:tabs>
          <w:tab w:val="left" w:pos="576"/>
        </w:tabs>
        <w:rPr>
          <w:rFonts w:ascii="Calibri" w:hAnsi="Calibri"/>
          <w:b/>
          <w:sz w:val="20"/>
        </w:rPr>
      </w:pPr>
      <w:r w:rsidRPr="00C9154C">
        <w:rPr>
          <w:rFonts w:ascii="Calibri" w:hAnsi="Calibri"/>
          <w:b/>
          <w:sz w:val="20"/>
        </w:rPr>
        <w:t xml:space="preserve">Q39. WEIGHT LOSS DURING THE LAST 3 MONTHS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1</w:t>
      </w:r>
      <w:r w:rsidRPr="00C9154C">
        <w:rPr>
          <w:rFonts w:ascii="Calibri" w:hAnsi="Calibri"/>
          <w:sz w:val="20"/>
        </w:rPr>
        <w:tab/>
        <w:t>W</w:t>
      </w:r>
      <w:r w:rsidR="00135681" w:rsidRPr="00C9154C">
        <w:rPr>
          <w:rFonts w:ascii="Calibri" w:hAnsi="Calibri"/>
          <w:sz w:val="20"/>
        </w:rPr>
        <w:t xml:space="preserve">eight loss greater than 3 kg (6.6 lbs)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D</w:t>
      </w:r>
      <w:r w:rsidR="00135681" w:rsidRPr="00C9154C">
        <w:rPr>
          <w:rFonts w:ascii="Calibri" w:hAnsi="Calibri"/>
          <w:sz w:val="20"/>
        </w:rPr>
        <w:t xml:space="preserve">oes not know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3</w:t>
      </w:r>
      <w:r w:rsidRPr="00C9154C">
        <w:rPr>
          <w:rFonts w:ascii="Calibri" w:hAnsi="Calibri"/>
          <w:sz w:val="20"/>
        </w:rPr>
        <w:tab/>
        <w:t>W</w:t>
      </w:r>
      <w:r w:rsidR="00135681" w:rsidRPr="00C9154C">
        <w:rPr>
          <w:rFonts w:ascii="Calibri" w:hAnsi="Calibri"/>
          <w:sz w:val="20"/>
        </w:rPr>
        <w:t xml:space="preserve">eight loss between 1 and 3 kg (2.2 and 6.6 lbs)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4</w:t>
      </w:r>
      <w:r w:rsidRPr="00C9154C">
        <w:rPr>
          <w:rFonts w:ascii="Calibri" w:hAnsi="Calibri"/>
          <w:sz w:val="20"/>
        </w:rPr>
        <w:tab/>
        <w:t>N</w:t>
      </w:r>
      <w:r w:rsidR="00135681" w:rsidRPr="00C9154C">
        <w:rPr>
          <w:rFonts w:ascii="Calibri" w:hAnsi="Calibri"/>
          <w:sz w:val="20"/>
        </w:rPr>
        <w:t xml:space="preserve">o weight loss </w:t>
      </w:r>
    </w:p>
    <w:p w:rsidR="002A274B" w:rsidRPr="00C9154C" w:rsidRDefault="002A274B" w:rsidP="0056728C"/>
    <w:p w:rsidR="002A274B" w:rsidRPr="00C9154C" w:rsidRDefault="002877F2" w:rsidP="0056728C">
      <w:pPr>
        <w:tabs>
          <w:tab w:val="left" w:pos="576"/>
        </w:tabs>
        <w:rPr>
          <w:rFonts w:ascii="Calibri" w:hAnsi="Calibri"/>
          <w:b/>
          <w:sz w:val="20"/>
        </w:rPr>
      </w:pPr>
      <w:r w:rsidRPr="00C9154C">
        <w:rPr>
          <w:rFonts w:ascii="Calibri" w:hAnsi="Calibri"/>
          <w:b/>
          <w:sz w:val="20"/>
        </w:rPr>
        <w:t xml:space="preserve">Q40. </w:t>
      </w:r>
      <w:r w:rsidR="00135681" w:rsidRPr="00C9154C">
        <w:rPr>
          <w:rFonts w:ascii="Calibri" w:hAnsi="Calibri"/>
          <w:b/>
          <w:sz w:val="20"/>
        </w:rPr>
        <w:t xml:space="preserve">MOBILITY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1</w:t>
      </w:r>
      <w:r w:rsidRPr="00C9154C">
        <w:rPr>
          <w:rFonts w:ascii="Calibri" w:hAnsi="Calibri"/>
          <w:sz w:val="20"/>
        </w:rPr>
        <w:tab/>
        <w:t>B</w:t>
      </w:r>
      <w:r w:rsidR="00135681" w:rsidRPr="00C9154C">
        <w:rPr>
          <w:rFonts w:ascii="Calibri" w:hAnsi="Calibri"/>
          <w:sz w:val="20"/>
        </w:rPr>
        <w:t xml:space="preserve">ed or chair bound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A</w:t>
      </w:r>
      <w:r w:rsidR="00674D3E" w:rsidRPr="00C9154C">
        <w:rPr>
          <w:rFonts w:ascii="Calibri" w:hAnsi="Calibri"/>
          <w:sz w:val="20"/>
        </w:rPr>
        <w:t>ble to get out of bed/</w:t>
      </w:r>
      <w:r w:rsidR="00135681" w:rsidRPr="00C9154C">
        <w:rPr>
          <w:rFonts w:ascii="Calibri" w:hAnsi="Calibri"/>
          <w:sz w:val="20"/>
        </w:rPr>
        <w:t xml:space="preserve">chair but does not go out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3</w:t>
      </w:r>
      <w:r w:rsidRPr="00C9154C">
        <w:rPr>
          <w:rFonts w:ascii="Calibri" w:hAnsi="Calibri"/>
          <w:sz w:val="20"/>
        </w:rPr>
        <w:tab/>
        <w:t>G</w:t>
      </w:r>
      <w:r w:rsidR="00135681" w:rsidRPr="00C9154C">
        <w:rPr>
          <w:rFonts w:ascii="Calibri" w:hAnsi="Calibri"/>
          <w:sz w:val="20"/>
        </w:rPr>
        <w:t xml:space="preserve">oes out </w:t>
      </w:r>
    </w:p>
    <w:p w:rsidR="002A274B" w:rsidRPr="00C9154C" w:rsidRDefault="00135681" w:rsidP="0056728C">
      <w:pPr>
        <w:tabs>
          <w:tab w:val="left" w:pos="576"/>
        </w:tabs>
        <w:rPr>
          <w:rFonts w:ascii="Calibri" w:hAnsi="Calibri"/>
          <w:b/>
          <w:sz w:val="20"/>
        </w:rPr>
      </w:pPr>
      <w:r w:rsidRPr="00C9154C">
        <w:rPr>
          <w:rFonts w:ascii="Calibri" w:hAnsi="Calibri"/>
          <w:b/>
          <w:sz w:val="20"/>
        </w:rPr>
        <w:lastRenderedPageBreak/>
        <w:t xml:space="preserve">Q41. HAS SUFFERED PSYCHOLOGICAL STRESS OR ACUTE DISEASE IN THE PAST 3 MONTHS?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1</w:t>
      </w:r>
      <w:r w:rsidRPr="00C9154C">
        <w:rPr>
          <w:rFonts w:ascii="Calibri" w:hAnsi="Calibri"/>
          <w:sz w:val="20"/>
        </w:rPr>
        <w:tab/>
        <w:t>Y</w:t>
      </w:r>
      <w:r w:rsidR="00135681" w:rsidRPr="00C9154C">
        <w:rPr>
          <w:rFonts w:ascii="Calibri" w:hAnsi="Calibri"/>
          <w:sz w:val="20"/>
        </w:rPr>
        <w:t xml:space="preserve">es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N</w:t>
      </w:r>
      <w:r w:rsidR="00135681" w:rsidRPr="00C9154C">
        <w:rPr>
          <w:rFonts w:ascii="Calibri" w:hAnsi="Calibri"/>
          <w:sz w:val="20"/>
        </w:rPr>
        <w:t xml:space="preserve">o </w:t>
      </w:r>
    </w:p>
    <w:p w:rsidR="002A274B" w:rsidRPr="00C9154C" w:rsidRDefault="002A274B" w:rsidP="0056728C"/>
    <w:p w:rsidR="002A274B" w:rsidRPr="00C9154C" w:rsidRDefault="00135681" w:rsidP="0056728C">
      <w:pPr>
        <w:tabs>
          <w:tab w:val="left" w:pos="576"/>
        </w:tabs>
        <w:rPr>
          <w:rFonts w:ascii="Calibri" w:hAnsi="Calibri"/>
          <w:b/>
          <w:sz w:val="20"/>
        </w:rPr>
      </w:pPr>
      <w:r w:rsidRPr="00C9154C">
        <w:rPr>
          <w:rFonts w:ascii="Calibri" w:hAnsi="Calibri"/>
          <w:b/>
          <w:sz w:val="20"/>
        </w:rPr>
        <w:t xml:space="preserve">Q42. NEUROPSYCHOLOGICAL PROBLEMS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1</w:t>
      </w:r>
      <w:r w:rsidRPr="00C9154C">
        <w:rPr>
          <w:rFonts w:ascii="Calibri" w:hAnsi="Calibri"/>
          <w:sz w:val="20"/>
        </w:rPr>
        <w:tab/>
        <w:t>S</w:t>
      </w:r>
      <w:r w:rsidR="00135681" w:rsidRPr="00C9154C">
        <w:rPr>
          <w:rFonts w:ascii="Calibri" w:hAnsi="Calibri"/>
          <w:sz w:val="20"/>
        </w:rPr>
        <w:t xml:space="preserve">evere dementia or depression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M</w:t>
      </w:r>
      <w:r w:rsidR="00135681" w:rsidRPr="00C9154C">
        <w:rPr>
          <w:rFonts w:ascii="Calibri" w:hAnsi="Calibri"/>
          <w:sz w:val="20"/>
        </w:rPr>
        <w:t xml:space="preserve">ild dementia </w:t>
      </w:r>
    </w:p>
    <w:p w:rsidR="002A274B" w:rsidRPr="00C9154C" w:rsidRDefault="002877F2" w:rsidP="0056728C">
      <w:pPr>
        <w:tabs>
          <w:tab w:val="left" w:pos="576"/>
          <w:tab w:val="left" w:pos="9216"/>
        </w:tabs>
        <w:rPr>
          <w:rFonts w:ascii="Calibri" w:hAnsi="Calibri"/>
          <w:sz w:val="20"/>
        </w:rPr>
      </w:pPr>
      <w:r w:rsidRPr="00C9154C">
        <w:rPr>
          <w:rFonts w:ascii="Calibri" w:hAnsi="Calibri"/>
          <w:sz w:val="20"/>
        </w:rPr>
        <w:t>3</w:t>
      </w:r>
      <w:r w:rsidRPr="00C9154C">
        <w:rPr>
          <w:rFonts w:ascii="Calibri" w:hAnsi="Calibri"/>
          <w:sz w:val="20"/>
        </w:rPr>
        <w:tab/>
        <w:t>N</w:t>
      </w:r>
      <w:r w:rsidR="00135681" w:rsidRPr="00C9154C">
        <w:rPr>
          <w:rFonts w:ascii="Calibri" w:hAnsi="Calibri"/>
          <w:sz w:val="20"/>
        </w:rPr>
        <w:t xml:space="preserve">o psychological problems </w:t>
      </w:r>
    </w:p>
    <w:p w:rsidR="002A274B" w:rsidRPr="00C9154C" w:rsidRDefault="002A274B" w:rsidP="0056728C"/>
    <w:p w:rsidR="002A274B" w:rsidRPr="00C9154C" w:rsidRDefault="002877F2" w:rsidP="0056728C">
      <w:pPr>
        <w:tabs>
          <w:tab w:val="left" w:pos="576"/>
        </w:tabs>
        <w:rPr>
          <w:rFonts w:ascii="Calibri" w:hAnsi="Calibri"/>
          <w:b/>
          <w:sz w:val="20"/>
        </w:rPr>
      </w:pPr>
      <w:r w:rsidRPr="00C9154C">
        <w:rPr>
          <w:rFonts w:ascii="Calibri" w:hAnsi="Calibri"/>
          <w:b/>
          <w:sz w:val="20"/>
        </w:rPr>
        <w:t xml:space="preserve">Q43. </w:t>
      </w:r>
      <w:r w:rsidR="00135681" w:rsidRPr="00C9154C">
        <w:rPr>
          <w:rFonts w:ascii="Calibri" w:hAnsi="Calibri"/>
          <w:b/>
          <w:sz w:val="20"/>
        </w:rPr>
        <w:t>WEIGHT IN KILOGRAMS (or stone/pounds from records or volunteered)</w:t>
      </w:r>
    </w:p>
    <w:p w:rsidR="002A274B" w:rsidRPr="00C9154C" w:rsidRDefault="002A274B" w:rsidP="0056728C">
      <w:pPr>
        <w:tabs>
          <w:tab w:val="left" w:pos="576"/>
        </w:tabs>
        <w:rPr>
          <w:rFonts w:ascii="Calibri" w:hAnsi="Calibri"/>
          <w:b/>
          <w:sz w:val="20"/>
        </w:rPr>
      </w:pPr>
    </w:p>
    <w:p w:rsidR="002A274B" w:rsidRPr="00C9154C" w:rsidRDefault="002877F2" w:rsidP="0056728C">
      <w:pPr>
        <w:tabs>
          <w:tab w:val="left" w:pos="576"/>
        </w:tabs>
        <w:rPr>
          <w:rFonts w:ascii="Calibri" w:hAnsi="Calibri"/>
          <w:b/>
          <w:sz w:val="20"/>
        </w:rPr>
      </w:pPr>
      <w:r w:rsidRPr="00C9154C">
        <w:rPr>
          <w:rFonts w:ascii="Calibri" w:hAnsi="Calibri"/>
          <w:b/>
          <w:sz w:val="20"/>
        </w:rPr>
        <w:t xml:space="preserve">Q44. </w:t>
      </w:r>
      <w:r w:rsidR="000B51B5" w:rsidRPr="00C9154C">
        <w:rPr>
          <w:rFonts w:ascii="Calibri" w:hAnsi="Calibri"/>
          <w:b/>
          <w:sz w:val="20"/>
        </w:rPr>
        <w:t>HEIGHT IN METRES (or feet/</w:t>
      </w:r>
      <w:r w:rsidR="00135681" w:rsidRPr="00C9154C">
        <w:rPr>
          <w:rFonts w:ascii="Calibri" w:hAnsi="Calibri"/>
          <w:b/>
          <w:sz w:val="20"/>
        </w:rPr>
        <w:t>inches from records or volunteered)</w:t>
      </w:r>
    </w:p>
    <w:p w:rsidR="002A274B" w:rsidRPr="00C9154C" w:rsidRDefault="002A274B" w:rsidP="0056728C">
      <w:pPr>
        <w:tabs>
          <w:tab w:val="left" w:pos="576"/>
        </w:tabs>
        <w:rPr>
          <w:rFonts w:ascii="Calibri" w:hAnsi="Calibri"/>
          <w:b/>
          <w:sz w:val="20"/>
        </w:rPr>
      </w:pPr>
    </w:p>
    <w:p w:rsidR="002A274B" w:rsidRPr="00C9154C" w:rsidRDefault="00135681" w:rsidP="0056728C">
      <w:pPr>
        <w:tabs>
          <w:tab w:val="left" w:pos="576"/>
        </w:tabs>
        <w:rPr>
          <w:rFonts w:ascii="Calibri" w:hAnsi="Calibri"/>
          <w:b/>
          <w:sz w:val="20"/>
        </w:rPr>
      </w:pPr>
      <w:r w:rsidRPr="00C9154C">
        <w:rPr>
          <w:rFonts w:ascii="Calibri" w:hAnsi="Calibri"/>
          <w:b/>
          <w:sz w:val="20"/>
        </w:rPr>
        <w:t>[If no height or weight then:]</w:t>
      </w:r>
    </w:p>
    <w:p w:rsidR="002A274B" w:rsidRPr="00C9154C" w:rsidRDefault="002A274B" w:rsidP="0056728C">
      <w:pPr>
        <w:tabs>
          <w:tab w:val="left" w:pos="576"/>
        </w:tabs>
        <w:rPr>
          <w:rFonts w:ascii="Calibri" w:hAnsi="Calibri"/>
          <w:b/>
          <w:sz w:val="20"/>
        </w:rPr>
      </w:pPr>
    </w:p>
    <w:p w:rsidR="002A274B" w:rsidRPr="00C9154C" w:rsidRDefault="002877F2" w:rsidP="0056728C">
      <w:pPr>
        <w:tabs>
          <w:tab w:val="left" w:pos="576"/>
        </w:tabs>
        <w:rPr>
          <w:rFonts w:ascii="Calibri" w:hAnsi="Calibri"/>
          <w:b/>
          <w:sz w:val="20"/>
        </w:rPr>
      </w:pPr>
      <w:r w:rsidRPr="00C9154C">
        <w:rPr>
          <w:rFonts w:ascii="Calibri" w:hAnsi="Calibri"/>
          <w:b/>
          <w:sz w:val="20"/>
        </w:rPr>
        <w:t xml:space="preserve">Q45. </w:t>
      </w:r>
      <w:r w:rsidR="00135681" w:rsidRPr="00C9154C">
        <w:rPr>
          <w:rFonts w:ascii="Calibri" w:hAnsi="Calibri"/>
          <w:b/>
          <w:sz w:val="20"/>
        </w:rPr>
        <w:t xml:space="preserve">CALF CIRCUMFERENCE IN CM </w:t>
      </w:r>
    </w:p>
    <w:p w:rsidR="002A274B" w:rsidRPr="00C9154C" w:rsidRDefault="002A274B">
      <w:pPr>
        <w:tabs>
          <w:tab w:val="left" w:pos="576"/>
        </w:tabs>
        <w:rPr>
          <w:rFonts w:ascii="Calibri" w:hAnsi="Calibri"/>
          <w:sz w:val="20"/>
        </w:rPr>
      </w:pPr>
    </w:p>
    <w:p w:rsidR="002A274B" w:rsidRPr="00C9154C" w:rsidRDefault="002A274B" w:rsidP="0056728C">
      <w:pPr>
        <w:tabs>
          <w:tab w:val="left" w:pos="57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43" w:name="_Toc383982948"/>
      <w:r w:rsidRPr="00C9154C">
        <w:rPr>
          <w:rFonts w:asciiTheme="minorHAnsi" w:hAnsiTheme="minorHAnsi"/>
          <w:b/>
          <w:sz w:val="24"/>
        </w:rPr>
        <w:t>M8: Dementia Assessment</w:t>
      </w:r>
      <w:bookmarkEnd w:id="1043"/>
    </w:p>
    <w:p w:rsidR="002877F2" w:rsidRPr="00C9154C" w:rsidRDefault="002877F2">
      <w:pPr>
        <w:tabs>
          <w:tab w:val="left" w:pos="576"/>
        </w:tabs>
        <w:rPr>
          <w:rFonts w:ascii="Calibri" w:hAnsi="Calibri"/>
          <w:b/>
          <w:sz w:val="20"/>
        </w:rPr>
      </w:pPr>
    </w:p>
    <w:p w:rsidR="002A274B" w:rsidRPr="00C9154C" w:rsidRDefault="002877F2">
      <w:pPr>
        <w:tabs>
          <w:tab w:val="left" w:pos="576"/>
        </w:tabs>
        <w:rPr>
          <w:rFonts w:ascii="Calibri" w:hAnsi="Calibri"/>
          <w:b/>
          <w:sz w:val="20"/>
        </w:rPr>
      </w:pPr>
      <w:r w:rsidRPr="00C9154C">
        <w:rPr>
          <w:rFonts w:ascii="Calibri" w:hAnsi="Calibri"/>
          <w:b/>
          <w:sz w:val="20"/>
        </w:rPr>
        <w:t xml:space="preserve">DM1. </w:t>
      </w:r>
      <w:r w:rsidR="00135681" w:rsidRPr="00C9154C">
        <w:rPr>
          <w:rFonts w:ascii="Calibri" w:hAnsi="Calibri"/>
          <w:b/>
          <w:sz w:val="20"/>
        </w:rPr>
        <w:t>How old are you?</w:t>
      </w:r>
    </w:p>
    <w:p w:rsidR="002A274B" w:rsidRPr="00C9154C" w:rsidRDefault="002A274B">
      <w:pPr>
        <w:tabs>
          <w:tab w:val="left" w:pos="576"/>
        </w:tabs>
        <w:rPr>
          <w:rFonts w:ascii="Calibri" w:hAnsi="Calibri"/>
          <w:b/>
          <w:sz w:val="20"/>
        </w:rPr>
      </w:pPr>
    </w:p>
    <w:p w:rsidR="002A274B" w:rsidRPr="00C9154C" w:rsidRDefault="002877F2">
      <w:pPr>
        <w:tabs>
          <w:tab w:val="left" w:pos="576"/>
        </w:tabs>
        <w:rPr>
          <w:rFonts w:ascii="Calibri" w:hAnsi="Calibri"/>
          <w:b/>
          <w:sz w:val="20"/>
        </w:rPr>
      </w:pPr>
      <w:r w:rsidRPr="00C9154C">
        <w:rPr>
          <w:rFonts w:ascii="Calibri" w:hAnsi="Calibri"/>
          <w:b/>
          <w:sz w:val="20"/>
        </w:rPr>
        <w:t xml:space="preserve">DM2. </w:t>
      </w:r>
      <w:r w:rsidR="00135681" w:rsidRPr="00C9154C">
        <w:rPr>
          <w:rFonts w:ascii="Calibri" w:hAnsi="Calibri"/>
          <w:b/>
          <w:sz w:val="20"/>
        </w:rPr>
        <w:t>What is the time? (Nearest hour)</w:t>
      </w:r>
    </w:p>
    <w:p w:rsidR="002A274B" w:rsidRPr="00C9154C" w:rsidRDefault="002A274B">
      <w:pPr>
        <w:tabs>
          <w:tab w:val="left" w:pos="576"/>
        </w:tabs>
        <w:rPr>
          <w:rFonts w:ascii="Calibri" w:hAnsi="Calibri"/>
          <w:b/>
          <w:sz w:val="20"/>
        </w:rPr>
      </w:pPr>
    </w:p>
    <w:p w:rsidR="002A274B" w:rsidRPr="00C9154C" w:rsidRDefault="002877F2" w:rsidP="0056728C">
      <w:pPr>
        <w:tabs>
          <w:tab w:val="left" w:pos="576"/>
        </w:tabs>
        <w:ind w:left="570" w:hanging="570"/>
        <w:rPr>
          <w:rFonts w:ascii="Calibri" w:hAnsi="Calibri"/>
          <w:b/>
          <w:sz w:val="20"/>
        </w:rPr>
      </w:pPr>
      <w:r w:rsidRPr="00C9154C">
        <w:rPr>
          <w:rFonts w:ascii="Calibri" w:hAnsi="Calibri"/>
          <w:b/>
          <w:sz w:val="20"/>
        </w:rPr>
        <w:t xml:space="preserve">DM3. </w:t>
      </w:r>
      <w:r w:rsidR="00135681" w:rsidRPr="00C9154C">
        <w:rPr>
          <w:rFonts w:ascii="Calibri" w:hAnsi="Calibri"/>
          <w:b/>
          <w:sz w:val="20"/>
        </w:rPr>
        <w:t>Address for recall at the end of the test – this should be repeated by the respondent, e.g. 42 West Terrace.</w:t>
      </w:r>
    </w:p>
    <w:p w:rsidR="002A274B" w:rsidRPr="00C9154C" w:rsidRDefault="002A274B">
      <w:pPr>
        <w:tabs>
          <w:tab w:val="left" w:pos="576"/>
        </w:tabs>
        <w:rPr>
          <w:rFonts w:ascii="Calibri" w:hAnsi="Calibri"/>
          <w:b/>
          <w:sz w:val="20"/>
        </w:rPr>
      </w:pPr>
    </w:p>
    <w:p w:rsidR="002A274B" w:rsidRPr="00C9154C" w:rsidRDefault="002877F2">
      <w:pPr>
        <w:tabs>
          <w:tab w:val="left" w:pos="576"/>
        </w:tabs>
        <w:rPr>
          <w:rFonts w:ascii="Calibri" w:hAnsi="Calibri"/>
          <w:b/>
          <w:sz w:val="20"/>
        </w:rPr>
      </w:pPr>
      <w:r w:rsidRPr="00C9154C">
        <w:rPr>
          <w:rFonts w:ascii="Calibri" w:hAnsi="Calibri"/>
          <w:b/>
          <w:sz w:val="20"/>
        </w:rPr>
        <w:t xml:space="preserve">DM4. </w:t>
      </w:r>
      <w:r w:rsidR="00135681" w:rsidRPr="00C9154C">
        <w:rPr>
          <w:rFonts w:ascii="Calibri" w:hAnsi="Calibri"/>
          <w:b/>
          <w:sz w:val="20"/>
        </w:rPr>
        <w:t>What year is it?</w:t>
      </w:r>
    </w:p>
    <w:p w:rsidR="002A274B" w:rsidRPr="00C9154C" w:rsidRDefault="002A274B">
      <w:pPr>
        <w:tabs>
          <w:tab w:val="left" w:pos="576"/>
        </w:tabs>
        <w:rPr>
          <w:rFonts w:ascii="Calibri" w:hAnsi="Calibri"/>
          <w:b/>
          <w:sz w:val="20"/>
        </w:rPr>
      </w:pPr>
    </w:p>
    <w:p w:rsidR="002A274B" w:rsidRPr="00C9154C" w:rsidRDefault="002877F2">
      <w:pPr>
        <w:tabs>
          <w:tab w:val="left" w:pos="576"/>
        </w:tabs>
        <w:rPr>
          <w:rFonts w:ascii="Calibri" w:hAnsi="Calibri"/>
          <w:b/>
          <w:sz w:val="20"/>
        </w:rPr>
      </w:pPr>
      <w:r w:rsidRPr="00C9154C">
        <w:rPr>
          <w:rFonts w:ascii="Calibri" w:hAnsi="Calibri"/>
          <w:b/>
          <w:sz w:val="20"/>
        </w:rPr>
        <w:t xml:space="preserve">DM5. </w:t>
      </w:r>
      <w:r w:rsidR="00135681" w:rsidRPr="00C9154C">
        <w:rPr>
          <w:rFonts w:ascii="Calibri" w:hAnsi="Calibri"/>
          <w:b/>
          <w:sz w:val="20"/>
        </w:rPr>
        <w:t>What is the name of this place?</w:t>
      </w:r>
    </w:p>
    <w:p w:rsidR="002A274B" w:rsidRPr="00C9154C" w:rsidRDefault="002A274B">
      <w:pPr>
        <w:tabs>
          <w:tab w:val="left" w:pos="576"/>
        </w:tabs>
        <w:rPr>
          <w:rFonts w:ascii="Calibri" w:hAnsi="Calibri"/>
          <w:b/>
          <w:sz w:val="20"/>
        </w:rPr>
      </w:pPr>
    </w:p>
    <w:p w:rsidR="002A274B" w:rsidRPr="00C9154C" w:rsidRDefault="002877F2">
      <w:pPr>
        <w:tabs>
          <w:tab w:val="left" w:pos="576"/>
        </w:tabs>
        <w:rPr>
          <w:rFonts w:ascii="Calibri" w:hAnsi="Calibri"/>
          <w:b/>
          <w:sz w:val="20"/>
        </w:rPr>
      </w:pPr>
      <w:r w:rsidRPr="00C9154C">
        <w:rPr>
          <w:rFonts w:ascii="Calibri" w:hAnsi="Calibri"/>
          <w:b/>
          <w:sz w:val="20"/>
        </w:rPr>
        <w:t xml:space="preserve">DM6. </w:t>
      </w:r>
      <w:r w:rsidR="00135681" w:rsidRPr="00C9154C">
        <w:rPr>
          <w:rFonts w:ascii="Calibri" w:hAnsi="Calibri"/>
          <w:b/>
          <w:sz w:val="20"/>
        </w:rPr>
        <w:t>Can the respondent recognise two relevant people? (</w:t>
      </w:r>
      <w:proofErr w:type="gramStart"/>
      <w:r w:rsidR="00135681" w:rsidRPr="00C9154C">
        <w:rPr>
          <w:rFonts w:ascii="Calibri" w:hAnsi="Calibri"/>
          <w:b/>
          <w:sz w:val="20"/>
        </w:rPr>
        <w:t>e.g</w:t>
      </w:r>
      <w:proofErr w:type="gramEnd"/>
      <w:r w:rsidR="00135681" w:rsidRPr="00C9154C">
        <w:rPr>
          <w:rFonts w:ascii="Calibri" w:hAnsi="Calibri"/>
          <w:b/>
          <w:sz w:val="20"/>
        </w:rPr>
        <w:t>. family, staff, photos)</w:t>
      </w:r>
    </w:p>
    <w:p w:rsidR="002A274B" w:rsidRPr="00C9154C" w:rsidRDefault="002A274B">
      <w:pPr>
        <w:tabs>
          <w:tab w:val="left" w:pos="576"/>
        </w:tabs>
        <w:rPr>
          <w:rFonts w:ascii="Calibri" w:hAnsi="Calibri"/>
          <w:b/>
          <w:sz w:val="20"/>
        </w:rPr>
      </w:pPr>
    </w:p>
    <w:p w:rsidR="002A274B" w:rsidRPr="00C9154C" w:rsidRDefault="002877F2">
      <w:pPr>
        <w:tabs>
          <w:tab w:val="left" w:pos="576"/>
        </w:tabs>
        <w:rPr>
          <w:rFonts w:ascii="Calibri" w:hAnsi="Calibri"/>
          <w:b/>
          <w:sz w:val="20"/>
        </w:rPr>
      </w:pPr>
      <w:r w:rsidRPr="00C9154C">
        <w:rPr>
          <w:rFonts w:ascii="Calibri" w:hAnsi="Calibri"/>
          <w:b/>
          <w:sz w:val="20"/>
        </w:rPr>
        <w:t xml:space="preserve">DM7. </w:t>
      </w:r>
      <w:r w:rsidR="00135681" w:rsidRPr="00C9154C">
        <w:rPr>
          <w:rFonts w:ascii="Calibri" w:hAnsi="Calibri"/>
          <w:b/>
          <w:sz w:val="20"/>
        </w:rPr>
        <w:t>What was the date of your birth?</w:t>
      </w:r>
    </w:p>
    <w:p w:rsidR="002A274B" w:rsidRPr="00C9154C" w:rsidRDefault="002A274B">
      <w:pPr>
        <w:tabs>
          <w:tab w:val="left" w:pos="576"/>
        </w:tabs>
        <w:rPr>
          <w:rFonts w:ascii="Calibri" w:hAnsi="Calibri"/>
          <w:b/>
          <w:sz w:val="20"/>
        </w:rPr>
      </w:pPr>
    </w:p>
    <w:p w:rsidR="002A274B" w:rsidRPr="00C9154C" w:rsidRDefault="002877F2">
      <w:pPr>
        <w:tabs>
          <w:tab w:val="left" w:pos="576"/>
        </w:tabs>
        <w:rPr>
          <w:rFonts w:ascii="Calibri" w:hAnsi="Calibri"/>
          <w:b/>
          <w:sz w:val="20"/>
        </w:rPr>
      </w:pPr>
      <w:r w:rsidRPr="00C9154C">
        <w:rPr>
          <w:rFonts w:ascii="Calibri" w:hAnsi="Calibri"/>
          <w:b/>
          <w:sz w:val="20"/>
        </w:rPr>
        <w:t xml:space="preserve">DM8. </w:t>
      </w:r>
      <w:r w:rsidR="00135681" w:rsidRPr="00C9154C">
        <w:rPr>
          <w:rFonts w:ascii="Calibri" w:hAnsi="Calibri"/>
          <w:b/>
          <w:sz w:val="20"/>
        </w:rPr>
        <w:t xml:space="preserve">When was the </w:t>
      </w:r>
      <w:proofErr w:type="gramStart"/>
      <w:r w:rsidR="00135681" w:rsidRPr="00C9154C">
        <w:rPr>
          <w:rFonts w:ascii="Calibri" w:hAnsi="Calibri"/>
          <w:b/>
          <w:sz w:val="20"/>
        </w:rPr>
        <w:t>second</w:t>
      </w:r>
      <w:proofErr w:type="gramEnd"/>
      <w:r w:rsidR="00135681" w:rsidRPr="00C9154C">
        <w:rPr>
          <w:rFonts w:ascii="Calibri" w:hAnsi="Calibri"/>
          <w:b/>
          <w:sz w:val="20"/>
        </w:rPr>
        <w:t xml:space="preserve"> World War?</w:t>
      </w:r>
    </w:p>
    <w:p w:rsidR="002A274B" w:rsidRPr="00C9154C" w:rsidRDefault="002A274B">
      <w:pPr>
        <w:tabs>
          <w:tab w:val="left" w:pos="576"/>
        </w:tabs>
        <w:rPr>
          <w:rFonts w:ascii="Calibri" w:hAnsi="Calibri"/>
          <w:b/>
          <w:sz w:val="20"/>
        </w:rPr>
      </w:pPr>
    </w:p>
    <w:p w:rsidR="002A274B" w:rsidRPr="00C9154C" w:rsidRDefault="002877F2">
      <w:pPr>
        <w:tabs>
          <w:tab w:val="left" w:pos="576"/>
        </w:tabs>
        <w:rPr>
          <w:rFonts w:ascii="Calibri" w:hAnsi="Calibri"/>
          <w:b/>
          <w:sz w:val="20"/>
        </w:rPr>
      </w:pPr>
      <w:r w:rsidRPr="00C9154C">
        <w:rPr>
          <w:rFonts w:ascii="Calibri" w:hAnsi="Calibri"/>
          <w:b/>
          <w:sz w:val="20"/>
        </w:rPr>
        <w:t xml:space="preserve">DM9. </w:t>
      </w:r>
      <w:r w:rsidR="00135681" w:rsidRPr="00C9154C">
        <w:rPr>
          <w:rFonts w:ascii="Calibri" w:hAnsi="Calibri"/>
          <w:b/>
          <w:sz w:val="20"/>
        </w:rPr>
        <w:t>Who is the present Prime Minister?</w:t>
      </w:r>
    </w:p>
    <w:p w:rsidR="002A274B" w:rsidRPr="00C9154C" w:rsidRDefault="002A274B">
      <w:pPr>
        <w:tabs>
          <w:tab w:val="left" w:pos="576"/>
        </w:tabs>
        <w:rPr>
          <w:rFonts w:ascii="Calibri" w:hAnsi="Calibri"/>
          <w:b/>
          <w:sz w:val="20"/>
        </w:rPr>
      </w:pPr>
    </w:p>
    <w:p w:rsidR="002A274B" w:rsidRPr="00C9154C" w:rsidRDefault="00135681">
      <w:pPr>
        <w:tabs>
          <w:tab w:val="left" w:pos="576"/>
        </w:tabs>
        <w:rPr>
          <w:rFonts w:ascii="Calibri" w:hAnsi="Calibri"/>
          <w:b/>
          <w:sz w:val="20"/>
        </w:rPr>
      </w:pPr>
      <w:r w:rsidRPr="00C9154C">
        <w:rPr>
          <w:rFonts w:ascii="Calibri" w:hAnsi="Calibri"/>
          <w:b/>
          <w:sz w:val="20"/>
        </w:rPr>
        <w:t>DM10.</w:t>
      </w:r>
      <w:r w:rsidRPr="00C9154C">
        <w:rPr>
          <w:rFonts w:ascii="Calibri" w:hAnsi="Calibri"/>
          <w:b/>
          <w:sz w:val="20"/>
        </w:rPr>
        <w:tab/>
        <w:t>Count down from 20 to 1 (no errors, or cues)</w:t>
      </w:r>
    </w:p>
    <w:p w:rsidR="002A274B" w:rsidRPr="00C9154C" w:rsidRDefault="002A274B">
      <w:pPr>
        <w:tabs>
          <w:tab w:val="left" w:pos="576"/>
        </w:tabs>
        <w:rPr>
          <w:rFonts w:ascii="Calibri" w:hAnsi="Calibri"/>
          <w:b/>
          <w:sz w:val="20"/>
        </w:rPr>
      </w:pPr>
    </w:p>
    <w:p w:rsidR="002A274B" w:rsidRPr="00C9154C" w:rsidRDefault="002A274B">
      <w:pPr>
        <w:tabs>
          <w:tab w:val="left" w:pos="57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44" w:name="_Toc383982949"/>
      <w:r w:rsidRPr="00C9154C">
        <w:rPr>
          <w:rFonts w:asciiTheme="minorHAnsi" w:hAnsiTheme="minorHAnsi"/>
          <w:b/>
          <w:sz w:val="24"/>
        </w:rPr>
        <w:t>M9: APPEARANCE</w:t>
      </w:r>
      <w:bookmarkEnd w:id="1044"/>
    </w:p>
    <w:p w:rsidR="002877F2"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2877F2">
      <w:pPr>
        <w:tabs>
          <w:tab w:val="left" w:pos="576"/>
          <w:tab w:val="left" w:pos="3772"/>
        </w:tabs>
        <w:rPr>
          <w:rFonts w:ascii="Calibri" w:hAnsi="Calibri"/>
          <w:b/>
          <w:sz w:val="20"/>
        </w:rPr>
      </w:pPr>
      <w:r w:rsidRPr="00C9154C">
        <w:rPr>
          <w:rFonts w:ascii="Calibri" w:hAnsi="Calibri"/>
          <w:b/>
          <w:sz w:val="20"/>
        </w:rPr>
        <w:t>[SHOWCARD PAGE 9]</w:t>
      </w:r>
      <w:r w:rsidR="002877F2" w:rsidRPr="00C9154C">
        <w:rPr>
          <w:rFonts w:ascii="Calibri" w:hAnsi="Calibri"/>
          <w:b/>
          <w:sz w:val="20"/>
        </w:rPr>
        <w:tab/>
      </w:r>
    </w:p>
    <w:p w:rsidR="002A274B" w:rsidRPr="00C9154C" w:rsidRDefault="00674D3E">
      <w:pPr>
        <w:tabs>
          <w:tab w:val="left" w:pos="576"/>
        </w:tabs>
        <w:rPr>
          <w:rFonts w:ascii="Calibri" w:hAnsi="Calibri"/>
          <w:b/>
          <w:sz w:val="20"/>
        </w:rPr>
      </w:pPr>
      <w:r w:rsidRPr="00C9154C">
        <w:rPr>
          <w:rFonts w:ascii="Calibri" w:hAnsi="Calibri"/>
          <w:b/>
          <w:sz w:val="20"/>
        </w:rPr>
        <w:t xml:space="preserve">Q46. </w:t>
      </w:r>
      <w:r w:rsidR="00135681" w:rsidRPr="00C9154C">
        <w:rPr>
          <w:rFonts w:ascii="Calibri" w:hAnsi="Calibri"/>
          <w:b/>
          <w:sz w:val="20"/>
        </w:rPr>
        <w:t>IN GENERAL, HOW SATISFIED ARE YOU WITH THE APPEARANCE OF YOUR TEETH, MOUTH OR DENTURES?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Very 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Neither satisfied nor dissatisfied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Dissatisfied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Very dissatisfied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sz w:val="20"/>
        </w:rPr>
      </w:pPr>
    </w:p>
    <w:p w:rsidR="0056259E" w:rsidRPr="00C9154C" w:rsidRDefault="0056259E" w:rsidP="0056728C">
      <w:pPr>
        <w:tabs>
          <w:tab w:val="left" w:pos="576"/>
          <w:tab w:val="left" w:pos="9216"/>
        </w:tabs>
        <w:rPr>
          <w:rFonts w:ascii="Calibri" w:hAnsi="Calibri"/>
          <w:sz w:val="20"/>
        </w:rPr>
      </w:pPr>
    </w:p>
    <w:p w:rsidR="0056259E" w:rsidRPr="00C9154C" w:rsidRDefault="0056259E" w:rsidP="0056728C">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10]</w:t>
      </w:r>
    </w:p>
    <w:p w:rsidR="002A274B" w:rsidRPr="00C9154C" w:rsidRDefault="00674D3E" w:rsidP="0056728C">
      <w:pPr>
        <w:tabs>
          <w:tab w:val="left" w:pos="576"/>
          <w:tab w:val="left" w:pos="9216"/>
        </w:tabs>
        <w:rPr>
          <w:rFonts w:ascii="Calibri" w:hAnsi="Calibri"/>
          <w:sz w:val="20"/>
        </w:rPr>
      </w:pPr>
      <w:r w:rsidRPr="00C9154C">
        <w:rPr>
          <w:rFonts w:ascii="Calibri" w:hAnsi="Calibri"/>
          <w:b/>
          <w:sz w:val="20"/>
        </w:rPr>
        <w:t xml:space="preserve">Q47. </w:t>
      </w:r>
      <w:r w:rsidR="00135681" w:rsidRPr="00C9154C">
        <w:rPr>
          <w:rFonts w:ascii="Calibri" w:hAnsi="Calibri"/>
          <w:b/>
          <w:sz w:val="20"/>
        </w:rPr>
        <w:t>IN GENERAL, COMPARED TO OTHER PEOPLE, DO YOU THINK THE APPEARANCE OF YOUR TEETH, MOUTH OR DENTURES IS</w:t>
      </w:r>
      <w:r w:rsidRPr="00C9154C">
        <w:rPr>
          <w:rFonts w:ascii="Calibri" w:hAnsi="Calibri"/>
          <w:b/>
          <w:sz w:val="20"/>
        </w:rPr>
        <w: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Among the nicest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Better than average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Average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Below average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w:t>
      </w:r>
      <w:r w:rsidR="00674D3E" w:rsidRPr="00C9154C">
        <w:rPr>
          <w:rFonts w:ascii="Calibri" w:hAnsi="Calibri"/>
          <w:sz w:val="20"/>
        </w:rPr>
        <w:t xml:space="preserve"> 5</w:t>
      </w:r>
      <w:r w:rsidR="00674D3E" w:rsidRPr="00C9154C">
        <w:rPr>
          <w:rFonts w:ascii="Calibri" w:hAnsi="Calibri"/>
          <w:sz w:val="20"/>
        </w:rPr>
        <w:tab/>
        <w:t>Among the worst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877F2" w:rsidRPr="00C9154C" w:rsidRDefault="002877F2" w:rsidP="002877F2">
      <w:pPr>
        <w:tabs>
          <w:tab w:val="left" w:pos="1483"/>
        </w:tabs>
        <w:rPr>
          <w:rFonts w:ascii="Calibri" w:hAnsi="Calibri"/>
          <w:sz w:val="20"/>
        </w:rPr>
      </w:pPr>
      <w:r w:rsidRPr="00C9154C">
        <w:rPr>
          <w:rFonts w:ascii="Calibri" w:hAnsi="Calibri"/>
          <w:sz w:val="20"/>
        </w:rPr>
        <w:tab/>
      </w:r>
    </w:p>
    <w:p w:rsidR="002A274B" w:rsidRPr="00C9154C" w:rsidRDefault="00135681" w:rsidP="0056728C">
      <w:pPr>
        <w:tabs>
          <w:tab w:val="left" w:pos="576"/>
        </w:tabs>
        <w:rPr>
          <w:rFonts w:ascii="Calibri" w:hAnsi="Calibri"/>
          <w:sz w:val="20"/>
        </w:rPr>
      </w:pPr>
      <w:r w:rsidRPr="00C9154C">
        <w:rPr>
          <w:rFonts w:ascii="Calibri" w:hAnsi="Calibri"/>
          <w:sz w:val="20"/>
        </w:rPr>
        <w:t>[If M1/Q1 is 2 Skip to Question M7Q53; i</w:t>
      </w:r>
      <w:r w:rsidR="002877F2" w:rsidRPr="00C9154C">
        <w:rPr>
          <w:rFonts w:ascii="Calibri" w:hAnsi="Calibri"/>
          <w:sz w:val="20"/>
        </w:rPr>
        <w:t>.</w:t>
      </w:r>
      <w:r w:rsidRPr="00C9154C">
        <w:rPr>
          <w:rFonts w:ascii="Calibri" w:hAnsi="Calibri"/>
          <w:sz w:val="20"/>
        </w:rPr>
        <w:t>e</w:t>
      </w:r>
      <w:r w:rsidR="002877F2" w:rsidRPr="00C9154C">
        <w:rPr>
          <w:rFonts w:ascii="Calibri" w:hAnsi="Calibri"/>
          <w:sz w:val="20"/>
        </w:rPr>
        <w:t>.</w:t>
      </w:r>
      <w:r w:rsidRPr="00C9154C">
        <w:rPr>
          <w:rFonts w:ascii="Calibri" w:hAnsi="Calibri"/>
          <w:sz w:val="20"/>
        </w:rPr>
        <w:t xml:space="preserve"> no natural teeth]</w:t>
      </w:r>
    </w:p>
    <w:p w:rsidR="002877F2" w:rsidRPr="00C9154C" w:rsidRDefault="002877F2" w:rsidP="002877F2">
      <w:pPr>
        <w:tabs>
          <w:tab w:val="left" w:pos="1709"/>
        </w:tabs>
        <w:rPr>
          <w:rFonts w:ascii="Calibri" w:hAnsi="Calibri"/>
          <w:sz w:val="20"/>
        </w:rPr>
      </w:pPr>
      <w:r w:rsidRPr="00C9154C">
        <w:rPr>
          <w:rFonts w:ascii="Calibri" w:hAnsi="Calibri"/>
          <w:sz w:val="20"/>
        </w:rPr>
        <w:tab/>
      </w:r>
    </w:p>
    <w:p w:rsidR="002A274B" w:rsidRPr="00C9154C" w:rsidRDefault="00135681" w:rsidP="00B33556">
      <w:pPr>
        <w:tabs>
          <w:tab w:val="left" w:pos="576"/>
        </w:tabs>
        <w:rPr>
          <w:rFonts w:ascii="Calibri" w:hAnsi="Calibri"/>
          <w:b/>
          <w:sz w:val="20"/>
        </w:rPr>
      </w:pPr>
      <w:bookmarkStart w:id="1045" w:name="_Toc383982950"/>
      <w:r w:rsidRPr="00C9154C">
        <w:rPr>
          <w:rFonts w:ascii="Calibri" w:hAnsi="Calibri"/>
          <w:b/>
          <w:sz w:val="20"/>
        </w:rPr>
        <w:t>Q48. DO YOU HAVE ANY MARKS ON YOUR TEETH WHICH WON’T BRUSH OFF?</w:t>
      </w:r>
      <w:bookmarkEnd w:id="1045"/>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pPr>
        <w:tabs>
          <w:tab w:val="left" w:pos="576"/>
          <w:tab w:val="left" w:pos="9216"/>
        </w:tabs>
        <w:rPr>
          <w:rFonts w:ascii="Calibri" w:hAnsi="Calibri"/>
          <w:sz w:val="20"/>
          <w:u w:val="single"/>
        </w:rPr>
      </w:pPr>
      <w:r w:rsidRPr="00C9154C">
        <w:rPr>
          <w:rFonts w:ascii="Calibri" w:hAnsi="Calibri"/>
          <w:sz w:val="20"/>
          <w:u w:val="single"/>
        </w:rPr>
        <w:t>Skipping Instruction:</w:t>
      </w:r>
    </w:p>
    <w:p w:rsidR="002A274B" w:rsidRPr="00C9154C" w:rsidRDefault="00135681">
      <w:pPr>
        <w:tabs>
          <w:tab w:val="left" w:pos="576"/>
          <w:tab w:val="left" w:pos="9216"/>
        </w:tabs>
        <w:rPr>
          <w:rFonts w:ascii="Calibri" w:hAnsi="Calibri"/>
          <w:sz w:val="20"/>
        </w:rPr>
      </w:pPr>
      <w:r w:rsidRPr="00C9154C">
        <w:rPr>
          <w:rFonts w:ascii="Calibri" w:hAnsi="Calibri"/>
          <w:sz w:val="20"/>
        </w:rPr>
        <w:t>[If Q48 is 2, Skip to Q50]</w:t>
      </w:r>
    </w:p>
    <w:p w:rsidR="002A274B" w:rsidRPr="00C9154C" w:rsidRDefault="002A274B">
      <w:pPr>
        <w:tabs>
          <w:tab w:val="left" w:pos="576"/>
          <w:tab w:val="left" w:pos="9216"/>
        </w:tabs>
        <w:rPr>
          <w:rFonts w:ascii="Calibri" w:hAnsi="Calibri"/>
          <w:sz w:val="20"/>
        </w:rPr>
      </w:pPr>
    </w:p>
    <w:p w:rsidR="002A274B" w:rsidRPr="00C9154C" w:rsidRDefault="00135681" w:rsidP="00B33556">
      <w:pPr>
        <w:tabs>
          <w:tab w:val="left" w:pos="576"/>
        </w:tabs>
        <w:rPr>
          <w:rFonts w:ascii="Calibri" w:hAnsi="Calibri"/>
          <w:b/>
          <w:sz w:val="20"/>
        </w:rPr>
      </w:pPr>
      <w:bookmarkStart w:id="1046" w:name="_Toc383982951"/>
      <w:r w:rsidRPr="00C9154C">
        <w:rPr>
          <w:rFonts w:ascii="Calibri" w:hAnsi="Calibri"/>
          <w:b/>
          <w:sz w:val="20"/>
        </w:rPr>
        <w:t>Q49. DO THESE MARKS BOTHER YOU?</w:t>
      </w:r>
      <w:bookmarkEnd w:id="1046"/>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674D3E">
      <w:pPr>
        <w:tabs>
          <w:tab w:val="left" w:pos="576"/>
        </w:tabs>
        <w:rPr>
          <w:rFonts w:ascii="Calibri" w:hAnsi="Calibri"/>
          <w:b/>
          <w:sz w:val="20"/>
        </w:rPr>
      </w:pPr>
      <w:r w:rsidRPr="00C9154C">
        <w:rPr>
          <w:rFonts w:ascii="Calibri" w:hAnsi="Calibri"/>
          <w:b/>
          <w:sz w:val="20"/>
        </w:rPr>
        <w:t xml:space="preserve">Q50. </w:t>
      </w:r>
      <w:r w:rsidR="00135681" w:rsidRPr="00C9154C">
        <w:rPr>
          <w:rFonts w:ascii="Calibri" w:hAnsi="Calibri"/>
          <w:b/>
          <w:sz w:val="20"/>
        </w:rPr>
        <w:t>ARE YOU PLANNING, IN THE FUTURE, TO HAVE DENTAL TREATMENT TO IMPROVE THE APPEARANCE OF YOUR TEETH AND/OR GUMS?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B64EF0" w:rsidRPr="00C9154C" w:rsidRDefault="00B64EF0" w:rsidP="0056728C">
      <w:pPr>
        <w:tabs>
          <w:tab w:val="left" w:pos="576"/>
          <w:tab w:val="left" w:pos="3300"/>
        </w:tabs>
        <w:rPr>
          <w:rFonts w:ascii="Calibri" w:hAnsi="Calibri"/>
          <w:sz w:val="20"/>
          <w:u w:val="single"/>
        </w:rPr>
      </w:pPr>
    </w:p>
    <w:p w:rsidR="002A274B" w:rsidRPr="00C9154C" w:rsidRDefault="00135681" w:rsidP="0056728C">
      <w:pPr>
        <w:tabs>
          <w:tab w:val="left" w:pos="576"/>
          <w:tab w:val="left" w:pos="3300"/>
        </w:tabs>
        <w:rPr>
          <w:rFonts w:ascii="Calibri" w:hAnsi="Calibri"/>
          <w:sz w:val="20"/>
          <w:u w:val="single"/>
        </w:rPr>
      </w:pPr>
      <w:r w:rsidRPr="00C9154C">
        <w:rPr>
          <w:rFonts w:ascii="Calibri" w:hAnsi="Calibri"/>
          <w:sz w:val="20"/>
          <w:u w:val="single"/>
        </w:rPr>
        <w:t>Skipping Instruction:</w:t>
      </w:r>
    </w:p>
    <w:p w:rsidR="002A274B" w:rsidRPr="00C9154C" w:rsidRDefault="00674D3E" w:rsidP="0056728C">
      <w:pPr>
        <w:tabs>
          <w:tab w:val="left" w:pos="576"/>
          <w:tab w:val="left" w:pos="9216"/>
        </w:tabs>
        <w:rPr>
          <w:rFonts w:ascii="Calibri" w:hAnsi="Calibri"/>
          <w:sz w:val="20"/>
        </w:rPr>
      </w:pPr>
      <w:r w:rsidRPr="00C9154C">
        <w:rPr>
          <w:rFonts w:ascii="Calibri" w:hAnsi="Calibri"/>
          <w:sz w:val="20"/>
        </w:rPr>
        <w:t>[</w:t>
      </w:r>
      <w:r w:rsidR="00135681" w:rsidRPr="00C9154C">
        <w:rPr>
          <w:rFonts w:ascii="Calibri" w:hAnsi="Calibri"/>
          <w:sz w:val="20"/>
        </w:rPr>
        <w:t>If M6/Q50 is 2, 98, 99, Skip to Question M7/Q52</w:t>
      </w:r>
      <w:r w:rsidRPr="00C9154C">
        <w:rPr>
          <w:rFonts w:ascii="Calibri" w:hAnsi="Calibri"/>
          <w:sz w:val="20"/>
        </w:rPr>
        <w:t>]</w:t>
      </w:r>
    </w:p>
    <w:p w:rsidR="00674D3E" w:rsidRPr="00C9154C" w:rsidRDefault="00674D3E" w:rsidP="00674D3E">
      <w:pPr>
        <w:tabs>
          <w:tab w:val="left" w:pos="1752"/>
        </w:tabs>
        <w:rPr>
          <w:rFonts w:ascii="Calibri" w:hAnsi="Calibri"/>
          <w:b/>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11]</w:t>
      </w:r>
    </w:p>
    <w:p w:rsidR="002A274B" w:rsidRPr="00C9154C" w:rsidRDefault="00135681" w:rsidP="00B33556">
      <w:pPr>
        <w:tabs>
          <w:tab w:val="left" w:pos="576"/>
        </w:tabs>
        <w:rPr>
          <w:rFonts w:ascii="Calibri" w:hAnsi="Calibri"/>
          <w:b/>
          <w:sz w:val="20"/>
        </w:rPr>
      </w:pPr>
      <w:bookmarkStart w:id="1047" w:name="_Toc383982952"/>
      <w:r w:rsidRPr="00C9154C">
        <w:rPr>
          <w:rFonts w:ascii="Calibri" w:hAnsi="Calibri"/>
          <w:b/>
          <w:sz w:val="20"/>
        </w:rPr>
        <w:t>Q51. WHAT WOULD YOU LIKE TO HAVE DONE? I WOULD LIKE TO</w:t>
      </w:r>
      <w:bookmarkEnd w:id="1047"/>
      <w:r w:rsidR="00674D3E" w:rsidRPr="00C9154C">
        <w:rPr>
          <w:rFonts w:ascii="Calibri" w:hAnsi="Calibri"/>
          <w:b/>
          <w:sz w:val="20"/>
        </w:rPr>
        <w:t>…</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H</w:t>
      </w:r>
      <w:r w:rsidR="00135681" w:rsidRPr="00C9154C">
        <w:rPr>
          <w:rFonts w:ascii="Calibri" w:hAnsi="Calibri"/>
          <w:sz w:val="20"/>
        </w:rPr>
        <w:t>ave my teeth cleaned</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w:t>
      </w:r>
      <w:r w:rsidR="00135681" w:rsidRPr="00C9154C">
        <w:rPr>
          <w:rFonts w:ascii="Calibri" w:hAnsi="Calibri"/>
          <w:sz w:val="20"/>
        </w:rPr>
        <w:t>ave my gums looking better</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H</w:t>
      </w:r>
      <w:r w:rsidR="00135681" w:rsidRPr="00C9154C">
        <w:rPr>
          <w:rFonts w:ascii="Calibri" w:hAnsi="Calibri"/>
          <w:sz w:val="20"/>
        </w:rPr>
        <w:t>ave my broken or chipped teeth repaired</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H</w:t>
      </w:r>
      <w:r w:rsidR="00135681" w:rsidRPr="00C9154C">
        <w:rPr>
          <w:rFonts w:ascii="Calibri" w:hAnsi="Calibri"/>
          <w:sz w:val="20"/>
        </w:rPr>
        <w:t>ave my decayed teeth fixed</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H</w:t>
      </w:r>
      <w:r w:rsidR="00135681" w:rsidRPr="00C9154C">
        <w:rPr>
          <w:rFonts w:ascii="Calibri" w:hAnsi="Calibri"/>
          <w:sz w:val="20"/>
        </w:rPr>
        <w:t>ave my teeth straightened</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H</w:t>
      </w:r>
      <w:r w:rsidR="00135681" w:rsidRPr="00C9154C">
        <w:rPr>
          <w:rFonts w:ascii="Calibri" w:hAnsi="Calibri"/>
          <w:sz w:val="20"/>
        </w:rPr>
        <w:t>ave my teeth whitened</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H</w:t>
      </w:r>
      <w:r w:rsidR="00135681" w:rsidRPr="00C9154C">
        <w:rPr>
          <w:rFonts w:ascii="Calibri" w:hAnsi="Calibri"/>
          <w:sz w:val="20"/>
        </w:rPr>
        <w:t>ave gaps closed</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8</w:t>
      </w:r>
      <w:r w:rsidRPr="00C9154C">
        <w:rPr>
          <w:rFonts w:ascii="Calibri" w:hAnsi="Calibri"/>
          <w:sz w:val="20"/>
        </w:rPr>
        <w:tab/>
        <w:t>H</w:t>
      </w:r>
      <w:r w:rsidR="00135681" w:rsidRPr="00C9154C">
        <w:rPr>
          <w:rFonts w:ascii="Calibri" w:hAnsi="Calibri"/>
          <w:sz w:val="20"/>
        </w:rPr>
        <w:t>ave the shape of my teeth changed</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9</w:t>
      </w:r>
      <w:r w:rsidRPr="00C9154C">
        <w:rPr>
          <w:rFonts w:ascii="Calibri" w:hAnsi="Calibri"/>
          <w:sz w:val="20"/>
        </w:rPr>
        <w:tab/>
        <w:t>H</w:t>
      </w:r>
      <w:r w:rsidR="00135681" w:rsidRPr="00C9154C">
        <w:rPr>
          <w:rFonts w:ascii="Calibri" w:hAnsi="Calibri"/>
          <w:sz w:val="20"/>
        </w:rPr>
        <w:t>ave white fillings in back teeth</w:t>
      </w:r>
    </w:p>
    <w:p w:rsidR="002A274B" w:rsidRPr="00C9154C" w:rsidRDefault="00674D3E">
      <w:pPr>
        <w:tabs>
          <w:tab w:val="left" w:pos="576"/>
          <w:tab w:val="left" w:pos="9216"/>
        </w:tabs>
        <w:rPr>
          <w:rFonts w:ascii="Calibri" w:hAnsi="Calibri"/>
          <w:sz w:val="20"/>
        </w:rPr>
      </w:pPr>
      <w:r w:rsidRPr="00C9154C">
        <w:rPr>
          <w:rFonts w:ascii="Calibri" w:hAnsi="Calibri"/>
          <w:sz w:val="20"/>
        </w:rPr>
        <w:t xml:space="preserve"> 10</w:t>
      </w:r>
      <w:r w:rsidRPr="00C9154C">
        <w:rPr>
          <w:rFonts w:ascii="Calibri" w:hAnsi="Calibri"/>
          <w:sz w:val="20"/>
        </w:rPr>
        <w:tab/>
        <w:t>H</w:t>
      </w:r>
      <w:r w:rsidR="00135681" w:rsidRPr="00C9154C">
        <w:rPr>
          <w:rFonts w:ascii="Calibri" w:hAnsi="Calibri"/>
          <w:sz w:val="20"/>
        </w:rPr>
        <w:t>ave new dentures or existing dentures replaced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11</w:t>
      </w:r>
      <w:r w:rsidRPr="00C9154C">
        <w:rPr>
          <w:rFonts w:ascii="Calibri" w:hAnsi="Calibri"/>
          <w:sz w:val="20"/>
        </w:rPr>
        <w:tab/>
        <w:t>Other, please specify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[Skip to Q53]</w:t>
      </w:r>
    </w:p>
    <w:p w:rsidR="002A274B" w:rsidRPr="00C9154C" w:rsidRDefault="002A274B">
      <w:pPr>
        <w:tabs>
          <w:tab w:val="left" w:pos="576"/>
          <w:tab w:val="left" w:pos="9216"/>
        </w:tabs>
        <w:rPr>
          <w:rFonts w:ascii="Calibri" w:hAnsi="Calibri"/>
          <w:sz w:val="20"/>
        </w:rPr>
      </w:pPr>
    </w:p>
    <w:p w:rsidR="002A274B" w:rsidRPr="00C9154C" w:rsidRDefault="00674D3E" w:rsidP="00B33556">
      <w:pPr>
        <w:tabs>
          <w:tab w:val="left" w:pos="576"/>
        </w:tabs>
        <w:rPr>
          <w:rFonts w:ascii="Calibri" w:hAnsi="Calibri"/>
          <w:b/>
          <w:sz w:val="20"/>
        </w:rPr>
      </w:pPr>
      <w:bookmarkStart w:id="1048" w:name="_Toc383982953"/>
      <w:r w:rsidRPr="00C9154C">
        <w:rPr>
          <w:rFonts w:ascii="Calibri" w:hAnsi="Calibri"/>
          <w:b/>
          <w:sz w:val="20"/>
        </w:rPr>
        <w:lastRenderedPageBreak/>
        <w:t xml:space="preserve">Q52. </w:t>
      </w:r>
      <w:r w:rsidR="00135681" w:rsidRPr="00C9154C">
        <w:rPr>
          <w:rFonts w:ascii="Calibri" w:hAnsi="Calibri"/>
          <w:b/>
          <w:sz w:val="20"/>
        </w:rPr>
        <w:t>WHY NOT</w:t>
      </w:r>
      <w:bookmarkEnd w:id="1048"/>
      <w:r w:rsidRPr="00C9154C">
        <w:rPr>
          <w:rFonts w:ascii="Calibri" w:hAnsi="Calibri"/>
          <w:b/>
          <w:sz w:val="20"/>
        </w:rPr>
        <w: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My teeth are OK as they are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 </w:t>
      </w:r>
      <w:r w:rsidRPr="00C9154C">
        <w:rPr>
          <w:rFonts w:ascii="Calibri" w:hAnsi="Calibri"/>
          <w:sz w:val="20"/>
        </w:rPr>
        <w:tab/>
        <w:t>I would like to but I couldn't afford it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I don't want fancy treatment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2A274B">
      <w:pPr>
        <w:tabs>
          <w:tab w:val="left" w:pos="576"/>
          <w:tab w:val="left" w:pos="9216"/>
        </w:tabs>
        <w:rPr>
          <w:rFonts w:ascii="Calibri" w:hAnsi="Calibri"/>
          <w:sz w:val="20"/>
        </w:rPr>
      </w:pPr>
    </w:p>
    <w:p w:rsidR="002A274B" w:rsidRPr="00C9154C" w:rsidRDefault="00773E29"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49" w:name="_Toc383982954"/>
      <w:r w:rsidRPr="00C9154C">
        <w:rPr>
          <w:rFonts w:asciiTheme="minorHAnsi" w:hAnsiTheme="minorHAnsi"/>
          <w:b/>
          <w:sz w:val="24"/>
        </w:rPr>
        <w:t>M10: SELF-</w:t>
      </w:r>
      <w:r w:rsidR="00135681" w:rsidRPr="00C9154C">
        <w:rPr>
          <w:rFonts w:asciiTheme="minorHAnsi" w:hAnsiTheme="minorHAnsi"/>
          <w:b/>
          <w:sz w:val="24"/>
        </w:rPr>
        <w:t>PERCEIVED NEED FOR DENTAL CARE</w:t>
      </w:r>
      <w:bookmarkEnd w:id="1049"/>
    </w:p>
    <w:p w:rsidR="00674D3E" w:rsidRPr="00C9154C" w:rsidRDefault="00135681" w:rsidP="00674D3E">
      <w:pPr>
        <w:tabs>
          <w:tab w:val="left" w:pos="576"/>
          <w:tab w:val="left" w:pos="3181"/>
        </w:tabs>
        <w:rPr>
          <w:rFonts w:ascii="Calibri" w:hAnsi="Calibri"/>
          <w:sz w:val="20"/>
        </w:rPr>
      </w:pPr>
      <w:r w:rsidRPr="00C9154C">
        <w:rPr>
          <w:rFonts w:ascii="Calibri" w:hAnsi="Calibri"/>
          <w:sz w:val="20"/>
        </w:rPr>
        <w:tab/>
      </w:r>
    </w:p>
    <w:p w:rsidR="002A274B" w:rsidRPr="00C9154C" w:rsidRDefault="00674D3E" w:rsidP="00B33556">
      <w:pPr>
        <w:tabs>
          <w:tab w:val="left" w:pos="576"/>
        </w:tabs>
        <w:rPr>
          <w:rFonts w:ascii="Calibri" w:hAnsi="Calibri"/>
          <w:b/>
          <w:sz w:val="20"/>
        </w:rPr>
      </w:pPr>
      <w:bookmarkStart w:id="1050" w:name="_Toc383982955"/>
      <w:r w:rsidRPr="00C9154C">
        <w:rPr>
          <w:rFonts w:ascii="Calibri" w:hAnsi="Calibri"/>
          <w:b/>
          <w:sz w:val="20"/>
        </w:rPr>
        <w:t xml:space="preserve">Q53. </w:t>
      </w:r>
      <w:r w:rsidR="00135681" w:rsidRPr="00C9154C">
        <w:rPr>
          <w:rFonts w:ascii="Calibri" w:hAnsi="Calibri"/>
          <w:b/>
          <w:sz w:val="20"/>
        </w:rPr>
        <w:t>DO YOU FEEL THAT YOU CURRENTLY NEED DENTAL TREATMENT?</w:t>
      </w:r>
      <w:bookmarkEnd w:id="1050"/>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3300"/>
        </w:tabs>
        <w:rPr>
          <w:rFonts w:ascii="Calibri" w:hAnsi="Calibri"/>
          <w:sz w:val="20"/>
        </w:rPr>
      </w:pPr>
      <w:r w:rsidRPr="00C9154C">
        <w:rPr>
          <w:rFonts w:ascii="Calibri" w:hAnsi="Calibri"/>
          <w:sz w:val="20"/>
        </w:rPr>
        <w:t>[If M7/Q53 is 2, 98, 99, Skip to Question M8/Q55]</w:t>
      </w:r>
    </w:p>
    <w:p w:rsidR="002A274B" w:rsidRPr="00C9154C" w:rsidRDefault="002A274B" w:rsidP="0056728C">
      <w:pPr>
        <w:tabs>
          <w:tab w:val="left" w:pos="576"/>
          <w:tab w:val="left" w:pos="3300"/>
        </w:tabs>
        <w:rPr>
          <w:rFonts w:ascii="Calibri" w:hAnsi="Calibri"/>
          <w:sz w:val="20"/>
        </w:rPr>
      </w:pPr>
    </w:p>
    <w:p w:rsidR="002A274B" w:rsidRPr="00C9154C" w:rsidRDefault="00135681" w:rsidP="00674D3E">
      <w:pPr>
        <w:tabs>
          <w:tab w:val="left" w:pos="576"/>
        </w:tabs>
        <w:rPr>
          <w:rFonts w:ascii="Calibri" w:hAnsi="Calibri"/>
          <w:sz w:val="20"/>
        </w:rPr>
      </w:pPr>
      <w:r w:rsidRPr="00C9154C">
        <w:rPr>
          <w:rFonts w:ascii="Calibri" w:hAnsi="Calibri"/>
          <w:sz w:val="20"/>
        </w:rPr>
        <w:t>[If M1/Q1 is 2 Skip to Question M7/Q54B; i</w:t>
      </w:r>
      <w:r w:rsidR="00674D3E" w:rsidRPr="00C9154C">
        <w:rPr>
          <w:rFonts w:ascii="Calibri" w:hAnsi="Calibri"/>
          <w:sz w:val="20"/>
        </w:rPr>
        <w:t>.</w:t>
      </w:r>
      <w:r w:rsidRPr="00C9154C">
        <w:rPr>
          <w:rFonts w:ascii="Calibri" w:hAnsi="Calibri"/>
          <w:sz w:val="20"/>
        </w:rPr>
        <w:t>e</w:t>
      </w:r>
      <w:r w:rsidR="00674D3E" w:rsidRPr="00C9154C">
        <w:rPr>
          <w:rFonts w:ascii="Calibri" w:hAnsi="Calibri"/>
          <w:sz w:val="20"/>
        </w:rPr>
        <w:t>.</w:t>
      </w:r>
      <w:r w:rsidRPr="00C9154C">
        <w:rPr>
          <w:rFonts w:ascii="Calibri" w:hAnsi="Calibri"/>
          <w:sz w:val="20"/>
        </w:rPr>
        <w:t xml:space="preserve"> no natural teeth]</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12]</w:t>
      </w:r>
    </w:p>
    <w:p w:rsidR="002A274B" w:rsidRPr="00C9154C" w:rsidRDefault="00674D3E" w:rsidP="00B33556">
      <w:pPr>
        <w:tabs>
          <w:tab w:val="left" w:pos="576"/>
        </w:tabs>
        <w:rPr>
          <w:rFonts w:ascii="Calibri" w:hAnsi="Calibri"/>
          <w:b/>
          <w:sz w:val="20"/>
        </w:rPr>
      </w:pPr>
      <w:bookmarkStart w:id="1051" w:name="_Toc383982956"/>
      <w:r w:rsidRPr="00C9154C">
        <w:rPr>
          <w:rFonts w:ascii="Calibri" w:hAnsi="Calibri"/>
          <w:b/>
          <w:sz w:val="20"/>
        </w:rPr>
        <w:t xml:space="preserve">Q54. </w:t>
      </w:r>
      <w:r w:rsidR="00135681" w:rsidRPr="00C9154C">
        <w:rPr>
          <w:rFonts w:ascii="Calibri" w:hAnsi="Calibri"/>
          <w:b/>
          <w:sz w:val="20"/>
        </w:rPr>
        <w:t>WHAT TYPE OF DENTAL CARE DO YOU THINK YOU NEED NOW?</w:t>
      </w:r>
      <w:bookmarkEnd w:id="1051"/>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Teeth filled or replaced (fo</w:t>
      </w:r>
      <w:r w:rsidR="00674D3E" w:rsidRPr="00C9154C">
        <w:rPr>
          <w:rFonts w:ascii="Calibri" w:hAnsi="Calibri"/>
          <w:sz w:val="20"/>
        </w:rPr>
        <w:t>r example, fillings, crowns and</w:t>
      </w:r>
      <w:r w:rsidRPr="00C9154C">
        <w:rPr>
          <w:rFonts w:ascii="Calibri" w:hAnsi="Calibri"/>
          <w:sz w:val="20"/>
        </w:rPr>
        <w:t>/or bridges)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Teeth pulled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Gum treatment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Denture work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Relief of pain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Work to improve appearance (for example, braces or bonding)</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Cleaning</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8</w:t>
      </w:r>
      <w:r w:rsidRPr="00C9154C">
        <w:rPr>
          <w:rFonts w:ascii="Calibri" w:hAnsi="Calibri"/>
          <w:sz w:val="20"/>
        </w:rPr>
        <w:tab/>
        <w:t>Other, please specify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w:t>
      </w:r>
      <w:r w:rsidRPr="00C9154C">
        <w:rPr>
          <w:rFonts w:ascii="Calibri" w:hAnsi="Calibri"/>
          <w:sz w:val="20"/>
        </w:rPr>
        <w:tab/>
        <w:t>Nothing</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674D3E" w:rsidRPr="00C9154C" w:rsidRDefault="00674D3E">
      <w:pPr>
        <w:tabs>
          <w:tab w:val="left" w:pos="576"/>
          <w:tab w:val="left" w:pos="9216"/>
        </w:tabs>
        <w:rPr>
          <w:rFonts w:ascii="Calibri" w:hAnsi="Calibri"/>
          <w:sz w:val="20"/>
        </w:rPr>
      </w:pPr>
    </w:p>
    <w:p w:rsidR="002A274B" w:rsidRPr="00C9154C" w:rsidRDefault="00135681">
      <w:pPr>
        <w:tabs>
          <w:tab w:val="left" w:pos="576"/>
          <w:tab w:val="left" w:pos="9216"/>
        </w:tabs>
        <w:rPr>
          <w:rFonts w:ascii="Calibri" w:hAnsi="Calibri"/>
          <w:sz w:val="20"/>
        </w:rPr>
      </w:pPr>
      <w:r w:rsidRPr="00C9154C">
        <w:rPr>
          <w:rFonts w:ascii="Calibri" w:hAnsi="Calibri"/>
          <w:sz w:val="20"/>
        </w:rPr>
        <w:t>[Skip to Q55]</w:t>
      </w:r>
    </w:p>
    <w:p w:rsidR="002A274B" w:rsidRPr="00C9154C" w:rsidRDefault="00135681">
      <w:pPr>
        <w:tabs>
          <w:tab w:val="left" w:pos="576"/>
          <w:tab w:val="left" w:pos="9216"/>
        </w:tabs>
        <w:rPr>
          <w:rFonts w:ascii="Calibri" w:hAnsi="Calibri"/>
          <w:sz w:val="20"/>
        </w:rPr>
      </w:pPr>
      <w:r w:rsidRPr="00C9154C">
        <w:rPr>
          <w:rFonts w:ascii="Calibri" w:hAnsi="Calibri"/>
          <w:sz w:val="20"/>
        </w:rPr>
        <w:t>[Q54B subset for people with no teeth]</w:t>
      </w:r>
    </w:p>
    <w:p w:rsidR="002A274B" w:rsidRPr="00C9154C" w:rsidRDefault="002A274B">
      <w:pPr>
        <w:tabs>
          <w:tab w:val="left" w:pos="576"/>
        </w:tabs>
        <w:rPr>
          <w:rFonts w:ascii="Calibri" w:hAnsi="Calibri"/>
          <w:b/>
          <w:szCs w:val="24"/>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13]</w:t>
      </w:r>
    </w:p>
    <w:p w:rsidR="002A274B" w:rsidRPr="00C9154C" w:rsidRDefault="00674D3E" w:rsidP="00B33556">
      <w:pPr>
        <w:tabs>
          <w:tab w:val="left" w:pos="576"/>
        </w:tabs>
        <w:rPr>
          <w:rFonts w:ascii="Calibri" w:hAnsi="Calibri"/>
          <w:b/>
          <w:sz w:val="20"/>
        </w:rPr>
      </w:pPr>
      <w:bookmarkStart w:id="1052" w:name="_Toc383982957"/>
      <w:r w:rsidRPr="00C9154C">
        <w:rPr>
          <w:rFonts w:ascii="Calibri" w:hAnsi="Calibri"/>
          <w:b/>
          <w:sz w:val="20"/>
        </w:rPr>
        <w:t xml:space="preserve">Q54B. </w:t>
      </w:r>
      <w:r w:rsidR="00135681" w:rsidRPr="00C9154C">
        <w:rPr>
          <w:rFonts w:ascii="Calibri" w:hAnsi="Calibri"/>
          <w:b/>
          <w:sz w:val="20"/>
        </w:rPr>
        <w:t>WHAT TYPE OF DENTAL CARE DO YOU THINK YOU NEED NOW?</w:t>
      </w:r>
      <w:bookmarkEnd w:id="1052"/>
    </w:p>
    <w:p w:rsidR="002A274B" w:rsidRPr="00C9154C" w:rsidRDefault="002F4326" w:rsidP="0056728C">
      <w:pPr>
        <w:tabs>
          <w:tab w:val="left" w:pos="576"/>
          <w:tab w:val="left" w:pos="9216"/>
        </w:tabs>
        <w:rPr>
          <w:rFonts w:ascii="Calibri" w:hAnsi="Calibri"/>
          <w:sz w:val="20"/>
        </w:rPr>
      </w:pPr>
      <w:r w:rsidRPr="00C9154C">
        <w:rPr>
          <w:rFonts w:ascii="Calibri" w:hAnsi="Calibri"/>
          <w:sz w:val="20"/>
        </w:rPr>
        <w:t xml:space="preserve">  </w:t>
      </w:r>
      <w:r w:rsidR="00B05EFA" w:rsidRPr="00C9154C">
        <w:rPr>
          <w:rFonts w:ascii="Calibri" w:hAnsi="Calibri"/>
          <w:sz w:val="20"/>
        </w:rPr>
        <w:t>3</w:t>
      </w:r>
      <w:r w:rsidR="00135681" w:rsidRPr="00C9154C">
        <w:rPr>
          <w:rFonts w:ascii="Calibri" w:hAnsi="Calibri"/>
          <w:sz w:val="20"/>
        </w:rPr>
        <w:tab/>
        <w:t>Gum treatment</w:t>
      </w:r>
    </w:p>
    <w:p w:rsidR="002A274B" w:rsidRPr="00C9154C" w:rsidRDefault="00B05EFA" w:rsidP="0056728C">
      <w:pPr>
        <w:tabs>
          <w:tab w:val="left" w:pos="576"/>
          <w:tab w:val="left" w:pos="9216"/>
        </w:tabs>
        <w:rPr>
          <w:rFonts w:ascii="Calibri" w:hAnsi="Calibri"/>
          <w:sz w:val="20"/>
        </w:rPr>
      </w:pPr>
      <w:r w:rsidRPr="00C9154C">
        <w:rPr>
          <w:rFonts w:ascii="Calibri" w:hAnsi="Calibri"/>
          <w:sz w:val="20"/>
        </w:rPr>
        <w:t xml:space="preserve">  4</w:t>
      </w:r>
      <w:r w:rsidR="00135681" w:rsidRPr="00C9154C">
        <w:rPr>
          <w:rFonts w:ascii="Calibri" w:hAnsi="Calibri"/>
          <w:sz w:val="20"/>
        </w:rPr>
        <w:tab/>
        <w:t>Denture work</w:t>
      </w:r>
    </w:p>
    <w:p w:rsidR="002A274B" w:rsidRPr="00C9154C" w:rsidRDefault="00B05EFA" w:rsidP="0056728C">
      <w:pPr>
        <w:tabs>
          <w:tab w:val="left" w:pos="576"/>
          <w:tab w:val="left" w:pos="9216"/>
        </w:tabs>
        <w:rPr>
          <w:rFonts w:ascii="Calibri" w:hAnsi="Calibri"/>
          <w:sz w:val="20"/>
        </w:rPr>
      </w:pPr>
      <w:r w:rsidRPr="00C9154C">
        <w:rPr>
          <w:rFonts w:ascii="Calibri" w:hAnsi="Calibri"/>
          <w:sz w:val="20"/>
        </w:rPr>
        <w:t xml:space="preserve">  5</w:t>
      </w:r>
      <w:r w:rsidR="002F4326" w:rsidRPr="00C9154C">
        <w:rPr>
          <w:rFonts w:ascii="Calibri" w:hAnsi="Calibri"/>
          <w:sz w:val="20"/>
        </w:rPr>
        <w:t xml:space="preserve">        </w:t>
      </w:r>
      <w:r w:rsidR="00135681" w:rsidRPr="00C9154C">
        <w:rPr>
          <w:rFonts w:ascii="Calibri" w:hAnsi="Calibri"/>
          <w:sz w:val="20"/>
        </w:rPr>
        <w:t>Relief of pain</w:t>
      </w:r>
    </w:p>
    <w:p w:rsidR="002A274B" w:rsidRPr="00C9154C" w:rsidRDefault="00B05EFA" w:rsidP="0056728C">
      <w:pPr>
        <w:tabs>
          <w:tab w:val="left" w:pos="576"/>
          <w:tab w:val="left" w:pos="9216"/>
        </w:tabs>
        <w:rPr>
          <w:rFonts w:ascii="Calibri" w:hAnsi="Calibri"/>
          <w:sz w:val="20"/>
        </w:rPr>
      </w:pPr>
      <w:r w:rsidRPr="00C9154C">
        <w:rPr>
          <w:rFonts w:ascii="Calibri" w:hAnsi="Calibri"/>
          <w:sz w:val="20"/>
        </w:rPr>
        <w:t xml:space="preserve">  6</w:t>
      </w:r>
      <w:r w:rsidR="00135681" w:rsidRPr="00C9154C">
        <w:rPr>
          <w:rFonts w:ascii="Calibri" w:hAnsi="Calibri"/>
          <w:sz w:val="20"/>
        </w:rPr>
        <w:tab/>
        <w:t>Work to improve appearance (for example, braces or bonding)</w:t>
      </w:r>
    </w:p>
    <w:p w:rsidR="002A274B" w:rsidRPr="00C9154C" w:rsidRDefault="00B05EFA" w:rsidP="0056728C">
      <w:pPr>
        <w:tabs>
          <w:tab w:val="left" w:pos="576"/>
          <w:tab w:val="left" w:pos="9216"/>
        </w:tabs>
        <w:rPr>
          <w:rFonts w:ascii="Calibri" w:hAnsi="Calibri"/>
          <w:sz w:val="20"/>
        </w:rPr>
      </w:pPr>
      <w:r w:rsidRPr="00C9154C">
        <w:rPr>
          <w:rFonts w:ascii="Calibri" w:hAnsi="Calibri"/>
          <w:sz w:val="20"/>
        </w:rPr>
        <w:t xml:space="preserve">  8</w:t>
      </w:r>
      <w:r w:rsidR="00135681" w:rsidRPr="00C9154C">
        <w:rPr>
          <w:rFonts w:ascii="Calibri" w:hAnsi="Calibri"/>
          <w:sz w:val="20"/>
        </w:rPr>
        <w:tab/>
        <w:t>Other, please specify</w:t>
      </w:r>
    </w:p>
    <w:p w:rsidR="002A274B" w:rsidRPr="00C9154C" w:rsidRDefault="00B05EFA" w:rsidP="0056728C">
      <w:pPr>
        <w:tabs>
          <w:tab w:val="left" w:pos="576"/>
          <w:tab w:val="left" w:pos="9216"/>
        </w:tabs>
        <w:rPr>
          <w:rFonts w:ascii="Calibri" w:hAnsi="Calibri"/>
          <w:sz w:val="20"/>
        </w:rPr>
      </w:pPr>
      <w:r w:rsidRPr="00C9154C">
        <w:rPr>
          <w:rFonts w:ascii="Calibri" w:hAnsi="Calibri"/>
          <w:sz w:val="20"/>
        </w:rPr>
        <w:t xml:space="preserve">  9</w:t>
      </w:r>
      <w:r w:rsidR="00135681" w:rsidRPr="00C9154C">
        <w:rPr>
          <w:rFonts w:ascii="Calibri" w:hAnsi="Calibri"/>
          <w:sz w:val="20"/>
        </w:rPr>
        <w:tab/>
        <w:t>Nothing</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[SKIP to Q60]</w:t>
      </w:r>
    </w:p>
    <w:p w:rsidR="002A274B" w:rsidRPr="00C9154C" w:rsidRDefault="002A274B" w:rsidP="0056728C">
      <w:pPr>
        <w:tabs>
          <w:tab w:val="left" w:pos="576"/>
          <w:tab w:val="left" w:pos="9216"/>
        </w:tabs>
        <w:rPr>
          <w:rFonts w:ascii="Calibri" w:hAnsi="Calibri"/>
          <w:sz w:val="20"/>
        </w:rPr>
      </w:pPr>
    </w:p>
    <w:p w:rsidR="002A274B" w:rsidRPr="00C9154C" w:rsidRDefault="002A274B" w:rsidP="0056728C">
      <w:pPr>
        <w:tabs>
          <w:tab w:val="left" w:pos="576"/>
          <w:tab w:val="left" w:pos="9216"/>
        </w:tabs>
        <w:rPr>
          <w:rFonts w:ascii="Calibri" w:hAnsi="Calibri"/>
          <w:sz w:val="20"/>
        </w:rPr>
      </w:pPr>
    </w:p>
    <w:p w:rsidR="0056259E" w:rsidRPr="00C9154C" w:rsidRDefault="0056259E" w:rsidP="0056728C">
      <w:pPr>
        <w:tabs>
          <w:tab w:val="left" w:pos="576"/>
          <w:tab w:val="left" w:pos="9216"/>
        </w:tabs>
        <w:rPr>
          <w:rFonts w:ascii="Calibri" w:hAnsi="Calibri"/>
          <w:sz w:val="20"/>
        </w:rPr>
      </w:pPr>
    </w:p>
    <w:p w:rsidR="0056259E" w:rsidRPr="00C9154C" w:rsidRDefault="0056259E" w:rsidP="0056728C">
      <w:pPr>
        <w:tabs>
          <w:tab w:val="left" w:pos="576"/>
          <w:tab w:val="left" w:pos="9216"/>
        </w:tabs>
        <w:rPr>
          <w:rFonts w:ascii="Calibri" w:hAnsi="Calibri"/>
          <w:sz w:val="20"/>
        </w:rPr>
      </w:pPr>
    </w:p>
    <w:p w:rsidR="0056259E" w:rsidRPr="00C9154C" w:rsidRDefault="0056259E" w:rsidP="0056728C">
      <w:pPr>
        <w:tabs>
          <w:tab w:val="left" w:pos="576"/>
          <w:tab w:val="left" w:pos="9216"/>
        </w:tabs>
        <w:rPr>
          <w:rFonts w:ascii="Calibri" w:hAnsi="Calibri"/>
          <w:sz w:val="20"/>
        </w:rPr>
      </w:pPr>
    </w:p>
    <w:p w:rsidR="0056259E" w:rsidRPr="00C9154C" w:rsidRDefault="0056259E" w:rsidP="0056728C">
      <w:pPr>
        <w:tabs>
          <w:tab w:val="left" w:pos="576"/>
          <w:tab w:val="left" w:pos="921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53" w:name="_Toc383982958"/>
      <w:r w:rsidRPr="00C9154C">
        <w:rPr>
          <w:rFonts w:asciiTheme="minorHAnsi" w:hAnsiTheme="minorHAnsi"/>
          <w:b/>
          <w:sz w:val="24"/>
        </w:rPr>
        <w:lastRenderedPageBreak/>
        <w:t>M11: PREVENTATIVE CARE [Adults with natural teeth]</w:t>
      </w:r>
      <w:bookmarkEnd w:id="1053"/>
    </w:p>
    <w:p w:rsidR="002F4326" w:rsidRPr="00C9154C" w:rsidRDefault="002F4326">
      <w:pPr>
        <w:tabs>
          <w:tab w:val="left" w:pos="576"/>
        </w:tabs>
        <w:rPr>
          <w:rFonts w:ascii="Calibri" w:hAnsi="Calibri"/>
          <w:sz w:val="20"/>
        </w:rPr>
      </w:pPr>
    </w:p>
    <w:p w:rsidR="002A274B" w:rsidRPr="00C9154C" w:rsidRDefault="002F4326" w:rsidP="0056728C">
      <w:pPr>
        <w:tabs>
          <w:tab w:val="left" w:pos="576"/>
        </w:tabs>
        <w:rPr>
          <w:rFonts w:ascii="Calibri" w:hAnsi="Calibri"/>
          <w:sz w:val="20"/>
        </w:rPr>
      </w:pPr>
      <w:r w:rsidRPr="00C9154C">
        <w:rPr>
          <w:rFonts w:ascii="Calibri" w:hAnsi="Calibri"/>
          <w:sz w:val="20"/>
        </w:rPr>
        <w:t>[If M1/Q1 is</w:t>
      </w:r>
      <w:r w:rsidR="00135681" w:rsidRPr="00C9154C">
        <w:rPr>
          <w:rFonts w:ascii="Calibri" w:hAnsi="Calibri"/>
          <w:sz w:val="20"/>
        </w:rPr>
        <w:t>; i</w:t>
      </w:r>
      <w:r w:rsidRPr="00C9154C">
        <w:rPr>
          <w:rFonts w:ascii="Calibri" w:hAnsi="Calibri"/>
          <w:sz w:val="20"/>
        </w:rPr>
        <w:t>.</w:t>
      </w:r>
      <w:r w:rsidR="00135681" w:rsidRPr="00C9154C">
        <w:rPr>
          <w:rFonts w:ascii="Calibri" w:hAnsi="Calibri"/>
          <w:sz w:val="20"/>
        </w:rPr>
        <w:t>e</w:t>
      </w:r>
      <w:r w:rsidRPr="00C9154C">
        <w:rPr>
          <w:rFonts w:ascii="Calibri" w:hAnsi="Calibri"/>
          <w:sz w:val="20"/>
        </w:rPr>
        <w:t>.</w:t>
      </w:r>
      <w:r w:rsidR="00135681" w:rsidRPr="00C9154C">
        <w:rPr>
          <w:rFonts w:ascii="Calibri" w:hAnsi="Calibri"/>
          <w:sz w:val="20"/>
        </w:rPr>
        <w:t xml:space="preserve"> no natural teeth skip to M8/Q60]</w:t>
      </w:r>
    </w:p>
    <w:p w:rsidR="002A274B"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14]</w:t>
      </w:r>
    </w:p>
    <w:p w:rsidR="002A274B" w:rsidRPr="00C9154C" w:rsidRDefault="002F4326" w:rsidP="00B33556">
      <w:pPr>
        <w:tabs>
          <w:tab w:val="left" w:pos="576"/>
        </w:tabs>
        <w:rPr>
          <w:rFonts w:ascii="Calibri" w:hAnsi="Calibri"/>
          <w:b/>
          <w:sz w:val="20"/>
        </w:rPr>
      </w:pPr>
      <w:bookmarkStart w:id="1054" w:name="_Toc383982959"/>
      <w:r w:rsidRPr="00C9154C">
        <w:rPr>
          <w:rFonts w:ascii="Calibri" w:hAnsi="Calibri"/>
          <w:b/>
          <w:sz w:val="20"/>
        </w:rPr>
        <w:t xml:space="preserve">Q55. </w:t>
      </w:r>
      <w:r w:rsidR="00135681" w:rsidRPr="00C9154C">
        <w:rPr>
          <w:rFonts w:ascii="Calibri" w:hAnsi="Calibri"/>
          <w:b/>
          <w:sz w:val="20"/>
        </w:rPr>
        <w:t>HOW OFTEN DO YOU BRUSH YOUR TEETH?</w:t>
      </w:r>
      <w:bookmarkEnd w:id="1054"/>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Never</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Less than once a week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Once or twice a week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More than twice a week but not once a day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Once a day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Twice a day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More than twice a day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14]</w:t>
      </w:r>
    </w:p>
    <w:p w:rsidR="002A274B" w:rsidRPr="00C9154C" w:rsidRDefault="00135681">
      <w:pPr>
        <w:tabs>
          <w:tab w:val="left" w:pos="576"/>
        </w:tabs>
        <w:rPr>
          <w:rFonts w:ascii="Calibri" w:hAnsi="Calibri"/>
          <w:b/>
          <w:sz w:val="20"/>
        </w:rPr>
      </w:pPr>
      <w:r w:rsidRPr="00C9154C">
        <w:rPr>
          <w:rFonts w:ascii="Calibri" w:hAnsi="Calibri"/>
          <w:b/>
          <w:sz w:val="20"/>
        </w:rPr>
        <w:t>Q56. HOW OFTEN DO YOU CLEAN BETWEEN YOUR TEETH (USING DENTAL FLOSS, DENTAL TAPE, AN INTERDENTAL BRUSH OR A TOOTHPICK)?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Never</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Less than once a week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Once or twice a week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More than twice a week but not once a day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Once a day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Twice a day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More than twice a day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pPr>
        <w:tabs>
          <w:tab w:val="left" w:pos="576"/>
        </w:tabs>
        <w:rPr>
          <w:rFonts w:ascii="Calibri" w:hAnsi="Calibri"/>
          <w:b/>
          <w:sz w:val="20"/>
        </w:rPr>
      </w:pPr>
      <w:r w:rsidRPr="00C9154C">
        <w:rPr>
          <w:rFonts w:ascii="Calibri" w:hAnsi="Calibri"/>
          <w:b/>
          <w:sz w:val="20"/>
        </w:rPr>
        <w:t>Q57. DO YOU HAVE ANY PHYSICAL PROBLEMS THAT MAKE IT DIFFICULT FOR YOU TO CLEAN YOUR TEETH SUCH AS OPENING YOUR MOUTH OR MOVING YOUR HAND?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B95CF6" w:rsidRPr="00C9154C" w:rsidRDefault="00B95CF6" w:rsidP="00B95CF6">
      <w:pPr>
        <w:tabs>
          <w:tab w:val="left" w:pos="576"/>
        </w:tabs>
        <w:rPr>
          <w:rFonts w:ascii="Calibri" w:hAnsi="Calibri"/>
          <w:sz w:val="20"/>
        </w:rPr>
      </w:pPr>
      <w:bookmarkStart w:id="1055" w:name="_Toc383982960"/>
    </w:p>
    <w:p w:rsidR="002A274B" w:rsidRPr="00C9154C" w:rsidRDefault="00135681" w:rsidP="00B33556">
      <w:pPr>
        <w:tabs>
          <w:tab w:val="left" w:pos="576"/>
        </w:tabs>
        <w:rPr>
          <w:rFonts w:ascii="Calibri" w:hAnsi="Calibri"/>
          <w:b/>
          <w:sz w:val="20"/>
        </w:rPr>
      </w:pPr>
      <w:r w:rsidRPr="00C9154C">
        <w:rPr>
          <w:rFonts w:ascii="Calibri" w:hAnsi="Calibri"/>
          <w:b/>
          <w:sz w:val="20"/>
        </w:rPr>
        <w:t>Q58. HAVE YOU EVER HAD YOUR TEETH CLEANED BY A DENTIST OR DENTAL HYGIENIST?</w:t>
      </w:r>
      <w:bookmarkEnd w:id="1055"/>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B33556">
      <w:pPr>
        <w:tabs>
          <w:tab w:val="left" w:pos="576"/>
        </w:tabs>
        <w:rPr>
          <w:rFonts w:ascii="Calibri" w:hAnsi="Calibri"/>
          <w:b/>
          <w:sz w:val="20"/>
        </w:rPr>
      </w:pPr>
      <w:bookmarkStart w:id="1056" w:name="_Toc383982961"/>
      <w:r w:rsidRPr="00C9154C">
        <w:rPr>
          <w:rFonts w:ascii="Calibri" w:hAnsi="Calibri"/>
          <w:b/>
          <w:sz w:val="20"/>
        </w:rPr>
        <w:t>Q59. WHEN WAS THE LAST TIME THEY WERE CLEANED BY A DENTIST OR DENTAL HYGIENIST?</w:t>
      </w:r>
      <w:bookmarkEnd w:id="1056"/>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6 months ago or less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Over 6 months to 12 months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Over 12 months to 2 years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Over 2 years to 5 years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More than 5 years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sz w:val="20"/>
        </w:rPr>
      </w:pPr>
    </w:p>
    <w:p w:rsidR="002A274B" w:rsidRPr="00C9154C" w:rsidRDefault="002A274B" w:rsidP="0056728C">
      <w:pPr>
        <w:tabs>
          <w:tab w:val="left" w:pos="576"/>
          <w:tab w:val="left" w:pos="9216"/>
        </w:tabs>
        <w:rPr>
          <w:rFonts w:ascii="Calibri" w:hAnsi="Calibri"/>
          <w:sz w:val="20"/>
        </w:rPr>
      </w:pPr>
    </w:p>
    <w:p w:rsidR="0056259E" w:rsidRPr="00C9154C" w:rsidRDefault="0056259E" w:rsidP="0056728C">
      <w:pPr>
        <w:tabs>
          <w:tab w:val="left" w:pos="576"/>
          <w:tab w:val="left" w:pos="9216"/>
        </w:tabs>
        <w:rPr>
          <w:rFonts w:ascii="Calibri" w:hAnsi="Calibri"/>
          <w:sz w:val="20"/>
        </w:rPr>
      </w:pPr>
    </w:p>
    <w:p w:rsidR="0056259E" w:rsidRPr="00C9154C" w:rsidRDefault="0056259E" w:rsidP="0056728C">
      <w:pPr>
        <w:tabs>
          <w:tab w:val="left" w:pos="576"/>
          <w:tab w:val="left" w:pos="9216"/>
        </w:tabs>
        <w:rPr>
          <w:rFonts w:ascii="Calibri" w:hAnsi="Calibri"/>
          <w:sz w:val="20"/>
        </w:rPr>
      </w:pPr>
    </w:p>
    <w:p w:rsidR="0056259E" w:rsidRPr="00C9154C" w:rsidRDefault="0056259E" w:rsidP="0056728C">
      <w:pPr>
        <w:tabs>
          <w:tab w:val="left" w:pos="576"/>
          <w:tab w:val="left" w:pos="9216"/>
        </w:tabs>
        <w:rPr>
          <w:rFonts w:ascii="Calibri" w:hAnsi="Calibri"/>
          <w:sz w:val="20"/>
        </w:rPr>
      </w:pPr>
    </w:p>
    <w:p w:rsidR="002A274B" w:rsidRPr="00C9154C" w:rsidRDefault="002F4326"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57" w:name="_Toc383982962"/>
      <w:r w:rsidRPr="00C9154C">
        <w:rPr>
          <w:rFonts w:asciiTheme="minorHAnsi" w:hAnsiTheme="minorHAnsi"/>
          <w:b/>
          <w:sz w:val="24"/>
        </w:rPr>
        <w:lastRenderedPageBreak/>
        <w:t>M12: PREVENTATIVE CARE –</w:t>
      </w:r>
      <w:r w:rsidR="00135681" w:rsidRPr="00C9154C">
        <w:rPr>
          <w:rFonts w:asciiTheme="minorHAnsi" w:hAnsiTheme="minorHAnsi"/>
          <w:b/>
          <w:sz w:val="24"/>
        </w:rPr>
        <w:t xml:space="preserve"> ADULTS WITH DENTURES</w:t>
      </w:r>
      <w:bookmarkEnd w:id="1057"/>
    </w:p>
    <w:p w:rsidR="002A274B" w:rsidRPr="00C9154C" w:rsidRDefault="002F4326" w:rsidP="002F4326">
      <w:pPr>
        <w:tabs>
          <w:tab w:val="left" w:pos="1633"/>
        </w:tabs>
        <w:rPr>
          <w:rFonts w:ascii="Calibri" w:hAnsi="Calibri"/>
          <w:sz w:val="20"/>
        </w:rPr>
      </w:pPr>
      <w:r w:rsidRPr="00C9154C">
        <w:rPr>
          <w:rFonts w:ascii="Calibri" w:hAnsi="Calibri"/>
          <w:sz w:val="20"/>
        </w:rPr>
        <w:tab/>
      </w:r>
    </w:p>
    <w:p w:rsidR="002A274B" w:rsidRPr="00C9154C" w:rsidRDefault="002F4326" w:rsidP="0056728C">
      <w:pPr>
        <w:tabs>
          <w:tab w:val="left" w:pos="576"/>
          <w:tab w:val="left" w:pos="9216"/>
        </w:tabs>
        <w:rPr>
          <w:rFonts w:ascii="Calibri" w:hAnsi="Calibri"/>
          <w:sz w:val="20"/>
        </w:rPr>
      </w:pPr>
      <w:r w:rsidRPr="00C9154C">
        <w:rPr>
          <w:rFonts w:ascii="Calibri" w:hAnsi="Calibri"/>
          <w:sz w:val="20"/>
        </w:rPr>
        <w:t>[If does not</w:t>
      </w:r>
      <w:r w:rsidR="00135681" w:rsidRPr="00C9154C">
        <w:rPr>
          <w:rFonts w:ascii="Calibri" w:hAnsi="Calibri"/>
          <w:sz w:val="20"/>
        </w:rPr>
        <w:t xml:space="preserve"> have dentures skip to Q64]</w:t>
      </w:r>
    </w:p>
    <w:p w:rsidR="002A274B" w:rsidRPr="00C9154C" w:rsidRDefault="002A274B" w:rsidP="0056728C">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14]</w:t>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Q60. HOW OFTEN DO YOU CLEAN YOUR DENTURES</w:t>
      </w:r>
      <w:r w:rsidR="002F4326" w:rsidRPr="00C9154C">
        <w:rPr>
          <w:rFonts w:ascii="Calibri" w:hAnsi="Calibri"/>
          <w:b/>
          <w:sz w:val="20"/>
        </w:rPr>
        <w: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Never</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Less than once a week</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Once or twice a week</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More than twice a week but not once a day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Once a day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Twice a day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More than twice a day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14]</w:t>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Q61. HOW OFTEN DO YOU WEAR YOUR UPPER DENTURE</w:t>
      </w:r>
      <w:r w:rsidR="002F4326" w:rsidRPr="00C9154C">
        <w:rPr>
          <w:rFonts w:ascii="Calibri" w:hAnsi="Calibri"/>
          <w:b/>
          <w:sz w:val="20"/>
        </w:rPr>
        <w: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w:t>
      </w:r>
      <w:r w:rsidRPr="00C9154C">
        <w:rPr>
          <w:rFonts w:ascii="Calibri" w:hAnsi="Calibri"/>
          <w:sz w:val="20"/>
        </w:rPr>
        <w:tab/>
        <w:t>Never</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Sometimes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3</w:t>
      </w:r>
      <w:r w:rsidRPr="00C9154C">
        <w:rPr>
          <w:rFonts w:ascii="Calibri" w:hAnsi="Calibri"/>
          <w:sz w:val="20"/>
        </w:rPr>
        <w:tab/>
        <w:t>Most days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4</w:t>
      </w:r>
      <w:r w:rsidRPr="00C9154C">
        <w:rPr>
          <w:rFonts w:ascii="Calibri" w:hAnsi="Calibri"/>
          <w:sz w:val="20"/>
        </w:rPr>
        <w:tab/>
        <w:t>Every day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14]</w:t>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Q62. HOW OFTEN DO YOU WEAR YOUR LOWER DENTURE</w:t>
      </w:r>
      <w:r w:rsidR="002F4326" w:rsidRPr="00C9154C">
        <w:rPr>
          <w:rFonts w:ascii="Calibri" w:hAnsi="Calibri"/>
          <w:b/>
          <w:sz w:val="20"/>
        </w:rPr>
        <w:t xml:space="preserve">? </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w:t>
      </w:r>
      <w:r w:rsidRPr="00C9154C">
        <w:rPr>
          <w:rFonts w:ascii="Calibri" w:hAnsi="Calibri"/>
          <w:sz w:val="20"/>
        </w:rPr>
        <w:tab/>
        <w:t>Never</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Sometimes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3</w:t>
      </w:r>
      <w:r w:rsidRPr="00C9154C">
        <w:rPr>
          <w:rFonts w:ascii="Calibri" w:hAnsi="Calibri"/>
          <w:sz w:val="20"/>
        </w:rPr>
        <w:tab/>
        <w:t>Most days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4</w:t>
      </w:r>
      <w:r w:rsidRPr="00C9154C">
        <w:rPr>
          <w:rFonts w:ascii="Calibri" w:hAnsi="Calibri"/>
          <w:sz w:val="20"/>
        </w:rPr>
        <w:tab/>
        <w:t>Every day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99</w:t>
      </w:r>
      <w:r w:rsidRPr="00C9154C">
        <w:rPr>
          <w:rFonts w:ascii="Calibri" w:hAnsi="Calibri"/>
          <w:sz w:val="20"/>
        </w:rPr>
        <w:tab/>
        <w:t>Refused</w:t>
      </w:r>
    </w:p>
    <w:p w:rsidR="00B64EF0" w:rsidRPr="00C9154C" w:rsidRDefault="00B64EF0" w:rsidP="0056728C">
      <w:pPr>
        <w:tabs>
          <w:tab w:val="left" w:pos="576"/>
          <w:tab w:val="left" w:pos="9216"/>
        </w:tabs>
        <w:rPr>
          <w:rFonts w:ascii="Calibri" w:hAnsi="Calibri"/>
          <w:b/>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15]</w:t>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Q63. HOW OFTEN DO YOU SLEEP WEARING YOUR DENTURES</w:t>
      </w:r>
      <w:r w:rsidR="002F4326" w:rsidRPr="00C9154C">
        <w:rPr>
          <w:rFonts w:ascii="Calibri" w:hAnsi="Calibri"/>
          <w:b/>
          <w:sz w:val="20"/>
        </w:rPr>
        <w: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w:t>
      </w:r>
      <w:r w:rsidRPr="00C9154C">
        <w:rPr>
          <w:rFonts w:ascii="Calibri" w:hAnsi="Calibri"/>
          <w:sz w:val="20"/>
        </w:rPr>
        <w:tab/>
        <w:t>Never</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Some nights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3</w:t>
      </w:r>
      <w:r w:rsidRPr="00C9154C">
        <w:rPr>
          <w:rFonts w:ascii="Calibri" w:hAnsi="Calibri"/>
          <w:sz w:val="20"/>
        </w:rPr>
        <w:tab/>
        <w:t>Most nights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4</w:t>
      </w:r>
      <w:r w:rsidRPr="00C9154C">
        <w:rPr>
          <w:rFonts w:ascii="Calibri" w:hAnsi="Calibri"/>
          <w:sz w:val="20"/>
        </w:rPr>
        <w:tab/>
        <w:t>Every night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2F4326">
      <w:pPr>
        <w:tabs>
          <w:tab w:val="left" w:pos="576"/>
          <w:tab w:val="left" w:pos="3106"/>
        </w:tabs>
        <w:rPr>
          <w:rFonts w:ascii="Calibri" w:hAnsi="Calibri"/>
          <w:sz w:val="20"/>
        </w:rPr>
      </w:pPr>
      <w:r w:rsidRPr="00C9154C">
        <w:rPr>
          <w:rFonts w:ascii="Calibri" w:hAnsi="Calibri"/>
          <w:sz w:val="20"/>
        </w:rPr>
        <w:t>99</w:t>
      </w:r>
      <w:r w:rsidRPr="00C9154C">
        <w:rPr>
          <w:rFonts w:ascii="Calibri" w:hAnsi="Calibri"/>
          <w:sz w:val="20"/>
        </w:rPr>
        <w:tab/>
        <w:t>Refused</w:t>
      </w:r>
      <w:r w:rsidR="002F4326" w:rsidRPr="00C9154C">
        <w:rPr>
          <w:rFonts w:ascii="Calibri" w:hAnsi="Calibri"/>
          <w:sz w:val="20"/>
        </w:rPr>
        <w:tab/>
      </w:r>
    </w:p>
    <w:p w:rsidR="002F4326" w:rsidRPr="00C9154C" w:rsidRDefault="002F4326" w:rsidP="002F4326">
      <w:pPr>
        <w:tabs>
          <w:tab w:val="left" w:pos="576"/>
          <w:tab w:val="left" w:pos="3106"/>
        </w:tabs>
        <w:rPr>
          <w:rFonts w:ascii="Calibri" w:hAnsi="Calibri"/>
          <w:sz w:val="20"/>
        </w:rPr>
      </w:pPr>
    </w:p>
    <w:p w:rsidR="002F4326" w:rsidRPr="00C9154C" w:rsidRDefault="002F4326"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56259E" w:rsidRPr="00C9154C" w:rsidRDefault="0056259E" w:rsidP="002F4326">
      <w:pPr>
        <w:tabs>
          <w:tab w:val="left" w:pos="576"/>
          <w:tab w:val="left" w:pos="310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58" w:name="_Toc383982963"/>
      <w:r w:rsidRPr="00C9154C">
        <w:rPr>
          <w:rFonts w:asciiTheme="minorHAnsi" w:hAnsiTheme="minorHAnsi"/>
          <w:b/>
          <w:sz w:val="24"/>
        </w:rPr>
        <w:lastRenderedPageBreak/>
        <w:t>M13: USE OF FLUORIDATED TOOTHPASTE [ADULTS WITH NATURAL TEETH]</w:t>
      </w:r>
      <w:bookmarkEnd w:id="1058"/>
    </w:p>
    <w:p w:rsidR="002A274B" w:rsidRPr="00C9154C" w:rsidRDefault="002F4326" w:rsidP="002F4326">
      <w:pPr>
        <w:tabs>
          <w:tab w:val="left" w:pos="2321"/>
        </w:tabs>
        <w:rPr>
          <w:rFonts w:ascii="Calibri" w:hAnsi="Calibri"/>
          <w:sz w:val="20"/>
        </w:rPr>
      </w:pPr>
      <w:r w:rsidRPr="00C9154C">
        <w:rPr>
          <w:rFonts w:ascii="Calibri" w:hAnsi="Calibri"/>
          <w:sz w:val="20"/>
        </w:rPr>
        <w:tab/>
      </w:r>
    </w:p>
    <w:p w:rsidR="002A274B" w:rsidRPr="00C9154C" w:rsidRDefault="00135681" w:rsidP="0056728C">
      <w:pPr>
        <w:tabs>
          <w:tab w:val="left" w:pos="576"/>
        </w:tabs>
        <w:rPr>
          <w:rFonts w:ascii="Calibri" w:hAnsi="Calibri"/>
          <w:sz w:val="20"/>
        </w:rPr>
      </w:pPr>
      <w:r w:rsidRPr="00C9154C">
        <w:rPr>
          <w:rFonts w:ascii="Calibri" w:hAnsi="Calibri"/>
          <w:sz w:val="20"/>
        </w:rPr>
        <w:t>[If M1/Q1 is 2</w:t>
      </w:r>
      <w:r w:rsidR="002F4326" w:rsidRPr="00C9154C">
        <w:rPr>
          <w:rFonts w:ascii="Calibri" w:hAnsi="Calibri"/>
          <w:sz w:val="20"/>
        </w:rPr>
        <w:t>,</w:t>
      </w:r>
      <w:r w:rsidRPr="00C9154C">
        <w:rPr>
          <w:rFonts w:ascii="Calibri" w:hAnsi="Calibri"/>
          <w:sz w:val="20"/>
        </w:rPr>
        <w:t xml:space="preserve"> Skip to Question M11/Q68; i</w:t>
      </w:r>
      <w:r w:rsidR="002F4326" w:rsidRPr="00C9154C">
        <w:rPr>
          <w:rFonts w:ascii="Calibri" w:hAnsi="Calibri"/>
          <w:sz w:val="20"/>
        </w:rPr>
        <w:t>.</w:t>
      </w:r>
      <w:r w:rsidRPr="00C9154C">
        <w:rPr>
          <w:rFonts w:ascii="Calibri" w:hAnsi="Calibri"/>
          <w:sz w:val="20"/>
        </w:rPr>
        <w:t>e</w:t>
      </w:r>
      <w:r w:rsidR="002F4326" w:rsidRPr="00C9154C">
        <w:rPr>
          <w:rFonts w:ascii="Calibri" w:hAnsi="Calibri"/>
          <w:sz w:val="20"/>
        </w:rPr>
        <w:t>.</w:t>
      </w:r>
      <w:r w:rsidRPr="00C9154C">
        <w:rPr>
          <w:rFonts w:ascii="Calibri" w:hAnsi="Calibri"/>
          <w:sz w:val="20"/>
        </w:rPr>
        <w:t xml:space="preserve"> no natural teeth]</w:t>
      </w:r>
    </w:p>
    <w:p w:rsidR="002A274B"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15]</w:t>
      </w:r>
    </w:p>
    <w:p w:rsidR="002A274B" w:rsidRPr="00C9154C" w:rsidRDefault="002F4326" w:rsidP="00B33556">
      <w:pPr>
        <w:tabs>
          <w:tab w:val="left" w:pos="576"/>
        </w:tabs>
        <w:rPr>
          <w:rFonts w:ascii="Calibri" w:hAnsi="Calibri"/>
          <w:b/>
          <w:sz w:val="20"/>
        </w:rPr>
      </w:pPr>
      <w:bookmarkStart w:id="1059" w:name="_Toc383982964"/>
      <w:r w:rsidRPr="00C9154C">
        <w:rPr>
          <w:rFonts w:ascii="Calibri" w:hAnsi="Calibri"/>
          <w:b/>
          <w:sz w:val="20"/>
        </w:rPr>
        <w:t xml:space="preserve">Q64. </w:t>
      </w:r>
      <w:r w:rsidR="00135681" w:rsidRPr="00C9154C">
        <w:rPr>
          <w:rFonts w:ascii="Calibri" w:hAnsi="Calibri"/>
          <w:b/>
          <w:sz w:val="20"/>
        </w:rPr>
        <w:t>DO YOU USE TOOTHPASTE WHEN YOU CLEAN YOUR TEETH</w:t>
      </w:r>
      <w:bookmarkEnd w:id="1059"/>
      <w:r w:rsidRPr="00C9154C">
        <w:rPr>
          <w:rFonts w:ascii="Calibri" w:hAnsi="Calibri"/>
          <w:b/>
          <w:sz w:val="20"/>
        </w:rPr>
        <w: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Always</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2</w:t>
      </w:r>
      <w:r w:rsidR="00135681" w:rsidRPr="00C9154C">
        <w:rPr>
          <w:rFonts w:ascii="Calibri" w:hAnsi="Calibri"/>
          <w:sz w:val="20"/>
        </w:rPr>
        <w:tab/>
        <w:t>Often</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3</w:t>
      </w:r>
      <w:r w:rsidR="00135681" w:rsidRPr="00C9154C">
        <w:rPr>
          <w:rFonts w:ascii="Calibri" w:hAnsi="Calibri"/>
          <w:sz w:val="20"/>
        </w:rPr>
        <w:tab/>
        <w:t>Sometimes</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4</w:t>
      </w:r>
      <w:r w:rsidR="00135681" w:rsidRPr="00C9154C">
        <w:rPr>
          <w:rFonts w:ascii="Calibri" w:hAnsi="Calibri"/>
          <w:sz w:val="20"/>
        </w:rPr>
        <w:tab/>
        <w:t>Occasionally</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 xml:space="preserve">5  </w:t>
      </w:r>
      <w:r w:rsidR="00135681" w:rsidRPr="00C9154C">
        <w:rPr>
          <w:rFonts w:ascii="Calibri" w:hAnsi="Calibri"/>
          <w:sz w:val="20"/>
        </w:rPr>
        <w:tab/>
        <w:t>Never</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16]</w:t>
      </w:r>
    </w:p>
    <w:p w:rsidR="002A274B" w:rsidRPr="00C9154C" w:rsidRDefault="002F4326" w:rsidP="00B33556">
      <w:pPr>
        <w:tabs>
          <w:tab w:val="left" w:pos="576"/>
        </w:tabs>
        <w:rPr>
          <w:rFonts w:ascii="Calibri" w:hAnsi="Calibri"/>
          <w:b/>
          <w:sz w:val="20"/>
        </w:rPr>
      </w:pPr>
      <w:bookmarkStart w:id="1060" w:name="_Toc383982965"/>
      <w:r w:rsidRPr="00C9154C">
        <w:rPr>
          <w:rFonts w:ascii="Calibri" w:hAnsi="Calibri"/>
          <w:b/>
          <w:sz w:val="20"/>
        </w:rPr>
        <w:t xml:space="preserve">Q65. </w:t>
      </w:r>
      <w:r w:rsidR="00135681" w:rsidRPr="00C9154C">
        <w:rPr>
          <w:rFonts w:ascii="Calibri" w:hAnsi="Calibri"/>
          <w:b/>
          <w:sz w:val="20"/>
        </w:rPr>
        <w:t>WHICH TOOTHPASTE DO YOU USUALLY USE? [SHOWCARD OF BRANDS IN FLUORIDE STRENGTHS]</w:t>
      </w:r>
      <w:bookmarkEnd w:id="1060"/>
    </w:p>
    <w:p w:rsidR="002A274B" w:rsidRPr="00C9154C" w:rsidRDefault="001007EE"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1</w:t>
      </w:r>
      <w:r w:rsidR="00135681" w:rsidRPr="00C9154C">
        <w:rPr>
          <w:rFonts w:ascii="Calibri" w:hAnsi="Calibri"/>
          <w:sz w:val="20"/>
        </w:rPr>
        <w:tab/>
        <w:t>(1000</w:t>
      </w:r>
      <w:r w:rsidR="00A662D1" w:rsidRPr="00C9154C">
        <w:rPr>
          <w:rFonts w:ascii="Calibri" w:hAnsi="Calibri"/>
          <w:sz w:val="20"/>
        </w:rPr>
        <w:t xml:space="preserve"> </w:t>
      </w:r>
      <w:r w:rsidR="00135681" w:rsidRPr="00C9154C">
        <w:rPr>
          <w:rFonts w:ascii="Calibri" w:hAnsi="Calibri"/>
          <w:sz w:val="20"/>
        </w:rPr>
        <w:t>ppm fluoridated group)</w:t>
      </w:r>
    </w:p>
    <w:p w:rsidR="002A274B" w:rsidRPr="00C9154C" w:rsidRDefault="001007EE" w:rsidP="0056728C">
      <w:pPr>
        <w:tabs>
          <w:tab w:val="left" w:pos="576"/>
          <w:tab w:val="left" w:pos="9216"/>
        </w:tabs>
        <w:rPr>
          <w:rFonts w:ascii="Calibri" w:hAnsi="Calibri"/>
          <w:sz w:val="20"/>
        </w:rPr>
      </w:pPr>
      <w:r w:rsidRPr="00C9154C">
        <w:rPr>
          <w:rFonts w:ascii="Calibri" w:hAnsi="Calibri"/>
          <w:sz w:val="20"/>
        </w:rPr>
        <w:t xml:space="preserve"> </w:t>
      </w:r>
      <w:r w:rsidR="002F4326" w:rsidRPr="00C9154C">
        <w:rPr>
          <w:rFonts w:ascii="Calibri" w:hAnsi="Calibri"/>
          <w:sz w:val="20"/>
        </w:rPr>
        <w:t>2</w:t>
      </w:r>
      <w:r w:rsidR="002F4326" w:rsidRPr="00C9154C">
        <w:rPr>
          <w:rFonts w:ascii="Calibri" w:hAnsi="Calibri"/>
          <w:sz w:val="20"/>
        </w:rPr>
        <w:tab/>
        <w:t>(400–</w:t>
      </w:r>
      <w:r w:rsidR="00135681" w:rsidRPr="00C9154C">
        <w:rPr>
          <w:rFonts w:ascii="Calibri" w:hAnsi="Calibri"/>
          <w:sz w:val="20"/>
        </w:rPr>
        <w:t>500</w:t>
      </w:r>
      <w:r w:rsidR="00A662D1" w:rsidRPr="00C9154C">
        <w:rPr>
          <w:rFonts w:ascii="Calibri" w:hAnsi="Calibri"/>
          <w:sz w:val="20"/>
        </w:rPr>
        <w:t xml:space="preserve"> </w:t>
      </w:r>
      <w:r w:rsidR="00135681" w:rsidRPr="00C9154C">
        <w:rPr>
          <w:rFonts w:ascii="Calibri" w:hAnsi="Calibri"/>
          <w:sz w:val="20"/>
        </w:rPr>
        <w:t>ppm)</w:t>
      </w:r>
    </w:p>
    <w:p w:rsidR="002A274B" w:rsidRPr="00C9154C" w:rsidRDefault="001007EE"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3</w:t>
      </w:r>
      <w:r w:rsidR="00135681" w:rsidRPr="00C9154C">
        <w:rPr>
          <w:rFonts w:ascii="Calibri" w:hAnsi="Calibri"/>
          <w:sz w:val="20"/>
        </w:rPr>
        <w:tab/>
        <w:t>(Non-fluoridated)</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B95CF6" w:rsidRPr="00C9154C" w:rsidRDefault="00B95CF6" w:rsidP="00B95CF6">
      <w:pPr>
        <w:tabs>
          <w:tab w:val="left" w:pos="576"/>
        </w:tabs>
        <w:rPr>
          <w:rFonts w:ascii="Calibri" w:hAnsi="Calibri"/>
          <w:sz w:val="20"/>
        </w:rPr>
      </w:pPr>
    </w:p>
    <w:p w:rsidR="00B95CF6" w:rsidRPr="00C9154C" w:rsidRDefault="00B95CF6" w:rsidP="00B95CF6">
      <w:pPr>
        <w:tabs>
          <w:tab w:val="left" w:pos="576"/>
        </w:tabs>
        <w:rPr>
          <w:rFonts w:ascii="Calibri" w:hAnsi="Calibri"/>
          <w:sz w:val="20"/>
        </w:rPr>
      </w:pPr>
      <w:bookmarkStart w:id="1061" w:name="_Toc383982966"/>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r w:rsidRPr="00C9154C">
        <w:rPr>
          <w:rFonts w:asciiTheme="minorHAnsi" w:hAnsiTheme="minorHAnsi"/>
          <w:b/>
          <w:sz w:val="24"/>
        </w:rPr>
        <w:t>M14: USE OF MOUTHRINSES [ADULTS WITH NATURAL TEETH]</w:t>
      </w:r>
      <w:bookmarkEnd w:id="1061"/>
    </w:p>
    <w:p w:rsidR="002F4326" w:rsidRPr="00C9154C" w:rsidRDefault="00135681" w:rsidP="002F4326">
      <w:pPr>
        <w:tabs>
          <w:tab w:val="left" w:pos="576"/>
          <w:tab w:val="left" w:pos="2783"/>
        </w:tabs>
        <w:rPr>
          <w:rFonts w:ascii="Calibri" w:hAnsi="Calibri"/>
          <w:sz w:val="20"/>
        </w:rPr>
      </w:pPr>
      <w:r w:rsidRPr="00C9154C">
        <w:rPr>
          <w:rFonts w:ascii="Calibri" w:hAnsi="Calibri"/>
          <w:sz w:val="20"/>
        </w:rPr>
        <w:tab/>
      </w:r>
    </w:p>
    <w:p w:rsidR="002A274B" w:rsidRPr="00C9154C" w:rsidRDefault="002F4326" w:rsidP="00B33556">
      <w:pPr>
        <w:tabs>
          <w:tab w:val="left" w:pos="576"/>
        </w:tabs>
        <w:rPr>
          <w:rFonts w:ascii="Calibri" w:hAnsi="Calibri"/>
          <w:b/>
          <w:sz w:val="20"/>
        </w:rPr>
      </w:pPr>
      <w:bookmarkStart w:id="1062" w:name="_Toc383982967"/>
      <w:r w:rsidRPr="00C9154C">
        <w:rPr>
          <w:rFonts w:ascii="Calibri" w:hAnsi="Calibri"/>
          <w:b/>
          <w:sz w:val="20"/>
        </w:rPr>
        <w:t xml:space="preserve">Q66. </w:t>
      </w:r>
      <w:r w:rsidR="00135681" w:rsidRPr="00C9154C">
        <w:rPr>
          <w:rFonts w:ascii="Calibri" w:hAnsi="Calibri"/>
          <w:b/>
          <w:sz w:val="20"/>
        </w:rPr>
        <w:t>IN THE</w:t>
      </w:r>
      <w:r w:rsidR="00B7064A" w:rsidRPr="00C9154C">
        <w:rPr>
          <w:rFonts w:ascii="Calibri" w:hAnsi="Calibri"/>
          <w:b/>
          <w:sz w:val="20"/>
        </w:rPr>
        <w:t xml:space="preserve"> LAST WEEK, DID YOU USE A MOUTH</w:t>
      </w:r>
      <w:r w:rsidR="00135681" w:rsidRPr="00C9154C">
        <w:rPr>
          <w:rFonts w:ascii="Calibri" w:hAnsi="Calibri"/>
          <w:b/>
          <w:sz w:val="20"/>
        </w:rPr>
        <w:t>RINSE OR MOUTH WASH?</w:t>
      </w:r>
      <w:bookmarkEnd w:id="1062"/>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w:t>
      </w:r>
      <w:r w:rsidRPr="00C9154C">
        <w:rPr>
          <w:rFonts w:ascii="Calibri" w:hAnsi="Calibri"/>
          <w:sz w:val="20"/>
        </w:rPr>
        <w:tab/>
        <w:t>Yes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No</w:t>
      </w:r>
    </w:p>
    <w:p w:rsidR="002A274B" w:rsidRPr="00C9154C" w:rsidRDefault="00135681" w:rsidP="0056728C">
      <w:pPr>
        <w:tabs>
          <w:tab w:val="left" w:pos="576"/>
          <w:tab w:val="left" w:pos="3180"/>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2F4326">
      <w:pPr>
        <w:tabs>
          <w:tab w:val="left" w:pos="576"/>
          <w:tab w:val="left" w:pos="9216"/>
        </w:tabs>
        <w:rPr>
          <w:rFonts w:ascii="Calibri" w:hAnsi="Calibri"/>
          <w:sz w:val="20"/>
        </w:rPr>
      </w:pPr>
      <w:r w:rsidRPr="00C9154C">
        <w:rPr>
          <w:rFonts w:ascii="Calibri" w:hAnsi="Calibri"/>
          <w:sz w:val="20"/>
        </w:rPr>
        <w:t>[</w:t>
      </w:r>
      <w:r w:rsidR="00135681" w:rsidRPr="00C9154C">
        <w:rPr>
          <w:rFonts w:ascii="Calibri" w:hAnsi="Calibri"/>
          <w:sz w:val="20"/>
        </w:rPr>
        <w:t>Skip: if Q66,</w:t>
      </w:r>
      <w:r w:rsidRPr="00C9154C">
        <w:rPr>
          <w:rFonts w:ascii="Calibri" w:hAnsi="Calibri"/>
          <w:sz w:val="20"/>
        </w:rPr>
        <w:t xml:space="preserve"> </w:t>
      </w:r>
      <w:r w:rsidR="00135681" w:rsidRPr="00C9154C">
        <w:rPr>
          <w:rFonts w:ascii="Calibri" w:hAnsi="Calibri"/>
          <w:sz w:val="20"/>
        </w:rPr>
        <w:t>2,</w:t>
      </w:r>
      <w:r w:rsidRPr="00C9154C">
        <w:rPr>
          <w:rFonts w:ascii="Calibri" w:hAnsi="Calibri"/>
          <w:sz w:val="20"/>
        </w:rPr>
        <w:t xml:space="preserve"> </w:t>
      </w:r>
      <w:r w:rsidR="00135681" w:rsidRPr="00C9154C">
        <w:rPr>
          <w:rFonts w:ascii="Calibri" w:hAnsi="Calibri"/>
          <w:sz w:val="20"/>
        </w:rPr>
        <w:t>98,</w:t>
      </w:r>
      <w:r w:rsidRPr="00C9154C">
        <w:rPr>
          <w:rFonts w:ascii="Calibri" w:hAnsi="Calibri"/>
          <w:sz w:val="20"/>
        </w:rPr>
        <w:t xml:space="preserve"> </w:t>
      </w:r>
      <w:r w:rsidR="00135681" w:rsidRPr="00C9154C">
        <w:rPr>
          <w:rFonts w:ascii="Calibri" w:hAnsi="Calibri"/>
          <w:sz w:val="20"/>
        </w:rPr>
        <w:t>99 skip to M11/Q68</w:t>
      </w:r>
      <w:r w:rsidRPr="00C9154C">
        <w:rPr>
          <w:rFonts w:ascii="Calibri" w:hAnsi="Calibri"/>
          <w:sz w:val="20"/>
        </w:rPr>
        <w:t>]</w:t>
      </w:r>
    </w:p>
    <w:p w:rsidR="002A274B" w:rsidRPr="00C9154C" w:rsidRDefault="002A274B">
      <w:pPr>
        <w:tabs>
          <w:tab w:val="left" w:pos="576"/>
          <w:tab w:val="left" w:pos="9216"/>
        </w:tabs>
        <w:rPr>
          <w:rFonts w:ascii="Calibri" w:hAnsi="Calibri"/>
          <w:sz w:val="20"/>
        </w:rPr>
      </w:pPr>
    </w:p>
    <w:p w:rsidR="002A274B" w:rsidRPr="00C9154C" w:rsidRDefault="002F4326" w:rsidP="00B33556">
      <w:pPr>
        <w:tabs>
          <w:tab w:val="left" w:pos="576"/>
        </w:tabs>
        <w:rPr>
          <w:rFonts w:ascii="Calibri" w:hAnsi="Calibri"/>
          <w:b/>
          <w:sz w:val="20"/>
        </w:rPr>
      </w:pPr>
      <w:bookmarkStart w:id="1063" w:name="_Toc383982968"/>
      <w:r w:rsidRPr="00C9154C">
        <w:rPr>
          <w:rFonts w:ascii="Calibri" w:hAnsi="Calibri"/>
          <w:b/>
          <w:sz w:val="20"/>
        </w:rPr>
        <w:t xml:space="preserve">Q67. </w:t>
      </w:r>
      <w:r w:rsidR="00135681" w:rsidRPr="00C9154C">
        <w:rPr>
          <w:rFonts w:ascii="Calibri" w:hAnsi="Calibri"/>
          <w:b/>
          <w:sz w:val="20"/>
        </w:rPr>
        <w:t>IN THE LAST WEEK, HOW</w:t>
      </w:r>
      <w:r w:rsidR="00B7064A" w:rsidRPr="00C9154C">
        <w:rPr>
          <w:rFonts w:ascii="Calibri" w:hAnsi="Calibri"/>
          <w:b/>
          <w:sz w:val="20"/>
        </w:rPr>
        <w:t xml:space="preserve"> MANY TIMES DID YOU USE A MOUTH</w:t>
      </w:r>
      <w:r w:rsidR="00135681" w:rsidRPr="00C9154C">
        <w:rPr>
          <w:rFonts w:ascii="Calibri" w:hAnsi="Calibri"/>
          <w:b/>
          <w:sz w:val="20"/>
        </w:rPr>
        <w:t>RINSE OR MOUTH WASH?</w:t>
      </w:r>
      <w:bookmarkEnd w:id="1063"/>
    </w:p>
    <w:p w:rsidR="002A274B" w:rsidRPr="00C9154C" w:rsidRDefault="00135681" w:rsidP="001007EE">
      <w:pPr>
        <w:widowControl w:val="0"/>
        <w:tabs>
          <w:tab w:val="left" w:pos="576"/>
          <w:tab w:val="left" w:pos="9216"/>
        </w:tabs>
        <w:autoSpaceDE w:val="0"/>
        <w:autoSpaceDN w:val="0"/>
        <w:adjustRightInd w:val="0"/>
        <w:rPr>
          <w:rFonts w:ascii="Calibri" w:hAnsi="Calibri"/>
          <w:sz w:val="20"/>
        </w:rPr>
      </w:pPr>
      <w:r w:rsidRPr="00C9154C">
        <w:rPr>
          <w:rFonts w:ascii="Calibri" w:hAnsi="Calibri"/>
          <w:sz w:val="20"/>
        </w:rPr>
        <w:t xml:space="preserve">1 </w:t>
      </w:r>
      <w:r w:rsidR="001007EE" w:rsidRPr="00C9154C">
        <w:rPr>
          <w:rFonts w:ascii="Calibri" w:hAnsi="Calibri"/>
          <w:sz w:val="20"/>
        </w:rPr>
        <w:t xml:space="preserve">          1–</w:t>
      </w:r>
      <w:r w:rsidRPr="00C9154C">
        <w:rPr>
          <w:rFonts w:ascii="Calibri" w:hAnsi="Calibri"/>
          <w:sz w:val="20"/>
        </w:rPr>
        <w:t>96</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97</w:t>
      </w:r>
      <w:r w:rsidRPr="00C9154C">
        <w:rPr>
          <w:rFonts w:ascii="Calibri" w:hAnsi="Calibri"/>
          <w:sz w:val="20"/>
        </w:rPr>
        <w:tab/>
        <w:t>None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99</w:t>
      </w:r>
      <w:r w:rsidRPr="00C9154C">
        <w:rPr>
          <w:rFonts w:ascii="Calibri" w:hAnsi="Calibri"/>
          <w:sz w:val="20"/>
        </w:rPr>
        <w:tab/>
        <w:t>Refused</w:t>
      </w:r>
    </w:p>
    <w:p w:rsidR="00B64EF0" w:rsidRPr="00C9154C" w:rsidRDefault="00B64EF0">
      <w:pPr>
        <w:tabs>
          <w:tab w:val="left" w:pos="576"/>
        </w:tabs>
        <w:rPr>
          <w:rFonts w:ascii="Calibri" w:hAnsi="Calibri"/>
          <w:sz w:val="20"/>
        </w:rPr>
      </w:pPr>
    </w:p>
    <w:p w:rsidR="00B64EF0" w:rsidRPr="00C9154C" w:rsidRDefault="00B64EF0">
      <w:pPr>
        <w:tabs>
          <w:tab w:val="left" w:pos="57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64" w:name="_Toc383982969"/>
      <w:r w:rsidRPr="00C9154C">
        <w:rPr>
          <w:rFonts w:asciiTheme="minorHAnsi" w:hAnsiTheme="minorHAnsi"/>
          <w:b/>
          <w:sz w:val="24"/>
        </w:rPr>
        <w:t>M15: CURRENT SMOKING STATUS</w:t>
      </w:r>
      <w:bookmarkEnd w:id="1064"/>
    </w:p>
    <w:p w:rsidR="001007EE" w:rsidRPr="00C9154C" w:rsidRDefault="00135681" w:rsidP="001007EE">
      <w:pPr>
        <w:tabs>
          <w:tab w:val="left" w:pos="576"/>
          <w:tab w:val="left" w:pos="2149"/>
        </w:tabs>
        <w:rPr>
          <w:rFonts w:ascii="Calibri" w:hAnsi="Calibri"/>
          <w:b/>
          <w:sz w:val="20"/>
        </w:rPr>
      </w:pPr>
      <w:r w:rsidRPr="00C9154C">
        <w:rPr>
          <w:rFonts w:ascii="Calibri" w:hAnsi="Calibri"/>
          <w:b/>
          <w:sz w:val="20"/>
        </w:rPr>
        <w:tab/>
      </w:r>
    </w:p>
    <w:p w:rsidR="002A274B" w:rsidRPr="00C9154C" w:rsidRDefault="00135681">
      <w:pPr>
        <w:tabs>
          <w:tab w:val="left" w:pos="576"/>
        </w:tabs>
        <w:rPr>
          <w:rFonts w:ascii="Calibri" w:hAnsi="Calibri"/>
          <w:b/>
          <w:sz w:val="20"/>
        </w:rPr>
      </w:pPr>
      <w:r w:rsidRPr="00C9154C">
        <w:rPr>
          <w:rFonts w:ascii="Calibri" w:hAnsi="Calibri"/>
          <w:b/>
          <w:sz w:val="20"/>
        </w:rPr>
        <w:t>Q68. HAVE YOU EVER SMOKED CIGARETTES OR TOBACCO AT ALL, EVEN JUST A</w:t>
      </w:r>
      <w:r w:rsidR="001007EE" w:rsidRPr="00C9154C">
        <w:rPr>
          <w:rFonts w:ascii="Calibri" w:hAnsi="Calibri"/>
          <w:b/>
          <w:sz w:val="20"/>
        </w:rPr>
        <w:t xml:space="preserve"> </w:t>
      </w:r>
      <w:r w:rsidRPr="00C9154C">
        <w:rPr>
          <w:rFonts w:ascii="Calibri" w:hAnsi="Calibri"/>
          <w:b/>
          <w:sz w:val="20"/>
        </w:rPr>
        <w:t>FEW PUFFS? PLEASE INCLUDE PIPES AND CIGARS</w:t>
      </w:r>
      <w:r w:rsidR="001007EE" w:rsidRPr="00C9154C">
        <w:rPr>
          <w:rFonts w:ascii="Calibri" w:hAnsi="Calibri"/>
          <w:b/>
          <w:sz w:val="20"/>
        </w:rPr>
        <w:t>.</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1</w:t>
      </w:r>
      <w:r w:rsidR="00135681" w:rsidRPr="00C9154C">
        <w:rPr>
          <w:rFonts w:ascii="Calibri" w:hAnsi="Calibri"/>
          <w:sz w:val="20"/>
        </w:rPr>
        <w:tab/>
        <w:t>Yes</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2</w:t>
      </w:r>
      <w:r w:rsidR="00135681" w:rsidRPr="00C9154C">
        <w:rPr>
          <w:rFonts w:ascii="Calibri" w:hAnsi="Calibri"/>
          <w:sz w:val="20"/>
        </w:rPr>
        <w:tab/>
        <w:t>No</w:t>
      </w:r>
    </w:p>
    <w:p w:rsidR="002A274B" w:rsidRPr="00C9154C" w:rsidRDefault="00135681" w:rsidP="0056728C">
      <w:pPr>
        <w:tabs>
          <w:tab w:val="left" w:pos="576"/>
          <w:tab w:val="left" w:pos="3180"/>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1007EE">
      <w:pPr>
        <w:tabs>
          <w:tab w:val="left" w:pos="576"/>
          <w:tab w:val="left" w:pos="1741"/>
        </w:tabs>
        <w:rPr>
          <w:rFonts w:ascii="Calibri" w:hAnsi="Calibri"/>
          <w:sz w:val="20"/>
        </w:rPr>
      </w:pPr>
      <w:r w:rsidRPr="00C9154C">
        <w:rPr>
          <w:rFonts w:ascii="Calibri" w:hAnsi="Calibri"/>
          <w:sz w:val="20"/>
        </w:rPr>
        <w:t xml:space="preserve"> 99</w:t>
      </w:r>
      <w:r w:rsidRPr="00C9154C">
        <w:rPr>
          <w:rFonts w:ascii="Calibri" w:hAnsi="Calibri"/>
          <w:sz w:val="20"/>
        </w:rPr>
        <w:tab/>
        <w:t>Refused</w:t>
      </w:r>
      <w:r w:rsidR="001007EE" w:rsidRPr="00C9154C">
        <w:rPr>
          <w:rFonts w:ascii="Calibri" w:hAnsi="Calibri"/>
          <w:sz w:val="20"/>
        </w:rPr>
        <w:tab/>
      </w:r>
    </w:p>
    <w:p w:rsidR="001007EE" w:rsidRPr="00C9154C" w:rsidRDefault="001007EE" w:rsidP="001007EE">
      <w:pPr>
        <w:tabs>
          <w:tab w:val="left" w:pos="576"/>
          <w:tab w:val="left" w:pos="1741"/>
        </w:tabs>
        <w:rPr>
          <w:rFonts w:ascii="Calibri" w:hAnsi="Calibri"/>
          <w:sz w:val="20"/>
        </w:rPr>
      </w:pPr>
    </w:p>
    <w:p w:rsidR="002A274B" w:rsidRPr="00C9154C" w:rsidRDefault="00135681" w:rsidP="00B33556">
      <w:pPr>
        <w:tabs>
          <w:tab w:val="left" w:pos="576"/>
        </w:tabs>
        <w:rPr>
          <w:rFonts w:ascii="Calibri" w:hAnsi="Calibri"/>
          <w:b/>
          <w:sz w:val="20"/>
        </w:rPr>
      </w:pPr>
      <w:bookmarkStart w:id="1065" w:name="_Toc383982970"/>
      <w:r w:rsidRPr="00C9154C">
        <w:rPr>
          <w:rFonts w:ascii="Calibri" w:hAnsi="Calibri"/>
          <w:b/>
          <w:sz w:val="20"/>
        </w:rPr>
        <w:t>Q69. HAVE YOU EVER SMOKED A TOTAL OF MORE THAN 100 CIGARETTES IN YOUR WHOLE LIFE?</w:t>
      </w:r>
      <w:bookmarkEnd w:id="1065"/>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1</w:t>
      </w:r>
      <w:r w:rsidR="00135681" w:rsidRPr="00C9154C">
        <w:rPr>
          <w:rFonts w:ascii="Calibri" w:hAnsi="Calibri"/>
          <w:sz w:val="20"/>
        </w:rPr>
        <w:tab/>
        <w:t>Yes</w:t>
      </w:r>
    </w:p>
    <w:p w:rsidR="002A274B" w:rsidRPr="00C9154C" w:rsidRDefault="001007EE" w:rsidP="0056728C">
      <w:pPr>
        <w:tabs>
          <w:tab w:val="left" w:pos="576"/>
          <w:tab w:val="left" w:pos="3090"/>
        </w:tabs>
        <w:rPr>
          <w:rFonts w:ascii="Calibri" w:hAnsi="Calibri"/>
          <w:sz w:val="20"/>
        </w:rPr>
      </w:pPr>
      <w:r w:rsidRPr="00C9154C">
        <w:rPr>
          <w:rFonts w:ascii="Calibri" w:hAnsi="Calibri"/>
          <w:sz w:val="20"/>
        </w:rPr>
        <w:t xml:space="preserve"> </w:t>
      </w:r>
      <w:r w:rsidR="00135681" w:rsidRPr="00C9154C">
        <w:rPr>
          <w:rFonts w:ascii="Calibri" w:hAnsi="Calibri"/>
          <w:sz w:val="20"/>
        </w:rPr>
        <w:t>2</w:t>
      </w:r>
      <w:r w:rsidR="00135681" w:rsidRPr="00C9154C">
        <w:rPr>
          <w:rFonts w:ascii="Calibri" w:hAnsi="Calibri"/>
          <w:sz w:val="20"/>
        </w:rPr>
        <w:tab/>
        <w:t>No</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17]</w:t>
      </w:r>
    </w:p>
    <w:p w:rsidR="002A274B" w:rsidRPr="00C9154C" w:rsidRDefault="00135681" w:rsidP="0056728C">
      <w:pPr>
        <w:tabs>
          <w:tab w:val="left" w:pos="576"/>
        </w:tabs>
        <w:rPr>
          <w:rFonts w:ascii="Calibri" w:hAnsi="Calibri"/>
          <w:b/>
          <w:sz w:val="20"/>
        </w:rPr>
      </w:pPr>
      <w:r w:rsidRPr="00C9154C">
        <w:rPr>
          <w:rFonts w:ascii="Calibri" w:hAnsi="Calibri"/>
          <w:b/>
          <w:sz w:val="20"/>
        </w:rPr>
        <w:t>Q70. HOW OFTEN DO YOU NOW SMOKE?</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1</w:t>
      </w:r>
      <w:r w:rsidR="00135681" w:rsidRPr="00C9154C">
        <w:rPr>
          <w:rFonts w:ascii="Calibri" w:hAnsi="Calibri"/>
          <w:sz w:val="20"/>
        </w:rPr>
        <w:tab/>
        <w:t>You don't smoke now</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2</w:t>
      </w:r>
      <w:r w:rsidR="00135681" w:rsidRPr="00C9154C">
        <w:rPr>
          <w:rFonts w:ascii="Calibri" w:hAnsi="Calibri"/>
          <w:sz w:val="20"/>
        </w:rPr>
        <w:tab/>
        <w:t>At least once a day</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3</w:t>
      </w:r>
      <w:r w:rsidR="00135681" w:rsidRPr="00C9154C">
        <w:rPr>
          <w:rFonts w:ascii="Calibri" w:hAnsi="Calibri"/>
          <w:sz w:val="20"/>
        </w:rPr>
        <w:tab/>
        <w:t>At least once a week</w:t>
      </w:r>
    </w:p>
    <w:p w:rsidR="002A274B" w:rsidRPr="00C9154C" w:rsidRDefault="001007EE">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4</w:t>
      </w:r>
      <w:r w:rsidR="00135681" w:rsidRPr="00C9154C">
        <w:rPr>
          <w:rFonts w:ascii="Calibri" w:hAnsi="Calibri"/>
          <w:sz w:val="20"/>
        </w:rPr>
        <w:tab/>
        <w:t>At least once a month</w:t>
      </w:r>
    </w:p>
    <w:p w:rsidR="002A274B" w:rsidRPr="00C9154C" w:rsidRDefault="001007EE" w:rsidP="0056728C">
      <w:pPr>
        <w:tabs>
          <w:tab w:val="left" w:pos="576"/>
          <w:tab w:val="left" w:pos="3795"/>
        </w:tabs>
        <w:rPr>
          <w:rFonts w:ascii="Calibri" w:hAnsi="Calibri"/>
          <w:sz w:val="20"/>
        </w:rPr>
      </w:pPr>
      <w:r w:rsidRPr="00C9154C">
        <w:rPr>
          <w:rFonts w:ascii="Calibri" w:hAnsi="Calibri"/>
          <w:sz w:val="20"/>
        </w:rPr>
        <w:t xml:space="preserve"> </w:t>
      </w:r>
      <w:r w:rsidR="00135681" w:rsidRPr="00C9154C">
        <w:rPr>
          <w:rFonts w:ascii="Calibri" w:hAnsi="Calibri"/>
          <w:sz w:val="20"/>
        </w:rPr>
        <w:t>5</w:t>
      </w:r>
      <w:r w:rsidR="00135681" w:rsidRPr="00C9154C">
        <w:rPr>
          <w:rFonts w:ascii="Calibri" w:hAnsi="Calibri"/>
          <w:sz w:val="20"/>
        </w:rPr>
        <w:tab/>
        <w:t>Less often than once a month</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2A274B">
      <w:pPr>
        <w:tabs>
          <w:tab w:val="left" w:pos="576"/>
        </w:tabs>
        <w:rPr>
          <w:rFonts w:ascii="Calibri" w:hAnsi="Calibri"/>
          <w:sz w:val="20"/>
        </w:rPr>
      </w:pPr>
    </w:p>
    <w:p w:rsidR="002A274B" w:rsidRPr="00C9154C" w:rsidRDefault="00135681" w:rsidP="0056728C">
      <w:pPr>
        <w:pBdr>
          <w:top w:val="single" w:sz="4" w:space="1" w:color="auto"/>
          <w:left w:val="single" w:sz="4" w:space="4" w:color="auto"/>
          <w:bottom w:val="single" w:sz="4" w:space="1" w:color="auto"/>
          <w:right w:val="single" w:sz="4" w:space="4" w:color="auto"/>
        </w:pBdr>
        <w:tabs>
          <w:tab w:val="left" w:pos="576"/>
        </w:tabs>
        <w:rPr>
          <w:rFonts w:ascii="Calibri" w:hAnsi="Calibri"/>
          <w:b/>
          <w:szCs w:val="24"/>
        </w:rPr>
      </w:pPr>
      <w:r w:rsidRPr="00C9154C">
        <w:rPr>
          <w:rFonts w:ascii="Calibri" w:hAnsi="Calibri"/>
          <w:b/>
          <w:szCs w:val="24"/>
        </w:rPr>
        <w:t>M16: ORAL HEALTH SERVI</w:t>
      </w:r>
      <w:r w:rsidR="008F3760" w:rsidRPr="00C9154C">
        <w:rPr>
          <w:rFonts w:ascii="Calibri" w:hAnsi="Calibri"/>
          <w:b/>
          <w:szCs w:val="24"/>
        </w:rPr>
        <w:t>CE UTILISATION Public/Private; Clinical/</w:t>
      </w:r>
      <w:r w:rsidRPr="00C9154C">
        <w:rPr>
          <w:rFonts w:ascii="Calibri" w:hAnsi="Calibri"/>
          <w:b/>
          <w:szCs w:val="24"/>
        </w:rPr>
        <w:t>Other</w:t>
      </w:r>
    </w:p>
    <w:p w:rsidR="002A274B" w:rsidRPr="00C9154C" w:rsidRDefault="002A274B">
      <w:pPr>
        <w:tabs>
          <w:tab w:val="left" w:pos="576"/>
        </w:tabs>
        <w:rPr>
          <w:rFonts w:ascii="Calibri" w:hAnsi="Calibri"/>
          <w:b/>
          <w:szCs w:val="24"/>
        </w:rPr>
      </w:pPr>
    </w:p>
    <w:p w:rsidR="002A274B" w:rsidRPr="00C9154C" w:rsidRDefault="00135681" w:rsidP="008F3760">
      <w:pPr>
        <w:tabs>
          <w:tab w:val="left" w:pos="576"/>
          <w:tab w:val="left" w:pos="3890"/>
        </w:tabs>
        <w:rPr>
          <w:rFonts w:ascii="Calibri" w:hAnsi="Calibri"/>
          <w:b/>
          <w:caps/>
          <w:sz w:val="20"/>
        </w:rPr>
      </w:pPr>
      <w:r w:rsidRPr="00C9154C">
        <w:rPr>
          <w:rFonts w:ascii="Calibri" w:hAnsi="Calibri"/>
          <w:b/>
          <w:sz w:val="20"/>
        </w:rPr>
        <w:t>[SHOWCARD PAGE 18]</w:t>
      </w:r>
      <w:r w:rsidR="008F3760" w:rsidRPr="00C9154C">
        <w:rPr>
          <w:rFonts w:ascii="Calibri" w:hAnsi="Calibri"/>
          <w:b/>
          <w:caps/>
          <w:sz w:val="20"/>
        </w:rPr>
        <w:tab/>
      </w:r>
    </w:p>
    <w:p w:rsidR="002A274B" w:rsidRPr="00C9154C" w:rsidRDefault="00135681" w:rsidP="0056728C">
      <w:pPr>
        <w:tabs>
          <w:tab w:val="left" w:pos="576"/>
        </w:tabs>
        <w:rPr>
          <w:rFonts w:ascii="Calibri" w:hAnsi="Calibri"/>
          <w:b/>
          <w:sz w:val="20"/>
        </w:rPr>
      </w:pPr>
      <w:r w:rsidRPr="00C9154C">
        <w:rPr>
          <w:rFonts w:ascii="Calibri" w:hAnsi="Calibri"/>
          <w:b/>
          <w:caps/>
          <w:sz w:val="20"/>
        </w:rPr>
        <w:t>Q71. Which dental services have you used in the last 12 months?</w:t>
      </w:r>
      <w:r w:rsidRPr="00C9154C">
        <w:rPr>
          <w:rFonts w:ascii="Calibri" w:hAnsi="Calibri"/>
          <w:b/>
          <w:sz w:val="20"/>
        </w:rPr>
        <w:t xml:space="preserve">  </w:t>
      </w:r>
    </w:p>
    <w:p w:rsidR="002A274B" w:rsidRPr="00C9154C" w:rsidRDefault="00135681" w:rsidP="0056728C">
      <w:pPr>
        <w:tabs>
          <w:tab w:val="left" w:pos="576"/>
        </w:tabs>
        <w:rPr>
          <w:rFonts w:ascii="Calibri" w:hAnsi="Calibri"/>
          <w:b/>
          <w:sz w:val="20"/>
        </w:rPr>
      </w:pPr>
      <w:r w:rsidRPr="00C9154C">
        <w:rPr>
          <w:rFonts w:ascii="Calibri" w:hAnsi="Calibri"/>
          <w:b/>
          <w:sz w:val="20"/>
        </w:rPr>
        <w:t>[Tick all that apply]</w:t>
      </w:r>
    </w:p>
    <w:p w:rsidR="002A274B" w:rsidRPr="00C9154C" w:rsidRDefault="00135681" w:rsidP="00CB5CD0">
      <w:pPr>
        <w:widowControl w:val="0"/>
        <w:numPr>
          <w:ilvl w:val="0"/>
          <w:numId w:val="58"/>
        </w:numPr>
        <w:tabs>
          <w:tab w:val="left" w:pos="576"/>
          <w:tab w:val="left" w:pos="9216"/>
        </w:tabs>
        <w:autoSpaceDE w:val="0"/>
        <w:autoSpaceDN w:val="0"/>
        <w:adjustRightInd w:val="0"/>
        <w:rPr>
          <w:rFonts w:ascii="Calibri" w:hAnsi="Calibri"/>
          <w:sz w:val="20"/>
        </w:rPr>
      </w:pPr>
      <w:r w:rsidRPr="00C9154C">
        <w:rPr>
          <w:rFonts w:ascii="Calibri" w:hAnsi="Calibri"/>
          <w:sz w:val="20"/>
        </w:rPr>
        <w:t>Private dental practice to see dentist (not just hygienist)</w:t>
      </w:r>
    </w:p>
    <w:p w:rsidR="002A274B" w:rsidRPr="00C9154C" w:rsidRDefault="00135681" w:rsidP="00CB5CD0">
      <w:pPr>
        <w:pStyle w:val="ListParagraph"/>
        <w:widowControl w:val="0"/>
        <w:numPr>
          <w:ilvl w:val="0"/>
          <w:numId w:val="58"/>
        </w:numPr>
        <w:tabs>
          <w:tab w:val="left" w:pos="576"/>
          <w:tab w:val="left" w:pos="9216"/>
        </w:tabs>
        <w:autoSpaceDE w:val="0"/>
        <w:autoSpaceDN w:val="0"/>
        <w:adjustRightInd w:val="0"/>
        <w:rPr>
          <w:rFonts w:ascii="Calibri" w:hAnsi="Calibri"/>
          <w:sz w:val="20"/>
        </w:rPr>
      </w:pPr>
      <w:r w:rsidRPr="00C9154C">
        <w:rPr>
          <w:rFonts w:ascii="Calibri" w:hAnsi="Calibri"/>
          <w:sz w:val="20"/>
        </w:rPr>
        <w:t>Private dental practice to see hygienist</w:t>
      </w:r>
    </w:p>
    <w:p w:rsidR="002A274B" w:rsidRPr="00C9154C" w:rsidRDefault="008F3760"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3</w:t>
      </w:r>
      <w:r w:rsidR="00135681" w:rsidRPr="00C9154C">
        <w:rPr>
          <w:rFonts w:ascii="Calibri" w:hAnsi="Calibri"/>
          <w:sz w:val="20"/>
        </w:rPr>
        <w:tab/>
        <w:t>Private specialist dental practice (e</w:t>
      </w:r>
      <w:r w:rsidRPr="00C9154C">
        <w:rPr>
          <w:rFonts w:ascii="Calibri" w:hAnsi="Calibri"/>
          <w:sz w:val="20"/>
        </w:rPr>
        <w:t>.</w:t>
      </w:r>
      <w:r w:rsidR="00135681" w:rsidRPr="00C9154C">
        <w:rPr>
          <w:rFonts w:ascii="Calibri" w:hAnsi="Calibri"/>
          <w:sz w:val="20"/>
        </w:rPr>
        <w:t>g</w:t>
      </w:r>
      <w:r w:rsidRPr="00C9154C">
        <w:rPr>
          <w:rFonts w:ascii="Calibri" w:hAnsi="Calibri"/>
          <w:sz w:val="20"/>
        </w:rPr>
        <w:t>.</w:t>
      </w:r>
      <w:r w:rsidR="00135681" w:rsidRPr="00C9154C">
        <w:rPr>
          <w:rFonts w:ascii="Calibri" w:hAnsi="Calibri"/>
          <w:sz w:val="20"/>
        </w:rPr>
        <w:t xml:space="preserve"> orthodontist, </w:t>
      </w:r>
      <w:proofErr w:type="spellStart"/>
      <w:r w:rsidR="00135681" w:rsidRPr="00C9154C">
        <w:rPr>
          <w:rFonts w:ascii="Calibri" w:hAnsi="Calibri"/>
          <w:sz w:val="20"/>
        </w:rPr>
        <w:t>endodontist</w:t>
      </w:r>
      <w:proofErr w:type="spellEnd"/>
      <w:r w:rsidR="00135681" w:rsidRPr="00C9154C">
        <w:rPr>
          <w:rFonts w:ascii="Calibri" w:hAnsi="Calibri"/>
          <w:sz w:val="20"/>
        </w:rPr>
        <w:t>)</w:t>
      </w:r>
    </w:p>
    <w:p w:rsidR="002A274B" w:rsidRPr="00C9154C" w:rsidRDefault="008F3760"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4</w:t>
      </w:r>
      <w:r w:rsidR="00135681" w:rsidRPr="00C9154C">
        <w:rPr>
          <w:rFonts w:ascii="Calibri" w:hAnsi="Calibri"/>
          <w:sz w:val="20"/>
        </w:rPr>
        <w:tab/>
        <w:t>District Health Board (DHB) Emergency Department</w:t>
      </w:r>
    </w:p>
    <w:p w:rsidR="002A274B" w:rsidRPr="00C9154C" w:rsidRDefault="008F3760"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5</w:t>
      </w:r>
      <w:r w:rsidR="00135681" w:rsidRPr="00C9154C">
        <w:rPr>
          <w:rFonts w:ascii="Calibri" w:hAnsi="Calibri"/>
          <w:sz w:val="20"/>
        </w:rPr>
        <w:tab/>
        <w:t xml:space="preserve">District Health Board (DHB) clinic </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Māori Provider clinic</w:t>
      </w:r>
    </w:p>
    <w:p w:rsidR="002A274B" w:rsidRPr="00C9154C" w:rsidRDefault="008F3760"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7</w:t>
      </w:r>
      <w:r w:rsidR="00135681" w:rsidRPr="00C9154C">
        <w:rPr>
          <w:rFonts w:ascii="Calibri" w:hAnsi="Calibri"/>
          <w:sz w:val="20"/>
        </w:rPr>
        <w:tab/>
        <w:t>Community Clinic e</w:t>
      </w:r>
      <w:r w:rsidRPr="00C9154C">
        <w:rPr>
          <w:rFonts w:ascii="Calibri" w:hAnsi="Calibri"/>
          <w:sz w:val="20"/>
        </w:rPr>
        <w:t>.</w:t>
      </w:r>
      <w:r w:rsidR="00135681" w:rsidRPr="00C9154C">
        <w:rPr>
          <w:rFonts w:ascii="Calibri" w:hAnsi="Calibri"/>
          <w:sz w:val="20"/>
        </w:rPr>
        <w:t>g. 'People's Centre'</w:t>
      </w:r>
    </w:p>
    <w:p w:rsidR="002A274B" w:rsidRPr="00C9154C" w:rsidRDefault="008F3760"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8</w:t>
      </w:r>
      <w:r w:rsidR="00135681" w:rsidRPr="00C9154C">
        <w:rPr>
          <w:rFonts w:ascii="Calibri" w:hAnsi="Calibri"/>
          <w:sz w:val="20"/>
        </w:rPr>
        <w:tab/>
        <w:t>Dental Technician</w:t>
      </w:r>
    </w:p>
    <w:p w:rsidR="002A274B" w:rsidRPr="00C9154C" w:rsidRDefault="008F3760"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9</w:t>
      </w:r>
      <w:r w:rsidR="00135681" w:rsidRPr="00C9154C">
        <w:rPr>
          <w:rFonts w:ascii="Calibri" w:hAnsi="Calibri"/>
          <w:sz w:val="20"/>
        </w:rPr>
        <w:tab/>
        <w:t>Clinical Dental Technician</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10</w:t>
      </w:r>
      <w:r w:rsidRPr="00C9154C">
        <w:rPr>
          <w:rFonts w:ascii="Calibri" w:hAnsi="Calibri"/>
          <w:sz w:val="20"/>
        </w:rPr>
        <w:tab/>
        <w:t>Armed Services/Defence Force clinic</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11</w:t>
      </w:r>
      <w:r w:rsidRPr="00C9154C">
        <w:rPr>
          <w:rFonts w:ascii="Calibri" w:hAnsi="Calibri"/>
          <w:sz w:val="20"/>
        </w:rPr>
        <w:tab/>
        <w:t>Other site</w:t>
      </w:r>
      <w:r w:rsidR="008F3760" w:rsidRPr="00C9154C">
        <w:rPr>
          <w:rFonts w:ascii="Calibri" w:hAnsi="Calibri"/>
          <w:sz w:val="20"/>
        </w:rPr>
        <w:t xml:space="preserve"> </w:t>
      </w:r>
      <w:r w:rsidRPr="00C9154C">
        <w:rPr>
          <w:rFonts w:ascii="Calibri" w:hAnsi="Calibri"/>
          <w:sz w:val="20"/>
        </w:rPr>
        <w:t>specify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12</w:t>
      </w:r>
      <w:r w:rsidRPr="00C9154C">
        <w:rPr>
          <w:rFonts w:ascii="Calibri" w:hAnsi="Calibri"/>
          <w:sz w:val="20"/>
        </w:rPr>
        <w:tab/>
        <w:t>None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B95CF6" w:rsidRPr="00C9154C" w:rsidRDefault="00B95CF6" w:rsidP="00B95CF6">
      <w:pPr>
        <w:tabs>
          <w:tab w:val="left" w:pos="576"/>
        </w:tabs>
        <w:rPr>
          <w:rFonts w:ascii="Calibri" w:hAnsi="Calibri"/>
          <w:sz w:val="20"/>
        </w:rPr>
      </w:pPr>
      <w:bookmarkStart w:id="1066" w:name="_Toc383982971"/>
    </w:p>
    <w:p w:rsidR="002A274B" w:rsidRPr="00C9154C" w:rsidRDefault="00135681" w:rsidP="00B95CF6">
      <w:pPr>
        <w:tabs>
          <w:tab w:val="left" w:pos="576"/>
        </w:tabs>
        <w:rPr>
          <w:rFonts w:ascii="Calibri" w:hAnsi="Calibri"/>
          <w:sz w:val="20"/>
        </w:rPr>
      </w:pPr>
      <w:r w:rsidRPr="00C9154C">
        <w:rPr>
          <w:rFonts w:ascii="Calibri" w:hAnsi="Calibri"/>
          <w:sz w:val="20"/>
        </w:rPr>
        <w:t>[Coding instruction: Q71_1_1 / Q71_1_2/ Q71_1_3 / Q71_1_4]</w:t>
      </w:r>
      <w:bookmarkEnd w:id="1066"/>
    </w:p>
    <w:p w:rsidR="00B95CF6" w:rsidRPr="00C9154C" w:rsidRDefault="00B95CF6" w:rsidP="00B95CF6">
      <w:pPr>
        <w:tabs>
          <w:tab w:val="left" w:pos="576"/>
        </w:tabs>
        <w:rPr>
          <w:rFonts w:ascii="Calibri" w:hAnsi="Calibri"/>
          <w:sz w:val="20"/>
        </w:rPr>
      </w:pPr>
      <w:bookmarkStart w:id="1067" w:name="_Toc383982972"/>
    </w:p>
    <w:p w:rsidR="002A274B" w:rsidRPr="00C9154C" w:rsidRDefault="008F3760" w:rsidP="00B33556">
      <w:pPr>
        <w:tabs>
          <w:tab w:val="left" w:pos="576"/>
        </w:tabs>
        <w:rPr>
          <w:rFonts w:ascii="Calibri" w:hAnsi="Calibri"/>
          <w:b/>
          <w:sz w:val="20"/>
        </w:rPr>
      </w:pPr>
      <w:r w:rsidRPr="00C9154C">
        <w:rPr>
          <w:rFonts w:ascii="Calibri" w:hAnsi="Calibri"/>
          <w:b/>
          <w:sz w:val="20"/>
        </w:rPr>
        <w:t xml:space="preserve">Then for each service (1–11) </w:t>
      </w:r>
      <w:proofErr w:type="gramStart"/>
      <w:r w:rsidR="00135681" w:rsidRPr="00C9154C">
        <w:rPr>
          <w:rFonts w:ascii="Calibri" w:hAnsi="Calibri"/>
          <w:b/>
          <w:sz w:val="20"/>
        </w:rPr>
        <w:t>ask</w:t>
      </w:r>
      <w:proofErr w:type="gramEnd"/>
      <w:r w:rsidR="00135681" w:rsidRPr="00C9154C">
        <w:rPr>
          <w:rFonts w:ascii="Calibri" w:hAnsi="Calibri"/>
          <w:b/>
          <w:sz w:val="20"/>
        </w:rPr>
        <w:t>:</w:t>
      </w:r>
      <w:bookmarkEnd w:id="1067"/>
    </w:p>
    <w:p w:rsidR="00B95CF6" w:rsidRPr="00C9154C" w:rsidRDefault="00B95CF6" w:rsidP="00B95CF6">
      <w:pPr>
        <w:pStyle w:val="ListParagraph"/>
        <w:tabs>
          <w:tab w:val="left" w:pos="576"/>
        </w:tabs>
        <w:rPr>
          <w:rFonts w:ascii="Calibri" w:hAnsi="Calibri"/>
          <w:sz w:val="20"/>
        </w:rPr>
      </w:pPr>
      <w:bookmarkStart w:id="1068" w:name="_Toc383982973"/>
    </w:p>
    <w:p w:rsidR="002A274B" w:rsidRPr="00C9154C" w:rsidRDefault="00135681" w:rsidP="002C7261">
      <w:pPr>
        <w:pStyle w:val="Body"/>
        <w:numPr>
          <w:ilvl w:val="0"/>
          <w:numId w:val="84"/>
        </w:numPr>
        <w:spacing w:before="0" w:beforeAutospacing="0" w:after="0" w:afterAutospacing="0" w:line="240" w:lineRule="auto"/>
        <w:rPr>
          <w:rFonts w:asciiTheme="minorHAnsi" w:hAnsiTheme="minorHAnsi"/>
          <w:b/>
        </w:rPr>
      </w:pPr>
      <w:r w:rsidRPr="00C9154C">
        <w:rPr>
          <w:rFonts w:asciiTheme="minorHAnsi" w:hAnsiTheme="minorHAnsi"/>
          <w:b/>
        </w:rPr>
        <w:t>How many times in the last year did you use this service</w:t>
      </w:r>
      <w:bookmarkEnd w:id="1068"/>
      <w:r w:rsidR="008F3760" w:rsidRPr="00C9154C">
        <w:rPr>
          <w:rFonts w:asciiTheme="minorHAnsi" w:hAnsiTheme="minorHAnsi"/>
          <w:b/>
        </w:rPr>
        <w:t>?</w:t>
      </w:r>
    </w:p>
    <w:p w:rsidR="002A274B" w:rsidRPr="00C9154C" w:rsidRDefault="00135681" w:rsidP="002C7261">
      <w:pPr>
        <w:pStyle w:val="Body"/>
        <w:numPr>
          <w:ilvl w:val="0"/>
          <w:numId w:val="84"/>
        </w:numPr>
        <w:spacing w:before="0" w:beforeAutospacing="0" w:after="0" w:afterAutospacing="0" w:line="240" w:lineRule="auto"/>
        <w:rPr>
          <w:rFonts w:asciiTheme="minorHAnsi" w:hAnsiTheme="minorHAnsi"/>
          <w:b/>
        </w:rPr>
      </w:pPr>
      <w:bookmarkStart w:id="1069" w:name="_Toc383982974"/>
      <w:r w:rsidRPr="00C9154C">
        <w:rPr>
          <w:rFonts w:asciiTheme="minorHAnsi" w:hAnsiTheme="minorHAnsi"/>
          <w:b/>
        </w:rPr>
        <w:t>What was the total cost of the service last time you used it</w:t>
      </w:r>
      <w:bookmarkEnd w:id="1069"/>
      <w:r w:rsidR="008F3760" w:rsidRPr="00C9154C">
        <w:rPr>
          <w:rFonts w:asciiTheme="minorHAnsi" w:hAnsiTheme="minorHAnsi"/>
          <w:b/>
        </w:rPr>
        <w:t>?</w:t>
      </w:r>
    </w:p>
    <w:p w:rsidR="002A274B" w:rsidRPr="00C9154C" w:rsidRDefault="00135681" w:rsidP="002C7261">
      <w:pPr>
        <w:pStyle w:val="Body"/>
        <w:numPr>
          <w:ilvl w:val="0"/>
          <w:numId w:val="84"/>
        </w:numPr>
        <w:spacing w:before="0" w:beforeAutospacing="0" w:after="0" w:afterAutospacing="0" w:line="240" w:lineRule="auto"/>
        <w:rPr>
          <w:rFonts w:asciiTheme="minorHAnsi" w:hAnsiTheme="minorHAnsi"/>
          <w:b/>
        </w:rPr>
      </w:pPr>
      <w:bookmarkStart w:id="1070" w:name="_Toc383982975"/>
      <w:r w:rsidRPr="00C9154C">
        <w:rPr>
          <w:rFonts w:asciiTheme="minorHAnsi" w:hAnsiTheme="minorHAnsi"/>
          <w:b/>
        </w:rPr>
        <w:t>What did you have to pay yourself out-of-pocket</w:t>
      </w:r>
      <w:bookmarkEnd w:id="1070"/>
      <w:r w:rsidR="008F3760" w:rsidRPr="00C9154C">
        <w:rPr>
          <w:rFonts w:asciiTheme="minorHAnsi" w:hAnsiTheme="minorHAnsi"/>
          <w:b/>
        </w:rPr>
        <w:t>?</w:t>
      </w:r>
    </w:p>
    <w:p w:rsidR="002A274B" w:rsidRPr="00C9154C" w:rsidRDefault="00135681" w:rsidP="002C7261">
      <w:pPr>
        <w:pStyle w:val="Body"/>
        <w:numPr>
          <w:ilvl w:val="0"/>
          <w:numId w:val="84"/>
        </w:numPr>
        <w:spacing w:before="0" w:beforeAutospacing="0" w:after="0" w:afterAutospacing="0" w:line="240" w:lineRule="auto"/>
        <w:rPr>
          <w:rFonts w:asciiTheme="minorHAnsi" w:hAnsiTheme="minorHAnsi"/>
          <w:b/>
        </w:rPr>
      </w:pPr>
      <w:bookmarkStart w:id="1071" w:name="_Toc383982976"/>
      <w:r w:rsidRPr="00C9154C">
        <w:rPr>
          <w:rFonts w:asciiTheme="minorHAnsi" w:hAnsiTheme="minorHAnsi"/>
          <w:b/>
        </w:rPr>
        <w:t>How much of the total cost was covered by private insurance</w:t>
      </w:r>
      <w:bookmarkEnd w:id="1071"/>
      <w:r w:rsidR="008F3760" w:rsidRPr="00C9154C">
        <w:rPr>
          <w:rFonts w:asciiTheme="minorHAnsi" w:hAnsiTheme="minorHAnsi"/>
          <w:b/>
        </w:rPr>
        <w:t>?</w:t>
      </w:r>
    </w:p>
    <w:p w:rsidR="00B95CF6" w:rsidRPr="00C9154C" w:rsidRDefault="00B95CF6" w:rsidP="00B95CF6">
      <w:pPr>
        <w:pStyle w:val="ListParagraph"/>
        <w:tabs>
          <w:tab w:val="left" w:pos="576"/>
        </w:tabs>
        <w:rPr>
          <w:rFonts w:ascii="Calibri" w:hAnsi="Calibri"/>
          <w:sz w:val="20"/>
        </w:rPr>
      </w:pPr>
      <w:bookmarkStart w:id="1072" w:name="_Toc383982977"/>
    </w:p>
    <w:p w:rsidR="002A274B" w:rsidRPr="00C9154C" w:rsidRDefault="00135681" w:rsidP="00B95CF6">
      <w:pPr>
        <w:tabs>
          <w:tab w:val="left" w:pos="576"/>
        </w:tabs>
        <w:rPr>
          <w:rFonts w:ascii="Calibri" w:hAnsi="Calibri"/>
          <w:b/>
          <w:sz w:val="20"/>
        </w:rPr>
      </w:pPr>
      <w:r w:rsidRPr="00C9154C">
        <w:rPr>
          <w:rFonts w:ascii="Calibri" w:hAnsi="Calibri"/>
          <w:b/>
          <w:sz w:val="20"/>
        </w:rPr>
        <w:t>Q72. What other services have you used in the last yea</w:t>
      </w:r>
      <w:r w:rsidR="008F3760" w:rsidRPr="00C9154C">
        <w:rPr>
          <w:rFonts w:ascii="Calibri" w:hAnsi="Calibri"/>
          <w:b/>
          <w:sz w:val="20"/>
        </w:rPr>
        <w:t>r to help you get dental care, e.g.</w:t>
      </w:r>
      <w:r w:rsidRPr="00C9154C">
        <w:rPr>
          <w:rFonts w:ascii="Calibri" w:hAnsi="Calibri"/>
          <w:b/>
          <w:sz w:val="20"/>
        </w:rPr>
        <w:t xml:space="preserve"> transport</w:t>
      </w:r>
      <w:bookmarkEnd w:id="1072"/>
      <w:r w:rsidR="008F3760" w:rsidRPr="00C9154C">
        <w:rPr>
          <w:rFonts w:ascii="Calibri" w:hAnsi="Calibri"/>
          <w:b/>
          <w:sz w:val="20"/>
        </w:rPr>
        <w:t>?</w:t>
      </w:r>
    </w:p>
    <w:p w:rsidR="002A274B" w:rsidRPr="00C9154C" w:rsidRDefault="00135681" w:rsidP="00F7271A">
      <w:pPr>
        <w:tabs>
          <w:tab w:val="left" w:pos="576"/>
          <w:tab w:val="left" w:pos="9216"/>
        </w:tabs>
        <w:rPr>
          <w:rFonts w:ascii="Calibri" w:hAnsi="Calibri"/>
          <w:sz w:val="20"/>
        </w:rPr>
      </w:pPr>
      <w:bookmarkStart w:id="1073" w:name="_Toc383982978"/>
      <w:r w:rsidRPr="00C9154C">
        <w:rPr>
          <w:rFonts w:ascii="Calibri" w:hAnsi="Calibri"/>
          <w:sz w:val="20"/>
        </w:rPr>
        <w:t>1</w:t>
      </w:r>
      <w:r w:rsidRPr="00C9154C">
        <w:rPr>
          <w:rFonts w:ascii="Calibri" w:hAnsi="Calibri"/>
          <w:sz w:val="20"/>
        </w:rPr>
        <w:tab/>
        <w:t>Transport</w:t>
      </w:r>
      <w:bookmarkEnd w:id="1073"/>
    </w:p>
    <w:p w:rsidR="002A274B" w:rsidRPr="00C9154C" w:rsidRDefault="00135681" w:rsidP="00F7271A">
      <w:pPr>
        <w:tabs>
          <w:tab w:val="left" w:pos="576"/>
          <w:tab w:val="left" w:pos="9216"/>
        </w:tabs>
        <w:rPr>
          <w:rFonts w:ascii="Calibri" w:hAnsi="Calibri"/>
          <w:sz w:val="20"/>
        </w:rPr>
      </w:pPr>
      <w:bookmarkStart w:id="1074" w:name="_Toc383982979"/>
      <w:r w:rsidRPr="00C9154C">
        <w:rPr>
          <w:rFonts w:ascii="Calibri" w:hAnsi="Calibri"/>
          <w:sz w:val="20"/>
        </w:rPr>
        <w:t>2</w:t>
      </w:r>
      <w:r w:rsidRPr="00C9154C">
        <w:rPr>
          <w:rFonts w:ascii="Calibri" w:hAnsi="Calibri"/>
          <w:sz w:val="20"/>
        </w:rPr>
        <w:tab/>
        <w:t>Other service1 specify</w:t>
      </w:r>
      <w:bookmarkEnd w:id="1074"/>
    </w:p>
    <w:p w:rsidR="002A274B" w:rsidRPr="00C9154C" w:rsidRDefault="00135681" w:rsidP="00F7271A">
      <w:pPr>
        <w:tabs>
          <w:tab w:val="left" w:pos="576"/>
          <w:tab w:val="left" w:pos="9216"/>
        </w:tabs>
        <w:rPr>
          <w:rFonts w:ascii="Calibri" w:hAnsi="Calibri"/>
          <w:sz w:val="20"/>
        </w:rPr>
      </w:pPr>
      <w:bookmarkStart w:id="1075" w:name="_Toc383982980"/>
      <w:r w:rsidRPr="00C9154C">
        <w:rPr>
          <w:rFonts w:ascii="Calibri" w:hAnsi="Calibri"/>
          <w:sz w:val="20"/>
        </w:rPr>
        <w:t>3</w:t>
      </w:r>
      <w:r w:rsidRPr="00C9154C">
        <w:rPr>
          <w:rFonts w:ascii="Calibri" w:hAnsi="Calibri"/>
          <w:sz w:val="20"/>
        </w:rPr>
        <w:tab/>
        <w:t>Other service2 specify</w:t>
      </w:r>
      <w:bookmarkEnd w:id="1075"/>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12</w:t>
      </w:r>
      <w:r w:rsidRPr="00C9154C">
        <w:rPr>
          <w:rFonts w:ascii="Calibri" w:hAnsi="Calibri"/>
          <w:sz w:val="20"/>
        </w:rPr>
        <w:tab/>
        <w:t>None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99</w:t>
      </w:r>
      <w:r w:rsidRPr="00C9154C">
        <w:rPr>
          <w:rFonts w:ascii="Calibri" w:hAnsi="Calibri"/>
          <w:sz w:val="20"/>
        </w:rPr>
        <w:tab/>
        <w:t>Refused</w:t>
      </w:r>
    </w:p>
    <w:p w:rsidR="008F3760" w:rsidRPr="00C9154C" w:rsidRDefault="008F3760" w:rsidP="0056728C">
      <w:pPr>
        <w:tabs>
          <w:tab w:val="left" w:pos="576"/>
          <w:tab w:val="left" w:pos="9216"/>
        </w:tabs>
        <w:rPr>
          <w:rFonts w:ascii="Calibri" w:hAnsi="Calibri"/>
          <w:sz w:val="20"/>
        </w:rPr>
      </w:pPr>
    </w:p>
    <w:p w:rsidR="002A274B" w:rsidRPr="00C9154C" w:rsidRDefault="008F3760" w:rsidP="002C7261">
      <w:pPr>
        <w:tabs>
          <w:tab w:val="left" w:pos="576"/>
        </w:tabs>
        <w:rPr>
          <w:rFonts w:ascii="Calibri" w:hAnsi="Calibri"/>
          <w:b/>
          <w:sz w:val="20"/>
        </w:rPr>
      </w:pPr>
      <w:bookmarkStart w:id="1076" w:name="_Toc383982981"/>
      <w:r w:rsidRPr="00C9154C">
        <w:rPr>
          <w:rFonts w:ascii="Calibri" w:hAnsi="Calibri"/>
          <w:b/>
          <w:sz w:val="20"/>
        </w:rPr>
        <w:t xml:space="preserve">Then for each service (1–3) </w:t>
      </w:r>
      <w:proofErr w:type="gramStart"/>
      <w:r w:rsidR="00135681" w:rsidRPr="00C9154C">
        <w:rPr>
          <w:rFonts w:ascii="Calibri" w:hAnsi="Calibri"/>
          <w:b/>
          <w:sz w:val="20"/>
        </w:rPr>
        <w:t>ask</w:t>
      </w:r>
      <w:proofErr w:type="gramEnd"/>
      <w:r w:rsidR="00135681" w:rsidRPr="00C9154C">
        <w:rPr>
          <w:rFonts w:ascii="Calibri" w:hAnsi="Calibri"/>
          <w:b/>
          <w:sz w:val="20"/>
        </w:rPr>
        <w:t>:</w:t>
      </w:r>
      <w:bookmarkEnd w:id="1076"/>
    </w:p>
    <w:p w:rsidR="00B95CF6" w:rsidRPr="00C9154C" w:rsidRDefault="00B95CF6" w:rsidP="00B95CF6">
      <w:pPr>
        <w:pStyle w:val="ListParagraph"/>
        <w:tabs>
          <w:tab w:val="left" w:pos="576"/>
        </w:tabs>
        <w:rPr>
          <w:rFonts w:ascii="Calibri" w:hAnsi="Calibri"/>
          <w:sz w:val="20"/>
        </w:rPr>
      </w:pPr>
      <w:bookmarkStart w:id="1077" w:name="_Toc383982982"/>
    </w:p>
    <w:p w:rsidR="002A274B" w:rsidRPr="00C9154C" w:rsidRDefault="00135681" w:rsidP="002C7261">
      <w:pPr>
        <w:pStyle w:val="Body"/>
        <w:numPr>
          <w:ilvl w:val="0"/>
          <w:numId w:val="85"/>
        </w:numPr>
        <w:spacing w:before="0" w:beforeAutospacing="0" w:after="0" w:afterAutospacing="0" w:line="240" w:lineRule="auto"/>
        <w:rPr>
          <w:rFonts w:asciiTheme="minorHAnsi" w:hAnsiTheme="minorHAnsi"/>
          <w:b/>
        </w:rPr>
      </w:pPr>
      <w:r w:rsidRPr="00C9154C">
        <w:rPr>
          <w:rFonts w:asciiTheme="minorHAnsi" w:hAnsiTheme="minorHAnsi"/>
          <w:b/>
        </w:rPr>
        <w:t>How many times in the last year did you use this service</w:t>
      </w:r>
      <w:bookmarkEnd w:id="1077"/>
      <w:r w:rsidR="008F3760" w:rsidRPr="00C9154C">
        <w:rPr>
          <w:rFonts w:asciiTheme="minorHAnsi" w:hAnsiTheme="minorHAnsi"/>
          <w:b/>
        </w:rPr>
        <w:t>?</w:t>
      </w:r>
    </w:p>
    <w:p w:rsidR="002A274B" w:rsidRPr="00C9154C" w:rsidRDefault="00135681" w:rsidP="002C7261">
      <w:pPr>
        <w:pStyle w:val="Body"/>
        <w:numPr>
          <w:ilvl w:val="0"/>
          <w:numId w:val="85"/>
        </w:numPr>
        <w:spacing w:before="0" w:beforeAutospacing="0" w:after="0" w:afterAutospacing="0" w:line="240" w:lineRule="auto"/>
        <w:rPr>
          <w:rFonts w:asciiTheme="minorHAnsi" w:hAnsiTheme="minorHAnsi"/>
          <w:b/>
        </w:rPr>
      </w:pPr>
      <w:bookmarkStart w:id="1078" w:name="_Toc383982983"/>
      <w:r w:rsidRPr="00C9154C">
        <w:rPr>
          <w:rFonts w:asciiTheme="minorHAnsi" w:hAnsiTheme="minorHAnsi"/>
          <w:b/>
        </w:rPr>
        <w:t>What was the total cost of the service last time you used it</w:t>
      </w:r>
      <w:bookmarkEnd w:id="1078"/>
      <w:r w:rsidR="008F3760" w:rsidRPr="00C9154C">
        <w:rPr>
          <w:rFonts w:asciiTheme="minorHAnsi" w:hAnsiTheme="minorHAnsi"/>
          <w:b/>
        </w:rPr>
        <w:t>?</w:t>
      </w:r>
    </w:p>
    <w:p w:rsidR="002A274B" w:rsidRPr="00C9154C" w:rsidRDefault="00135681" w:rsidP="002C7261">
      <w:pPr>
        <w:pStyle w:val="Body"/>
        <w:numPr>
          <w:ilvl w:val="0"/>
          <w:numId w:val="85"/>
        </w:numPr>
        <w:spacing w:before="0" w:beforeAutospacing="0" w:after="0" w:afterAutospacing="0" w:line="240" w:lineRule="auto"/>
        <w:rPr>
          <w:rFonts w:asciiTheme="minorHAnsi" w:hAnsiTheme="minorHAnsi"/>
          <w:b/>
        </w:rPr>
      </w:pPr>
      <w:bookmarkStart w:id="1079" w:name="_Toc383982984"/>
      <w:r w:rsidRPr="00C9154C">
        <w:rPr>
          <w:rFonts w:asciiTheme="minorHAnsi" w:hAnsiTheme="minorHAnsi"/>
          <w:b/>
        </w:rPr>
        <w:t>What did you have to pay yourself out-of-pocket</w:t>
      </w:r>
      <w:bookmarkEnd w:id="1079"/>
      <w:r w:rsidR="008F3760" w:rsidRPr="00C9154C">
        <w:rPr>
          <w:rFonts w:asciiTheme="minorHAnsi" w:hAnsiTheme="minorHAnsi"/>
          <w:b/>
        </w:rPr>
        <w:t>?</w:t>
      </w:r>
    </w:p>
    <w:p w:rsidR="002A274B" w:rsidRPr="00C9154C" w:rsidRDefault="00135681" w:rsidP="002C7261">
      <w:pPr>
        <w:pStyle w:val="Body"/>
        <w:numPr>
          <w:ilvl w:val="0"/>
          <w:numId w:val="85"/>
        </w:numPr>
        <w:spacing w:before="0" w:beforeAutospacing="0" w:after="0" w:afterAutospacing="0" w:line="240" w:lineRule="auto"/>
        <w:rPr>
          <w:rFonts w:asciiTheme="minorHAnsi" w:hAnsiTheme="minorHAnsi"/>
          <w:b/>
        </w:rPr>
      </w:pPr>
      <w:bookmarkStart w:id="1080" w:name="_Toc383982985"/>
      <w:r w:rsidRPr="00C9154C">
        <w:rPr>
          <w:rFonts w:asciiTheme="minorHAnsi" w:hAnsiTheme="minorHAnsi"/>
          <w:b/>
        </w:rPr>
        <w:t>How much of the total cost was covered by private insurance</w:t>
      </w:r>
      <w:bookmarkEnd w:id="1080"/>
      <w:r w:rsidR="008F3760" w:rsidRPr="00C9154C">
        <w:rPr>
          <w:rFonts w:asciiTheme="minorHAnsi" w:hAnsiTheme="minorHAnsi"/>
          <w:b/>
        </w:rPr>
        <w:t>?</w:t>
      </w:r>
    </w:p>
    <w:p w:rsidR="008F3760" w:rsidRPr="00C9154C" w:rsidRDefault="008F3760" w:rsidP="008F3760">
      <w:pPr>
        <w:tabs>
          <w:tab w:val="left" w:pos="956"/>
        </w:tabs>
        <w:rPr>
          <w:rFonts w:ascii="Calibri" w:hAnsi="Calibri"/>
          <w:b/>
          <w:szCs w:val="24"/>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81" w:name="_Toc383982986"/>
      <w:r w:rsidRPr="00C9154C">
        <w:rPr>
          <w:rFonts w:asciiTheme="minorHAnsi" w:hAnsiTheme="minorHAnsi"/>
          <w:b/>
          <w:sz w:val="24"/>
        </w:rPr>
        <w:lastRenderedPageBreak/>
        <w:t>M17: DENTAL VISITS</w:t>
      </w:r>
      <w:bookmarkEnd w:id="1081"/>
      <w:r w:rsidRPr="00C9154C">
        <w:rPr>
          <w:rFonts w:asciiTheme="minorHAnsi" w:hAnsiTheme="minorHAnsi"/>
          <w:b/>
          <w:sz w:val="24"/>
        </w:rPr>
        <w:t xml:space="preserve"> </w:t>
      </w:r>
    </w:p>
    <w:p w:rsidR="00B95CF6" w:rsidRPr="00C9154C" w:rsidRDefault="00B95CF6" w:rsidP="00B95CF6">
      <w:pPr>
        <w:tabs>
          <w:tab w:val="left" w:pos="576"/>
        </w:tabs>
        <w:rPr>
          <w:rFonts w:ascii="Calibri" w:hAnsi="Calibri"/>
          <w:sz w:val="20"/>
        </w:rPr>
      </w:pPr>
      <w:bookmarkStart w:id="1082" w:name="_Toc383982987"/>
    </w:p>
    <w:p w:rsidR="002A274B" w:rsidRPr="00C9154C" w:rsidRDefault="00B95CF6" w:rsidP="00B95CF6">
      <w:pPr>
        <w:tabs>
          <w:tab w:val="left" w:pos="576"/>
        </w:tabs>
        <w:rPr>
          <w:rFonts w:ascii="Calibri" w:hAnsi="Calibri"/>
          <w:sz w:val="20"/>
        </w:rPr>
      </w:pPr>
      <w:r w:rsidRPr="00C9154C">
        <w:rPr>
          <w:rFonts w:ascii="Calibri" w:hAnsi="Calibri"/>
          <w:sz w:val="20"/>
        </w:rPr>
        <w:t xml:space="preserve"> </w:t>
      </w:r>
      <w:r w:rsidR="008F3760" w:rsidRPr="00C9154C">
        <w:rPr>
          <w:rFonts w:ascii="Calibri" w:hAnsi="Calibri"/>
          <w:sz w:val="20"/>
        </w:rPr>
        <w:t>[If Q71 not 1–</w:t>
      </w:r>
      <w:r w:rsidR="00135681" w:rsidRPr="00C9154C">
        <w:rPr>
          <w:rFonts w:ascii="Calibri" w:hAnsi="Calibri"/>
          <w:sz w:val="20"/>
        </w:rPr>
        <w:t>11 then go</w:t>
      </w:r>
      <w:r w:rsidR="008F3760" w:rsidRPr="00C9154C">
        <w:rPr>
          <w:rFonts w:ascii="Calibri" w:hAnsi="Calibri"/>
          <w:sz w:val="20"/>
        </w:rPr>
        <w:t xml:space="preserve"> to Q</w:t>
      </w:r>
      <w:r w:rsidR="00135681" w:rsidRPr="00C9154C">
        <w:rPr>
          <w:rFonts w:ascii="Calibri" w:hAnsi="Calibri"/>
          <w:sz w:val="20"/>
        </w:rPr>
        <w:t>74]</w:t>
      </w:r>
      <w:bookmarkEnd w:id="1082"/>
    </w:p>
    <w:p w:rsidR="00B95CF6" w:rsidRPr="00C9154C" w:rsidRDefault="00B95CF6" w:rsidP="00B95CF6">
      <w:pPr>
        <w:tabs>
          <w:tab w:val="left" w:pos="576"/>
        </w:tabs>
        <w:rPr>
          <w:rFonts w:ascii="Calibri" w:hAnsi="Calibri"/>
          <w:sz w:val="20"/>
        </w:rPr>
      </w:pPr>
    </w:p>
    <w:p w:rsidR="002A274B" w:rsidRPr="00C9154C" w:rsidRDefault="008F3760" w:rsidP="0056728C">
      <w:pPr>
        <w:tabs>
          <w:tab w:val="left" w:pos="576"/>
        </w:tabs>
        <w:rPr>
          <w:rFonts w:ascii="Calibri" w:hAnsi="Calibri"/>
          <w:b/>
          <w:sz w:val="20"/>
        </w:rPr>
      </w:pPr>
      <w:r w:rsidRPr="00C9154C">
        <w:rPr>
          <w:rFonts w:ascii="Calibri" w:hAnsi="Calibri"/>
          <w:b/>
          <w:sz w:val="20"/>
        </w:rPr>
        <w:t xml:space="preserve">Q73. </w:t>
      </w:r>
      <w:r w:rsidR="00135681" w:rsidRPr="00C9154C">
        <w:rPr>
          <w:rFonts w:ascii="Calibri" w:hAnsi="Calibri"/>
          <w:b/>
          <w:sz w:val="20"/>
        </w:rPr>
        <w:t xml:space="preserve">HAVE YOU HAD A TOOTH TAKEN OUT BY A DENTAL PROFESSIONAL DURING THE LAST 12 MONTHS? </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8F3760">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2</w:t>
      </w:r>
      <w:r w:rsidR="00135681" w:rsidRPr="00C9154C">
        <w:rPr>
          <w:rFonts w:ascii="Calibri" w:hAnsi="Calibri"/>
          <w:sz w:val="20"/>
        </w:rPr>
        <w:tab/>
        <w:t>No</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8F3760">
      <w:pPr>
        <w:tabs>
          <w:tab w:val="left" w:pos="576"/>
          <w:tab w:val="left" w:pos="9216"/>
        </w:tabs>
        <w:rPr>
          <w:rFonts w:ascii="Calibri" w:hAnsi="Calibri"/>
          <w:sz w:val="20"/>
        </w:rPr>
      </w:pPr>
      <w:r w:rsidRPr="00C9154C">
        <w:rPr>
          <w:rFonts w:ascii="Calibri" w:hAnsi="Calibri"/>
          <w:sz w:val="20"/>
        </w:rPr>
        <w:t>[</w:t>
      </w:r>
      <w:r w:rsidR="00135681" w:rsidRPr="00C9154C">
        <w:rPr>
          <w:rFonts w:ascii="Calibri" w:hAnsi="Calibri"/>
          <w:sz w:val="20"/>
        </w:rPr>
        <w:t>Skip to Q75</w:t>
      </w:r>
      <w:r w:rsidRPr="00C9154C">
        <w:rPr>
          <w:rFonts w:ascii="Calibri" w:hAnsi="Calibri"/>
          <w:sz w:val="20"/>
        </w:rPr>
        <w:t>]</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19]</w:t>
      </w:r>
    </w:p>
    <w:p w:rsidR="002A274B" w:rsidRPr="00C9154C" w:rsidRDefault="008F3760" w:rsidP="0056728C">
      <w:pPr>
        <w:tabs>
          <w:tab w:val="left" w:pos="576"/>
        </w:tabs>
        <w:rPr>
          <w:rFonts w:ascii="Calibri" w:hAnsi="Calibri"/>
          <w:b/>
          <w:sz w:val="20"/>
        </w:rPr>
      </w:pPr>
      <w:r w:rsidRPr="00C9154C">
        <w:rPr>
          <w:rFonts w:ascii="Calibri" w:hAnsi="Calibri"/>
          <w:b/>
          <w:sz w:val="20"/>
        </w:rPr>
        <w:t xml:space="preserve">Q74. </w:t>
      </w:r>
      <w:r w:rsidR="00135681" w:rsidRPr="00C9154C">
        <w:rPr>
          <w:rFonts w:ascii="Calibri" w:hAnsi="Calibri"/>
          <w:b/>
          <w:sz w:val="20"/>
        </w:rPr>
        <w:t xml:space="preserve">WHAT ARE THE REASONS YOU HAVE NOT VISITED A DENTAL PROFESSIONAL IN THE LAST 12 MONTHS? </w:t>
      </w:r>
    </w:p>
    <w:p w:rsidR="002A274B" w:rsidRPr="00C9154C" w:rsidRDefault="008F3760" w:rsidP="0056728C">
      <w:pPr>
        <w:tabs>
          <w:tab w:val="left" w:pos="576"/>
        </w:tabs>
        <w:rPr>
          <w:rFonts w:ascii="Calibri" w:hAnsi="Calibri"/>
          <w:b/>
          <w:sz w:val="20"/>
        </w:rPr>
      </w:pPr>
      <w:r w:rsidRPr="00C9154C">
        <w:rPr>
          <w:rFonts w:ascii="Calibri" w:hAnsi="Calibri"/>
          <w:b/>
          <w:sz w:val="20"/>
        </w:rPr>
        <w:t>[T</w:t>
      </w:r>
      <w:r w:rsidR="00135681" w:rsidRPr="00C9154C">
        <w:rPr>
          <w:rFonts w:ascii="Calibri" w:hAnsi="Calibri"/>
          <w:b/>
          <w:sz w:val="20"/>
        </w:rPr>
        <w:t>ick all that apply]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00D27202" w:rsidRPr="00C9154C">
        <w:rPr>
          <w:rFonts w:ascii="Calibri" w:hAnsi="Calibri"/>
          <w:sz w:val="20"/>
        </w:rPr>
        <w:tab/>
        <w:t>Afraid of dental professionals/</w:t>
      </w:r>
      <w:r w:rsidRPr="00C9154C">
        <w:rPr>
          <w:rFonts w:ascii="Calibri" w:hAnsi="Calibri"/>
          <w:sz w:val="20"/>
        </w:rPr>
        <w:t>don't like the thought of going to a dental professional</w:t>
      </w:r>
    </w:p>
    <w:p w:rsidR="002A274B" w:rsidRPr="00C9154C" w:rsidRDefault="008F3760">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2</w:t>
      </w:r>
      <w:r w:rsidR="00135681" w:rsidRPr="00C9154C">
        <w:rPr>
          <w:rFonts w:ascii="Calibri" w:hAnsi="Calibri"/>
          <w:sz w:val="20"/>
        </w:rPr>
        <w:tab/>
        <w:t>Nervous</w:t>
      </w:r>
    </w:p>
    <w:p w:rsidR="002A274B" w:rsidRPr="00C9154C" w:rsidRDefault="008F3760">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3</w:t>
      </w:r>
      <w:r w:rsidR="00135681" w:rsidRPr="00C9154C">
        <w:rPr>
          <w:rFonts w:ascii="Calibri" w:hAnsi="Calibri"/>
          <w:sz w:val="20"/>
        </w:rPr>
        <w:tab/>
        <w:t>Needles</w:t>
      </w:r>
    </w:p>
    <w:p w:rsidR="002A274B" w:rsidRPr="00C9154C" w:rsidRDefault="008F3760">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4</w:t>
      </w:r>
      <w:r w:rsidR="00135681" w:rsidRPr="00C9154C">
        <w:rPr>
          <w:rFonts w:ascii="Calibri" w:hAnsi="Calibri"/>
          <w:sz w:val="20"/>
        </w:rPr>
        <w:tab/>
        <w:t>Cost</w:t>
      </w:r>
    </w:p>
    <w:p w:rsidR="002A274B" w:rsidRPr="00C9154C" w:rsidRDefault="008F3760">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5</w:t>
      </w:r>
      <w:r w:rsidR="00135681" w:rsidRPr="00C9154C">
        <w:rPr>
          <w:rFonts w:ascii="Calibri" w:hAnsi="Calibri"/>
          <w:sz w:val="20"/>
        </w:rPr>
        <w:tab/>
        <w:t>Don't know dentist</w:t>
      </w:r>
    </w:p>
    <w:p w:rsidR="002A274B" w:rsidRPr="00C9154C" w:rsidRDefault="008F3760">
      <w:pPr>
        <w:tabs>
          <w:tab w:val="left" w:pos="576"/>
          <w:tab w:val="left" w:pos="9216"/>
        </w:tabs>
        <w:rPr>
          <w:rFonts w:ascii="Calibri" w:hAnsi="Calibri"/>
          <w:sz w:val="20"/>
        </w:rPr>
      </w:pPr>
      <w:r w:rsidRPr="00C9154C">
        <w:rPr>
          <w:rFonts w:ascii="Calibri" w:hAnsi="Calibri"/>
          <w:sz w:val="20"/>
        </w:rPr>
        <w:t xml:space="preserve"> </w:t>
      </w:r>
      <w:r w:rsidR="00D27202" w:rsidRPr="00C9154C">
        <w:rPr>
          <w:rFonts w:ascii="Calibri" w:hAnsi="Calibri"/>
          <w:sz w:val="20"/>
        </w:rPr>
        <w:t>6</w:t>
      </w:r>
      <w:r w:rsidR="00D27202" w:rsidRPr="00C9154C">
        <w:rPr>
          <w:rFonts w:ascii="Calibri" w:hAnsi="Calibri"/>
          <w:sz w:val="20"/>
        </w:rPr>
        <w:tab/>
        <w:t>Dentist too far/</w:t>
      </w:r>
      <w:r w:rsidR="00135681" w:rsidRPr="00C9154C">
        <w:rPr>
          <w:rFonts w:ascii="Calibri" w:hAnsi="Calibri"/>
          <w:sz w:val="20"/>
        </w:rPr>
        <w:t>difficult to make the journey</w:t>
      </w:r>
    </w:p>
    <w:p w:rsidR="002A274B" w:rsidRPr="00C9154C" w:rsidRDefault="008F3760">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7</w:t>
      </w:r>
      <w:r w:rsidR="00135681" w:rsidRPr="00C9154C">
        <w:rPr>
          <w:rFonts w:ascii="Calibri" w:hAnsi="Calibri"/>
          <w:sz w:val="20"/>
        </w:rPr>
        <w:tab/>
        <w:t>Can't get there</w:t>
      </w:r>
    </w:p>
    <w:p w:rsidR="002A274B" w:rsidRPr="00C9154C" w:rsidRDefault="008F3760">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8</w:t>
      </w:r>
      <w:r w:rsidR="00135681" w:rsidRPr="00C9154C">
        <w:rPr>
          <w:rFonts w:ascii="Calibri" w:hAnsi="Calibri"/>
          <w:sz w:val="20"/>
        </w:rPr>
        <w:tab/>
        <w:t>No problems</w:t>
      </w:r>
    </w:p>
    <w:p w:rsidR="002A274B" w:rsidRPr="00C9154C" w:rsidRDefault="008F3760">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9</w:t>
      </w:r>
      <w:r w:rsidR="00135681" w:rsidRPr="00C9154C">
        <w:rPr>
          <w:rFonts w:ascii="Calibri" w:hAnsi="Calibri"/>
          <w:sz w:val="20"/>
        </w:rPr>
        <w:tab/>
        <w:t>No teeth</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10</w:t>
      </w:r>
      <w:r w:rsidRPr="00C9154C">
        <w:rPr>
          <w:rFonts w:ascii="Calibri" w:hAnsi="Calibri"/>
          <w:sz w:val="20"/>
        </w:rPr>
        <w:tab/>
        <w:t>Not important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11</w:t>
      </w:r>
      <w:r w:rsidRPr="00C9154C">
        <w:rPr>
          <w:rFonts w:ascii="Calibri" w:hAnsi="Calibri"/>
          <w:sz w:val="20"/>
        </w:rPr>
        <w:tab/>
        <w:t>Didn't think of it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12</w:t>
      </w:r>
      <w:r w:rsidRPr="00C9154C">
        <w:rPr>
          <w:rFonts w:ascii="Calibri" w:hAnsi="Calibri"/>
          <w:sz w:val="20"/>
        </w:rPr>
        <w:tab/>
        <w:t>Other, please specify</w:t>
      </w:r>
      <w:r w:rsidRPr="00C9154C">
        <w:rPr>
          <w:rFonts w:ascii="Calibri" w:hAnsi="Calibri"/>
          <w:sz w:val="20"/>
        </w:rPr>
        <w:tab/>
        <w:t xml:space="preserve"> </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b/>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20]</w:t>
      </w:r>
    </w:p>
    <w:p w:rsidR="002A274B" w:rsidRPr="00C9154C" w:rsidRDefault="00135681" w:rsidP="0056728C">
      <w:pPr>
        <w:tabs>
          <w:tab w:val="left" w:pos="576"/>
        </w:tabs>
        <w:rPr>
          <w:rFonts w:ascii="Calibri" w:hAnsi="Calibri"/>
          <w:b/>
          <w:sz w:val="20"/>
        </w:rPr>
      </w:pPr>
      <w:r w:rsidRPr="00C9154C">
        <w:rPr>
          <w:rFonts w:ascii="Calibri" w:hAnsi="Calibri"/>
          <w:b/>
          <w:sz w:val="20"/>
        </w:rPr>
        <w:t>Q75</w:t>
      </w:r>
      <w:r w:rsidR="00D27202" w:rsidRPr="00C9154C">
        <w:rPr>
          <w:rFonts w:ascii="Calibri" w:hAnsi="Calibri"/>
          <w:b/>
          <w:sz w:val="20"/>
        </w:rPr>
        <w:t xml:space="preserve">. </w:t>
      </w:r>
      <w:r w:rsidRPr="00C9154C">
        <w:rPr>
          <w:rFonts w:ascii="Calibri" w:hAnsi="Calibri"/>
          <w:b/>
          <w:sz w:val="20"/>
        </w:rPr>
        <w:t>WHAT WAS THE MAIN REASON THAT YOU LAST VISITED A DENTAL PROFESSIONAL?</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Went in on own for check-up, examination or cleaning</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Was called in by the dental professional for check-up, examination or cleaning</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Something was wrong, bothering or hurting</w:t>
      </w:r>
    </w:p>
    <w:p w:rsidR="002A274B" w:rsidRPr="00C9154C" w:rsidRDefault="00135681" w:rsidP="0056728C">
      <w:pPr>
        <w:tabs>
          <w:tab w:val="left" w:pos="576"/>
          <w:tab w:val="left" w:pos="9216"/>
        </w:tabs>
        <w:ind w:left="570" w:hanging="570"/>
        <w:rPr>
          <w:rFonts w:ascii="Calibri" w:hAnsi="Calibri"/>
          <w:sz w:val="20"/>
        </w:rPr>
      </w:pPr>
      <w:r w:rsidRPr="00C9154C">
        <w:rPr>
          <w:rFonts w:ascii="Calibri" w:hAnsi="Calibri"/>
          <w:sz w:val="20"/>
        </w:rPr>
        <w:t xml:space="preserve">  4</w:t>
      </w:r>
      <w:r w:rsidRPr="00C9154C">
        <w:rPr>
          <w:rFonts w:ascii="Calibri" w:hAnsi="Calibri"/>
          <w:sz w:val="20"/>
        </w:rPr>
        <w:tab/>
        <w:t>Went for treatment of a condition that dental professional discovered at earlier check-up or examination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To get treatment for teeth damaged in an accident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b/>
          <w:sz w:val="20"/>
        </w:rPr>
      </w:pPr>
    </w:p>
    <w:p w:rsidR="0056259E" w:rsidRPr="00C9154C" w:rsidRDefault="0056259E">
      <w:pPr>
        <w:spacing w:after="200" w:line="276" w:lineRule="auto"/>
        <w:rPr>
          <w:rFonts w:ascii="Calibri" w:hAnsi="Calibri"/>
          <w:b/>
          <w:sz w:val="20"/>
        </w:rPr>
      </w:pPr>
      <w:r w:rsidRPr="00C9154C">
        <w:rPr>
          <w:rFonts w:ascii="Calibri" w:hAnsi="Calibri"/>
          <w:b/>
          <w:sz w:val="20"/>
        </w:rPr>
        <w:br w:type="page"/>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21]</w:t>
      </w:r>
    </w:p>
    <w:p w:rsidR="002A274B" w:rsidRPr="00C9154C" w:rsidRDefault="00135681" w:rsidP="0056728C">
      <w:pPr>
        <w:tabs>
          <w:tab w:val="left" w:pos="576"/>
        </w:tabs>
        <w:rPr>
          <w:rFonts w:ascii="Calibri" w:hAnsi="Calibri"/>
          <w:b/>
          <w:sz w:val="20"/>
        </w:rPr>
      </w:pPr>
      <w:r w:rsidRPr="00C9154C">
        <w:rPr>
          <w:rFonts w:ascii="Calibri" w:hAnsi="Calibri"/>
          <w:b/>
          <w:sz w:val="20"/>
        </w:rPr>
        <w:t xml:space="preserve">Q76. WHAT DID YOU HAVE DONE DURING THIS LAST VISIT? </w:t>
      </w:r>
    </w:p>
    <w:p w:rsidR="002A274B" w:rsidRPr="00C9154C" w:rsidRDefault="00D27202" w:rsidP="00D27202">
      <w:pPr>
        <w:tabs>
          <w:tab w:val="left" w:pos="576"/>
          <w:tab w:val="left" w:pos="2278"/>
        </w:tabs>
        <w:rPr>
          <w:rFonts w:ascii="Calibri" w:hAnsi="Calibri"/>
          <w:b/>
          <w:sz w:val="20"/>
        </w:rPr>
      </w:pPr>
      <w:r w:rsidRPr="00C9154C">
        <w:rPr>
          <w:rFonts w:ascii="Calibri" w:hAnsi="Calibri"/>
          <w:b/>
          <w:sz w:val="20"/>
        </w:rPr>
        <w:t>[T</w:t>
      </w:r>
      <w:r w:rsidR="00135681" w:rsidRPr="00C9154C">
        <w:rPr>
          <w:rFonts w:ascii="Calibri" w:hAnsi="Calibri"/>
          <w:b/>
          <w:sz w:val="20"/>
        </w:rPr>
        <w:t>ick all that apply]</w:t>
      </w:r>
      <w:r w:rsidRPr="00C9154C">
        <w:rPr>
          <w:rFonts w:ascii="Calibri" w:hAnsi="Calibri"/>
          <w:b/>
          <w:sz w:val="20"/>
        </w:rPr>
        <w:tab/>
      </w:r>
    </w:p>
    <w:p w:rsidR="00D27202" w:rsidRPr="00C9154C" w:rsidRDefault="00D27202" w:rsidP="00D27202">
      <w:pPr>
        <w:tabs>
          <w:tab w:val="left" w:pos="576"/>
          <w:tab w:val="left" w:pos="2278"/>
        </w:tabs>
        <w:rPr>
          <w:rFonts w:ascii="Calibri" w:hAnsi="Calibri"/>
          <w:b/>
          <w:sz w:val="20"/>
        </w:rPr>
      </w:pPr>
    </w:p>
    <w:p w:rsidR="002A274B" w:rsidRPr="00C9154C" w:rsidRDefault="00135681" w:rsidP="00D27202">
      <w:pPr>
        <w:tabs>
          <w:tab w:val="left" w:pos="576"/>
          <w:tab w:val="left" w:pos="9216"/>
        </w:tabs>
        <w:rPr>
          <w:rFonts w:ascii="Calibri" w:hAnsi="Calibri"/>
          <w:sz w:val="20"/>
        </w:rPr>
      </w:pPr>
      <w:r w:rsidRPr="00C9154C">
        <w:rPr>
          <w:rFonts w:ascii="Calibri" w:hAnsi="Calibri"/>
          <w:sz w:val="20"/>
        </w:rPr>
        <w:t>[Q76B – subset for people with no teeth]</w:t>
      </w:r>
    </w:p>
    <w:p w:rsidR="00D27202" w:rsidRPr="00C9154C" w:rsidRDefault="00D27202" w:rsidP="00D27202">
      <w:pPr>
        <w:tabs>
          <w:tab w:val="left" w:pos="576"/>
          <w:tab w:val="left" w:pos="9216"/>
        </w:tabs>
        <w:rPr>
          <w:rFonts w:ascii="Calibri" w:hAnsi="Calibri"/>
          <w:szCs w:val="24"/>
        </w:rPr>
      </w:pP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General exam, check-up or consultation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Cleaning, prophylaxis, or polishing</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X-rays, radiographs or bite-wings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Fluoride treatment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Sealant (plastic coatings on back teeth)</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Fillings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Inlays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8</w:t>
      </w:r>
      <w:r w:rsidRPr="00C9154C">
        <w:rPr>
          <w:rFonts w:ascii="Calibri" w:hAnsi="Calibri"/>
          <w:sz w:val="20"/>
        </w:rPr>
        <w:tab/>
        <w:t>Crowns or caps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w:t>
      </w:r>
      <w:r w:rsidRPr="00C9154C">
        <w:rPr>
          <w:rFonts w:ascii="Calibri" w:hAnsi="Calibri"/>
          <w:sz w:val="20"/>
        </w:rPr>
        <w:tab/>
        <w:t>Root canal</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10</w:t>
      </w:r>
      <w:r w:rsidRPr="00C9154C">
        <w:rPr>
          <w:rFonts w:ascii="Calibri" w:hAnsi="Calibri"/>
          <w:sz w:val="20"/>
        </w:rPr>
        <w:tab/>
        <w:t>Periodontal scaling, root planning, or gum surgery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11</w:t>
      </w:r>
      <w:r w:rsidRPr="00C9154C">
        <w:rPr>
          <w:rFonts w:ascii="Calibri" w:hAnsi="Calibri"/>
          <w:sz w:val="20"/>
        </w:rPr>
        <w:tab/>
        <w:t>Periodontal recall visit (periodic or recall)</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12</w:t>
      </w:r>
      <w:r w:rsidRPr="00C9154C">
        <w:rPr>
          <w:rFonts w:ascii="Calibri" w:hAnsi="Calibri"/>
          <w:sz w:val="20"/>
        </w:rPr>
        <w:tab/>
        <w:t>Extraction, tooth pulled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13</w:t>
      </w:r>
      <w:r w:rsidRPr="00C9154C">
        <w:rPr>
          <w:rFonts w:ascii="Calibri" w:hAnsi="Calibri"/>
          <w:sz w:val="20"/>
        </w:rPr>
        <w:tab/>
        <w:t>Implants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14</w:t>
      </w:r>
      <w:r w:rsidRPr="00C9154C">
        <w:rPr>
          <w:rFonts w:ascii="Calibri" w:hAnsi="Calibri"/>
          <w:sz w:val="20"/>
        </w:rPr>
        <w:tab/>
        <w:t>Abscess or infection treatment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15</w:t>
      </w:r>
      <w:r w:rsidRPr="00C9154C">
        <w:rPr>
          <w:rFonts w:ascii="Calibri" w:hAnsi="Calibri"/>
          <w:sz w:val="20"/>
        </w:rPr>
        <w:tab/>
        <w:t>Other oral surgery (e</w:t>
      </w:r>
      <w:r w:rsidR="00B05EFA" w:rsidRPr="00C9154C">
        <w:rPr>
          <w:rFonts w:ascii="Calibri" w:hAnsi="Calibri"/>
          <w:sz w:val="20"/>
        </w:rPr>
        <w:t>.</w:t>
      </w:r>
      <w:r w:rsidRPr="00C9154C">
        <w:rPr>
          <w:rFonts w:ascii="Calibri" w:hAnsi="Calibri"/>
          <w:sz w:val="20"/>
        </w:rPr>
        <w:t>g. third molar surgery)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16</w:t>
      </w:r>
      <w:r w:rsidRPr="00C9154C">
        <w:rPr>
          <w:rFonts w:ascii="Calibri" w:hAnsi="Calibri"/>
          <w:sz w:val="20"/>
        </w:rPr>
        <w:tab/>
        <w:t>Fixed bridges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17</w:t>
      </w:r>
      <w:r w:rsidRPr="00C9154C">
        <w:rPr>
          <w:rFonts w:ascii="Calibri" w:hAnsi="Calibri"/>
          <w:sz w:val="20"/>
        </w:rPr>
        <w:tab/>
        <w:t>Dentures or removable partial dentures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18</w:t>
      </w:r>
      <w:r w:rsidRPr="00C9154C">
        <w:rPr>
          <w:rFonts w:ascii="Calibri" w:hAnsi="Calibri"/>
          <w:sz w:val="20"/>
        </w:rPr>
        <w:tab/>
        <w:t>Relining or repair of bridges or dentures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19</w:t>
      </w:r>
      <w:r w:rsidRPr="00C9154C">
        <w:rPr>
          <w:rFonts w:ascii="Calibri" w:hAnsi="Calibri"/>
          <w:sz w:val="20"/>
        </w:rPr>
        <w:tab/>
        <w:t>Orthodontics, braces or retainers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20</w:t>
      </w:r>
      <w:r w:rsidRPr="00C9154C">
        <w:rPr>
          <w:rFonts w:ascii="Calibri" w:hAnsi="Calibri"/>
          <w:sz w:val="20"/>
        </w:rPr>
        <w:tab/>
        <w:t xml:space="preserve">Bond </w:t>
      </w:r>
      <w:proofErr w:type="gramStart"/>
      <w:r w:rsidRPr="00C9154C">
        <w:rPr>
          <w:rFonts w:ascii="Calibri" w:hAnsi="Calibri"/>
          <w:sz w:val="20"/>
        </w:rPr>
        <w:t>whiten</w:t>
      </w:r>
      <w:proofErr w:type="gramEnd"/>
      <w:r w:rsidRPr="00C9154C">
        <w:rPr>
          <w:rFonts w:ascii="Calibri" w:hAnsi="Calibri"/>
          <w:sz w:val="20"/>
        </w:rPr>
        <w:t xml:space="preserve"> or bleach</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21</w:t>
      </w:r>
      <w:r w:rsidRPr="00C9154C">
        <w:rPr>
          <w:rFonts w:ascii="Calibri" w:hAnsi="Calibri"/>
          <w:sz w:val="20"/>
        </w:rPr>
        <w:tab/>
        <w:t>Treatment for TMD or TMJ</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22</w:t>
      </w:r>
      <w:r w:rsidRPr="00C9154C">
        <w:rPr>
          <w:rFonts w:ascii="Calibri" w:hAnsi="Calibri"/>
          <w:sz w:val="20"/>
        </w:rPr>
        <w:tab/>
        <w:t>Other, please specify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D27202" w:rsidP="00D27202">
      <w:pPr>
        <w:tabs>
          <w:tab w:val="left" w:pos="1085"/>
        </w:tabs>
        <w:rPr>
          <w:rFonts w:ascii="Calibri" w:hAnsi="Calibri"/>
          <w:sz w:val="20"/>
        </w:rPr>
      </w:pPr>
      <w:r w:rsidRPr="00C9154C">
        <w:rPr>
          <w:rFonts w:ascii="Calibri" w:hAnsi="Calibri"/>
          <w:sz w:val="20"/>
        </w:rPr>
        <w:tab/>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[Skip to Q77]</w:t>
      </w:r>
    </w:p>
    <w:p w:rsidR="00B64EF0" w:rsidRPr="00C9154C" w:rsidRDefault="00B64EF0" w:rsidP="0056728C">
      <w:pPr>
        <w:tabs>
          <w:tab w:val="left" w:pos="576"/>
          <w:tab w:val="left" w:pos="9216"/>
        </w:tabs>
        <w:rPr>
          <w:rFonts w:ascii="Calibri" w:hAnsi="Calibri"/>
          <w:b/>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22]</w:t>
      </w:r>
    </w:p>
    <w:p w:rsidR="002A274B" w:rsidRPr="00C9154C" w:rsidRDefault="00135681" w:rsidP="0056728C">
      <w:pPr>
        <w:tabs>
          <w:tab w:val="left" w:pos="576"/>
        </w:tabs>
        <w:rPr>
          <w:rFonts w:ascii="Calibri" w:hAnsi="Calibri"/>
          <w:b/>
          <w:sz w:val="20"/>
        </w:rPr>
      </w:pPr>
      <w:r w:rsidRPr="00C9154C">
        <w:rPr>
          <w:rFonts w:ascii="Calibri" w:hAnsi="Calibri"/>
          <w:b/>
          <w:sz w:val="20"/>
        </w:rPr>
        <w:t xml:space="preserve">Q76B. WHAT DID YOU HAVE DONE DURING THIS LAST VISIT? </w:t>
      </w:r>
      <w:r w:rsidR="00B05EFA" w:rsidRPr="00C9154C">
        <w:rPr>
          <w:rFonts w:ascii="Calibri" w:hAnsi="Calibri"/>
          <w:b/>
          <w:sz w:val="20"/>
        </w:rPr>
        <w:t>[</w:t>
      </w:r>
      <w:r w:rsidRPr="00C9154C">
        <w:rPr>
          <w:rFonts w:ascii="Calibri" w:hAnsi="Calibri"/>
          <w:b/>
          <w:sz w:val="20"/>
        </w:rPr>
        <w:t>NO TEETH] [Tick all that apply]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General exam, check-up or consultation</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Cleaning, prophylaxis, or polishing</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X-rays, radiographs or bite-wings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Sealant (plastic coatings on back teeth)</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13</w:t>
      </w:r>
      <w:r w:rsidRPr="00C9154C">
        <w:rPr>
          <w:rFonts w:ascii="Calibri" w:hAnsi="Calibri"/>
          <w:sz w:val="20"/>
        </w:rPr>
        <w:tab/>
        <w:t>Implants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14</w:t>
      </w:r>
      <w:r w:rsidRPr="00C9154C">
        <w:rPr>
          <w:rFonts w:ascii="Calibri" w:hAnsi="Calibri"/>
          <w:sz w:val="20"/>
        </w:rPr>
        <w:tab/>
        <w:t>Abscess or infection treatment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15</w:t>
      </w:r>
      <w:r w:rsidRPr="00C9154C">
        <w:rPr>
          <w:rFonts w:ascii="Calibri" w:hAnsi="Calibri"/>
          <w:sz w:val="20"/>
        </w:rPr>
        <w:tab/>
        <w:t xml:space="preserve">Other oral surgery </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16</w:t>
      </w:r>
      <w:r w:rsidRPr="00C9154C">
        <w:rPr>
          <w:rFonts w:ascii="Calibri" w:hAnsi="Calibri"/>
          <w:sz w:val="20"/>
        </w:rPr>
        <w:tab/>
        <w:t>Fixed bridges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17</w:t>
      </w:r>
      <w:r w:rsidRPr="00C9154C">
        <w:rPr>
          <w:rFonts w:ascii="Calibri" w:hAnsi="Calibri"/>
          <w:sz w:val="20"/>
        </w:rPr>
        <w:tab/>
        <w:t>Dentures or removable partial dentures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18</w:t>
      </w:r>
      <w:r w:rsidRPr="00C9154C">
        <w:rPr>
          <w:rFonts w:ascii="Calibri" w:hAnsi="Calibri"/>
          <w:sz w:val="20"/>
        </w:rPr>
        <w:tab/>
        <w:t>Relining or repair of bridges or dentures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19</w:t>
      </w:r>
      <w:r w:rsidRPr="00C9154C">
        <w:rPr>
          <w:rFonts w:ascii="Calibri" w:hAnsi="Calibri"/>
          <w:sz w:val="20"/>
        </w:rPr>
        <w:tab/>
        <w:t>Orthodontics, braces or retainers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21</w:t>
      </w:r>
      <w:r w:rsidRPr="00C9154C">
        <w:rPr>
          <w:rFonts w:ascii="Calibri" w:hAnsi="Calibri"/>
          <w:sz w:val="20"/>
        </w:rPr>
        <w:tab/>
        <w:t>Treatment for TMD or TMJ</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22</w:t>
      </w:r>
      <w:r w:rsidRPr="00C9154C">
        <w:rPr>
          <w:rFonts w:ascii="Calibri" w:hAnsi="Calibri"/>
          <w:sz w:val="20"/>
        </w:rPr>
        <w:tab/>
        <w:t>Other, please specify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b/>
          <w:sz w:val="20"/>
        </w:rPr>
      </w:pPr>
    </w:p>
    <w:p w:rsidR="0056259E" w:rsidRPr="00C9154C" w:rsidRDefault="0056259E">
      <w:pPr>
        <w:spacing w:after="200" w:line="276" w:lineRule="auto"/>
        <w:rPr>
          <w:rFonts w:ascii="Calibri" w:hAnsi="Calibri"/>
          <w:b/>
          <w:sz w:val="20"/>
        </w:rPr>
      </w:pPr>
      <w:r w:rsidRPr="00C9154C">
        <w:rPr>
          <w:rFonts w:ascii="Calibri" w:hAnsi="Calibri"/>
          <w:b/>
          <w:sz w:val="20"/>
        </w:rPr>
        <w:br w:type="page"/>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23]</w:t>
      </w:r>
    </w:p>
    <w:p w:rsidR="002A274B" w:rsidRPr="00C9154C" w:rsidRDefault="00135681" w:rsidP="0056728C">
      <w:pPr>
        <w:tabs>
          <w:tab w:val="left" w:pos="576"/>
        </w:tabs>
        <w:rPr>
          <w:rFonts w:ascii="Calibri" w:hAnsi="Calibri"/>
          <w:b/>
          <w:sz w:val="20"/>
        </w:rPr>
      </w:pPr>
      <w:r w:rsidRPr="00C9154C">
        <w:rPr>
          <w:rFonts w:ascii="Calibri" w:hAnsi="Calibri"/>
          <w:b/>
          <w:sz w:val="20"/>
        </w:rPr>
        <w:t>Q77. WHERE DID YOU MAKE YOUR LAST DENTAL VISIT? AT A:</w:t>
      </w:r>
    </w:p>
    <w:p w:rsidR="002A274B" w:rsidRPr="00C9154C" w:rsidRDefault="00135681" w:rsidP="00CB5CD0">
      <w:pPr>
        <w:widowControl w:val="0"/>
        <w:numPr>
          <w:ilvl w:val="0"/>
          <w:numId w:val="59"/>
        </w:numPr>
        <w:tabs>
          <w:tab w:val="left" w:pos="576"/>
          <w:tab w:val="left" w:pos="9216"/>
        </w:tabs>
        <w:autoSpaceDE w:val="0"/>
        <w:autoSpaceDN w:val="0"/>
        <w:adjustRightInd w:val="0"/>
        <w:rPr>
          <w:rFonts w:ascii="Calibri" w:hAnsi="Calibri"/>
          <w:sz w:val="20"/>
        </w:rPr>
      </w:pPr>
      <w:r w:rsidRPr="00C9154C">
        <w:rPr>
          <w:rFonts w:ascii="Calibri" w:hAnsi="Calibri"/>
          <w:sz w:val="20"/>
        </w:rPr>
        <w:t>Private dental practice to see dentist (not just hygienist)</w:t>
      </w:r>
    </w:p>
    <w:p w:rsidR="002A274B" w:rsidRPr="00C9154C" w:rsidRDefault="00135681" w:rsidP="00CB5CD0">
      <w:pPr>
        <w:widowControl w:val="0"/>
        <w:numPr>
          <w:ilvl w:val="0"/>
          <w:numId w:val="59"/>
        </w:numPr>
        <w:tabs>
          <w:tab w:val="left" w:pos="576"/>
          <w:tab w:val="left" w:pos="9216"/>
        </w:tabs>
        <w:autoSpaceDE w:val="0"/>
        <w:autoSpaceDN w:val="0"/>
        <w:adjustRightInd w:val="0"/>
        <w:rPr>
          <w:rFonts w:ascii="Calibri" w:hAnsi="Calibri"/>
          <w:sz w:val="20"/>
        </w:rPr>
      </w:pPr>
      <w:r w:rsidRPr="00C9154C">
        <w:rPr>
          <w:rFonts w:ascii="Calibri" w:hAnsi="Calibri"/>
          <w:sz w:val="20"/>
        </w:rPr>
        <w:t>Private dental practice to see hygienist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Private specialist dental practice (e</w:t>
      </w:r>
      <w:r w:rsidR="006D1524" w:rsidRPr="00C9154C">
        <w:rPr>
          <w:rFonts w:ascii="Calibri" w:hAnsi="Calibri"/>
          <w:sz w:val="20"/>
        </w:rPr>
        <w:t>.</w:t>
      </w:r>
      <w:r w:rsidRPr="00C9154C">
        <w:rPr>
          <w:rFonts w:ascii="Calibri" w:hAnsi="Calibri"/>
          <w:sz w:val="20"/>
        </w:rPr>
        <w:t>g</w:t>
      </w:r>
      <w:r w:rsidR="006D1524" w:rsidRPr="00C9154C">
        <w:rPr>
          <w:rFonts w:ascii="Calibri" w:hAnsi="Calibri"/>
          <w:sz w:val="20"/>
        </w:rPr>
        <w:t>.</w:t>
      </w:r>
      <w:r w:rsidRPr="00C9154C">
        <w:rPr>
          <w:rFonts w:ascii="Calibri" w:hAnsi="Calibri"/>
          <w:sz w:val="20"/>
        </w:rPr>
        <w:t xml:space="preserve"> orthodontist, </w:t>
      </w:r>
      <w:proofErr w:type="spellStart"/>
      <w:r w:rsidRPr="00C9154C">
        <w:rPr>
          <w:rFonts w:ascii="Calibri" w:hAnsi="Calibri"/>
          <w:sz w:val="20"/>
        </w:rPr>
        <w:t>endodontist</w:t>
      </w:r>
      <w:proofErr w:type="spellEnd"/>
      <w:r w:rsidRPr="00C9154C">
        <w:rPr>
          <w:rFonts w:ascii="Calibri" w:hAnsi="Calibri"/>
          <w:sz w:val="20"/>
        </w:rPr>
        <w: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District Health Board (DHB) Emergency Department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 xml:space="preserve">District Health Board (DHB) clinic </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Māori Provider clinic</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Community Clinic e</w:t>
      </w:r>
      <w:r w:rsidR="006D1524" w:rsidRPr="00C9154C">
        <w:rPr>
          <w:rFonts w:ascii="Calibri" w:hAnsi="Calibri"/>
          <w:sz w:val="20"/>
        </w:rPr>
        <w:t>.</w:t>
      </w:r>
      <w:r w:rsidRPr="00C9154C">
        <w:rPr>
          <w:rFonts w:ascii="Calibri" w:hAnsi="Calibri"/>
          <w:sz w:val="20"/>
        </w:rPr>
        <w:t>g. 'People's Centre'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8</w:t>
      </w:r>
      <w:r w:rsidRPr="00C9154C">
        <w:rPr>
          <w:rFonts w:ascii="Calibri" w:hAnsi="Calibri"/>
          <w:sz w:val="20"/>
        </w:rPr>
        <w:tab/>
        <w:t>Dental Technician</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w:t>
      </w:r>
      <w:r w:rsidRPr="00C9154C">
        <w:rPr>
          <w:rFonts w:ascii="Calibri" w:hAnsi="Calibri"/>
          <w:sz w:val="20"/>
        </w:rPr>
        <w:tab/>
        <w:t>Clinical Dental Technician</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10</w:t>
      </w:r>
      <w:r w:rsidRPr="00C9154C">
        <w:rPr>
          <w:rFonts w:ascii="Calibri" w:hAnsi="Calibri"/>
          <w:sz w:val="20"/>
        </w:rPr>
        <w:tab/>
        <w:t>Armed Services/Defence Force clinic</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11</w:t>
      </w:r>
      <w:r w:rsidRPr="00C9154C">
        <w:rPr>
          <w:rFonts w:ascii="Calibri" w:hAnsi="Calibri"/>
          <w:sz w:val="20"/>
        </w:rPr>
        <w:tab/>
        <w:t>Other site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12</w:t>
      </w:r>
      <w:r w:rsidRPr="00C9154C">
        <w:rPr>
          <w:rFonts w:ascii="Calibri" w:hAnsi="Calibri"/>
          <w:sz w:val="20"/>
        </w:rPr>
        <w:tab/>
        <w:t>None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6D1524">
      <w:pPr>
        <w:tabs>
          <w:tab w:val="left" w:pos="95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24]</w:t>
      </w:r>
    </w:p>
    <w:p w:rsidR="002A274B" w:rsidRPr="00C9154C" w:rsidRDefault="00135681" w:rsidP="0056728C">
      <w:pPr>
        <w:tabs>
          <w:tab w:val="left" w:pos="576"/>
        </w:tabs>
        <w:rPr>
          <w:rFonts w:ascii="Calibri" w:hAnsi="Calibri"/>
          <w:b/>
          <w:sz w:val="20"/>
        </w:rPr>
      </w:pPr>
      <w:r w:rsidRPr="00C9154C">
        <w:rPr>
          <w:rFonts w:ascii="Calibri" w:hAnsi="Calibri"/>
          <w:b/>
          <w:sz w:val="20"/>
        </w:rPr>
        <w:t>Q78. WHY DID YOU CHOOSE TO VISIT THAT DENTAL PROVIDER FOR YOUR LAST VISIT?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They were the closest dental care provider</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It was cheaper than going to another dental care provider</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They are my usual provider of dental treatment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They offer the specialist services that I need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I find they are willing to spend more time discussing my dental health</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I felt more comfortable talking to someone who understands my culture</w:t>
      </w:r>
    </w:p>
    <w:p w:rsidR="002A274B" w:rsidRPr="00C9154C" w:rsidRDefault="00135681" w:rsidP="0056728C">
      <w:pPr>
        <w:tabs>
          <w:tab w:val="left" w:pos="576"/>
          <w:tab w:val="left" w:pos="9216"/>
        </w:tabs>
        <w:ind w:left="570" w:hanging="570"/>
        <w:rPr>
          <w:rFonts w:ascii="Calibri" w:hAnsi="Calibri"/>
          <w:sz w:val="20"/>
        </w:rPr>
      </w:pPr>
      <w:r w:rsidRPr="00C9154C">
        <w:rPr>
          <w:rFonts w:ascii="Calibri" w:hAnsi="Calibri"/>
          <w:sz w:val="20"/>
        </w:rPr>
        <w:t xml:space="preserve">  7</w:t>
      </w:r>
      <w:r w:rsidRPr="00C9154C">
        <w:rPr>
          <w:rFonts w:ascii="Calibri" w:hAnsi="Calibri"/>
          <w:sz w:val="20"/>
        </w:rPr>
        <w:tab/>
        <w:t>They are interested</w:t>
      </w:r>
      <w:r w:rsidR="00A61576" w:rsidRPr="00C9154C">
        <w:rPr>
          <w:rFonts w:ascii="Calibri" w:hAnsi="Calibri"/>
          <w:sz w:val="20"/>
        </w:rPr>
        <w:t xml:space="preserve"> in the impact that my dental </w:t>
      </w:r>
      <w:r w:rsidRPr="00C9154C">
        <w:rPr>
          <w:rFonts w:ascii="Calibri" w:hAnsi="Calibri"/>
          <w:sz w:val="20"/>
        </w:rPr>
        <w:t>health</w:t>
      </w:r>
      <w:r w:rsidR="00A61576" w:rsidRPr="00C9154C">
        <w:rPr>
          <w:rFonts w:ascii="Calibri" w:hAnsi="Calibri"/>
          <w:sz w:val="20"/>
        </w:rPr>
        <w:t xml:space="preserve">, and its treatment, </w:t>
      </w:r>
      <w:r w:rsidRPr="00C9154C">
        <w:rPr>
          <w:rFonts w:ascii="Calibri" w:hAnsi="Calibri"/>
          <w:sz w:val="20"/>
        </w:rPr>
        <w:t>has on my family/whanau/</w:t>
      </w:r>
      <w:proofErr w:type="spellStart"/>
      <w:r w:rsidRPr="00C9154C">
        <w:rPr>
          <w:rFonts w:ascii="Calibri" w:hAnsi="Calibri"/>
          <w:sz w:val="20"/>
        </w:rPr>
        <w:t>aiga</w:t>
      </w:r>
      <w:proofErr w:type="spellEnd"/>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8</w:t>
      </w:r>
      <w:r w:rsidRPr="00C9154C">
        <w:rPr>
          <w:rFonts w:ascii="Calibri" w:hAnsi="Calibri"/>
          <w:sz w:val="20"/>
        </w:rPr>
        <w:tab/>
        <w:t>I was referred to them by another healthcare worker e</w:t>
      </w:r>
      <w:r w:rsidR="006D1524" w:rsidRPr="00C9154C">
        <w:rPr>
          <w:rFonts w:ascii="Calibri" w:hAnsi="Calibri"/>
          <w:sz w:val="20"/>
        </w:rPr>
        <w:t>.</w:t>
      </w:r>
      <w:r w:rsidRPr="00C9154C">
        <w:rPr>
          <w:rFonts w:ascii="Calibri" w:hAnsi="Calibri"/>
          <w:sz w:val="20"/>
        </w:rPr>
        <w:t>g. GP or Nurse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w:t>
      </w:r>
      <w:r w:rsidRPr="00C9154C">
        <w:rPr>
          <w:rFonts w:ascii="Calibri" w:hAnsi="Calibri"/>
          <w:sz w:val="20"/>
        </w:rPr>
        <w:tab/>
        <w:t>I was referred to them by a friend or relative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10</w:t>
      </w:r>
      <w:r w:rsidRPr="00C9154C">
        <w:rPr>
          <w:rFonts w:ascii="Calibri" w:hAnsi="Calibri"/>
          <w:sz w:val="20"/>
        </w:rPr>
        <w:tab/>
        <w:t>Other, please specify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B95CF6" w:rsidRPr="00C9154C" w:rsidRDefault="00B95CF6" w:rsidP="00B95CF6">
      <w:pPr>
        <w:tabs>
          <w:tab w:val="left" w:pos="576"/>
        </w:tabs>
        <w:rPr>
          <w:rFonts w:ascii="Calibri" w:hAnsi="Calibri"/>
          <w:sz w:val="20"/>
        </w:rPr>
      </w:pPr>
      <w:bookmarkStart w:id="1083" w:name="_Toc383982988"/>
    </w:p>
    <w:p w:rsidR="0056259E" w:rsidRPr="00C9154C" w:rsidRDefault="0056259E" w:rsidP="00B95CF6">
      <w:pPr>
        <w:tabs>
          <w:tab w:val="left" w:pos="57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r w:rsidRPr="00C9154C">
        <w:rPr>
          <w:rFonts w:asciiTheme="minorHAnsi" w:hAnsiTheme="minorHAnsi"/>
          <w:b/>
          <w:sz w:val="24"/>
        </w:rPr>
        <w:t>M18: ACCESS</w:t>
      </w:r>
      <w:bookmarkEnd w:id="1083"/>
    </w:p>
    <w:p w:rsidR="006D1524" w:rsidRPr="00C9154C" w:rsidRDefault="00135681" w:rsidP="006D1524">
      <w:pPr>
        <w:tabs>
          <w:tab w:val="left" w:pos="576"/>
          <w:tab w:val="left" w:pos="2816"/>
        </w:tabs>
        <w:rPr>
          <w:rFonts w:ascii="Calibri" w:hAnsi="Calibri"/>
          <w:sz w:val="20"/>
        </w:rPr>
      </w:pPr>
      <w:r w:rsidRPr="00C9154C">
        <w:rPr>
          <w:rFonts w:ascii="Calibri" w:hAnsi="Calibri"/>
          <w:sz w:val="20"/>
        </w:rPr>
        <w:tab/>
      </w:r>
      <w:r w:rsidR="006D1524" w:rsidRPr="00C9154C">
        <w:rPr>
          <w:rFonts w:ascii="Calibri" w:hAnsi="Calibri"/>
          <w:sz w:val="20"/>
        </w:rPr>
        <w:tab/>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25]</w:t>
      </w:r>
    </w:p>
    <w:p w:rsidR="002A274B" w:rsidRPr="00C9154C" w:rsidRDefault="00135681" w:rsidP="00B33556">
      <w:pPr>
        <w:tabs>
          <w:tab w:val="left" w:pos="576"/>
        </w:tabs>
        <w:rPr>
          <w:rFonts w:ascii="Calibri" w:hAnsi="Calibri"/>
          <w:b/>
          <w:sz w:val="20"/>
        </w:rPr>
      </w:pPr>
      <w:bookmarkStart w:id="1084" w:name="_Toc383982989"/>
      <w:r w:rsidRPr="00C9154C">
        <w:rPr>
          <w:rFonts w:ascii="Calibri" w:hAnsi="Calibri"/>
          <w:b/>
          <w:sz w:val="20"/>
        </w:rPr>
        <w:t>Q79. THE LAST TIME YOU WENT TO THAT DENTAL PROFESSIONAL, HOW LONG DID IT TAKE YOU TO GET THERE?</w:t>
      </w:r>
      <w:bookmarkEnd w:id="1084"/>
    </w:p>
    <w:p w:rsidR="002A274B" w:rsidRPr="00C9154C" w:rsidRDefault="00A61576">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0–</w:t>
      </w:r>
      <w:r w:rsidR="00135681" w:rsidRPr="00C9154C">
        <w:rPr>
          <w:rFonts w:ascii="Calibri" w:hAnsi="Calibri"/>
          <w:sz w:val="20"/>
        </w:rPr>
        <w:t>9 minutes</w:t>
      </w:r>
    </w:p>
    <w:p w:rsidR="002A274B" w:rsidRPr="00C9154C" w:rsidRDefault="00A61576">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10–</w:t>
      </w:r>
      <w:r w:rsidR="00135681" w:rsidRPr="00C9154C">
        <w:rPr>
          <w:rFonts w:ascii="Calibri" w:hAnsi="Calibri"/>
          <w:sz w:val="20"/>
        </w:rPr>
        <w:t>29 minutes</w:t>
      </w:r>
    </w:p>
    <w:p w:rsidR="002A274B" w:rsidRPr="00C9154C" w:rsidRDefault="00A61576">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30–</w:t>
      </w:r>
      <w:r w:rsidR="00135681" w:rsidRPr="00C9154C">
        <w:rPr>
          <w:rFonts w:ascii="Calibri" w:hAnsi="Calibri"/>
          <w:sz w:val="20"/>
        </w:rPr>
        <w:t>60 minutes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More than one hour</w:t>
      </w:r>
      <w:r w:rsidRPr="00C9154C">
        <w:rPr>
          <w:rFonts w:ascii="Calibri" w:hAnsi="Calibri"/>
          <w:sz w:val="20"/>
        </w:rPr>
        <w:tab/>
        <w:t xml:space="preserve"> </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6D1524" w:rsidRPr="00C9154C" w:rsidRDefault="006D1524" w:rsidP="006D1524">
      <w:pPr>
        <w:tabs>
          <w:tab w:val="left" w:pos="1580"/>
        </w:tabs>
        <w:rPr>
          <w:rFonts w:ascii="Calibri" w:hAnsi="Calibri"/>
          <w:sz w:val="20"/>
        </w:rPr>
      </w:pPr>
      <w:r w:rsidRPr="00C9154C">
        <w:rPr>
          <w:rFonts w:ascii="Calibri" w:hAnsi="Calibri"/>
          <w:sz w:val="20"/>
        </w:rPr>
        <w:tab/>
      </w:r>
    </w:p>
    <w:p w:rsidR="002A274B" w:rsidRPr="00C9154C" w:rsidRDefault="00135681" w:rsidP="0056728C">
      <w:pPr>
        <w:tabs>
          <w:tab w:val="left" w:pos="576"/>
        </w:tabs>
        <w:rPr>
          <w:rFonts w:ascii="Calibri" w:hAnsi="Calibri"/>
          <w:b/>
          <w:sz w:val="20"/>
        </w:rPr>
      </w:pPr>
      <w:r w:rsidRPr="00C9154C">
        <w:rPr>
          <w:rFonts w:ascii="Calibri" w:hAnsi="Calibri"/>
          <w:b/>
          <w:sz w:val="20"/>
        </w:rPr>
        <w:t>Q80. DO YOU THINK THE TRAVEL TIME WAS TOO LONG OR NOT TOO LONG TO TRAVEL FOR DENTAL CARE?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Too long</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Not too long</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135681">
      <w:pPr>
        <w:tabs>
          <w:tab w:val="left" w:pos="576"/>
        </w:tabs>
        <w:rPr>
          <w:rFonts w:ascii="Calibri" w:hAnsi="Calibri"/>
          <w:sz w:val="20"/>
        </w:rPr>
      </w:pPr>
      <w:r w:rsidRPr="00C9154C">
        <w:rPr>
          <w:rFonts w:ascii="Calibri" w:hAnsi="Calibri"/>
          <w:sz w:val="20"/>
        </w:rPr>
        <w:tab/>
      </w:r>
    </w:p>
    <w:p w:rsidR="0056259E" w:rsidRPr="00C9154C" w:rsidRDefault="0056259E">
      <w:pPr>
        <w:spacing w:after="200" w:line="276" w:lineRule="auto"/>
        <w:rPr>
          <w:rFonts w:ascii="Calibri" w:hAnsi="Calibri"/>
          <w:b/>
          <w:sz w:val="20"/>
        </w:rPr>
      </w:pPr>
      <w:r w:rsidRPr="00C9154C">
        <w:rPr>
          <w:rFonts w:ascii="Calibri" w:hAnsi="Calibri"/>
          <w:b/>
          <w:sz w:val="20"/>
        </w:rPr>
        <w:br w:type="page"/>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25]</w:t>
      </w:r>
    </w:p>
    <w:p w:rsidR="002A274B" w:rsidRPr="00C9154C" w:rsidRDefault="00135681" w:rsidP="0056728C">
      <w:pPr>
        <w:tabs>
          <w:tab w:val="left" w:pos="576"/>
        </w:tabs>
        <w:rPr>
          <w:rFonts w:ascii="Calibri" w:hAnsi="Calibri"/>
          <w:b/>
          <w:sz w:val="20"/>
        </w:rPr>
      </w:pPr>
      <w:r w:rsidRPr="00C9154C">
        <w:rPr>
          <w:rFonts w:ascii="Calibri" w:hAnsi="Calibri"/>
          <w:b/>
          <w:sz w:val="20"/>
        </w:rPr>
        <w:t>Q81. FOR THIS LAST VISIT TO THE DENTAL PROFESSIONAL, WHEN YOU MADE AN APPOINTMENT, HOW SOON WERE YOU ABLE TO BE SEEN?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The same day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Within a couple of days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Within a week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After one or two weeks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After more than 3 weeks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26]</w:t>
      </w:r>
    </w:p>
    <w:p w:rsidR="002A274B" w:rsidRPr="00C9154C" w:rsidRDefault="0049260E">
      <w:pPr>
        <w:tabs>
          <w:tab w:val="left" w:pos="576"/>
          <w:tab w:val="left" w:pos="9216"/>
        </w:tabs>
        <w:rPr>
          <w:rFonts w:ascii="Calibri" w:hAnsi="Calibri"/>
          <w:b/>
          <w:sz w:val="20"/>
        </w:rPr>
      </w:pPr>
      <w:r w:rsidRPr="00C9154C">
        <w:rPr>
          <w:rFonts w:ascii="Calibri" w:hAnsi="Calibri"/>
          <w:b/>
          <w:sz w:val="20"/>
        </w:rPr>
        <w:t>Q81B.</w:t>
      </w:r>
      <w:r w:rsidR="00135681" w:rsidRPr="00C9154C">
        <w:rPr>
          <w:rFonts w:ascii="Calibri" w:hAnsi="Calibri"/>
          <w:b/>
          <w:sz w:val="20"/>
        </w:rPr>
        <w:t xml:space="preserve"> WHEN YOU LAST VISITED THE DENTAL P</w:t>
      </w:r>
      <w:r w:rsidRPr="00C9154C">
        <w:rPr>
          <w:rFonts w:ascii="Calibri" w:hAnsi="Calibri"/>
          <w:b/>
          <w:sz w:val="20"/>
        </w:rPr>
        <w:t>ROFESSIONAL WHO ACCOMPANIED YOU?</w:t>
      </w:r>
    </w:p>
    <w:p w:rsidR="002A274B" w:rsidRPr="00C9154C" w:rsidRDefault="00A61576"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 xml:space="preserve">1  </w:t>
      </w:r>
      <w:r w:rsidRPr="00C9154C">
        <w:rPr>
          <w:rFonts w:ascii="Calibri" w:hAnsi="Calibri"/>
          <w:sz w:val="20"/>
        </w:rPr>
        <w:t xml:space="preserve">       Family</w:t>
      </w:r>
      <w:r w:rsidR="00135681" w:rsidRPr="00C9154C">
        <w:rPr>
          <w:rFonts w:ascii="Calibri" w:hAnsi="Calibri"/>
          <w:sz w:val="20"/>
        </w:rPr>
        <w:t xml:space="preserve"> member</w:t>
      </w:r>
    </w:p>
    <w:p w:rsidR="002A274B" w:rsidRPr="00C9154C" w:rsidRDefault="00A61576" w:rsidP="0056728C">
      <w:pPr>
        <w:tabs>
          <w:tab w:val="left" w:pos="576"/>
          <w:tab w:val="left" w:pos="9216"/>
        </w:tabs>
        <w:rPr>
          <w:rFonts w:ascii="Calibri" w:hAnsi="Calibri"/>
          <w:sz w:val="20"/>
        </w:rPr>
      </w:pPr>
      <w:r w:rsidRPr="00C9154C">
        <w:rPr>
          <w:rFonts w:ascii="Calibri" w:hAnsi="Calibri"/>
          <w:sz w:val="20"/>
        </w:rPr>
        <w:t xml:space="preserve"> 2         C</w:t>
      </w:r>
      <w:r w:rsidR="00135681" w:rsidRPr="00C9154C">
        <w:rPr>
          <w:rFonts w:ascii="Calibri" w:hAnsi="Calibri"/>
          <w:sz w:val="20"/>
        </w:rPr>
        <w:t>are staff member</w:t>
      </w:r>
    </w:p>
    <w:p w:rsidR="002A274B" w:rsidRPr="00C9154C" w:rsidRDefault="00A61576" w:rsidP="0056728C">
      <w:pPr>
        <w:tabs>
          <w:tab w:val="left" w:pos="576"/>
          <w:tab w:val="left" w:pos="9216"/>
        </w:tabs>
        <w:rPr>
          <w:rFonts w:ascii="Calibri" w:hAnsi="Calibri"/>
          <w:sz w:val="20"/>
        </w:rPr>
      </w:pPr>
      <w:r w:rsidRPr="00C9154C">
        <w:rPr>
          <w:rFonts w:ascii="Calibri" w:hAnsi="Calibri"/>
          <w:sz w:val="20"/>
        </w:rPr>
        <w:t xml:space="preserve"> 3         F</w:t>
      </w:r>
      <w:r w:rsidR="00135681" w:rsidRPr="00C9154C">
        <w:rPr>
          <w:rFonts w:ascii="Calibri" w:hAnsi="Calibri"/>
          <w:sz w:val="20"/>
        </w:rPr>
        <w:t>riend</w:t>
      </w:r>
    </w:p>
    <w:p w:rsidR="002A274B" w:rsidRPr="00C9154C" w:rsidRDefault="00A61576" w:rsidP="0056728C">
      <w:pPr>
        <w:tabs>
          <w:tab w:val="left" w:pos="576"/>
          <w:tab w:val="left" w:pos="9216"/>
        </w:tabs>
        <w:rPr>
          <w:rFonts w:ascii="Calibri" w:hAnsi="Calibri"/>
          <w:sz w:val="20"/>
        </w:rPr>
      </w:pPr>
      <w:r w:rsidRPr="00C9154C">
        <w:rPr>
          <w:rFonts w:ascii="Calibri" w:hAnsi="Calibri"/>
          <w:sz w:val="20"/>
        </w:rPr>
        <w:t xml:space="preserve"> 4         C</w:t>
      </w:r>
      <w:r w:rsidR="00135681" w:rsidRPr="00C9154C">
        <w:rPr>
          <w:rFonts w:ascii="Calibri" w:hAnsi="Calibri"/>
          <w:sz w:val="20"/>
        </w:rPr>
        <w:t>ommunity worker</w:t>
      </w:r>
    </w:p>
    <w:p w:rsidR="002A274B" w:rsidRPr="00C9154C" w:rsidRDefault="00A61576"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 xml:space="preserve">5  </w:t>
      </w:r>
      <w:r w:rsidRPr="00C9154C">
        <w:rPr>
          <w:rFonts w:ascii="Calibri" w:hAnsi="Calibri"/>
          <w:sz w:val="20"/>
        </w:rPr>
        <w:t xml:space="preserve">       N</w:t>
      </w:r>
      <w:r w:rsidR="00135681" w:rsidRPr="00C9154C">
        <w:rPr>
          <w:rFonts w:ascii="Calibri" w:hAnsi="Calibri"/>
          <w:sz w:val="20"/>
        </w:rPr>
        <w:t>o</w:t>
      </w:r>
      <w:r w:rsidRPr="00C9154C">
        <w:rPr>
          <w:rFonts w:ascii="Calibri" w:hAnsi="Calibri"/>
          <w:sz w:val="20"/>
        </w:rPr>
        <w:t xml:space="preserve"> </w:t>
      </w:r>
      <w:r w:rsidR="00135681" w:rsidRPr="00C9154C">
        <w:rPr>
          <w:rFonts w:ascii="Calibri" w:hAnsi="Calibri"/>
          <w:sz w:val="20"/>
        </w:rPr>
        <w:t>one</w:t>
      </w:r>
    </w:p>
    <w:p w:rsidR="002A274B" w:rsidRPr="00C9154C" w:rsidRDefault="00A61576" w:rsidP="0056728C">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 xml:space="preserve">6  </w:t>
      </w:r>
      <w:r w:rsidRPr="00C9154C">
        <w:rPr>
          <w:rFonts w:ascii="Calibri" w:hAnsi="Calibri"/>
          <w:sz w:val="20"/>
        </w:rPr>
        <w:t xml:space="preserve">       O</w:t>
      </w:r>
      <w:r w:rsidR="00135681" w:rsidRPr="00C9154C">
        <w:rPr>
          <w:rFonts w:ascii="Calibri" w:hAnsi="Calibri"/>
          <w:sz w:val="20"/>
        </w:rPr>
        <w:t>ther</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98</w:t>
      </w:r>
      <w:r w:rsidR="00A61576" w:rsidRPr="00C9154C">
        <w:rPr>
          <w:rFonts w:ascii="Calibri" w:hAnsi="Calibri"/>
          <w:sz w:val="20"/>
        </w:rPr>
        <w:t xml:space="preserve">        Don't know</w:t>
      </w:r>
    </w:p>
    <w:p w:rsidR="00A61576" w:rsidRPr="00C9154C" w:rsidRDefault="00135681" w:rsidP="00A61576">
      <w:pPr>
        <w:tabs>
          <w:tab w:val="left" w:pos="576"/>
          <w:tab w:val="left" w:pos="9216"/>
        </w:tabs>
        <w:rPr>
          <w:rFonts w:ascii="Calibri" w:hAnsi="Calibri"/>
          <w:sz w:val="20"/>
        </w:rPr>
      </w:pPr>
      <w:r w:rsidRPr="00C9154C">
        <w:rPr>
          <w:rFonts w:ascii="Calibri" w:hAnsi="Calibri"/>
          <w:sz w:val="20"/>
        </w:rPr>
        <w:t>99</w:t>
      </w:r>
      <w:r w:rsidR="00A61576" w:rsidRPr="00C9154C">
        <w:rPr>
          <w:rFonts w:ascii="Calibri" w:hAnsi="Calibri"/>
          <w:sz w:val="20"/>
        </w:rPr>
        <w:t xml:space="preserve">        Refused</w:t>
      </w:r>
    </w:p>
    <w:p w:rsidR="002A274B" w:rsidRPr="00C9154C" w:rsidRDefault="002A274B" w:rsidP="00A61576">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27]</w:t>
      </w:r>
    </w:p>
    <w:p w:rsidR="002A274B" w:rsidRPr="00C9154C" w:rsidRDefault="0049260E" w:rsidP="0056728C">
      <w:pPr>
        <w:tabs>
          <w:tab w:val="left" w:pos="576"/>
          <w:tab w:val="left" w:pos="9216"/>
        </w:tabs>
        <w:rPr>
          <w:rFonts w:ascii="Calibri" w:hAnsi="Calibri"/>
          <w:b/>
          <w:sz w:val="20"/>
        </w:rPr>
      </w:pPr>
      <w:r w:rsidRPr="00C9154C">
        <w:rPr>
          <w:rFonts w:ascii="Calibri" w:hAnsi="Calibri"/>
          <w:b/>
          <w:sz w:val="20"/>
        </w:rPr>
        <w:t xml:space="preserve">Q81C. </w:t>
      </w:r>
      <w:r w:rsidR="00135681" w:rsidRPr="00C9154C">
        <w:rPr>
          <w:rFonts w:ascii="Calibri" w:hAnsi="Calibri"/>
          <w:b/>
          <w:sz w:val="20"/>
        </w:rPr>
        <w:t>WHEN YOU LAST VISITED THE DENTAL PROFESSIONAL HOW DID YOU GET THERE?</w:t>
      </w:r>
    </w:p>
    <w:p w:rsidR="002A274B" w:rsidRPr="00C9154C" w:rsidRDefault="00A61576" w:rsidP="00CB5CD0">
      <w:pPr>
        <w:widowControl w:val="0"/>
        <w:numPr>
          <w:ilvl w:val="0"/>
          <w:numId w:val="60"/>
        </w:numPr>
        <w:tabs>
          <w:tab w:val="left" w:pos="576"/>
          <w:tab w:val="left" w:pos="9216"/>
        </w:tabs>
        <w:autoSpaceDE w:val="0"/>
        <w:autoSpaceDN w:val="0"/>
        <w:adjustRightInd w:val="0"/>
        <w:rPr>
          <w:rFonts w:ascii="Calibri" w:hAnsi="Calibri"/>
          <w:sz w:val="20"/>
        </w:rPr>
      </w:pPr>
      <w:r w:rsidRPr="00C9154C">
        <w:rPr>
          <w:rFonts w:ascii="Calibri" w:hAnsi="Calibri"/>
          <w:sz w:val="20"/>
        </w:rPr>
        <w:t>T</w:t>
      </w:r>
      <w:r w:rsidR="00135681" w:rsidRPr="00C9154C">
        <w:rPr>
          <w:rFonts w:ascii="Calibri" w:hAnsi="Calibri"/>
          <w:sz w:val="20"/>
        </w:rPr>
        <w:t>hey came to me at my home or residential care facility</w:t>
      </w:r>
    </w:p>
    <w:p w:rsidR="002A274B" w:rsidRPr="00C9154C" w:rsidRDefault="00A61576" w:rsidP="00CB5CD0">
      <w:pPr>
        <w:widowControl w:val="0"/>
        <w:numPr>
          <w:ilvl w:val="0"/>
          <w:numId w:val="60"/>
        </w:numPr>
        <w:tabs>
          <w:tab w:val="left" w:pos="576"/>
          <w:tab w:val="left" w:pos="9216"/>
        </w:tabs>
        <w:autoSpaceDE w:val="0"/>
        <w:autoSpaceDN w:val="0"/>
        <w:adjustRightInd w:val="0"/>
        <w:rPr>
          <w:rFonts w:ascii="Calibri" w:hAnsi="Calibri"/>
          <w:sz w:val="20"/>
        </w:rPr>
      </w:pPr>
      <w:r w:rsidRPr="00C9154C">
        <w:rPr>
          <w:rFonts w:ascii="Calibri" w:hAnsi="Calibri"/>
          <w:sz w:val="20"/>
        </w:rPr>
        <w:t>P</w:t>
      </w:r>
      <w:r w:rsidR="00135681" w:rsidRPr="00C9154C">
        <w:rPr>
          <w:rFonts w:ascii="Calibri" w:hAnsi="Calibri"/>
          <w:sz w:val="20"/>
        </w:rPr>
        <w:t>rivate vehicle</w:t>
      </w:r>
    </w:p>
    <w:p w:rsidR="002A274B" w:rsidRPr="00C9154C" w:rsidRDefault="00A61576" w:rsidP="00CB5CD0">
      <w:pPr>
        <w:widowControl w:val="0"/>
        <w:numPr>
          <w:ilvl w:val="0"/>
          <w:numId w:val="60"/>
        </w:numPr>
        <w:tabs>
          <w:tab w:val="left" w:pos="576"/>
          <w:tab w:val="left" w:pos="9216"/>
        </w:tabs>
        <w:autoSpaceDE w:val="0"/>
        <w:autoSpaceDN w:val="0"/>
        <w:adjustRightInd w:val="0"/>
        <w:rPr>
          <w:rFonts w:ascii="Calibri" w:hAnsi="Calibri"/>
          <w:sz w:val="20"/>
        </w:rPr>
      </w:pPr>
      <w:r w:rsidRPr="00C9154C">
        <w:rPr>
          <w:rFonts w:ascii="Calibri" w:hAnsi="Calibri"/>
          <w:sz w:val="20"/>
        </w:rPr>
        <w:t>T</w:t>
      </w:r>
      <w:r w:rsidR="00135681" w:rsidRPr="00C9154C">
        <w:rPr>
          <w:rFonts w:ascii="Calibri" w:hAnsi="Calibri"/>
          <w:sz w:val="20"/>
        </w:rPr>
        <w:t>axi</w:t>
      </w:r>
    </w:p>
    <w:p w:rsidR="002A274B" w:rsidRPr="00C9154C" w:rsidRDefault="00A61576" w:rsidP="00CB5CD0">
      <w:pPr>
        <w:widowControl w:val="0"/>
        <w:numPr>
          <w:ilvl w:val="0"/>
          <w:numId w:val="60"/>
        </w:numPr>
        <w:tabs>
          <w:tab w:val="left" w:pos="576"/>
          <w:tab w:val="left" w:pos="9216"/>
        </w:tabs>
        <w:autoSpaceDE w:val="0"/>
        <w:autoSpaceDN w:val="0"/>
        <w:adjustRightInd w:val="0"/>
        <w:rPr>
          <w:rFonts w:ascii="Calibri" w:hAnsi="Calibri"/>
          <w:sz w:val="20"/>
        </w:rPr>
      </w:pPr>
      <w:r w:rsidRPr="00C9154C">
        <w:rPr>
          <w:rFonts w:ascii="Calibri" w:hAnsi="Calibri"/>
          <w:sz w:val="20"/>
        </w:rPr>
        <w:t>R</w:t>
      </w:r>
      <w:r w:rsidR="00135681" w:rsidRPr="00C9154C">
        <w:rPr>
          <w:rFonts w:ascii="Calibri" w:hAnsi="Calibri"/>
          <w:sz w:val="20"/>
        </w:rPr>
        <w:t xml:space="preserve">esidential care facility provided </w:t>
      </w:r>
      <w:r w:rsidR="00217A70" w:rsidRPr="00C9154C">
        <w:rPr>
          <w:rFonts w:ascii="Calibri" w:hAnsi="Calibri"/>
          <w:sz w:val="20"/>
        </w:rPr>
        <w:t>transport</w:t>
      </w:r>
    </w:p>
    <w:p w:rsidR="002A274B" w:rsidRPr="00C9154C" w:rsidRDefault="00A61576" w:rsidP="00CB5CD0">
      <w:pPr>
        <w:widowControl w:val="0"/>
        <w:numPr>
          <w:ilvl w:val="0"/>
          <w:numId w:val="60"/>
        </w:numPr>
        <w:tabs>
          <w:tab w:val="left" w:pos="576"/>
          <w:tab w:val="left" w:pos="9216"/>
        </w:tabs>
        <w:autoSpaceDE w:val="0"/>
        <w:autoSpaceDN w:val="0"/>
        <w:adjustRightInd w:val="0"/>
        <w:rPr>
          <w:rFonts w:ascii="Calibri" w:hAnsi="Calibri"/>
          <w:sz w:val="20"/>
        </w:rPr>
      </w:pPr>
      <w:r w:rsidRPr="00C9154C">
        <w:rPr>
          <w:rFonts w:ascii="Calibri" w:hAnsi="Calibri"/>
          <w:sz w:val="20"/>
        </w:rPr>
        <w:t>A</w:t>
      </w:r>
      <w:r w:rsidR="00135681" w:rsidRPr="00C9154C">
        <w:rPr>
          <w:rFonts w:ascii="Calibri" w:hAnsi="Calibri"/>
          <w:sz w:val="20"/>
        </w:rPr>
        <w:t xml:space="preserve"> community </w:t>
      </w:r>
      <w:r w:rsidR="00217A70" w:rsidRPr="00C9154C">
        <w:rPr>
          <w:rFonts w:ascii="Calibri" w:hAnsi="Calibri"/>
          <w:sz w:val="20"/>
        </w:rPr>
        <w:t>organisation</w:t>
      </w:r>
      <w:r w:rsidR="00135681" w:rsidRPr="00C9154C">
        <w:rPr>
          <w:rFonts w:ascii="Calibri" w:hAnsi="Calibri"/>
          <w:sz w:val="20"/>
        </w:rPr>
        <w:t xml:space="preserve"> provided transport</w:t>
      </w:r>
    </w:p>
    <w:p w:rsidR="002A274B" w:rsidRPr="00C9154C" w:rsidRDefault="00A61576" w:rsidP="00CB5CD0">
      <w:pPr>
        <w:widowControl w:val="0"/>
        <w:numPr>
          <w:ilvl w:val="0"/>
          <w:numId w:val="60"/>
        </w:numPr>
        <w:tabs>
          <w:tab w:val="left" w:pos="576"/>
          <w:tab w:val="left" w:pos="9216"/>
        </w:tabs>
        <w:autoSpaceDE w:val="0"/>
        <w:autoSpaceDN w:val="0"/>
        <w:adjustRightInd w:val="0"/>
        <w:rPr>
          <w:rFonts w:ascii="Calibri" w:hAnsi="Calibri"/>
          <w:sz w:val="20"/>
        </w:rPr>
      </w:pPr>
      <w:r w:rsidRPr="00C9154C">
        <w:rPr>
          <w:rFonts w:ascii="Calibri" w:hAnsi="Calibri"/>
          <w:sz w:val="20"/>
        </w:rPr>
        <w:t>W</w:t>
      </w:r>
      <w:r w:rsidR="00135681" w:rsidRPr="00C9154C">
        <w:rPr>
          <w:rFonts w:ascii="Calibri" w:hAnsi="Calibri"/>
          <w:sz w:val="20"/>
        </w:rPr>
        <w:t>alk</w:t>
      </w:r>
    </w:p>
    <w:p w:rsidR="002A274B" w:rsidRPr="00C9154C" w:rsidRDefault="00A61576" w:rsidP="00CB5CD0">
      <w:pPr>
        <w:widowControl w:val="0"/>
        <w:numPr>
          <w:ilvl w:val="0"/>
          <w:numId w:val="60"/>
        </w:numPr>
        <w:tabs>
          <w:tab w:val="left" w:pos="576"/>
          <w:tab w:val="left" w:pos="9216"/>
        </w:tabs>
        <w:autoSpaceDE w:val="0"/>
        <w:autoSpaceDN w:val="0"/>
        <w:adjustRightInd w:val="0"/>
        <w:rPr>
          <w:rFonts w:ascii="Calibri" w:hAnsi="Calibri"/>
          <w:sz w:val="20"/>
        </w:rPr>
      </w:pPr>
      <w:r w:rsidRPr="00C9154C">
        <w:rPr>
          <w:rFonts w:ascii="Calibri" w:hAnsi="Calibri"/>
          <w:sz w:val="20"/>
        </w:rPr>
        <w:t>O</w:t>
      </w:r>
      <w:r w:rsidR="00135681" w:rsidRPr="00C9154C">
        <w:rPr>
          <w:rFonts w:ascii="Calibri" w:hAnsi="Calibri"/>
          <w:sz w:val="20"/>
        </w:rPr>
        <w:t>ther</w:t>
      </w:r>
    </w:p>
    <w:p w:rsidR="00A61576" w:rsidRPr="00C9154C" w:rsidRDefault="00A61576" w:rsidP="00A61576">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98</w:t>
      </w:r>
      <w:r w:rsidRPr="00C9154C">
        <w:rPr>
          <w:rFonts w:ascii="Calibri" w:hAnsi="Calibri"/>
          <w:sz w:val="20"/>
        </w:rPr>
        <w:tab/>
        <w:t>Don't know</w:t>
      </w:r>
    </w:p>
    <w:p w:rsidR="002A274B" w:rsidRPr="00C9154C" w:rsidRDefault="00A61576" w:rsidP="00A61576">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B64EF0" w:rsidRPr="00C9154C" w:rsidRDefault="00B64EF0" w:rsidP="0056728C">
      <w:pPr>
        <w:tabs>
          <w:tab w:val="center" w:pos="5520"/>
        </w:tabs>
        <w:rPr>
          <w:rFonts w:ascii="Calibri" w:hAnsi="Calibri"/>
          <w:b/>
          <w:sz w:val="20"/>
        </w:rPr>
      </w:pPr>
    </w:p>
    <w:p w:rsidR="002A274B" w:rsidRPr="00C9154C" w:rsidRDefault="0049260E" w:rsidP="0056728C">
      <w:pPr>
        <w:tabs>
          <w:tab w:val="center" w:pos="5520"/>
        </w:tabs>
        <w:rPr>
          <w:rFonts w:ascii="Calibri" w:hAnsi="Calibri"/>
          <w:sz w:val="20"/>
        </w:rPr>
      </w:pPr>
      <w:r w:rsidRPr="00C9154C">
        <w:rPr>
          <w:rFonts w:ascii="Calibri" w:hAnsi="Calibri"/>
          <w:b/>
          <w:sz w:val="20"/>
        </w:rPr>
        <w:t xml:space="preserve">Q82. </w:t>
      </w:r>
      <w:r w:rsidR="00135681" w:rsidRPr="00C9154C">
        <w:rPr>
          <w:rFonts w:ascii="Calibri" w:hAnsi="Calibri"/>
          <w:b/>
          <w:sz w:val="20"/>
        </w:rPr>
        <w:t>DO YOU FEEL THAT YOU SEE THE DENTIST OFTEN ENOUGH?</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rsidP="00A61576">
      <w:pPr>
        <w:tabs>
          <w:tab w:val="left" w:pos="576"/>
          <w:tab w:val="left" w:pos="3460"/>
        </w:tabs>
        <w:rPr>
          <w:rFonts w:ascii="Calibri" w:hAnsi="Calibri"/>
          <w:sz w:val="20"/>
        </w:rPr>
      </w:pPr>
      <w:r w:rsidRPr="00C9154C">
        <w:rPr>
          <w:rFonts w:ascii="Calibri" w:hAnsi="Calibri"/>
          <w:sz w:val="20"/>
        </w:rPr>
        <w:t xml:space="preserve"> 98</w:t>
      </w:r>
      <w:r w:rsidRPr="00C9154C">
        <w:rPr>
          <w:rFonts w:ascii="Calibri" w:hAnsi="Calibri"/>
          <w:sz w:val="20"/>
        </w:rPr>
        <w:tab/>
        <w:t>Don't know</w:t>
      </w:r>
      <w:r w:rsidR="00A61576" w:rsidRPr="00C9154C">
        <w:rPr>
          <w:rFonts w:ascii="Calibri" w:hAnsi="Calibri"/>
          <w:sz w:val="20"/>
        </w:rPr>
        <w:tab/>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sz w:val="20"/>
          <w:u w:val="single"/>
        </w:rPr>
      </w:pPr>
      <w:r w:rsidRPr="00C9154C">
        <w:rPr>
          <w:rFonts w:ascii="Calibri" w:hAnsi="Calibri"/>
          <w:sz w:val="20"/>
          <w:u w:val="single"/>
        </w:rPr>
        <w:t>Skipping Instruction:</w:t>
      </w:r>
    </w:p>
    <w:p w:rsidR="002A274B" w:rsidRPr="00C9154C" w:rsidRDefault="00135681">
      <w:pPr>
        <w:tabs>
          <w:tab w:val="left" w:pos="576"/>
          <w:tab w:val="left" w:pos="9216"/>
        </w:tabs>
        <w:rPr>
          <w:rFonts w:ascii="Calibri" w:hAnsi="Calibri"/>
          <w:sz w:val="20"/>
        </w:rPr>
      </w:pPr>
      <w:r w:rsidRPr="00C9154C">
        <w:rPr>
          <w:rFonts w:ascii="Calibri" w:hAnsi="Calibri"/>
          <w:sz w:val="20"/>
        </w:rPr>
        <w:t>[If Q82 is 1, skip to 84]</w:t>
      </w:r>
    </w:p>
    <w:p w:rsidR="002A274B" w:rsidRPr="00C9154C" w:rsidRDefault="002A274B">
      <w:pPr>
        <w:tabs>
          <w:tab w:val="left" w:pos="576"/>
          <w:tab w:val="left" w:pos="9216"/>
        </w:tabs>
        <w:rPr>
          <w:rFonts w:ascii="Calibri" w:hAnsi="Calibri"/>
          <w:sz w:val="20"/>
        </w:rPr>
      </w:pPr>
    </w:p>
    <w:p w:rsidR="0056259E" w:rsidRPr="00C9154C" w:rsidRDefault="0056259E">
      <w:pPr>
        <w:spacing w:after="200" w:line="276" w:lineRule="auto"/>
        <w:rPr>
          <w:rFonts w:ascii="Calibri" w:hAnsi="Calibri"/>
          <w:b/>
          <w:sz w:val="20"/>
        </w:rPr>
      </w:pPr>
      <w:r w:rsidRPr="00C9154C">
        <w:rPr>
          <w:rFonts w:ascii="Calibri" w:hAnsi="Calibri"/>
          <w:b/>
          <w:sz w:val="20"/>
        </w:rPr>
        <w:br w:type="page"/>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28]</w:t>
      </w:r>
    </w:p>
    <w:p w:rsidR="002A274B" w:rsidRPr="00C9154C" w:rsidRDefault="0049260E" w:rsidP="0056728C">
      <w:pPr>
        <w:tabs>
          <w:tab w:val="center" w:pos="5520"/>
        </w:tabs>
        <w:rPr>
          <w:rFonts w:ascii="Calibri" w:hAnsi="Calibri"/>
          <w:b/>
          <w:sz w:val="20"/>
        </w:rPr>
      </w:pPr>
      <w:r w:rsidRPr="00C9154C">
        <w:rPr>
          <w:rFonts w:ascii="Calibri" w:hAnsi="Calibri"/>
          <w:b/>
          <w:sz w:val="20"/>
        </w:rPr>
        <w:t xml:space="preserve">Q83. </w:t>
      </w:r>
      <w:r w:rsidR="00135681" w:rsidRPr="00C9154C">
        <w:rPr>
          <w:rFonts w:ascii="Calibri" w:hAnsi="Calibri"/>
          <w:b/>
          <w:sz w:val="20"/>
        </w:rPr>
        <w:t>IF NO, WHY NOT?</w:t>
      </w:r>
    </w:p>
    <w:p w:rsidR="002A274B" w:rsidRPr="00C9154C" w:rsidRDefault="0049260E">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Afraid of dentist/</w:t>
      </w:r>
      <w:r w:rsidR="00135681" w:rsidRPr="00C9154C">
        <w:rPr>
          <w:rFonts w:ascii="Calibri" w:hAnsi="Calibri"/>
          <w:sz w:val="20"/>
        </w:rPr>
        <w:t>don't like the thought of going to the dentist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Nervous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Needles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Cost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Don't know dentist</w:t>
      </w:r>
    </w:p>
    <w:p w:rsidR="002A274B" w:rsidRPr="00C9154C" w:rsidRDefault="0049260E">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Dentist too far/</w:t>
      </w:r>
      <w:r w:rsidR="00135681" w:rsidRPr="00C9154C">
        <w:rPr>
          <w:rFonts w:ascii="Calibri" w:hAnsi="Calibri"/>
          <w:sz w:val="20"/>
        </w:rPr>
        <w:t>difficult to make the journey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Can't get there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8</w:t>
      </w:r>
      <w:r w:rsidRPr="00C9154C">
        <w:rPr>
          <w:rFonts w:ascii="Calibri" w:hAnsi="Calibri"/>
          <w:sz w:val="20"/>
        </w:rPr>
        <w:tab/>
        <w:t>No problems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w:t>
      </w:r>
      <w:r w:rsidRPr="00C9154C">
        <w:rPr>
          <w:rFonts w:ascii="Calibri" w:hAnsi="Calibri"/>
          <w:sz w:val="20"/>
        </w:rPr>
        <w:tab/>
        <w:t>No teeth</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10</w:t>
      </w:r>
      <w:r w:rsidRPr="00C9154C">
        <w:rPr>
          <w:rFonts w:ascii="Calibri" w:hAnsi="Calibri"/>
          <w:sz w:val="20"/>
        </w:rPr>
        <w:tab/>
        <w:t>Not important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11</w:t>
      </w:r>
      <w:r w:rsidRPr="00C9154C">
        <w:rPr>
          <w:rFonts w:ascii="Calibri" w:hAnsi="Calibri"/>
          <w:sz w:val="20"/>
        </w:rPr>
        <w:tab/>
        <w:t>Didn't think of it</w:t>
      </w:r>
    </w:p>
    <w:p w:rsidR="002A274B" w:rsidRPr="00C9154C" w:rsidRDefault="00135681" w:rsidP="0056728C">
      <w:pPr>
        <w:tabs>
          <w:tab w:val="left" w:pos="576"/>
          <w:tab w:val="left" w:pos="9216"/>
        </w:tabs>
        <w:ind w:left="570" w:hanging="570"/>
        <w:rPr>
          <w:rFonts w:ascii="Calibri" w:hAnsi="Calibri"/>
          <w:sz w:val="20"/>
        </w:rPr>
      </w:pPr>
      <w:r w:rsidRPr="00C9154C">
        <w:rPr>
          <w:rFonts w:ascii="Calibri" w:hAnsi="Calibri"/>
          <w:sz w:val="20"/>
        </w:rPr>
        <w:t xml:space="preserve"> 12</w:t>
      </w:r>
      <w:r w:rsidRPr="00C9154C">
        <w:rPr>
          <w:rFonts w:ascii="Calibri" w:hAnsi="Calibri"/>
          <w:sz w:val="20"/>
        </w:rPr>
        <w:tab/>
        <w:t xml:space="preserve">Other; please specify other reason for no dental visits. This should </w:t>
      </w:r>
      <w:r w:rsidR="0049260E" w:rsidRPr="00C9154C">
        <w:rPr>
          <w:rFonts w:ascii="Calibri" w:hAnsi="Calibri"/>
          <w:sz w:val="20"/>
        </w:rPr>
        <w:t xml:space="preserve">be a reason that is not on the </w:t>
      </w:r>
      <w:r w:rsidRPr="00C9154C">
        <w:rPr>
          <w:rFonts w:ascii="Calibri" w:hAnsi="Calibri"/>
          <w:sz w:val="20"/>
        </w:rPr>
        <w:t>list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3300"/>
        </w:tabs>
        <w:rPr>
          <w:rFonts w:ascii="Calibri" w:hAnsi="Calibri"/>
          <w:sz w:val="20"/>
          <w:u w:val="single"/>
        </w:rPr>
      </w:pPr>
      <w:r w:rsidRPr="00C9154C">
        <w:rPr>
          <w:rFonts w:ascii="Calibri" w:hAnsi="Calibri"/>
          <w:sz w:val="20"/>
          <w:u w:val="single"/>
        </w:rPr>
        <w:t>Skipping Instruction:</w:t>
      </w:r>
    </w:p>
    <w:p w:rsidR="002A274B" w:rsidRPr="00C9154C" w:rsidRDefault="0049260E" w:rsidP="002C7261">
      <w:pPr>
        <w:tabs>
          <w:tab w:val="left" w:pos="576"/>
          <w:tab w:val="left" w:pos="9216"/>
        </w:tabs>
        <w:rPr>
          <w:rFonts w:ascii="Calibri" w:hAnsi="Calibri"/>
          <w:sz w:val="20"/>
        </w:rPr>
      </w:pPr>
      <w:bookmarkStart w:id="1085" w:name="_Toc383982990"/>
      <w:r w:rsidRPr="00C9154C">
        <w:rPr>
          <w:rFonts w:ascii="Calibri" w:hAnsi="Calibri"/>
          <w:sz w:val="20"/>
        </w:rPr>
        <w:t>[If Q71 not 1–11, then go to Q</w:t>
      </w:r>
      <w:r w:rsidR="00135681" w:rsidRPr="00C9154C">
        <w:rPr>
          <w:rFonts w:ascii="Calibri" w:hAnsi="Calibri"/>
          <w:sz w:val="20"/>
        </w:rPr>
        <w:t>88]</w:t>
      </w:r>
      <w:bookmarkEnd w:id="1085"/>
    </w:p>
    <w:p w:rsidR="002A274B" w:rsidRPr="00C9154C" w:rsidRDefault="002A274B">
      <w:pPr>
        <w:tabs>
          <w:tab w:val="left" w:pos="576"/>
          <w:tab w:val="left" w:pos="9216"/>
        </w:tabs>
        <w:rPr>
          <w:rFonts w:ascii="Calibri" w:hAnsi="Calibri"/>
          <w:sz w:val="20"/>
        </w:rPr>
      </w:pPr>
    </w:p>
    <w:p w:rsidR="002A274B" w:rsidRPr="00C9154C" w:rsidRDefault="0049260E" w:rsidP="0056728C">
      <w:pPr>
        <w:tabs>
          <w:tab w:val="center" w:pos="5520"/>
        </w:tabs>
        <w:rPr>
          <w:rFonts w:ascii="Calibri" w:hAnsi="Calibri"/>
          <w:b/>
          <w:sz w:val="20"/>
        </w:rPr>
      </w:pPr>
      <w:r w:rsidRPr="00C9154C">
        <w:rPr>
          <w:rFonts w:ascii="Calibri" w:hAnsi="Calibri"/>
          <w:b/>
          <w:sz w:val="20"/>
        </w:rPr>
        <w:t xml:space="preserve">Q84. </w:t>
      </w:r>
      <w:r w:rsidR="00135681" w:rsidRPr="00C9154C">
        <w:rPr>
          <w:rFonts w:ascii="Calibri" w:hAnsi="Calibri"/>
          <w:b/>
          <w:sz w:val="20"/>
        </w:rPr>
        <w:t>HAS THE COST PREVENTED YOU FROM HAVING ANY ROUTINE DENTAL TREATMENT THAT WAS RECOMMENDED DURING THE LAST 12 MONTHS?</w:t>
      </w:r>
    </w:p>
    <w:p w:rsidR="002A274B" w:rsidRPr="00C9154C" w:rsidRDefault="00135681" w:rsidP="0056728C">
      <w:pPr>
        <w:tabs>
          <w:tab w:val="left" w:pos="576"/>
          <w:tab w:val="left" w:pos="9216"/>
        </w:tabs>
        <w:rPr>
          <w:rFonts w:ascii="Calibri" w:hAnsi="Calibri"/>
          <w:sz w:val="20"/>
        </w:rPr>
      </w:pPr>
      <w:bookmarkStart w:id="1086" w:name="Q102"/>
      <w:r w:rsidRPr="00C9154C">
        <w:rPr>
          <w:rFonts w:ascii="Calibri" w:hAnsi="Calibri"/>
          <w:sz w:val="20"/>
        </w:rPr>
        <w:t>1</w:t>
      </w:r>
      <w:r w:rsidRPr="00C9154C">
        <w:rPr>
          <w:rFonts w:ascii="Calibri" w:hAnsi="Calibri"/>
          <w:sz w:val="20"/>
        </w:rPr>
        <w:tab/>
        <w:t>Yes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No</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sz w:val="20"/>
          <w:u w:val="single"/>
        </w:rPr>
      </w:pPr>
      <w:r w:rsidRPr="00C9154C">
        <w:rPr>
          <w:rFonts w:ascii="Calibri" w:hAnsi="Calibri"/>
          <w:sz w:val="20"/>
          <w:u w:val="single"/>
        </w:rPr>
        <w:t>Skipping Instruction:</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[If Q84 is 2, skip to Q87]</w:t>
      </w:r>
    </w:p>
    <w:p w:rsidR="002A274B" w:rsidRPr="00C9154C" w:rsidRDefault="002A274B" w:rsidP="0056728C"/>
    <w:p w:rsidR="002A274B" w:rsidRPr="00C9154C" w:rsidRDefault="0049260E" w:rsidP="0056728C">
      <w:pPr>
        <w:tabs>
          <w:tab w:val="center" w:pos="5520"/>
        </w:tabs>
        <w:rPr>
          <w:rFonts w:ascii="Calibri" w:hAnsi="Calibri"/>
          <w:b/>
          <w:sz w:val="20"/>
        </w:rPr>
      </w:pPr>
      <w:r w:rsidRPr="00C9154C">
        <w:rPr>
          <w:rFonts w:ascii="Calibri" w:hAnsi="Calibri"/>
          <w:b/>
          <w:sz w:val="20"/>
        </w:rPr>
        <w:t xml:space="preserve">Q85. </w:t>
      </w:r>
      <w:r w:rsidR="00135681" w:rsidRPr="00C9154C">
        <w:rPr>
          <w:rFonts w:ascii="Calibri" w:hAnsi="Calibri"/>
          <w:b/>
          <w:sz w:val="20"/>
        </w:rPr>
        <w:t>DID YOU TAKE UP AN ALTERNATIVE LOWER-COST OPTION FOR THE DENTAL TREATMENT THAT WAS RECOMMENDED?</w:t>
      </w:r>
    </w:p>
    <w:bookmarkEnd w:id="1086"/>
    <w:p w:rsidR="002A274B" w:rsidRPr="00C9154C" w:rsidRDefault="00135681" w:rsidP="0056728C">
      <w:pPr>
        <w:tabs>
          <w:tab w:val="left" w:pos="576"/>
          <w:tab w:val="left" w:pos="9216"/>
        </w:tabs>
        <w:rPr>
          <w:rFonts w:ascii="Calibri" w:hAnsi="Calibri"/>
          <w:sz w:val="20"/>
        </w:rPr>
      </w:pPr>
      <w:r w:rsidRPr="00C9154C">
        <w:rPr>
          <w:rFonts w:ascii="Calibri" w:hAnsi="Calibri"/>
          <w:sz w:val="20"/>
        </w:rPr>
        <w:t>1</w:t>
      </w:r>
      <w:r w:rsidRPr="00C9154C">
        <w:rPr>
          <w:rFonts w:ascii="Calibri" w:hAnsi="Calibri"/>
          <w:sz w:val="20"/>
        </w:rPr>
        <w:tab/>
        <w:t>Yes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2</w:t>
      </w:r>
      <w:r w:rsidRPr="00C9154C">
        <w:rPr>
          <w:rFonts w:ascii="Calibri" w:hAnsi="Calibri"/>
          <w:sz w:val="20"/>
        </w:rPr>
        <w:tab/>
        <w:t>No</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B33556">
      <w:pPr>
        <w:tabs>
          <w:tab w:val="center" w:pos="5520"/>
        </w:tabs>
        <w:rPr>
          <w:rFonts w:ascii="Calibri" w:hAnsi="Calibri"/>
          <w:b/>
          <w:sz w:val="20"/>
        </w:rPr>
      </w:pPr>
      <w:r w:rsidRPr="00C9154C">
        <w:rPr>
          <w:rFonts w:ascii="Calibri" w:hAnsi="Calibri"/>
          <w:b/>
          <w:sz w:val="20"/>
        </w:rPr>
        <w:t>[SHOWCARD PAGE 29]</w:t>
      </w:r>
    </w:p>
    <w:p w:rsidR="002A274B" w:rsidRPr="00C9154C" w:rsidRDefault="00135681" w:rsidP="00B33556">
      <w:pPr>
        <w:tabs>
          <w:tab w:val="center" w:pos="5520"/>
        </w:tabs>
        <w:rPr>
          <w:rFonts w:ascii="Calibri" w:hAnsi="Calibri"/>
          <w:b/>
          <w:sz w:val="20"/>
        </w:rPr>
      </w:pPr>
      <w:bookmarkStart w:id="1087" w:name="_Toc383982991"/>
      <w:r w:rsidRPr="00C9154C">
        <w:rPr>
          <w:rFonts w:ascii="Calibri" w:hAnsi="Calibri"/>
          <w:b/>
          <w:sz w:val="20"/>
        </w:rPr>
        <w:t xml:space="preserve">Q87. DURING THE PAST 12 MONTHS, HOW MUCH DIFFICULTY WOULD YOU HAVE HAD PAYING A $150 DENTAL BILL OUT OF YOUR OWN POCKET? WOULD YOU </w:t>
      </w:r>
      <w:proofErr w:type="gramStart"/>
      <w:r w:rsidRPr="00C9154C">
        <w:rPr>
          <w:rFonts w:ascii="Calibri" w:hAnsi="Calibri"/>
          <w:b/>
          <w:sz w:val="20"/>
        </w:rPr>
        <w:t>SAY:</w:t>
      </w:r>
      <w:bookmarkEnd w:id="1087"/>
      <w:proofErr w:type="gramEnd"/>
      <w:r w:rsidRPr="00C9154C">
        <w:rPr>
          <w:rFonts w:ascii="Calibri" w:hAnsi="Calibri"/>
          <w:b/>
          <w:sz w:val="20"/>
        </w:rPr>
        <w:t xml:space="preserve"> </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None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Hardly any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A little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A moderate amount of difficulty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A lot of difficulty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56259E" w:rsidRPr="00C9154C" w:rsidRDefault="00135681" w:rsidP="0049260E">
      <w:pPr>
        <w:tabs>
          <w:tab w:val="left" w:pos="576"/>
          <w:tab w:val="left" w:pos="2944"/>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49260E" w:rsidP="0049260E">
      <w:pPr>
        <w:tabs>
          <w:tab w:val="left" w:pos="576"/>
          <w:tab w:val="left" w:pos="2944"/>
        </w:tabs>
        <w:rPr>
          <w:rFonts w:ascii="Calibri" w:hAnsi="Calibri"/>
          <w:sz w:val="20"/>
        </w:rPr>
      </w:pPr>
      <w:r w:rsidRPr="00C9154C">
        <w:rPr>
          <w:rFonts w:ascii="Calibri" w:hAnsi="Calibri"/>
          <w:sz w:val="20"/>
        </w:rPr>
        <w:tab/>
      </w:r>
    </w:p>
    <w:p w:rsidR="002A274B" w:rsidRPr="00C9154C" w:rsidRDefault="00135681" w:rsidP="00B33556">
      <w:pPr>
        <w:tabs>
          <w:tab w:val="center" w:pos="5520"/>
        </w:tabs>
        <w:rPr>
          <w:rFonts w:ascii="Calibri" w:hAnsi="Calibri"/>
          <w:b/>
          <w:sz w:val="20"/>
        </w:rPr>
      </w:pPr>
      <w:r w:rsidRPr="00C9154C">
        <w:rPr>
          <w:rFonts w:ascii="Calibri" w:hAnsi="Calibri"/>
          <w:b/>
          <w:sz w:val="20"/>
        </w:rPr>
        <w:t>Q88. DO YOU AGREE OR DISAGREE WITH THE FOLLOWING STATEMENTS?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The cost of my dental care has been a financial burden to me (or my family)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In the last year I have avoided going to a dental care provider because of the cost</w:t>
      </w:r>
    </w:p>
    <w:p w:rsidR="002A274B" w:rsidRPr="00C9154C" w:rsidRDefault="00135681" w:rsidP="0056728C">
      <w:pPr>
        <w:tabs>
          <w:tab w:val="left" w:pos="576"/>
          <w:tab w:val="left" w:pos="9216"/>
        </w:tabs>
        <w:ind w:left="570" w:hanging="570"/>
        <w:rPr>
          <w:rFonts w:ascii="Calibri" w:hAnsi="Calibri"/>
          <w:sz w:val="20"/>
        </w:rPr>
      </w:pPr>
      <w:r w:rsidRPr="00C9154C">
        <w:rPr>
          <w:rFonts w:ascii="Calibri" w:hAnsi="Calibri"/>
          <w:sz w:val="20"/>
        </w:rPr>
        <w:t xml:space="preserve">  3</w:t>
      </w:r>
      <w:r w:rsidRPr="00C9154C">
        <w:rPr>
          <w:rFonts w:ascii="Calibri" w:hAnsi="Calibri"/>
          <w:sz w:val="20"/>
        </w:rPr>
        <w:tab/>
        <w:t>In the last year I have been unable to have all of the dental treatment that was necessary because of the cost</w:t>
      </w:r>
    </w:p>
    <w:p w:rsidR="002A274B" w:rsidRPr="00C9154C" w:rsidRDefault="002A274B" w:rsidP="0056728C">
      <w:pPr>
        <w:tabs>
          <w:tab w:val="left" w:pos="576"/>
          <w:tab w:val="left" w:pos="9216"/>
        </w:tabs>
        <w:rPr>
          <w:rFonts w:ascii="Calibri" w:hAnsi="Calibri"/>
          <w:sz w:val="20"/>
        </w:rPr>
      </w:pPr>
    </w:p>
    <w:p w:rsidR="0056259E" w:rsidRPr="00C9154C" w:rsidRDefault="0056259E">
      <w:pPr>
        <w:spacing w:after="200" w:line="276" w:lineRule="auto"/>
        <w:rPr>
          <w:rFonts w:ascii="Calibri" w:hAnsi="Calibri"/>
          <w:b/>
          <w:sz w:val="20"/>
        </w:rPr>
      </w:pPr>
      <w:bookmarkStart w:id="1088" w:name="_Toc383982992"/>
      <w:r w:rsidRPr="00C9154C">
        <w:rPr>
          <w:rFonts w:ascii="Calibri" w:hAnsi="Calibri"/>
          <w:b/>
          <w:sz w:val="20"/>
        </w:rPr>
        <w:br w:type="page"/>
      </w:r>
    </w:p>
    <w:p w:rsidR="002A274B" w:rsidRPr="00C9154C" w:rsidRDefault="00135681" w:rsidP="00B33556">
      <w:pPr>
        <w:tabs>
          <w:tab w:val="center" w:pos="5520"/>
        </w:tabs>
        <w:rPr>
          <w:rFonts w:ascii="Calibri" w:hAnsi="Calibri"/>
          <w:b/>
          <w:sz w:val="20"/>
        </w:rPr>
      </w:pPr>
      <w:r w:rsidRPr="00C9154C">
        <w:rPr>
          <w:rFonts w:ascii="Calibri" w:hAnsi="Calibri"/>
          <w:b/>
          <w:sz w:val="20"/>
        </w:rPr>
        <w:lastRenderedPageBreak/>
        <w:t>Q89. DO YOU HAVE PRIVATE INSURANCE COVER FOR DENTAL EXPENSES?</w:t>
      </w:r>
      <w:bookmarkEnd w:id="1088"/>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49260E" w:rsidRPr="00C9154C" w:rsidRDefault="0049260E" w:rsidP="0049260E">
      <w:pPr>
        <w:tabs>
          <w:tab w:val="left" w:pos="2955"/>
        </w:tabs>
        <w:rPr>
          <w:rFonts w:ascii="Calibri" w:hAnsi="Calibri"/>
          <w:sz w:val="20"/>
        </w:rPr>
      </w:pPr>
    </w:p>
    <w:p w:rsidR="002A274B" w:rsidRPr="00C9154C" w:rsidRDefault="00135681" w:rsidP="0056728C">
      <w:pPr>
        <w:tabs>
          <w:tab w:val="left" w:pos="576"/>
        </w:tabs>
        <w:rPr>
          <w:rFonts w:ascii="Calibri" w:hAnsi="Calibri"/>
          <w:b/>
          <w:sz w:val="20"/>
        </w:rPr>
      </w:pPr>
      <w:r w:rsidRPr="00C9154C">
        <w:rPr>
          <w:rFonts w:ascii="Calibri" w:hAnsi="Calibri"/>
          <w:b/>
          <w:sz w:val="20"/>
        </w:rPr>
        <w:t xml:space="preserve">Q90. IF DENTAL TREATMENT WAS AVAILABLE TO YOU AT </w:t>
      </w:r>
      <w:r w:rsidR="0049260E" w:rsidRPr="00C9154C">
        <w:rPr>
          <w:rFonts w:ascii="Calibri" w:hAnsi="Calibri"/>
          <w:b/>
          <w:sz w:val="20"/>
        </w:rPr>
        <w:t xml:space="preserve">A </w:t>
      </w:r>
      <w:r w:rsidRPr="00C9154C">
        <w:rPr>
          <w:rFonts w:ascii="Calibri" w:hAnsi="Calibri"/>
          <w:b/>
          <w:sz w:val="20"/>
        </w:rPr>
        <w:t>LOWER COST, WOULD YOU GO TO A DENTAL PROFESSIONAL MORE OFTEN?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r w:rsidRPr="00C9154C">
        <w:rPr>
          <w:rFonts w:ascii="Calibri" w:hAnsi="Calibri"/>
          <w:sz w:val="20"/>
        </w:rPr>
        <w:tab/>
      </w:r>
    </w:p>
    <w:p w:rsidR="002A274B"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B33556">
      <w:pPr>
        <w:tabs>
          <w:tab w:val="center" w:pos="5520"/>
        </w:tabs>
        <w:rPr>
          <w:rFonts w:ascii="Calibri" w:hAnsi="Calibri"/>
          <w:b/>
          <w:sz w:val="20"/>
        </w:rPr>
      </w:pPr>
      <w:bookmarkStart w:id="1089" w:name="_Toc383982993"/>
      <w:r w:rsidRPr="00C9154C">
        <w:rPr>
          <w:rFonts w:ascii="Calibri" w:hAnsi="Calibri"/>
          <w:b/>
          <w:sz w:val="20"/>
        </w:rPr>
        <w:t>Q91. IF THERE WAS A DENTAL SCHEME THAT WOULD DECREASE THE COST OF DENTAL TREATMENT, HOW MUCH WOULD YOU BE PREPARED TO SPEND PER MONTH?</w:t>
      </w:r>
      <w:bookmarkEnd w:id="1089"/>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In favour,</w:t>
      </w:r>
      <w:r w:rsidR="0049260E" w:rsidRPr="00C9154C">
        <w:rPr>
          <w:rFonts w:ascii="Calibri" w:hAnsi="Calibri"/>
          <w:sz w:val="20"/>
        </w:rPr>
        <w:t xml:space="preserve"> specify amount –</w:t>
      </w:r>
      <w:r w:rsidRPr="00C9154C">
        <w:rPr>
          <w:rFonts w:ascii="Calibri" w:hAnsi="Calibri"/>
          <w:sz w:val="20"/>
        </w:rPr>
        <w:t xml:space="preserve"> $</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Not in favour</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2A274B">
      <w:pPr>
        <w:tabs>
          <w:tab w:val="left" w:pos="576"/>
          <w:tab w:val="left" w:pos="921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90" w:name="_Toc383982994"/>
      <w:r w:rsidRPr="00C9154C">
        <w:rPr>
          <w:rFonts w:asciiTheme="minorHAnsi" w:hAnsiTheme="minorHAnsi"/>
          <w:b/>
          <w:sz w:val="24"/>
        </w:rPr>
        <w:t>M19: USUAL PROVIDER OF DENTAL CARE</w:t>
      </w:r>
      <w:bookmarkEnd w:id="1090"/>
    </w:p>
    <w:p w:rsidR="0049260E"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2C7261">
      <w:pPr>
        <w:tabs>
          <w:tab w:val="left" w:pos="576"/>
          <w:tab w:val="left" w:pos="9216"/>
        </w:tabs>
        <w:rPr>
          <w:rFonts w:ascii="Calibri" w:hAnsi="Calibri"/>
          <w:sz w:val="20"/>
        </w:rPr>
      </w:pPr>
      <w:bookmarkStart w:id="1091" w:name="_Toc383982995"/>
      <w:r w:rsidRPr="00C9154C">
        <w:rPr>
          <w:rFonts w:ascii="Calibri" w:hAnsi="Calibri"/>
          <w:sz w:val="20"/>
        </w:rPr>
        <w:t>“I have asked you about your last visit to the dentist. I would now like to ask you about what you usually do for dental treatment”</w:t>
      </w:r>
      <w:bookmarkEnd w:id="1091"/>
    </w:p>
    <w:p w:rsidR="002A274B" w:rsidRPr="00C9154C" w:rsidRDefault="00135681" w:rsidP="00B33556">
      <w:pPr>
        <w:tabs>
          <w:tab w:val="center" w:pos="5520"/>
        </w:tabs>
        <w:rPr>
          <w:rFonts w:ascii="Calibri" w:hAnsi="Calibri"/>
          <w:b/>
          <w:sz w:val="20"/>
        </w:rPr>
      </w:pPr>
      <w:r w:rsidRPr="00C9154C">
        <w:rPr>
          <w:rFonts w:ascii="Calibri" w:hAnsi="Calibri"/>
          <w:b/>
          <w:sz w:val="20"/>
        </w:rPr>
        <w:tab/>
      </w:r>
    </w:p>
    <w:p w:rsidR="002A274B" w:rsidRPr="00C9154C" w:rsidRDefault="00135681" w:rsidP="00B33556">
      <w:pPr>
        <w:tabs>
          <w:tab w:val="center" w:pos="5520"/>
        </w:tabs>
        <w:rPr>
          <w:rFonts w:ascii="Calibri" w:hAnsi="Calibri"/>
          <w:b/>
          <w:sz w:val="20"/>
        </w:rPr>
      </w:pPr>
      <w:bookmarkStart w:id="1092" w:name="_Toc383982996"/>
      <w:r w:rsidRPr="00C9154C">
        <w:rPr>
          <w:rFonts w:ascii="Calibri" w:hAnsi="Calibri"/>
          <w:b/>
          <w:sz w:val="20"/>
        </w:rPr>
        <w:t xml:space="preserve">Q92. IS THERE A PARTICULAR DENTAL PROFESSIONAL WHO YOU USUALLY GO TO IF YOU </w:t>
      </w:r>
      <w:proofErr w:type="gramStart"/>
      <w:r w:rsidRPr="00C9154C">
        <w:rPr>
          <w:rFonts w:ascii="Calibri" w:hAnsi="Calibri"/>
          <w:b/>
          <w:sz w:val="20"/>
        </w:rPr>
        <w:t>NEED</w:t>
      </w:r>
      <w:proofErr w:type="gramEnd"/>
      <w:r w:rsidRPr="00C9154C">
        <w:rPr>
          <w:rFonts w:ascii="Calibri" w:hAnsi="Calibri"/>
          <w:b/>
          <w:sz w:val="20"/>
        </w:rPr>
        <w:t xml:space="preserve"> DENTAL CARE OR DENTAL ADVICE?</w:t>
      </w:r>
      <w:bookmarkEnd w:id="1092"/>
      <w:r w:rsidRPr="00C9154C">
        <w:rPr>
          <w:rFonts w:ascii="Calibri" w:hAnsi="Calibri"/>
          <w:b/>
          <w:sz w:val="20"/>
        </w:rPr>
        <w:t xml:space="preserve"> </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pPr>
        <w:tabs>
          <w:tab w:val="left" w:pos="576"/>
          <w:tab w:val="left" w:pos="9216"/>
        </w:tabs>
        <w:rPr>
          <w:rFonts w:ascii="Calibri" w:hAnsi="Calibri"/>
          <w:sz w:val="20"/>
        </w:rPr>
      </w:pPr>
      <w:r w:rsidRPr="00C9154C">
        <w:rPr>
          <w:rFonts w:ascii="Calibri" w:hAnsi="Calibri"/>
          <w:sz w:val="20"/>
        </w:rPr>
        <w:t>[If Q92 = 2 (no) then Q95]</w:t>
      </w:r>
    </w:p>
    <w:p w:rsidR="002A274B" w:rsidRPr="00C9154C" w:rsidRDefault="002A274B">
      <w:pPr>
        <w:tabs>
          <w:tab w:val="left" w:pos="576"/>
          <w:tab w:val="left" w:pos="9216"/>
        </w:tabs>
        <w:rPr>
          <w:rFonts w:ascii="Calibri" w:hAnsi="Calibri"/>
          <w:sz w:val="20"/>
        </w:rPr>
      </w:pPr>
    </w:p>
    <w:p w:rsidR="002A274B" w:rsidRPr="00C9154C" w:rsidRDefault="00135681" w:rsidP="00B33556">
      <w:pPr>
        <w:tabs>
          <w:tab w:val="center" w:pos="5520"/>
        </w:tabs>
        <w:rPr>
          <w:rFonts w:ascii="Calibri" w:hAnsi="Calibri"/>
          <w:b/>
          <w:sz w:val="20"/>
        </w:rPr>
      </w:pPr>
      <w:bookmarkStart w:id="1093" w:name="_Toc383982997"/>
      <w:r w:rsidRPr="00C9154C">
        <w:rPr>
          <w:rFonts w:ascii="Calibri" w:hAnsi="Calibri"/>
          <w:b/>
          <w:sz w:val="20"/>
        </w:rPr>
        <w:t>Q93. IS THIS THE SAME DENTAL PROFESSIONAL YOU WENT TO FOR YOUR LAST DENTAL VISIT?</w:t>
      </w:r>
      <w:bookmarkEnd w:id="1093"/>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Yes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3300"/>
        </w:tabs>
        <w:rPr>
          <w:rFonts w:ascii="Calibri" w:hAnsi="Calibri"/>
          <w:sz w:val="20"/>
          <w:u w:val="single"/>
        </w:rPr>
      </w:pPr>
      <w:r w:rsidRPr="00C9154C">
        <w:rPr>
          <w:rFonts w:ascii="Calibri" w:hAnsi="Calibri"/>
          <w:sz w:val="20"/>
          <w:u w:val="single"/>
        </w:rPr>
        <w:t>Skipping Instruction:</w:t>
      </w:r>
    </w:p>
    <w:p w:rsidR="002A274B" w:rsidRPr="00C9154C" w:rsidRDefault="0005298B" w:rsidP="0056728C">
      <w:pPr>
        <w:tabs>
          <w:tab w:val="left" w:pos="576"/>
          <w:tab w:val="left" w:pos="9216"/>
        </w:tabs>
        <w:rPr>
          <w:rFonts w:ascii="Calibri" w:hAnsi="Calibri"/>
          <w:sz w:val="20"/>
        </w:rPr>
      </w:pPr>
      <w:r w:rsidRPr="00C9154C">
        <w:rPr>
          <w:rFonts w:ascii="Calibri" w:hAnsi="Calibri"/>
          <w:sz w:val="20"/>
        </w:rPr>
        <w:t xml:space="preserve">[If M14/Q93 is 1, </w:t>
      </w:r>
      <w:r w:rsidR="00135681" w:rsidRPr="00C9154C">
        <w:rPr>
          <w:rFonts w:ascii="Calibri" w:hAnsi="Calibri"/>
          <w:sz w:val="20"/>
        </w:rPr>
        <w:t>skip to Q95</w:t>
      </w:r>
      <w:r w:rsidRPr="00C9154C">
        <w:rPr>
          <w:rFonts w:ascii="Calibri" w:hAnsi="Calibri"/>
          <w:sz w:val="20"/>
        </w:rPr>
        <w:t>]</w:t>
      </w:r>
    </w:p>
    <w:p w:rsidR="00B64EF0" w:rsidRPr="00C9154C" w:rsidRDefault="00B64EF0" w:rsidP="0056728C">
      <w:pPr>
        <w:tabs>
          <w:tab w:val="left" w:pos="576"/>
          <w:tab w:val="left" w:pos="9216"/>
        </w:tabs>
        <w:rPr>
          <w:rFonts w:ascii="Calibri" w:hAnsi="Calibri"/>
          <w:b/>
          <w:sz w:val="20"/>
        </w:rPr>
      </w:pPr>
    </w:p>
    <w:p w:rsidR="0056259E" w:rsidRPr="00C9154C" w:rsidRDefault="0056259E">
      <w:pPr>
        <w:spacing w:after="200" w:line="276" w:lineRule="auto"/>
        <w:rPr>
          <w:rFonts w:ascii="Calibri" w:hAnsi="Calibri"/>
          <w:b/>
          <w:sz w:val="20"/>
        </w:rPr>
      </w:pPr>
      <w:r w:rsidRPr="00C9154C">
        <w:rPr>
          <w:rFonts w:ascii="Calibri" w:hAnsi="Calibri"/>
          <w:b/>
          <w:sz w:val="20"/>
        </w:rPr>
        <w:br w:type="page"/>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30]</w:t>
      </w:r>
    </w:p>
    <w:p w:rsidR="002A274B" w:rsidRPr="00C9154C" w:rsidRDefault="00135681" w:rsidP="0056728C">
      <w:pPr>
        <w:tabs>
          <w:tab w:val="left" w:pos="576"/>
        </w:tabs>
        <w:rPr>
          <w:rFonts w:ascii="Calibri" w:hAnsi="Calibri"/>
          <w:sz w:val="20"/>
        </w:rPr>
      </w:pPr>
      <w:r w:rsidRPr="00C9154C">
        <w:rPr>
          <w:rFonts w:ascii="Calibri" w:hAnsi="Calibri"/>
          <w:b/>
          <w:sz w:val="20"/>
        </w:rPr>
        <w:t>Q94. WHAT WERE THE REASONS YOU CHANGED FROM YOUR USUAL DENTAL PROFESSIONAL TO THE DENTAL PROFESSIONAL YOU SAW FOR YOUR LAST DENTAL VISIT?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I moved to a new area</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I changed to a dental professional that understood my culture/language better</w:t>
      </w:r>
    </w:p>
    <w:p w:rsidR="002A274B" w:rsidRPr="00C9154C" w:rsidRDefault="00135681" w:rsidP="0056728C">
      <w:pPr>
        <w:tabs>
          <w:tab w:val="left" w:pos="576"/>
          <w:tab w:val="left" w:pos="9216"/>
        </w:tabs>
        <w:ind w:left="570" w:hanging="570"/>
        <w:rPr>
          <w:rFonts w:ascii="Calibri" w:hAnsi="Calibri"/>
          <w:sz w:val="20"/>
        </w:rPr>
      </w:pPr>
      <w:r w:rsidRPr="00C9154C">
        <w:rPr>
          <w:rFonts w:ascii="Calibri" w:hAnsi="Calibri"/>
          <w:sz w:val="20"/>
        </w:rPr>
        <w:t xml:space="preserve">  3</w:t>
      </w:r>
      <w:r w:rsidRPr="00C9154C">
        <w:rPr>
          <w:rFonts w:ascii="Calibri" w:hAnsi="Calibri"/>
          <w:sz w:val="20"/>
        </w:rPr>
        <w:tab/>
        <w:t>I changed when I found a dental professional who I felt more comfortable with (other than for reason of culture/language)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I changed to a dental professional I could more easily afford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I was referred to a specialist for treatment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Other reason, please specify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05298B" w:rsidRPr="00C9154C" w:rsidRDefault="0005298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31]</w:t>
      </w:r>
    </w:p>
    <w:p w:rsidR="002A274B" w:rsidRPr="00C9154C" w:rsidRDefault="00135681" w:rsidP="0056728C">
      <w:pPr>
        <w:tabs>
          <w:tab w:val="left" w:pos="576"/>
        </w:tabs>
        <w:rPr>
          <w:rFonts w:ascii="Calibri" w:hAnsi="Calibri"/>
          <w:b/>
          <w:sz w:val="20"/>
        </w:rPr>
      </w:pPr>
      <w:r w:rsidRPr="00C9154C">
        <w:rPr>
          <w:rFonts w:ascii="Calibri" w:hAnsi="Calibri"/>
          <w:b/>
          <w:sz w:val="20"/>
        </w:rPr>
        <w:t>Q95. ON YOUR LAST VISIT TO A DENTAL PROFESSIONAL WOULD YOU SAY THAT THE DENTAL PROFESSIONAL LISTENED C</w:t>
      </w:r>
      <w:r w:rsidR="0005298B" w:rsidRPr="00C9154C">
        <w:rPr>
          <w:rFonts w:ascii="Calibri" w:hAnsi="Calibri"/>
          <w:b/>
          <w:sz w:val="20"/>
        </w:rPr>
        <w:t>AREFULLY TO WHAT YOU HAD TO SAY</w:t>
      </w:r>
      <w:r w:rsidRPr="00C9154C">
        <w:rPr>
          <w:rFonts w:ascii="Calibri" w:hAnsi="Calibri"/>
          <w:b/>
          <w:sz w:val="20"/>
        </w:rPr>
        <w: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Always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Often</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Sometimes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Occasionally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Never</w:t>
      </w:r>
    </w:p>
    <w:p w:rsidR="002A274B" w:rsidRPr="00C9154C" w:rsidRDefault="00135681" w:rsidP="0005298B">
      <w:pPr>
        <w:tabs>
          <w:tab w:val="left" w:pos="576"/>
          <w:tab w:val="left" w:pos="3944"/>
        </w:tabs>
        <w:rPr>
          <w:rFonts w:ascii="Calibri" w:hAnsi="Calibri"/>
          <w:sz w:val="20"/>
        </w:rPr>
      </w:pPr>
      <w:r w:rsidRPr="00C9154C">
        <w:rPr>
          <w:rFonts w:ascii="Calibri" w:hAnsi="Calibri"/>
          <w:sz w:val="20"/>
        </w:rPr>
        <w:t xml:space="preserve"> 98</w:t>
      </w:r>
      <w:r w:rsidRPr="00C9154C">
        <w:rPr>
          <w:rFonts w:ascii="Calibri" w:hAnsi="Calibri"/>
          <w:sz w:val="20"/>
        </w:rPr>
        <w:tab/>
        <w:t>Don't know</w:t>
      </w:r>
      <w:r w:rsidR="0005298B" w:rsidRPr="00C9154C">
        <w:rPr>
          <w:rFonts w:ascii="Calibri" w:hAnsi="Calibri"/>
          <w:sz w:val="20"/>
        </w:rPr>
        <w:tab/>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B33556">
      <w:pPr>
        <w:tabs>
          <w:tab w:val="center" w:pos="5520"/>
        </w:tabs>
        <w:rPr>
          <w:rFonts w:ascii="Calibri" w:hAnsi="Calibri"/>
          <w:b/>
          <w:sz w:val="20"/>
        </w:rPr>
      </w:pPr>
    </w:p>
    <w:p w:rsidR="002A274B" w:rsidRPr="00C9154C" w:rsidRDefault="00135681" w:rsidP="00B33556">
      <w:pPr>
        <w:tabs>
          <w:tab w:val="center" w:pos="5520"/>
        </w:tabs>
        <w:rPr>
          <w:rFonts w:ascii="Calibri" w:hAnsi="Calibri"/>
          <w:b/>
          <w:sz w:val="20"/>
        </w:rPr>
      </w:pPr>
      <w:r w:rsidRPr="00C9154C">
        <w:rPr>
          <w:rFonts w:ascii="Calibri" w:hAnsi="Calibri"/>
          <w:b/>
          <w:sz w:val="20"/>
        </w:rPr>
        <w:t>[SHOWCARD PAGE 31]</w:t>
      </w:r>
    </w:p>
    <w:p w:rsidR="002A274B" w:rsidRPr="00C9154C" w:rsidRDefault="00135681" w:rsidP="00B33556">
      <w:pPr>
        <w:tabs>
          <w:tab w:val="center" w:pos="5520"/>
        </w:tabs>
        <w:rPr>
          <w:rFonts w:ascii="Calibri" w:hAnsi="Calibri"/>
          <w:b/>
          <w:sz w:val="20"/>
        </w:rPr>
      </w:pPr>
      <w:bookmarkStart w:id="1094" w:name="_Toc383982998"/>
      <w:r w:rsidRPr="00C9154C">
        <w:rPr>
          <w:rFonts w:ascii="Calibri" w:hAnsi="Calibri"/>
          <w:b/>
          <w:sz w:val="20"/>
        </w:rPr>
        <w:t>Q96. DID THE DENTAL PROFESSIONAL DISCUSS WITH YOU, AS MUCH AS YOU WANTED, YOUR ORAL HEALTH CARE AND TREATMENT?</w:t>
      </w:r>
      <w:bookmarkEnd w:id="1094"/>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Always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Often</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Sometimes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Occasionally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Never</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rsidP="0056728C">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31]</w:t>
      </w:r>
    </w:p>
    <w:p w:rsidR="002A274B" w:rsidRPr="00C9154C" w:rsidRDefault="00135681" w:rsidP="0056728C">
      <w:pPr>
        <w:tabs>
          <w:tab w:val="left" w:pos="576"/>
        </w:tabs>
        <w:rPr>
          <w:rFonts w:ascii="Calibri" w:hAnsi="Calibri"/>
          <w:b/>
          <w:sz w:val="20"/>
        </w:rPr>
      </w:pPr>
      <w:r w:rsidRPr="00C9154C">
        <w:rPr>
          <w:rFonts w:ascii="Calibri" w:hAnsi="Calibri"/>
          <w:b/>
          <w:sz w:val="20"/>
        </w:rPr>
        <w:t>Q97. DID THE DENTAL PROFESSIONAL TREAT YOU WITH RESPECT AND DIGNITY?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Always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Often</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Sometimes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Occasionally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Never</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2A274B">
      <w:pPr>
        <w:tabs>
          <w:tab w:val="left" w:pos="576"/>
          <w:tab w:val="left" w:pos="9216"/>
        </w:tabs>
        <w:rPr>
          <w:rFonts w:ascii="Calibri" w:hAnsi="Calibri"/>
          <w:sz w:val="20"/>
        </w:rPr>
      </w:pPr>
    </w:p>
    <w:p w:rsidR="002A274B" w:rsidRPr="00C9154C" w:rsidRDefault="0005298B"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95" w:name="_Toc383982999"/>
      <w:r w:rsidRPr="00C9154C">
        <w:rPr>
          <w:rFonts w:asciiTheme="minorHAnsi" w:hAnsiTheme="minorHAnsi"/>
          <w:b/>
          <w:sz w:val="24"/>
        </w:rPr>
        <w:t>M20: REGULAR DENTAL CHECK-</w:t>
      </w:r>
      <w:r w:rsidR="00135681" w:rsidRPr="00C9154C">
        <w:rPr>
          <w:rFonts w:asciiTheme="minorHAnsi" w:hAnsiTheme="minorHAnsi"/>
          <w:b/>
          <w:sz w:val="24"/>
        </w:rPr>
        <w:t>UPS</w:t>
      </w:r>
      <w:bookmarkEnd w:id="1095"/>
      <w:r w:rsidR="00135681" w:rsidRPr="00C9154C">
        <w:rPr>
          <w:rFonts w:asciiTheme="minorHAnsi" w:hAnsiTheme="minorHAnsi"/>
          <w:b/>
          <w:sz w:val="24"/>
        </w:rPr>
        <w:t xml:space="preserve"> </w:t>
      </w:r>
    </w:p>
    <w:p w:rsidR="002A274B" w:rsidRPr="00C9154C" w:rsidRDefault="00135681" w:rsidP="00B33556">
      <w:pPr>
        <w:tabs>
          <w:tab w:val="center" w:pos="5520"/>
        </w:tabs>
        <w:rPr>
          <w:rFonts w:ascii="Calibri" w:hAnsi="Calibri"/>
          <w:b/>
          <w:sz w:val="20"/>
        </w:rPr>
      </w:pPr>
      <w:r w:rsidRPr="00C9154C">
        <w:rPr>
          <w:rFonts w:ascii="Calibri" w:hAnsi="Calibri"/>
          <w:b/>
          <w:sz w:val="20"/>
        </w:rPr>
        <w:tab/>
      </w:r>
    </w:p>
    <w:p w:rsidR="002A274B" w:rsidRPr="00C9154C" w:rsidRDefault="00135681" w:rsidP="00B33556">
      <w:pPr>
        <w:tabs>
          <w:tab w:val="center" w:pos="5520"/>
        </w:tabs>
        <w:rPr>
          <w:rFonts w:ascii="Calibri" w:hAnsi="Calibri"/>
          <w:b/>
          <w:sz w:val="20"/>
        </w:rPr>
      </w:pPr>
      <w:bookmarkStart w:id="1096" w:name="_Toc383983000"/>
      <w:r w:rsidRPr="00C9154C">
        <w:rPr>
          <w:rFonts w:ascii="Calibri" w:hAnsi="Calibri"/>
          <w:b/>
          <w:sz w:val="20"/>
        </w:rPr>
        <w:t>Q98. WHAT IS YOUR USUAL REASON FOR VISITING A DENTAL PROFESSIONAL? FOR CHECK-UPS OR WHEN YOU HAVE A PROBLEM</w:t>
      </w:r>
      <w:bookmarkEnd w:id="1096"/>
      <w:r w:rsidR="00017520" w:rsidRPr="00C9154C">
        <w:rPr>
          <w:rFonts w:ascii="Calibri" w:hAnsi="Calibri"/>
          <w:b/>
          <w:sz w:val="20"/>
        </w:rPr>
        <w: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Check-up</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Problem</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97" w:name="_Toc383983001"/>
      <w:r w:rsidRPr="00C9154C">
        <w:rPr>
          <w:rFonts w:asciiTheme="minorHAnsi" w:hAnsiTheme="minorHAnsi"/>
          <w:b/>
          <w:sz w:val="24"/>
        </w:rPr>
        <w:lastRenderedPageBreak/>
        <w:t>M21: DENTAL ANXIETY</w:t>
      </w:r>
      <w:bookmarkEnd w:id="1097"/>
    </w:p>
    <w:p w:rsidR="002A274B"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32]</w:t>
      </w:r>
    </w:p>
    <w:p w:rsidR="002A274B" w:rsidRPr="00C9154C" w:rsidRDefault="00135681" w:rsidP="0056728C">
      <w:pPr>
        <w:tabs>
          <w:tab w:val="left" w:pos="576"/>
        </w:tabs>
        <w:rPr>
          <w:rFonts w:ascii="Calibri" w:hAnsi="Calibri"/>
          <w:b/>
          <w:sz w:val="20"/>
        </w:rPr>
      </w:pPr>
      <w:r w:rsidRPr="00C9154C">
        <w:rPr>
          <w:rFonts w:ascii="Calibri" w:hAnsi="Calibri"/>
          <w:b/>
          <w:sz w:val="20"/>
        </w:rPr>
        <w:t>Q99. IF YOU HAD TO GO TO A DENTAL PROFESSIONAL TOMORROW, HOW WOULD YOU FEEL ABOUT IT?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I would look forward to it as a reasonably enjoyable experience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I wouldn't care one way or another</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I would be a little uneasy about it</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I would be afraid that it would be unpleasant and painful</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So anxious that I sometimes break out in a sweat or almost feel physically sick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rsidP="0005298B">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B64EF0" w:rsidRPr="00C9154C" w:rsidRDefault="00B64EF0" w:rsidP="0056728C">
      <w:pPr>
        <w:tabs>
          <w:tab w:val="left" w:pos="576"/>
          <w:tab w:val="left" w:pos="9216"/>
        </w:tabs>
        <w:rPr>
          <w:rFonts w:ascii="Calibri" w:hAnsi="Calibri"/>
          <w:b/>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33]</w:t>
      </w:r>
    </w:p>
    <w:p w:rsidR="002A274B" w:rsidRPr="00C9154C" w:rsidRDefault="00135681" w:rsidP="0056728C">
      <w:pPr>
        <w:tabs>
          <w:tab w:val="left" w:pos="576"/>
        </w:tabs>
        <w:rPr>
          <w:rFonts w:ascii="Calibri" w:hAnsi="Calibri"/>
          <w:b/>
          <w:sz w:val="20"/>
        </w:rPr>
      </w:pPr>
      <w:r w:rsidRPr="00C9154C">
        <w:rPr>
          <w:rFonts w:ascii="Calibri" w:hAnsi="Calibri"/>
          <w:b/>
          <w:sz w:val="20"/>
        </w:rPr>
        <w:t>Q100. WHEN YOU ARE WAITING IN THE DENTAL PROFESSIONAL'S WAITING ROOM FOR YOUR TURN IN THE CHAIR, HOW DO YOU FEEL?</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Relaxed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A little uneasy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Tense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Anxious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So anxious that I sometimes break out in a sweat or almost feel physically sick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33]</w:t>
      </w:r>
    </w:p>
    <w:p w:rsidR="002A274B" w:rsidRPr="00C9154C" w:rsidRDefault="00135681" w:rsidP="0056728C">
      <w:pPr>
        <w:tabs>
          <w:tab w:val="left" w:pos="576"/>
        </w:tabs>
        <w:rPr>
          <w:rFonts w:ascii="Calibri" w:hAnsi="Calibri"/>
          <w:sz w:val="20"/>
        </w:rPr>
      </w:pPr>
      <w:r w:rsidRPr="00C9154C">
        <w:rPr>
          <w:rFonts w:ascii="Calibri" w:hAnsi="Calibri"/>
          <w:b/>
          <w:sz w:val="20"/>
        </w:rPr>
        <w:t>Q101. WHEN YOU ARE IN THE DENTAL CHAIR WAITING WHILE THE DENTAL PROFESSIONAL GETS HIS OR HER DRILL READY TO BEGIN WORKING ON YOUR TEETH, HOW DO YOU FEEL?</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Relaxed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A little uneasy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Tense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Anxious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So anxious that I sometimes break out in a sweat or almost feel physically sick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33]</w:t>
      </w:r>
    </w:p>
    <w:p w:rsidR="002A274B" w:rsidRPr="00C9154C" w:rsidRDefault="00135681" w:rsidP="0056728C">
      <w:pPr>
        <w:tabs>
          <w:tab w:val="left" w:pos="576"/>
        </w:tabs>
        <w:rPr>
          <w:rFonts w:ascii="Calibri" w:hAnsi="Calibri"/>
          <w:sz w:val="20"/>
        </w:rPr>
      </w:pPr>
      <w:r w:rsidRPr="00C9154C">
        <w:rPr>
          <w:rFonts w:ascii="Calibri" w:hAnsi="Calibri"/>
          <w:b/>
          <w:sz w:val="20"/>
        </w:rPr>
        <w:t>Q102. YOU ARE IN THE DENTAL CHAIR TO HAVE YOUR TEETH CLEANED. WHILE YOU ARE WAITING AND THE DENTAL PROFESSIONAL IS GETTING OUT THE INSTRUMENTS WHICH HE OR SHE WILL USE TO SCRAPE YOUR TEETH AROUND THE GUMS, HOW DO YOU FEEL?</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Relaxed</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A little uneasy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Tense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Anxious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So anxious that I sometimes break out in a sweat or almost feel physically sick</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2A274B">
      <w:pPr>
        <w:tabs>
          <w:tab w:val="left" w:pos="576"/>
        </w:tabs>
        <w:rPr>
          <w:rFonts w:ascii="Calibri" w:hAnsi="Calibri"/>
          <w:sz w:val="20"/>
        </w:rPr>
      </w:pPr>
    </w:p>
    <w:p w:rsidR="00B64EF0" w:rsidRPr="00C9154C" w:rsidRDefault="00B64EF0">
      <w:pPr>
        <w:tabs>
          <w:tab w:val="left" w:pos="576"/>
        </w:tabs>
        <w:rPr>
          <w:rFonts w:ascii="Calibri" w:hAnsi="Calibri"/>
          <w:sz w:val="20"/>
        </w:rPr>
      </w:pPr>
    </w:p>
    <w:p w:rsidR="00B64EF0" w:rsidRPr="00C9154C" w:rsidRDefault="00B64EF0">
      <w:pPr>
        <w:tabs>
          <w:tab w:val="left" w:pos="576"/>
        </w:tabs>
        <w:rPr>
          <w:rFonts w:ascii="Calibri" w:hAnsi="Calibri"/>
          <w:sz w:val="20"/>
        </w:rPr>
      </w:pPr>
    </w:p>
    <w:p w:rsidR="00B64EF0" w:rsidRPr="00C9154C" w:rsidRDefault="00B64EF0">
      <w:pPr>
        <w:tabs>
          <w:tab w:val="left" w:pos="576"/>
        </w:tabs>
        <w:rPr>
          <w:rFonts w:ascii="Calibri" w:hAnsi="Calibri"/>
          <w:sz w:val="20"/>
        </w:rPr>
      </w:pPr>
    </w:p>
    <w:p w:rsidR="00B64EF0" w:rsidRPr="00C9154C" w:rsidRDefault="00B64EF0">
      <w:pPr>
        <w:tabs>
          <w:tab w:val="left" w:pos="576"/>
        </w:tabs>
        <w:rPr>
          <w:rFonts w:ascii="Calibri" w:hAnsi="Calibri"/>
          <w:sz w:val="20"/>
        </w:rPr>
      </w:pPr>
    </w:p>
    <w:p w:rsidR="00B64EF0" w:rsidRPr="00C9154C" w:rsidRDefault="00B64EF0">
      <w:pPr>
        <w:tabs>
          <w:tab w:val="left" w:pos="576"/>
        </w:tabs>
        <w:rPr>
          <w:rFonts w:ascii="Calibri" w:hAnsi="Calibri"/>
          <w:sz w:val="20"/>
        </w:rPr>
      </w:pPr>
    </w:p>
    <w:p w:rsidR="00B64EF0" w:rsidRPr="00C9154C" w:rsidRDefault="00B64EF0">
      <w:pPr>
        <w:tabs>
          <w:tab w:val="left" w:pos="576"/>
        </w:tabs>
        <w:rPr>
          <w:rFonts w:ascii="Calibri" w:hAnsi="Calibri"/>
          <w:sz w:val="20"/>
        </w:rPr>
      </w:pPr>
    </w:p>
    <w:p w:rsidR="00B64EF0" w:rsidRPr="00C9154C" w:rsidRDefault="00B64EF0">
      <w:pPr>
        <w:tabs>
          <w:tab w:val="left" w:pos="576"/>
        </w:tabs>
        <w:rPr>
          <w:rFonts w:ascii="Calibri" w:hAnsi="Calibri"/>
          <w:sz w:val="20"/>
        </w:rPr>
      </w:pPr>
    </w:p>
    <w:p w:rsidR="00B64EF0" w:rsidRPr="00C9154C" w:rsidRDefault="00B64EF0">
      <w:pPr>
        <w:tabs>
          <w:tab w:val="left" w:pos="576"/>
        </w:tabs>
        <w:rPr>
          <w:rFonts w:ascii="Calibri" w:hAnsi="Calibri"/>
          <w:sz w:val="20"/>
        </w:rPr>
      </w:pPr>
    </w:p>
    <w:p w:rsidR="002A274B" w:rsidRPr="00C9154C" w:rsidRDefault="00135681" w:rsidP="00B95CF6">
      <w:pPr>
        <w:pStyle w:val="Body"/>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Theme="minorHAnsi" w:hAnsiTheme="minorHAnsi"/>
          <w:b/>
          <w:sz w:val="24"/>
        </w:rPr>
      </w:pPr>
      <w:bookmarkStart w:id="1098" w:name="_Toc383983002"/>
      <w:r w:rsidRPr="00C9154C">
        <w:rPr>
          <w:rFonts w:asciiTheme="minorHAnsi" w:hAnsiTheme="minorHAnsi"/>
          <w:b/>
          <w:sz w:val="24"/>
        </w:rPr>
        <w:lastRenderedPageBreak/>
        <w:t>M22: OPINIONS ABOUT DENTAL CARE</w:t>
      </w:r>
      <w:bookmarkEnd w:id="1098"/>
    </w:p>
    <w:p w:rsidR="002A274B"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2C7261">
      <w:pPr>
        <w:tabs>
          <w:tab w:val="left" w:pos="576"/>
          <w:tab w:val="left" w:pos="9216"/>
        </w:tabs>
        <w:rPr>
          <w:rFonts w:ascii="Calibri" w:hAnsi="Calibri"/>
          <w:sz w:val="20"/>
        </w:rPr>
      </w:pPr>
      <w:bookmarkStart w:id="1099" w:name="_Toc383983003"/>
      <w:r w:rsidRPr="00C9154C">
        <w:rPr>
          <w:rFonts w:ascii="Calibri" w:hAnsi="Calibri"/>
          <w:sz w:val="20"/>
        </w:rPr>
        <w:t>“I would now like to ask you your opinions about dental care and oral health”</w:t>
      </w:r>
      <w:bookmarkEnd w:id="1099"/>
    </w:p>
    <w:p w:rsidR="002A274B" w:rsidRPr="00C9154C" w:rsidRDefault="00135681">
      <w:pPr>
        <w:tabs>
          <w:tab w:val="left" w:pos="576"/>
        </w:tabs>
        <w:rPr>
          <w:rFonts w:ascii="Calibri" w:hAnsi="Calibri"/>
          <w:sz w:val="20"/>
        </w:rPr>
      </w:pPr>
      <w:r w:rsidRPr="00C9154C">
        <w:rPr>
          <w:rFonts w:ascii="Calibri" w:hAnsi="Calibri"/>
          <w:sz w:val="20"/>
        </w:rPr>
        <w:tab/>
      </w: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34]</w:t>
      </w:r>
    </w:p>
    <w:p w:rsidR="002A274B" w:rsidRPr="00C9154C" w:rsidRDefault="00135681" w:rsidP="0005298B">
      <w:pPr>
        <w:rPr>
          <w:rFonts w:ascii="Calibri" w:hAnsi="Calibri"/>
          <w:b/>
          <w:sz w:val="20"/>
        </w:rPr>
      </w:pPr>
      <w:r w:rsidRPr="00C9154C">
        <w:rPr>
          <w:rFonts w:ascii="Calibri" w:hAnsi="Calibri"/>
          <w:b/>
          <w:sz w:val="20"/>
        </w:rPr>
        <w:t>Q103. DO YOU THINK THAT DENTAL PROBLEMS IN OLDER PEOPLE’S TEETH ARE?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  </w:t>
      </w:r>
      <w:r w:rsidR="0005298B" w:rsidRPr="00C9154C">
        <w:rPr>
          <w:rFonts w:ascii="Calibri" w:hAnsi="Calibri"/>
          <w:sz w:val="20"/>
        </w:rPr>
        <w:t xml:space="preserve">       </w:t>
      </w:r>
      <w:r w:rsidRPr="00C9154C">
        <w:rPr>
          <w:rFonts w:ascii="Calibri" w:hAnsi="Calibri"/>
          <w:sz w:val="20"/>
        </w:rPr>
        <w:t>Very important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  </w:t>
      </w:r>
      <w:r w:rsidR="0005298B" w:rsidRPr="00C9154C">
        <w:rPr>
          <w:rFonts w:ascii="Calibri" w:hAnsi="Calibri"/>
          <w:sz w:val="20"/>
        </w:rPr>
        <w:t xml:space="preserve">       </w:t>
      </w:r>
      <w:r w:rsidRPr="00C9154C">
        <w:rPr>
          <w:rFonts w:ascii="Calibri" w:hAnsi="Calibri"/>
          <w:sz w:val="20"/>
        </w:rPr>
        <w:t>Somewhat important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  </w:t>
      </w:r>
      <w:r w:rsidR="0005298B" w:rsidRPr="00C9154C">
        <w:rPr>
          <w:rFonts w:ascii="Calibri" w:hAnsi="Calibri"/>
          <w:sz w:val="20"/>
        </w:rPr>
        <w:t xml:space="preserve">       </w:t>
      </w:r>
      <w:r w:rsidRPr="00C9154C">
        <w:rPr>
          <w:rFonts w:ascii="Calibri" w:hAnsi="Calibri"/>
          <w:sz w:val="20"/>
        </w:rPr>
        <w:t>Neutral</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4  </w:t>
      </w:r>
      <w:r w:rsidR="0005298B" w:rsidRPr="00C9154C">
        <w:rPr>
          <w:rFonts w:ascii="Calibri" w:hAnsi="Calibri"/>
          <w:sz w:val="20"/>
        </w:rPr>
        <w:t xml:space="preserve">       </w:t>
      </w:r>
      <w:r w:rsidRPr="00C9154C">
        <w:rPr>
          <w:rFonts w:ascii="Calibri" w:hAnsi="Calibri"/>
          <w:sz w:val="20"/>
        </w:rPr>
        <w:t>Not very important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  </w:t>
      </w:r>
      <w:r w:rsidR="0005298B" w:rsidRPr="00C9154C">
        <w:rPr>
          <w:rFonts w:ascii="Calibri" w:hAnsi="Calibri"/>
          <w:sz w:val="20"/>
        </w:rPr>
        <w:t xml:space="preserve">       </w:t>
      </w:r>
      <w:r w:rsidRPr="00C9154C">
        <w:rPr>
          <w:rFonts w:ascii="Calibri" w:hAnsi="Calibri"/>
          <w:sz w:val="20"/>
        </w:rPr>
        <w:t>Not important at all</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98  </w:t>
      </w:r>
      <w:r w:rsidR="0005298B" w:rsidRPr="00C9154C">
        <w:rPr>
          <w:rFonts w:ascii="Calibri" w:hAnsi="Calibri"/>
          <w:sz w:val="20"/>
        </w:rPr>
        <w:t xml:space="preserve">      </w:t>
      </w:r>
      <w:r w:rsidRPr="00C9154C">
        <w:rPr>
          <w:rFonts w:ascii="Calibri" w:hAnsi="Calibri"/>
          <w:sz w:val="20"/>
        </w:rPr>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99  </w:t>
      </w:r>
      <w:r w:rsidR="0005298B" w:rsidRPr="00C9154C">
        <w:rPr>
          <w:rFonts w:ascii="Calibri" w:hAnsi="Calibri"/>
          <w:sz w:val="20"/>
        </w:rPr>
        <w:t xml:space="preserve">      </w:t>
      </w:r>
      <w:r w:rsidRPr="00C9154C">
        <w:rPr>
          <w:rFonts w:ascii="Calibri" w:hAnsi="Calibri"/>
          <w:sz w:val="20"/>
        </w:rPr>
        <w:t>Refused</w:t>
      </w:r>
    </w:p>
    <w:p w:rsidR="002A274B" w:rsidRPr="00C9154C" w:rsidRDefault="002A274B" w:rsidP="00017520">
      <w:pPr>
        <w:tabs>
          <w:tab w:val="left" w:pos="1504"/>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34]</w:t>
      </w:r>
    </w:p>
    <w:p w:rsidR="002A274B" w:rsidRPr="00C9154C" w:rsidRDefault="00135681" w:rsidP="0005298B">
      <w:pPr>
        <w:rPr>
          <w:rFonts w:ascii="Calibri" w:hAnsi="Calibri"/>
          <w:b/>
          <w:sz w:val="20"/>
        </w:rPr>
      </w:pPr>
      <w:r w:rsidRPr="00C9154C">
        <w:rPr>
          <w:rFonts w:ascii="Calibri" w:hAnsi="Calibri"/>
          <w:b/>
          <w:sz w:val="20"/>
        </w:rPr>
        <w:t>Q104. HOW IMPORTANT DO YOU THINK THE HEALTH OF YOUR MOUTH AND TEETH IS TO YOUR GENERAL WELLBEING?</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  </w:t>
      </w:r>
      <w:r w:rsidR="0005298B" w:rsidRPr="00C9154C">
        <w:rPr>
          <w:rFonts w:ascii="Calibri" w:hAnsi="Calibri"/>
          <w:sz w:val="20"/>
        </w:rPr>
        <w:t xml:space="preserve">      </w:t>
      </w:r>
      <w:r w:rsidRPr="00C9154C">
        <w:rPr>
          <w:rFonts w:ascii="Calibri" w:hAnsi="Calibri"/>
          <w:sz w:val="20"/>
        </w:rPr>
        <w:t>Very important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  </w:t>
      </w:r>
      <w:r w:rsidR="0005298B" w:rsidRPr="00C9154C">
        <w:rPr>
          <w:rFonts w:ascii="Calibri" w:hAnsi="Calibri"/>
          <w:sz w:val="20"/>
        </w:rPr>
        <w:t xml:space="preserve">      </w:t>
      </w:r>
      <w:r w:rsidRPr="00C9154C">
        <w:rPr>
          <w:rFonts w:ascii="Calibri" w:hAnsi="Calibri"/>
          <w:sz w:val="20"/>
        </w:rPr>
        <w:t>Somewhat important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  </w:t>
      </w:r>
      <w:r w:rsidR="0005298B" w:rsidRPr="00C9154C">
        <w:rPr>
          <w:rFonts w:ascii="Calibri" w:hAnsi="Calibri"/>
          <w:sz w:val="20"/>
        </w:rPr>
        <w:t xml:space="preserve">      </w:t>
      </w:r>
      <w:r w:rsidRPr="00C9154C">
        <w:rPr>
          <w:rFonts w:ascii="Calibri" w:hAnsi="Calibri"/>
          <w:sz w:val="20"/>
        </w:rPr>
        <w:t>Neutral</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4  </w:t>
      </w:r>
      <w:r w:rsidR="0005298B" w:rsidRPr="00C9154C">
        <w:rPr>
          <w:rFonts w:ascii="Calibri" w:hAnsi="Calibri"/>
          <w:sz w:val="20"/>
        </w:rPr>
        <w:t xml:space="preserve">      </w:t>
      </w:r>
      <w:r w:rsidRPr="00C9154C">
        <w:rPr>
          <w:rFonts w:ascii="Calibri" w:hAnsi="Calibri"/>
          <w:sz w:val="20"/>
        </w:rPr>
        <w:t>Not very important</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  </w:t>
      </w:r>
      <w:r w:rsidR="0005298B" w:rsidRPr="00C9154C">
        <w:rPr>
          <w:rFonts w:ascii="Calibri" w:hAnsi="Calibri"/>
          <w:sz w:val="20"/>
        </w:rPr>
        <w:t xml:space="preserve">      </w:t>
      </w:r>
      <w:r w:rsidRPr="00C9154C">
        <w:rPr>
          <w:rFonts w:ascii="Calibri" w:hAnsi="Calibri"/>
          <w:sz w:val="20"/>
        </w:rPr>
        <w:t>Not important at all</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98  </w:t>
      </w:r>
      <w:r w:rsidR="0005298B" w:rsidRPr="00C9154C">
        <w:rPr>
          <w:rFonts w:ascii="Calibri" w:hAnsi="Calibri"/>
          <w:sz w:val="20"/>
        </w:rPr>
        <w:t xml:space="preserve">     </w:t>
      </w:r>
      <w:r w:rsidRPr="00C9154C">
        <w:rPr>
          <w:rFonts w:ascii="Calibri" w:hAnsi="Calibri"/>
          <w:sz w:val="20"/>
        </w:rPr>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99  </w:t>
      </w:r>
      <w:r w:rsidR="0005298B" w:rsidRPr="00C9154C">
        <w:rPr>
          <w:rFonts w:ascii="Calibri" w:hAnsi="Calibri"/>
          <w:sz w:val="20"/>
        </w:rPr>
        <w:t xml:space="preserve">     </w:t>
      </w:r>
      <w:r w:rsidRPr="00C9154C">
        <w:rPr>
          <w:rFonts w:ascii="Calibri" w:hAnsi="Calibri"/>
          <w:sz w:val="20"/>
        </w:rPr>
        <w:t>Refused</w:t>
      </w:r>
    </w:p>
    <w:p w:rsidR="002A274B" w:rsidRPr="00C9154C" w:rsidRDefault="002A274B">
      <w:pPr>
        <w:tabs>
          <w:tab w:val="left" w:pos="576"/>
          <w:tab w:val="left" w:pos="9216"/>
        </w:tabs>
        <w:rPr>
          <w:rFonts w:ascii="Calibri" w:hAnsi="Calibri"/>
          <w:sz w:val="20"/>
        </w:rPr>
      </w:pPr>
    </w:p>
    <w:p w:rsidR="002A274B" w:rsidRPr="00C9154C" w:rsidRDefault="002A274B">
      <w:pPr>
        <w:tabs>
          <w:tab w:val="left" w:pos="576"/>
          <w:tab w:val="left" w:pos="9216"/>
        </w:tabs>
        <w:rPr>
          <w:rFonts w:ascii="Calibri" w:hAnsi="Calibri"/>
          <w:sz w:val="20"/>
        </w:rPr>
      </w:pPr>
    </w:p>
    <w:p w:rsidR="002A274B" w:rsidRPr="00C9154C" w:rsidRDefault="00135681" w:rsidP="0056728C">
      <w:pPr>
        <w:pBdr>
          <w:top w:val="single" w:sz="4" w:space="1" w:color="auto"/>
          <w:left w:val="single" w:sz="4" w:space="4" w:color="auto"/>
          <w:bottom w:val="single" w:sz="4" w:space="1" w:color="auto"/>
          <w:right w:val="single" w:sz="4" w:space="4" w:color="auto"/>
        </w:pBdr>
        <w:tabs>
          <w:tab w:val="left" w:pos="576"/>
        </w:tabs>
        <w:rPr>
          <w:rFonts w:ascii="Calibri" w:hAnsi="Calibri"/>
          <w:b/>
          <w:szCs w:val="24"/>
        </w:rPr>
      </w:pPr>
      <w:r w:rsidRPr="00C9154C">
        <w:rPr>
          <w:rFonts w:ascii="Calibri" w:hAnsi="Calibri"/>
          <w:b/>
          <w:szCs w:val="24"/>
        </w:rPr>
        <w:t>SOCIO-DEMOGRAPHICS</w:t>
      </w:r>
    </w:p>
    <w:p w:rsidR="00B95CF6" w:rsidRPr="00C9154C" w:rsidRDefault="00B95CF6" w:rsidP="00B95CF6">
      <w:pPr>
        <w:tabs>
          <w:tab w:val="left" w:pos="576"/>
        </w:tabs>
        <w:rPr>
          <w:rFonts w:ascii="Calibri" w:hAnsi="Calibri"/>
          <w:sz w:val="20"/>
        </w:rPr>
      </w:pPr>
      <w:bookmarkStart w:id="1100" w:name="_Toc383983004"/>
    </w:p>
    <w:p w:rsidR="002A274B" w:rsidRPr="00C9154C" w:rsidRDefault="00B95CF6" w:rsidP="002C7261">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“We’re nearly finished these questions – I’d just like to ask you some questions about yourself”</w:t>
      </w:r>
      <w:bookmarkEnd w:id="1100"/>
      <w:r w:rsidR="00135681" w:rsidRPr="00C9154C">
        <w:rPr>
          <w:rFonts w:ascii="Calibri" w:hAnsi="Calibri"/>
          <w:sz w:val="20"/>
        </w:rPr>
        <w:t xml:space="preserve"> </w:t>
      </w:r>
    </w:p>
    <w:p w:rsidR="00B95CF6" w:rsidRPr="00C9154C" w:rsidRDefault="00B95CF6" w:rsidP="00B95CF6">
      <w:pPr>
        <w:tabs>
          <w:tab w:val="left" w:pos="576"/>
        </w:tabs>
        <w:rPr>
          <w:rFonts w:ascii="Calibri" w:hAnsi="Calibri"/>
          <w:sz w:val="20"/>
        </w:rPr>
      </w:pPr>
      <w:bookmarkStart w:id="1101" w:name="_Toc383983005"/>
    </w:p>
    <w:p w:rsidR="002A274B" w:rsidRPr="00C9154C" w:rsidRDefault="00135681" w:rsidP="00B33556">
      <w:pPr>
        <w:tabs>
          <w:tab w:val="center" w:pos="5520"/>
        </w:tabs>
        <w:rPr>
          <w:rFonts w:ascii="Calibri" w:hAnsi="Calibri"/>
          <w:b/>
          <w:sz w:val="20"/>
        </w:rPr>
      </w:pPr>
      <w:r w:rsidRPr="00C9154C">
        <w:rPr>
          <w:rFonts w:ascii="Calibri" w:hAnsi="Calibri"/>
          <w:b/>
          <w:sz w:val="20"/>
        </w:rPr>
        <w:t>D1. FIRSTLY, WHAT IS YOUR DATE OF BIRTH?</w:t>
      </w:r>
      <w:bookmarkEnd w:id="1101"/>
    </w:p>
    <w:p w:rsidR="00B95CF6" w:rsidRPr="00C9154C" w:rsidRDefault="00B95CF6" w:rsidP="00B95CF6">
      <w:pPr>
        <w:tabs>
          <w:tab w:val="left" w:pos="576"/>
        </w:tabs>
        <w:rPr>
          <w:rFonts w:ascii="Calibri" w:hAnsi="Calibri"/>
          <w:sz w:val="20"/>
        </w:rPr>
      </w:pPr>
      <w:bookmarkStart w:id="1102" w:name="_Toc383983006"/>
    </w:p>
    <w:p w:rsidR="002A274B" w:rsidRPr="00C9154C" w:rsidRDefault="00135681" w:rsidP="002C7261">
      <w:pPr>
        <w:tabs>
          <w:tab w:val="left" w:pos="576"/>
          <w:tab w:val="left" w:pos="9216"/>
        </w:tabs>
        <w:rPr>
          <w:rFonts w:ascii="Calibri" w:hAnsi="Calibri"/>
          <w:sz w:val="20"/>
        </w:rPr>
      </w:pPr>
      <w:r w:rsidRPr="00C9154C">
        <w:rPr>
          <w:rFonts w:ascii="Calibri" w:hAnsi="Calibri"/>
          <w:sz w:val="20"/>
        </w:rPr>
        <w:t>D1DOBD Day of Month</w:t>
      </w:r>
      <w:bookmarkEnd w:id="1102"/>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w:t>
      </w:r>
      <w:r w:rsidRPr="00C9154C">
        <w:rPr>
          <w:rFonts w:ascii="Calibri" w:hAnsi="Calibri"/>
          <w:sz w:val="20"/>
        </w:rPr>
        <w:tab/>
      </w:r>
      <w:r w:rsidR="00560E1F" w:rsidRPr="00C9154C">
        <w:rPr>
          <w:rFonts w:ascii="Calibri" w:hAnsi="Calibri"/>
          <w:sz w:val="20"/>
        </w:rPr>
        <w:t>1 –</w:t>
      </w:r>
      <w:r w:rsidRPr="00C9154C">
        <w:rPr>
          <w:rFonts w:ascii="Calibri" w:hAnsi="Calibri"/>
          <w:sz w:val="20"/>
        </w:rPr>
        <w:t xml:space="preserve"> 31</w:t>
      </w:r>
    </w:p>
    <w:p w:rsidR="002A274B" w:rsidRPr="00C9154C" w:rsidRDefault="002A274B">
      <w:pPr>
        <w:tabs>
          <w:tab w:val="center" w:pos="5520"/>
        </w:tabs>
        <w:rPr>
          <w:rFonts w:ascii="Calibri" w:hAnsi="Calibri"/>
          <w:sz w:val="20"/>
        </w:rPr>
      </w:pPr>
    </w:p>
    <w:p w:rsidR="002A274B" w:rsidRPr="00C9154C" w:rsidRDefault="00135681" w:rsidP="002C7261">
      <w:pPr>
        <w:tabs>
          <w:tab w:val="left" w:pos="576"/>
          <w:tab w:val="left" w:pos="9216"/>
        </w:tabs>
        <w:rPr>
          <w:rFonts w:ascii="Calibri" w:hAnsi="Calibri"/>
          <w:sz w:val="20"/>
        </w:rPr>
      </w:pPr>
      <w:bookmarkStart w:id="1103" w:name="_Toc383983007"/>
      <w:r w:rsidRPr="00C9154C">
        <w:rPr>
          <w:rFonts w:ascii="Calibri" w:hAnsi="Calibri"/>
          <w:sz w:val="20"/>
        </w:rPr>
        <w:t>D1DOBM Month</w:t>
      </w:r>
      <w:bookmarkEnd w:id="1103"/>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w:t>
      </w:r>
      <w:r w:rsidRPr="00C9154C">
        <w:rPr>
          <w:rFonts w:ascii="Calibri" w:hAnsi="Calibri"/>
          <w:sz w:val="20"/>
        </w:rPr>
        <w:tab/>
        <w:t xml:space="preserve">January </w:t>
      </w:r>
      <w:r w:rsidR="00560E1F" w:rsidRPr="00C9154C">
        <w:rPr>
          <w:rFonts w:ascii="Calibri" w:hAnsi="Calibri"/>
          <w:sz w:val="20"/>
        </w:rPr>
        <w:t xml:space="preserve">– </w:t>
      </w:r>
      <w:r w:rsidRPr="00C9154C">
        <w:rPr>
          <w:rFonts w:ascii="Calibri" w:hAnsi="Calibri"/>
          <w:sz w:val="20"/>
        </w:rPr>
        <w:t>December</w:t>
      </w:r>
    </w:p>
    <w:p w:rsidR="002A274B" w:rsidRPr="00C9154C" w:rsidRDefault="002A274B">
      <w:pPr>
        <w:tabs>
          <w:tab w:val="center" w:pos="5520"/>
        </w:tabs>
        <w:rPr>
          <w:rFonts w:ascii="Calibri" w:hAnsi="Calibri"/>
          <w:sz w:val="20"/>
        </w:rPr>
      </w:pPr>
    </w:p>
    <w:p w:rsidR="002A274B" w:rsidRPr="00C9154C" w:rsidRDefault="00135681" w:rsidP="002C7261">
      <w:pPr>
        <w:tabs>
          <w:tab w:val="left" w:pos="576"/>
          <w:tab w:val="left" w:pos="9216"/>
        </w:tabs>
        <w:rPr>
          <w:rFonts w:ascii="Calibri" w:hAnsi="Calibri"/>
          <w:sz w:val="20"/>
        </w:rPr>
      </w:pPr>
      <w:bookmarkStart w:id="1104" w:name="_Toc383983008"/>
      <w:r w:rsidRPr="00C9154C">
        <w:rPr>
          <w:rFonts w:ascii="Calibri" w:hAnsi="Calibri"/>
          <w:sz w:val="20"/>
        </w:rPr>
        <w:t>D1DOBY Year</w:t>
      </w:r>
      <w:bookmarkEnd w:id="1104"/>
    </w:p>
    <w:p w:rsidR="002A274B" w:rsidRPr="00C9154C" w:rsidRDefault="00560E1F">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1900 –</w:t>
      </w:r>
      <w:r w:rsidR="00135681" w:rsidRPr="00C9154C">
        <w:rPr>
          <w:rFonts w:ascii="Calibri" w:hAnsi="Calibri"/>
          <w:sz w:val="20"/>
        </w:rPr>
        <w:t xml:space="preserve"> 1947</w:t>
      </w:r>
    </w:p>
    <w:p w:rsidR="002A274B" w:rsidRPr="00C9154C" w:rsidRDefault="002A274B">
      <w:pPr>
        <w:tabs>
          <w:tab w:val="left" w:pos="576"/>
          <w:tab w:val="left" w:pos="9216"/>
        </w:tabs>
        <w:rPr>
          <w:rFonts w:ascii="Calibri" w:hAnsi="Calibri"/>
          <w:sz w:val="20"/>
        </w:rPr>
      </w:pP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560E1F" w:rsidRPr="00C9154C" w:rsidRDefault="00560E1F">
      <w:pPr>
        <w:tabs>
          <w:tab w:val="left" w:pos="576"/>
          <w:tab w:val="left" w:pos="9216"/>
        </w:tabs>
        <w:rPr>
          <w:rFonts w:ascii="Calibri" w:hAnsi="Calibri"/>
          <w:sz w:val="20"/>
        </w:rPr>
      </w:pPr>
    </w:p>
    <w:p w:rsidR="002A274B" w:rsidRPr="00C9154C" w:rsidRDefault="00135681" w:rsidP="00B33556">
      <w:pPr>
        <w:tabs>
          <w:tab w:val="center" w:pos="5520"/>
        </w:tabs>
        <w:rPr>
          <w:rFonts w:ascii="Calibri" w:hAnsi="Calibri"/>
          <w:b/>
          <w:sz w:val="20"/>
        </w:rPr>
      </w:pPr>
      <w:r w:rsidRPr="00C9154C">
        <w:rPr>
          <w:rFonts w:ascii="Calibri" w:hAnsi="Calibri"/>
          <w:b/>
          <w:sz w:val="20"/>
        </w:rPr>
        <w:t xml:space="preserve">D2. [IF REFUSED] WOULD YOU MIND TELLING ME </w:t>
      </w:r>
      <w:proofErr w:type="gramStart"/>
      <w:r w:rsidRPr="00C9154C">
        <w:rPr>
          <w:rFonts w:ascii="Calibri" w:hAnsi="Calibri"/>
          <w:b/>
          <w:sz w:val="20"/>
        </w:rPr>
        <w:t>YOUR</w:t>
      </w:r>
      <w:proofErr w:type="gramEnd"/>
      <w:r w:rsidRPr="00C9154C">
        <w:rPr>
          <w:rFonts w:ascii="Calibri" w:hAnsi="Calibri"/>
          <w:b/>
          <w:sz w:val="20"/>
        </w:rPr>
        <w:t xml:space="preserve"> AGE?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Enter age__</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Refused to give age</w:t>
      </w:r>
    </w:p>
    <w:p w:rsidR="002A274B" w:rsidRPr="00C9154C" w:rsidRDefault="002A274B">
      <w:pPr>
        <w:tabs>
          <w:tab w:val="left" w:pos="576"/>
          <w:tab w:val="left" w:pos="9216"/>
        </w:tabs>
        <w:rPr>
          <w:rFonts w:ascii="Calibri" w:hAnsi="Calibri"/>
          <w:sz w:val="20"/>
        </w:rPr>
      </w:pPr>
    </w:p>
    <w:p w:rsidR="00B64EF0" w:rsidRPr="00C9154C" w:rsidRDefault="00B64EF0" w:rsidP="0056728C">
      <w:pPr>
        <w:tabs>
          <w:tab w:val="left" w:pos="576"/>
          <w:tab w:val="left" w:pos="9216"/>
        </w:tabs>
        <w:rPr>
          <w:rFonts w:ascii="Calibri" w:hAnsi="Calibri"/>
          <w:b/>
          <w:sz w:val="20"/>
        </w:rPr>
      </w:pPr>
    </w:p>
    <w:p w:rsidR="00B64EF0" w:rsidRPr="00C9154C" w:rsidRDefault="00B64EF0" w:rsidP="0056728C">
      <w:pPr>
        <w:tabs>
          <w:tab w:val="left" w:pos="576"/>
          <w:tab w:val="left" w:pos="9216"/>
        </w:tabs>
        <w:rPr>
          <w:rFonts w:ascii="Calibri" w:hAnsi="Calibri"/>
          <w:b/>
          <w:sz w:val="20"/>
        </w:rPr>
      </w:pPr>
    </w:p>
    <w:p w:rsidR="00B64EF0" w:rsidRPr="00C9154C" w:rsidRDefault="00B64EF0" w:rsidP="0056728C">
      <w:pPr>
        <w:tabs>
          <w:tab w:val="left" w:pos="576"/>
          <w:tab w:val="left" w:pos="9216"/>
        </w:tabs>
        <w:rPr>
          <w:rFonts w:ascii="Calibri" w:hAnsi="Calibri"/>
          <w:b/>
          <w:sz w:val="20"/>
        </w:rPr>
      </w:pPr>
    </w:p>
    <w:p w:rsidR="00B64EF0" w:rsidRPr="00C9154C" w:rsidRDefault="00B64EF0" w:rsidP="0056728C">
      <w:pPr>
        <w:tabs>
          <w:tab w:val="left" w:pos="576"/>
          <w:tab w:val="left" w:pos="9216"/>
        </w:tabs>
        <w:rPr>
          <w:rFonts w:ascii="Calibri" w:hAnsi="Calibri"/>
          <w:b/>
          <w:sz w:val="20"/>
        </w:rPr>
      </w:pPr>
    </w:p>
    <w:p w:rsidR="00B64EF0" w:rsidRPr="00C9154C" w:rsidRDefault="00B64EF0" w:rsidP="0056728C">
      <w:pPr>
        <w:tabs>
          <w:tab w:val="left" w:pos="576"/>
          <w:tab w:val="left" w:pos="9216"/>
        </w:tabs>
        <w:rPr>
          <w:rFonts w:ascii="Calibri" w:hAnsi="Calibri"/>
          <w:b/>
          <w:sz w:val="20"/>
        </w:rPr>
      </w:pPr>
    </w:p>
    <w:p w:rsidR="00B64EF0" w:rsidRPr="00C9154C" w:rsidRDefault="00B64EF0" w:rsidP="0056728C">
      <w:pPr>
        <w:tabs>
          <w:tab w:val="left" w:pos="576"/>
          <w:tab w:val="left" w:pos="9216"/>
        </w:tabs>
        <w:rPr>
          <w:rFonts w:ascii="Calibri" w:hAnsi="Calibri"/>
          <w:b/>
          <w:sz w:val="20"/>
        </w:rPr>
      </w:pPr>
    </w:p>
    <w:p w:rsidR="00B64EF0" w:rsidRPr="00C9154C" w:rsidRDefault="00B64EF0" w:rsidP="0056728C">
      <w:pPr>
        <w:tabs>
          <w:tab w:val="left" w:pos="576"/>
          <w:tab w:val="left" w:pos="9216"/>
        </w:tabs>
        <w:rPr>
          <w:rFonts w:ascii="Calibri" w:hAnsi="Calibri"/>
          <w:b/>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lastRenderedPageBreak/>
        <w:t>[SHOWCARD PAGE 35]</w:t>
      </w:r>
    </w:p>
    <w:p w:rsidR="002A274B" w:rsidRPr="00C9154C" w:rsidRDefault="00135681" w:rsidP="0056728C">
      <w:pPr>
        <w:tabs>
          <w:tab w:val="left" w:pos="576"/>
        </w:tabs>
        <w:rPr>
          <w:rFonts w:ascii="Calibri" w:hAnsi="Calibri"/>
          <w:b/>
          <w:sz w:val="20"/>
        </w:rPr>
      </w:pPr>
      <w:r w:rsidRPr="00C9154C">
        <w:rPr>
          <w:rFonts w:ascii="Calibri" w:hAnsi="Calibri"/>
          <w:b/>
          <w:sz w:val="20"/>
        </w:rPr>
        <w:t>D3. WHICH ETHNIC GROUP OR GROUPS DO YOU BELONG TO? [ALL THAT APPLY]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New Zealand European</w:t>
      </w:r>
    </w:p>
    <w:p w:rsidR="002A274B" w:rsidRPr="00C9154C" w:rsidRDefault="003D0A30">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Mā</w:t>
      </w:r>
      <w:r w:rsidR="00135681" w:rsidRPr="00C9154C">
        <w:rPr>
          <w:rFonts w:ascii="Calibri" w:hAnsi="Calibri"/>
          <w:sz w:val="20"/>
        </w:rPr>
        <w:t>ori</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Samoan</w:t>
      </w:r>
    </w:p>
    <w:p w:rsidR="002A274B" w:rsidRPr="00C9154C" w:rsidRDefault="003D0A30">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Cook Island Mā</w:t>
      </w:r>
      <w:r w:rsidR="00135681" w:rsidRPr="00C9154C">
        <w:rPr>
          <w:rFonts w:ascii="Calibri" w:hAnsi="Calibri"/>
          <w:sz w:val="20"/>
        </w:rPr>
        <w:t>ori</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Tongan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Niuean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Chinese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8</w:t>
      </w:r>
      <w:r w:rsidRPr="00C9154C">
        <w:rPr>
          <w:rFonts w:ascii="Calibri" w:hAnsi="Calibri"/>
          <w:sz w:val="20"/>
        </w:rPr>
        <w:tab/>
        <w:t>Indian</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w:t>
      </w:r>
      <w:r w:rsidRPr="00C9154C">
        <w:rPr>
          <w:rFonts w:ascii="Calibri" w:hAnsi="Calibri"/>
          <w:sz w:val="20"/>
        </w:rPr>
        <w:tab/>
        <w:t>Other, such as Dutch, Japanese, Tokelauan, please specify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s>
        <w:rPr>
          <w:rFonts w:ascii="Calibri" w:hAnsi="Calibri"/>
          <w:sz w:val="20"/>
        </w:rPr>
      </w:pPr>
    </w:p>
    <w:p w:rsidR="002A274B" w:rsidRPr="00C9154C" w:rsidRDefault="00135681" w:rsidP="0056728C">
      <w:pPr>
        <w:tabs>
          <w:tab w:val="left" w:pos="576"/>
          <w:tab w:val="left" w:pos="9216"/>
        </w:tabs>
        <w:rPr>
          <w:rFonts w:ascii="Calibri" w:hAnsi="Calibri"/>
          <w:b/>
          <w:sz w:val="20"/>
        </w:rPr>
      </w:pPr>
      <w:r w:rsidRPr="00C9154C">
        <w:rPr>
          <w:rFonts w:ascii="Calibri" w:hAnsi="Calibri"/>
          <w:b/>
          <w:sz w:val="20"/>
        </w:rPr>
        <w:t>[SHOWCARD PAGE 36]</w:t>
      </w:r>
    </w:p>
    <w:p w:rsidR="002A274B" w:rsidRPr="00C9154C" w:rsidRDefault="00135681" w:rsidP="00B33556">
      <w:pPr>
        <w:tabs>
          <w:tab w:val="center" w:pos="5520"/>
        </w:tabs>
        <w:rPr>
          <w:rFonts w:ascii="Calibri" w:hAnsi="Calibri"/>
          <w:b/>
          <w:sz w:val="20"/>
        </w:rPr>
      </w:pPr>
      <w:bookmarkStart w:id="1105" w:name="_Toc383983009"/>
      <w:r w:rsidRPr="00C9154C">
        <w:rPr>
          <w:rFonts w:ascii="Calibri" w:hAnsi="Calibri"/>
          <w:b/>
          <w:sz w:val="20"/>
        </w:rPr>
        <w:t>D4. LOOKING AT SHOWCARD, WHAT IS YOUR HIGHEST SECONDARY SCHOOL QUALIFICATION? [SELECT ONE]</w:t>
      </w:r>
      <w:bookmarkEnd w:id="1105"/>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None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NZ School Certificate in one or more subjects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 xml:space="preserve">NZ Sixth Form Certificate in one or more subjects </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NZ Higher School Certificate or Higher Leaving Certificate or NZ University Entrance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 xml:space="preserve">Bursary/Scholarship </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Other secondary school qualification gained in NZ, please specify</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Other secondary school qualification gained overseas</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rsidP="00B33556">
      <w:pPr>
        <w:tabs>
          <w:tab w:val="center" w:pos="5520"/>
        </w:tabs>
        <w:rPr>
          <w:rFonts w:ascii="Calibri" w:hAnsi="Calibri"/>
          <w:b/>
          <w:sz w:val="20"/>
        </w:rPr>
      </w:pPr>
      <w:r w:rsidRPr="00C9154C">
        <w:rPr>
          <w:rFonts w:ascii="Calibri" w:hAnsi="Calibri"/>
          <w:b/>
          <w:sz w:val="20"/>
        </w:rPr>
        <w:t>[SHOWCARD PAGE 37]</w:t>
      </w:r>
    </w:p>
    <w:p w:rsidR="002A274B" w:rsidRPr="00C9154C" w:rsidRDefault="00135681" w:rsidP="00B33556">
      <w:pPr>
        <w:tabs>
          <w:tab w:val="center" w:pos="5520"/>
        </w:tabs>
        <w:rPr>
          <w:rFonts w:ascii="Calibri" w:hAnsi="Calibri"/>
          <w:b/>
          <w:sz w:val="20"/>
        </w:rPr>
      </w:pPr>
      <w:bookmarkStart w:id="1106" w:name="_Toc383983010"/>
      <w:r w:rsidRPr="00C9154C">
        <w:rPr>
          <w:rFonts w:ascii="Calibri" w:hAnsi="Calibri"/>
          <w:b/>
          <w:sz w:val="20"/>
        </w:rPr>
        <w:t xml:space="preserve">D5. LOOKING AT SHOWCARD, APART FROM SECONDARY SCHOOL QUALIFICATIONS DO YOU </w:t>
      </w:r>
      <w:proofErr w:type="gramStart"/>
      <w:r w:rsidRPr="00C9154C">
        <w:rPr>
          <w:rFonts w:ascii="Calibri" w:hAnsi="Calibri"/>
          <w:b/>
          <w:sz w:val="20"/>
        </w:rPr>
        <w:t>HAVE</w:t>
      </w:r>
      <w:proofErr w:type="gramEnd"/>
      <w:r w:rsidRPr="00C9154C">
        <w:rPr>
          <w:rFonts w:ascii="Calibri" w:hAnsi="Calibri"/>
          <w:b/>
          <w:sz w:val="20"/>
        </w:rPr>
        <w:t xml:space="preserve"> ANOTHER COMPLETED QUALIFICATION? PLEASE DO NOT COUNT INCOMPLETE QUALIFICATIONS OR QUALIFICATIONS THAT TAKE LESS THAN 3 MONTHS OF FULL-TIME STUDY TO GET. PLEASE TELL US </w:t>
      </w:r>
      <w:proofErr w:type="gramStart"/>
      <w:r w:rsidRPr="00C9154C">
        <w:rPr>
          <w:rFonts w:ascii="Calibri" w:hAnsi="Calibri"/>
          <w:b/>
          <w:sz w:val="20"/>
        </w:rPr>
        <w:t>YOUR</w:t>
      </w:r>
      <w:proofErr w:type="gramEnd"/>
      <w:r w:rsidRPr="00C9154C">
        <w:rPr>
          <w:rFonts w:ascii="Calibri" w:hAnsi="Calibri"/>
          <w:b/>
          <w:sz w:val="20"/>
        </w:rPr>
        <w:t xml:space="preserve"> HIGHEST QUALIFICATIONS [SELECT ONE]</w:t>
      </w:r>
      <w:bookmarkEnd w:id="1106"/>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1   </w:t>
      </w:r>
      <w:r w:rsidR="00560E1F" w:rsidRPr="00C9154C">
        <w:rPr>
          <w:rFonts w:ascii="Calibri" w:hAnsi="Calibri"/>
          <w:sz w:val="20"/>
        </w:rPr>
        <w:t xml:space="preserve">      </w:t>
      </w:r>
      <w:r w:rsidRPr="00C9154C">
        <w:rPr>
          <w:rFonts w:ascii="Calibri" w:hAnsi="Calibri"/>
          <w:sz w:val="20"/>
        </w:rPr>
        <w:t>No qualification beyond secondary school</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2   </w:t>
      </w:r>
      <w:r w:rsidR="00560E1F" w:rsidRPr="00C9154C">
        <w:rPr>
          <w:rFonts w:ascii="Calibri" w:hAnsi="Calibri"/>
          <w:sz w:val="20"/>
        </w:rPr>
        <w:t xml:space="preserve">      </w:t>
      </w:r>
      <w:proofErr w:type="spellStart"/>
      <w:r w:rsidRPr="00C9154C">
        <w:rPr>
          <w:rFonts w:ascii="Calibri" w:hAnsi="Calibri"/>
          <w:sz w:val="20"/>
        </w:rPr>
        <w:t>Bachelors</w:t>
      </w:r>
      <w:proofErr w:type="spellEnd"/>
      <w:r w:rsidRPr="00C9154C">
        <w:rPr>
          <w:rFonts w:ascii="Calibri" w:hAnsi="Calibri"/>
          <w:sz w:val="20"/>
        </w:rPr>
        <w:t xml:space="preserve"> degree, for example, BA, BSc</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3   </w:t>
      </w:r>
      <w:r w:rsidR="00560E1F" w:rsidRPr="00C9154C">
        <w:rPr>
          <w:rFonts w:ascii="Calibri" w:hAnsi="Calibri"/>
          <w:sz w:val="20"/>
        </w:rPr>
        <w:t xml:space="preserve">      </w:t>
      </w:r>
      <w:proofErr w:type="spellStart"/>
      <w:r w:rsidRPr="00C9154C">
        <w:rPr>
          <w:rFonts w:ascii="Calibri" w:hAnsi="Calibri"/>
          <w:sz w:val="20"/>
        </w:rPr>
        <w:t>Bachelors</w:t>
      </w:r>
      <w:proofErr w:type="spellEnd"/>
      <w:r w:rsidRPr="00C9154C">
        <w:rPr>
          <w:rFonts w:ascii="Calibri" w:hAnsi="Calibri"/>
          <w:sz w:val="20"/>
        </w:rPr>
        <w:t xml:space="preserve"> degree with honours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4   </w:t>
      </w:r>
      <w:r w:rsidR="00560E1F" w:rsidRPr="00C9154C">
        <w:rPr>
          <w:rFonts w:ascii="Calibri" w:hAnsi="Calibri"/>
          <w:sz w:val="20"/>
        </w:rPr>
        <w:t xml:space="preserve">      </w:t>
      </w:r>
      <w:proofErr w:type="spellStart"/>
      <w:r w:rsidRPr="00C9154C">
        <w:rPr>
          <w:rFonts w:ascii="Calibri" w:hAnsi="Calibri"/>
          <w:sz w:val="20"/>
        </w:rPr>
        <w:t>Masters</w:t>
      </w:r>
      <w:proofErr w:type="spellEnd"/>
      <w:r w:rsidRPr="00C9154C">
        <w:rPr>
          <w:rFonts w:ascii="Calibri" w:hAnsi="Calibri"/>
          <w:sz w:val="20"/>
        </w:rPr>
        <w:t xml:space="preserve"> degree, for example, MA, MSc</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5   </w:t>
      </w:r>
      <w:r w:rsidR="00560E1F" w:rsidRPr="00C9154C">
        <w:rPr>
          <w:rFonts w:ascii="Calibri" w:hAnsi="Calibri"/>
          <w:sz w:val="20"/>
        </w:rPr>
        <w:t xml:space="preserve">      </w:t>
      </w:r>
      <w:r w:rsidRPr="00C9154C">
        <w:rPr>
          <w:rFonts w:ascii="Calibri" w:hAnsi="Calibri"/>
          <w:sz w:val="20"/>
        </w:rPr>
        <w:t>PhD</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6   </w:t>
      </w:r>
      <w:r w:rsidR="00560E1F" w:rsidRPr="00C9154C">
        <w:rPr>
          <w:rFonts w:ascii="Calibri" w:hAnsi="Calibri"/>
          <w:sz w:val="20"/>
        </w:rPr>
        <w:t xml:space="preserve">      </w:t>
      </w:r>
      <w:r w:rsidRPr="00C9154C">
        <w:rPr>
          <w:rFonts w:ascii="Calibri" w:hAnsi="Calibri"/>
          <w:sz w:val="20"/>
        </w:rPr>
        <w:t>Diploma (not postgraduate)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7   </w:t>
      </w:r>
      <w:r w:rsidR="00560E1F" w:rsidRPr="00C9154C">
        <w:rPr>
          <w:rFonts w:ascii="Calibri" w:hAnsi="Calibri"/>
          <w:sz w:val="20"/>
        </w:rPr>
        <w:t xml:space="preserve">      Diploma –</w:t>
      </w:r>
      <w:r w:rsidRPr="00C9154C">
        <w:rPr>
          <w:rFonts w:ascii="Calibri" w:hAnsi="Calibri"/>
          <w:sz w:val="20"/>
        </w:rPr>
        <w:t xml:space="preserve"> Postgraduate</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8   </w:t>
      </w:r>
      <w:r w:rsidR="00560E1F" w:rsidRPr="00C9154C">
        <w:rPr>
          <w:rFonts w:ascii="Calibri" w:hAnsi="Calibri"/>
          <w:sz w:val="20"/>
        </w:rPr>
        <w:t xml:space="preserve">      </w:t>
      </w:r>
      <w:r w:rsidRPr="00C9154C">
        <w:rPr>
          <w:rFonts w:ascii="Calibri" w:hAnsi="Calibri"/>
          <w:sz w:val="20"/>
        </w:rPr>
        <w:t xml:space="preserve">Trade or technical certificate which took more than 3 </w:t>
      </w:r>
      <w:r w:rsidR="00736BF1" w:rsidRPr="00C9154C">
        <w:rPr>
          <w:rFonts w:ascii="Calibri" w:hAnsi="Calibri"/>
          <w:sz w:val="20"/>
        </w:rPr>
        <w:t>months’</w:t>
      </w:r>
      <w:r w:rsidRPr="00C9154C">
        <w:rPr>
          <w:rFonts w:ascii="Calibri" w:hAnsi="Calibri"/>
          <w:sz w:val="20"/>
        </w:rPr>
        <w:t xml:space="preserve"> full-time study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 9   </w:t>
      </w:r>
      <w:r w:rsidR="00560E1F" w:rsidRPr="00C9154C">
        <w:rPr>
          <w:rFonts w:ascii="Calibri" w:hAnsi="Calibri"/>
          <w:sz w:val="20"/>
        </w:rPr>
        <w:t xml:space="preserve">      </w:t>
      </w:r>
      <w:r w:rsidRPr="00C9154C">
        <w:rPr>
          <w:rFonts w:ascii="Calibri" w:hAnsi="Calibri"/>
          <w:sz w:val="20"/>
        </w:rPr>
        <w:t>Professional qualification, for example, ACA, teachers, nurses</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10   </w:t>
      </w:r>
      <w:r w:rsidR="00560E1F" w:rsidRPr="00C9154C">
        <w:rPr>
          <w:rFonts w:ascii="Calibri" w:hAnsi="Calibri"/>
          <w:sz w:val="20"/>
        </w:rPr>
        <w:t xml:space="preserve">     </w:t>
      </w:r>
      <w:r w:rsidRPr="00C9154C">
        <w:rPr>
          <w:rFonts w:ascii="Calibri" w:hAnsi="Calibri"/>
          <w:sz w:val="20"/>
        </w:rPr>
        <w:t>Other, please specify</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98   </w:t>
      </w:r>
      <w:r w:rsidR="00560E1F" w:rsidRPr="00C9154C">
        <w:rPr>
          <w:rFonts w:ascii="Calibri" w:hAnsi="Calibri"/>
          <w:sz w:val="20"/>
        </w:rPr>
        <w:t xml:space="preserve">     </w:t>
      </w:r>
      <w:r w:rsidRPr="00C9154C">
        <w:rPr>
          <w:rFonts w:ascii="Calibri" w:hAnsi="Calibri"/>
          <w:sz w:val="20"/>
        </w:rPr>
        <w:t>Don't know</w:t>
      </w:r>
    </w:p>
    <w:p w:rsidR="002A274B" w:rsidRPr="00C9154C" w:rsidRDefault="00135681" w:rsidP="0056728C">
      <w:pPr>
        <w:tabs>
          <w:tab w:val="left" w:pos="576"/>
          <w:tab w:val="left" w:pos="9216"/>
        </w:tabs>
        <w:rPr>
          <w:rFonts w:ascii="Calibri" w:hAnsi="Calibri"/>
          <w:sz w:val="20"/>
        </w:rPr>
      </w:pPr>
      <w:r w:rsidRPr="00C9154C">
        <w:rPr>
          <w:rFonts w:ascii="Calibri" w:hAnsi="Calibri"/>
          <w:sz w:val="20"/>
        </w:rPr>
        <w:t xml:space="preserve">99   </w:t>
      </w:r>
      <w:r w:rsidR="00560E1F" w:rsidRPr="00C9154C">
        <w:rPr>
          <w:rFonts w:ascii="Calibri" w:hAnsi="Calibri"/>
          <w:sz w:val="20"/>
        </w:rPr>
        <w:t xml:space="preserve">     </w:t>
      </w:r>
      <w:r w:rsidRPr="00C9154C">
        <w:rPr>
          <w:rFonts w:ascii="Calibri" w:hAnsi="Calibri"/>
          <w:sz w:val="20"/>
        </w:rPr>
        <w:t>Refused</w:t>
      </w:r>
    </w:p>
    <w:p w:rsidR="002A274B" w:rsidRPr="00C9154C" w:rsidRDefault="002A274B" w:rsidP="00B33556">
      <w:pPr>
        <w:tabs>
          <w:tab w:val="center" w:pos="5520"/>
        </w:tabs>
        <w:rPr>
          <w:rFonts w:ascii="Calibri" w:hAnsi="Calibri"/>
          <w:b/>
          <w:sz w:val="20"/>
        </w:rPr>
      </w:pPr>
    </w:p>
    <w:p w:rsidR="002A274B" w:rsidRPr="00C9154C" w:rsidRDefault="00135681" w:rsidP="00B33556">
      <w:pPr>
        <w:tabs>
          <w:tab w:val="center" w:pos="5520"/>
        </w:tabs>
        <w:rPr>
          <w:rFonts w:ascii="Calibri" w:hAnsi="Calibri"/>
          <w:b/>
          <w:sz w:val="20"/>
        </w:rPr>
      </w:pPr>
      <w:bookmarkStart w:id="1107" w:name="_Toc383983011"/>
      <w:r w:rsidRPr="00C9154C">
        <w:rPr>
          <w:rFonts w:ascii="Calibri" w:hAnsi="Calibri"/>
          <w:b/>
          <w:sz w:val="20"/>
        </w:rPr>
        <w:t>D6. WHAT WAS YOUR ADDRESS THE LAST TIME YOU WERE LIVING INDEPENDENTLY?</w:t>
      </w:r>
      <w:bookmarkEnd w:id="1107"/>
    </w:p>
    <w:p w:rsidR="002A274B" w:rsidRPr="00C9154C" w:rsidRDefault="00135681" w:rsidP="00B33556">
      <w:pPr>
        <w:tabs>
          <w:tab w:val="center" w:pos="5520"/>
        </w:tabs>
        <w:rPr>
          <w:rFonts w:ascii="Calibri" w:hAnsi="Calibri"/>
          <w:b/>
          <w:sz w:val="20"/>
        </w:rPr>
      </w:pPr>
      <w:bookmarkStart w:id="1108" w:name="_Toc383983012"/>
      <w:r w:rsidRPr="00C9154C">
        <w:rPr>
          <w:rFonts w:ascii="Calibri" w:hAnsi="Calibri"/>
          <w:b/>
          <w:sz w:val="20"/>
        </w:rPr>
        <w:t>[Interviewer may explain that this lets us analyse the results from this survey in the same way as other health surveys, based on census data about their area]</w:t>
      </w:r>
      <w:bookmarkEnd w:id="1108"/>
    </w:p>
    <w:p w:rsidR="00B95CF6" w:rsidRPr="00C9154C" w:rsidRDefault="00B95CF6" w:rsidP="00B95CF6">
      <w:pPr>
        <w:tabs>
          <w:tab w:val="left" w:pos="576"/>
        </w:tabs>
        <w:rPr>
          <w:rFonts w:ascii="Calibri" w:hAnsi="Calibri"/>
          <w:sz w:val="20"/>
        </w:rPr>
      </w:pPr>
      <w:bookmarkStart w:id="1109" w:name="_Toc383983013"/>
    </w:p>
    <w:p w:rsidR="002A274B" w:rsidRPr="00C9154C" w:rsidRDefault="00135681" w:rsidP="002C7261">
      <w:pPr>
        <w:tabs>
          <w:tab w:val="left" w:pos="576"/>
          <w:tab w:val="left" w:pos="9216"/>
        </w:tabs>
        <w:rPr>
          <w:rFonts w:ascii="Calibri" w:hAnsi="Calibri"/>
          <w:sz w:val="20"/>
        </w:rPr>
      </w:pPr>
      <w:r w:rsidRPr="00C9154C">
        <w:rPr>
          <w:rFonts w:ascii="Calibri" w:hAnsi="Calibri"/>
          <w:sz w:val="20"/>
        </w:rPr>
        <w:t>D6AD1</w:t>
      </w:r>
      <w:r w:rsidRPr="00C9154C">
        <w:rPr>
          <w:rFonts w:ascii="Calibri" w:hAnsi="Calibri"/>
          <w:sz w:val="20"/>
        </w:rPr>
        <w:tab/>
      </w:r>
      <w:r w:rsidR="00953CD1" w:rsidRPr="00C9154C">
        <w:rPr>
          <w:rFonts w:ascii="Calibri" w:hAnsi="Calibri"/>
          <w:sz w:val="20"/>
        </w:rPr>
        <w:t xml:space="preserve"> </w:t>
      </w:r>
      <w:r w:rsidRPr="00C9154C">
        <w:rPr>
          <w:rFonts w:ascii="Calibri" w:hAnsi="Calibri"/>
          <w:sz w:val="20"/>
        </w:rPr>
        <w:t>Street address:</w:t>
      </w:r>
      <w:bookmarkEnd w:id="1109"/>
      <w:r w:rsidRPr="00C9154C">
        <w:rPr>
          <w:rFonts w:ascii="Calibri" w:hAnsi="Calibri"/>
          <w:sz w:val="20"/>
        </w:rPr>
        <w:t xml:space="preserve"> </w:t>
      </w:r>
    </w:p>
    <w:p w:rsidR="00953CD1" w:rsidRPr="00C9154C" w:rsidRDefault="00953CD1" w:rsidP="002C7261">
      <w:pPr>
        <w:tabs>
          <w:tab w:val="left" w:pos="576"/>
          <w:tab w:val="left" w:pos="9216"/>
        </w:tabs>
        <w:rPr>
          <w:rFonts w:ascii="Calibri" w:hAnsi="Calibri"/>
          <w:sz w:val="20"/>
        </w:rPr>
      </w:pPr>
      <w:bookmarkStart w:id="1110" w:name="_Toc383983014"/>
    </w:p>
    <w:p w:rsidR="002A274B" w:rsidRPr="00C9154C" w:rsidRDefault="00560E1F" w:rsidP="002C7261">
      <w:pPr>
        <w:tabs>
          <w:tab w:val="left" w:pos="576"/>
          <w:tab w:val="left" w:pos="9216"/>
        </w:tabs>
        <w:rPr>
          <w:rFonts w:ascii="Calibri" w:hAnsi="Calibri"/>
          <w:sz w:val="20"/>
        </w:rPr>
      </w:pPr>
      <w:r w:rsidRPr="00C9154C">
        <w:rPr>
          <w:rFonts w:ascii="Calibri" w:hAnsi="Calibri"/>
          <w:sz w:val="20"/>
        </w:rPr>
        <w:t>D6AD2</w:t>
      </w:r>
      <w:r w:rsidRPr="00C9154C">
        <w:rPr>
          <w:rFonts w:ascii="Calibri" w:hAnsi="Calibri"/>
          <w:sz w:val="20"/>
        </w:rPr>
        <w:tab/>
      </w:r>
      <w:r w:rsidR="00953CD1" w:rsidRPr="00C9154C">
        <w:rPr>
          <w:rFonts w:ascii="Calibri" w:hAnsi="Calibri"/>
          <w:sz w:val="20"/>
        </w:rPr>
        <w:t xml:space="preserve"> </w:t>
      </w:r>
      <w:r w:rsidRPr="00C9154C">
        <w:rPr>
          <w:rFonts w:ascii="Calibri" w:hAnsi="Calibri"/>
          <w:sz w:val="20"/>
        </w:rPr>
        <w:t>Suburb/</w:t>
      </w:r>
      <w:r w:rsidR="00135681" w:rsidRPr="00C9154C">
        <w:rPr>
          <w:rFonts w:ascii="Calibri" w:hAnsi="Calibri"/>
          <w:sz w:val="20"/>
        </w:rPr>
        <w:t>Town:</w:t>
      </w:r>
      <w:bookmarkEnd w:id="1110"/>
    </w:p>
    <w:p w:rsidR="00953CD1" w:rsidRPr="00C9154C" w:rsidRDefault="00953CD1" w:rsidP="002C7261">
      <w:pPr>
        <w:tabs>
          <w:tab w:val="left" w:pos="576"/>
          <w:tab w:val="left" w:pos="9216"/>
        </w:tabs>
        <w:rPr>
          <w:rFonts w:ascii="Calibri" w:hAnsi="Calibri"/>
          <w:sz w:val="20"/>
        </w:rPr>
      </w:pPr>
      <w:bookmarkStart w:id="1111" w:name="_Toc383983015"/>
    </w:p>
    <w:p w:rsidR="002A274B" w:rsidRPr="00C9154C" w:rsidRDefault="00560E1F" w:rsidP="002C7261">
      <w:pPr>
        <w:tabs>
          <w:tab w:val="left" w:pos="576"/>
          <w:tab w:val="left" w:pos="9216"/>
        </w:tabs>
        <w:rPr>
          <w:rFonts w:ascii="Calibri" w:hAnsi="Calibri"/>
          <w:sz w:val="20"/>
        </w:rPr>
      </w:pPr>
      <w:r w:rsidRPr="00C9154C">
        <w:rPr>
          <w:rFonts w:ascii="Calibri" w:hAnsi="Calibri"/>
          <w:sz w:val="20"/>
        </w:rPr>
        <w:t>D6AD3</w:t>
      </w:r>
      <w:r w:rsidRPr="00C9154C">
        <w:rPr>
          <w:rFonts w:ascii="Calibri" w:hAnsi="Calibri"/>
          <w:sz w:val="20"/>
        </w:rPr>
        <w:tab/>
      </w:r>
      <w:r w:rsidR="00953CD1" w:rsidRPr="00C9154C">
        <w:rPr>
          <w:rFonts w:ascii="Calibri" w:hAnsi="Calibri"/>
          <w:sz w:val="20"/>
        </w:rPr>
        <w:t xml:space="preserve"> </w:t>
      </w:r>
      <w:r w:rsidRPr="00C9154C">
        <w:rPr>
          <w:rFonts w:ascii="Calibri" w:hAnsi="Calibri"/>
          <w:sz w:val="20"/>
        </w:rPr>
        <w:t>City/</w:t>
      </w:r>
      <w:r w:rsidR="00135681" w:rsidRPr="00C9154C">
        <w:rPr>
          <w:rFonts w:ascii="Calibri" w:hAnsi="Calibri"/>
          <w:sz w:val="20"/>
        </w:rPr>
        <w:t>District:</w:t>
      </w:r>
      <w:bookmarkEnd w:id="1111"/>
    </w:p>
    <w:p w:rsidR="00953CD1" w:rsidRPr="00C9154C" w:rsidRDefault="00953CD1" w:rsidP="002C7261">
      <w:pPr>
        <w:tabs>
          <w:tab w:val="left" w:pos="576"/>
          <w:tab w:val="left" w:pos="9216"/>
        </w:tabs>
        <w:rPr>
          <w:rFonts w:ascii="Calibri" w:hAnsi="Calibri"/>
          <w:sz w:val="20"/>
        </w:rPr>
      </w:pPr>
      <w:bookmarkStart w:id="1112" w:name="_Toc383983016"/>
    </w:p>
    <w:p w:rsidR="002A274B" w:rsidRPr="00C9154C" w:rsidRDefault="00135681" w:rsidP="002C7261">
      <w:pPr>
        <w:tabs>
          <w:tab w:val="left" w:pos="576"/>
          <w:tab w:val="left" w:pos="9216"/>
        </w:tabs>
        <w:rPr>
          <w:rFonts w:ascii="Calibri" w:hAnsi="Calibri"/>
          <w:sz w:val="20"/>
        </w:rPr>
      </w:pPr>
      <w:r w:rsidRPr="00C9154C">
        <w:rPr>
          <w:rFonts w:ascii="Calibri" w:hAnsi="Calibri"/>
          <w:sz w:val="20"/>
        </w:rPr>
        <w:t>Don’t know</w:t>
      </w:r>
      <w:bookmarkEnd w:id="1112"/>
    </w:p>
    <w:p w:rsidR="002A274B" w:rsidRPr="00C9154C" w:rsidRDefault="00135681" w:rsidP="0056728C">
      <w:pPr>
        <w:tabs>
          <w:tab w:val="left" w:pos="576"/>
          <w:tab w:val="left" w:pos="9216"/>
        </w:tabs>
        <w:rPr>
          <w:rFonts w:ascii="Calibri" w:hAnsi="Calibri"/>
          <w:sz w:val="20"/>
        </w:rPr>
      </w:pPr>
      <w:r w:rsidRPr="00C9154C">
        <w:rPr>
          <w:rFonts w:ascii="Calibri" w:hAnsi="Calibri"/>
          <w:sz w:val="20"/>
        </w:rPr>
        <w:t>Refused</w:t>
      </w:r>
    </w:p>
    <w:p w:rsidR="002A274B" w:rsidRPr="00C9154C" w:rsidRDefault="00135681" w:rsidP="00B33556">
      <w:pPr>
        <w:tabs>
          <w:tab w:val="center" w:pos="5520"/>
        </w:tabs>
        <w:rPr>
          <w:rFonts w:ascii="Calibri" w:hAnsi="Calibri"/>
          <w:b/>
          <w:sz w:val="20"/>
        </w:rPr>
      </w:pPr>
      <w:r w:rsidRPr="00C9154C">
        <w:rPr>
          <w:rFonts w:ascii="Calibri" w:hAnsi="Calibri"/>
          <w:b/>
          <w:sz w:val="20"/>
        </w:rPr>
        <w:lastRenderedPageBreak/>
        <w:t>[SHOWCARD PAGE 38]</w:t>
      </w:r>
    </w:p>
    <w:p w:rsidR="002A274B" w:rsidRPr="00C9154C" w:rsidRDefault="00135681" w:rsidP="00B33556">
      <w:pPr>
        <w:tabs>
          <w:tab w:val="center" w:pos="5520"/>
        </w:tabs>
        <w:rPr>
          <w:rFonts w:ascii="Calibri" w:hAnsi="Calibri"/>
          <w:b/>
          <w:sz w:val="20"/>
        </w:rPr>
      </w:pPr>
      <w:bookmarkStart w:id="1113" w:name="_Toc383983017"/>
      <w:r w:rsidRPr="00C9154C">
        <w:rPr>
          <w:rFonts w:ascii="Calibri" w:hAnsi="Calibri"/>
          <w:b/>
          <w:sz w:val="20"/>
        </w:rPr>
        <w:t>D7. WHAT IS THE TOTAL INCOME THAT YOU YOURSELF GOT FROM ALL SOURCES, BEFORE TAX OR ANYTHING WAS TAKEN OUT OF IT, IN THE LAST 12 MONTHS?</w:t>
      </w:r>
      <w:bookmarkEnd w:id="1113"/>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w:t>
      </w:r>
      <w:r w:rsidRPr="00C9154C">
        <w:rPr>
          <w:rFonts w:ascii="Calibri" w:hAnsi="Calibri"/>
          <w:sz w:val="20"/>
        </w:rPr>
        <w:tab/>
        <w:t>Less than or =$5,000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$5,001 –</w:t>
      </w:r>
      <w:r w:rsidR="00135681" w:rsidRPr="00C9154C">
        <w:rPr>
          <w:rFonts w:ascii="Calibri" w:hAnsi="Calibri"/>
          <w:sz w:val="20"/>
        </w:rPr>
        <w:t xml:space="preserve"> $10,000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3</w:t>
      </w:r>
      <w:r w:rsidRPr="00C9154C">
        <w:rPr>
          <w:rFonts w:ascii="Calibri" w:hAnsi="Calibri"/>
          <w:sz w:val="20"/>
        </w:rPr>
        <w:tab/>
        <w:t>$10,001 –</w:t>
      </w:r>
      <w:r w:rsidR="00135681" w:rsidRPr="00C9154C">
        <w:rPr>
          <w:rFonts w:ascii="Calibri" w:hAnsi="Calibri"/>
          <w:sz w:val="20"/>
        </w:rPr>
        <w:t xml:space="preserve"> $15,000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4</w:t>
      </w:r>
      <w:r w:rsidRPr="00C9154C">
        <w:rPr>
          <w:rFonts w:ascii="Calibri" w:hAnsi="Calibri"/>
          <w:sz w:val="20"/>
        </w:rPr>
        <w:tab/>
        <w:t>$15,001 –</w:t>
      </w:r>
      <w:r w:rsidR="00135681" w:rsidRPr="00C9154C">
        <w:rPr>
          <w:rFonts w:ascii="Calibri" w:hAnsi="Calibri"/>
          <w:sz w:val="20"/>
        </w:rPr>
        <w:t xml:space="preserve"> $20,000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5</w:t>
      </w:r>
      <w:r w:rsidRPr="00C9154C">
        <w:rPr>
          <w:rFonts w:ascii="Calibri" w:hAnsi="Calibri"/>
          <w:sz w:val="20"/>
        </w:rPr>
        <w:tab/>
        <w:t>$20,001 –</w:t>
      </w:r>
      <w:r w:rsidR="00135681" w:rsidRPr="00C9154C">
        <w:rPr>
          <w:rFonts w:ascii="Calibri" w:hAnsi="Calibri"/>
          <w:sz w:val="20"/>
        </w:rPr>
        <w:t xml:space="preserve"> $25,000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6</w:t>
      </w:r>
      <w:r w:rsidRPr="00C9154C">
        <w:rPr>
          <w:rFonts w:ascii="Calibri" w:hAnsi="Calibri"/>
          <w:sz w:val="20"/>
        </w:rPr>
        <w:tab/>
        <w:t>$25,001 –</w:t>
      </w:r>
      <w:r w:rsidR="00135681" w:rsidRPr="00C9154C">
        <w:rPr>
          <w:rFonts w:ascii="Calibri" w:hAnsi="Calibri"/>
          <w:sz w:val="20"/>
        </w:rPr>
        <w:t xml:space="preserve"> $30,000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7</w:t>
      </w:r>
      <w:r w:rsidRPr="00C9154C">
        <w:rPr>
          <w:rFonts w:ascii="Calibri" w:hAnsi="Calibri"/>
          <w:sz w:val="20"/>
        </w:rPr>
        <w:tab/>
        <w:t>$30,001 –</w:t>
      </w:r>
      <w:r w:rsidR="00135681" w:rsidRPr="00C9154C">
        <w:rPr>
          <w:rFonts w:ascii="Calibri" w:hAnsi="Calibri"/>
          <w:sz w:val="20"/>
        </w:rPr>
        <w:t xml:space="preserve"> $40,000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8</w:t>
      </w:r>
      <w:r w:rsidRPr="00C9154C">
        <w:rPr>
          <w:rFonts w:ascii="Calibri" w:hAnsi="Calibri"/>
          <w:sz w:val="20"/>
        </w:rPr>
        <w:tab/>
        <w:t>$40,001 –</w:t>
      </w:r>
      <w:r w:rsidR="00135681" w:rsidRPr="00C9154C">
        <w:rPr>
          <w:rFonts w:ascii="Calibri" w:hAnsi="Calibri"/>
          <w:sz w:val="20"/>
        </w:rPr>
        <w:t xml:space="preserve"> $50,000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9</w:t>
      </w:r>
      <w:r w:rsidRPr="00C9154C">
        <w:rPr>
          <w:rFonts w:ascii="Calibri" w:hAnsi="Calibri"/>
          <w:sz w:val="20"/>
        </w:rPr>
        <w:tab/>
        <w:t>$50,001 –</w:t>
      </w:r>
      <w:r w:rsidR="00135681" w:rsidRPr="00C9154C">
        <w:rPr>
          <w:rFonts w:ascii="Calibri" w:hAnsi="Calibri"/>
          <w:sz w:val="20"/>
        </w:rPr>
        <w:t xml:space="preserve"> $60,000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10</w:t>
      </w:r>
      <w:r w:rsidRPr="00C9154C">
        <w:rPr>
          <w:rFonts w:ascii="Calibri" w:hAnsi="Calibri"/>
          <w:sz w:val="20"/>
        </w:rPr>
        <w:tab/>
        <w:t>$60,001 –</w:t>
      </w:r>
      <w:r w:rsidR="00135681" w:rsidRPr="00C9154C">
        <w:rPr>
          <w:rFonts w:ascii="Calibri" w:hAnsi="Calibri"/>
          <w:sz w:val="20"/>
        </w:rPr>
        <w:t xml:space="preserve"> $70,000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11</w:t>
      </w:r>
      <w:r w:rsidRPr="00C9154C">
        <w:rPr>
          <w:rFonts w:ascii="Calibri" w:hAnsi="Calibri"/>
          <w:sz w:val="20"/>
        </w:rPr>
        <w:tab/>
        <w:t>$70,001 –</w:t>
      </w:r>
      <w:r w:rsidR="00135681" w:rsidRPr="00C9154C">
        <w:rPr>
          <w:rFonts w:ascii="Calibri" w:hAnsi="Calibri"/>
          <w:sz w:val="20"/>
        </w:rPr>
        <w:t xml:space="preserve"> $80,000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12</w:t>
      </w:r>
      <w:r w:rsidRPr="00C9154C">
        <w:rPr>
          <w:rFonts w:ascii="Calibri" w:hAnsi="Calibri"/>
          <w:sz w:val="20"/>
        </w:rPr>
        <w:tab/>
        <w:t>$80,001 –</w:t>
      </w:r>
      <w:r w:rsidR="00135681" w:rsidRPr="00C9154C">
        <w:rPr>
          <w:rFonts w:ascii="Calibri" w:hAnsi="Calibri"/>
          <w:sz w:val="20"/>
        </w:rPr>
        <w:t xml:space="preserve"> $100,000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13</w:t>
      </w:r>
      <w:r w:rsidRPr="00C9154C">
        <w:rPr>
          <w:rFonts w:ascii="Calibri" w:hAnsi="Calibri"/>
          <w:sz w:val="20"/>
        </w:rPr>
        <w:tab/>
        <w:t>$100,001 –</w:t>
      </w:r>
      <w:r w:rsidR="00135681" w:rsidRPr="00C9154C">
        <w:rPr>
          <w:rFonts w:ascii="Calibri" w:hAnsi="Calibri"/>
          <w:sz w:val="20"/>
        </w:rPr>
        <w:t xml:space="preserve"> $120,000</w:t>
      </w:r>
    </w:p>
    <w:p w:rsidR="002A274B" w:rsidRPr="00C9154C" w:rsidRDefault="00B67318">
      <w:pPr>
        <w:tabs>
          <w:tab w:val="left" w:pos="576"/>
          <w:tab w:val="left" w:pos="9216"/>
        </w:tabs>
        <w:rPr>
          <w:rFonts w:ascii="Calibri" w:hAnsi="Calibri"/>
          <w:sz w:val="20"/>
        </w:rPr>
      </w:pPr>
      <w:r w:rsidRPr="00C9154C">
        <w:rPr>
          <w:rFonts w:ascii="Calibri" w:hAnsi="Calibri"/>
          <w:sz w:val="20"/>
        </w:rPr>
        <w:t xml:space="preserve"> 14</w:t>
      </w:r>
      <w:r w:rsidRPr="00C9154C">
        <w:rPr>
          <w:rFonts w:ascii="Calibri" w:hAnsi="Calibri"/>
          <w:sz w:val="20"/>
        </w:rPr>
        <w:tab/>
        <w:t>$120,001 –</w:t>
      </w:r>
      <w:r w:rsidR="00135681" w:rsidRPr="00C9154C">
        <w:rPr>
          <w:rFonts w:ascii="Calibri" w:hAnsi="Calibri"/>
          <w:sz w:val="20"/>
        </w:rPr>
        <w:t xml:space="preserve"> $150,000</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15</w:t>
      </w:r>
      <w:r w:rsidRPr="00C9154C">
        <w:rPr>
          <w:rFonts w:ascii="Calibri" w:hAnsi="Calibri"/>
          <w:sz w:val="20"/>
        </w:rPr>
        <w:tab/>
        <w:t>$150,001 or more</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98</w:t>
      </w:r>
      <w:r w:rsidRPr="00C9154C">
        <w:rPr>
          <w:rFonts w:ascii="Calibri" w:hAnsi="Calibri"/>
          <w:sz w:val="20"/>
        </w:rPr>
        <w:tab/>
        <w:t>Don't know</w:t>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99</w:t>
      </w:r>
      <w:r w:rsidRPr="00C9154C">
        <w:rPr>
          <w:rFonts w:ascii="Calibri" w:hAnsi="Calibri"/>
          <w:sz w:val="20"/>
        </w:rPr>
        <w:tab/>
        <w:t>Refused</w:t>
      </w:r>
    </w:p>
    <w:p w:rsidR="002A274B" w:rsidRPr="00C9154C" w:rsidRDefault="002A274B">
      <w:pPr>
        <w:tabs>
          <w:tab w:val="left" w:pos="576"/>
          <w:tab w:val="left" w:pos="9216"/>
        </w:tabs>
        <w:rPr>
          <w:rFonts w:ascii="Calibri" w:hAnsi="Calibri"/>
          <w:sz w:val="20"/>
        </w:rPr>
      </w:pPr>
    </w:p>
    <w:p w:rsidR="002A274B" w:rsidRPr="00C9154C" w:rsidRDefault="00135681">
      <w:pPr>
        <w:tabs>
          <w:tab w:val="left" w:pos="576"/>
          <w:tab w:val="left" w:pos="9216"/>
        </w:tabs>
        <w:rPr>
          <w:rFonts w:ascii="Calibri" w:hAnsi="Calibri"/>
          <w:b/>
          <w:sz w:val="20"/>
        </w:rPr>
      </w:pPr>
      <w:r w:rsidRPr="00C9154C">
        <w:rPr>
          <w:rFonts w:ascii="Calibri" w:hAnsi="Calibri"/>
          <w:b/>
          <w:sz w:val="20"/>
        </w:rPr>
        <w:t>D8. WHAT WAS YOUR MAIN OCCUPATION BEFORE YOU RETIRED?</w:t>
      </w:r>
    </w:p>
    <w:p w:rsidR="002A274B" w:rsidRPr="00C9154C" w:rsidRDefault="002A274B">
      <w:pPr>
        <w:tabs>
          <w:tab w:val="left" w:pos="576"/>
          <w:tab w:val="left" w:pos="9216"/>
        </w:tabs>
        <w:rPr>
          <w:rFonts w:ascii="Calibri" w:hAnsi="Calibri"/>
          <w:b/>
          <w:sz w:val="20"/>
        </w:rPr>
      </w:pPr>
    </w:p>
    <w:p w:rsidR="002A274B" w:rsidRPr="00C9154C" w:rsidRDefault="00135681">
      <w:pPr>
        <w:tabs>
          <w:tab w:val="left" w:pos="576"/>
          <w:tab w:val="left" w:pos="9216"/>
        </w:tabs>
        <w:rPr>
          <w:rFonts w:ascii="Calibri" w:hAnsi="Calibri"/>
          <w:b/>
          <w:sz w:val="20"/>
        </w:rPr>
      </w:pPr>
      <w:r w:rsidRPr="00C9154C">
        <w:rPr>
          <w:rFonts w:ascii="Calibri" w:hAnsi="Calibri"/>
          <w:b/>
          <w:sz w:val="20"/>
        </w:rPr>
        <w:t>Free text:</w:t>
      </w:r>
    </w:p>
    <w:p w:rsidR="002A274B" w:rsidRPr="00C9154C" w:rsidRDefault="002A274B">
      <w:pPr>
        <w:tabs>
          <w:tab w:val="left" w:pos="576"/>
          <w:tab w:val="left" w:pos="9216"/>
        </w:tabs>
        <w:rPr>
          <w:rFonts w:ascii="Calibri" w:hAnsi="Calibri"/>
          <w:b/>
          <w:sz w:val="20"/>
        </w:rPr>
      </w:pPr>
    </w:p>
    <w:p w:rsidR="002A274B" w:rsidRPr="00C9154C" w:rsidRDefault="00135681">
      <w:pPr>
        <w:tabs>
          <w:tab w:val="left" w:pos="576"/>
          <w:tab w:val="left" w:pos="9216"/>
        </w:tabs>
        <w:rPr>
          <w:rFonts w:ascii="Calibri" w:hAnsi="Calibri"/>
          <w:b/>
          <w:sz w:val="20"/>
        </w:rPr>
      </w:pPr>
      <w:r w:rsidRPr="00C9154C">
        <w:rPr>
          <w:rFonts w:ascii="Calibri" w:hAnsi="Calibri"/>
          <w:b/>
          <w:sz w:val="20"/>
        </w:rPr>
        <w:t>D9. WHAT WAS THE MAIN OCCUPATION OF YOUR SPOUSE</w:t>
      </w:r>
      <w:r w:rsidR="00B67318" w:rsidRPr="00C9154C">
        <w:rPr>
          <w:rFonts w:ascii="Calibri" w:hAnsi="Calibri"/>
          <w:b/>
          <w:sz w:val="20"/>
        </w:rPr>
        <w:t>?</w:t>
      </w:r>
    </w:p>
    <w:p w:rsidR="00B95CF6" w:rsidRPr="00C9154C" w:rsidRDefault="00B95CF6" w:rsidP="00B95CF6">
      <w:pPr>
        <w:tabs>
          <w:tab w:val="left" w:pos="576"/>
        </w:tabs>
        <w:rPr>
          <w:rFonts w:ascii="Calibri" w:hAnsi="Calibri"/>
          <w:sz w:val="20"/>
        </w:rPr>
      </w:pPr>
      <w:bookmarkStart w:id="1114" w:name="_Toc383983018"/>
    </w:p>
    <w:p w:rsidR="002A274B" w:rsidRPr="00C9154C" w:rsidRDefault="00B95CF6" w:rsidP="002C7261">
      <w:pPr>
        <w:tabs>
          <w:tab w:val="left" w:pos="576"/>
          <w:tab w:val="left" w:pos="9216"/>
        </w:tabs>
        <w:rPr>
          <w:rFonts w:ascii="Calibri" w:hAnsi="Calibri"/>
          <w:sz w:val="20"/>
        </w:rPr>
      </w:pPr>
      <w:r w:rsidRPr="00C9154C">
        <w:rPr>
          <w:rFonts w:ascii="Calibri" w:hAnsi="Calibri"/>
          <w:sz w:val="20"/>
        </w:rPr>
        <w:t xml:space="preserve"> </w:t>
      </w:r>
      <w:r w:rsidR="00135681" w:rsidRPr="00C9154C">
        <w:rPr>
          <w:rFonts w:ascii="Calibri" w:hAnsi="Calibri"/>
          <w:sz w:val="20"/>
        </w:rPr>
        <w:t>“We have finished the questionnaire. Thank you very much for your time”</w:t>
      </w:r>
      <w:bookmarkEnd w:id="1114"/>
    </w:p>
    <w:p w:rsidR="00B95CF6" w:rsidRPr="00C9154C" w:rsidRDefault="00B95CF6" w:rsidP="00B95CF6">
      <w:pPr>
        <w:tabs>
          <w:tab w:val="left" w:pos="576"/>
        </w:tabs>
        <w:rPr>
          <w:rFonts w:ascii="Calibri" w:hAnsi="Calibri"/>
          <w:sz w:val="20"/>
        </w:rPr>
      </w:pPr>
    </w:p>
    <w:p w:rsidR="00B95CF6" w:rsidRPr="00C9154C" w:rsidRDefault="00B95CF6" w:rsidP="00B95CF6">
      <w:pPr>
        <w:tabs>
          <w:tab w:val="left" w:pos="576"/>
        </w:tabs>
        <w:rPr>
          <w:rFonts w:ascii="Calibri" w:hAnsi="Calibri"/>
          <w:sz w:val="20"/>
        </w:rPr>
      </w:pPr>
      <w:bookmarkStart w:id="1115" w:name="_Toc383983022"/>
    </w:p>
    <w:p w:rsidR="002A274B" w:rsidRPr="00C9154C" w:rsidRDefault="00135681" w:rsidP="002C7261">
      <w:pPr>
        <w:pBdr>
          <w:top w:val="single" w:sz="4" w:space="1" w:color="auto"/>
          <w:left w:val="single" w:sz="4" w:space="4" w:color="auto"/>
          <w:bottom w:val="single" w:sz="4" w:space="1" w:color="auto"/>
          <w:right w:val="single" w:sz="4" w:space="4" w:color="auto"/>
        </w:pBdr>
        <w:tabs>
          <w:tab w:val="left" w:pos="576"/>
          <w:tab w:val="left" w:pos="9216"/>
        </w:tabs>
        <w:rPr>
          <w:rFonts w:ascii="Calibri" w:hAnsi="Calibri"/>
          <w:b/>
          <w:sz w:val="22"/>
        </w:rPr>
      </w:pPr>
      <w:r w:rsidRPr="00C9154C">
        <w:rPr>
          <w:rFonts w:ascii="Calibri" w:hAnsi="Calibri"/>
          <w:b/>
          <w:sz w:val="22"/>
        </w:rPr>
        <w:t xml:space="preserve">INVITATION TO PARTICIPATE IN DENTAL EXAMINATION COMPONENT OF </w:t>
      </w:r>
      <w:bookmarkEnd w:id="1115"/>
      <w:r w:rsidR="002C7261" w:rsidRPr="00C9154C">
        <w:rPr>
          <w:rFonts w:ascii="Calibri" w:hAnsi="Calibri"/>
          <w:b/>
          <w:sz w:val="22"/>
        </w:rPr>
        <w:t>OPOHS</w:t>
      </w:r>
      <w:r w:rsidRPr="00C9154C">
        <w:rPr>
          <w:rFonts w:ascii="Calibri" w:hAnsi="Calibri"/>
          <w:b/>
          <w:sz w:val="22"/>
        </w:rPr>
        <w:t xml:space="preserve"> </w:t>
      </w:r>
    </w:p>
    <w:p w:rsidR="002A274B" w:rsidRPr="00C9154C" w:rsidRDefault="00135681">
      <w:pPr>
        <w:tabs>
          <w:tab w:val="left" w:pos="576"/>
        </w:tabs>
        <w:rPr>
          <w:rFonts w:ascii="Calibri" w:hAnsi="Calibri"/>
          <w:sz w:val="20"/>
        </w:rPr>
      </w:pPr>
      <w:r w:rsidRPr="00C9154C">
        <w:rPr>
          <w:rFonts w:ascii="Calibri" w:hAnsi="Calibri"/>
          <w:sz w:val="20"/>
        </w:rPr>
        <w:tab/>
      </w:r>
      <w:r w:rsidRPr="00C9154C">
        <w:rPr>
          <w:rFonts w:ascii="Calibri" w:hAnsi="Calibri"/>
          <w:sz w:val="20"/>
        </w:rPr>
        <w:tab/>
      </w:r>
    </w:p>
    <w:p w:rsidR="002A274B" w:rsidRPr="00C9154C" w:rsidRDefault="00135681" w:rsidP="002C7261">
      <w:pPr>
        <w:tabs>
          <w:tab w:val="left" w:pos="576"/>
          <w:tab w:val="left" w:pos="9216"/>
        </w:tabs>
        <w:rPr>
          <w:rFonts w:ascii="Calibri" w:hAnsi="Calibri"/>
          <w:sz w:val="20"/>
        </w:rPr>
      </w:pPr>
      <w:bookmarkStart w:id="1116" w:name="_Toc383983023"/>
      <w:r w:rsidRPr="00C9154C">
        <w:rPr>
          <w:rFonts w:ascii="Calibri" w:hAnsi="Calibri"/>
          <w:sz w:val="20"/>
        </w:rPr>
        <w:t>“Now that you have kindly completed the interview for the Study into Older People</w:t>
      </w:r>
      <w:r w:rsidR="00B67318" w:rsidRPr="00C9154C">
        <w:rPr>
          <w:rFonts w:ascii="Calibri" w:hAnsi="Calibri"/>
          <w:sz w:val="20"/>
        </w:rPr>
        <w:t>’</w:t>
      </w:r>
      <w:r w:rsidRPr="00C9154C">
        <w:rPr>
          <w:rFonts w:ascii="Calibri" w:hAnsi="Calibri"/>
          <w:sz w:val="20"/>
        </w:rPr>
        <w:t>s Oral Health Issues</w:t>
      </w:r>
      <w:r w:rsidR="00B67318" w:rsidRPr="00C9154C">
        <w:rPr>
          <w:rFonts w:ascii="Calibri" w:hAnsi="Calibri"/>
          <w:sz w:val="20"/>
        </w:rPr>
        <w:t>,</w:t>
      </w:r>
      <w:r w:rsidRPr="00C9154C">
        <w:rPr>
          <w:rFonts w:ascii="Calibri" w:hAnsi="Calibri"/>
          <w:sz w:val="20"/>
        </w:rPr>
        <w:t xml:space="preserve"> you are able to participate in the simple dental examination if you wish.</w:t>
      </w:r>
      <w:bookmarkEnd w:id="1116"/>
    </w:p>
    <w:p w:rsidR="00B95CF6" w:rsidRPr="00C9154C" w:rsidRDefault="00B95CF6" w:rsidP="00B95CF6">
      <w:pPr>
        <w:tabs>
          <w:tab w:val="left" w:pos="576"/>
        </w:tabs>
        <w:rPr>
          <w:rFonts w:ascii="Calibri" w:hAnsi="Calibri"/>
          <w:sz w:val="20"/>
        </w:rPr>
      </w:pPr>
    </w:p>
    <w:p w:rsidR="002A274B" w:rsidRPr="00C9154C" w:rsidRDefault="00135681">
      <w:pPr>
        <w:tabs>
          <w:tab w:val="left" w:pos="576"/>
        </w:tabs>
        <w:rPr>
          <w:rFonts w:ascii="Calibri" w:hAnsi="Calibri"/>
          <w:sz w:val="20"/>
        </w:rPr>
      </w:pPr>
      <w:r w:rsidRPr="00C9154C">
        <w:rPr>
          <w:rFonts w:ascii="Calibri" w:hAnsi="Calibri"/>
          <w:sz w:val="20"/>
        </w:rPr>
        <w:t>I have an information brochu</w:t>
      </w:r>
      <w:r w:rsidR="00B67318" w:rsidRPr="00C9154C">
        <w:rPr>
          <w:rFonts w:ascii="Calibri" w:hAnsi="Calibri"/>
          <w:sz w:val="20"/>
        </w:rPr>
        <w:t xml:space="preserve">re which briefly explains </w:t>
      </w:r>
      <w:r w:rsidRPr="00C9154C">
        <w:rPr>
          <w:rFonts w:ascii="Calibri" w:hAnsi="Calibri"/>
          <w:sz w:val="20"/>
        </w:rPr>
        <w:t>the examination. A qualified and registered dentist will do the examination free of charge for you</w:t>
      </w:r>
      <w:r w:rsidR="00B67318" w:rsidRPr="00C9154C">
        <w:rPr>
          <w:rFonts w:ascii="Calibri" w:hAnsi="Calibri"/>
          <w:sz w:val="20"/>
        </w:rPr>
        <w:t>,</w:t>
      </w:r>
      <w:r w:rsidRPr="00C9154C">
        <w:rPr>
          <w:rFonts w:ascii="Calibri" w:hAnsi="Calibri"/>
          <w:sz w:val="20"/>
        </w:rPr>
        <w:t xml:space="preserve"> and the exam can be done in your home at a time to suit you. The dentist will explain the examination in more detail before the examination</w:t>
      </w:r>
      <w:r w:rsidR="00B67318" w:rsidRPr="00C9154C">
        <w:rPr>
          <w:rFonts w:ascii="Calibri" w:hAnsi="Calibri"/>
          <w:sz w:val="20"/>
        </w:rPr>
        <w:t>,</w:t>
      </w:r>
      <w:r w:rsidRPr="00C9154C">
        <w:rPr>
          <w:rFonts w:ascii="Calibri" w:hAnsi="Calibri"/>
          <w:sz w:val="20"/>
        </w:rPr>
        <w:t xml:space="preserve"> and ask for your written consent to do the exam.</w:t>
      </w:r>
    </w:p>
    <w:p w:rsidR="002A274B" w:rsidRPr="00C9154C" w:rsidRDefault="002A274B">
      <w:pPr>
        <w:tabs>
          <w:tab w:val="left" w:pos="576"/>
        </w:tabs>
        <w:rPr>
          <w:rFonts w:ascii="Calibri" w:hAnsi="Calibri"/>
          <w:sz w:val="20"/>
        </w:rPr>
      </w:pPr>
    </w:p>
    <w:p w:rsidR="002A274B" w:rsidRPr="00C9154C" w:rsidRDefault="00135681" w:rsidP="002C7261">
      <w:pPr>
        <w:tabs>
          <w:tab w:val="left" w:pos="576"/>
          <w:tab w:val="left" w:pos="9216"/>
        </w:tabs>
        <w:rPr>
          <w:rFonts w:ascii="Calibri" w:hAnsi="Calibri"/>
          <w:sz w:val="20"/>
        </w:rPr>
      </w:pPr>
      <w:bookmarkStart w:id="1117" w:name="_Toc383983024"/>
      <w:r w:rsidRPr="00C9154C">
        <w:rPr>
          <w:rFonts w:ascii="Calibri" w:hAnsi="Calibri"/>
          <w:sz w:val="20"/>
        </w:rPr>
        <w:t>Would you be happy to take part in the simple dental examination for the Oral Health Survey? Saying yes to this question will not commit you; it just means that we can contact you again to arrange the examination.</w:t>
      </w:r>
      <w:bookmarkEnd w:id="1117"/>
    </w:p>
    <w:p w:rsidR="002A274B" w:rsidRPr="00C9154C" w:rsidRDefault="002A274B">
      <w:pPr>
        <w:tabs>
          <w:tab w:val="left" w:pos="576"/>
        </w:tabs>
        <w:rPr>
          <w:rFonts w:ascii="Calibri" w:hAnsi="Calibri"/>
          <w:sz w:val="20"/>
        </w:rPr>
      </w:pPr>
    </w:p>
    <w:p w:rsidR="002A274B" w:rsidRPr="00C9154C" w:rsidRDefault="00135681" w:rsidP="00B67318">
      <w:pPr>
        <w:tabs>
          <w:tab w:val="left" w:pos="576"/>
          <w:tab w:val="left" w:pos="7748"/>
        </w:tabs>
        <w:rPr>
          <w:rFonts w:ascii="Calibri" w:hAnsi="Calibri"/>
          <w:sz w:val="20"/>
        </w:rPr>
      </w:pPr>
      <w:r w:rsidRPr="00C9154C">
        <w:rPr>
          <w:rFonts w:ascii="Calibri" w:hAnsi="Calibri"/>
          <w:sz w:val="20"/>
        </w:rPr>
        <w:t xml:space="preserve">  1</w:t>
      </w:r>
      <w:r w:rsidRPr="00C9154C">
        <w:rPr>
          <w:rFonts w:ascii="Calibri" w:hAnsi="Calibri"/>
          <w:sz w:val="20"/>
        </w:rPr>
        <w:tab/>
        <w:t>Yes</w:t>
      </w:r>
      <w:r w:rsidR="00B67318" w:rsidRPr="00C9154C">
        <w:rPr>
          <w:rFonts w:ascii="Calibri" w:hAnsi="Calibri"/>
          <w:sz w:val="20"/>
        </w:rPr>
        <w:tab/>
      </w:r>
    </w:p>
    <w:p w:rsidR="002A274B" w:rsidRPr="00C9154C" w:rsidRDefault="00135681">
      <w:pPr>
        <w:tabs>
          <w:tab w:val="left" w:pos="576"/>
          <w:tab w:val="left" w:pos="9216"/>
        </w:tabs>
        <w:rPr>
          <w:rFonts w:ascii="Calibri" w:hAnsi="Calibri"/>
          <w:sz w:val="20"/>
        </w:rPr>
      </w:pPr>
      <w:r w:rsidRPr="00C9154C">
        <w:rPr>
          <w:rFonts w:ascii="Calibri" w:hAnsi="Calibri"/>
          <w:sz w:val="20"/>
        </w:rPr>
        <w:t xml:space="preserve">  2</w:t>
      </w:r>
      <w:r w:rsidRPr="00C9154C">
        <w:rPr>
          <w:rFonts w:ascii="Calibri" w:hAnsi="Calibri"/>
          <w:sz w:val="20"/>
        </w:rPr>
        <w:tab/>
        <w:t>No</w:t>
      </w:r>
    </w:p>
    <w:p w:rsidR="002A274B" w:rsidRPr="00C9154C" w:rsidRDefault="002A274B" w:rsidP="002A274B"/>
    <w:p w:rsidR="002A274B" w:rsidRPr="00C9154C" w:rsidRDefault="002A274B" w:rsidP="002A274B"/>
    <w:p w:rsidR="00B67318" w:rsidRPr="00C9154C" w:rsidRDefault="00B67318" w:rsidP="002A274B"/>
    <w:p w:rsidR="00B67318" w:rsidRPr="00C9154C" w:rsidRDefault="00B67318" w:rsidP="00B67318"/>
    <w:p w:rsidR="00B67318" w:rsidRPr="00C9154C" w:rsidRDefault="00B67318" w:rsidP="00B67318"/>
    <w:p w:rsidR="00B67318" w:rsidRPr="00C9154C" w:rsidRDefault="00B67318" w:rsidP="00B67318"/>
    <w:p w:rsidR="00B67318" w:rsidRPr="00C9154C" w:rsidRDefault="00B67318" w:rsidP="00B67318"/>
    <w:p w:rsidR="002A274B" w:rsidRPr="00C9154C" w:rsidRDefault="00B67318" w:rsidP="00B67318">
      <w:pPr>
        <w:tabs>
          <w:tab w:val="center" w:pos="4677"/>
        </w:tabs>
        <w:sectPr w:rsidR="002A274B" w:rsidRPr="00C9154C" w:rsidSect="0099479C">
          <w:pgSz w:w="11907" w:h="16834" w:code="9"/>
          <w:pgMar w:top="1418" w:right="1134" w:bottom="1701" w:left="1247" w:header="0" w:footer="284" w:gutter="0"/>
          <w:cols w:space="720"/>
        </w:sectPr>
      </w:pPr>
      <w:r w:rsidRPr="00C9154C">
        <w:tab/>
      </w:r>
    </w:p>
    <w:p w:rsidR="0028682B" w:rsidRPr="00C9154C" w:rsidRDefault="00087816" w:rsidP="0028682B">
      <w:pPr>
        <w:pStyle w:val="Heading1"/>
        <w:rPr>
          <w:szCs w:val="36"/>
        </w:rPr>
      </w:pPr>
      <w:bookmarkStart w:id="1118" w:name="_Toc438482536"/>
      <w:r w:rsidRPr="00C9154C">
        <w:rPr>
          <w:noProof/>
          <w:szCs w:val="36"/>
          <w:lang w:eastAsia="en-NZ"/>
        </w:rPr>
        <w:lastRenderedPageBreak/>
        <w:drawing>
          <wp:anchor distT="0" distB="0" distL="114300" distR="114300" simplePos="0" relativeHeight="251653120" behindDoc="1" locked="0" layoutInCell="1" allowOverlap="1" wp14:anchorId="5E7F8A9E" wp14:editId="0653EAF4">
            <wp:simplePos x="0" y="0"/>
            <wp:positionH relativeFrom="column">
              <wp:posOffset>-900430</wp:posOffset>
            </wp:positionH>
            <wp:positionV relativeFrom="paragraph">
              <wp:posOffset>614045</wp:posOffset>
            </wp:positionV>
            <wp:extent cx="7553325" cy="3194685"/>
            <wp:effectExtent l="0" t="0" r="9525" b="5715"/>
            <wp:wrapTight wrapText="bothSides">
              <wp:wrapPolygon edited="0">
                <wp:start x="0" y="0"/>
                <wp:lineTo x="0" y="21510"/>
                <wp:lineTo x="21573" y="21510"/>
                <wp:lineTo x="21573" y="0"/>
                <wp:lineTo x="0" y="0"/>
              </wp:wrapPolygon>
            </wp:wrapTight>
            <wp:docPr id="61" name="Picture 673" descr="Description: http://www.benetas.com.au/Portals/0/benetas_D9T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escription: http://www.benetas.com.au/Portals/0/benetas_D9T60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53325" cy="3194685"/>
                    </a:xfrm>
                    <a:prstGeom prst="rect">
                      <a:avLst/>
                    </a:prstGeom>
                    <a:noFill/>
                  </pic:spPr>
                </pic:pic>
              </a:graphicData>
            </a:graphic>
            <wp14:sizeRelH relativeFrom="margin">
              <wp14:pctWidth>0</wp14:pctWidth>
            </wp14:sizeRelH>
          </wp:anchor>
        </w:drawing>
      </w:r>
      <w:r w:rsidR="0049260E" w:rsidRPr="00C9154C">
        <w:rPr>
          <w:szCs w:val="36"/>
        </w:rPr>
        <w:t xml:space="preserve">Appendix E: </w:t>
      </w:r>
      <w:r w:rsidR="00D0612D" w:rsidRPr="00C9154C">
        <w:rPr>
          <w:szCs w:val="36"/>
        </w:rPr>
        <w:t xml:space="preserve">2012 OPOHS Examination </w:t>
      </w:r>
      <w:bookmarkStart w:id="1119" w:name="_Toc355714577"/>
      <w:bookmarkStart w:id="1120" w:name="_Toc355722269"/>
      <w:bookmarkStart w:id="1121" w:name="_Toc383982667"/>
      <w:bookmarkStart w:id="1122" w:name="_Toc383983025"/>
      <w:bookmarkStart w:id="1123" w:name="_Toc436736480"/>
      <w:r w:rsidR="00D0612D" w:rsidRPr="00C9154C">
        <w:rPr>
          <w:szCs w:val="36"/>
        </w:rPr>
        <w:t>P</w:t>
      </w:r>
      <w:r w:rsidR="00135681" w:rsidRPr="00C9154C">
        <w:rPr>
          <w:szCs w:val="36"/>
        </w:rPr>
        <w:t>rotocol</w:t>
      </w:r>
      <w:bookmarkEnd w:id="1119"/>
      <w:bookmarkEnd w:id="1120"/>
      <w:bookmarkEnd w:id="1121"/>
      <w:bookmarkEnd w:id="1122"/>
      <w:bookmarkEnd w:id="1123"/>
      <w:r w:rsidRPr="00C9154C">
        <w:rPr>
          <w:szCs w:val="36"/>
        </w:rPr>
        <w:t xml:space="preserve"> Manual</w:t>
      </w:r>
      <w:bookmarkEnd w:id="1118"/>
    </w:p>
    <w:p w:rsidR="00B13AE1" w:rsidRPr="00C9154C" w:rsidRDefault="00B13AE1" w:rsidP="0056728C">
      <w:pPr>
        <w:jc w:val="center"/>
        <w:rPr>
          <w:noProof/>
          <w:lang w:val="en-GB"/>
        </w:rPr>
      </w:pPr>
    </w:p>
    <w:p w:rsidR="00B13AE1" w:rsidRPr="00C9154C" w:rsidRDefault="00B13AE1" w:rsidP="0056728C">
      <w:pPr>
        <w:jc w:val="center"/>
        <w:rPr>
          <w:noProof/>
          <w:lang w:val="en-GB"/>
        </w:rPr>
      </w:pPr>
    </w:p>
    <w:p w:rsidR="00B13AE1" w:rsidRPr="00C9154C" w:rsidRDefault="00B13AE1" w:rsidP="0056728C">
      <w:pPr>
        <w:jc w:val="center"/>
        <w:rPr>
          <w:noProof/>
          <w:lang w:val="en-GB"/>
        </w:rPr>
      </w:pPr>
    </w:p>
    <w:p w:rsidR="00B13AE1" w:rsidRPr="00C9154C" w:rsidRDefault="00D574E6" w:rsidP="00B13AE1">
      <w:pPr>
        <w:jc w:val="center"/>
        <w:rPr>
          <w:noProof/>
          <w:lang w:val="en-GB"/>
        </w:rPr>
      </w:pPr>
      <w:r w:rsidRPr="00C9154C">
        <w:rPr>
          <w:noProof/>
          <w:lang w:val="en-GB"/>
        </w:rPr>
        <w:t xml:space="preserve"> </w:t>
      </w:r>
      <w:r w:rsidR="00DC7433" w:rsidRPr="00C9154C">
        <w:rPr>
          <w:noProof/>
          <w:lang w:eastAsia="en-NZ"/>
        </w:rPr>
        <w:drawing>
          <wp:inline distT="0" distB="0" distL="0" distR="0" wp14:anchorId="3724DB68" wp14:editId="1C01FA34">
            <wp:extent cx="2184400" cy="1047750"/>
            <wp:effectExtent l="0" t="0" r="6350" b="0"/>
            <wp:docPr id="27" name="Picture 1" descr="Description: CB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BG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4400" cy="1047750"/>
                    </a:xfrm>
                    <a:prstGeom prst="rect">
                      <a:avLst/>
                    </a:prstGeom>
                    <a:noFill/>
                    <a:ln>
                      <a:noFill/>
                    </a:ln>
                  </pic:spPr>
                </pic:pic>
              </a:graphicData>
            </a:graphic>
          </wp:inline>
        </w:drawing>
      </w:r>
    </w:p>
    <w:p w:rsidR="00B13AE1" w:rsidRPr="00C9154C" w:rsidRDefault="00B13AE1" w:rsidP="00B13AE1">
      <w:pPr>
        <w:jc w:val="center"/>
        <w:rPr>
          <w:noProof/>
          <w:lang w:val="en-GB"/>
        </w:rPr>
      </w:pPr>
    </w:p>
    <w:p w:rsidR="00D574E6" w:rsidRPr="00C9154C" w:rsidRDefault="00D574E6" w:rsidP="0056728C">
      <w:pPr>
        <w:jc w:val="center"/>
        <w:rPr>
          <w:rFonts w:cs="Arial"/>
          <w:b/>
          <w:sz w:val="72"/>
          <w:szCs w:val="90"/>
        </w:rPr>
      </w:pPr>
      <w:r w:rsidRPr="00C9154C">
        <w:rPr>
          <w:rFonts w:cs="Arial"/>
          <w:b/>
          <w:sz w:val="72"/>
          <w:szCs w:val="90"/>
        </w:rPr>
        <w:t>Study into Older People’s Oral Health Issues</w:t>
      </w:r>
    </w:p>
    <w:p w:rsidR="00D574E6" w:rsidRPr="00C9154C" w:rsidRDefault="00D574E6" w:rsidP="0056728C">
      <w:pPr>
        <w:jc w:val="center"/>
        <w:rPr>
          <w:rFonts w:cs="Arial"/>
          <w:b/>
          <w:sz w:val="56"/>
          <w:szCs w:val="60"/>
        </w:rPr>
      </w:pPr>
    </w:p>
    <w:p w:rsidR="00D574E6" w:rsidRPr="00C9154C" w:rsidRDefault="00D574E6" w:rsidP="0056728C">
      <w:pPr>
        <w:jc w:val="center"/>
        <w:rPr>
          <w:rFonts w:cs="Arial"/>
          <w:b/>
          <w:sz w:val="72"/>
          <w:szCs w:val="90"/>
        </w:rPr>
      </w:pPr>
      <w:r w:rsidRPr="00C9154C">
        <w:rPr>
          <w:rFonts w:cs="Arial"/>
          <w:b/>
          <w:sz w:val="72"/>
          <w:szCs w:val="90"/>
        </w:rPr>
        <w:t>Clinical Exam Protocol</w:t>
      </w:r>
    </w:p>
    <w:p w:rsidR="00D574E6" w:rsidRPr="00C9154C" w:rsidRDefault="0049260E" w:rsidP="00D574E6">
      <w:pPr>
        <w:jc w:val="center"/>
        <w:rPr>
          <w:rFonts w:cs="Arial"/>
          <w:b/>
          <w:sz w:val="28"/>
          <w:szCs w:val="28"/>
        </w:rPr>
      </w:pPr>
      <w:r w:rsidRPr="00C9154C">
        <w:rPr>
          <w:rFonts w:cs="Arial"/>
          <w:b/>
          <w:sz w:val="40"/>
        </w:rPr>
        <w:t>Version 1.6 –</w:t>
      </w:r>
      <w:r w:rsidR="00D574E6" w:rsidRPr="00C9154C">
        <w:rPr>
          <w:rFonts w:cs="Arial"/>
          <w:b/>
          <w:sz w:val="40"/>
        </w:rPr>
        <w:t xml:space="preserve"> June 2012</w:t>
      </w:r>
      <w:r w:rsidR="00D574E6" w:rsidRPr="00C9154C">
        <w:rPr>
          <w:rFonts w:cs="Arial"/>
          <w:b/>
          <w:sz w:val="28"/>
          <w:szCs w:val="28"/>
        </w:rPr>
        <w:br w:type="page"/>
      </w:r>
    </w:p>
    <w:p w:rsidR="00D574E6" w:rsidRPr="00C9154C" w:rsidRDefault="00314650" w:rsidP="000E3CD6">
      <w:pPr>
        <w:pStyle w:val="Body"/>
        <w:spacing w:after="0" w:afterAutospacing="0"/>
        <w:rPr>
          <w:b/>
          <w:sz w:val="36"/>
        </w:rPr>
      </w:pPr>
      <w:bookmarkStart w:id="1124" w:name="_Toc326344525"/>
      <w:bookmarkStart w:id="1125" w:name="_Toc355708579"/>
      <w:bookmarkStart w:id="1126" w:name="_Toc355708790"/>
      <w:bookmarkStart w:id="1127" w:name="_Toc355714578"/>
      <w:bookmarkStart w:id="1128" w:name="_Toc355722270"/>
      <w:bookmarkStart w:id="1129" w:name="_Toc376788116"/>
      <w:bookmarkStart w:id="1130" w:name="_Toc383337545"/>
      <w:bookmarkStart w:id="1131" w:name="_Toc383982668"/>
      <w:bookmarkStart w:id="1132" w:name="_Toc383983026"/>
      <w:bookmarkStart w:id="1133" w:name="_Toc428306463"/>
      <w:bookmarkStart w:id="1134" w:name="_Toc438477050"/>
      <w:bookmarkStart w:id="1135" w:name="_Toc438482154"/>
      <w:bookmarkStart w:id="1136" w:name="_Toc438482537"/>
      <w:r w:rsidRPr="00C9154C">
        <w:rPr>
          <w:b/>
          <w:sz w:val="36"/>
        </w:rPr>
        <w:lastRenderedPageBreak/>
        <w:t>1</w:t>
      </w:r>
      <w:r w:rsidR="00D574E6" w:rsidRPr="00C9154C">
        <w:rPr>
          <w:b/>
          <w:sz w:val="36"/>
        </w:rPr>
        <w:t>.</w:t>
      </w:r>
      <w:r w:rsidR="00D574E6" w:rsidRPr="00C9154C">
        <w:rPr>
          <w:b/>
          <w:sz w:val="36"/>
        </w:rPr>
        <w:tab/>
        <w:t>INTRODUCTION</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rsidR="00D574E6" w:rsidRPr="00C9154C" w:rsidRDefault="00D574E6" w:rsidP="0056728C">
      <w:pPr>
        <w:rPr>
          <w:rFonts w:cs="Arial"/>
        </w:rPr>
      </w:pPr>
    </w:p>
    <w:p w:rsidR="00D574E6" w:rsidRPr="00C9154C" w:rsidRDefault="00D574E6" w:rsidP="0056728C">
      <w:pPr>
        <w:rPr>
          <w:rFonts w:cs="Arial"/>
          <w:b/>
        </w:rPr>
      </w:pPr>
      <w:r w:rsidRPr="00C9154C">
        <w:rPr>
          <w:rFonts w:cs="Arial"/>
          <w:b/>
        </w:rPr>
        <w:t>Aims of the Survey</w:t>
      </w:r>
    </w:p>
    <w:p w:rsidR="00D574E6" w:rsidRPr="00C9154C" w:rsidRDefault="00D574E6" w:rsidP="0056728C">
      <w:pPr>
        <w:rPr>
          <w:rFonts w:cs="Arial"/>
          <w:b/>
        </w:rPr>
      </w:pPr>
    </w:p>
    <w:p w:rsidR="00D574E6" w:rsidRPr="00C9154C" w:rsidRDefault="00D574E6" w:rsidP="0056728C">
      <w:pPr>
        <w:rPr>
          <w:rFonts w:cs="Arial"/>
          <w:b/>
        </w:rPr>
      </w:pPr>
      <w:r w:rsidRPr="00C9154C">
        <w:rPr>
          <w:rFonts w:cs="Arial"/>
          <w:b/>
        </w:rPr>
        <w:t>Ethical Clearance</w:t>
      </w:r>
    </w:p>
    <w:p w:rsidR="00D574E6" w:rsidRPr="00C9154C" w:rsidRDefault="003B7532" w:rsidP="0056728C">
      <w:pPr>
        <w:rPr>
          <w:rFonts w:cs="Arial"/>
        </w:rPr>
      </w:pPr>
      <w:r w:rsidRPr="00C9154C">
        <w:rPr>
          <w:rFonts w:cs="Arial"/>
        </w:rPr>
        <w:t>Ethical approval for the 2012 Older Person’s Oral Health Survey</w:t>
      </w:r>
      <w:r w:rsidR="00D574E6" w:rsidRPr="00C9154C">
        <w:rPr>
          <w:rFonts w:cs="Arial"/>
        </w:rPr>
        <w:t xml:space="preserve"> has been given by the Multi-Region Ethics Committee in March, 2012 (</w:t>
      </w:r>
      <w:r w:rsidR="00D574E6" w:rsidRPr="00C9154C">
        <w:rPr>
          <w:lang w:val="en-AU"/>
        </w:rPr>
        <w:t>MEC/12/03/034)</w:t>
      </w:r>
      <w:r w:rsidR="00D574E6" w:rsidRPr="00C9154C">
        <w:rPr>
          <w:rFonts w:cs="Arial"/>
        </w:rPr>
        <w:t xml:space="preserve">. </w:t>
      </w:r>
    </w:p>
    <w:p w:rsidR="00D574E6" w:rsidRPr="00C9154C" w:rsidRDefault="00D574E6" w:rsidP="0056728C">
      <w:pPr>
        <w:rPr>
          <w:rFonts w:cs="Arial"/>
        </w:rPr>
      </w:pPr>
    </w:p>
    <w:p w:rsidR="00D574E6" w:rsidRPr="00C9154C" w:rsidRDefault="00D574E6" w:rsidP="0056728C">
      <w:pPr>
        <w:rPr>
          <w:rFonts w:cs="Arial"/>
        </w:rPr>
      </w:pPr>
      <w:r w:rsidRPr="00C9154C">
        <w:rPr>
          <w:rFonts w:cs="Arial"/>
        </w:rPr>
        <w:t>As part of the survey procedures that gained ethical approval, emphasis was placed on obtaining the informed consent of the participants at each stage of the survey. Adults, with and without teeth, will be included in the i</w:t>
      </w:r>
      <w:r w:rsidR="003B7532" w:rsidRPr="00C9154C">
        <w:rPr>
          <w:rFonts w:cs="Arial"/>
        </w:rPr>
        <w:t>nterview component of the 2012 OPOHS</w:t>
      </w:r>
      <w:r w:rsidRPr="00C9154C">
        <w:rPr>
          <w:rFonts w:cs="Arial"/>
        </w:rPr>
        <w:t xml:space="preserve">. </w:t>
      </w:r>
    </w:p>
    <w:p w:rsidR="00D574E6" w:rsidRPr="00C9154C" w:rsidRDefault="00D574E6" w:rsidP="0056728C">
      <w:pPr>
        <w:rPr>
          <w:rFonts w:cs="Arial"/>
        </w:rPr>
      </w:pPr>
    </w:p>
    <w:p w:rsidR="00D574E6" w:rsidRPr="00C9154C" w:rsidRDefault="00D574E6" w:rsidP="0056728C">
      <w:pPr>
        <w:rPr>
          <w:rFonts w:cs="Arial"/>
        </w:rPr>
      </w:pPr>
      <w:r w:rsidRPr="00C9154C">
        <w:rPr>
          <w:rFonts w:cs="Arial"/>
        </w:rPr>
        <w:t>Those participants who agree to undertake the interview are then invited to participate in the dental examination. Participants will be asked to have a dental examination only if they complete the interview. Participants who agree to have the dental examination will be given opportunities to opt out of the dental examination either at the conclusion of the interview, before the dental examination commences or during the examination</w:t>
      </w:r>
      <w:r w:rsidR="00135681" w:rsidRPr="00C9154C">
        <w:rPr>
          <w:rFonts w:cs="Arial"/>
        </w:rPr>
        <w:t xml:space="preserve">. The dental examination will not take place on the same day as the interview.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At each stage a guardian or proxy may be asked to provide consent and answer the interview questions.</w:t>
      </w:r>
    </w:p>
    <w:p w:rsidR="00D574E6" w:rsidRPr="00C9154C" w:rsidRDefault="00D574E6" w:rsidP="0056728C">
      <w:pPr>
        <w:rPr>
          <w:rFonts w:cs="Arial"/>
        </w:rPr>
      </w:pPr>
    </w:p>
    <w:p w:rsidR="00D574E6" w:rsidRPr="00C9154C" w:rsidRDefault="00135681" w:rsidP="0056728C">
      <w:pPr>
        <w:rPr>
          <w:rFonts w:cs="Arial"/>
          <w:b/>
        </w:rPr>
      </w:pPr>
      <w:r w:rsidRPr="00C9154C">
        <w:rPr>
          <w:rFonts w:cs="Arial"/>
          <w:b/>
        </w:rPr>
        <w:t xml:space="preserve">Scope of the Examination </w:t>
      </w:r>
    </w:p>
    <w:p w:rsidR="00D574E6" w:rsidRPr="00C9154C" w:rsidRDefault="00135681" w:rsidP="0056728C">
      <w:pPr>
        <w:rPr>
          <w:rFonts w:cs="Arial"/>
        </w:rPr>
      </w:pPr>
      <w:r w:rsidRPr="00C9154C">
        <w:rPr>
          <w:rFonts w:cs="Arial"/>
        </w:rPr>
        <w:t>The scope of the examination needs to be dealt with very clearly in order that participants do not consider the survey examination to be a comp</w:t>
      </w:r>
      <w:r w:rsidR="003B7532" w:rsidRPr="00C9154C">
        <w:rPr>
          <w:rFonts w:cs="Arial"/>
        </w:rPr>
        <w:t>lete dental check-up. The 2012 OPOHS</w:t>
      </w:r>
      <w:r w:rsidRPr="00C9154C">
        <w:rPr>
          <w:rFonts w:cs="Arial"/>
        </w:rPr>
        <w:t xml:space="preserve"> brochures explain that the survey dental examinations are different to normal check-ups that dentists would do in order to plan dental treatment. The brochures s</w:t>
      </w:r>
      <w:r w:rsidR="00017520" w:rsidRPr="00C9154C">
        <w:rPr>
          <w:rFonts w:cs="Arial"/>
        </w:rPr>
        <w:t>tate that some conditions (e.g.</w:t>
      </w:r>
      <w:r w:rsidRPr="00C9154C">
        <w:rPr>
          <w:rFonts w:cs="Arial"/>
        </w:rPr>
        <w:t xml:space="preserve"> hidden caries) may not be detec</w:t>
      </w:r>
      <w:r w:rsidR="00017520" w:rsidRPr="00C9154C">
        <w:rPr>
          <w:rFonts w:cs="Arial"/>
        </w:rPr>
        <w:t xml:space="preserve">ted in the survey examination. </w:t>
      </w:r>
      <w:r w:rsidRPr="00C9154C">
        <w:rPr>
          <w:rFonts w:cs="Arial"/>
        </w:rPr>
        <w:t>This must be stressed again by the dentist prior to the examination. Survey examiners will be provided with a card that provides specific information about the dental examination.</w:t>
      </w:r>
    </w:p>
    <w:p w:rsidR="00D574E6" w:rsidRPr="00C9154C" w:rsidRDefault="00D574E6" w:rsidP="0056728C">
      <w:pPr>
        <w:rPr>
          <w:rFonts w:cs="Arial"/>
        </w:rPr>
      </w:pPr>
    </w:p>
    <w:p w:rsidR="00D574E6" w:rsidRPr="00C9154C" w:rsidRDefault="00135681" w:rsidP="0056728C">
      <w:pPr>
        <w:rPr>
          <w:rFonts w:cs="Arial"/>
          <w:b/>
        </w:rPr>
      </w:pPr>
      <w:r w:rsidRPr="00C9154C">
        <w:rPr>
          <w:rFonts w:cs="Arial"/>
          <w:b/>
        </w:rPr>
        <w:t>Reporting the findings of the dental survey examination to the participant</w:t>
      </w:r>
    </w:p>
    <w:p w:rsidR="00D574E6" w:rsidRPr="00C9154C" w:rsidRDefault="00135681" w:rsidP="0056728C">
      <w:pPr>
        <w:rPr>
          <w:rFonts w:cs="Arial"/>
        </w:rPr>
      </w:pPr>
      <w:r w:rsidRPr="00C9154C">
        <w:rPr>
          <w:rFonts w:cs="Arial"/>
        </w:rPr>
        <w:t xml:space="preserve">At the end of the examination participants will be given a report from the survey dentist. This report advises participants about any dental conditions seen that, in the examiner’s opinion, may require some dental treatment. </w:t>
      </w:r>
      <w:proofErr w:type="gramStart"/>
      <w:r w:rsidRPr="00C9154C">
        <w:rPr>
          <w:rFonts w:cs="Arial"/>
        </w:rPr>
        <w:t xml:space="preserve">In the event that a suspected malignancy is seen, the protocol </w:t>
      </w:r>
      <w:r w:rsidR="00273E1D" w:rsidRPr="00C9154C">
        <w:rPr>
          <w:rFonts w:cs="Arial"/>
        </w:rPr>
        <w:t xml:space="preserve">outlined </w:t>
      </w:r>
      <w:r w:rsidRPr="00C9154C">
        <w:rPr>
          <w:rFonts w:cs="Arial"/>
        </w:rPr>
        <w:t xml:space="preserve">in </w:t>
      </w:r>
      <w:r w:rsidR="00EA6DE4" w:rsidRPr="00C9154C">
        <w:rPr>
          <w:rFonts w:cs="Arial"/>
        </w:rPr>
        <w:t>Section 18 of this Manual</w:t>
      </w:r>
      <w:r w:rsidRPr="00C9154C">
        <w:rPr>
          <w:rFonts w:cs="Arial"/>
        </w:rPr>
        <w:t>: Reporting of Serious Pathology</w:t>
      </w:r>
      <w:r w:rsidR="00EA6DE4" w:rsidRPr="00C9154C">
        <w:rPr>
          <w:rFonts w:cs="Arial"/>
        </w:rPr>
        <w:t xml:space="preserve"> and Medical Emergencies</w:t>
      </w:r>
      <w:r w:rsidR="00BF5BFF" w:rsidRPr="00C9154C">
        <w:rPr>
          <w:rFonts w:cs="Arial"/>
        </w:rPr>
        <w:t>,</w:t>
      </w:r>
      <w:r w:rsidRPr="00C9154C">
        <w:rPr>
          <w:rFonts w:cs="Arial"/>
        </w:rPr>
        <w:t xml:space="preserve"> is to be adhered to.</w:t>
      </w:r>
      <w:proofErr w:type="gramEnd"/>
      <w:r w:rsidRPr="00C9154C">
        <w:rPr>
          <w:rFonts w:cs="Arial"/>
        </w:rPr>
        <w:t xml:space="preserve"> </w:t>
      </w:r>
    </w:p>
    <w:p w:rsidR="00D574E6" w:rsidRPr="00C9154C" w:rsidRDefault="00D574E6" w:rsidP="0056728C"/>
    <w:p w:rsidR="00D574E6" w:rsidRPr="00C9154C" w:rsidRDefault="00135681" w:rsidP="000E3CD6">
      <w:pPr>
        <w:pStyle w:val="Body"/>
        <w:spacing w:after="0" w:afterAutospacing="0"/>
        <w:rPr>
          <w:b/>
          <w:sz w:val="36"/>
        </w:rPr>
      </w:pPr>
      <w:r w:rsidRPr="00C9154C">
        <w:br w:type="page"/>
      </w:r>
      <w:bookmarkStart w:id="1137" w:name="_Toc326344526"/>
      <w:bookmarkStart w:id="1138" w:name="_Toc355708580"/>
      <w:bookmarkStart w:id="1139" w:name="_Toc355708791"/>
      <w:bookmarkStart w:id="1140" w:name="_Toc355714579"/>
      <w:bookmarkStart w:id="1141" w:name="_Toc355722271"/>
      <w:bookmarkStart w:id="1142" w:name="_Toc376788117"/>
      <w:bookmarkStart w:id="1143" w:name="_Toc383337546"/>
      <w:bookmarkStart w:id="1144" w:name="_Toc383982669"/>
      <w:bookmarkStart w:id="1145" w:name="_Toc383983027"/>
      <w:bookmarkStart w:id="1146" w:name="_Toc428306464"/>
      <w:bookmarkStart w:id="1147" w:name="_Toc436736482"/>
      <w:bookmarkStart w:id="1148" w:name="_Toc438477051"/>
      <w:bookmarkStart w:id="1149" w:name="_Toc438482155"/>
      <w:bookmarkStart w:id="1150" w:name="_Toc438482538"/>
      <w:r w:rsidR="00314650" w:rsidRPr="00C9154C">
        <w:rPr>
          <w:b/>
          <w:sz w:val="36"/>
        </w:rPr>
        <w:lastRenderedPageBreak/>
        <w:t>2</w:t>
      </w:r>
      <w:r w:rsidRPr="00C9154C">
        <w:rPr>
          <w:b/>
          <w:sz w:val="36"/>
        </w:rPr>
        <w:t>.</w:t>
      </w:r>
      <w:r w:rsidRPr="00C9154C">
        <w:rPr>
          <w:b/>
          <w:sz w:val="36"/>
        </w:rPr>
        <w:tab/>
        <w:t>DATA COLLECTION METHODS</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C9154C">
        <w:rPr>
          <w:b/>
          <w:sz w:val="36"/>
        </w:rPr>
        <w:t xml:space="preserve"> </w:t>
      </w:r>
    </w:p>
    <w:p w:rsidR="00D574E6" w:rsidRPr="00C9154C" w:rsidRDefault="00D574E6" w:rsidP="0056728C">
      <w:pPr>
        <w:rPr>
          <w:rFonts w:cs="Arial"/>
          <w:b/>
        </w:rPr>
      </w:pPr>
    </w:p>
    <w:p w:rsidR="00D574E6" w:rsidRPr="00C9154C" w:rsidRDefault="00135681" w:rsidP="0056728C">
      <w:pPr>
        <w:rPr>
          <w:rFonts w:cs="Arial"/>
          <w:b/>
          <w:i/>
        </w:rPr>
      </w:pPr>
      <w:r w:rsidRPr="00C9154C">
        <w:rPr>
          <w:rFonts w:cs="Arial"/>
          <w:b/>
          <w:i/>
        </w:rPr>
        <w:t>Computer assisted personal interviews</w:t>
      </w:r>
    </w:p>
    <w:p w:rsidR="00D574E6" w:rsidRPr="00C9154C" w:rsidRDefault="003B7532" w:rsidP="0056728C">
      <w:pPr>
        <w:rPr>
          <w:rFonts w:cs="Arial"/>
        </w:rPr>
      </w:pPr>
      <w:r w:rsidRPr="00C9154C">
        <w:rPr>
          <w:rFonts w:cs="Arial"/>
        </w:rPr>
        <w:t>2012 OPOHS</w:t>
      </w:r>
      <w:r w:rsidR="00135681" w:rsidRPr="00C9154C">
        <w:rPr>
          <w:rFonts w:cs="Arial"/>
        </w:rPr>
        <w:t xml:space="preserve"> participants will be invited to participate in a CAPI-based interview. For those who agree, this interview is conducted in the participant’s home or residential care facility by trained interviewers from CBG Health Research Ltd. Survey participants or proxy will be asked about oral health status, access to dental care, receipt of dent</w:t>
      </w:r>
      <w:r w:rsidR="00736BF1" w:rsidRPr="00C9154C">
        <w:rPr>
          <w:rFonts w:cs="Arial"/>
        </w:rPr>
        <w:t xml:space="preserve">al treatment, </w:t>
      </w:r>
      <w:r w:rsidR="00B978D2" w:rsidRPr="00C9154C">
        <w:rPr>
          <w:rFonts w:cs="Arial"/>
        </w:rPr>
        <w:t xml:space="preserve">and </w:t>
      </w:r>
      <w:proofErr w:type="spellStart"/>
      <w:r w:rsidR="00B978D2" w:rsidRPr="00C9154C">
        <w:rPr>
          <w:rFonts w:cs="Arial"/>
        </w:rPr>
        <w:t>socio</w:t>
      </w:r>
      <w:r w:rsidR="00135681" w:rsidRPr="00C9154C">
        <w:rPr>
          <w:rFonts w:cs="Arial"/>
        </w:rPr>
        <w:t>demographic</w:t>
      </w:r>
      <w:proofErr w:type="spellEnd"/>
      <w:r w:rsidR="00135681" w:rsidRPr="00C9154C">
        <w:rPr>
          <w:rFonts w:cs="Arial"/>
        </w:rPr>
        <w:t xml:space="preserve"> characteristics. This interview will take approximately 30 minutes. Written consent is obtained prior to the interview commencing. </w:t>
      </w:r>
    </w:p>
    <w:p w:rsidR="00D574E6" w:rsidRPr="00C9154C" w:rsidRDefault="00D574E6" w:rsidP="0056728C">
      <w:pPr>
        <w:rPr>
          <w:rFonts w:cs="Arial"/>
        </w:rPr>
      </w:pPr>
    </w:p>
    <w:p w:rsidR="00D574E6" w:rsidRPr="00C9154C" w:rsidRDefault="00135681" w:rsidP="0056728C">
      <w:pPr>
        <w:rPr>
          <w:rFonts w:cs="Arial"/>
          <w:b/>
          <w:i/>
        </w:rPr>
      </w:pPr>
      <w:r w:rsidRPr="00C9154C">
        <w:rPr>
          <w:rFonts w:cs="Arial"/>
          <w:b/>
          <w:i/>
        </w:rPr>
        <w:t xml:space="preserve">Oral epidemiological examinations </w:t>
      </w:r>
    </w:p>
    <w:p w:rsidR="00D574E6" w:rsidRPr="00C9154C" w:rsidRDefault="00135681" w:rsidP="0056728C">
      <w:pPr>
        <w:rPr>
          <w:rFonts w:cs="Arial"/>
        </w:rPr>
      </w:pPr>
      <w:r w:rsidRPr="00C9154C">
        <w:rPr>
          <w:rFonts w:cs="Arial"/>
        </w:rPr>
        <w:t xml:space="preserve">Interviewed study participants will be asked by the interviewer from CBG Health Research Ltd to undergo an oral epidemiological examination that will be conducted by a qualified and registered dentist who will be trained and calibrated in survey procedures. If the participant or proxy agrees to the examination the interviewer leaves the information brochure about the examination, with the participant.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CBG Health Research Ltd will organise the dental appointments for interviewed participa</w:t>
      </w:r>
      <w:r w:rsidR="003B7532" w:rsidRPr="00C9154C">
        <w:rPr>
          <w:rFonts w:cs="Arial"/>
        </w:rPr>
        <w:t>nts. Examinations for the 2012 OPOHS</w:t>
      </w:r>
      <w:r w:rsidRPr="00C9154C">
        <w:rPr>
          <w:rFonts w:cs="Arial"/>
        </w:rPr>
        <w:t xml:space="preserve"> will be undertaken in residential facilities or in the participant’s home. Some examinations may be undertaken on a </w:t>
      </w:r>
      <w:proofErr w:type="spellStart"/>
      <w:r w:rsidRPr="00C9154C">
        <w:rPr>
          <w:rFonts w:cs="Arial"/>
        </w:rPr>
        <w:t>marae</w:t>
      </w:r>
      <w:proofErr w:type="spellEnd"/>
      <w:r w:rsidRPr="00C9154C">
        <w:rPr>
          <w:rFonts w:cs="Arial"/>
        </w:rPr>
        <w:t xml:space="preserve">. No x-rays will be taken and no treatment will be provided.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Before the examination, the dentist will need to confirm the participant’s or </w:t>
      </w:r>
      <w:proofErr w:type="gramStart"/>
      <w:r w:rsidRPr="00C9154C">
        <w:rPr>
          <w:rFonts w:cs="Arial"/>
        </w:rPr>
        <w:t>proxy’s understanding</w:t>
      </w:r>
      <w:proofErr w:type="gramEnd"/>
      <w:r w:rsidRPr="00C9154C">
        <w:rPr>
          <w:rFonts w:cs="Arial"/>
        </w:rPr>
        <w:t xml:space="preserve"> of the procedures and, if necessary, give them another information sheet and explanation. Survey participants or their proxy are then asked to read and sign a consent form.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Written informed consent of participants or proxy must be obtained before the examination can commence.</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A dentist and a dental recorder will be present at all times during the examination. </w:t>
      </w:r>
    </w:p>
    <w:p w:rsidR="00D574E6" w:rsidRPr="00C9154C" w:rsidRDefault="00D574E6" w:rsidP="0056728C">
      <w:pPr>
        <w:rPr>
          <w:rFonts w:cs="Arial"/>
        </w:rPr>
      </w:pPr>
    </w:p>
    <w:p w:rsidR="00D574E6" w:rsidRPr="00C9154C" w:rsidRDefault="00135681" w:rsidP="0056728C">
      <w:pPr>
        <w:rPr>
          <w:rFonts w:cs="Arial"/>
          <w:b/>
        </w:rPr>
      </w:pPr>
      <w:r w:rsidRPr="00C9154C">
        <w:rPr>
          <w:rFonts w:cs="Arial"/>
          <w:b/>
        </w:rPr>
        <w:t xml:space="preserve">The dental examination </w:t>
      </w:r>
    </w:p>
    <w:p w:rsidR="00D574E6" w:rsidRPr="00C9154C" w:rsidRDefault="00135681" w:rsidP="0056728C">
      <w:pPr>
        <w:rPr>
          <w:rFonts w:cs="Arial"/>
        </w:rPr>
      </w:pPr>
      <w:r w:rsidRPr="00C9154C">
        <w:rPr>
          <w:rFonts w:cs="Arial"/>
        </w:rPr>
        <w:t xml:space="preserve">Examinations will take approximately 30 minutes; however, the whole process (explaining about the examination, completing and checking the Medical History form, obtaining written informed consent and completing the Findings of the Dental Survey Examination’ report for the participant) is likely to take up to one hour.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The examination will record extra-oral (facial) health, presence of removable dentures, oral mucosal health, tooth loss, dental decay history and periodontal (gum) status, using standardised criteria defined for oral epidemiological studies. An intra-oral mirror which has its own battery-powered light source and periodontal (gum) probes will be used to record oral epidemiological indices. A CPI periodontal probe will be used for assessing periodontal destruction (described </w:t>
      </w:r>
      <w:r w:rsidR="00273E1D" w:rsidRPr="00C9154C">
        <w:rPr>
          <w:rFonts w:cs="Arial"/>
        </w:rPr>
        <w:t>in Section 14 of this Manual</w:t>
      </w:r>
      <w:r w:rsidRPr="00C9154C">
        <w:rPr>
          <w:rFonts w:cs="Arial"/>
        </w:rPr>
        <w:t xml:space="preserve">). Sharp explorers will not be used, and no radiographs will be taken. No treatment will be provided. </w:t>
      </w:r>
    </w:p>
    <w:p w:rsidR="00D574E6" w:rsidRPr="00C9154C" w:rsidRDefault="00D574E6" w:rsidP="0056728C">
      <w:pPr>
        <w:rPr>
          <w:rFonts w:cs="Arial"/>
        </w:rPr>
      </w:pPr>
    </w:p>
    <w:p w:rsidR="00D574E6" w:rsidRPr="00C9154C" w:rsidRDefault="00135681" w:rsidP="0056728C">
      <w:pPr>
        <w:rPr>
          <w:rFonts w:cs="Arial"/>
        </w:rPr>
      </w:pPr>
      <w:r w:rsidRPr="00C9154C">
        <w:rPr>
          <w:rFonts w:cs="Arial"/>
        </w:rPr>
        <w:lastRenderedPageBreak/>
        <w:t xml:space="preserve">During data collection, replicate examinations will be conducted for approximately five study participants per examiner to evaluate the consistency of their findings when judged against the principal survey examiner. </w:t>
      </w:r>
    </w:p>
    <w:p w:rsidR="00D574E6" w:rsidRPr="00C9154C" w:rsidRDefault="00D574E6" w:rsidP="0056728C">
      <w:pPr>
        <w:rPr>
          <w:rFonts w:cs="Arial"/>
        </w:rPr>
      </w:pPr>
    </w:p>
    <w:p w:rsidR="00D574E6" w:rsidRPr="00C9154C" w:rsidRDefault="00135681" w:rsidP="0056728C">
      <w:pPr>
        <w:rPr>
          <w:rFonts w:cs="Arial"/>
          <w:b/>
          <w:i/>
        </w:rPr>
      </w:pPr>
      <w:r w:rsidRPr="00C9154C">
        <w:rPr>
          <w:rFonts w:cs="Arial"/>
          <w:b/>
          <w:i/>
        </w:rPr>
        <w:t xml:space="preserve">Medical screening for participants </w:t>
      </w:r>
    </w:p>
    <w:p w:rsidR="00D574E6" w:rsidRPr="00C9154C" w:rsidRDefault="00135681" w:rsidP="0056728C">
      <w:pPr>
        <w:rPr>
          <w:rFonts w:cs="Arial"/>
          <w:i/>
        </w:rPr>
      </w:pPr>
      <w:r w:rsidRPr="00C9154C">
        <w:rPr>
          <w:rFonts w:cs="Arial"/>
        </w:rPr>
        <w:t>After the participant or proxy has provided written consent to take part in the dental examination, and before the examination commences, the dentist must ask the participant or proxy to complete the written Medical Histo</w:t>
      </w:r>
      <w:r w:rsidR="00245B0F" w:rsidRPr="00C9154C">
        <w:rPr>
          <w:rFonts w:cs="Arial"/>
        </w:rPr>
        <w:t>ry Form (Section 25 of this Manual</w:t>
      </w:r>
      <w:r w:rsidRPr="00C9154C">
        <w:rPr>
          <w:rFonts w:cs="Arial"/>
        </w:rPr>
        <w:t>). The questions in the Medical History specifically relate to any risk that the examination may pose to the participant’s health and are to be used to determine if dentate participants have any medical contra-indicatio</w:t>
      </w:r>
      <w:r w:rsidR="00017520" w:rsidRPr="00C9154C">
        <w:rPr>
          <w:rFonts w:cs="Arial"/>
        </w:rPr>
        <w:t>ns to periodontal probing (e.g.</w:t>
      </w:r>
      <w:r w:rsidRPr="00C9154C">
        <w:rPr>
          <w:rFonts w:cs="Arial"/>
        </w:rPr>
        <w:t xml:space="preserve"> to exclude participants susceptible to </w:t>
      </w:r>
      <w:proofErr w:type="spellStart"/>
      <w:r w:rsidRPr="00C9154C">
        <w:rPr>
          <w:rFonts w:cs="Arial"/>
        </w:rPr>
        <w:t>subacute</w:t>
      </w:r>
      <w:proofErr w:type="spellEnd"/>
      <w:r w:rsidRPr="00C9154C">
        <w:rPr>
          <w:rFonts w:cs="Arial"/>
        </w:rPr>
        <w:t xml:space="preserve"> bacterial endocarditis). Dentate participants will be asked about a history of rheumatic fever, endocarditis and </w:t>
      </w:r>
      <w:proofErr w:type="spellStart"/>
      <w:r w:rsidRPr="00C9154C">
        <w:rPr>
          <w:rFonts w:cs="Arial"/>
        </w:rPr>
        <w:t>valvular</w:t>
      </w:r>
      <w:proofErr w:type="spellEnd"/>
      <w:r w:rsidRPr="00C9154C">
        <w:rPr>
          <w:rFonts w:cs="Arial"/>
        </w:rPr>
        <w:t xml:space="preserve"> heart disease. They will also be asked about the presence of any artificial joints (usually hip or knee). Despite the extremely low risk of the examination, no risk is seen as acceptable in a survey of this sort, and those who respond affirmatively to these questions will not undergo the periodontal examination. There is no reason at all why the rest of the examination should be a problem, as the gingivae will not be probed.  </w:t>
      </w:r>
    </w:p>
    <w:p w:rsidR="00D574E6" w:rsidRPr="00C9154C" w:rsidRDefault="00EE5F43" w:rsidP="00EE5F43">
      <w:pPr>
        <w:tabs>
          <w:tab w:val="left" w:pos="1741"/>
        </w:tabs>
        <w:rPr>
          <w:rFonts w:cs="Arial"/>
        </w:rPr>
      </w:pPr>
      <w:r w:rsidRPr="00C9154C">
        <w:rPr>
          <w:rFonts w:cs="Arial"/>
        </w:rPr>
        <w:tab/>
      </w:r>
    </w:p>
    <w:p w:rsidR="00D574E6" w:rsidRPr="00C9154C" w:rsidRDefault="00135681" w:rsidP="0056728C">
      <w:pPr>
        <w:rPr>
          <w:rFonts w:cs="Arial"/>
        </w:rPr>
      </w:pPr>
      <w:r w:rsidRPr="00C9154C">
        <w:rPr>
          <w:rFonts w:cs="Arial"/>
        </w:rPr>
        <w:t>The Medical History form records the particip</w:t>
      </w:r>
      <w:r w:rsidR="003B7532" w:rsidRPr="00C9154C">
        <w:rPr>
          <w:rFonts w:cs="Arial"/>
        </w:rPr>
        <w:t>ant’s name, signature and 2012 OPOHS</w:t>
      </w:r>
      <w:r w:rsidRPr="00C9154C">
        <w:rPr>
          <w:rFonts w:cs="Arial"/>
        </w:rPr>
        <w:t xml:space="preserve"> ID</w:t>
      </w:r>
      <w:r w:rsidR="00017520" w:rsidRPr="00C9154C">
        <w:rPr>
          <w:rFonts w:cs="Arial"/>
        </w:rPr>
        <w:t xml:space="preserve"> number and proxy if required. </w:t>
      </w:r>
      <w:r w:rsidRPr="00C9154C">
        <w:rPr>
          <w:rFonts w:cs="Arial"/>
        </w:rPr>
        <w:t xml:space="preserve">The dentist is required to initial the Medical History form to indicate whether the participant is clear, or contraindicated for periodontal probing, before the examination proceeds and to record the details on the computer examination data sheet.   </w:t>
      </w:r>
    </w:p>
    <w:p w:rsidR="00D574E6" w:rsidRPr="00C9154C" w:rsidRDefault="00D574E6" w:rsidP="0056728C">
      <w:pPr>
        <w:rPr>
          <w:rFonts w:cs="Arial"/>
        </w:rPr>
      </w:pPr>
    </w:p>
    <w:p w:rsidR="00D574E6" w:rsidRPr="00C9154C" w:rsidRDefault="00135681" w:rsidP="0056728C">
      <w:pPr>
        <w:rPr>
          <w:rFonts w:cs="Arial"/>
          <w:b/>
        </w:rPr>
      </w:pPr>
      <w:r w:rsidRPr="00C9154C">
        <w:rPr>
          <w:rFonts w:cs="Arial"/>
          <w:b/>
        </w:rPr>
        <w:t>Training and Calibration of Dental Survey Examiners</w:t>
      </w:r>
    </w:p>
    <w:p w:rsidR="00D574E6" w:rsidRPr="00C9154C" w:rsidRDefault="00135681" w:rsidP="0056728C">
      <w:pPr>
        <w:rPr>
          <w:rFonts w:cs="Arial"/>
        </w:rPr>
      </w:pPr>
      <w:r w:rsidRPr="00C9154C">
        <w:rPr>
          <w:rFonts w:cs="Arial"/>
        </w:rPr>
        <w:t>Professor Kaye Roberts-Thomson, principal survey examiner for the Australian S</w:t>
      </w:r>
      <w:r w:rsidR="00017520" w:rsidRPr="00C9154C">
        <w:rPr>
          <w:rFonts w:cs="Arial"/>
        </w:rPr>
        <w:t>urvey of Adult Oral Health 2004–</w:t>
      </w:r>
      <w:r w:rsidRPr="00C9154C">
        <w:rPr>
          <w:rFonts w:cs="Arial"/>
        </w:rPr>
        <w:t>06 will train and calibrate all dental examiners in survey procedures for the oral epidemiological examinations. Training sessions will run over a day and a half and will include an overview of:</w:t>
      </w:r>
    </w:p>
    <w:p w:rsidR="00D574E6" w:rsidRPr="00C9154C" w:rsidRDefault="00017520" w:rsidP="00CB5CD0">
      <w:pPr>
        <w:numPr>
          <w:ilvl w:val="0"/>
          <w:numId w:val="41"/>
        </w:numPr>
        <w:rPr>
          <w:rFonts w:cs="Arial"/>
        </w:rPr>
      </w:pPr>
      <w:r w:rsidRPr="00C9154C">
        <w:rPr>
          <w:rFonts w:cs="Arial"/>
        </w:rPr>
        <w:t>the survey</w:t>
      </w:r>
    </w:p>
    <w:p w:rsidR="00D574E6" w:rsidRPr="00C9154C" w:rsidRDefault="00135681" w:rsidP="00CB5CD0">
      <w:pPr>
        <w:numPr>
          <w:ilvl w:val="0"/>
          <w:numId w:val="41"/>
        </w:numPr>
        <w:rPr>
          <w:rFonts w:cs="Arial"/>
        </w:rPr>
      </w:pPr>
      <w:r w:rsidRPr="00C9154C">
        <w:rPr>
          <w:rFonts w:cs="Arial"/>
        </w:rPr>
        <w:t>oral epidemiological methods and the role of individuals</w:t>
      </w:r>
      <w:r w:rsidR="00017520" w:rsidRPr="00C9154C">
        <w:rPr>
          <w:rFonts w:cs="Arial"/>
        </w:rPr>
        <w:t xml:space="preserve"> of the data collection process</w:t>
      </w:r>
    </w:p>
    <w:p w:rsidR="00D574E6" w:rsidRPr="00C9154C" w:rsidRDefault="00135681" w:rsidP="00CB5CD0">
      <w:pPr>
        <w:numPr>
          <w:ilvl w:val="0"/>
          <w:numId w:val="41"/>
        </w:numPr>
        <w:rPr>
          <w:rFonts w:cs="Arial"/>
        </w:rPr>
      </w:pPr>
      <w:r w:rsidRPr="00C9154C">
        <w:rPr>
          <w:rFonts w:cs="Arial"/>
        </w:rPr>
        <w:t xml:space="preserve">examination procedures, diagnostic criteria, </w:t>
      </w:r>
      <w:proofErr w:type="spellStart"/>
      <w:r w:rsidRPr="00C9154C">
        <w:rPr>
          <w:rFonts w:cs="Arial"/>
        </w:rPr>
        <w:t>instrumentar</w:t>
      </w:r>
      <w:r w:rsidR="00017520" w:rsidRPr="00C9154C">
        <w:rPr>
          <w:rFonts w:cs="Arial"/>
        </w:rPr>
        <w:t>y</w:t>
      </w:r>
      <w:proofErr w:type="spellEnd"/>
      <w:r w:rsidR="00017520" w:rsidRPr="00C9154C">
        <w:rPr>
          <w:rFonts w:cs="Arial"/>
        </w:rPr>
        <w:t xml:space="preserve">, DVD viewing and NIDR slides, </w:t>
      </w:r>
      <w:r w:rsidRPr="00C9154C">
        <w:rPr>
          <w:rFonts w:cs="Arial"/>
        </w:rPr>
        <w:t>and</w:t>
      </w:r>
    </w:p>
    <w:p w:rsidR="00D574E6" w:rsidRPr="00C9154C" w:rsidRDefault="00135681" w:rsidP="00CB5CD0">
      <w:pPr>
        <w:numPr>
          <w:ilvl w:val="0"/>
          <w:numId w:val="41"/>
        </w:numPr>
        <w:rPr>
          <w:rFonts w:cs="Arial"/>
        </w:rPr>
      </w:pPr>
      <w:r w:rsidRPr="00C9154C">
        <w:rPr>
          <w:rFonts w:cs="Arial"/>
        </w:rPr>
        <w:t xml:space="preserve">examination of volunteers from a limited pool focusing on order of examination, </w:t>
      </w:r>
      <w:proofErr w:type="spellStart"/>
      <w:r w:rsidRPr="00C9154C">
        <w:rPr>
          <w:rFonts w:cs="Arial"/>
        </w:rPr>
        <w:t>instrumentary</w:t>
      </w:r>
      <w:proofErr w:type="spellEnd"/>
      <w:r w:rsidRPr="00C9154C">
        <w:rPr>
          <w:rFonts w:cs="Arial"/>
        </w:rPr>
        <w:t xml:space="preserve">, defining examination sites, index teeth, tooth surfaces, periodontal probing sites, finding the </w:t>
      </w:r>
      <w:proofErr w:type="spellStart"/>
      <w:r w:rsidRPr="00C9154C">
        <w:rPr>
          <w:rFonts w:cs="Arial"/>
        </w:rPr>
        <w:t>cemento</w:t>
      </w:r>
      <w:proofErr w:type="spellEnd"/>
      <w:r w:rsidRPr="00C9154C">
        <w:rPr>
          <w:rFonts w:cs="Arial"/>
        </w:rPr>
        <w:t>-enamel junction, testing rules.</w:t>
      </w:r>
    </w:p>
    <w:p w:rsidR="00D574E6" w:rsidRPr="00C9154C" w:rsidRDefault="00D574E6" w:rsidP="0056728C">
      <w:pPr>
        <w:rPr>
          <w:rFonts w:cs="Arial"/>
        </w:rPr>
      </w:pPr>
    </w:p>
    <w:p w:rsidR="00D574E6" w:rsidRPr="00C9154C" w:rsidRDefault="00135681" w:rsidP="0056728C">
      <w:pPr>
        <w:rPr>
          <w:rFonts w:cs="Arial"/>
        </w:rPr>
      </w:pPr>
      <w:r w:rsidRPr="00C9154C">
        <w:rPr>
          <w:rFonts w:cs="Arial"/>
        </w:rPr>
        <w:t>In addition</w:t>
      </w:r>
      <w:r w:rsidR="007465FA" w:rsidRPr="00C9154C">
        <w:rPr>
          <w:rFonts w:cs="Arial"/>
        </w:rPr>
        <w:t>,</w:t>
      </w:r>
      <w:r w:rsidRPr="00C9154C">
        <w:rPr>
          <w:rFonts w:cs="Arial"/>
        </w:rPr>
        <w:t xml:space="preserve"> the Gold Standard Examiner will monitor each examiner’s first session in the field.    </w:t>
      </w:r>
    </w:p>
    <w:p w:rsidR="00D574E6" w:rsidRPr="00C9154C" w:rsidRDefault="00D574E6" w:rsidP="0056728C">
      <w:pPr>
        <w:rPr>
          <w:rFonts w:cs="Arial"/>
        </w:rPr>
      </w:pPr>
    </w:p>
    <w:p w:rsidR="00D574E6" w:rsidRPr="00C9154C" w:rsidRDefault="00D574E6" w:rsidP="0056728C">
      <w:pPr>
        <w:rPr>
          <w:rFonts w:cs="Arial"/>
        </w:rPr>
      </w:pPr>
      <w:r w:rsidRPr="00C9154C">
        <w:rPr>
          <w:rFonts w:cs="Arial"/>
        </w:rPr>
        <w:t xml:space="preserve">All survey dentists will be qualified dentists, registered with the Dental Council of New Zealand (DCNZ), and with a current </w:t>
      </w:r>
      <w:r w:rsidR="00017520" w:rsidRPr="00C9154C">
        <w:rPr>
          <w:rFonts w:cs="Arial"/>
        </w:rPr>
        <w:t xml:space="preserve">Annual Practising Certificate. </w:t>
      </w:r>
      <w:r w:rsidRPr="00C9154C">
        <w:rPr>
          <w:rFonts w:cs="Arial"/>
        </w:rPr>
        <w:t xml:space="preserve">All survey dentists must hold a current New Zealand Resuscitation Council Modular Core Certificate Level 4.  </w:t>
      </w:r>
    </w:p>
    <w:p w:rsidR="00D574E6" w:rsidRPr="00C9154C" w:rsidRDefault="00D574E6" w:rsidP="0056728C">
      <w:pPr>
        <w:rPr>
          <w:rFonts w:cs="Arial"/>
        </w:rPr>
      </w:pPr>
    </w:p>
    <w:p w:rsidR="00D574E6" w:rsidRPr="00C9154C" w:rsidRDefault="00D574E6" w:rsidP="0056728C">
      <w:pPr>
        <w:rPr>
          <w:rFonts w:cs="Arial"/>
          <w:b/>
        </w:rPr>
      </w:pPr>
    </w:p>
    <w:p w:rsidR="00017520" w:rsidRPr="00C9154C" w:rsidRDefault="00017520" w:rsidP="0056728C">
      <w:pPr>
        <w:rPr>
          <w:rFonts w:cs="Arial"/>
          <w:b/>
        </w:rPr>
      </w:pPr>
    </w:p>
    <w:p w:rsidR="00D574E6" w:rsidRPr="00C9154C" w:rsidRDefault="00D574E6" w:rsidP="0056728C">
      <w:pPr>
        <w:rPr>
          <w:rFonts w:cs="Arial"/>
          <w:b/>
        </w:rPr>
      </w:pPr>
      <w:r w:rsidRPr="00C9154C">
        <w:rPr>
          <w:rFonts w:cs="Arial"/>
          <w:b/>
        </w:rPr>
        <w:lastRenderedPageBreak/>
        <w:t>Data recording for examinations</w:t>
      </w:r>
    </w:p>
    <w:p w:rsidR="00D574E6" w:rsidRPr="00C9154C" w:rsidRDefault="00D574E6" w:rsidP="0056728C">
      <w:pPr>
        <w:rPr>
          <w:rFonts w:cs="Arial"/>
        </w:rPr>
      </w:pPr>
      <w:r w:rsidRPr="00C9154C">
        <w:rPr>
          <w:rFonts w:cs="Arial"/>
        </w:rPr>
        <w:t xml:space="preserve">Each code called by an examiner will be recorded directly onto laptop computers using Microsoft Access software designed for the purpose. The software includes logic checks and </w:t>
      </w:r>
      <w:proofErr w:type="gramStart"/>
      <w:r w:rsidRPr="00C9154C">
        <w:rPr>
          <w:rFonts w:cs="Arial"/>
        </w:rPr>
        <w:t>skip</w:t>
      </w:r>
      <w:proofErr w:type="gramEnd"/>
      <w:r w:rsidRPr="00C9154C">
        <w:rPr>
          <w:rFonts w:cs="Arial"/>
        </w:rPr>
        <w:t xml:space="preserve"> sequences</w:t>
      </w:r>
      <w:r w:rsidRPr="00C9154C">
        <w:rPr>
          <w:rFonts w:cs="Arial"/>
          <w:b/>
        </w:rPr>
        <w:t xml:space="preserve"> </w:t>
      </w:r>
      <w:r w:rsidRPr="00C9154C">
        <w:rPr>
          <w:rFonts w:cs="Arial"/>
        </w:rPr>
        <w:t xml:space="preserve">to reduce the probability of recording errors. Paper-based forms for recording the dental data will be carried by the dental examiners in the event that a problem with the electronic data recording occurs or that the examination cannot be undertaken systematically. In this case, dental data will be entered manually by CBG Health Research Ltd. </w:t>
      </w:r>
    </w:p>
    <w:p w:rsidR="00D574E6" w:rsidRPr="00C9154C" w:rsidRDefault="00D574E6" w:rsidP="0056728C">
      <w:pPr>
        <w:rPr>
          <w:rFonts w:cs="Arial"/>
        </w:rPr>
      </w:pPr>
    </w:p>
    <w:p w:rsidR="00D574E6" w:rsidRPr="00C9154C" w:rsidRDefault="00D574E6" w:rsidP="0056728C">
      <w:pPr>
        <w:rPr>
          <w:rFonts w:cs="Arial"/>
        </w:rPr>
      </w:pPr>
      <w:r w:rsidRPr="00C9154C">
        <w:rPr>
          <w:rFonts w:cs="Arial"/>
        </w:rPr>
        <w:t>Recording will be done by the interviewer from CBG Health Research Ltd</w:t>
      </w:r>
      <w:r w:rsidR="007465FA" w:rsidRPr="00C9154C">
        <w:rPr>
          <w:rFonts w:cs="Arial"/>
        </w:rPr>
        <w:t>,</w:t>
      </w:r>
      <w:r w:rsidR="00241BEA" w:rsidRPr="00C9154C">
        <w:rPr>
          <w:rFonts w:cs="Arial"/>
        </w:rPr>
        <w:t xml:space="preserve"> who completed the interview with</w:t>
      </w:r>
      <w:r w:rsidRPr="00C9154C">
        <w:rPr>
          <w:rFonts w:cs="Arial"/>
        </w:rPr>
        <w:t xml:space="preserve"> the individual participant. Recorders will be trained in the use of the software during the training session for examiners and recorders held at Auckland University of Technology. </w:t>
      </w:r>
    </w:p>
    <w:p w:rsidR="00ED43EE" w:rsidRPr="00C9154C" w:rsidRDefault="00ED43EE" w:rsidP="0056728C"/>
    <w:p w:rsidR="00BB2214" w:rsidRPr="00C9154C" w:rsidRDefault="004E611E" w:rsidP="0056728C">
      <w:pPr>
        <w:rPr>
          <w:b/>
        </w:rPr>
      </w:pPr>
      <w:r w:rsidRPr="00C9154C">
        <w:rPr>
          <w:b/>
        </w:rPr>
        <w:t>Dental examiner s</w:t>
      </w:r>
      <w:r w:rsidR="00BB2214" w:rsidRPr="00C9154C">
        <w:rPr>
          <w:b/>
        </w:rPr>
        <w:t xml:space="preserve">upply </w:t>
      </w:r>
      <w:r w:rsidRPr="00C9154C">
        <w:rPr>
          <w:b/>
        </w:rPr>
        <w:t>l</w:t>
      </w:r>
      <w:r w:rsidR="00BB2214" w:rsidRPr="00C9154C">
        <w:rPr>
          <w:b/>
        </w:rPr>
        <w:t>ist</w:t>
      </w: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274"/>
        <w:gridCol w:w="1051"/>
        <w:gridCol w:w="3949"/>
      </w:tblGrid>
      <w:tr w:rsidR="00ED43EE" w:rsidRPr="00C9154C" w:rsidTr="00D372F4">
        <w:tc>
          <w:tcPr>
            <w:tcW w:w="2859" w:type="dxa"/>
          </w:tcPr>
          <w:p w:rsidR="00ED43EE" w:rsidRPr="00C9154C" w:rsidRDefault="00ED43EE" w:rsidP="00D372F4">
            <w:pPr>
              <w:rPr>
                <w:rFonts w:ascii="Calibri" w:hAnsi="Calibri" w:cs="Calibri"/>
                <w:b/>
                <w:sz w:val="22"/>
                <w:szCs w:val="22"/>
              </w:rPr>
            </w:pPr>
            <w:r w:rsidRPr="00C9154C">
              <w:rPr>
                <w:rFonts w:ascii="Calibri" w:hAnsi="Calibri" w:cs="Calibri"/>
                <w:b/>
                <w:sz w:val="22"/>
                <w:szCs w:val="22"/>
              </w:rPr>
              <w:t>Supplies</w:t>
            </w:r>
          </w:p>
        </w:tc>
        <w:tc>
          <w:tcPr>
            <w:tcW w:w="1240" w:type="dxa"/>
          </w:tcPr>
          <w:p w:rsidR="00ED43EE" w:rsidRPr="00C9154C" w:rsidRDefault="00ED43EE" w:rsidP="00D372F4">
            <w:pPr>
              <w:rPr>
                <w:rFonts w:ascii="Calibri" w:hAnsi="Calibri" w:cs="Calibri"/>
                <w:b/>
                <w:sz w:val="22"/>
                <w:szCs w:val="22"/>
              </w:rPr>
            </w:pPr>
            <w:r w:rsidRPr="00C9154C">
              <w:rPr>
                <w:rFonts w:ascii="Calibri" w:hAnsi="Calibri" w:cs="Calibri"/>
                <w:b/>
                <w:sz w:val="22"/>
                <w:szCs w:val="22"/>
              </w:rPr>
              <w:t xml:space="preserve">Starter </w:t>
            </w:r>
          </w:p>
        </w:tc>
        <w:tc>
          <w:tcPr>
            <w:tcW w:w="955" w:type="dxa"/>
          </w:tcPr>
          <w:p w:rsidR="00ED43EE" w:rsidRPr="00C9154C" w:rsidRDefault="00ED43EE" w:rsidP="00D372F4">
            <w:pPr>
              <w:rPr>
                <w:rFonts w:ascii="Calibri" w:hAnsi="Calibri" w:cs="Calibri"/>
                <w:b/>
                <w:sz w:val="22"/>
                <w:szCs w:val="22"/>
              </w:rPr>
            </w:pPr>
            <w:r w:rsidRPr="00C9154C">
              <w:rPr>
                <w:rFonts w:ascii="Calibri" w:hAnsi="Calibri" w:cs="Calibri"/>
                <w:b/>
                <w:sz w:val="22"/>
                <w:szCs w:val="22"/>
              </w:rPr>
              <w:t>Quantity</w:t>
            </w:r>
          </w:p>
        </w:tc>
        <w:tc>
          <w:tcPr>
            <w:tcW w:w="3842" w:type="dxa"/>
          </w:tcPr>
          <w:p w:rsidR="00ED43EE" w:rsidRPr="00C9154C" w:rsidRDefault="00ED43EE" w:rsidP="00D372F4">
            <w:pPr>
              <w:ind w:left="-7"/>
              <w:rPr>
                <w:rFonts w:ascii="Calibri" w:hAnsi="Calibri" w:cs="Calibri"/>
                <w:b/>
                <w:sz w:val="22"/>
                <w:szCs w:val="22"/>
              </w:rPr>
            </w:pPr>
            <w:r w:rsidRPr="00C9154C">
              <w:rPr>
                <w:rFonts w:ascii="Calibri" w:hAnsi="Calibri" w:cs="Calibri"/>
                <w:b/>
                <w:sz w:val="22"/>
                <w:szCs w:val="22"/>
              </w:rPr>
              <w:t>Further supplied</w:t>
            </w: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Cotton wool rolls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Gauze</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Bibs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Tissues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Foil trays – round</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Foil trays – rectangular</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Alcohol wipes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Hand wash</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Plastic sleeves for mirror</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Plastic sleeves for towels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Autoclave pouches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Toothbrushes for exam</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 xml:space="preserve">Mirror heads for </w:t>
            </w:r>
            <w:proofErr w:type="spellStart"/>
            <w:r w:rsidRPr="00C9154C">
              <w:rPr>
                <w:rFonts w:ascii="Calibri" w:hAnsi="Calibri" w:cs="Calibri"/>
                <w:sz w:val="22"/>
                <w:szCs w:val="22"/>
              </w:rPr>
              <w:t>Denlite</w:t>
            </w:r>
            <w:proofErr w:type="spellEnd"/>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Gloves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3"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Bib chain</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Rubbish bags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 xml:space="preserve">Paper tabs for mirror light </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Plastic bags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1 x plastic box</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1 x headlamp</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Tweezers/probes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Towels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Kneeling pad</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Disposable cups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1 x participant safety glasses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Spare batteries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 xml:space="preserve">Gown </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Pens</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Notebook</w:t>
            </w:r>
          </w:p>
        </w:tc>
        <w:tc>
          <w:tcPr>
            <w:tcW w:w="1240" w:type="dxa"/>
          </w:tcPr>
          <w:p w:rsidR="00ED43EE" w:rsidRPr="00C9154C" w:rsidRDefault="00ED43EE" w:rsidP="00D372F4">
            <w:pPr>
              <w:jc w:val="center"/>
              <w:rPr>
                <w:rFonts w:ascii="Calibri" w:hAnsi="Calibri" w:cs="Calibri"/>
                <w:sz w:val="22"/>
                <w:szCs w:val="22"/>
              </w:rPr>
            </w:pPr>
          </w:p>
        </w:tc>
        <w:tc>
          <w:tcPr>
            <w:tcW w:w="955" w:type="dxa"/>
          </w:tcPr>
          <w:p w:rsidR="00ED43EE" w:rsidRPr="00C9154C" w:rsidRDefault="00ED43EE" w:rsidP="00D372F4">
            <w:pPr>
              <w:jc w:val="center"/>
              <w:rPr>
                <w:rFonts w:ascii="Calibri" w:hAnsi="Calibri" w:cs="Calibri"/>
                <w:sz w:val="22"/>
                <w:szCs w:val="22"/>
              </w:rPr>
            </w:pPr>
          </w:p>
        </w:tc>
        <w:tc>
          <w:tcPr>
            <w:tcW w:w="3842" w:type="dxa"/>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r w:rsidRPr="00C9154C">
              <w:rPr>
                <w:rFonts w:ascii="Calibri" w:hAnsi="Calibri" w:cs="Calibri"/>
                <w:sz w:val="22"/>
                <w:szCs w:val="22"/>
              </w:rPr>
              <w:t>Chair</w:t>
            </w:r>
          </w:p>
        </w:tc>
        <w:tc>
          <w:tcPr>
            <w:tcW w:w="6037" w:type="dxa"/>
            <w:gridSpan w:val="3"/>
          </w:tcPr>
          <w:p w:rsidR="00ED43EE" w:rsidRPr="00C9154C" w:rsidRDefault="00ED43EE" w:rsidP="00D372F4">
            <w:pPr>
              <w:jc w:val="center"/>
              <w:rPr>
                <w:rFonts w:ascii="Calibri" w:hAnsi="Calibri" w:cs="Calibri"/>
                <w:sz w:val="22"/>
                <w:szCs w:val="22"/>
              </w:rPr>
            </w:pPr>
          </w:p>
        </w:tc>
      </w:tr>
      <w:tr w:rsidR="00ED43EE" w:rsidRPr="00C9154C" w:rsidTr="00D372F4">
        <w:tc>
          <w:tcPr>
            <w:tcW w:w="2859" w:type="dxa"/>
          </w:tcPr>
          <w:p w:rsidR="00ED43EE" w:rsidRPr="00C9154C" w:rsidRDefault="00ED43EE" w:rsidP="00D372F4">
            <w:pPr>
              <w:rPr>
                <w:rFonts w:ascii="Calibri" w:hAnsi="Calibri" w:cs="Calibri"/>
                <w:sz w:val="22"/>
                <w:szCs w:val="22"/>
              </w:rPr>
            </w:pPr>
            <w:proofErr w:type="spellStart"/>
            <w:r w:rsidRPr="00C9154C">
              <w:rPr>
                <w:rFonts w:ascii="Calibri" w:hAnsi="Calibri" w:cs="Calibri"/>
                <w:sz w:val="22"/>
                <w:szCs w:val="22"/>
              </w:rPr>
              <w:t>Denlite</w:t>
            </w:r>
            <w:proofErr w:type="spellEnd"/>
            <w:r w:rsidRPr="00C9154C">
              <w:rPr>
                <w:rFonts w:ascii="Calibri" w:hAnsi="Calibri" w:cs="Calibri"/>
                <w:sz w:val="22"/>
                <w:szCs w:val="22"/>
              </w:rPr>
              <w:t xml:space="preserve"> </w:t>
            </w:r>
          </w:p>
        </w:tc>
        <w:tc>
          <w:tcPr>
            <w:tcW w:w="6037" w:type="dxa"/>
            <w:gridSpan w:val="3"/>
          </w:tcPr>
          <w:p w:rsidR="00ED43EE" w:rsidRPr="00C9154C" w:rsidRDefault="00ED43EE" w:rsidP="00D372F4">
            <w:pPr>
              <w:jc w:val="center"/>
              <w:rPr>
                <w:rFonts w:ascii="Calibri" w:hAnsi="Calibri" w:cs="Calibri"/>
                <w:sz w:val="22"/>
                <w:szCs w:val="22"/>
              </w:rPr>
            </w:pPr>
          </w:p>
        </w:tc>
      </w:tr>
    </w:tbl>
    <w:p w:rsidR="00ED43EE" w:rsidRPr="00C9154C" w:rsidRDefault="00ED43EE" w:rsidP="00ED43EE">
      <w:pPr>
        <w:rPr>
          <w:szCs w:val="24"/>
        </w:rPr>
      </w:pPr>
      <w:r w:rsidRPr="00C9154C">
        <w:rPr>
          <w:rFonts w:cs="Arial"/>
          <w:b/>
          <w:bCs/>
          <w:kern w:val="32"/>
          <w:szCs w:val="24"/>
        </w:rPr>
        <w:t>Notes</w:t>
      </w:r>
    </w:p>
    <w:p w:rsidR="00D574E6" w:rsidRPr="00C9154C" w:rsidRDefault="00D574E6" w:rsidP="000E3CD6">
      <w:pPr>
        <w:pStyle w:val="Body"/>
        <w:spacing w:after="0" w:afterAutospacing="0"/>
        <w:rPr>
          <w:b/>
          <w:sz w:val="36"/>
        </w:rPr>
      </w:pPr>
      <w:r w:rsidRPr="00C9154C">
        <w:br w:type="page"/>
      </w:r>
      <w:bookmarkStart w:id="1151" w:name="_Toc326344527"/>
      <w:bookmarkStart w:id="1152" w:name="_Toc355708581"/>
      <w:bookmarkStart w:id="1153" w:name="_Toc355708792"/>
      <w:bookmarkStart w:id="1154" w:name="_Toc355714580"/>
      <w:bookmarkStart w:id="1155" w:name="_Toc355722272"/>
      <w:bookmarkStart w:id="1156" w:name="_Toc376788118"/>
      <w:bookmarkStart w:id="1157" w:name="_Toc383337547"/>
      <w:bookmarkStart w:id="1158" w:name="_Toc383982670"/>
      <w:bookmarkStart w:id="1159" w:name="_Toc383983028"/>
      <w:bookmarkStart w:id="1160" w:name="_Toc428306465"/>
      <w:bookmarkStart w:id="1161" w:name="_Toc436736483"/>
      <w:bookmarkStart w:id="1162" w:name="_Toc438477052"/>
      <w:bookmarkStart w:id="1163" w:name="_Toc438482156"/>
      <w:bookmarkStart w:id="1164" w:name="_Toc438482539"/>
      <w:r w:rsidR="00314650" w:rsidRPr="00C9154C">
        <w:rPr>
          <w:b/>
          <w:sz w:val="36"/>
        </w:rPr>
        <w:lastRenderedPageBreak/>
        <w:t>3</w:t>
      </w:r>
      <w:r w:rsidRPr="00C9154C">
        <w:rPr>
          <w:b/>
          <w:sz w:val="36"/>
        </w:rPr>
        <w:t>.</w:t>
      </w:r>
      <w:r w:rsidRPr="00C9154C">
        <w:rPr>
          <w:b/>
          <w:sz w:val="36"/>
        </w:rPr>
        <w:tab/>
        <w:t>PURPOSE OF THIS MANUAL</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r w:rsidRPr="00C9154C">
        <w:rPr>
          <w:b/>
          <w:sz w:val="36"/>
        </w:rPr>
        <w:t xml:space="preserve"> </w:t>
      </w:r>
    </w:p>
    <w:p w:rsidR="00D574E6" w:rsidRPr="00C9154C" w:rsidRDefault="00D574E6" w:rsidP="0056728C">
      <w:pPr>
        <w:ind w:left="360"/>
        <w:rPr>
          <w:rFonts w:cs="Arial"/>
          <w:b/>
        </w:rPr>
      </w:pPr>
      <w:r w:rsidRPr="00C9154C">
        <w:rPr>
          <w:rFonts w:cs="Arial"/>
          <w:b/>
        </w:rPr>
        <w:t xml:space="preserve"> </w:t>
      </w:r>
    </w:p>
    <w:p w:rsidR="00D574E6" w:rsidRPr="00C9154C" w:rsidRDefault="00D574E6" w:rsidP="0056728C">
      <w:r w:rsidRPr="00C9154C">
        <w:rPr>
          <w:rFonts w:cs="Arial"/>
        </w:rPr>
        <w:t xml:space="preserve">This Manual provides you with a general description of the 2012 </w:t>
      </w:r>
      <w:r w:rsidR="003B7532" w:rsidRPr="00C9154C">
        <w:rPr>
          <w:rFonts w:cs="Arial"/>
        </w:rPr>
        <w:t xml:space="preserve">Older Person’s Oral Health Survey. </w:t>
      </w:r>
      <w:r w:rsidRPr="00C9154C">
        <w:rPr>
          <w:rFonts w:cs="Arial"/>
        </w:rPr>
        <w:t>It also provides an overview of the tasks that the staff in</w:t>
      </w:r>
      <w:r w:rsidR="00135681" w:rsidRPr="00C9154C">
        <w:rPr>
          <w:rFonts w:cs="Arial"/>
        </w:rPr>
        <w:t>volved will be expected to perform during the survey. The main part of the Manual consists of oral examination procedures, diagnostic coding systems and diagnostic criteria to be used in this survey</w:t>
      </w:r>
      <w:r w:rsidR="007465FA" w:rsidRPr="00C9154C">
        <w:rPr>
          <w:rFonts w:cs="Arial"/>
        </w:rPr>
        <w:t>.</w:t>
      </w:r>
    </w:p>
    <w:p w:rsidR="00D574E6" w:rsidRPr="00C9154C" w:rsidRDefault="00D574E6" w:rsidP="0056728C">
      <w:pPr>
        <w:rPr>
          <w:rFonts w:cs="Arial"/>
        </w:rPr>
      </w:pPr>
    </w:p>
    <w:p w:rsidR="00D574E6" w:rsidRPr="00C9154C" w:rsidRDefault="00135681" w:rsidP="0056728C">
      <w:pPr>
        <w:rPr>
          <w:rFonts w:cs="Arial"/>
          <w:b/>
        </w:rPr>
      </w:pPr>
      <w:r w:rsidRPr="00C9154C">
        <w:rPr>
          <w:rFonts w:cs="Arial"/>
          <w:b/>
        </w:rPr>
        <w:t>Conventions used in this Manual</w:t>
      </w:r>
    </w:p>
    <w:p w:rsidR="00D574E6" w:rsidRPr="00C9154C" w:rsidRDefault="00017520" w:rsidP="0056728C">
      <w:pPr>
        <w:rPr>
          <w:rFonts w:cs="Arial"/>
        </w:rPr>
      </w:pPr>
      <w:r w:rsidRPr="00C9154C">
        <w:rPr>
          <w:rFonts w:cs="Arial"/>
        </w:rPr>
        <w:t xml:space="preserve">Survey participants – </w:t>
      </w:r>
      <w:r w:rsidR="00135681" w:rsidRPr="00C9154C">
        <w:rPr>
          <w:rFonts w:cs="Arial"/>
        </w:rPr>
        <w:t xml:space="preserve">not patients: In this Manual and during the survey we use the term Survey </w:t>
      </w:r>
      <w:r w:rsidR="007465FA" w:rsidRPr="00C9154C">
        <w:rPr>
          <w:rFonts w:cs="Arial"/>
        </w:rPr>
        <w:t>pa</w:t>
      </w:r>
      <w:r w:rsidR="00135681" w:rsidRPr="00C9154C">
        <w:rPr>
          <w:rFonts w:cs="Arial"/>
        </w:rPr>
        <w:t xml:space="preserve">rticipant to refer to people who participate in the project.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Each section is described in three sub-sections:</w:t>
      </w:r>
    </w:p>
    <w:p w:rsidR="00D574E6" w:rsidRPr="00C9154C" w:rsidRDefault="00D574E6" w:rsidP="0056728C">
      <w:pPr>
        <w:rPr>
          <w:rFonts w:cs="Arial"/>
        </w:rPr>
      </w:pPr>
    </w:p>
    <w:p w:rsidR="00D574E6" w:rsidRPr="00C9154C" w:rsidRDefault="00135681" w:rsidP="00CB5CD0">
      <w:pPr>
        <w:numPr>
          <w:ilvl w:val="0"/>
          <w:numId w:val="21"/>
        </w:numPr>
        <w:rPr>
          <w:rFonts w:cs="Arial"/>
        </w:rPr>
      </w:pPr>
      <w:r w:rsidRPr="00C9154C">
        <w:rPr>
          <w:rFonts w:cs="Arial"/>
        </w:rPr>
        <w:t>Clinical procedures</w:t>
      </w:r>
    </w:p>
    <w:p w:rsidR="00D574E6" w:rsidRPr="00C9154C" w:rsidRDefault="00135681" w:rsidP="00CB5CD0">
      <w:pPr>
        <w:numPr>
          <w:ilvl w:val="0"/>
          <w:numId w:val="21"/>
        </w:numPr>
        <w:rPr>
          <w:rFonts w:cs="Arial"/>
        </w:rPr>
      </w:pPr>
      <w:r w:rsidRPr="00C9154C">
        <w:rPr>
          <w:rFonts w:cs="Arial"/>
        </w:rPr>
        <w:t>Diagnostic codes</w:t>
      </w:r>
    </w:p>
    <w:p w:rsidR="00D574E6" w:rsidRPr="00C9154C" w:rsidRDefault="00135681" w:rsidP="00CB5CD0">
      <w:pPr>
        <w:numPr>
          <w:ilvl w:val="0"/>
          <w:numId w:val="21"/>
        </w:numPr>
        <w:rPr>
          <w:rFonts w:cs="Arial"/>
        </w:rPr>
      </w:pPr>
      <w:r w:rsidRPr="00C9154C">
        <w:rPr>
          <w:rFonts w:cs="Arial"/>
        </w:rPr>
        <w:t>Diagnostic criteria</w:t>
      </w:r>
      <w:r w:rsidR="00E3391C" w:rsidRPr="00C9154C">
        <w:rPr>
          <w:rFonts w:cs="Arial"/>
        </w:rPr>
        <w:t>.</w:t>
      </w:r>
    </w:p>
    <w:p w:rsidR="00D574E6" w:rsidRPr="00C9154C" w:rsidRDefault="00D574E6" w:rsidP="0056728C">
      <w:pPr>
        <w:rPr>
          <w:rFonts w:cs="Arial"/>
          <w:i/>
        </w:rPr>
      </w:pPr>
    </w:p>
    <w:p w:rsidR="00D574E6" w:rsidRPr="00C9154C" w:rsidRDefault="00135681" w:rsidP="0056728C">
      <w:pPr>
        <w:rPr>
          <w:rFonts w:cs="Arial"/>
          <w:i/>
        </w:rPr>
      </w:pPr>
      <w:r w:rsidRPr="00C9154C">
        <w:rPr>
          <w:rFonts w:cs="Arial"/>
          <w:i/>
        </w:rPr>
        <w:t>Hierarchy of diagnostic codes</w:t>
      </w:r>
    </w:p>
    <w:p w:rsidR="00D574E6" w:rsidRPr="00C9154C" w:rsidRDefault="00135681" w:rsidP="0056728C">
      <w:pPr>
        <w:rPr>
          <w:rFonts w:cs="Arial"/>
        </w:rPr>
      </w:pPr>
      <w:r w:rsidRPr="00C9154C">
        <w:rPr>
          <w:rFonts w:cs="Arial"/>
        </w:rPr>
        <w:t xml:space="preserve">For many observations being recorded in this epidemiological examination, two diagnostic codes may co-exist but there is space to record only one condition. </w:t>
      </w:r>
    </w:p>
    <w:p w:rsidR="00D574E6" w:rsidRPr="00C9154C" w:rsidRDefault="00D574E6" w:rsidP="0056728C">
      <w:pPr>
        <w:rPr>
          <w:rFonts w:cs="Arial"/>
        </w:rPr>
      </w:pPr>
    </w:p>
    <w:p w:rsidR="00D574E6" w:rsidRPr="00C9154C" w:rsidRDefault="00135681" w:rsidP="0056728C">
      <w:pPr>
        <w:rPr>
          <w:rFonts w:cs="Arial"/>
          <w:i/>
        </w:rPr>
      </w:pPr>
      <w:r w:rsidRPr="00C9154C">
        <w:rPr>
          <w:rFonts w:cs="Arial"/>
          <w:i/>
        </w:rPr>
        <w:t>If you are certain that two diagnoses co-exist, record the code that is listed higher in the hierarchy of listed codes</w:t>
      </w:r>
    </w:p>
    <w:p w:rsidR="00D574E6" w:rsidRPr="00C9154C" w:rsidRDefault="00135681" w:rsidP="0056728C">
      <w:pPr>
        <w:rPr>
          <w:rFonts w:cs="Arial"/>
        </w:rPr>
      </w:pPr>
      <w:r w:rsidRPr="00C9154C">
        <w:rPr>
          <w:rFonts w:cs="Arial"/>
        </w:rPr>
        <w:t xml:space="preserve">For example, an occlusal surface may have a filling </w:t>
      </w:r>
      <w:r w:rsidRPr="00C9154C">
        <w:rPr>
          <w:rFonts w:cs="Arial"/>
          <w:b/>
        </w:rPr>
        <w:t>(F)</w:t>
      </w:r>
      <w:r w:rsidRPr="00C9154C">
        <w:rPr>
          <w:rFonts w:cs="Arial"/>
        </w:rPr>
        <w:t xml:space="preserve"> and separate decay </w:t>
      </w:r>
      <w:r w:rsidRPr="00C9154C">
        <w:rPr>
          <w:rFonts w:cs="Arial"/>
          <w:b/>
        </w:rPr>
        <w:t>(D)</w:t>
      </w:r>
      <w:r w:rsidRPr="00C9154C">
        <w:rPr>
          <w:rFonts w:cs="Arial"/>
        </w:rPr>
        <w:t xml:space="preserve"> </w:t>
      </w:r>
    </w:p>
    <w:p w:rsidR="00D574E6" w:rsidRPr="00C9154C" w:rsidRDefault="00135681" w:rsidP="00CB5CD0">
      <w:pPr>
        <w:numPr>
          <w:ilvl w:val="0"/>
          <w:numId w:val="22"/>
        </w:numPr>
        <w:rPr>
          <w:rFonts w:cs="Arial"/>
        </w:rPr>
      </w:pPr>
      <w:r w:rsidRPr="00C9154C">
        <w:rPr>
          <w:rFonts w:cs="Arial"/>
        </w:rPr>
        <w:t xml:space="preserve">In this example, decay is listed above filling in the diagnostic codes, so you would call </w:t>
      </w:r>
      <w:r w:rsidRPr="00C9154C">
        <w:rPr>
          <w:rFonts w:cs="Arial"/>
          <w:b/>
        </w:rPr>
        <w:t xml:space="preserve">D </w:t>
      </w:r>
      <w:r w:rsidRPr="00C9154C">
        <w:rPr>
          <w:rFonts w:cs="Arial"/>
        </w:rPr>
        <w:t xml:space="preserve">for decay. In other words, </w:t>
      </w:r>
      <w:r w:rsidRPr="00C9154C">
        <w:rPr>
          <w:rFonts w:cs="Arial"/>
          <w:b/>
        </w:rPr>
        <w:t>D</w:t>
      </w:r>
      <w:r w:rsidRPr="00C9154C">
        <w:rPr>
          <w:rFonts w:cs="Arial"/>
        </w:rPr>
        <w:t xml:space="preserve"> trumps </w:t>
      </w:r>
      <w:r w:rsidRPr="00C9154C">
        <w:rPr>
          <w:rFonts w:cs="Arial"/>
          <w:b/>
        </w:rPr>
        <w:t>F</w:t>
      </w:r>
      <w:r w:rsidRPr="00C9154C">
        <w:rPr>
          <w:rFonts w:cs="Arial"/>
        </w:rPr>
        <w:t xml:space="preserve">. </w:t>
      </w:r>
    </w:p>
    <w:p w:rsidR="00D574E6" w:rsidRPr="00C9154C" w:rsidRDefault="00D574E6" w:rsidP="0056728C">
      <w:pPr>
        <w:rPr>
          <w:rFonts w:cs="Arial"/>
        </w:rPr>
      </w:pPr>
    </w:p>
    <w:p w:rsidR="00D574E6" w:rsidRPr="00C9154C" w:rsidRDefault="00135681" w:rsidP="0056728C">
      <w:pPr>
        <w:rPr>
          <w:rFonts w:cs="Arial"/>
          <w:i/>
        </w:rPr>
      </w:pPr>
      <w:r w:rsidRPr="00C9154C">
        <w:rPr>
          <w:rFonts w:cs="Arial"/>
          <w:i/>
        </w:rPr>
        <w:t>What to do if you are uncertain about the diagnosis</w:t>
      </w:r>
    </w:p>
    <w:p w:rsidR="00D574E6" w:rsidRPr="00C9154C" w:rsidRDefault="00135681" w:rsidP="0056728C">
      <w:pPr>
        <w:rPr>
          <w:rFonts w:cs="Arial"/>
        </w:rPr>
      </w:pPr>
      <w:r w:rsidRPr="00C9154C">
        <w:rPr>
          <w:rFonts w:cs="Arial"/>
        </w:rPr>
        <w:t xml:space="preserve">In other circumstances, you may be uncertain whether one condition or another exists. For example, there may be some signs of early coronal decay, but you are not certain that cavitation has occurred. </w:t>
      </w:r>
    </w:p>
    <w:p w:rsidR="00D574E6" w:rsidRPr="00C9154C" w:rsidRDefault="00D574E6" w:rsidP="0056728C">
      <w:pPr>
        <w:rPr>
          <w:rFonts w:cs="Arial"/>
        </w:rPr>
      </w:pPr>
    </w:p>
    <w:p w:rsidR="00D574E6" w:rsidRPr="00C9154C" w:rsidRDefault="00135681" w:rsidP="0056728C">
      <w:pPr>
        <w:pBdr>
          <w:top w:val="single" w:sz="4" w:space="1" w:color="auto"/>
          <w:left w:val="single" w:sz="4" w:space="4" w:color="auto"/>
          <w:bottom w:val="single" w:sz="4" w:space="1" w:color="auto"/>
          <w:right w:val="single" w:sz="4" w:space="4" w:color="auto"/>
        </w:pBdr>
        <w:rPr>
          <w:rFonts w:cs="Arial"/>
        </w:rPr>
      </w:pPr>
      <w:r w:rsidRPr="00C9154C">
        <w:rPr>
          <w:rFonts w:cs="Arial"/>
        </w:rPr>
        <w:t>If you are uncertain whether a condition meets the criteria for one diagnosis or another, select the diagnosis that is listed lower in the hierarchy of listed codes</w:t>
      </w:r>
    </w:p>
    <w:p w:rsidR="00D574E6" w:rsidRPr="00C9154C" w:rsidRDefault="00D574E6" w:rsidP="0056728C">
      <w:pPr>
        <w:rPr>
          <w:rFonts w:cs="Arial"/>
        </w:rPr>
      </w:pPr>
    </w:p>
    <w:p w:rsidR="00D574E6" w:rsidRPr="00C9154C" w:rsidRDefault="00D574E6" w:rsidP="0056728C">
      <w:pPr>
        <w:rPr>
          <w:rFonts w:cs="Arial"/>
        </w:rPr>
      </w:pPr>
    </w:p>
    <w:p w:rsidR="00D574E6" w:rsidRPr="00C9154C" w:rsidRDefault="00D574E6" w:rsidP="0056728C">
      <w:pPr>
        <w:rPr>
          <w:rFonts w:cs="Arial"/>
        </w:rPr>
      </w:pPr>
    </w:p>
    <w:p w:rsidR="00D574E6" w:rsidRPr="00C9154C" w:rsidRDefault="00D574E6" w:rsidP="0056728C">
      <w:pPr>
        <w:rPr>
          <w:rFonts w:cs="Arial"/>
        </w:rPr>
      </w:pPr>
    </w:p>
    <w:p w:rsidR="009466AA" w:rsidRPr="00C9154C" w:rsidRDefault="009466AA" w:rsidP="0056728C">
      <w:pPr>
        <w:rPr>
          <w:rFonts w:cs="Arial"/>
        </w:rPr>
      </w:pPr>
    </w:p>
    <w:p w:rsidR="008E43B2" w:rsidRPr="00C9154C" w:rsidRDefault="008E43B2" w:rsidP="0056728C">
      <w:pPr>
        <w:rPr>
          <w:rFonts w:cs="Arial"/>
        </w:rPr>
      </w:pPr>
    </w:p>
    <w:p w:rsidR="008E43B2" w:rsidRPr="00C9154C" w:rsidRDefault="008E43B2" w:rsidP="0056728C">
      <w:pPr>
        <w:rPr>
          <w:rFonts w:cs="Arial"/>
        </w:rPr>
      </w:pPr>
    </w:p>
    <w:p w:rsidR="008E43B2" w:rsidRPr="00C9154C" w:rsidRDefault="008E43B2" w:rsidP="0056728C">
      <w:pPr>
        <w:rPr>
          <w:rFonts w:cs="Arial"/>
        </w:rPr>
      </w:pPr>
    </w:p>
    <w:p w:rsidR="009466AA" w:rsidRPr="00C9154C" w:rsidRDefault="009466AA" w:rsidP="0056728C">
      <w:pPr>
        <w:rPr>
          <w:rFonts w:cs="Arial"/>
        </w:rPr>
      </w:pPr>
    </w:p>
    <w:p w:rsidR="00C333BD" w:rsidRPr="00C9154C" w:rsidRDefault="00C333BD" w:rsidP="0056728C">
      <w:pPr>
        <w:rPr>
          <w:rFonts w:cs="Arial"/>
        </w:rPr>
      </w:pPr>
    </w:p>
    <w:p w:rsidR="009466AA" w:rsidRPr="00C9154C" w:rsidRDefault="009466AA" w:rsidP="0056728C">
      <w:pPr>
        <w:rPr>
          <w:rFonts w:cs="Arial"/>
        </w:rPr>
      </w:pPr>
    </w:p>
    <w:p w:rsidR="00D574E6" w:rsidRPr="00C9154C" w:rsidRDefault="00D574E6" w:rsidP="0056728C">
      <w:pPr>
        <w:rPr>
          <w:rFonts w:cs="Arial"/>
        </w:rPr>
      </w:pPr>
    </w:p>
    <w:p w:rsidR="00D574E6" w:rsidRPr="00C9154C" w:rsidRDefault="00985ADE" w:rsidP="0056728C">
      <w:pPr>
        <w:ind w:left="5760"/>
        <w:rPr>
          <w:rFonts w:cs="Arial"/>
        </w:rPr>
      </w:pPr>
      <w:r w:rsidRPr="00C9154C">
        <w:rPr>
          <w:noProof/>
          <w:lang w:eastAsia="en-NZ"/>
        </w:rPr>
        <w:drawing>
          <wp:anchor distT="0" distB="0" distL="114300" distR="114300" simplePos="0" relativeHeight="251666432" behindDoc="0" locked="0" layoutInCell="1" allowOverlap="1" wp14:anchorId="21349E41" wp14:editId="210985C0">
            <wp:simplePos x="0" y="0"/>
            <wp:positionH relativeFrom="column">
              <wp:posOffset>-55880</wp:posOffset>
            </wp:positionH>
            <wp:positionV relativeFrom="paragraph">
              <wp:posOffset>-118976</wp:posOffset>
            </wp:positionV>
            <wp:extent cx="5940425" cy="3542030"/>
            <wp:effectExtent l="0" t="0" r="317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0425" cy="3542030"/>
                    </a:xfrm>
                    <a:prstGeom prst="rect">
                      <a:avLst/>
                    </a:prstGeom>
                  </pic:spPr>
                </pic:pic>
              </a:graphicData>
            </a:graphic>
            <wp14:sizeRelH relativeFrom="page">
              <wp14:pctWidth>0</wp14:pctWidth>
            </wp14:sizeRelH>
            <wp14:sizeRelV relativeFrom="page">
              <wp14:pctHeight>0</wp14:pctHeight>
            </wp14:sizeRelV>
          </wp:anchor>
        </w:drawing>
      </w: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985ADE" w:rsidRPr="00C9154C" w:rsidRDefault="00985ADE" w:rsidP="0056728C">
      <w:pPr>
        <w:ind w:left="5760"/>
        <w:rPr>
          <w:rFonts w:cs="Arial"/>
        </w:rPr>
      </w:pPr>
    </w:p>
    <w:p w:rsidR="00D574E6" w:rsidRPr="00C9154C" w:rsidRDefault="00D574E6" w:rsidP="0056728C">
      <w:pPr>
        <w:ind w:left="5760"/>
        <w:rPr>
          <w:rFonts w:cs="Arial"/>
        </w:rPr>
      </w:pPr>
    </w:p>
    <w:p w:rsidR="00D574E6" w:rsidRPr="00C9154C" w:rsidRDefault="00D574E6" w:rsidP="0056728C">
      <w:pPr>
        <w:rPr>
          <w:rFonts w:cs="Arial"/>
          <w:i/>
        </w:rPr>
      </w:pPr>
      <w:r w:rsidRPr="00C9154C">
        <w:rPr>
          <w:rFonts w:cs="Arial"/>
          <w:i/>
        </w:rPr>
        <w:t>What to do if you can’t determine the appropriate code</w:t>
      </w:r>
    </w:p>
    <w:p w:rsidR="00D574E6" w:rsidRPr="00C9154C" w:rsidRDefault="00D574E6" w:rsidP="0056728C">
      <w:pPr>
        <w:rPr>
          <w:rFonts w:cs="Arial"/>
        </w:rPr>
      </w:pPr>
      <w:r w:rsidRPr="00C9154C">
        <w:rPr>
          <w:rFonts w:cs="Arial"/>
        </w:rPr>
        <w:t xml:space="preserve">If, after consulting this protocol, you cannot determine how to correctly code a condition, you record a call of X for that part of the examination, and write a description of the condition.  </w:t>
      </w:r>
    </w:p>
    <w:p w:rsidR="00D574E6" w:rsidRPr="00C9154C" w:rsidRDefault="00D574E6" w:rsidP="0056728C">
      <w:pPr>
        <w:rPr>
          <w:rFonts w:cs="Arial"/>
          <w:sz w:val="28"/>
          <w:szCs w:val="28"/>
        </w:rPr>
      </w:pPr>
    </w:p>
    <w:p w:rsidR="00D574E6" w:rsidRPr="00C9154C" w:rsidRDefault="00D574E6" w:rsidP="000D3F63">
      <w:pPr>
        <w:rPr>
          <w:rFonts w:cs="Arial"/>
        </w:rPr>
      </w:pPr>
      <w:r w:rsidRPr="00C9154C">
        <w:rPr>
          <w:rFonts w:cs="Arial"/>
        </w:rPr>
        <w:t>The diagnostic criteria and codes contained in th</w:t>
      </w:r>
      <w:r w:rsidR="00135681" w:rsidRPr="00C9154C">
        <w:rPr>
          <w:rFonts w:cs="Arial"/>
        </w:rPr>
        <w:t>is document are based on the Protocol for Oral Epidemiological Examinations used in the Australian S</w:t>
      </w:r>
      <w:r w:rsidR="00815220" w:rsidRPr="00C9154C">
        <w:rPr>
          <w:rFonts w:cs="Arial"/>
        </w:rPr>
        <w:t>urvey of Adult Oral Health 2004–</w:t>
      </w:r>
      <w:r w:rsidR="000D3F63" w:rsidRPr="00C9154C">
        <w:rPr>
          <w:rFonts w:cs="Arial"/>
        </w:rPr>
        <w:t>05.</w:t>
      </w:r>
    </w:p>
    <w:p w:rsidR="00D574E6" w:rsidRPr="00C9154C" w:rsidRDefault="00135681" w:rsidP="000E3CD6">
      <w:pPr>
        <w:pStyle w:val="Body"/>
        <w:spacing w:after="0" w:afterAutospacing="0"/>
        <w:rPr>
          <w:b/>
          <w:sz w:val="36"/>
        </w:rPr>
      </w:pPr>
      <w:r w:rsidRPr="00C9154C">
        <w:br w:type="page"/>
      </w:r>
      <w:bookmarkStart w:id="1165" w:name="_Toc326344528"/>
      <w:bookmarkStart w:id="1166" w:name="_Toc355708582"/>
      <w:bookmarkStart w:id="1167" w:name="_Toc355708793"/>
      <w:bookmarkStart w:id="1168" w:name="_Toc355714581"/>
      <w:bookmarkStart w:id="1169" w:name="_Toc355722273"/>
      <w:bookmarkStart w:id="1170" w:name="_Toc376788119"/>
      <w:bookmarkStart w:id="1171" w:name="_Toc383337548"/>
      <w:bookmarkStart w:id="1172" w:name="_Toc383982671"/>
      <w:bookmarkStart w:id="1173" w:name="_Toc383983029"/>
      <w:bookmarkStart w:id="1174" w:name="_Toc428306466"/>
      <w:bookmarkStart w:id="1175" w:name="_Toc436736484"/>
      <w:bookmarkStart w:id="1176" w:name="_Toc438477053"/>
      <w:bookmarkStart w:id="1177" w:name="_Toc438482157"/>
      <w:bookmarkStart w:id="1178" w:name="_Toc438482540"/>
      <w:r w:rsidR="00314650" w:rsidRPr="00C9154C">
        <w:rPr>
          <w:b/>
          <w:sz w:val="36"/>
        </w:rPr>
        <w:lastRenderedPageBreak/>
        <w:t>4</w:t>
      </w:r>
      <w:r w:rsidRPr="00C9154C">
        <w:rPr>
          <w:b/>
          <w:sz w:val="36"/>
        </w:rPr>
        <w:t>.</w:t>
      </w:r>
      <w:r w:rsidRPr="00C9154C">
        <w:rPr>
          <w:b/>
          <w:sz w:val="36"/>
        </w:rPr>
        <w:tab/>
        <w:t>EQUIPMENT AND CROSS-INFECTION CONTROL</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Pr="00C9154C">
        <w:rPr>
          <w:b/>
          <w:sz w:val="36"/>
        </w:rPr>
        <w:t xml:space="preserve">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The dental team is responsible for having all necessary equipment ready for examinations. If there are supply shortages or equipment failure of dental equipment, immediately contact </w:t>
      </w:r>
      <w:proofErr w:type="spellStart"/>
      <w:r w:rsidRPr="00C9154C">
        <w:rPr>
          <w:rFonts w:cs="Arial"/>
        </w:rPr>
        <w:t>Dr</w:t>
      </w:r>
      <w:r w:rsidR="0018523A" w:rsidRPr="00C9154C">
        <w:rPr>
          <w:rFonts w:cs="Arial"/>
        </w:rPr>
        <w:t>.</w:t>
      </w:r>
      <w:proofErr w:type="spellEnd"/>
      <w:r w:rsidRPr="00C9154C">
        <w:rPr>
          <w:rFonts w:cs="Arial"/>
        </w:rPr>
        <w:t xml:space="preserve"> Moira Smith. If there is an equipment failure with laptops, immediately contact CBG Health Research Ltd. </w:t>
      </w:r>
    </w:p>
    <w:p w:rsidR="00D574E6" w:rsidRPr="00C9154C" w:rsidRDefault="00D574E6" w:rsidP="0056728C">
      <w:pPr>
        <w:rPr>
          <w:rFonts w:cs="Arial"/>
          <w:b/>
        </w:rPr>
      </w:pPr>
    </w:p>
    <w:p w:rsidR="00D574E6" w:rsidRPr="00C9154C" w:rsidRDefault="00135681" w:rsidP="0056728C">
      <w:pPr>
        <w:rPr>
          <w:rFonts w:cs="Arial"/>
          <w:b/>
        </w:rPr>
      </w:pPr>
      <w:r w:rsidRPr="00C9154C">
        <w:rPr>
          <w:rFonts w:cs="Arial"/>
          <w:b/>
        </w:rPr>
        <w:t>Paperwork and office supplies</w:t>
      </w:r>
    </w:p>
    <w:p w:rsidR="00D574E6" w:rsidRPr="00C9154C" w:rsidRDefault="00D574E6" w:rsidP="0056728C">
      <w:pPr>
        <w:rPr>
          <w:rFonts w:cs="Arial"/>
        </w:rPr>
      </w:pPr>
      <w:r w:rsidRPr="00C9154C">
        <w:rPr>
          <w:rFonts w:cs="Arial"/>
        </w:rPr>
        <w:sym w:font="Wingdings" w:char="F0A8"/>
      </w:r>
      <w:r w:rsidRPr="00C9154C">
        <w:rPr>
          <w:rFonts w:cs="Arial"/>
        </w:rPr>
        <w:t xml:space="preserve"> This Examination Protocol, including laminated “cheat sheet” of codes</w:t>
      </w:r>
    </w:p>
    <w:p w:rsidR="00D574E6" w:rsidRPr="00C9154C" w:rsidRDefault="00D574E6" w:rsidP="0056728C">
      <w:pPr>
        <w:rPr>
          <w:rFonts w:cs="Arial"/>
        </w:rPr>
      </w:pPr>
      <w:r w:rsidRPr="00C9154C">
        <w:rPr>
          <w:rFonts w:cs="Arial"/>
        </w:rPr>
        <w:sym w:font="Wingdings" w:char="F0A8"/>
      </w:r>
      <w:r w:rsidRPr="00C9154C">
        <w:rPr>
          <w:rFonts w:cs="Arial"/>
        </w:rPr>
        <w:t xml:space="preserve"> Laptop Manual and “che</w:t>
      </w:r>
      <w:r w:rsidR="00EF238D" w:rsidRPr="00C9154C">
        <w:rPr>
          <w:rFonts w:cs="Arial"/>
        </w:rPr>
        <w:t>at sheet” of keyboard shortcuts</w:t>
      </w:r>
    </w:p>
    <w:p w:rsidR="00D574E6" w:rsidRPr="00C9154C" w:rsidRDefault="00D574E6" w:rsidP="0056728C">
      <w:pPr>
        <w:rPr>
          <w:rFonts w:cs="Arial"/>
        </w:rPr>
      </w:pPr>
      <w:r w:rsidRPr="00C9154C">
        <w:rPr>
          <w:rFonts w:cs="Arial"/>
        </w:rPr>
        <w:sym w:font="Wingdings" w:char="F0A8"/>
      </w:r>
      <w:r w:rsidRPr="00C9154C">
        <w:rPr>
          <w:rFonts w:cs="Arial"/>
        </w:rPr>
        <w:t xml:space="preserve"> Street Directories and Maps</w:t>
      </w:r>
    </w:p>
    <w:p w:rsidR="00D574E6" w:rsidRPr="00C9154C" w:rsidRDefault="00D574E6" w:rsidP="0056728C">
      <w:pPr>
        <w:rPr>
          <w:rFonts w:cs="Arial"/>
        </w:rPr>
      </w:pPr>
      <w:r w:rsidRPr="00C9154C">
        <w:rPr>
          <w:rFonts w:cs="Arial"/>
        </w:rPr>
        <w:sym w:font="Wingdings" w:char="F0A8"/>
      </w:r>
      <w:r w:rsidRPr="00C9154C">
        <w:rPr>
          <w:rFonts w:cs="Arial"/>
        </w:rPr>
        <w:t xml:space="preserve"> Pens, scissors</w:t>
      </w:r>
    </w:p>
    <w:p w:rsidR="00D574E6" w:rsidRPr="00C9154C" w:rsidRDefault="00D574E6" w:rsidP="0056728C">
      <w:pPr>
        <w:rPr>
          <w:rFonts w:cs="Arial"/>
        </w:rPr>
      </w:pPr>
      <w:r w:rsidRPr="00C9154C">
        <w:rPr>
          <w:rFonts w:cs="Arial"/>
        </w:rPr>
        <w:sym w:font="Wingdings" w:char="F0A8"/>
      </w:r>
      <w:r w:rsidRPr="00C9154C">
        <w:rPr>
          <w:rFonts w:cs="Arial"/>
        </w:rPr>
        <w:t xml:space="preserve"> Extra information sheets (for those who didn’t receive them)</w:t>
      </w:r>
    </w:p>
    <w:p w:rsidR="00D574E6" w:rsidRPr="00C9154C" w:rsidRDefault="00D574E6" w:rsidP="0056728C">
      <w:pPr>
        <w:rPr>
          <w:rFonts w:cs="Arial"/>
        </w:rPr>
      </w:pPr>
      <w:r w:rsidRPr="00C9154C">
        <w:rPr>
          <w:rFonts w:cs="Arial"/>
        </w:rPr>
        <w:sym w:font="Wingdings" w:char="F0A8"/>
      </w:r>
      <w:r w:rsidRPr="00C9154C">
        <w:rPr>
          <w:rFonts w:cs="Arial"/>
        </w:rPr>
        <w:t xml:space="preserve"> Dental Examination Consent forms</w:t>
      </w:r>
    </w:p>
    <w:p w:rsidR="00D574E6" w:rsidRPr="00C9154C" w:rsidRDefault="00D574E6" w:rsidP="0056728C">
      <w:pPr>
        <w:rPr>
          <w:rFonts w:cs="Arial"/>
        </w:rPr>
      </w:pPr>
      <w:r w:rsidRPr="00C9154C">
        <w:rPr>
          <w:rFonts w:cs="Arial"/>
        </w:rPr>
        <w:sym w:font="Wingdings" w:char="F0A8"/>
      </w:r>
      <w:r w:rsidRPr="00C9154C">
        <w:rPr>
          <w:rFonts w:cs="Arial"/>
        </w:rPr>
        <w:t xml:space="preserve"> Medical History forms </w:t>
      </w:r>
    </w:p>
    <w:p w:rsidR="00D574E6" w:rsidRPr="00C9154C" w:rsidRDefault="00D574E6" w:rsidP="0056728C">
      <w:pPr>
        <w:rPr>
          <w:rFonts w:cs="Arial"/>
        </w:rPr>
      </w:pPr>
      <w:r w:rsidRPr="00C9154C">
        <w:rPr>
          <w:rFonts w:cs="Arial"/>
        </w:rPr>
        <w:sym w:font="Wingdings" w:char="F0A8"/>
      </w:r>
      <w:r w:rsidRPr="00C9154C">
        <w:rPr>
          <w:rFonts w:cs="Arial"/>
        </w:rPr>
        <w:t xml:space="preserve"> ‘Findings of the Dental Survey’ report forms</w:t>
      </w:r>
    </w:p>
    <w:p w:rsidR="00D574E6" w:rsidRPr="00C9154C" w:rsidRDefault="00D574E6" w:rsidP="0056728C">
      <w:pPr>
        <w:rPr>
          <w:rFonts w:cs="Arial"/>
        </w:rPr>
      </w:pPr>
      <w:r w:rsidRPr="00C9154C">
        <w:rPr>
          <w:rFonts w:cs="Arial"/>
        </w:rPr>
        <w:sym w:font="Wingdings" w:char="F0A8"/>
      </w:r>
      <w:r w:rsidRPr="00C9154C">
        <w:rPr>
          <w:rFonts w:cs="Arial"/>
        </w:rPr>
        <w:t xml:space="preserve"> Paper forms for data entry (emergency use only)</w:t>
      </w:r>
    </w:p>
    <w:p w:rsidR="00D574E6" w:rsidRPr="00C9154C" w:rsidRDefault="00D574E6" w:rsidP="0056728C">
      <w:pPr>
        <w:rPr>
          <w:rFonts w:cs="Arial"/>
        </w:rPr>
      </w:pPr>
      <w:r w:rsidRPr="00C9154C">
        <w:rPr>
          <w:rFonts w:cs="Arial"/>
        </w:rPr>
        <w:sym w:font="Wingdings" w:char="F0A8"/>
      </w:r>
      <w:r w:rsidRPr="00C9154C">
        <w:rPr>
          <w:rFonts w:cs="Arial"/>
        </w:rPr>
        <w:t xml:space="preserve"> Folders for completed documents</w:t>
      </w:r>
    </w:p>
    <w:p w:rsidR="00D574E6" w:rsidRPr="00C9154C" w:rsidRDefault="00D574E6" w:rsidP="0056728C">
      <w:pPr>
        <w:rPr>
          <w:rFonts w:cs="Arial"/>
        </w:rPr>
      </w:pPr>
      <w:r w:rsidRPr="00C9154C">
        <w:rPr>
          <w:rFonts w:cs="Arial"/>
        </w:rPr>
        <w:sym w:font="Wingdings" w:char="F0A8"/>
      </w:r>
      <w:r w:rsidRPr="00C9154C">
        <w:rPr>
          <w:rFonts w:cs="Arial"/>
        </w:rPr>
        <w:t xml:space="preserve"> Comments notebook</w:t>
      </w:r>
    </w:p>
    <w:p w:rsidR="00D574E6" w:rsidRPr="00C9154C" w:rsidRDefault="00D574E6" w:rsidP="0056728C">
      <w:pPr>
        <w:rPr>
          <w:rFonts w:cs="Arial"/>
        </w:rPr>
      </w:pPr>
    </w:p>
    <w:p w:rsidR="00D574E6" w:rsidRPr="00C9154C" w:rsidRDefault="00D574E6" w:rsidP="0056728C">
      <w:pPr>
        <w:rPr>
          <w:rFonts w:cs="Arial"/>
          <w:b/>
        </w:rPr>
      </w:pPr>
      <w:r w:rsidRPr="00C9154C">
        <w:rPr>
          <w:rFonts w:cs="Arial"/>
          <w:b/>
        </w:rPr>
        <w:t>Equipment</w:t>
      </w:r>
    </w:p>
    <w:p w:rsidR="00D574E6" w:rsidRPr="00C9154C" w:rsidRDefault="00D574E6" w:rsidP="0056728C">
      <w:pPr>
        <w:rPr>
          <w:rFonts w:cs="Arial"/>
        </w:rPr>
      </w:pPr>
      <w:r w:rsidRPr="00C9154C">
        <w:rPr>
          <w:rFonts w:cs="Arial"/>
          <w:b/>
        </w:rPr>
        <w:sym w:font="Wingdings" w:char="F0A8"/>
      </w:r>
      <w:r w:rsidRPr="00C9154C">
        <w:rPr>
          <w:rFonts w:cs="Arial"/>
          <w:b/>
        </w:rPr>
        <w:t xml:space="preserve"> </w:t>
      </w:r>
      <w:r w:rsidRPr="00C9154C">
        <w:rPr>
          <w:rFonts w:cs="Arial"/>
        </w:rPr>
        <w:t>Laptop computer</w:t>
      </w:r>
    </w:p>
    <w:p w:rsidR="00D574E6" w:rsidRPr="00C9154C" w:rsidRDefault="00D574E6" w:rsidP="0056728C">
      <w:pPr>
        <w:rPr>
          <w:rFonts w:cs="Arial"/>
        </w:rPr>
      </w:pPr>
      <w:r w:rsidRPr="00C9154C">
        <w:rPr>
          <w:rFonts w:cs="Arial"/>
        </w:rPr>
        <w:sym w:font="Wingdings" w:char="F0A8"/>
      </w:r>
      <w:r w:rsidRPr="00C9154C">
        <w:rPr>
          <w:rFonts w:cs="Arial"/>
        </w:rPr>
        <w:t xml:space="preserve"> Extension cord and power board</w:t>
      </w:r>
    </w:p>
    <w:p w:rsidR="00D574E6" w:rsidRPr="00C9154C" w:rsidRDefault="00D574E6" w:rsidP="0056728C">
      <w:pPr>
        <w:rPr>
          <w:rFonts w:cs="Arial"/>
        </w:rPr>
      </w:pPr>
      <w:r w:rsidRPr="00C9154C">
        <w:rPr>
          <w:rFonts w:cs="Arial"/>
        </w:rPr>
        <w:sym w:font="Wingdings" w:char="F0A8"/>
      </w:r>
      <w:r w:rsidRPr="00C9154C">
        <w:rPr>
          <w:rFonts w:cs="Arial"/>
        </w:rPr>
        <w:t xml:space="preserve"> Flash drive</w:t>
      </w:r>
    </w:p>
    <w:p w:rsidR="00D574E6" w:rsidRPr="00C9154C" w:rsidRDefault="00D574E6" w:rsidP="0056728C">
      <w:pPr>
        <w:rPr>
          <w:rFonts w:cs="Arial"/>
        </w:rPr>
      </w:pPr>
    </w:p>
    <w:p w:rsidR="00D574E6" w:rsidRPr="00C9154C" w:rsidRDefault="00D574E6" w:rsidP="0056728C">
      <w:pPr>
        <w:rPr>
          <w:rFonts w:cs="Arial"/>
          <w:b/>
        </w:rPr>
      </w:pPr>
      <w:r w:rsidRPr="00C9154C">
        <w:rPr>
          <w:rFonts w:cs="Arial"/>
          <w:b/>
        </w:rPr>
        <w:t xml:space="preserve">In home examination equipment </w:t>
      </w:r>
    </w:p>
    <w:p w:rsidR="00D574E6" w:rsidRPr="00C9154C" w:rsidRDefault="00D574E6" w:rsidP="0056728C">
      <w:pPr>
        <w:rPr>
          <w:rFonts w:cs="Arial"/>
        </w:rPr>
      </w:pPr>
      <w:r w:rsidRPr="00C9154C">
        <w:rPr>
          <w:rFonts w:cs="Arial"/>
        </w:rPr>
        <w:sym w:font="Wingdings" w:char="F0A8"/>
      </w:r>
      <w:r w:rsidRPr="00C9154C">
        <w:rPr>
          <w:rFonts w:cs="Arial"/>
        </w:rPr>
        <w:t xml:space="preserve"> Portable dental chair </w:t>
      </w:r>
    </w:p>
    <w:p w:rsidR="00D574E6" w:rsidRPr="00C9154C" w:rsidRDefault="00D574E6" w:rsidP="0056728C">
      <w:pPr>
        <w:rPr>
          <w:rFonts w:cs="Arial"/>
        </w:rPr>
      </w:pPr>
      <w:r w:rsidRPr="00C9154C">
        <w:rPr>
          <w:rFonts w:cs="Arial"/>
        </w:rPr>
        <w:sym w:font="Wingdings" w:char="F0A8"/>
      </w:r>
      <w:r w:rsidRPr="00C9154C">
        <w:rPr>
          <w:rFonts w:cs="Arial"/>
        </w:rPr>
        <w:t xml:space="preserve"> Headlamps</w:t>
      </w:r>
    </w:p>
    <w:p w:rsidR="00D574E6" w:rsidRPr="00C9154C" w:rsidRDefault="00D574E6" w:rsidP="0056728C">
      <w:pPr>
        <w:rPr>
          <w:rFonts w:cs="Arial"/>
        </w:rPr>
      </w:pPr>
    </w:p>
    <w:p w:rsidR="00D574E6" w:rsidRPr="00C9154C" w:rsidRDefault="00D574E6" w:rsidP="0056728C">
      <w:pPr>
        <w:rPr>
          <w:rFonts w:cs="Arial"/>
          <w:b/>
        </w:rPr>
      </w:pPr>
      <w:r w:rsidRPr="00C9154C">
        <w:rPr>
          <w:rFonts w:cs="Arial"/>
          <w:b/>
        </w:rPr>
        <w:t xml:space="preserve">Examination instruments </w:t>
      </w:r>
    </w:p>
    <w:p w:rsidR="00D574E6" w:rsidRPr="00C9154C" w:rsidRDefault="00D574E6" w:rsidP="0056728C">
      <w:pPr>
        <w:rPr>
          <w:rFonts w:cs="Arial"/>
        </w:rPr>
      </w:pPr>
      <w:r w:rsidRPr="00C9154C">
        <w:rPr>
          <w:rFonts w:cs="Arial"/>
        </w:rPr>
        <w:sym w:font="Wingdings" w:char="F0A8"/>
      </w:r>
      <w:r w:rsidRPr="00C9154C">
        <w:rPr>
          <w:rFonts w:cs="Arial"/>
        </w:rPr>
        <w:t xml:space="preserve"> Plastic instrument boxes (one marked ‘Clean’; one marked ‘Dirty’)</w:t>
      </w:r>
    </w:p>
    <w:p w:rsidR="00D574E6" w:rsidRPr="00C9154C" w:rsidRDefault="00D574E6" w:rsidP="0056728C">
      <w:pPr>
        <w:rPr>
          <w:rFonts w:cs="Arial"/>
        </w:rPr>
      </w:pPr>
      <w:r w:rsidRPr="00C9154C">
        <w:rPr>
          <w:rFonts w:cs="Arial"/>
        </w:rPr>
        <w:sym w:font="Wingdings" w:char="F0A8"/>
      </w:r>
      <w:r w:rsidRPr="00C9154C">
        <w:rPr>
          <w:rFonts w:cs="Arial"/>
        </w:rPr>
        <w:t xml:space="preserve"> Protective safety glasses for survey participants</w:t>
      </w:r>
    </w:p>
    <w:p w:rsidR="00D574E6" w:rsidRPr="00C9154C" w:rsidRDefault="00D574E6" w:rsidP="0056728C">
      <w:pPr>
        <w:rPr>
          <w:rFonts w:cs="Arial"/>
        </w:rPr>
      </w:pPr>
      <w:r w:rsidRPr="00C9154C">
        <w:rPr>
          <w:rFonts w:cs="Arial"/>
        </w:rPr>
        <w:sym w:font="Wingdings" w:char="F0A8"/>
      </w:r>
      <w:r w:rsidRPr="00C9154C">
        <w:rPr>
          <w:rFonts w:cs="Arial"/>
        </w:rPr>
        <w:t xml:space="preserve"> Mirror light kit with disposable mirror heads and disposable plastic sleeve</w:t>
      </w:r>
    </w:p>
    <w:p w:rsidR="00D574E6" w:rsidRPr="00C9154C" w:rsidRDefault="00D574E6" w:rsidP="0056728C">
      <w:pPr>
        <w:rPr>
          <w:rFonts w:cs="Arial"/>
        </w:rPr>
      </w:pPr>
      <w:r w:rsidRPr="00C9154C">
        <w:rPr>
          <w:rFonts w:cs="Arial"/>
        </w:rPr>
        <w:sym w:font="Wingdings" w:char="F0A8"/>
      </w:r>
      <w:r w:rsidRPr="00C9154C">
        <w:rPr>
          <w:rFonts w:cs="Arial"/>
        </w:rPr>
        <w:t xml:space="preserve"> CPI periodontal probe</w:t>
      </w:r>
    </w:p>
    <w:p w:rsidR="00D574E6" w:rsidRPr="00C9154C" w:rsidRDefault="00D574E6" w:rsidP="0056728C">
      <w:pPr>
        <w:rPr>
          <w:rFonts w:cs="Arial"/>
        </w:rPr>
      </w:pPr>
      <w:r w:rsidRPr="00C9154C">
        <w:rPr>
          <w:rFonts w:cs="Arial"/>
        </w:rPr>
        <w:sym w:font="Wingdings" w:char="F0A8"/>
      </w:r>
      <w:r w:rsidRPr="00C9154C">
        <w:rPr>
          <w:rFonts w:cs="Arial"/>
        </w:rPr>
        <w:t xml:space="preserve"> Tweezers</w:t>
      </w:r>
    </w:p>
    <w:p w:rsidR="00D574E6" w:rsidRPr="00C9154C" w:rsidRDefault="00D574E6" w:rsidP="0056728C">
      <w:pPr>
        <w:rPr>
          <w:rFonts w:cs="Arial"/>
        </w:rPr>
      </w:pPr>
      <w:r w:rsidRPr="00C9154C">
        <w:rPr>
          <w:rFonts w:cs="Arial"/>
        </w:rPr>
        <w:sym w:font="Wingdings" w:char="F0A8"/>
      </w:r>
      <w:r w:rsidRPr="00C9154C">
        <w:rPr>
          <w:rFonts w:cs="Arial"/>
        </w:rPr>
        <w:t xml:space="preserve"> Foil containers; one each for dentures and instruments </w:t>
      </w:r>
    </w:p>
    <w:p w:rsidR="00D574E6" w:rsidRPr="00C9154C" w:rsidRDefault="00D574E6" w:rsidP="0056728C"/>
    <w:p w:rsidR="00D574E6" w:rsidRPr="00C9154C" w:rsidRDefault="00D574E6" w:rsidP="0056728C">
      <w:pPr>
        <w:rPr>
          <w:rFonts w:cs="Arial"/>
          <w:b/>
        </w:rPr>
      </w:pPr>
      <w:r w:rsidRPr="00C9154C">
        <w:rPr>
          <w:rFonts w:cs="Arial"/>
          <w:b/>
        </w:rPr>
        <w:t>Examination supplies</w:t>
      </w:r>
    </w:p>
    <w:p w:rsidR="00D574E6" w:rsidRPr="00C9154C" w:rsidRDefault="00D574E6" w:rsidP="0056728C">
      <w:pPr>
        <w:rPr>
          <w:rFonts w:cs="Arial"/>
        </w:rPr>
      </w:pPr>
      <w:r w:rsidRPr="00C9154C">
        <w:rPr>
          <w:rFonts w:cs="Arial"/>
        </w:rPr>
        <w:sym w:font="Wingdings" w:char="F0A8"/>
      </w:r>
      <w:r w:rsidRPr="00C9154C">
        <w:rPr>
          <w:rFonts w:cs="Arial"/>
        </w:rPr>
        <w:t xml:space="preserve"> Examiner’s mask, gloves (non-latex), eye protection</w:t>
      </w:r>
    </w:p>
    <w:p w:rsidR="00D574E6" w:rsidRPr="00C9154C" w:rsidRDefault="00D574E6" w:rsidP="0056728C">
      <w:pPr>
        <w:rPr>
          <w:rFonts w:cs="Arial"/>
        </w:rPr>
      </w:pPr>
      <w:r w:rsidRPr="00C9154C">
        <w:rPr>
          <w:rFonts w:cs="Arial"/>
        </w:rPr>
        <w:sym w:font="Wingdings" w:char="F0A8"/>
      </w:r>
      <w:r w:rsidRPr="00C9154C">
        <w:rPr>
          <w:rFonts w:cs="Arial"/>
        </w:rPr>
        <w:t xml:space="preserve"> Gauze, cotton rolls (bagged and sterilised) </w:t>
      </w:r>
    </w:p>
    <w:p w:rsidR="00D574E6" w:rsidRPr="00C9154C" w:rsidRDefault="00D574E6" w:rsidP="0056728C">
      <w:pPr>
        <w:rPr>
          <w:rFonts w:cs="Arial"/>
        </w:rPr>
      </w:pPr>
      <w:r w:rsidRPr="00C9154C">
        <w:rPr>
          <w:rFonts w:cs="Arial"/>
        </w:rPr>
        <w:sym w:font="Wingdings" w:char="F0A8"/>
      </w:r>
      <w:r w:rsidRPr="00C9154C">
        <w:rPr>
          <w:rFonts w:cs="Arial"/>
        </w:rPr>
        <w:t xml:space="preserve"> Cross-Infection control supplies (</w:t>
      </w:r>
      <w:proofErr w:type="spellStart"/>
      <w:r w:rsidRPr="00C9154C">
        <w:rPr>
          <w:rFonts w:cs="Arial"/>
        </w:rPr>
        <w:t>Avagard</w:t>
      </w:r>
      <w:proofErr w:type="spellEnd"/>
      <w:r w:rsidRPr="00C9154C">
        <w:rPr>
          <w:rFonts w:cs="Arial"/>
        </w:rPr>
        <w:t xml:space="preserve"> Hand and Body Wash, Ultra Swipes, waste bags)</w:t>
      </w:r>
    </w:p>
    <w:p w:rsidR="00D574E6" w:rsidRPr="00C9154C" w:rsidRDefault="00D574E6" w:rsidP="0056728C">
      <w:pPr>
        <w:rPr>
          <w:b/>
        </w:rPr>
      </w:pPr>
    </w:p>
    <w:p w:rsidR="00D574E6" w:rsidRPr="00C9154C" w:rsidRDefault="00D574E6" w:rsidP="0056728C">
      <w:pPr>
        <w:rPr>
          <w:b/>
        </w:rPr>
      </w:pPr>
    </w:p>
    <w:p w:rsidR="00D574E6" w:rsidRPr="00C9154C" w:rsidRDefault="00D574E6" w:rsidP="0056728C">
      <w:pPr>
        <w:rPr>
          <w:rFonts w:cs="Arial"/>
          <w:b/>
        </w:rPr>
      </w:pPr>
      <w:r w:rsidRPr="00C9154C">
        <w:rPr>
          <w:rFonts w:cs="Arial"/>
          <w:b/>
        </w:rPr>
        <w:br/>
      </w:r>
      <w:r w:rsidRPr="00C9154C">
        <w:rPr>
          <w:rFonts w:cs="Arial"/>
          <w:b/>
        </w:rPr>
        <w:br/>
      </w:r>
    </w:p>
    <w:p w:rsidR="00D574E6" w:rsidRPr="00C9154C" w:rsidRDefault="00D574E6" w:rsidP="0056728C">
      <w:pPr>
        <w:rPr>
          <w:rFonts w:cs="Arial"/>
          <w:b/>
        </w:rPr>
      </w:pPr>
      <w:r w:rsidRPr="00C9154C">
        <w:rPr>
          <w:rFonts w:cs="Arial"/>
          <w:b/>
        </w:rPr>
        <w:br w:type="page"/>
      </w:r>
      <w:r w:rsidRPr="00C9154C">
        <w:rPr>
          <w:rFonts w:cs="Arial"/>
          <w:b/>
        </w:rPr>
        <w:lastRenderedPageBreak/>
        <w:t>Cross-infection control guidelines</w:t>
      </w:r>
    </w:p>
    <w:p w:rsidR="00D574E6" w:rsidRPr="00C9154C" w:rsidRDefault="00D574E6" w:rsidP="0056728C">
      <w:pPr>
        <w:rPr>
          <w:rFonts w:cs="Arial"/>
        </w:rPr>
      </w:pPr>
      <w:r w:rsidRPr="00C9154C">
        <w:rPr>
          <w:rFonts w:cs="Arial"/>
        </w:rPr>
        <w:t>De</w:t>
      </w:r>
      <w:r w:rsidR="003B7532" w:rsidRPr="00C9154C">
        <w:rPr>
          <w:rFonts w:cs="Arial"/>
        </w:rPr>
        <w:t>ntal examinations for the 2012 OPOHS</w:t>
      </w:r>
      <w:r w:rsidRPr="00C9154C">
        <w:rPr>
          <w:rFonts w:cs="Arial"/>
        </w:rPr>
        <w:t xml:space="preserve"> will be undertaken in residential ca</w:t>
      </w:r>
      <w:r w:rsidR="00241BEA" w:rsidRPr="00C9154C">
        <w:rPr>
          <w:rFonts w:cs="Arial"/>
        </w:rPr>
        <w:t>re facilities or in participant</w:t>
      </w:r>
      <w:r w:rsidRPr="00C9154C">
        <w:rPr>
          <w:rFonts w:cs="Arial"/>
        </w:rPr>
        <w:t>s</w:t>
      </w:r>
      <w:r w:rsidR="00241BEA" w:rsidRPr="00C9154C">
        <w:rPr>
          <w:rFonts w:cs="Arial"/>
        </w:rPr>
        <w:t>’</w:t>
      </w:r>
      <w:r w:rsidRPr="00C9154C">
        <w:rPr>
          <w:rFonts w:cs="Arial"/>
        </w:rPr>
        <w:t xml:space="preserve"> homes. Each examiner will carry sufficient sets of sterile instruments to ensure that there are sterile instruments for every examination. </w:t>
      </w:r>
    </w:p>
    <w:p w:rsidR="00D574E6" w:rsidRPr="00C9154C" w:rsidRDefault="00D574E6" w:rsidP="0056728C">
      <w:pPr>
        <w:rPr>
          <w:rFonts w:cs="Arial"/>
        </w:rPr>
      </w:pPr>
    </w:p>
    <w:p w:rsidR="00D574E6" w:rsidRPr="00C9154C" w:rsidRDefault="00D574E6" w:rsidP="0056728C">
      <w:pPr>
        <w:rPr>
          <w:rFonts w:cs="Arial"/>
        </w:rPr>
      </w:pPr>
      <w:r w:rsidRPr="00C9154C">
        <w:rPr>
          <w:rFonts w:cs="Arial"/>
        </w:rPr>
        <w:t>This section provides general guidelines</w:t>
      </w:r>
      <w:r w:rsidR="0073436B" w:rsidRPr="00C9154C">
        <w:rPr>
          <w:rFonts w:cs="Arial"/>
        </w:rPr>
        <w:t>,</w:t>
      </w:r>
      <w:r w:rsidRPr="00C9154C">
        <w:rPr>
          <w:rFonts w:cs="Arial"/>
        </w:rPr>
        <w:t xml:space="preserve"> and guidelines which are specific for particular equipment used in this survey. Standard precautions for cross-infection control apply.  Cross-infection control procedures must conform to The New Zealand Dental Association and The Dental Council of New Zealand Code of Practice ‘Control of Cross Infection in the Dental Practice’ August 2007 (accessible at </w:t>
      </w:r>
      <w:hyperlink r:id="rId39" w:history="1">
        <w:r w:rsidRPr="00C9154C">
          <w:rPr>
            <w:rStyle w:val="Hyperlink"/>
            <w:rFonts w:cs="Arial"/>
          </w:rPr>
          <w:t>www.NZDA.org.nz</w:t>
        </w:r>
      </w:hyperlink>
      <w:r w:rsidRPr="00C9154C">
        <w:rPr>
          <w:rFonts w:cs="Arial"/>
        </w:rPr>
        <w:t>). The survey dentist is responsible for all cross-infection con</w:t>
      </w:r>
      <w:r w:rsidR="003B7532" w:rsidRPr="00C9154C">
        <w:rPr>
          <w:rFonts w:cs="Arial"/>
        </w:rPr>
        <w:t xml:space="preserve">trol during and after the </w:t>
      </w:r>
      <w:r w:rsidR="00241BEA" w:rsidRPr="00C9154C">
        <w:rPr>
          <w:rFonts w:cs="Arial"/>
        </w:rPr>
        <w:t xml:space="preserve">2012 </w:t>
      </w:r>
      <w:r w:rsidR="003B7532" w:rsidRPr="00C9154C">
        <w:rPr>
          <w:rFonts w:cs="Arial"/>
        </w:rPr>
        <w:t>OPOHS</w:t>
      </w:r>
      <w:r w:rsidRPr="00C9154C">
        <w:rPr>
          <w:rFonts w:cs="Arial"/>
        </w:rPr>
        <w:t xml:space="preserve"> examinations. </w:t>
      </w:r>
    </w:p>
    <w:p w:rsidR="00D574E6" w:rsidRPr="00C9154C" w:rsidRDefault="00D574E6" w:rsidP="0056728C">
      <w:pPr>
        <w:rPr>
          <w:rFonts w:cs="Arial"/>
        </w:rPr>
      </w:pPr>
    </w:p>
    <w:p w:rsidR="00D574E6" w:rsidRPr="00C9154C" w:rsidRDefault="00D574E6" w:rsidP="0056728C">
      <w:pPr>
        <w:rPr>
          <w:rFonts w:cs="Arial"/>
        </w:rPr>
      </w:pPr>
      <w:r w:rsidRPr="00C9154C">
        <w:rPr>
          <w:rFonts w:cs="Arial"/>
        </w:rPr>
        <w:t>Standard precautions for cross-infection control in health care settings</w:t>
      </w:r>
      <w:r w:rsidR="00815220" w:rsidRPr="00C9154C">
        <w:rPr>
          <w:rFonts w:cs="Arial"/>
        </w:rPr>
        <w:t>:</w:t>
      </w:r>
    </w:p>
    <w:p w:rsidR="00D574E6" w:rsidRPr="00C9154C" w:rsidRDefault="00D574E6" w:rsidP="00CB5CD0">
      <w:pPr>
        <w:numPr>
          <w:ilvl w:val="0"/>
          <w:numId w:val="22"/>
        </w:numPr>
        <w:rPr>
          <w:rFonts w:cs="Arial"/>
        </w:rPr>
      </w:pPr>
      <w:r w:rsidRPr="00C9154C">
        <w:rPr>
          <w:rFonts w:cs="Arial"/>
        </w:rPr>
        <w:t>Aseptic technique, including appropriate use of skin disinfectants</w:t>
      </w:r>
    </w:p>
    <w:p w:rsidR="00D574E6" w:rsidRPr="00C9154C" w:rsidRDefault="00D574E6" w:rsidP="00CB5CD0">
      <w:pPr>
        <w:numPr>
          <w:ilvl w:val="0"/>
          <w:numId w:val="22"/>
        </w:numPr>
        <w:rPr>
          <w:rFonts w:cs="Arial"/>
        </w:rPr>
      </w:pPr>
      <w:r w:rsidRPr="00C9154C">
        <w:rPr>
          <w:rFonts w:cs="Arial"/>
        </w:rPr>
        <w:t xml:space="preserve">Personal hygiene practices, particularly hand </w:t>
      </w:r>
      <w:r w:rsidR="00017520" w:rsidRPr="00C9154C">
        <w:rPr>
          <w:rFonts w:cs="Arial"/>
        </w:rPr>
        <w:t>washing before and after participant</w:t>
      </w:r>
      <w:r w:rsidRPr="00C9154C">
        <w:rPr>
          <w:rFonts w:cs="Arial"/>
        </w:rPr>
        <w:t xml:space="preserve"> contacts</w:t>
      </w:r>
    </w:p>
    <w:p w:rsidR="00D574E6" w:rsidRPr="00C9154C" w:rsidRDefault="00D574E6" w:rsidP="00CB5CD0">
      <w:pPr>
        <w:numPr>
          <w:ilvl w:val="0"/>
          <w:numId w:val="22"/>
        </w:numPr>
        <w:rPr>
          <w:rFonts w:cs="Arial"/>
        </w:rPr>
      </w:pPr>
      <w:r w:rsidRPr="00C9154C">
        <w:rPr>
          <w:rFonts w:cs="Arial"/>
        </w:rPr>
        <w:t>Use of personal protective equipment, which includes gloves, masks and eye protection</w:t>
      </w:r>
    </w:p>
    <w:p w:rsidR="00D574E6" w:rsidRPr="00C9154C" w:rsidRDefault="00D574E6" w:rsidP="00CB5CD0">
      <w:pPr>
        <w:numPr>
          <w:ilvl w:val="0"/>
          <w:numId w:val="22"/>
        </w:numPr>
        <w:rPr>
          <w:rFonts w:cs="Arial"/>
        </w:rPr>
      </w:pPr>
      <w:r w:rsidRPr="00C9154C">
        <w:rPr>
          <w:rFonts w:cs="Arial"/>
        </w:rPr>
        <w:t>Appropriate handling and disposal of clinical waste</w:t>
      </w:r>
    </w:p>
    <w:p w:rsidR="00D574E6" w:rsidRPr="00C9154C" w:rsidRDefault="00D574E6" w:rsidP="00CB5CD0">
      <w:pPr>
        <w:numPr>
          <w:ilvl w:val="0"/>
          <w:numId w:val="22"/>
        </w:numPr>
        <w:rPr>
          <w:rFonts w:cs="Arial"/>
        </w:rPr>
      </w:pPr>
      <w:r w:rsidRPr="00C9154C">
        <w:rPr>
          <w:rFonts w:cs="Arial"/>
        </w:rPr>
        <w:t>Appropriate reprocessing of reusable equipment and instruments, including appropriate use of disinfectants</w:t>
      </w:r>
    </w:p>
    <w:p w:rsidR="00D574E6" w:rsidRPr="00C9154C" w:rsidRDefault="00D574E6" w:rsidP="00CB5CD0">
      <w:pPr>
        <w:numPr>
          <w:ilvl w:val="0"/>
          <w:numId w:val="22"/>
        </w:numPr>
        <w:rPr>
          <w:rFonts w:cs="Arial"/>
        </w:rPr>
      </w:pPr>
      <w:r w:rsidRPr="00C9154C">
        <w:rPr>
          <w:rFonts w:cs="Arial"/>
        </w:rPr>
        <w:t>Environmental controls, including cleaning and spills management</w:t>
      </w:r>
    </w:p>
    <w:p w:rsidR="00D574E6" w:rsidRPr="00C9154C" w:rsidRDefault="00D574E6" w:rsidP="00CB5CD0">
      <w:pPr>
        <w:numPr>
          <w:ilvl w:val="0"/>
          <w:numId w:val="22"/>
        </w:numPr>
        <w:rPr>
          <w:rFonts w:cs="Arial"/>
        </w:rPr>
      </w:pPr>
      <w:r w:rsidRPr="00C9154C">
        <w:rPr>
          <w:rFonts w:cs="Arial"/>
        </w:rPr>
        <w:t>Assume that every participant is infectious</w:t>
      </w:r>
      <w:r w:rsidR="00815220" w:rsidRPr="00C9154C">
        <w:rPr>
          <w:rFonts w:cs="Arial"/>
        </w:rPr>
        <w:t>.</w:t>
      </w:r>
    </w:p>
    <w:p w:rsidR="00D574E6" w:rsidRPr="00C9154C" w:rsidRDefault="00D574E6" w:rsidP="0056728C">
      <w:pPr>
        <w:rPr>
          <w:szCs w:val="24"/>
        </w:rPr>
      </w:pPr>
    </w:p>
    <w:p w:rsidR="00D574E6" w:rsidRPr="00C9154C" w:rsidRDefault="00D574E6" w:rsidP="0056728C">
      <w:pPr>
        <w:rPr>
          <w:rFonts w:cs="Arial"/>
          <w:b/>
        </w:rPr>
      </w:pPr>
      <w:r w:rsidRPr="00C9154C">
        <w:rPr>
          <w:rFonts w:cs="Arial"/>
          <w:b/>
        </w:rPr>
        <w:t>Transport of instruments</w:t>
      </w:r>
    </w:p>
    <w:p w:rsidR="00D574E6" w:rsidRPr="00C9154C" w:rsidRDefault="00D574E6" w:rsidP="0056728C">
      <w:pPr>
        <w:rPr>
          <w:rFonts w:cs="Arial"/>
        </w:rPr>
      </w:pPr>
      <w:r w:rsidRPr="00C9154C">
        <w:rPr>
          <w:rFonts w:cs="Arial"/>
        </w:rPr>
        <w:t>The probes and tweezers are to be bagged and sterilised together in the sterilisation facility. The best option is to bag together one probe and one pair of tweezers, with some cotton wool rolls and gauze.</w:t>
      </w:r>
    </w:p>
    <w:p w:rsidR="00D574E6" w:rsidRPr="00C9154C" w:rsidRDefault="00D574E6" w:rsidP="0056728C">
      <w:pPr>
        <w:rPr>
          <w:rFonts w:cs="Arial"/>
        </w:rPr>
      </w:pPr>
      <w:r w:rsidRPr="00C9154C">
        <w:rPr>
          <w:rFonts w:cs="Arial"/>
        </w:rPr>
        <w:t xml:space="preserve"> </w:t>
      </w:r>
    </w:p>
    <w:p w:rsidR="00D574E6" w:rsidRPr="00C9154C" w:rsidRDefault="00D574E6" w:rsidP="0056728C">
      <w:pPr>
        <w:rPr>
          <w:rFonts w:cs="Arial"/>
        </w:rPr>
      </w:pPr>
      <w:r w:rsidRPr="00C9154C">
        <w:rPr>
          <w:rFonts w:cs="Arial"/>
        </w:rPr>
        <w:t>Dental instruments and all equip</w:t>
      </w:r>
      <w:r w:rsidR="00135681" w:rsidRPr="00C9154C">
        <w:rPr>
          <w:rFonts w:cs="Arial"/>
        </w:rPr>
        <w:t xml:space="preserve">ment to be used during the survey examination are to be transported to the clinical examination site in a lidded plastic instrument container marked as ‘CLEAN’. Dirty instruments will be returned to the defined sterilisation site in a lidded plastic instrument container marked ‘DIRTY’. </w:t>
      </w:r>
    </w:p>
    <w:p w:rsidR="00815220" w:rsidRPr="00C9154C" w:rsidRDefault="00815220" w:rsidP="0056728C">
      <w:pPr>
        <w:rPr>
          <w:rFonts w:cs="Arial"/>
        </w:rPr>
      </w:pPr>
    </w:p>
    <w:p w:rsidR="00D574E6" w:rsidRPr="00C9154C" w:rsidRDefault="00135681" w:rsidP="0056728C">
      <w:pPr>
        <w:rPr>
          <w:rFonts w:cs="Arial"/>
        </w:rPr>
      </w:pPr>
      <w:r w:rsidRPr="00C9154C">
        <w:rPr>
          <w:rFonts w:cs="Arial"/>
        </w:rPr>
        <w:t xml:space="preserve">Separate storage containers are to be used for consumables and non-consumables. </w:t>
      </w:r>
    </w:p>
    <w:p w:rsidR="00D574E6" w:rsidRPr="00C9154C" w:rsidRDefault="00D574E6" w:rsidP="0056728C">
      <w:pPr>
        <w:rPr>
          <w:rFonts w:cs="Arial"/>
        </w:rPr>
      </w:pPr>
    </w:p>
    <w:p w:rsidR="00D574E6" w:rsidRPr="00C9154C" w:rsidRDefault="00135681" w:rsidP="0056728C">
      <w:pPr>
        <w:rPr>
          <w:rFonts w:cs="Arial"/>
          <w:b/>
        </w:rPr>
      </w:pPr>
      <w:r w:rsidRPr="00C9154C">
        <w:rPr>
          <w:rFonts w:cs="Arial"/>
          <w:b/>
        </w:rPr>
        <w:t>Sterilisation of reusable instruments</w:t>
      </w:r>
    </w:p>
    <w:p w:rsidR="00D574E6" w:rsidRPr="00C9154C" w:rsidRDefault="00135681" w:rsidP="0056728C">
      <w:pPr>
        <w:rPr>
          <w:rFonts w:cs="Arial"/>
        </w:rPr>
      </w:pPr>
      <w:r w:rsidRPr="00C9154C">
        <w:rPr>
          <w:rFonts w:cs="Arial"/>
        </w:rPr>
        <w:t xml:space="preserve">Sterilisation of examination instruments (periodontal probes, tweezers) should follow guidelines for instrument sterilisation. Used instruments must be sterilised after the oral examination when and where applicable.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As the examination will be undertaken in residential care facilities or participants’ homes, the dentist will be advised of appropriate sterilisation </w:t>
      </w:r>
      <w:r w:rsidR="008E0914" w:rsidRPr="00C9154C">
        <w:rPr>
          <w:rFonts w:cs="Arial"/>
        </w:rPr>
        <w:t>facilities</w:t>
      </w:r>
      <w:r w:rsidRPr="00C9154C">
        <w:rPr>
          <w:rFonts w:cs="Arial"/>
        </w:rPr>
        <w:t xml:space="preserve"> to use. </w:t>
      </w:r>
    </w:p>
    <w:p w:rsidR="00815220" w:rsidRPr="00C9154C" w:rsidRDefault="00815220" w:rsidP="00815220">
      <w:pPr>
        <w:tabs>
          <w:tab w:val="left" w:pos="3456"/>
        </w:tabs>
        <w:rPr>
          <w:rFonts w:cs="Arial"/>
          <w:b/>
        </w:rPr>
      </w:pPr>
    </w:p>
    <w:p w:rsidR="00D574E6" w:rsidRPr="00C9154C" w:rsidRDefault="00135681" w:rsidP="0056728C">
      <w:pPr>
        <w:rPr>
          <w:rFonts w:cs="Arial"/>
          <w:b/>
        </w:rPr>
      </w:pPr>
      <w:r w:rsidRPr="00C9154C">
        <w:rPr>
          <w:rFonts w:cs="Arial"/>
          <w:b/>
        </w:rPr>
        <w:t>On site</w:t>
      </w:r>
    </w:p>
    <w:p w:rsidR="00D574E6" w:rsidRPr="00C9154C" w:rsidRDefault="00135681" w:rsidP="0056728C">
      <w:pPr>
        <w:rPr>
          <w:rFonts w:cs="Arial"/>
        </w:rPr>
      </w:pPr>
      <w:r w:rsidRPr="00C9154C">
        <w:rPr>
          <w:rFonts w:cs="Arial"/>
        </w:rPr>
        <w:t xml:space="preserve">The tables for instruments and consumables are wiped clean with Ultra Swipes, and a paper napkin placed on the table top. </w:t>
      </w:r>
    </w:p>
    <w:p w:rsidR="00D574E6" w:rsidRPr="00C9154C" w:rsidRDefault="00135681" w:rsidP="0056728C">
      <w:pPr>
        <w:rPr>
          <w:rFonts w:cs="Arial"/>
        </w:rPr>
      </w:pPr>
      <w:r w:rsidRPr="00C9154C">
        <w:rPr>
          <w:rFonts w:cs="Arial"/>
        </w:rPr>
        <w:lastRenderedPageBreak/>
        <w:t>The bagged sterilised instruments can be left unopened until the participant is seated in the portable dental chair. Instruments are then debagged and placed in a new foil c</w:t>
      </w:r>
      <w:r w:rsidR="00EF238D" w:rsidRPr="00C9154C">
        <w:rPr>
          <w:rFonts w:cs="Arial"/>
        </w:rPr>
        <w:t xml:space="preserve">ontainer, on the paper napkin. </w:t>
      </w:r>
      <w:r w:rsidRPr="00C9154C">
        <w:rPr>
          <w:rFonts w:cs="Arial"/>
        </w:rPr>
        <w:t xml:space="preserve">The container and instruments are covered with a clean paper towel. Instruments are picked up by the gloved examiner as needed. </w:t>
      </w:r>
    </w:p>
    <w:p w:rsidR="00D574E6" w:rsidRPr="00C9154C" w:rsidRDefault="00D574E6" w:rsidP="0056728C"/>
    <w:p w:rsidR="00D574E6" w:rsidRPr="00C9154C" w:rsidRDefault="00135681" w:rsidP="0056728C">
      <w:pPr>
        <w:rPr>
          <w:rFonts w:cs="Arial"/>
          <w:b/>
        </w:rPr>
      </w:pPr>
      <w:r w:rsidRPr="00C9154C">
        <w:rPr>
          <w:rFonts w:cs="Arial"/>
          <w:b/>
        </w:rPr>
        <w:t>Managing mirror light kit</w:t>
      </w:r>
    </w:p>
    <w:p w:rsidR="00D574E6" w:rsidRPr="00C9154C" w:rsidRDefault="00135681" w:rsidP="0056728C">
      <w:pPr>
        <w:rPr>
          <w:rFonts w:cs="Arial"/>
        </w:rPr>
      </w:pPr>
      <w:r w:rsidRPr="00C9154C">
        <w:rPr>
          <w:rFonts w:cs="Arial"/>
        </w:rPr>
        <w:t xml:space="preserve">The mirror light kit with disposable mirror head is used routinely for oral examinations. The mirror head is for single use only and it is compulsory to discard it after each examination. Always use a disposable barrier sleeve to cover the handle for each examination and dispose used sleeve after single use.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When storing the mirror light in its box, make sure the light is switched off as the battery may run out. </w:t>
      </w:r>
    </w:p>
    <w:p w:rsidR="00D574E6" w:rsidRPr="00C9154C" w:rsidRDefault="00D574E6" w:rsidP="0056728C">
      <w:pPr>
        <w:rPr>
          <w:b/>
        </w:rPr>
      </w:pPr>
    </w:p>
    <w:p w:rsidR="00D574E6" w:rsidRPr="00C9154C" w:rsidRDefault="00135681" w:rsidP="0056728C">
      <w:pPr>
        <w:rPr>
          <w:rFonts w:cs="Arial"/>
          <w:b/>
        </w:rPr>
      </w:pPr>
      <w:r w:rsidRPr="00C9154C">
        <w:rPr>
          <w:rFonts w:cs="Arial"/>
          <w:b/>
        </w:rPr>
        <w:t>Cross-infection control procedures</w:t>
      </w:r>
    </w:p>
    <w:p w:rsidR="00D574E6" w:rsidRPr="00C9154C" w:rsidRDefault="00135681" w:rsidP="0056728C">
      <w:pPr>
        <w:rPr>
          <w:rFonts w:cs="Arial"/>
        </w:rPr>
      </w:pPr>
      <w:r w:rsidRPr="00C9154C">
        <w:rPr>
          <w:rFonts w:cs="Arial"/>
        </w:rPr>
        <w:t xml:space="preserve">The dental examiner is responsible for the cross-infection control procedures described in this section. </w:t>
      </w:r>
    </w:p>
    <w:p w:rsidR="00D574E6" w:rsidRPr="00C9154C" w:rsidRDefault="00D574E6" w:rsidP="0056728C">
      <w:pPr>
        <w:rPr>
          <w:rFonts w:cs="Arial"/>
        </w:rPr>
      </w:pPr>
    </w:p>
    <w:p w:rsidR="00D574E6" w:rsidRPr="00C9154C" w:rsidRDefault="00135681" w:rsidP="0056728C">
      <w:pPr>
        <w:rPr>
          <w:rFonts w:cs="Arial"/>
          <w:i/>
        </w:rPr>
      </w:pPr>
      <w:r w:rsidRPr="00C9154C">
        <w:rPr>
          <w:rFonts w:cs="Arial"/>
          <w:i/>
        </w:rPr>
        <w:t>Prior to the examination</w:t>
      </w:r>
    </w:p>
    <w:p w:rsidR="00D574E6" w:rsidRPr="00C9154C" w:rsidRDefault="00135681" w:rsidP="0056728C">
      <w:pPr>
        <w:rPr>
          <w:rFonts w:cs="Arial"/>
        </w:rPr>
      </w:pPr>
      <w:r w:rsidRPr="00C9154C">
        <w:rPr>
          <w:rFonts w:cs="Arial"/>
        </w:rPr>
        <w:t xml:space="preserve">The following must be completed prior to the start of each session: </w:t>
      </w:r>
    </w:p>
    <w:p w:rsidR="00D574E6" w:rsidRPr="00C9154C" w:rsidRDefault="00135681" w:rsidP="00CB5CD0">
      <w:pPr>
        <w:numPr>
          <w:ilvl w:val="0"/>
          <w:numId w:val="23"/>
        </w:numPr>
        <w:rPr>
          <w:rFonts w:cs="Arial"/>
        </w:rPr>
      </w:pPr>
      <w:r w:rsidRPr="00C9154C">
        <w:rPr>
          <w:rFonts w:cs="Arial"/>
        </w:rPr>
        <w:t xml:space="preserve">The examiner must wear a facemask, safety glasses, and a new pair of powder-free examination gloves for each participant’s examination. </w:t>
      </w:r>
    </w:p>
    <w:p w:rsidR="00D574E6" w:rsidRPr="00C9154C" w:rsidRDefault="00D574E6" w:rsidP="0056728C">
      <w:pPr>
        <w:rPr>
          <w:rFonts w:cs="Arial"/>
        </w:rPr>
      </w:pPr>
    </w:p>
    <w:p w:rsidR="00D574E6" w:rsidRPr="00C9154C" w:rsidRDefault="00135681" w:rsidP="0056728C">
      <w:pPr>
        <w:rPr>
          <w:rFonts w:cs="Arial"/>
          <w:i/>
        </w:rPr>
      </w:pPr>
      <w:r w:rsidRPr="00C9154C">
        <w:rPr>
          <w:rFonts w:cs="Arial"/>
          <w:i/>
        </w:rPr>
        <w:t>After each examination</w:t>
      </w:r>
    </w:p>
    <w:p w:rsidR="00D574E6" w:rsidRPr="00C9154C" w:rsidRDefault="00135681" w:rsidP="0056728C">
      <w:pPr>
        <w:rPr>
          <w:rFonts w:cs="Arial"/>
        </w:rPr>
      </w:pPr>
      <w:r w:rsidRPr="00C9154C">
        <w:rPr>
          <w:rFonts w:cs="Arial"/>
        </w:rPr>
        <w:t>The sequence of procedures for maintaining cross-infection control between SP examinations is as follows:</w:t>
      </w:r>
    </w:p>
    <w:p w:rsidR="00D574E6" w:rsidRPr="00C9154C" w:rsidRDefault="00D574E6" w:rsidP="0056728C">
      <w:pPr>
        <w:rPr>
          <w:rFonts w:cs="Arial"/>
        </w:rPr>
      </w:pPr>
    </w:p>
    <w:p w:rsidR="00D574E6" w:rsidRPr="00C9154C" w:rsidRDefault="00135681" w:rsidP="00CB5CD0">
      <w:pPr>
        <w:numPr>
          <w:ilvl w:val="0"/>
          <w:numId w:val="24"/>
        </w:numPr>
        <w:rPr>
          <w:rFonts w:cs="Arial"/>
        </w:rPr>
      </w:pPr>
      <w:r w:rsidRPr="00C9154C">
        <w:rPr>
          <w:rFonts w:cs="Arial"/>
        </w:rPr>
        <w:t>Used instruments will be deposited in the used instrument container</w:t>
      </w:r>
    </w:p>
    <w:p w:rsidR="00D574E6" w:rsidRPr="00C9154C" w:rsidRDefault="00135681" w:rsidP="00CB5CD0">
      <w:pPr>
        <w:numPr>
          <w:ilvl w:val="0"/>
          <w:numId w:val="24"/>
        </w:numPr>
        <w:rPr>
          <w:rFonts w:cs="Arial"/>
        </w:rPr>
      </w:pPr>
      <w:r w:rsidRPr="00C9154C">
        <w:rPr>
          <w:rFonts w:cs="Arial"/>
        </w:rPr>
        <w:t xml:space="preserve">Disposable mirror head and plastic sleeve must be removed from </w:t>
      </w:r>
      <w:r w:rsidR="00815220" w:rsidRPr="00C9154C">
        <w:rPr>
          <w:rFonts w:cs="Arial"/>
        </w:rPr>
        <w:t>mirror light unit and disposed</w:t>
      </w:r>
    </w:p>
    <w:p w:rsidR="00D574E6" w:rsidRPr="00C9154C" w:rsidRDefault="00135681" w:rsidP="00CB5CD0">
      <w:pPr>
        <w:numPr>
          <w:ilvl w:val="0"/>
          <w:numId w:val="24"/>
        </w:numPr>
        <w:rPr>
          <w:rFonts w:cs="Arial"/>
        </w:rPr>
      </w:pPr>
      <w:r w:rsidRPr="00C9154C">
        <w:rPr>
          <w:rFonts w:cs="Arial"/>
        </w:rPr>
        <w:t>Mirror-</w:t>
      </w:r>
      <w:proofErr w:type="spellStart"/>
      <w:r w:rsidRPr="00C9154C">
        <w:rPr>
          <w:rFonts w:cs="Arial"/>
        </w:rPr>
        <w:t>lite</w:t>
      </w:r>
      <w:proofErr w:type="spellEnd"/>
      <w:r w:rsidRPr="00C9154C">
        <w:rPr>
          <w:rFonts w:cs="Arial"/>
        </w:rPr>
        <w:t xml:space="preserve"> handle must be wiped with disinfectant wipe</w:t>
      </w:r>
    </w:p>
    <w:p w:rsidR="00D574E6" w:rsidRPr="00C9154C" w:rsidRDefault="00135681" w:rsidP="00CB5CD0">
      <w:pPr>
        <w:numPr>
          <w:ilvl w:val="0"/>
          <w:numId w:val="24"/>
        </w:numPr>
        <w:rPr>
          <w:rFonts w:cs="Arial"/>
        </w:rPr>
      </w:pPr>
      <w:r w:rsidRPr="00C9154C">
        <w:rPr>
          <w:rFonts w:cs="Arial"/>
        </w:rPr>
        <w:t>Used consu</w:t>
      </w:r>
      <w:r w:rsidR="00815220" w:rsidRPr="00C9154C">
        <w:rPr>
          <w:rFonts w:cs="Arial"/>
        </w:rPr>
        <w:t xml:space="preserve">mables are disposed in </w:t>
      </w:r>
      <w:proofErr w:type="spellStart"/>
      <w:r w:rsidR="00815220" w:rsidRPr="00C9154C">
        <w:rPr>
          <w:rFonts w:cs="Arial"/>
        </w:rPr>
        <w:t>wastebag</w:t>
      </w:r>
      <w:proofErr w:type="spellEnd"/>
    </w:p>
    <w:p w:rsidR="00D574E6" w:rsidRPr="00C9154C" w:rsidRDefault="00135681" w:rsidP="00CB5CD0">
      <w:pPr>
        <w:numPr>
          <w:ilvl w:val="0"/>
          <w:numId w:val="24"/>
        </w:numPr>
        <w:rPr>
          <w:rFonts w:cs="Arial"/>
        </w:rPr>
      </w:pPr>
      <w:r w:rsidRPr="00C9154C">
        <w:rPr>
          <w:rFonts w:cs="Arial"/>
        </w:rPr>
        <w:t>Reusable instruments are put into plastic container marked as DIRTY for l</w:t>
      </w:r>
      <w:r w:rsidR="00815220" w:rsidRPr="00C9154C">
        <w:rPr>
          <w:rFonts w:cs="Arial"/>
        </w:rPr>
        <w:t>ater cleaning and sterilisation</w:t>
      </w:r>
    </w:p>
    <w:p w:rsidR="00D574E6" w:rsidRPr="00C9154C" w:rsidRDefault="00135681" w:rsidP="00CB5CD0">
      <w:pPr>
        <w:numPr>
          <w:ilvl w:val="0"/>
          <w:numId w:val="24"/>
        </w:numPr>
        <w:rPr>
          <w:rFonts w:cs="Arial"/>
        </w:rPr>
      </w:pPr>
      <w:r w:rsidRPr="00C9154C">
        <w:rPr>
          <w:rFonts w:cs="Arial"/>
        </w:rPr>
        <w:t>Protective glasses (for participant) must be wiped with disinfectant.</w:t>
      </w:r>
    </w:p>
    <w:p w:rsidR="00D574E6" w:rsidRPr="00C9154C" w:rsidRDefault="00135681" w:rsidP="000E3CD6">
      <w:pPr>
        <w:pStyle w:val="Body"/>
        <w:spacing w:after="0" w:afterAutospacing="0"/>
        <w:rPr>
          <w:b/>
          <w:sz w:val="36"/>
        </w:rPr>
      </w:pPr>
      <w:r w:rsidRPr="00C9154C">
        <w:br w:type="page"/>
      </w:r>
      <w:bookmarkStart w:id="1179" w:name="_Toc326344529"/>
      <w:bookmarkStart w:id="1180" w:name="_Toc355708583"/>
      <w:bookmarkStart w:id="1181" w:name="_Toc355708794"/>
      <w:bookmarkStart w:id="1182" w:name="_Toc355714582"/>
      <w:bookmarkStart w:id="1183" w:name="_Toc355722274"/>
      <w:bookmarkStart w:id="1184" w:name="_Toc376788120"/>
      <w:bookmarkStart w:id="1185" w:name="_Toc383337549"/>
      <w:bookmarkStart w:id="1186" w:name="_Toc383982672"/>
      <w:bookmarkStart w:id="1187" w:name="_Toc383983030"/>
      <w:bookmarkStart w:id="1188" w:name="_Toc428306467"/>
      <w:bookmarkStart w:id="1189" w:name="_Toc436736485"/>
      <w:bookmarkStart w:id="1190" w:name="_Toc438477054"/>
      <w:bookmarkStart w:id="1191" w:name="_Toc438482158"/>
      <w:bookmarkStart w:id="1192" w:name="_Toc438482541"/>
      <w:r w:rsidR="00314650" w:rsidRPr="00C9154C">
        <w:rPr>
          <w:b/>
          <w:sz w:val="36"/>
        </w:rPr>
        <w:lastRenderedPageBreak/>
        <w:t>5</w:t>
      </w:r>
      <w:r w:rsidRPr="00C9154C">
        <w:rPr>
          <w:b/>
          <w:sz w:val="36"/>
        </w:rPr>
        <w:t>.</w:t>
      </w:r>
      <w:r w:rsidRPr="00C9154C">
        <w:rPr>
          <w:b/>
          <w:sz w:val="36"/>
        </w:rPr>
        <w:tab/>
        <w:t>PROCEDURES BEFORE THE EXAMINATION</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rsidR="00D574E6" w:rsidRPr="00C9154C" w:rsidRDefault="00D574E6" w:rsidP="0056728C">
      <w:pPr>
        <w:rPr>
          <w:rFonts w:cs="Arial"/>
        </w:rPr>
      </w:pPr>
    </w:p>
    <w:p w:rsidR="00D574E6" w:rsidRPr="00C9154C" w:rsidRDefault="00135681" w:rsidP="0056728C">
      <w:pPr>
        <w:rPr>
          <w:rFonts w:cs="Arial"/>
          <w:b/>
        </w:rPr>
      </w:pPr>
      <w:r w:rsidRPr="00C9154C">
        <w:rPr>
          <w:rFonts w:cs="Arial"/>
          <w:b/>
        </w:rPr>
        <w:t>Interviews and scheduling of appointments</w:t>
      </w:r>
    </w:p>
    <w:p w:rsidR="00D574E6" w:rsidRPr="00C9154C" w:rsidRDefault="00135681" w:rsidP="0056728C">
      <w:pPr>
        <w:rPr>
          <w:rFonts w:cs="Arial"/>
        </w:rPr>
      </w:pPr>
      <w:r w:rsidRPr="00C9154C">
        <w:rPr>
          <w:rFonts w:cs="Arial"/>
        </w:rPr>
        <w:t>Prior to their examination, participants to be examined will have been interviewed by interviewers from CBG Health Research Ltd. The interview will have been conducted by computer assisted personal interview in the participant’s home. Names and contact information of participants willing to have a survey examination will be forwarded to the CBG dental appointment coordinator and an appointment for the examination will have been scheduled.</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The CBG interviewers and coordinators will be responsible for making and confirming appointments for participants and notifying the survey dentist. </w:t>
      </w:r>
    </w:p>
    <w:p w:rsidR="00D574E6" w:rsidRPr="00C9154C" w:rsidRDefault="00D574E6" w:rsidP="0056728C">
      <w:pPr>
        <w:rPr>
          <w:b/>
        </w:rPr>
      </w:pPr>
    </w:p>
    <w:p w:rsidR="00D574E6" w:rsidRPr="00C9154C" w:rsidRDefault="00135681" w:rsidP="0056728C">
      <w:pPr>
        <w:rPr>
          <w:rFonts w:cs="Arial"/>
          <w:b/>
        </w:rPr>
      </w:pPr>
      <w:r w:rsidRPr="00C9154C">
        <w:rPr>
          <w:rFonts w:cs="Arial"/>
          <w:b/>
        </w:rPr>
        <w:t>Duties of examination teams</w:t>
      </w:r>
    </w:p>
    <w:p w:rsidR="00D574E6" w:rsidRPr="00C9154C" w:rsidRDefault="00135681" w:rsidP="0056728C">
      <w:pPr>
        <w:rPr>
          <w:rFonts w:cs="Arial"/>
        </w:rPr>
      </w:pPr>
      <w:r w:rsidRPr="00C9154C">
        <w:rPr>
          <w:rFonts w:cs="Arial"/>
        </w:rPr>
        <w:t xml:space="preserve">Prior to commencement of each session, the dental team is responsible for: </w:t>
      </w:r>
    </w:p>
    <w:p w:rsidR="00D574E6" w:rsidRPr="00C9154C" w:rsidRDefault="00135681" w:rsidP="00CB5CD0">
      <w:pPr>
        <w:numPr>
          <w:ilvl w:val="0"/>
          <w:numId w:val="25"/>
        </w:numPr>
        <w:rPr>
          <w:rFonts w:cs="Arial"/>
        </w:rPr>
      </w:pPr>
      <w:r w:rsidRPr="00C9154C">
        <w:rPr>
          <w:rFonts w:cs="Arial"/>
        </w:rPr>
        <w:t>Transporting equipment, instruments and supplies to the examination facility</w:t>
      </w:r>
    </w:p>
    <w:p w:rsidR="00D574E6" w:rsidRPr="00C9154C" w:rsidRDefault="00135681" w:rsidP="00CB5CD0">
      <w:pPr>
        <w:numPr>
          <w:ilvl w:val="0"/>
          <w:numId w:val="25"/>
        </w:numPr>
        <w:rPr>
          <w:rFonts w:cs="Arial"/>
        </w:rPr>
      </w:pPr>
      <w:r w:rsidRPr="00C9154C">
        <w:rPr>
          <w:rFonts w:cs="Arial"/>
        </w:rPr>
        <w:t>Setting up the examination area</w:t>
      </w:r>
    </w:p>
    <w:p w:rsidR="00D574E6" w:rsidRPr="00C9154C" w:rsidRDefault="00135681" w:rsidP="00CB5CD0">
      <w:pPr>
        <w:numPr>
          <w:ilvl w:val="0"/>
          <w:numId w:val="25"/>
        </w:numPr>
        <w:rPr>
          <w:rFonts w:cs="Arial"/>
        </w:rPr>
      </w:pPr>
      <w:r w:rsidRPr="00C9154C">
        <w:rPr>
          <w:rFonts w:cs="Arial"/>
        </w:rPr>
        <w:t>Checking all equipment, instruments and supplies</w:t>
      </w:r>
    </w:p>
    <w:p w:rsidR="00D574E6" w:rsidRPr="00C9154C" w:rsidRDefault="00135681" w:rsidP="00CB5CD0">
      <w:pPr>
        <w:numPr>
          <w:ilvl w:val="0"/>
          <w:numId w:val="25"/>
        </w:numPr>
        <w:rPr>
          <w:rFonts w:cs="Arial"/>
        </w:rPr>
      </w:pPr>
      <w:r w:rsidRPr="00C9154C">
        <w:rPr>
          <w:rFonts w:cs="Arial"/>
        </w:rPr>
        <w:t xml:space="preserve">Making sure enough supplies are available for the session. </w:t>
      </w:r>
    </w:p>
    <w:p w:rsidR="00D574E6" w:rsidRPr="00C9154C" w:rsidRDefault="00135681" w:rsidP="0056728C">
      <w:r w:rsidRPr="00C9154C">
        <w:t xml:space="preserve"> </w:t>
      </w:r>
    </w:p>
    <w:p w:rsidR="00D574E6" w:rsidRPr="00C9154C" w:rsidRDefault="00135681" w:rsidP="0056728C">
      <w:pPr>
        <w:rPr>
          <w:rFonts w:cs="Arial"/>
          <w:i/>
        </w:rPr>
      </w:pPr>
      <w:r w:rsidRPr="00C9154C">
        <w:rPr>
          <w:rFonts w:cs="Arial"/>
          <w:i/>
        </w:rPr>
        <w:t>Sequence of procedures for each examination</w:t>
      </w:r>
    </w:p>
    <w:p w:rsidR="00D574E6" w:rsidRPr="00C9154C" w:rsidRDefault="00135681" w:rsidP="00CB5CD0">
      <w:pPr>
        <w:numPr>
          <w:ilvl w:val="0"/>
          <w:numId w:val="26"/>
        </w:numPr>
      </w:pPr>
      <w:r w:rsidRPr="00C9154C">
        <w:rPr>
          <w:rFonts w:cs="Arial"/>
        </w:rPr>
        <w:t>Welcoming survey participant, providing a brief explanation about the examination, giving the participant the opportunity to ask questions, and to withdraw from the examination, if the participant decides to do so.</w:t>
      </w:r>
      <w:r w:rsidRPr="00C9154C">
        <w:t xml:space="preserve"> </w:t>
      </w:r>
    </w:p>
    <w:p w:rsidR="00D574E6" w:rsidRPr="00C9154C" w:rsidRDefault="00D574E6" w:rsidP="0056728C">
      <w:pPr>
        <w:ind w:left="360"/>
      </w:pPr>
    </w:p>
    <w:p w:rsidR="00D574E6" w:rsidRPr="00C9154C" w:rsidRDefault="00135681" w:rsidP="00CB5CD0">
      <w:pPr>
        <w:numPr>
          <w:ilvl w:val="0"/>
          <w:numId w:val="26"/>
        </w:numPr>
        <w:rPr>
          <w:rFonts w:cs="Arial"/>
        </w:rPr>
      </w:pPr>
      <w:r w:rsidRPr="00C9154C">
        <w:rPr>
          <w:rFonts w:cs="Arial"/>
        </w:rPr>
        <w:t xml:space="preserve">Asking the adult participant to complete the consent form and the medical history form. For a participant unable to give consent, asking the guardian to complete the consent form and the medical history form for the participant. </w:t>
      </w:r>
    </w:p>
    <w:p w:rsidR="00D574E6" w:rsidRPr="00C9154C" w:rsidRDefault="00D574E6" w:rsidP="0056728C">
      <w:pPr>
        <w:rPr>
          <w:rFonts w:cs="Arial"/>
        </w:rPr>
      </w:pPr>
    </w:p>
    <w:p w:rsidR="00D574E6" w:rsidRPr="00C9154C" w:rsidRDefault="00135681" w:rsidP="00CB5CD0">
      <w:pPr>
        <w:numPr>
          <w:ilvl w:val="0"/>
          <w:numId w:val="26"/>
        </w:numPr>
        <w:rPr>
          <w:rFonts w:cs="Arial"/>
        </w:rPr>
      </w:pPr>
      <w:r w:rsidRPr="00C9154C">
        <w:rPr>
          <w:rFonts w:cs="Arial"/>
        </w:rPr>
        <w:t>Finding and opening the SP’s examination form on the laptop computer</w:t>
      </w:r>
      <w:r w:rsidR="007465FA" w:rsidRPr="00C9154C">
        <w:rPr>
          <w:rFonts w:cs="Arial"/>
        </w:rPr>
        <w:t>.</w:t>
      </w:r>
    </w:p>
    <w:p w:rsidR="00D574E6" w:rsidRPr="00C9154C" w:rsidRDefault="00D574E6" w:rsidP="0056728C">
      <w:pPr>
        <w:ind w:firstLine="360"/>
      </w:pPr>
    </w:p>
    <w:p w:rsidR="00D574E6" w:rsidRPr="00C9154C" w:rsidRDefault="00135681" w:rsidP="00CB5CD0">
      <w:pPr>
        <w:numPr>
          <w:ilvl w:val="0"/>
          <w:numId w:val="26"/>
        </w:numPr>
        <w:rPr>
          <w:rFonts w:cs="Arial"/>
        </w:rPr>
      </w:pPr>
      <w:r w:rsidRPr="00C9154C">
        <w:rPr>
          <w:rFonts w:cs="Arial"/>
        </w:rPr>
        <w:t xml:space="preserve">Reviewing completed adult medical history, signing off Clear/Contra-indicated for periodontal probing section and recording selected items on laptop computer. </w:t>
      </w:r>
    </w:p>
    <w:p w:rsidR="00D574E6" w:rsidRPr="00C9154C" w:rsidRDefault="00D574E6" w:rsidP="0056728C"/>
    <w:p w:rsidR="00D574E6" w:rsidRPr="00C9154C" w:rsidRDefault="00135681" w:rsidP="00CB5CD0">
      <w:pPr>
        <w:numPr>
          <w:ilvl w:val="0"/>
          <w:numId w:val="26"/>
        </w:numPr>
        <w:rPr>
          <w:rFonts w:cs="Arial"/>
        </w:rPr>
      </w:pPr>
      <w:r w:rsidRPr="00C9154C">
        <w:rPr>
          <w:rFonts w:cs="Arial"/>
        </w:rPr>
        <w:t>Conducting the</w:t>
      </w:r>
      <w:r w:rsidRPr="00C9154C">
        <w:rPr>
          <w:rFonts w:cs="Arial"/>
          <w:b/>
        </w:rPr>
        <w:t xml:space="preserve"> </w:t>
      </w:r>
      <w:r w:rsidRPr="00C9154C">
        <w:rPr>
          <w:rFonts w:cs="Arial"/>
        </w:rPr>
        <w:t>required components of the examination</w:t>
      </w:r>
      <w:r w:rsidR="007465FA" w:rsidRPr="00C9154C">
        <w:rPr>
          <w:rFonts w:cs="Arial"/>
        </w:rPr>
        <w:t>:</w:t>
      </w:r>
    </w:p>
    <w:p w:rsidR="00D574E6" w:rsidRPr="00C9154C" w:rsidRDefault="00D574E6" w:rsidP="0056728C">
      <w:pPr>
        <w:rPr>
          <w:rFonts w:cs="Arial"/>
        </w:rPr>
      </w:pPr>
    </w:p>
    <w:p w:rsidR="00D574E6" w:rsidRPr="00C9154C" w:rsidRDefault="00135681" w:rsidP="00CB5CD0">
      <w:pPr>
        <w:numPr>
          <w:ilvl w:val="1"/>
          <w:numId w:val="26"/>
        </w:numPr>
        <w:rPr>
          <w:rFonts w:cs="Arial"/>
        </w:rPr>
      </w:pPr>
      <w:r w:rsidRPr="00C9154C">
        <w:rPr>
          <w:rFonts w:cs="Arial"/>
        </w:rPr>
        <w:t>Extra-oral examination</w:t>
      </w:r>
    </w:p>
    <w:p w:rsidR="00D574E6" w:rsidRPr="00C9154C" w:rsidRDefault="00135681" w:rsidP="00CB5CD0">
      <w:pPr>
        <w:numPr>
          <w:ilvl w:val="1"/>
          <w:numId w:val="26"/>
        </w:numPr>
        <w:rPr>
          <w:rFonts w:cs="Arial"/>
        </w:rPr>
      </w:pPr>
      <w:r w:rsidRPr="00C9154C">
        <w:rPr>
          <w:rFonts w:cs="Arial"/>
        </w:rPr>
        <w:t>Oral Mucosal Tissue Assessment</w:t>
      </w:r>
    </w:p>
    <w:p w:rsidR="00D574E6" w:rsidRPr="00C9154C" w:rsidRDefault="00135681" w:rsidP="00CB5CD0">
      <w:pPr>
        <w:numPr>
          <w:ilvl w:val="1"/>
          <w:numId w:val="26"/>
        </w:numPr>
        <w:rPr>
          <w:rFonts w:cs="Arial"/>
        </w:rPr>
      </w:pPr>
      <w:r w:rsidRPr="00C9154C">
        <w:rPr>
          <w:rFonts w:cs="Arial"/>
        </w:rPr>
        <w:t>Presence and assessment of dentures</w:t>
      </w:r>
    </w:p>
    <w:p w:rsidR="00D574E6" w:rsidRPr="00C9154C" w:rsidRDefault="00135681" w:rsidP="00CB5CD0">
      <w:pPr>
        <w:numPr>
          <w:ilvl w:val="1"/>
          <w:numId w:val="26"/>
        </w:numPr>
        <w:rPr>
          <w:rFonts w:cs="Arial"/>
        </w:rPr>
      </w:pPr>
      <w:r w:rsidRPr="00C9154C">
        <w:rPr>
          <w:rFonts w:cs="Arial"/>
        </w:rPr>
        <w:t xml:space="preserve">Tooth presence </w:t>
      </w:r>
    </w:p>
    <w:p w:rsidR="00D574E6" w:rsidRPr="00C9154C" w:rsidRDefault="00135681" w:rsidP="00CB5CD0">
      <w:pPr>
        <w:numPr>
          <w:ilvl w:val="1"/>
          <w:numId w:val="26"/>
        </w:numPr>
        <w:rPr>
          <w:rFonts w:cs="Arial"/>
        </w:rPr>
      </w:pPr>
      <w:r w:rsidRPr="00C9154C">
        <w:rPr>
          <w:rFonts w:cs="Arial"/>
        </w:rPr>
        <w:t>Coronal surfaces</w:t>
      </w:r>
    </w:p>
    <w:p w:rsidR="00D574E6" w:rsidRPr="00C9154C" w:rsidRDefault="00135681" w:rsidP="00CB5CD0">
      <w:pPr>
        <w:numPr>
          <w:ilvl w:val="1"/>
          <w:numId w:val="26"/>
        </w:numPr>
        <w:rPr>
          <w:rFonts w:cs="Arial"/>
        </w:rPr>
      </w:pPr>
      <w:r w:rsidRPr="00C9154C">
        <w:rPr>
          <w:rFonts w:cs="Arial"/>
        </w:rPr>
        <w:t>Root surfaces</w:t>
      </w:r>
    </w:p>
    <w:p w:rsidR="00D574E6" w:rsidRPr="00C9154C" w:rsidRDefault="00501B8F" w:rsidP="00CB5CD0">
      <w:pPr>
        <w:numPr>
          <w:ilvl w:val="1"/>
          <w:numId w:val="26"/>
        </w:numPr>
        <w:rPr>
          <w:rFonts w:cs="Arial"/>
        </w:rPr>
      </w:pPr>
      <w:r w:rsidRPr="00C9154C">
        <w:rPr>
          <w:rFonts w:cs="Arial"/>
        </w:rPr>
        <w:t xml:space="preserve">Periodontal </w:t>
      </w:r>
      <w:r w:rsidR="00135681" w:rsidRPr="00C9154C">
        <w:rPr>
          <w:rFonts w:cs="Arial"/>
        </w:rPr>
        <w:t>destruction</w:t>
      </w:r>
      <w:r w:rsidR="00815220" w:rsidRPr="00C9154C">
        <w:rPr>
          <w:rFonts w:cs="Arial"/>
        </w:rPr>
        <w:t>.</w:t>
      </w:r>
    </w:p>
    <w:p w:rsidR="00B7636F" w:rsidRPr="00C9154C" w:rsidRDefault="00B7636F" w:rsidP="00CF59F3">
      <w:pPr>
        <w:tabs>
          <w:tab w:val="left" w:pos="2160"/>
        </w:tabs>
        <w:ind w:left="1080"/>
        <w:rPr>
          <w:rFonts w:cs="Arial"/>
        </w:rPr>
      </w:pPr>
      <w:r w:rsidRPr="00C9154C">
        <w:rPr>
          <w:rFonts w:cs="Arial"/>
        </w:rPr>
        <w:tab/>
      </w:r>
    </w:p>
    <w:p w:rsidR="00D574E6" w:rsidRPr="00C9154C" w:rsidRDefault="00135681" w:rsidP="00CB5CD0">
      <w:pPr>
        <w:numPr>
          <w:ilvl w:val="0"/>
          <w:numId w:val="26"/>
        </w:numPr>
        <w:rPr>
          <w:rFonts w:cs="Arial"/>
        </w:rPr>
      </w:pPr>
      <w:r w:rsidRPr="00C9154C">
        <w:rPr>
          <w:rFonts w:cs="Arial"/>
        </w:rPr>
        <w:t>Thanking the participant for their participation.</w:t>
      </w:r>
    </w:p>
    <w:p w:rsidR="00D574E6" w:rsidRPr="00C9154C" w:rsidRDefault="00D574E6" w:rsidP="0056728C">
      <w:pPr>
        <w:rPr>
          <w:rFonts w:cs="Arial"/>
        </w:rPr>
      </w:pPr>
    </w:p>
    <w:p w:rsidR="00D574E6" w:rsidRPr="00C9154C" w:rsidRDefault="00135681" w:rsidP="00CB5CD0">
      <w:pPr>
        <w:numPr>
          <w:ilvl w:val="0"/>
          <w:numId w:val="26"/>
        </w:numPr>
        <w:rPr>
          <w:rFonts w:cs="Arial"/>
        </w:rPr>
      </w:pPr>
      <w:r w:rsidRPr="00C9154C">
        <w:rPr>
          <w:rFonts w:cs="Arial"/>
        </w:rPr>
        <w:lastRenderedPageBreak/>
        <w:t>Completing the ‘Findings from the Dental Survey Examination’ form</w:t>
      </w:r>
      <w:r w:rsidR="007465FA" w:rsidRPr="00C9154C">
        <w:rPr>
          <w:rFonts w:cs="Arial"/>
        </w:rPr>
        <w:t>.</w:t>
      </w:r>
    </w:p>
    <w:p w:rsidR="00D574E6" w:rsidRPr="00C9154C" w:rsidRDefault="00135681" w:rsidP="00CB5CD0">
      <w:pPr>
        <w:numPr>
          <w:ilvl w:val="0"/>
          <w:numId w:val="26"/>
        </w:numPr>
        <w:rPr>
          <w:rFonts w:cs="Arial"/>
          <w:b/>
        </w:rPr>
      </w:pPr>
      <w:r w:rsidRPr="00C9154C">
        <w:rPr>
          <w:rFonts w:cs="Arial"/>
          <w:b/>
        </w:rPr>
        <w:t>Welcoming survey participants</w:t>
      </w:r>
    </w:p>
    <w:p w:rsidR="00D574E6" w:rsidRPr="00C9154C" w:rsidRDefault="00637DF8" w:rsidP="0056728C">
      <w:r w:rsidRPr="00C9154C">
        <w:rPr>
          <w:rFonts w:cs="Arial"/>
        </w:rPr>
        <w:t>Examiner: Upon arrival, they are to introduce themselves</w:t>
      </w:r>
      <w:r w:rsidR="00135681" w:rsidRPr="00C9154C">
        <w:rPr>
          <w:rFonts w:cs="Arial"/>
        </w:rPr>
        <w:t xml:space="preserve"> and the recorder, </w:t>
      </w:r>
      <w:r w:rsidRPr="00C9154C">
        <w:rPr>
          <w:rFonts w:cs="Arial"/>
        </w:rPr>
        <w:t xml:space="preserve">and </w:t>
      </w:r>
      <w:r w:rsidR="00135681" w:rsidRPr="00C9154C">
        <w:rPr>
          <w:rFonts w:cs="Arial"/>
        </w:rPr>
        <w:t>verify with the participant that he/she is attending for the New Zealand Older Person’s O</w:t>
      </w:r>
      <w:r w:rsidRPr="00C9154C">
        <w:rPr>
          <w:rFonts w:cs="Arial"/>
        </w:rPr>
        <w:t>ral Health Survey, and to obtain</w:t>
      </w:r>
      <w:r w:rsidR="00135681" w:rsidRPr="00C9154C">
        <w:rPr>
          <w:rFonts w:cs="Arial"/>
        </w:rPr>
        <w:t xml:space="preserve"> their name. Check their name against the appointment schedule. Enquire whether or not the participant received the information sheet on the dental examination an</w:t>
      </w:r>
      <w:r w:rsidR="00501B8F" w:rsidRPr="00C9154C">
        <w:rPr>
          <w:rFonts w:cs="Arial"/>
        </w:rPr>
        <w:t xml:space="preserve">d whether they have read this. </w:t>
      </w:r>
      <w:r w:rsidR="00135681" w:rsidRPr="00C9154C">
        <w:rPr>
          <w:rFonts w:cs="Arial"/>
        </w:rPr>
        <w:t>If they do not have the information sheet about the dental examination, please give the appropriate sheet to the participant</w:t>
      </w:r>
      <w:r w:rsidR="00D835A0" w:rsidRPr="00C9154C">
        <w:rPr>
          <w:rFonts w:cs="Arial"/>
        </w:rPr>
        <w:t xml:space="preserve"> (Appendix F)</w:t>
      </w:r>
      <w:r w:rsidR="00135681" w:rsidRPr="00C9154C">
        <w:t xml:space="preserve">. </w:t>
      </w:r>
    </w:p>
    <w:p w:rsidR="00D574E6" w:rsidRPr="00C9154C" w:rsidRDefault="00D574E6" w:rsidP="0056728C"/>
    <w:p w:rsidR="00D574E6" w:rsidRPr="00C9154C" w:rsidRDefault="00135681" w:rsidP="0056728C">
      <w:pPr>
        <w:rPr>
          <w:rFonts w:cs="Arial"/>
        </w:rPr>
      </w:pPr>
      <w:r w:rsidRPr="00C9154C">
        <w:rPr>
          <w:rFonts w:cs="Arial"/>
        </w:rPr>
        <w:t>It is important to explain the following to participants before asking them to consent to the examination:</w:t>
      </w:r>
    </w:p>
    <w:p w:rsidR="00D574E6" w:rsidRPr="00C9154C" w:rsidRDefault="00135681" w:rsidP="00CB5CD0">
      <w:pPr>
        <w:numPr>
          <w:ilvl w:val="0"/>
          <w:numId w:val="27"/>
        </w:numPr>
        <w:rPr>
          <w:rFonts w:cs="Arial"/>
        </w:rPr>
      </w:pPr>
      <w:r w:rsidRPr="00C9154C">
        <w:rPr>
          <w:rFonts w:cs="Arial"/>
        </w:rPr>
        <w:t>The survey dental examination is designed to collect information about the health of older New Zeala</w:t>
      </w:r>
      <w:r w:rsidR="00501B8F" w:rsidRPr="00C9154C">
        <w:rPr>
          <w:rFonts w:cs="Arial"/>
        </w:rPr>
        <w:t xml:space="preserve">nders’ teeth, gums and mouths. </w:t>
      </w:r>
      <w:r w:rsidRPr="00C9154C">
        <w:rPr>
          <w:rFonts w:cs="Arial"/>
        </w:rPr>
        <w:t>To do this we count the number of teeth and record the condition of each of the surfaces of those teeth. For adults, the condition of their gums is also recorded. No treatment will be provid</w:t>
      </w:r>
      <w:r w:rsidR="00501B8F" w:rsidRPr="00C9154C">
        <w:rPr>
          <w:rFonts w:cs="Arial"/>
        </w:rPr>
        <w:t>ed and no x-rays will be taken</w:t>
      </w:r>
    </w:p>
    <w:p w:rsidR="00D574E6" w:rsidRPr="00C9154C" w:rsidRDefault="00135681" w:rsidP="00CB5CD0">
      <w:pPr>
        <w:numPr>
          <w:ilvl w:val="0"/>
          <w:numId w:val="27"/>
        </w:numPr>
        <w:rPr>
          <w:rFonts w:cs="Arial"/>
        </w:rPr>
      </w:pPr>
      <w:r w:rsidRPr="00C9154C">
        <w:rPr>
          <w:rFonts w:cs="Arial"/>
        </w:rPr>
        <w:t xml:space="preserve">That the examinations have to be performed by qualified and registered dentists and that this is normal practice throughout the world for oral health surveys. We are grateful for their participation; they are not being judged and they should not feel embarrassed about the condition of their mouths and teeth. We have information about dental services and support local to their area which may be helpful to them if they are having </w:t>
      </w:r>
      <w:r w:rsidR="00501B8F" w:rsidRPr="00C9154C">
        <w:rPr>
          <w:rFonts w:cs="Arial"/>
        </w:rPr>
        <w:t>difficulty seeking dental care</w:t>
      </w:r>
    </w:p>
    <w:p w:rsidR="00D574E6" w:rsidRPr="00C9154C" w:rsidRDefault="00135681" w:rsidP="00CB5CD0">
      <w:pPr>
        <w:numPr>
          <w:ilvl w:val="0"/>
          <w:numId w:val="27"/>
        </w:numPr>
        <w:rPr>
          <w:rFonts w:cs="Arial"/>
        </w:rPr>
      </w:pPr>
      <w:r w:rsidRPr="00C9154C">
        <w:rPr>
          <w:rFonts w:cs="Arial"/>
        </w:rPr>
        <w:t>That we value their participation in this survey because the information they provide about their teeth, when combined with the information collected from other participants in this survey, provides a very valuable set of much needed informatio</w:t>
      </w:r>
      <w:r w:rsidR="00501B8F" w:rsidRPr="00C9154C">
        <w:rPr>
          <w:rFonts w:cs="Arial"/>
        </w:rPr>
        <w:t>n for planning oral health care</w:t>
      </w:r>
    </w:p>
    <w:p w:rsidR="00D574E6" w:rsidRPr="00C9154C" w:rsidRDefault="00135681" w:rsidP="00CB5CD0">
      <w:pPr>
        <w:numPr>
          <w:ilvl w:val="0"/>
          <w:numId w:val="27"/>
        </w:numPr>
        <w:rPr>
          <w:rFonts w:cs="Arial"/>
        </w:rPr>
      </w:pPr>
      <w:r w:rsidRPr="00C9154C">
        <w:rPr>
          <w:rFonts w:cs="Arial"/>
        </w:rPr>
        <w:t>That they may withdraw from the examination now or they may do so at any time during the examination and this will not affect their rights to future health care.</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Following this explanation, ask the participant or guardian if you have their consent to perform the examination. </w:t>
      </w:r>
    </w:p>
    <w:p w:rsidR="00D574E6" w:rsidRPr="00C9154C" w:rsidRDefault="00135681" w:rsidP="0056728C">
      <w:pPr>
        <w:rPr>
          <w:rFonts w:cs="Arial"/>
        </w:rPr>
      </w:pPr>
      <w:r w:rsidRPr="00C9154C">
        <w:rPr>
          <w:rFonts w:cs="Arial"/>
        </w:rPr>
        <w:t>Hand them the</w:t>
      </w:r>
      <w:r w:rsidR="007465FA" w:rsidRPr="00C9154C">
        <w:rPr>
          <w:rFonts w:cs="Arial"/>
        </w:rPr>
        <w:t>:</w:t>
      </w:r>
    </w:p>
    <w:p w:rsidR="00D574E6" w:rsidRPr="00C9154C" w:rsidRDefault="00135681" w:rsidP="00CB5CD0">
      <w:pPr>
        <w:numPr>
          <w:ilvl w:val="0"/>
          <w:numId w:val="28"/>
        </w:numPr>
        <w:rPr>
          <w:rFonts w:cs="Arial"/>
        </w:rPr>
      </w:pPr>
      <w:r w:rsidRPr="00C9154C">
        <w:rPr>
          <w:rFonts w:cs="Arial"/>
        </w:rPr>
        <w:t>Consent Form for participant or guardian</w:t>
      </w:r>
    </w:p>
    <w:p w:rsidR="00D574E6" w:rsidRPr="00C9154C" w:rsidRDefault="00135681" w:rsidP="00CB5CD0">
      <w:pPr>
        <w:numPr>
          <w:ilvl w:val="0"/>
          <w:numId w:val="28"/>
        </w:numPr>
        <w:rPr>
          <w:rFonts w:cs="Arial"/>
        </w:rPr>
      </w:pPr>
      <w:r w:rsidRPr="00C9154C">
        <w:rPr>
          <w:rFonts w:cs="Arial"/>
        </w:rPr>
        <w:t>Medical History questionnaire</w:t>
      </w:r>
      <w:r w:rsidR="00501B8F" w:rsidRPr="00C9154C">
        <w:rPr>
          <w:rFonts w:cs="Arial"/>
        </w:rPr>
        <w:t>.</w:t>
      </w:r>
    </w:p>
    <w:p w:rsidR="00D574E6" w:rsidRPr="00C9154C" w:rsidRDefault="00D574E6" w:rsidP="0056728C"/>
    <w:p w:rsidR="00D574E6" w:rsidRPr="00C9154C" w:rsidRDefault="00135681" w:rsidP="0056728C">
      <w:pPr>
        <w:rPr>
          <w:rFonts w:cs="Arial"/>
          <w:b/>
        </w:rPr>
      </w:pPr>
      <w:r w:rsidRPr="00C9154C">
        <w:rPr>
          <w:rFonts w:cs="Arial"/>
          <w:b/>
        </w:rPr>
        <w:t>Consent Form</w:t>
      </w:r>
    </w:p>
    <w:p w:rsidR="00D574E6" w:rsidRPr="00C9154C" w:rsidRDefault="00135681" w:rsidP="0056728C">
      <w:pPr>
        <w:rPr>
          <w:rFonts w:cs="Arial"/>
        </w:rPr>
      </w:pPr>
      <w:r w:rsidRPr="00C9154C">
        <w:rPr>
          <w:rFonts w:cs="Arial"/>
        </w:rPr>
        <w:t>Confirm that the consent form has been completed. The dentist should complete the declaration at the bottom of the form and sign as witness.</w:t>
      </w:r>
    </w:p>
    <w:p w:rsidR="00D574E6" w:rsidRPr="00C9154C" w:rsidRDefault="00D574E6" w:rsidP="0056728C"/>
    <w:p w:rsidR="00D574E6" w:rsidRPr="00C9154C" w:rsidRDefault="00135681" w:rsidP="0056728C">
      <w:pPr>
        <w:rPr>
          <w:rFonts w:cs="Arial"/>
          <w:b/>
        </w:rPr>
      </w:pPr>
      <w:r w:rsidRPr="00C9154C">
        <w:rPr>
          <w:rFonts w:cs="Arial"/>
          <w:b/>
        </w:rPr>
        <w:t xml:space="preserve">Reviewing medical history to determine medical contraindications to periodontal probing </w:t>
      </w:r>
    </w:p>
    <w:p w:rsidR="00D574E6" w:rsidRPr="00C9154C" w:rsidRDefault="00A13FFD" w:rsidP="0056728C">
      <w:pPr>
        <w:rPr>
          <w:rFonts w:cs="Arial"/>
        </w:rPr>
      </w:pPr>
      <w:r w:rsidRPr="00C9154C">
        <w:rPr>
          <w:rFonts w:cs="Arial"/>
        </w:rPr>
        <w:t>(See Section 25 of this Manual</w:t>
      </w:r>
      <w:r w:rsidR="00135681" w:rsidRPr="00C9154C">
        <w:rPr>
          <w:rFonts w:cs="Arial"/>
        </w:rPr>
        <w:t>: Medical History Form)</w:t>
      </w:r>
    </w:p>
    <w:p w:rsidR="00D574E6" w:rsidRPr="00C9154C" w:rsidRDefault="00135681" w:rsidP="0056728C">
      <w:pPr>
        <w:rPr>
          <w:rFonts w:cs="Arial"/>
        </w:rPr>
      </w:pPr>
      <w:r w:rsidRPr="00C9154C">
        <w:rPr>
          <w:rFonts w:cs="Arial"/>
        </w:rPr>
        <w:t xml:space="preserve">A positive response to any of the following questions should be queried and confirmed with the adult participant by the dentist. Participants who confirm any of the following medical conditions queried on the front page of the questionnaire </w:t>
      </w:r>
      <w:r w:rsidRPr="00C9154C">
        <w:rPr>
          <w:rFonts w:cs="Arial"/>
          <w:b/>
        </w:rPr>
        <w:t xml:space="preserve">MUST NOT </w:t>
      </w:r>
      <w:r w:rsidRPr="00C9154C">
        <w:rPr>
          <w:rFonts w:cs="Arial"/>
        </w:rPr>
        <w:t xml:space="preserve">undergo gingival or periodontal assessments: </w:t>
      </w:r>
    </w:p>
    <w:p w:rsidR="00D574E6" w:rsidRPr="00C9154C" w:rsidRDefault="00135681" w:rsidP="00CB5CD0">
      <w:pPr>
        <w:numPr>
          <w:ilvl w:val="0"/>
          <w:numId w:val="19"/>
        </w:numPr>
        <w:rPr>
          <w:rFonts w:cs="Arial"/>
        </w:rPr>
      </w:pPr>
      <w:r w:rsidRPr="00C9154C">
        <w:rPr>
          <w:rFonts w:cs="Arial"/>
        </w:rPr>
        <w:t>Q2: Participant must ALWAYS take antibiotics before routine dental care</w:t>
      </w:r>
    </w:p>
    <w:p w:rsidR="00D574E6" w:rsidRPr="00C9154C" w:rsidRDefault="00135681" w:rsidP="00CB5CD0">
      <w:pPr>
        <w:numPr>
          <w:ilvl w:val="0"/>
          <w:numId w:val="19"/>
        </w:numPr>
        <w:rPr>
          <w:rFonts w:cs="Arial"/>
        </w:rPr>
      </w:pPr>
      <w:r w:rsidRPr="00C9154C">
        <w:rPr>
          <w:rFonts w:cs="Arial"/>
        </w:rPr>
        <w:t>Q3: Joint replacement (hip or knee) during the last six months</w:t>
      </w:r>
    </w:p>
    <w:p w:rsidR="00D574E6" w:rsidRPr="00C9154C" w:rsidRDefault="00135681" w:rsidP="00CB5CD0">
      <w:pPr>
        <w:numPr>
          <w:ilvl w:val="0"/>
          <w:numId w:val="19"/>
        </w:numPr>
        <w:rPr>
          <w:rFonts w:cs="Arial"/>
        </w:rPr>
      </w:pPr>
      <w:r w:rsidRPr="00C9154C">
        <w:rPr>
          <w:rFonts w:cs="Arial"/>
        </w:rPr>
        <w:lastRenderedPageBreak/>
        <w:t>Q4: Rheumatic fever</w:t>
      </w:r>
    </w:p>
    <w:p w:rsidR="00D574E6" w:rsidRPr="00C9154C" w:rsidRDefault="00135681" w:rsidP="00CB5CD0">
      <w:pPr>
        <w:numPr>
          <w:ilvl w:val="0"/>
          <w:numId w:val="19"/>
        </w:numPr>
        <w:rPr>
          <w:rFonts w:cs="Arial"/>
        </w:rPr>
      </w:pPr>
      <w:r w:rsidRPr="00C9154C">
        <w:rPr>
          <w:rFonts w:cs="Arial"/>
        </w:rPr>
        <w:t>Q6a: Congenital or acquired heart murmur</w:t>
      </w:r>
    </w:p>
    <w:p w:rsidR="00D574E6" w:rsidRPr="00C9154C" w:rsidRDefault="00135681" w:rsidP="00CB5CD0">
      <w:pPr>
        <w:numPr>
          <w:ilvl w:val="0"/>
          <w:numId w:val="19"/>
        </w:numPr>
        <w:rPr>
          <w:rFonts w:cs="Arial"/>
        </w:rPr>
      </w:pPr>
      <w:r w:rsidRPr="00C9154C">
        <w:rPr>
          <w:rFonts w:cs="Arial"/>
        </w:rPr>
        <w:t>Q6b: Heart valve problems</w:t>
      </w:r>
    </w:p>
    <w:p w:rsidR="00D574E6" w:rsidRPr="00C9154C" w:rsidRDefault="00135681" w:rsidP="00CB5CD0">
      <w:pPr>
        <w:numPr>
          <w:ilvl w:val="0"/>
          <w:numId w:val="19"/>
        </w:numPr>
        <w:rPr>
          <w:rFonts w:cs="Arial"/>
        </w:rPr>
      </w:pPr>
      <w:r w:rsidRPr="00C9154C">
        <w:rPr>
          <w:rFonts w:cs="Arial"/>
        </w:rPr>
        <w:t>Q6c: Congenital heart disease</w:t>
      </w:r>
    </w:p>
    <w:p w:rsidR="00D574E6" w:rsidRPr="00C9154C" w:rsidRDefault="00135681" w:rsidP="00CB5CD0">
      <w:pPr>
        <w:numPr>
          <w:ilvl w:val="0"/>
          <w:numId w:val="19"/>
        </w:numPr>
        <w:rPr>
          <w:rFonts w:cs="Arial"/>
        </w:rPr>
      </w:pPr>
      <w:r w:rsidRPr="00C9154C">
        <w:rPr>
          <w:rFonts w:cs="Arial"/>
        </w:rPr>
        <w:t>Q6d: Bacterial endocarditis</w:t>
      </w:r>
    </w:p>
    <w:p w:rsidR="00D574E6" w:rsidRPr="00C9154C" w:rsidRDefault="00135681" w:rsidP="00CB5CD0">
      <w:pPr>
        <w:numPr>
          <w:ilvl w:val="0"/>
          <w:numId w:val="19"/>
        </w:numPr>
        <w:rPr>
          <w:rFonts w:cs="Arial"/>
        </w:rPr>
      </w:pPr>
      <w:r w:rsidRPr="00C9154C">
        <w:rPr>
          <w:rFonts w:cs="Arial"/>
        </w:rPr>
        <w:t>Q6e. Congestive heart failure</w:t>
      </w:r>
    </w:p>
    <w:p w:rsidR="00D574E6" w:rsidRPr="00C9154C" w:rsidRDefault="00135681" w:rsidP="00CB5CD0">
      <w:pPr>
        <w:numPr>
          <w:ilvl w:val="0"/>
          <w:numId w:val="19"/>
        </w:numPr>
        <w:rPr>
          <w:rFonts w:cs="Arial"/>
        </w:rPr>
      </w:pPr>
      <w:r w:rsidRPr="00C9154C">
        <w:rPr>
          <w:rFonts w:cs="Arial"/>
        </w:rPr>
        <w:t>Q7: Bleeding disorder</w:t>
      </w:r>
    </w:p>
    <w:p w:rsidR="00D574E6" w:rsidRPr="00C9154C" w:rsidRDefault="00135681" w:rsidP="00CB5CD0">
      <w:pPr>
        <w:numPr>
          <w:ilvl w:val="0"/>
          <w:numId w:val="19"/>
        </w:numPr>
        <w:rPr>
          <w:rFonts w:cs="Arial"/>
        </w:rPr>
      </w:pPr>
      <w:r w:rsidRPr="00C9154C">
        <w:rPr>
          <w:rFonts w:cs="Arial"/>
        </w:rPr>
        <w:t>Q9: Immuno-suppressed or on immuno-suppression therapy</w:t>
      </w:r>
      <w:r w:rsidR="00501B8F" w:rsidRPr="00C9154C">
        <w:rPr>
          <w:rFonts w:cs="Arial"/>
        </w:rPr>
        <w:t>.</w:t>
      </w:r>
      <w:r w:rsidRPr="00C9154C">
        <w:rPr>
          <w:rFonts w:cs="Arial"/>
        </w:rPr>
        <w:t xml:space="preserve">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Note that participants are </w:t>
      </w:r>
      <w:r w:rsidRPr="00C9154C">
        <w:rPr>
          <w:rFonts w:cs="Arial"/>
          <w:b/>
        </w:rPr>
        <w:t xml:space="preserve">not precluded </w:t>
      </w:r>
      <w:r w:rsidRPr="00C9154C">
        <w:rPr>
          <w:rFonts w:cs="Arial"/>
        </w:rPr>
        <w:t xml:space="preserve">from periodontal probing if they respond positively to Q6f (heart attack) in the absence of any other conditions listed above. </w:t>
      </w:r>
    </w:p>
    <w:p w:rsidR="00D574E6" w:rsidRPr="00C9154C" w:rsidRDefault="00D574E6" w:rsidP="0056728C"/>
    <w:p w:rsidR="00D574E6" w:rsidRPr="00C9154C" w:rsidRDefault="00135681" w:rsidP="0056728C">
      <w:pPr>
        <w:rPr>
          <w:rFonts w:cs="Arial"/>
        </w:rPr>
      </w:pPr>
      <w:r w:rsidRPr="00C9154C">
        <w:rPr>
          <w:rFonts w:cs="Arial"/>
        </w:rPr>
        <w:t xml:space="preserve">After reviewing these questions on the front page of the medical history questionnaire, the dentist must mark and initial one of the two check-boxes on the second page of the form to indicate whether or not periodontal assessment is contraindicated and then record the details on the computer examination data sheet.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Dental examiners should make further queries about dental implants so that any such implants are not probed during periodontal assessments.</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The Medical History form has space to record participants’ medical conditions, medications and allergies. Although this information is not required for the survey, it will be vital in the event of a medical emergency. </w:t>
      </w:r>
    </w:p>
    <w:p w:rsidR="00D574E6" w:rsidRPr="00C9154C" w:rsidRDefault="00D574E6" w:rsidP="0056728C"/>
    <w:p w:rsidR="00D574E6" w:rsidRPr="00C9154C" w:rsidRDefault="00135681" w:rsidP="0056728C">
      <w:pPr>
        <w:rPr>
          <w:rFonts w:cs="Arial"/>
        </w:rPr>
      </w:pPr>
      <w:r w:rsidRPr="00C9154C">
        <w:rPr>
          <w:rFonts w:cs="Arial"/>
        </w:rPr>
        <w:t xml:space="preserve">Enter SP’s date of birth onto the computer. Also record the date of the examination. The computer will generate SP’s age based on that. Compare the generated age with age appearing on the screen. Check with the SP to ensure the date of birth is correct. </w:t>
      </w:r>
    </w:p>
    <w:p w:rsidR="00D574E6" w:rsidRPr="00C9154C" w:rsidRDefault="00D574E6" w:rsidP="0056728C">
      <w:pPr>
        <w:rPr>
          <w:rFonts w:cs="Arial"/>
          <w:b/>
        </w:rPr>
      </w:pPr>
    </w:p>
    <w:p w:rsidR="00D574E6" w:rsidRPr="00C9154C" w:rsidRDefault="00135681" w:rsidP="0056728C">
      <w:pPr>
        <w:rPr>
          <w:rFonts w:cs="Arial"/>
          <w:b/>
        </w:rPr>
      </w:pPr>
      <w:r w:rsidRPr="00C9154C">
        <w:rPr>
          <w:rFonts w:cs="Arial"/>
          <w:b/>
        </w:rPr>
        <w:t xml:space="preserve">Equipment set up </w:t>
      </w:r>
    </w:p>
    <w:p w:rsidR="00D574E6" w:rsidRPr="00C9154C" w:rsidRDefault="00135681" w:rsidP="0056728C">
      <w:pPr>
        <w:rPr>
          <w:rFonts w:cs="Arial"/>
        </w:rPr>
      </w:pPr>
      <w:r w:rsidRPr="00C9154C">
        <w:rPr>
          <w:rFonts w:cs="Arial"/>
        </w:rPr>
        <w:t>For each survey participant, set up the following equipment, instruments and supplies:</w:t>
      </w:r>
    </w:p>
    <w:p w:rsidR="00D574E6" w:rsidRPr="00C9154C" w:rsidRDefault="00135681" w:rsidP="00CB5CD0">
      <w:pPr>
        <w:numPr>
          <w:ilvl w:val="0"/>
          <w:numId w:val="29"/>
        </w:numPr>
        <w:rPr>
          <w:rFonts w:cs="Arial"/>
        </w:rPr>
      </w:pPr>
      <w:r w:rsidRPr="00C9154C">
        <w:rPr>
          <w:rFonts w:cs="Arial"/>
        </w:rPr>
        <w:t>Protective glasses for survey participant</w:t>
      </w:r>
    </w:p>
    <w:p w:rsidR="00D574E6" w:rsidRPr="00C9154C" w:rsidRDefault="00135681" w:rsidP="00CB5CD0">
      <w:pPr>
        <w:numPr>
          <w:ilvl w:val="0"/>
          <w:numId w:val="29"/>
        </w:numPr>
        <w:rPr>
          <w:rFonts w:cs="Arial"/>
        </w:rPr>
      </w:pPr>
      <w:r w:rsidRPr="00C9154C">
        <w:rPr>
          <w:rFonts w:cs="Arial"/>
        </w:rPr>
        <w:t>Mirror light kit with disposable mirror head and sleeve</w:t>
      </w:r>
    </w:p>
    <w:p w:rsidR="00D574E6" w:rsidRPr="00C9154C" w:rsidRDefault="00135681" w:rsidP="00CB5CD0">
      <w:pPr>
        <w:numPr>
          <w:ilvl w:val="0"/>
          <w:numId w:val="29"/>
        </w:numPr>
        <w:rPr>
          <w:rFonts w:cs="Arial"/>
        </w:rPr>
      </w:pPr>
      <w:r w:rsidRPr="00C9154C">
        <w:rPr>
          <w:rFonts w:cs="Arial"/>
        </w:rPr>
        <w:t>CPI periodontal probe</w:t>
      </w:r>
    </w:p>
    <w:p w:rsidR="00D574E6" w:rsidRPr="00C9154C" w:rsidRDefault="00135681" w:rsidP="00CB5CD0">
      <w:pPr>
        <w:numPr>
          <w:ilvl w:val="0"/>
          <w:numId w:val="29"/>
        </w:numPr>
        <w:rPr>
          <w:rFonts w:cs="Arial"/>
        </w:rPr>
      </w:pPr>
      <w:r w:rsidRPr="00C9154C">
        <w:rPr>
          <w:rFonts w:cs="Arial"/>
        </w:rPr>
        <w:t>Tweezers</w:t>
      </w:r>
    </w:p>
    <w:p w:rsidR="00D574E6" w:rsidRPr="00C9154C" w:rsidRDefault="00135681" w:rsidP="00CB5CD0">
      <w:pPr>
        <w:numPr>
          <w:ilvl w:val="0"/>
          <w:numId w:val="29"/>
        </w:numPr>
        <w:rPr>
          <w:rFonts w:cs="Arial"/>
        </w:rPr>
      </w:pPr>
      <w:r w:rsidRPr="00C9154C">
        <w:rPr>
          <w:rFonts w:cs="Arial"/>
        </w:rPr>
        <w:t>Examiner’s mask, gloves, eye protection</w:t>
      </w:r>
    </w:p>
    <w:p w:rsidR="00D574E6" w:rsidRPr="00C9154C" w:rsidRDefault="00135681" w:rsidP="00CB5CD0">
      <w:pPr>
        <w:numPr>
          <w:ilvl w:val="0"/>
          <w:numId w:val="29"/>
        </w:numPr>
        <w:rPr>
          <w:rFonts w:cs="Arial"/>
        </w:rPr>
      </w:pPr>
      <w:r w:rsidRPr="00C9154C">
        <w:rPr>
          <w:rFonts w:cs="Arial"/>
        </w:rPr>
        <w:t>Gauze and cotton rolls</w:t>
      </w:r>
    </w:p>
    <w:p w:rsidR="00D574E6" w:rsidRPr="00C9154C" w:rsidRDefault="00135681" w:rsidP="00CB5CD0">
      <w:pPr>
        <w:numPr>
          <w:ilvl w:val="0"/>
          <w:numId w:val="29"/>
        </w:numPr>
        <w:rPr>
          <w:rFonts w:cs="Arial"/>
        </w:rPr>
      </w:pPr>
      <w:r w:rsidRPr="00C9154C">
        <w:rPr>
          <w:rFonts w:cs="Arial"/>
        </w:rPr>
        <w:t>Foil container for dentures (if SP wears them)</w:t>
      </w:r>
    </w:p>
    <w:p w:rsidR="00D574E6" w:rsidRPr="00C9154C" w:rsidRDefault="00135681" w:rsidP="00CB5CD0">
      <w:pPr>
        <w:numPr>
          <w:ilvl w:val="0"/>
          <w:numId w:val="29"/>
        </w:numPr>
        <w:rPr>
          <w:rFonts w:cs="Arial"/>
        </w:rPr>
      </w:pPr>
      <w:r w:rsidRPr="00C9154C">
        <w:rPr>
          <w:rFonts w:cs="Arial"/>
        </w:rPr>
        <w:t>Foil container for instruments</w:t>
      </w:r>
      <w:r w:rsidR="00501B8F" w:rsidRPr="00C9154C">
        <w:rPr>
          <w:rFonts w:cs="Arial"/>
        </w:rPr>
        <w:t>.</w:t>
      </w:r>
    </w:p>
    <w:p w:rsidR="00D574E6" w:rsidRPr="00C9154C" w:rsidRDefault="00D574E6" w:rsidP="0056728C">
      <w:pPr>
        <w:rPr>
          <w:rFonts w:cs="Arial"/>
          <w:b/>
        </w:rPr>
      </w:pPr>
    </w:p>
    <w:p w:rsidR="00D574E6" w:rsidRPr="00C9154C" w:rsidRDefault="00135681" w:rsidP="0056728C">
      <w:pPr>
        <w:rPr>
          <w:rFonts w:cs="Arial"/>
          <w:b/>
        </w:rPr>
      </w:pPr>
      <w:r w:rsidRPr="00C9154C">
        <w:rPr>
          <w:rFonts w:cs="Arial"/>
          <w:b/>
        </w:rPr>
        <w:t>Positioning of SP and examiners</w:t>
      </w:r>
    </w:p>
    <w:p w:rsidR="00D574E6" w:rsidRPr="00C9154C" w:rsidRDefault="00135681" w:rsidP="0056728C">
      <w:pPr>
        <w:rPr>
          <w:rFonts w:cs="Arial"/>
        </w:rPr>
      </w:pPr>
      <w:r w:rsidRPr="00C9154C">
        <w:rPr>
          <w:rFonts w:cs="Arial"/>
        </w:rPr>
        <w:t xml:space="preserve">The participant should be in a supine position for the examination with the examiner at the 11 o’clock position. If this is not </w:t>
      </w:r>
      <w:r w:rsidR="00826905" w:rsidRPr="00C9154C">
        <w:rPr>
          <w:rFonts w:cs="Arial"/>
        </w:rPr>
        <w:t>possible,</w:t>
      </w:r>
      <w:r w:rsidRPr="00C9154C">
        <w:rPr>
          <w:rFonts w:cs="Arial"/>
        </w:rPr>
        <w:t xml:space="preserve"> please make a note to that effect in Comment box.</w:t>
      </w:r>
    </w:p>
    <w:p w:rsidR="00501B8F" w:rsidRPr="00C9154C" w:rsidRDefault="00501B8F" w:rsidP="0056728C"/>
    <w:p w:rsidR="00D574E6" w:rsidRPr="00C9154C" w:rsidRDefault="00135681" w:rsidP="0056728C">
      <w:pPr>
        <w:rPr>
          <w:rFonts w:cs="Arial"/>
          <w:b/>
        </w:rPr>
      </w:pPr>
      <w:r w:rsidRPr="00C9154C">
        <w:rPr>
          <w:rFonts w:cs="Arial"/>
          <w:b/>
        </w:rPr>
        <w:t>Rule for recording</w:t>
      </w:r>
    </w:p>
    <w:p w:rsidR="00D574E6" w:rsidRPr="00C9154C" w:rsidRDefault="00135681" w:rsidP="0056728C">
      <w:pPr>
        <w:rPr>
          <w:rFonts w:cs="Arial"/>
        </w:rPr>
      </w:pPr>
      <w:r w:rsidRPr="00C9154C">
        <w:rPr>
          <w:rFonts w:cs="Arial"/>
        </w:rPr>
        <w:t>Do not leave any blanks; any dentures, all teeth, all surfaces of both crown and root, all sites for periodontal assessment, and debris index should be recorded. If that is not possible, record reason in the Comment b</w:t>
      </w:r>
      <w:r w:rsidR="00501B8F" w:rsidRPr="00C9154C">
        <w:rPr>
          <w:rFonts w:cs="Arial"/>
        </w:rPr>
        <w:t>ox or in the notebook provided.</w:t>
      </w:r>
    </w:p>
    <w:p w:rsidR="0039005A" w:rsidRPr="00C9154C" w:rsidRDefault="0039005A" w:rsidP="0056728C">
      <w:pPr>
        <w:rPr>
          <w:rFonts w:cs="Arial"/>
        </w:rPr>
      </w:pPr>
    </w:p>
    <w:p w:rsidR="0039005A" w:rsidRPr="00C9154C" w:rsidRDefault="00314650" w:rsidP="000E3CD6">
      <w:pPr>
        <w:pStyle w:val="Body"/>
        <w:spacing w:after="0" w:afterAutospacing="0"/>
        <w:rPr>
          <w:b/>
          <w:sz w:val="36"/>
        </w:rPr>
      </w:pPr>
      <w:bookmarkStart w:id="1193" w:name="_Toc326344530"/>
      <w:bookmarkStart w:id="1194" w:name="_Toc355708584"/>
      <w:bookmarkStart w:id="1195" w:name="_Toc355708795"/>
      <w:bookmarkStart w:id="1196" w:name="_Toc355714583"/>
      <w:bookmarkStart w:id="1197" w:name="_Toc355722275"/>
      <w:bookmarkStart w:id="1198" w:name="_Toc376788121"/>
      <w:bookmarkStart w:id="1199" w:name="_Toc383337550"/>
      <w:bookmarkStart w:id="1200" w:name="_Toc383982673"/>
      <w:bookmarkStart w:id="1201" w:name="_Toc383983031"/>
      <w:bookmarkStart w:id="1202" w:name="_Toc428306468"/>
      <w:bookmarkStart w:id="1203" w:name="_Toc436736486"/>
      <w:bookmarkStart w:id="1204" w:name="_Toc438477055"/>
      <w:bookmarkStart w:id="1205" w:name="_Toc438482159"/>
      <w:bookmarkStart w:id="1206" w:name="_Toc438482542"/>
      <w:bookmarkStart w:id="1207" w:name="_Toc68940560"/>
      <w:bookmarkStart w:id="1208" w:name="_Toc68947529"/>
      <w:bookmarkStart w:id="1209" w:name="_Ref75111182"/>
      <w:bookmarkStart w:id="1210" w:name="_Toc75777235"/>
      <w:r w:rsidRPr="00C9154C">
        <w:rPr>
          <w:b/>
          <w:sz w:val="36"/>
        </w:rPr>
        <w:t>6</w:t>
      </w:r>
      <w:r w:rsidR="00135681" w:rsidRPr="00C9154C">
        <w:rPr>
          <w:b/>
          <w:sz w:val="36"/>
        </w:rPr>
        <w:t xml:space="preserve">. </w:t>
      </w:r>
      <w:r w:rsidR="00135681" w:rsidRPr="00C9154C">
        <w:rPr>
          <w:b/>
          <w:sz w:val="36"/>
        </w:rPr>
        <w:tab/>
        <w:t>EXTRA-ORAL EXAMINATION</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rsidR="00D574E6" w:rsidRPr="00C9154C" w:rsidRDefault="00135681" w:rsidP="0039005A">
      <w:pPr>
        <w:pStyle w:val="Body"/>
        <w:spacing w:line="240" w:lineRule="auto"/>
        <w:rPr>
          <w:rFonts w:cs="Arial"/>
          <w:color w:val="auto"/>
          <w:sz w:val="24"/>
          <w:lang w:val="en-US"/>
        </w:rPr>
      </w:pPr>
      <w:r w:rsidRPr="00C9154C">
        <w:rPr>
          <w:rFonts w:cs="Arial"/>
          <w:color w:val="auto"/>
          <w:sz w:val="24"/>
          <w:lang w:val="en-US"/>
        </w:rPr>
        <w:t>The extra-oral examination will be performed in the following sequence: general overview of exposed skin areas (head, neck, limbs); perioral skin areas (nose, cheeks, chin); lymph nodes (head, neck); cutaneous parts of upper and lower lips; vermilion border and commissures; temporomandibular joint (TMJ); and the parotid gland region. Up to two codes may be recorded. Codes used to record this are presented in the following Table.</w:t>
      </w:r>
    </w:p>
    <w:p w:rsidR="00D574E6" w:rsidRPr="00C9154C" w:rsidRDefault="00135681" w:rsidP="0056728C">
      <w:pPr>
        <w:rPr>
          <w:rFonts w:cs="Arial"/>
        </w:rPr>
      </w:pPr>
      <w:r w:rsidRPr="00C9154C">
        <w:rPr>
          <w:rFonts w:cs="Arial"/>
        </w:rPr>
        <w:t>Categories and codes used to record participants’ extra-oral appearance</w:t>
      </w:r>
    </w:p>
    <w:tbl>
      <w:tblPr>
        <w:tblW w:w="0" w:type="auto"/>
        <w:tblBorders>
          <w:top w:val="dashSmallGap" w:sz="4" w:space="0" w:color="auto"/>
          <w:bottom w:val="dashSmallGap" w:sz="4" w:space="0" w:color="auto"/>
        </w:tblBorders>
        <w:tblLook w:val="00A0" w:firstRow="1" w:lastRow="0" w:firstColumn="1" w:lastColumn="0" w:noHBand="0" w:noVBand="0"/>
      </w:tblPr>
      <w:tblGrid>
        <w:gridCol w:w="1418"/>
        <w:gridCol w:w="7274"/>
      </w:tblGrid>
      <w:tr w:rsidR="00D574E6" w:rsidRPr="00C9154C" w:rsidTr="007465FA">
        <w:tc>
          <w:tcPr>
            <w:tcW w:w="1418" w:type="dxa"/>
            <w:tcBorders>
              <w:top w:val="double" w:sz="4" w:space="0" w:color="auto"/>
              <w:bottom w:val="single" w:sz="4" w:space="0" w:color="auto"/>
            </w:tcBorders>
          </w:tcPr>
          <w:p w:rsidR="00D574E6" w:rsidRPr="00C9154C" w:rsidRDefault="00135681" w:rsidP="0056728C">
            <w:pPr>
              <w:rPr>
                <w:rFonts w:cs="Arial"/>
              </w:rPr>
            </w:pPr>
            <w:r w:rsidRPr="00C9154C">
              <w:rPr>
                <w:rFonts w:cs="Arial"/>
              </w:rPr>
              <w:t>Code</w:t>
            </w:r>
          </w:p>
        </w:tc>
        <w:tc>
          <w:tcPr>
            <w:tcW w:w="7274" w:type="dxa"/>
            <w:tcBorders>
              <w:top w:val="double" w:sz="4" w:space="0" w:color="auto"/>
              <w:bottom w:val="single" w:sz="4" w:space="0" w:color="auto"/>
            </w:tcBorders>
          </w:tcPr>
          <w:p w:rsidR="00D574E6" w:rsidRPr="00C9154C" w:rsidRDefault="00135681" w:rsidP="0056728C">
            <w:pPr>
              <w:rPr>
                <w:rFonts w:cs="Arial"/>
              </w:rPr>
            </w:pPr>
            <w:r w:rsidRPr="00C9154C">
              <w:rPr>
                <w:rFonts w:cs="Arial"/>
              </w:rPr>
              <w:t>Extra-oral findings</w:t>
            </w:r>
          </w:p>
        </w:tc>
      </w:tr>
      <w:tr w:rsidR="00D574E6" w:rsidRPr="00C9154C" w:rsidTr="007465FA">
        <w:tc>
          <w:tcPr>
            <w:tcW w:w="1418" w:type="dxa"/>
            <w:tcBorders>
              <w:top w:val="single" w:sz="4" w:space="0" w:color="auto"/>
            </w:tcBorders>
          </w:tcPr>
          <w:p w:rsidR="00D574E6" w:rsidRPr="00C9154C" w:rsidRDefault="00135681" w:rsidP="007465FA">
            <w:pPr>
              <w:ind w:left="34"/>
              <w:rPr>
                <w:rFonts w:cs="Arial"/>
              </w:rPr>
            </w:pPr>
            <w:r w:rsidRPr="00C9154C">
              <w:rPr>
                <w:rFonts w:cs="Arial"/>
              </w:rPr>
              <w:t>0</w:t>
            </w:r>
          </w:p>
        </w:tc>
        <w:tc>
          <w:tcPr>
            <w:tcW w:w="7274" w:type="dxa"/>
            <w:tcBorders>
              <w:top w:val="single" w:sz="4" w:space="0" w:color="auto"/>
            </w:tcBorders>
          </w:tcPr>
          <w:p w:rsidR="00D574E6" w:rsidRPr="00C9154C" w:rsidRDefault="00135681" w:rsidP="007465FA">
            <w:pPr>
              <w:rPr>
                <w:rFonts w:cs="Arial"/>
              </w:rPr>
            </w:pPr>
            <w:r w:rsidRPr="00C9154C">
              <w:rPr>
                <w:rFonts w:cs="Arial"/>
              </w:rPr>
              <w:t>Normal extra-oral appearance</w:t>
            </w:r>
          </w:p>
        </w:tc>
      </w:tr>
      <w:tr w:rsidR="00D574E6" w:rsidRPr="00C9154C" w:rsidTr="007465FA">
        <w:tc>
          <w:tcPr>
            <w:tcW w:w="1418" w:type="dxa"/>
          </w:tcPr>
          <w:p w:rsidR="00D574E6" w:rsidRPr="00C9154C" w:rsidRDefault="00135681" w:rsidP="007465FA">
            <w:pPr>
              <w:ind w:left="34"/>
              <w:rPr>
                <w:rFonts w:cs="Arial"/>
              </w:rPr>
            </w:pPr>
            <w:r w:rsidRPr="00C9154C">
              <w:rPr>
                <w:rFonts w:cs="Arial"/>
              </w:rPr>
              <w:t>1</w:t>
            </w:r>
          </w:p>
        </w:tc>
        <w:tc>
          <w:tcPr>
            <w:tcW w:w="7274" w:type="dxa"/>
          </w:tcPr>
          <w:p w:rsidR="00D574E6" w:rsidRPr="00C9154C" w:rsidRDefault="00135681" w:rsidP="007465FA">
            <w:pPr>
              <w:rPr>
                <w:rFonts w:cs="Arial"/>
              </w:rPr>
            </w:pPr>
            <w:r w:rsidRPr="00C9154C">
              <w:rPr>
                <w:rFonts w:cs="Arial"/>
              </w:rPr>
              <w:t>Ulceration, sores, erosions, fissures (head, neck, limbs)</w:t>
            </w:r>
          </w:p>
        </w:tc>
      </w:tr>
      <w:tr w:rsidR="00D574E6" w:rsidRPr="00C9154C" w:rsidTr="007465FA">
        <w:tc>
          <w:tcPr>
            <w:tcW w:w="1418" w:type="dxa"/>
          </w:tcPr>
          <w:p w:rsidR="00D574E6" w:rsidRPr="00C9154C" w:rsidRDefault="00135681" w:rsidP="007465FA">
            <w:pPr>
              <w:ind w:left="34"/>
              <w:rPr>
                <w:rFonts w:cs="Arial"/>
              </w:rPr>
            </w:pPr>
            <w:r w:rsidRPr="00C9154C">
              <w:rPr>
                <w:rFonts w:cs="Arial"/>
              </w:rPr>
              <w:t>2</w:t>
            </w:r>
          </w:p>
        </w:tc>
        <w:tc>
          <w:tcPr>
            <w:tcW w:w="7274" w:type="dxa"/>
          </w:tcPr>
          <w:p w:rsidR="00D574E6" w:rsidRPr="00C9154C" w:rsidRDefault="00135681" w:rsidP="007465FA">
            <w:pPr>
              <w:rPr>
                <w:rFonts w:cs="Arial"/>
              </w:rPr>
            </w:pPr>
            <w:r w:rsidRPr="00C9154C">
              <w:rPr>
                <w:rFonts w:cs="Arial"/>
              </w:rPr>
              <w:t>Ulceration, sores, erosions, fissures (nose, cheeks, chin)</w:t>
            </w:r>
          </w:p>
        </w:tc>
      </w:tr>
      <w:tr w:rsidR="00D574E6" w:rsidRPr="00C9154C" w:rsidTr="007465FA">
        <w:tc>
          <w:tcPr>
            <w:tcW w:w="1418" w:type="dxa"/>
          </w:tcPr>
          <w:p w:rsidR="00D574E6" w:rsidRPr="00C9154C" w:rsidRDefault="00135681" w:rsidP="007465FA">
            <w:pPr>
              <w:ind w:left="34"/>
              <w:rPr>
                <w:rFonts w:cs="Arial"/>
              </w:rPr>
            </w:pPr>
            <w:r w:rsidRPr="00C9154C">
              <w:rPr>
                <w:rFonts w:cs="Arial"/>
              </w:rPr>
              <w:t>3</w:t>
            </w:r>
          </w:p>
        </w:tc>
        <w:tc>
          <w:tcPr>
            <w:tcW w:w="7274" w:type="dxa"/>
          </w:tcPr>
          <w:p w:rsidR="00D574E6" w:rsidRPr="00C9154C" w:rsidRDefault="00135681" w:rsidP="007465FA">
            <w:pPr>
              <w:rPr>
                <w:rFonts w:cs="Arial"/>
              </w:rPr>
            </w:pPr>
            <w:r w:rsidRPr="00C9154C">
              <w:rPr>
                <w:rFonts w:cs="Arial"/>
              </w:rPr>
              <w:t>Ulceration, sores, erosions, fissures (commissures)</w:t>
            </w:r>
          </w:p>
        </w:tc>
      </w:tr>
      <w:tr w:rsidR="00D574E6" w:rsidRPr="00C9154C" w:rsidTr="007465FA">
        <w:tc>
          <w:tcPr>
            <w:tcW w:w="1418" w:type="dxa"/>
          </w:tcPr>
          <w:p w:rsidR="00D574E6" w:rsidRPr="00C9154C" w:rsidRDefault="00135681" w:rsidP="007465FA">
            <w:pPr>
              <w:ind w:left="34"/>
              <w:rPr>
                <w:rFonts w:cs="Arial"/>
              </w:rPr>
            </w:pPr>
            <w:r w:rsidRPr="00C9154C">
              <w:rPr>
                <w:rFonts w:cs="Arial"/>
              </w:rPr>
              <w:t>4</w:t>
            </w:r>
          </w:p>
        </w:tc>
        <w:tc>
          <w:tcPr>
            <w:tcW w:w="7274" w:type="dxa"/>
          </w:tcPr>
          <w:p w:rsidR="00D574E6" w:rsidRPr="00C9154C" w:rsidRDefault="00135681" w:rsidP="007465FA">
            <w:pPr>
              <w:rPr>
                <w:rFonts w:cs="Arial"/>
              </w:rPr>
            </w:pPr>
            <w:r w:rsidRPr="00C9154C">
              <w:rPr>
                <w:rFonts w:cs="Arial"/>
              </w:rPr>
              <w:t>Ulceration, sores, erosions, fissures (Vermillion border)</w:t>
            </w:r>
          </w:p>
        </w:tc>
      </w:tr>
      <w:tr w:rsidR="00D574E6" w:rsidRPr="00C9154C" w:rsidTr="007465FA">
        <w:tc>
          <w:tcPr>
            <w:tcW w:w="1418" w:type="dxa"/>
          </w:tcPr>
          <w:p w:rsidR="00D574E6" w:rsidRPr="00C9154C" w:rsidRDefault="00135681" w:rsidP="007465FA">
            <w:pPr>
              <w:ind w:left="34"/>
              <w:rPr>
                <w:rFonts w:cs="Arial"/>
              </w:rPr>
            </w:pPr>
            <w:r w:rsidRPr="00C9154C">
              <w:rPr>
                <w:rFonts w:cs="Arial"/>
              </w:rPr>
              <w:t>5</w:t>
            </w:r>
          </w:p>
        </w:tc>
        <w:tc>
          <w:tcPr>
            <w:tcW w:w="7274" w:type="dxa"/>
          </w:tcPr>
          <w:p w:rsidR="00D574E6" w:rsidRPr="00C9154C" w:rsidRDefault="00135681" w:rsidP="007465FA">
            <w:pPr>
              <w:rPr>
                <w:rFonts w:cs="Arial"/>
              </w:rPr>
            </w:pPr>
            <w:proofErr w:type="spellStart"/>
            <w:r w:rsidRPr="00C9154C">
              <w:rPr>
                <w:rFonts w:cs="Arial"/>
              </w:rPr>
              <w:t>Cancrum</w:t>
            </w:r>
            <w:proofErr w:type="spellEnd"/>
            <w:r w:rsidRPr="00C9154C">
              <w:rPr>
                <w:rFonts w:cs="Arial"/>
              </w:rPr>
              <w:t xml:space="preserve"> </w:t>
            </w:r>
            <w:proofErr w:type="spellStart"/>
            <w:r w:rsidRPr="00C9154C">
              <w:rPr>
                <w:rFonts w:cs="Arial"/>
              </w:rPr>
              <w:t>oris</w:t>
            </w:r>
            <w:proofErr w:type="spellEnd"/>
          </w:p>
        </w:tc>
      </w:tr>
      <w:tr w:rsidR="00D574E6" w:rsidRPr="00C9154C" w:rsidTr="007465FA">
        <w:tc>
          <w:tcPr>
            <w:tcW w:w="1418" w:type="dxa"/>
          </w:tcPr>
          <w:p w:rsidR="00D574E6" w:rsidRPr="00C9154C" w:rsidRDefault="00135681" w:rsidP="007465FA">
            <w:pPr>
              <w:ind w:left="34"/>
              <w:rPr>
                <w:rFonts w:cs="Arial"/>
              </w:rPr>
            </w:pPr>
            <w:r w:rsidRPr="00C9154C">
              <w:rPr>
                <w:rFonts w:cs="Arial"/>
              </w:rPr>
              <w:t>6</w:t>
            </w:r>
          </w:p>
        </w:tc>
        <w:tc>
          <w:tcPr>
            <w:tcW w:w="7274" w:type="dxa"/>
          </w:tcPr>
          <w:p w:rsidR="00D574E6" w:rsidRPr="00C9154C" w:rsidRDefault="00135681" w:rsidP="007465FA">
            <w:pPr>
              <w:rPr>
                <w:rFonts w:cs="Arial"/>
              </w:rPr>
            </w:pPr>
            <w:r w:rsidRPr="00C9154C">
              <w:rPr>
                <w:rFonts w:cs="Arial"/>
              </w:rPr>
              <w:t>Abnormalities of upper and lower lips</w:t>
            </w:r>
          </w:p>
        </w:tc>
      </w:tr>
      <w:tr w:rsidR="00D574E6" w:rsidRPr="00C9154C" w:rsidTr="007465FA">
        <w:tc>
          <w:tcPr>
            <w:tcW w:w="1418" w:type="dxa"/>
          </w:tcPr>
          <w:p w:rsidR="00D574E6" w:rsidRPr="00C9154C" w:rsidRDefault="00135681" w:rsidP="007465FA">
            <w:pPr>
              <w:ind w:left="34"/>
              <w:rPr>
                <w:rFonts w:cs="Arial"/>
              </w:rPr>
            </w:pPr>
            <w:r w:rsidRPr="00C9154C">
              <w:rPr>
                <w:rFonts w:cs="Arial"/>
              </w:rPr>
              <w:t>7</w:t>
            </w:r>
          </w:p>
        </w:tc>
        <w:tc>
          <w:tcPr>
            <w:tcW w:w="7274" w:type="dxa"/>
          </w:tcPr>
          <w:p w:rsidR="00D574E6" w:rsidRPr="00C9154C" w:rsidRDefault="00135681" w:rsidP="007465FA">
            <w:pPr>
              <w:rPr>
                <w:rFonts w:cs="Arial"/>
              </w:rPr>
            </w:pPr>
            <w:r w:rsidRPr="00C9154C">
              <w:rPr>
                <w:rFonts w:cs="Arial"/>
              </w:rPr>
              <w:t>Enlarged lymph nodes (head, neck)</w:t>
            </w:r>
          </w:p>
        </w:tc>
      </w:tr>
      <w:tr w:rsidR="00D574E6" w:rsidRPr="00C9154C" w:rsidTr="007465FA">
        <w:tc>
          <w:tcPr>
            <w:tcW w:w="1418" w:type="dxa"/>
            <w:tcBorders>
              <w:bottom w:val="nil"/>
            </w:tcBorders>
          </w:tcPr>
          <w:p w:rsidR="00D574E6" w:rsidRPr="00C9154C" w:rsidRDefault="00135681" w:rsidP="007465FA">
            <w:pPr>
              <w:ind w:left="34"/>
              <w:rPr>
                <w:rFonts w:cs="Arial"/>
              </w:rPr>
            </w:pPr>
            <w:r w:rsidRPr="00C9154C">
              <w:rPr>
                <w:rFonts w:cs="Arial"/>
              </w:rPr>
              <w:t>8</w:t>
            </w:r>
          </w:p>
        </w:tc>
        <w:tc>
          <w:tcPr>
            <w:tcW w:w="7274" w:type="dxa"/>
            <w:tcBorders>
              <w:bottom w:val="nil"/>
            </w:tcBorders>
          </w:tcPr>
          <w:p w:rsidR="00D574E6" w:rsidRPr="00C9154C" w:rsidRDefault="00135681" w:rsidP="007465FA">
            <w:pPr>
              <w:rPr>
                <w:rFonts w:cs="Arial"/>
              </w:rPr>
            </w:pPr>
            <w:r w:rsidRPr="00C9154C">
              <w:rPr>
                <w:rFonts w:cs="Arial"/>
              </w:rPr>
              <w:t>Other swellings of face and jaws</w:t>
            </w:r>
          </w:p>
        </w:tc>
      </w:tr>
      <w:tr w:rsidR="00D574E6" w:rsidRPr="00C9154C" w:rsidTr="007465FA">
        <w:tc>
          <w:tcPr>
            <w:tcW w:w="1418" w:type="dxa"/>
            <w:tcBorders>
              <w:top w:val="nil"/>
              <w:bottom w:val="single" w:sz="4" w:space="0" w:color="auto"/>
            </w:tcBorders>
          </w:tcPr>
          <w:p w:rsidR="00D574E6" w:rsidRPr="00C9154C" w:rsidRDefault="00135681" w:rsidP="007465FA">
            <w:pPr>
              <w:ind w:left="34"/>
              <w:rPr>
                <w:rFonts w:cs="Arial"/>
              </w:rPr>
            </w:pPr>
            <w:r w:rsidRPr="00C9154C">
              <w:rPr>
                <w:rFonts w:cs="Arial"/>
              </w:rPr>
              <w:t>9</w:t>
            </w:r>
          </w:p>
        </w:tc>
        <w:tc>
          <w:tcPr>
            <w:tcW w:w="7274" w:type="dxa"/>
            <w:tcBorders>
              <w:top w:val="nil"/>
              <w:bottom w:val="single" w:sz="4" w:space="0" w:color="auto"/>
            </w:tcBorders>
          </w:tcPr>
          <w:p w:rsidR="00D574E6" w:rsidRPr="00C9154C" w:rsidRDefault="00135681" w:rsidP="007465FA">
            <w:pPr>
              <w:rPr>
                <w:rFonts w:cs="Arial"/>
              </w:rPr>
            </w:pPr>
            <w:r w:rsidRPr="00C9154C">
              <w:rPr>
                <w:rFonts w:cs="Arial"/>
              </w:rPr>
              <w:t>Unable to code</w:t>
            </w:r>
          </w:p>
        </w:tc>
      </w:tr>
    </w:tbl>
    <w:p w:rsidR="00D574E6" w:rsidRPr="00C9154C" w:rsidRDefault="00D574E6" w:rsidP="0056728C">
      <w:pPr>
        <w:rPr>
          <w:sz w:val="16"/>
          <w:szCs w:val="16"/>
        </w:rPr>
      </w:pPr>
    </w:p>
    <w:p w:rsidR="00D574E6" w:rsidRPr="00C9154C" w:rsidRDefault="00135681" w:rsidP="007465FA">
      <w:pPr>
        <w:pStyle w:val="Body"/>
        <w:spacing w:line="240" w:lineRule="auto"/>
        <w:rPr>
          <w:rFonts w:cs="Arial"/>
          <w:color w:val="auto"/>
          <w:sz w:val="24"/>
          <w:lang w:val="en-US"/>
        </w:rPr>
      </w:pPr>
      <w:r w:rsidRPr="00C9154C">
        <w:rPr>
          <w:rFonts w:cs="Arial"/>
          <w:color w:val="auto"/>
          <w:sz w:val="24"/>
          <w:lang w:val="en-US"/>
        </w:rPr>
        <w:t xml:space="preserve">Abnormalities of the upper and lower lips are defined as scars for repair of cleft lip, other surgical or traumatic scarring, or other physical deformity. There is no detailed examination of the </w:t>
      </w:r>
      <w:proofErr w:type="spellStart"/>
      <w:r w:rsidRPr="00C9154C">
        <w:rPr>
          <w:rFonts w:cs="Arial"/>
          <w:color w:val="auto"/>
          <w:sz w:val="24"/>
          <w:lang w:val="en-US"/>
        </w:rPr>
        <w:t>temporo</w:t>
      </w:r>
      <w:proofErr w:type="spellEnd"/>
      <w:r w:rsidRPr="00C9154C">
        <w:rPr>
          <w:rFonts w:cs="Arial"/>
          <w:color w:val="auto"/>
          <w:sz w:val="24"/>
          <w:lang w:val="en-US"/>
        </w:rPr>
        <w:t>-mandibular joint.</w:t>
      </w:r>
    </w:p>
    <w:p w:rsidR="00D574E6" w:rsidRPr="00C9154C" w:rsidRDefault="00D574E6" w:rsidP="0056728C">
      <w:pPr>
        <w:rPr>
          <w:rFonts w:cs="Arial"/>
          <w:sz w:val="28"/>
          <w:szCs w:val="28"/>
        </w:rPr>
      </w:pPr>
    </w:p>
    <w:p w:rsidR="00D574E6" w:rsidRPr="00C9154C" w:rsidRDefault="00135681" w:rsidP="000E3CD6">
      <w:pPr>
        <w:pStyle w:val="Body"/>
        <w:spacing w:after="0" w:afterAutospacing="0"/>
        <w:rPr>
          <w:b/>
          <w:sz w:val="36"/>
        </w:rPr>
      </w:pPr>
      <w:r w:rsidRPr="00C9154C">
        <w:br w:type="page"/>
      </w:r>
      <w:bookmarkStart w:id="1211" w:name="_Toc326344531"/>
      <w:bookmarkStart w:id="1212" w:name="_Toc355708585"/>
      <w:bookmarkStart w:id="1213" w:name="_Toc355708796"/>
      <w:bookmarkStart w:id="1214" w:name="_Toc355714584"/>
      <w:bookmarkStart w:id="1215" w:name="_Toc355722276"/>
      <w:bookmarkStart w:id="1216" w:name="_Toc376788122"/>
      <w:bookmarkStart w:id="1217" w:name="_Toc383337551"/>
      <w:bookmarkStart w:id="1218" w:name="_Toc383982674"/>
      <w:bookmarkStart w:id="1219" w:name="_Toc383983032"/>
      <w:bookmarkStart w:id="1220" w:name="_Toc428306469"/>
      <w:bookmarkStart w:id="1221" w:name="_Toc436736487"/>
      <w:bookmarkStart w:id="1222" w:name="_Toc438477056"/>
      <w:bookmarkStart w:id="1223" w:name="_Toc438482160"/>
      <w:bookmarkStart w:id="1224" w:name="_Toc438482543"/>
      <w:r w:rsidR="00314650" w:rsidRPr="00C9154C">
        <w:rPr>
          <w:b/>
          <w:sz w:val="36"/>
        </w:rPr>
        <w:lastRenderedPageBreak/>
        <w:t>7</w:t>
      </w:r>
      <w:r w:rsidRPr="00C9154C">
        <w:rPr>
          <w:b/>
          <w:sz w:val="36"/>
        </w:rPr>
        <w:t>.</w:t>
      </w:r>
      <w:r w:rsidRPr="00C9154C">
        <w:rPr>
          <w:b/>
          <w:sz w:val="36"/>
        </w:rPr>
        <w:tab/>
        <w:t>REMOVABLE DENTURE ASSESSMENT</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rsidR="00D574E6" w:rsidRPr="00C9154C" w:rsidRDefault="00D574E6" w:rsidP="0056728C">
      <w:pPr>
        <w:rPr>
          <w:rFonts w:cs="Arial"/>
          <w:b/>
          <w:sz w:val="34"/>
          <w:szCs w:val="34"/>
          <w:u w:val="single"/>
        </w:rPr>
      </w:pPr>
    </w:p>
    <w:p w:rsidR="00D574E6" w:rsidRPr="00C9154C" w:rsidRDefault="00135681" w:rsidP="00637DF8">
      <w:pPr>
        <w:spacing w:line="226" w:lineRule="exact"/>
        <w:ind w:right="-20"/>
        <w:rPr>
          <w:rFonts w:cs="Arial"/>
        </w:rPr>
      </w:pPr>
      <w:r w:rsidRPr="00C9154C">
        <w:rPr>
          <w:rFonts w:cs="Arial"/>
        </w:rPr>
        <w:t xml:space="preserve">Dentate is marked </w:t>
      </w:r>
      <w:r w:rsidRPr="00C9154C">
        <w:rPr>
          <w:rFonts w:cs="Arial"/>
          <w:b/>
        </w:rPr>
        <w:t>Y</w:t>
      </w:r>
      <w:r w:rsidRPr="00C9154C">
        <w:rPr>
          <w:rFonts w:cs="Arial"/>
        </w:rPr>
        <w:t xml:space="preserve"> if one or more teeth or roots are remaining in the arch or </w:t>
      </w:r>
      <w:r w:rsidRPr="00C9154C">
        <w:rPr>
          <w:rFonts w:cs="Arial"/>
          <w:b/>
        </w:rPr>
        <w:t>N</w:t>
      </w:r>
      <w:r w:rsidRPr="00C9154C">
        <w:rPr>
          <w:rFonts w:cs="Arial"/>
        </w:rPr>
        <w:t xml:space="preserve"> otherwise.</w:t>
      </w:r>
    </w:p>
    <w:p w:rsidR="00D574E6" w:rsidRPr="00C9154C" w:rsidRDefault="00D574E6" w:rsidP="0056728C">
      <w:pPr>
        <w:rPr>
          <w:rFonts w:cs="Arial"/>
          <w:b/>
          <w:u w:val="single"/>
        </w:rPr>
      </w:pPr>
    </w:p>
    <w:p w:rsidR="00D574E6" w:rsidRPr="00C9154C" w:rsidRDefault="00135681" w:rsidP="0056728C">
      <w:pPr>
        <w:rPr>
          <w:rFonts w:cs="Arial"/>
          <w:b/>
          <w:u w:val="single"/>
        </w:rPr>
      </w:pPr>
      <w:r w:rsidRPr="00C9154C">
        <w:rPr>
          <w:rFonts w:cs="Arial"/>
          <w:b/>
          <w:u w:val="single"/>
        </w:rPr>
        <w:t>Clinical Procedures</w:t>
      </w:r>
    </w:p>
    <w:p w:rsidR="00D574E6" w:rsidRPr="00C9154C" w:rsidRDefault="00135681" w:rsidP="00CB5CD0">
      <w:pPr>
        <w:numPr>
          <w:ilvl w:val="0"/>
          <w:numId w:val="42"/>
        </w:numPr>
        <w:rPr>
          <w:rFonts w:cs="Arial"/>
        </w:rPr>
      </w:pPr>
      <w:r w:rsidRPr="00C9154C">
        <w:rPr>
          <w:rFonts w:cs="Arial"/>
        </w:rPr>
        <w:t>Ask SP “Are you wearing any dentures today?”</w:t>
      </w:r>
    </w:p>
    <w:p w:rsidR="00D574E6" w:rsidRPr="00C9154C" w:rsidRDefault="00135681" w:rsidP="00CB5CD0">
      <w:pPr>
        <w:numPr>
          <w:ilvl w:val="0"/>
          <w:numId w:val="42"/>
        </w:numPr>
        <w:rPr>
          <w:rFonts w:cs="Arial"/>
        </w:rPr>
      </w:pPr>
      <w:r w:rsidRPr="00C9154C">
        <w:rPr>
          <w:rFonts w:cs="Arial"/>
        </w:rPr>
        <w:t>If SP is wearing denture(s) ask that he/she remove them</w:t>
      </w:r>
      <w:r w:rsidR="00501B8F" w:rsidRPr="00C9154C">
        <w:rPr>
          <w:rFonts w:cs="Arial"/>
        </w:rPr>
        <w:t>.</w:t>
      </w:r>
    </w:p>
    <w:p w:rsidR="00D574E6" w:rsidRPr="00C9154C" w:rsidRDefault="00135681" w:rsidP="00CB5CD0">
      <w:pPr>
        <w:numPr>
          <w:ilvl w:val="0"/>
          <w:numId w:val="42"/>
        </w:numPr>
        <w:rPr>
          <w:rFonts w:cs="Arial"/>
        </w:rPr>
      </w:pPr>
      <w:r w:rsidRPr="00C9154C">
        <w:rPr>
          <w:rFonts w:cs="Arial"/>
        </w:rPr>
        <w:t xml:space="preserve">Identify whether each denture is a full or partial denture, </w:t>
      </w:r>
      <w:proofErr w:type="gramStart"/>
      <w:r w:rsidRPr="00C9154C">
        <w:rPr>
          <w:rFonts w:cs="Arial"/>
        </w:rPr>
        <w:t>then</w:t>
      </w:r>
      <w:proofErr w:type="gramEnd"/>
      <w:r w:rsidRPr="00C9154C">
        <w:rPr>
          <w:rFonts w:cs="Arial"/>
        </w:rPr>
        <w:t xml:space="preserve"> ask SP to place dentures(s) in foil container. </w:t>
      </w:r>
    </w:p>
    <w:p w:rsidR="00D574E6" w:rsidRPr="00C9154C" w:rsidRDefault="00135681" w:rsidP="00CB5CD0">
      <w:pPr>
        <w:numPr>
          <w:ilvl w:val="0"/>
          <w:numId w:val="42"/>
        </w:numPr>
        <w:rPr>
          <w:rFonts w:cs="Arial"/>
        </w:rPr>
      </w:pPr>
      <w:r w:rsidRPr="00C9154C">
        <w:rPr>
          <w:rFonts w:cs="Arial"/>
        </w:rPr>
        <w:t xml:space="preserve">Place the </w:t>
      </w:r>
      <w:r w:rsidR="00501B8F" w:rsidRPr="00C9154C">
        <w:rPr>
          <w:rFonts w:cs="Arial"/>
        </w:rPr>
        <w:t xml:space="preserve">container on the bracket table – </w:t>
      </w:r>
      <w:r w:rsidRPr="00C9154C">
        <w:rPr>
          <w:rFonts w:cs="Arial"/>
        </w:rPr>
        <w:t>you may need to refer to partial dentures when coding tooth presence.</w:t>
      </w:r>
    </w:p>
    <w:p w:rsidR="00D574E6" w:rsidRPr="00C9154C" w:rsidRDefault="00501B8F" w:rsidP="00637DF8">
      <w:pPr>
        <w:tabs>
          <w:tab w:val="left" w:pos="5933"/>
        </w:tabs>
        <w:rPr>
          <w:rFonts w:cs="Arial"/>
        </w:rPr>
      </w:pPr>
      <w:r w:rsidRPr="00C9154C">
        <w:rPr>
          <w:rFonts w:cs="Arial"/>
        </w:rPr>
        <w:tab/>
      </w:r>
    </w:p>
    <w:p w:rsidR="00D574E6" w:rsidRPr="00C9154C" w:rsidRDefault="00135681" w:rsidP="00651A27">
      <w:pPr>
        <w:ind w:left="720" w:hanging="720"/>
        <w:rPr>
          <w:rFonts w:cs="Arial"/>
          <w:b/>
          <w:u w:val="single"/>
        </w:rPr>
      </w:pPr>
      <w:r w:rsidRPr="00C9154C">
        <w:rPr>
          <w:rFonts w:cs="Arial"/>
          <w:b/>
          <w:u w:val="single"/>
        </w:rPr>
        <w:t>Diagnostic criteria</w:t>
      </w:r>
    </w:p>
    <w:p w:rsidR="00D574E6" w:rsidRPr="00C9154C" w:rsidRDefault="00135681" w:rsidP="0056728C">
      <w:pPr>
        <w:rPr>
          <w:rFonts w:cs="Arial"/>
        </w:rPr>
      </w:pPr>
      <w:r w:rsidRPr="00C9154C">
        <w:rPr>
          <w:rFonts w:cs="Arial"/>
        </w:rPr>
        <w:t>Categories and codes used to record prosthetic status and prosthetic need separately for the upper and lower arches.</w:t>
      </w:r>
    </w:p>
    <w:p w:rsidR="00D574E6" w:rsidRPr="00C9154C" w:rsidRDefault="00D574E6" w:rsidP="0056728C">
      <w:pPr>
        <w:rPr>
          <w:rFonts w:cs="Arial"/>
          <w:b/>
        </w:rPr>
      </w:pPr>
    </w:p>
    <w:tbl>
      <w:tblPr>
        <w:tblW w:w="9464" w:type="dxa"/>
        <w:tblBorders>
          <w:top w:val="double" w:sz="4" w:space="0" w:color="auto"/>
          <w:bottom w:val="single" w:sz="4" w:space="0" w:color="auto"/>
        </w:tblBorders>
        <w:tblLook w:val="00A0" w:firstRow="1" w:lastRow="0" w:firstColumn="1" w:lastColumn="0" w:noHBand="0" w:noVBand="0"/>
      </w:tblPr>
      <w:tblGrid>
        <w:gridCol w:w="959"/>
        <w:gridCol w:w="3299"/>
        <w:gridCol w:w="812"/>
        <w:gridCol w:w="4394"/>
      </w:tblGrid>
      <w:tr w:rsidR="00D574E6" w:rsidRPr="00C9154C" w:rsidTr="0056728C">
        <w:tc>
          <w:tcPr>
            <w:tcW w:w="959" w:type="dxa"/>
            <w:tcBorders>
              <w:top w:val="double" w:sz="4" w:space="0" w:color="auto"/>
              <w:bottom w:val="single" w:sz="4" w:space="0" w:color="auto"/>
            </w:tcBorders>
          </w:tcPr>
          <w:p w:rsidR="00D574E6" w:rsidRPr="00C9154C" w:rsidRDefault="00135681" w:rsidP="007465FA">
            <w:pPr>
              <w:jc w:val="both"/>
              <w:rPr>
                <w:rFonts w:cs="Arial"/>
              </w:rPr>
            </w:pPr>
            <w:r w:rsidRPr="00C9154C">
              <w:rPr>
                <w:rFonts w:cs="Arial"/>
              </w:rPr>
              <w:t>Code</w:t>
            </w:r>
          </w:p>
        </w:tc>
        <w:tc>
          <w:tcPr>
            <w:tcW w:w="3299" w:type="dxa"/>
            <w:tcBorders>
              <w:top w:val="double" w:sz="4" w:space="0" w:color="auto"/>
              <w:bottom w:val="single" w:sz="4" w:space="0" w:color="auto"/>
            </w:tcBorders>
          </w:tcPr>
          <w:p w:rsidR="00D574E6" w:rsidRPr="00C9154C" w:rsidRDefault="00135681" w:rsidP="007465FA">
            <w:pPr>
              <w:jc w:val="both"/>
              <w:rPr>
                <w:rFonts w:cs="Arial"/>
              </w:rPr>
            </w:pPr>
            <w:r w:rsidRPr="00C9154C">
              <w:rPr>
                <w:rFonts w:cs="Arial"/>
              </w:rPr>
              <w:t>Prosthetic Status</w:t>
            </w:r>
          </w:p>
        </w:tc>
        <w:tc>
          <w:tcPr>
            <w:tcW w:w="812" w:type="dxa"/>
            <w:tcBorders>
              <w:top w:val="double" w:sz="4" w:space="0" w:color="auto"/>
              <w:bottom w:val="single" w:sz="4" w:space="0" w:color="auto"/>
            </w:tcBorders>
          </w:tcPr>
          <w:p w:rsidR="00D574E6" w:rsidRPr="00C9154C" w:rsidRDefault="00135681" w:rsidP="007465FA">
            <w:pPr>
              <w:jc w:val="both"/>
              <w:rPr>
                <w:rFonts w:cs="Arial"/>
              </w:rPr>
            </w:pPr>
            <w:r w:rsidRPr="00C9154C">
              <w:rPr>
                <w:rFonts w:cs="Arial"/>
              </w:rPr>
              <w:t>Code</w:t>
            </w:r>
          </w:p>
        </w:tc>
        <w:tc>
          <w:tcPr>
            <w:tcW w:w="4394" w:type="dxa"/>
            <w:tcBorders>
              <w:top w:val="double" w:sz="4" w:space="0" w:color="auto"/>
              <w:bottom w:val="single" w:sz="4" w:space="0" w:color="auto"/>
            </w:tcBorders>
          </w:tcPr>
          <w:p w:rsidR="00D574E6" w:rsidRPr="00C9154C" w:rsidRDefault="00135681" w:rsidP="007465FA">
            <w:pPr>
              <w:jc w:val="both"/>
              <w:rPr>
                <w:rFonts w:cs="Arial"/>
              </w:rPr>
            </w:pPr>
            <w:r w:rsidRPr="00C9154C">
              <w:rPr>
                <w:rFonts w:cs="Arial"/>
              </w:rPr>
              <w:t>Prosthetic Need</w:t>
            </w:r>
          </w:p>
        </w:tc>
      </w:tr>
      <w:tr w:rsidR="00D574E6" w:rsidRPr="00C9154C" w:rsidTr="0056728C">
        <w:tc>
          <w:tcPr>
            <w:tcW w:w="959" w:type="dxa"/>
            <w:tcBorders>
              <w:top w:val="single" w:sz="4" w:space="0" w:color="auto"/>
            </w:tcBorders>
          </w:tcPr>
          <w:p w:rsidR="00D574E6" w:rsidRPr="00C9154C" w:rsidRDefault="00135681" w:rsidP="007465FA">
            <w:pPr>
              <w:rPr>
                <w:rFonts w:cs="Arial"/>
              </w:rPr>
            </w:pPr>
            <w:r w:rsidRPr="00C9154C">
              <w:rPr>
                <w:rFonts w:cs="Arial"/>
              </w:rPr>
              <w:t>No</w:t>
            </w:r>
          </w:p>
        </w:tc>
        <w:tc>
          <w:tcPr>
            <w:tcW w:w="3299" w:type="dxa"/>
            <w:tcBorders>
              <w:top w:val="single" w:sz="4" w:space="0" w:color="auto"/>
            </w:tcBorders>
          </w:tcPr>
          <w:p w:rsidR="00D574E6" w:rsidRPr="00C9154C" w:rsidRDefault="00135681" w:rsidP="007465FA">
            <w:pPr>
              <w:rPr>
                <w:rFonts w:cs="Arial"/>
              </w:rPr>
            </w:pPr>
            <w:r w:rsidRPr="00C9154C">
              <w:rPr>
                <w:rFonts w:cs="Arial"/>
              </w:rPr>
              <w:t>No prosthesis</w:t>
            </w:r>
          </w:p>
        </w:tc>
        <w:tc>
          <w:tcPr>
            <w:tcW w:w="812" w:type="dxa"/>
            <w:tcBorders>
              <w:top w:val="single" w:sz="4" w:space="0" w:color="auto"/>
            </w:tcBorders>
          </w:tcPr>
          <w:p w:rsidR="00D574E6" w:rsidRPr="00C9154C" w:rsidRDefault="00135681" w:rsidP="007465FA">
            <w:pPr>
              <w:rPr>
                <w:rFonts w:cs="Arial"/>
              </w:rPr>
            </w:pPr>
            <w:r w:rsidRPr="00C9154C">
              <w:rPr>
                <w:rFonts w:cs="Arial"/>
              </w:rPr>
              <w:t>0</w:t>
            </w:r>
          </w:p>
        </w:tc>
        <w:tc>
          <w:tcPr>
            <w:tcW w:w="4394" w:type="dxa"/>
            <w:tcBorders>
              <w:top w:val="single" w:sz="4" w:space="0" w:color="auto"/>
            </w:tcBorders>
          </w:tcPr>
          <w:p w:rsidR="00D574E6" w:rsidRPr="00C9154C" w:rsidRDefault="00135681" w:rsidP="007465FA">
            <w:pPr>
              <w:rPr>
                <w:rFonts w:cs="Arial"/>
              </w:rPr>
            </w:pPr>
            <w:r w:rsidRPr="00C9154C">
              <w:rPr>
                <w:rFonts w:cs="Arial"/>
              </w:rPr>
              <w:t>No prosthetic treatment needed</w:t>
            </w:r>
          </w:p>
        </w:tc>
      </w:tr>
      <w:tr w:rsidR="00D574E6" w:rsidRPr="00C9154C" w:rsidTr="0056728C">
        <w:tc>
          <w:tcPr>
            <w:tcW w:w="959" w:type="dxa"/>
          </w:tcPr>
          <w:p w:rsidR="00D574E6" w:rsidRPr="00C9154C" w:rsidRDefault="00135681" w:rsidP="007465FA">
            <w:pPr>
              <w:rPr>
                <w:rFonts w:cs="Arial"/>
              </w:rPr>
            </w:pPr>
            <w:r w:rsidRPr="00C9154C">
              <w:rPr>
                <w:rFonts w:cs="Arial"/>
              </w:rPr>
              <w:t>Br</w:t>
            </w:r>
          </w:p>
        </w:tc>
        <w:tc>
          <w:tcPr>
            <w:tcW w:w="3299" w:type="dxa"/>
          </w:tcPr>
          <w:p w:rsidR="00D574E6" w:rsidRPr="00C9154C" w:rsidRDefault="00135681" w:rsidP="007465FA">
            <w:pPr>
              <w:rPr>
                <w:rFonts w:cs="Arial"/>
              </w:rPr>
            </w:pPr>
            <w:r w:rsidRPr="00C9154C">
              <w:rPr>
                <w:rFonts w:cs="Arial"/>
              </w:rPr>
              <w:t>Bridge</w:t>
            </w:r>
          </w:p>
        </w:tc>
        <w:tc>
          <w:tcPr>
            <w:tcW w:w="812" w:type="dxa"/>
          </w:tcPr>
          <w:p w:rsidR="00D574E6" w:rsidRPr="00C9154C" w:rsidRDefault="00135681" w:rsidP="007465FA">
            <w:pPr>
              <w:rPr>
                <w:rFonts w:cs="Arial"/>
              </w:rPr>
            </w:pPr>
            <w:r w:rsidRPr="00C9154C">
              <w:rPr>
                <w:rFonts w:cs="Arial"/>
              </w:rPr>
              <w:t>1</w:t>
            </w:r>
          </w:p>
        </w:tc>
        <w:tc>
          <w:tcPr>
            <w:tcW w:w="4394" w:type="dxa"/>
          </w:tcPr>
          <w:p w:rsidR="00D574E6" w:rsidRPr="00C9154C" w:rsidRDefault="00135681" w:rsidP="007465FA">
            <w:pPr>
              <w:rPr>
                <w:rFonts w:cs="Arial"/>
              </w:rPr>
            </w:pPr>
            <w:r w:rsidRPr="00C9154C">
              <w:rPr>
                <w:rFonts w:cs="Arial"/>
              </w:rPr>
              <w:t>Need for one-unit prosthesis</w:t>
            </w:r>
          </w:p>
        </w:tc>
      </w:tr>
      <w:tr w:rsidR="00D574E6" w:rsidRPr="00C9154C" w:rsidTr="0056728C">
        <w:tc>
          <w:tcPr>
            <w:tcW w:w="959" w:type="dxa"/>
          </w:tcPr>
          <w:p w:rsidR="00D574E6" w:rsidRPr="00C9154C" w:rsidRDefault="00135681" w:rsidP="007465FA">
            <w:pPr>
              <w:rPr>
                <w:rFonts w:cs="Arial"/>
              </w:rPr>
            </w:pPr>
            <w:r w:rsidRPr="00C9154C">
              <w:rPr>
                <w:rFonts w:cs="Arial"/>
              </w:rPr>
              <w:t>Bb</w:t>
            </w:r>
          </w:p>
        </w:tc>
        <w:tc>
          <w:tcPr>
            <w:tcW w:w="3299" w:type="dxa"/>
          </w:tcPr>
          <w:p w:rsidR="00D574E6" w:rsidRPr="00C9154C" w:rsidRDefault="00135681" w:rsidP="007465FA">
            <w:pPr>
              <w:rPr>
                <w:rFonts w:cs="Arial"/>
              </w:rPr>
            </w:pPr>
            <w:r w:rsidRPr="00C9154C">
              <w:rPr>
                <w:rFonts w:cs="Arial"/>
              </w:rPr>
              <w:t>More than one bridge</w:t>
            </w:r>
          </w:p>
        </w:tc>
        <w:tc>
          <w:tcPr>
            <w:tcW w:w="812" w:type="dxa"/>
          </w:tcPr>
          <w:p w:rsidR="00D574E6" w:rsidRPr="00C9154C" w:rsidRDefault="00135681" w:rsidP="007465FA">
            <w:pPr>
              <w:rPr>
                <w:rFonts w:cs="Arial"/>
              </w:rPr>
            </w:pPr>
            <w:r w:rsidRPr="00C9154C">
              <w:rPr>
                <w:rFonts w:cs="Arial"/>
              </w:rPr>
              <w:t>2</w:t>
            </w:r>
          </w:p>
        </w:tc>
        <w:tc>
          <w:tcPr>
            <w:tcW w:w="4394" w:type="dxa"/>
          </w:tcPr>
          <w:p w:rsidR="00D574E6" w:rsidRPr="00C9154C" w:rsidRDefault="00135681" w:rsidP="007465FA">
            <w:pPr>
              <w:rPr>
                <w:rFonts w:cs="Arial"/>
              </w:rPr>
            </w:pPr>
            <w:r w:rsidRPr="00C9154C">
              <w:rPr>
                <w:rFonts w:cs="Arial"/>
              </w:rPr>
              <w:t>Need for multi-unit prosthesis</w:t>
            </w:r>
          </w:p>
        </w:tc>
      </w:tr>
      <w:tr w:rsidR="00D574E6" w:rsidRPr="00C9154C" w:rsidTr="0056728C">
        <w:tc>
          <w:tcPr>
            <w:tcW w:w="959" w:type="dxa"/>
          </w:tcPr>
          <w:p w:rsidR="00D574E6" w:rsidRPr="00C9154C" w:rsidRDefault="00135681" w:rsidP="007465FA">
            <w:pPr>
              <w:rPr>
                <w:rFonts w:cs="Arial"/>
              </w:rPr>
            </w:pPr>
            <w:proofErr w:type="spellStart"/>
            <w:r w:rsidRPr="00C9154C">
              <w:rPr>
                <w:rFonts w:cs="Arial"/>
              </w:rPr>
              <w:t>Pd</w:t>
            </w:r>
            <w:proofErr w:type="spellEnd"/>
          </w:p>
        </w:tc>
        <w:tc>
          <w:tcPr>
            <w:tcW w:w="3299" w:type="dxa"/>
          </w:tcPr>
          <w:p w:rsidR="00D574E6" w:rsidRPr="00C9154C" w:rsidRDefault="00135681" w:rsidP="007465FA">
            <w:pPr>
              <w:rPr>
                <w:rFonts w:cs="Arial"/>
              </w:rPr>
            </w:pPr>
            <w:r w:rsidRPr="00C9154C">
              <w:rPr>
                <w:rFonts w:cs="Arial"/>
              </w:rPr>
              <w:t>Partial denture</w:t>
            </w:r>
          </w:p>
        </w:tc>
        <w:tc>
          <w:tcPr>
            <w:tcW w:w="812" w:type="dxa"/>
          </w:tcPr>
          <w:p w:rsidR="00D574E6" w:rsidRPr="00C9154C" w:rsidRDefault="00135681" w:rsidP="007465FA">
            <w:pPr>
              <w:rPr>
                <w:rFonts w:cs="Arial"/>
              </w:rPr>
            </w:pPr>
            <w:r w:rsidRPr="00C9154C">
              <w:rPr>
                <w:rFonts w:cs="Arial"/>
              </w:rPr>
              <w:t>3</w:t>
            </w:r>
          </w:p>
        </w:tc>
        <w:tc>
          <w:tcPr>
            <w:tcW w:w="4394" w:type="dxa"/>
          </w:tcPr>
          <w:p w:rsidR="00D574E6" w:rsidRPr="00C9154C" w:rsidRDefault="00135681" w:rsidP="007465FA">
            <w:pPr>
              <w:rPr>
                <w:rFonts w:cs="Arial"/>
              </w:rPr>
            </w:pPr>
            <w:r w:rsidRPr="00C9154C">
              <w:rPr>
                <w:rFonts w:cs="Arial"/>
              </w:rPr>
              <w:t>Need for a combination of one- and/or multi-unit prostheses</w:t>
            </w:r>
          </w:p>
        </w:tc>
      </w:tr>
      <w:tr w:rsidR="00D574E6" w:rsidRPr="00C9154C" w:rsidTr="0056728C">
        <w:tc>
          <w:tcPr>
            <w:tcW w:w="959" w:type="dxa"/>
          </w:tcPr>
          <w:p w:rsidR="00D574E6" w:rsidRPr="00C9154C" w:rsidRDefault="00135681" w:rsidP="007465FA">
            <w:pPr>
              <w:rPr>
                <w:rFonts w:cs="Arial"/>
              </w:rPr>
            </w:pPr>
            <w:proofErr w:type="spellStart"/>
            <w:r w:rsidRPr="00C9154C">
              <w:rPr>
                <w:rFonts w:cs="Arial"/>
              </w:rPr>
              <w:t>Bp</w:t>
            </w:r>
            <w:proofErr w:type="spellEnd"/>
          </w:p>
        </w:tc>
        <w:tc>
          <w:tcPr>
            <w:tcW w:w="3299" w:type="dxa"/>
          </w:tcPr>
          <w:p w:rsidR="00D574E6" w:rsidRPr="00C9154C" w:rsidRDefault="00135681" w:rsidP="007465FA">
            <w:pPr>
              <w:rPr>
                <w:rFonts w:cs="Arial"/>
              </w:rPr>
            </w:pPr>
            <w:r w:rsidRPr="00C9154C">
              <w:rPr>
                <w:rFonts w:cs="Arial"/>
              </w:rPr>
              <w:t>Both bridge(s) and partial denture(s)</w:t>
            </w:r>
          </w:p>
        </w:tc>
        <w:tc>
          <w:tcPr>
            <w:tcW w:w="812" w:type="dxa"/>
          </w:tcPr>
          <w:p w:rsidR="00D574E6" w:rsidRPr="00C9154C" w:rsidRDefault="00135681" w:rsidP="007465FA">
            <w:pPr>
              <w:rPr>
                <w:rFonts w:cs="Arial"/>
              </w:rPr>
            </w:pPr>
            <w:r w:rsidRPr="00C9154C">
              <w:rPr>
                <w:rFonts w:cs="Arial"/>
              </w:rPr>
              <w:t>4</w:t>
            </w:r>
          </w:p>
        </w:tc>
        <w:tc>
          <w:tcPr>
            <w:tcW w:w="4394" w:type="dxa"/>
          </w:tcPr>
          <w:p w:rsidR="00D574E6" w:rsidRPr="00C9154C" w:rsidRDefault="00135681" w:rsidP="007465FA">
            <w:pPr>
              <w:rPr>
                <w:rFonts w:cs="Arial"/>
              </w:rPr>
            </w:pPr>
            <w:r w:rsidRPr="00C9154C">
              <w:rPr>
                <w:rFonts w:cs="Arial"/>
              </w:rPr>
              <w:t>Need for full prosthesis (replacement of all teeth)</w:t>
            </w:r>
          </w:p>
        </w:tc>
      </w:tr>
      <w:tr w:rsidR="00D574E6" w:rsidRPr="00C9154C" w:rsidTr="0056728C">
        <w:tc>
          <w:tcPr>
            <w:tcW w:w="959" w:type="dxa"/>
          </w:tcPr>
          <w:p w:rsidR="00D574E6" w:rsidRPr="00C9154C" w:rsidRDefault="00135681" w:rsidP="007465FA">
            <w:pPr>
              <w:rPr>
                <w:rFonts w:cs="Arial"/>
              </w:rPr>
            </w:pPr>
            <w:proofErr w:type="spellStart"/>
            <w:r w:rsidRPr="00C9154C">
              <w:rPr>
                <w:rFonts w:cs="Arial"/>
              </w:rPr>
              <w:t>Fd</w:t>
            </w:r>
            <w:proofErr w:type="spellEnd"/>
          </w:p>
        </w:tc>
        <w:tc>
          <w:tcPr>
            <w:tcW w:w="3299" w:type="dxa"/>
          </w:tcPr>
          <w:p w:rsidR="00D574E6" w:rsidRPr="00C9154C" w:rsidRDefault="00135681" w:rsidP="007465FA">
            <w:pPr>
              <w:rPr>
                <w:rFonts w:cs="Arial"/>
              </w:rPr>
            </w:pPr>
            <w:r w:rsidRPr="00C9154C">
              <w:rPr>
                <w:rFonts w:cs="Arial"/>
              </w:rPr>
              <w:t>Full removable denture</w:t>
            </w:r>
          </w:p>
        </w:tc>
        <w:tc>
          <w:tcPr>
            <w:tcW w:w="812" w:type="dxa"/>
          </w:tcPr>
          <w:p w:rsidR="00D574E6" w:rsidRPr="00C9154C" w:rsidRDefault="00135681" w:rsidP="007465FA">
            <w:pPr>
              <w:rPr>
                <w:rFonts w:cs="Arial"/>
              </w:rPr>
            </w:pPr>
            <w:r w:rsidRPr="00C9154C">
              <w:rPr>
                <w:rFonts w:cs="Arial"/>
              </w:rPr>
              <w:t>5</w:t>
            </w:r>
          </w:p>
        </w:tc>
        <w:tc>
          <w:tcPr>
            <w:tcW w:w="4394" w:type="dxa"/>
          </w:tcPr>
          <w:p w:rsidR="00D574E6" w:rsidRPr="00C9154C" w:rsidRDefault="00135681" w:rsidP="007465FA">
            <w:pPr>
              <w:rPr>
                <w:rFonts w:cs="Arial"/>
              </w:rPr>
            </w:pPr>
            <w:r w:rsidRPr="00C9154C">
              <w:rPr>
                <w:rFonts w:cs="Arial"/>
              </w:rPr>
              <w:t>Repair</w:t>
            </w:r>
          </w:p>
        </w:tc>
      </w:tr>
      <w:tr w:rsidR="00D574E6" w:rsidRPr="00C9154C" w:rsidTr="0056728C">
        <w:tc>
          <w:tcPr>
            <w:tcW w:w="959" w:type="dxa"/>
          </w:tcPr>
          <w:p w:rsidR="00D574E6" w:rsidRPr="00C9154C" w:rsidRDefault="00135681" w:rsidP="007465FA">
            <w:pPr>
              <w:rPr>
                <w:rFonts w:cs="Arial"/>
              </w:rPr>
            </w:pPr>
            <w:r w:rsidRPr="00C9154C">
              <w:rPr>
                <w:rFonts w:cs="Arial"/>
              </w:rPr>
              <w:t>Np</w:t>
            </w:r>
          </w:p>
        </w:tc>
        <w:tc>
          <w:tcPr>
            <w:tcW w:w="3299" w:type="dxa"/>
          </w:tcPr>
          <w:p w:rsidR="00D574E6" w:rsidRPr="00C9154C" w:rsidRDefault="00135681" w:rsidP="007465FA">
            <w:pPr>
              <w:rPr>
                <w:rFonts w:cs="Arial"/>
              </w:rPr>
            </w:pPr>
            <w:r w:rsidRPr="00C9154C">
              <w:rPr>
                <w:rFonts w:cs="Arial"/>
              </w:rPr>
              <w:t>Partial denture owned not worn</w:t>
            </w:r>
          </w:p>
        </w:tc>
        <w:tc>
          <w:tcPr>
            <w:tcW w:w="812" w:type="dxa"/>
          </w:tcPr>
          <w:p w:rsidR="00D574E6" w:rsidRPr="00C9154C" w:rsidRDefault="00135681" w:rsidP="007465FA">
            <w:pPr>
              <w:rPr>
                <w:rFonts w:cs="Arial"/>
              </w:rPr>
            </w:pPr>
            <w:r w:rsidRPr="00C9154C">
              <w:rPr>
                <w:rFonts w:cs="Arial"/>
              </w:rPr>
              <w:t>6</w:t>
            </w:r>
          </w:p>
        </w:tc>
        <w:tc>
          <w:tcPr>
            <w:tcW w:w="4394" w:type="dxa"/>
          </w:tcPr>
          <w:p w:rsidR="00D574E6" w:rsidRPr="00C9154C" w:rsidRDefault="00135681" w:rsidP="007465FA">
            <w:pPr>
              <w:rPr>
                <w:rFonts w:cs="Arial"/>
              </w:rPr>
            </w:pPr>
            <w:r w:rsidRPr="00C9154C">
              <w:rPr>
                <w:rFonts w:cs="Arial"/>
              </w:rPr>
              <w:t>Reline/rebase</w:t>
            </w:r>
          </w:p>
        </w:tc>
      </w:tr>
      <w:tr w:rsidR="00D574E6" w:rsidRPr="00C9154C" w:rsidTr="0056728C">
        <w:tc>
          <w:tcPr>
            <w:tcW w:w="959" w:type="dxa"/>
          </w:tcPr>
          <w:p w:rsidR="00D574E6" w:rsidRPr="00C9154C" w:rsidRDefault="00135681" w:rsidP="007465FA">
            <w:pPr>
              <w:rPr>
                <w:rFonts w:cs="Arial"/>
              </w:rPr>
            </w:pPr>
            <w:proofErr w:type="spellStart"/>
            <w:r w:rsidRPr="00C9154C">
              <w:rPr>
                <w:rFonts w:cs="Arial"/>
              </w:rPr>
              <w:t>Nf</w:t>
            </w:r>
            <w:proofErr w:type="spellEnd"/>
          </w:p>
        </w:tc>
        <w:tc>
          <w:tcPr>
            <w:tcW w:w="3299" w:type="dxa"/>
          </w:tcPr>
          <w:p w:rsidR="00D574E6" w:rsidRPr="00C9154C" w:rsidRDefault="00135681" w:rsidP="007465FA">
            <w:pPr>
              <w:rPr>
                <w:rFonts w:cs="Arial"/>
              </w:rPr>
            </w:pPr>
            <w:r w:rsidRPr="00C9154C">
              <w:rPr>
                <w:rFonts w:cs="Arial"/>
              </w:rPr>
              <w:t>Full denture owned not worn</w:t>
            </w:r>
          </w:p>
        </w:tc>
        <w:tc>
          <w:tcPr>
            <w:tcW w:w="812" w:type="dxa"/>
          </w:tcPr>
          <w:p w:rsidR="00D574E6" w:rsidRPr="00C9154C" w:rsidRDefault="00135681" w:rsidP="007465FA">
            <w:pPr>
              <w:rPr>
                <w:rFonts w:cs="Arial"/>
              </w:rPr>
            </w:pPr>
            <w:r w:rsidRPr="00C9154C">
              <w:rPr>
                <w:rFonts w:cs="Arial"/>
              </w:rPr>
              <w:t>7</w:t>
            </w:r>
          </w:p>
        </w:tc>
        <w:tc>
          <w:tcPr>
            <w:tcW w:w="4394" w:type="dxa"/>
          </w:tcPr>
          <w:p w:rsidR="00D574E6" w:rsidRPr="00C9154C" w:rsidRDefault="00135681" w:rsidP="007465FA">
            <w:pPr>
              <w:rPr>
                <w:rFonts w:cs="Arial"/>
              </w:rPr>
            </w:pPr>
            <w:r w:rsidRPr="00C9154C">
              <w:rPr>
                <w:rFonts w:cs="Arial"/>
              </w:rPr>
              <w:t>Adjustment</w:t>
            </w:r>
          </w:p>
        </w:tc>
      </w:tr>
      <w:tr w:rsidR="00D574E6" w:rsidRPr="00C9154C" w:rsidTr="0056728C">
        <w:tc>
          <w:tcPr>
            <w:tcW w:w="959" w:type="dxa"/>
          </w:tcPr>
          <w:p w:rsidR="00D574E6" w:rsidRPr="00C9154C" w:rsidRDefault="00135681" w:rsidP="007465FA">
            <w:pPr>
              <w:rPr>
                <w:rFonts w:cs="Arial"/>
              </w:rPr>
            </w:pPr>
            <w:r w:rsidRPr="00C9154C">
              <w:rPr>
                <w:rFonts w:cs="Arial"/>
              </w:rPr>
              <w:t>S or U</w:t>
            </w:r>
          </w:p>
        </w:tc>
        <w:tc>
          <w:tcPr>
            <w:tcW w:w="3299" w:type="dxa"/>
          </w:tcPr>
          <w:p w:rsidR="00D574E6" w:rsidRPr="00C9154C" w:rsidRDefault="00135681" w:rsidP="007465FA">
            <w:pPr>
              <w:rPr>
                <w:rFonts w:cs="Arial"/>
              </w:rPr>
            </w:pPr>
            <w:r w:rsidRPr="00C9154C">
              <w:rPr>
                <w:rFonts w:cs="Arial"/>
              </w:rPr>
              <w:t>Retention</w:t>
            </w:r>
          </w:p>
        </w:tc>
        <w:tc>
          <w:tcPr>
            <w:tcW w:w="812" w:type="dxa"/>
          </w:tcPr>
          <w:p w:rsidR="00D574E6" w:rsidRPr="00C9154C" w:rsidRDefault="00135681" w:rsidP="007465FA">
            <w:pPr>
              <w:rPr>
                <w:rFonts w:cs="Arial"/>
              </w:rPr>
            </w:pPr>
            <w:r w:rsidRPr="00C9154C">
              <w:rPr>
                <w:rFonts w:cs="Arial"/>
              </w:rPr>
              <w:t>8</w:t>
            </w:r>
          </w:p>
        </w:tc>
        <w:tc>
          <w:tcPr>
            <w:tcW w:w="4394" w:type="dxa"/>
          </w:tcPr>
          <w:p w:rsidR="00D574E6" w:rsidRPr="00C9154C" w:rsidRDefault="00135681" w:rsidP="007465FA">
            <w:pPr>
              <w:rPr>
                <w:rFonts w:cs="Arial"/>
              </w:rPr>
            </w:pPr>
            <w:r w:rsidRPr="00C9154C">
              <w:rPr>
                <w:rFonts w:cs="Arial"/>
              </w:rPr>
              <w:t>Denture cleaning</w:t>
            </w:r>
          </w:p>
        </w:tc>
      </w:tr>
      <w:tr w:rsidR="00D574E6" w:rsidRPr="00C9154C" w:rsidTr="0056728C">
        <w:tc>
          <w:tcPr>
            <w:tcW w:w="959" w:type="dxa"/>
          </w:tcPr>
          <w:p w:rsidR="00D574E6" w:rsidRPr="00C9154C" w:rsidRDefault="00135681" w:rsidP="007465FA">
            <w:pPr>
              <w:rPr>
                <w:rFonts w:cs="Arial"/>
              </w:rPr>
            </w:pPr>
            <w:r w:rsidRPr="00C9154C">
              <w:rPr>
                <w:rFonts w:cs="Arial"/>
              </w:rPr>
              <w:t>S or U</w:t>
            </w:r>
          </w:p>
        </w:tc>
        <w:tc>
          <w:tcPr>
            <w:tcW w:w="3299" w:type="dxa"/>
          </w:tcPr>
          <w:p w:rsidR="00D574E6" w:rsidRPr="00C9154C" w:rsidRDefault="00135681" w:rsidP="007465FA">
            <w:pPr>
              <w:rPr>
                <w:rFonts w:cs="Arial"/>
              </w:rPr>
            </w:pPr>
            <w:r w:rsidRPr="00C9154C">
              <w:rPr>
                <w:rFonts w:cs="Arial"/>
              </w:rPr>
              <w:t>Stability</w:t>
            </w:r>
          </w:p>
        </w:tc>
        <w:tc>
          <w:tcPr>
            <w:tcW w:w="812" w:type="dxa"/>
          </w:tcPr>
          <w:p w:rsidR="00D574E6" w:rsidRPr="00C9154C" w:rsidRDefault="00135681" w:rsidP="007465FA">
            <w:pPr>
              <w:rPr>
                <w:rFonts w:cs="Arial"/>
              </w:rPr>
            </w:pPr>
            <w:r w:rsidRPr="00C9154C">
              <w:rPr>
                <w:rFonts w:cs="Arial"/>
              </w:rPr>
              <w:t>9</w:t>
            </w:r>
          </w:p>
        </w:tc>
        <w:tc>
          <w:tcPr>
            <w:tcW w:w="4394" w:type="dxa"/>
          </w:tcPr>
          <w:p w:rsidR="00D574E6" w:rsidRPr="00C9154C" w:rsidRDefault="00135681" w:rsidP="007465FA">
            <w:pPr>
              <w:rPr>
                <w:rFonts w:cs="Arial"/>
              </w:rPr>
            </w:pPr>
            <w:r w:rsidRPr="00C9154C">
              <w:rPr>
                <w:rFonts w:cs="Arial"/>
              </w:rPr>
              <w:t>Unable to be recorded</w:t>
            </w:r>
          </w:p>
        </w:tc>
      </w:tr>
      <w:tr w:rsidR="00D574E6" w:rsidRPr="00C9154C" w:rsidTr="0056728C">
        <w:tc>
          <w:tcPr>
            <w:tcW w:w="959" w:type="dxa"/>
          </w:tcPr>
          <w:p w:rsidR="00D574E6" w:rsidRPr="00C9154C" w:rsidRDefault="00135681" w:rsidP="007465FA">
            <w:pPr>
              <w:rPr>
                <w:rFonts w:cs="Arial"/>
              </w:rPr>
            </w:pPr>
            <w:r w:rsidRPr="00C9154C">
              <w:rPr>
                <w:rFonts w:cs="Arial"/>
              </w:rPr>
              <w:t>S or U</w:t>
            </w:r>
          </w:p>
        </w:tc>
        <w:tc>
          <w:tcPr>
            <w:tcW w:w="3299" w:type="dxa"/>
          </w:tcPr>
          <w:p w:rsidR="00D574E6" w:rsidRPr="00C9154C" w:rsidRDefault="00135681" w:rsidP="007465FA">
            <w:pPr>
              <w:rPr>
                <w:rFonts w:cs="Arial"/>
              </w:rPr>
            </w:pPr>
            <w:r w:rsidRPr="00C9154C">
              <w:rPr>
                <w:rFonts w:cs="Arial"/>
              </w:rPr>
              <w:t>Occlusion</w:t>
            </w:r>
          </w:p>
        </w:tc>
        <w:tc>
          <w:tcPr>
            <w:tcW w:w="812" w:type="dxa"/>
          </w:tcPr>
          <w:p w:rsidR="00D574E6" w:rsidRPr="00C9154C" w:rsidRDefault="00D574E6" w:rsidP="007465FA">
            <w:pPr>
              <w:rPr>
                <w:rFonts w:cs="Arial"/>
              </w:rPr>
            </w:pPr>
          </w:p>
        </w:tc>
        <w:tc>
          <w:tcPr>
            <w:tcW w:w="4394" w:type="dxa"/>
          </w:tcPr>
          <w:p w:rsidR="00D574E6" w:rsidRPr="00C9154C" w:rsidRDefault="00D574E6" w:rsidP="0056728C">
            <w:pPr>
              <w:rPr>
                <w:rFonts w:cs="Arial"/>
              </w:rPr>
            </w:pPr>
          </w:p>
        </w:tc>
      </w:tr>
      <w:tr w:rsidR="00D574E6" w:rsidRPr="00C9154C" w:rsidTr="0056728C">
        <w:tc>
          <w:tcPr>
            <w:tcW w:w="959" w:type="dxa"/>
          </w:tcPr>
          <w:p w:rsidR="00D574E6" w:rsidRPr="00C9154C" w:rsidRDefault="00135681" w:rsidP="007465FA">
            <w:pPr>
              <w:rPr>
                <w:rFonts w:cs="Arial"/>
              </w:rPr>
            </w:pPr>
            <w:r w:rsidRPr="00C9154C">
              <w:rPr>
                <w:rFonts w:cs="Arial"/>
              </w:rPr>
              <w:t>P, L, S</w:t>
            </w:r>
          </w:p>
          <w:p w:rsidR="00D574E6" w:rsidRPr="00C9154C" w:rsidRDefault="00135681" w:rsidP="007465FA">
            <w:pPr>
              <w:rPr>
                <w:rFonts w:cs="Arial"/>
              </w:rPr>
            </w:pPr>
            <w:r w:rsidRPr="00C9154C">
              <w:rPr>
                <w:rFonts w:cs="Arial"/>
              </w:rPr>
              <w:t>S, M,L</w:t>
            </w:r>
          </w:p>
          <w:p w:rsidR="00D574E6" w:rsidRPr="00C9154C" w:rsidRDefault="00135681" w:rsidP="007465FA">
            <w:pPr>
              <w:rPr>
                <w:rFonts w:cs="Arial"/>
              </w:rPr>
            </w:pPr>
            <w:r w:rsidRPr="00C9154C">
              <w:rPr>
                <w:rFonts w:cs="Arial"/>
              </w:rPr>
              <w:t>Z</w:t>
            </w:r>
          </w:p>
        </w:tc>
        <w:tc>
          <w:tcPr>
            <w:tcW w:w="3299" w:type="dxa"/>
          </w:tcPr>
          <w:p w:rsidR="00D574E6" w:rsidRPr="00C9154C" w:rsidRDefault="00135681" w:rsidP="007465FA">
            <w:pPr>
              <w:rPr>
                <w:rFonts w:cs="Arial"/>
              </w:rPr>
            </w:pPr>
            <w:r w:rsidRPr="00C9154C">
              <w:rPr>
                <w:rFonts w:cs="Arial"/>
              </w:rPr>
              <w:t>Material inadequacies</w:t>
            </w:r>
          </w:p>
          <w:p w:rsidR="00D574E6" w:rsidRPr="00C9154C" w:rsidRDefault="00135681" w:rsidP="007465FA">
            <w:pPr>
              <w:rPr>
                <w:rFonts w:cs="Arial"/>
              </w:rPr>
            </w:pPr>
            <w:r w:rsidRPr="00C9154C">
              <w:rPr>
                <w:rFonts w:cs="Arial"/>
              </w:rPr>
              <w:t>Defects</w:t>
            </w:r>
          </w:p>
          <w:p w:rsidR="00D574E6" w:rsidRPr="00C9154C" w:rsidRDefault="00135681" w:rsidP="007465FA">
            <w:pPr>
              <w:rPr>
                <w:rFonts w:cs="Arial"/>
              </w:rPr>
            </w:pPr>
            <w:r w:rsidRPr="00C9154C">
              <w:rPr>
                <w:rFonts w:cs="Arial"/>
              </w:rPr>
              <w:t>Unable to code</w:t>
            </w:r>
          </w:p>
        </w:tc>
        <w:tc>
          <w:tcPr>
            <w:tcW w:w="812" w:type="dxa"/>
          </w:tcPr>
          <w:p w:rsidR="00D574E6" w:rsidRPr="00C9154C" w:rsidRDefault="00D574E6" w:rsidP="007465FA">
            <w:pPr>
              <w:rPr>
                <w:rFonts w:cs="Arial"/>
              </w:rPr>
            </w:pPr>
          </w:p>
        </w:tc>
        <w:tc>
          <w:tcPr>
            <w:tcW w:w="4394" w:type="dxa"/>
          </w:tcPr>
          <w:p w:rsidR="00D574E6" w:rsidRPr="00C9154C" w:rsidRDefault="00D574E6" w:rsidP="0056728C">
            <w:pPr>
              <w:rPr>
                <w:rFonts w:cs="Arial"/>
              </w:rPr>
            </w:pPr>
          </w:p>
        </w:tc>
      </w:tr>
    </w:tbl>
    <w:p w:rsidR="00D574E6" w:rsidRPr="00C9154C" w:rsidRDefault="00D574E6" w:rsidP="0056728C">
      <w:pPr>
        <w:rPr>
          <w:b/>
        </w:rPr>
      </w:pPr>
    </w:p>
    <w:p w:rsidR="00D574E6" w:rsidRPr="00C9154C" w:rsidRDefault="00135681" w:rsidP="0056728C">
      <w:pPr>
        <w:rPr>
          <w:rFonts w:cs="Arial"/>
        </w:rPr>
      </w:pPr>
      <w:r w:rsidRPr="00C9154C">
        <w:rPr>
          <w:rFonts w:cs="Arial"/>
        </w:rPr>
        <w:t>A full denture is defined as one that replaces all teeth in the arch, whether or not it has 16 teeth.</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A denture with full coverage is still coded as a full denture, even if it overlays one or more prepared root abutments, tooth roots, implants, or partially erupted teeth. (Coding rules for roots, implants and partially erupted </w:t>
      </w:r>
      <w:r w:rsidR="00F254C0" w:rsidRPr="00C9154C">
        <w:rPr>
          <w:rFonts w:cs="Arial"/>
        </w:rPr>
        <w:t>teeth are described in Section 9 of this Manual:</w:t>
      </w:r>
      <w:r w:rsidRPr="00C9154C">
        <w:rPr>
          <w:rFonts w:cs="Arial"/>
        </w:rPr>
        <w:t xml:space="preserve"> Tooth Presence).</w:t>
      </w:r>
    </w:p>
    <w:p w:rsidR="00D574E6" w:rsidRPr="00C9154C" w:rsidRDefault="00D574E6" w:rsidP="0056728C">
      <w:pPr>
        <w:rPr>
          <w:rFonts w:cs="Arial"/>
        </w:rPr>
      </w:pPr>
    </w:p>
    <w:p w:rsidR="00D574E6" w:rsidRPr="00C9154C" w:rsidRDefault="00135681" w:rsidP="0056728C">
      <w:pPr>
        <w:rPr>
          <w:rFonts w:cs="Arial"/>
          <w:i/>
        </w:rPr>
      </w:pPr>
      <w:r w:rsidRPr="00C9154C">
        <w:rPr>
          <w:rFonts w:cs="Arial"/>
        </w:rPr>
        <w:t xml:space="preserve">A partial denture is defined as one that does not replace all teeth in the arch, and which therefore has gaps to accommodate natural teeth, whether or not those partial teeth are </w:t>
      </w:r>
      <w:r w:rsidRPr="00C9154C">
        <w:rPr>
          <w:rFonts w:cs="Arial"/>
        </w:rPr>
        <w:lastRenderedPageBreak/>
        <w:t xml:space="preserve">still present. </w:t>
      </w:r>
      <w:r w:rsidRPr="00C9154C">
        <w:rPr>
          <w:rFonts w:cs="Arial"/>
          <w:i/>
        </w:rPr>
        <w:t xml:space="preserve">For example, if a partial denture was originally constructed to replace all but the canine teeth, and both canine teeth had since been extracted without any addition to the denture, it would still be coded as Pd. </w:t>
      </w:r>
    </w:p>
    <w:p w:rsidR="00D574E6" w:rsidRPr="00C9154C" w:rsidRDefault="00D574E6" w:rsidP="0056728C">
      <w:pPr>
        <w:spacing w:before="7" w:line="190" w:lineRule="exact"/>
        <w:rPr>
          <w:rFonts w:cs="Arial"/>
          <w:sz w:val="36"/>
          <w:szCs w:val="36"/>
        </w:rPr>
      </w:pPr>
    </w:p>
    <w:p w:rsidR="00AC140A" w:rsidRPr="00C9154C" w:rsidRDefault="00AC140A" w:rsidP="0056728C">
      <w:pPr>
        <w:spacing w:line="215" w:lineRule="auto"/>
        <w:ind w:left="135" w:right="166" w:firstLine="5"/>
        <w:rPr>
          <w:rFonts w:cs="Arial"/>
          <w:sz w:val="16"/>
          <w:szCs w:val="16"/>
        </w:rPr>
      </w:pPr>
    </w:p>
    <w:p w:rsidR="00D574E6" w:rsidRPr="00C9154C" w:rsidRDefault="00135681" w:rsidP="00AC140A">
      <w:pPr>
        <w:spacing w:line="215" w:lineRule="auto"/>
        <w:ind w:right="166"/>
        <w:rPr>
          <w:rFonts w:cs="Arial"/>
        </w:rPr>
      </w:pPr>
      <w:r w:rsidRPr="00C9154C">
        <w:rPr>
          <w:rFonts w:cs="Arial"/>
        </w:rPr>
        <w:t xml:space="preserve">Denture is marked as </w:t>
      </w:r>
      <w:proofErr w:type="gramStart"/>
      <w:r w:rsidRPr="00C9154C">
        <w:rPr>
          <w:rFonts w:cs="Arial"/>
          <w:b/>
        </w:rPr>
        <w:t>F</w:t>
      </w:r>
      <w:r w:rsidRPr="00C9154C">
        <w:rPr>
          <w:rFonts w:cs="Arial"/>
        </w:rPr>
        <w:t>ull</w:t>
      </w:r>
      <w:proofErr w:type="gramEnd"/>
      <w:r w:rsidRPr="00C9154C">
        <w:rPr>
          <w:rFonts w:cs="Arial"/>
        </w:rPr>
        <w:t xml:space="preserve"> or </w:t>
      </w:r>
      <w:r w:rsidRPr="00C9154C">
        <w:rPr>
          <w:rFonts w:cs="Arial"/>
          <w:b/>
        </w:rPr>
        <w:t>P</w:t>
      </w:r>
      <w:r w:rsidRPr="00C9154C">
        <w:rPr>
          <w:rFonts w:cs="Arial"/>
        </w:rPr>
        <w:t xml:space="preserve">artial if the subject wears </w:t>
      </w:r>
      <w:r w:rsidR="001050C0" w:rsidRPr="00C9154C">
        <w:rPr>
          <w:rFonts w:cs="Arial"/>
        </w:rPr>
        <w:t xml:space="preserve">such a denture at least daily: </w:t>
      </w:r>
      <w:proofErr w:type="spellStart"/>
      <w:r w:rsidRPr="00C9154C">
        <w:rPr>
          <w:rFonts w:cs="Arial"/>
          <w:b/>
        </w:rPr>
        <w:t>Nf</w:t>
      </w:r>
      <w:proofErr w:type="spellEnd"/>
      <w:r w:rsidRPr="00C9154C">
        <w:rPr>
          <w:rFonts w:cs="Arial"/>
        </w:rPr>
        <w:t xml:space="preserve"> or </w:t>
      </w:r>
      <w:r w:rsidRPr="00C9154C">
        <w:rPr>
          <w:rFonts w:cs="Arial"/>
          <w:b/>
        </w:rPr>
        <w:t>Np</w:t>
      </w:r>
      <w:r w:rsidRPr="00C9154C">
        <w:rPr>
          <w:rFonts w:cs="Arial"/>
        </w:rPr>
        <w:t xml:space="preserve"> is marked when a full or partial denture is owned but is no l</w:t>
      </w:r>
      <w:r w:rsidR="00501B8F" w:rsidRPr="00C9154C">
        <w:rPr>
          <w:rFonts w:cs="Arial"/>
        </w:rPr>
        <w:t xml:space="preserve">onger worn on a regular basis. </w:t>
      </w:r>
      <w:r w:rsidRPr="00C9154C">
        <w:rPr>
          <w:rFonts w:cs="Arial"/>
        </w:rPr>
        <w:t>(Do not assess the clinical adequacy of dentures which are not worn). A denture is regarded as being worn if it is in place at the time of examination or the SP has removed it immediately prior to the examination.</w:t>
      </w:r>
    </w:p>
    <w:p w:rsidR="00D574E6" w:rsidRPr="00C9154C" w:rsidRDefault="00D574E6" w:rsidP="00AC140A">
      <w:pPr>
        <w:spacing w:before="8" w:line="200" w:lineRule="exact"/>
        <w:rPr>
          <w:rFonts w:cs="Arial"/>
        </w:rPr>
      </w:pPr>
    </w:p>
    <w:p w:rsidR="00D574E6" w:rsidRPr="00C9154C" w:rsidRDefault="00135681" w:rsidP="00AC140A">
      <w:pPr>
        <w:ind w:right="674"/>
        <w:rPr>
          <w:rFonts w:cs="Arial"/>
        </w:rPr>
      </w:pPr>
      <w:r w:rsidRPr="00C9154C">
        <w:rPr>
          <w:rFonts w:cs="Arial"/>
        </w:rPr>
        <w:t xml:space="preserve">Retention is marked as </w:t>
      </w:r>
      <w:r w:rsidRPr="00C9154C">
        <w:rPr>
          <w:rFonts w:cs="Arial"/>
          <w:b/>
        </w:rPr>
        <w:t>u</w:t>
      </w:r>
      <w:r w:rsidRPr="00C9154C">
        <w:rPr>
          <w:rFonts w:cs="Arial"/>
        </w:rPr>
        <w:t>nsatisfactory if there is displacement of the denture from the alveolar mucosal ridge when the subject opens wide but without strain, or when denture fix is used.</w:t>
      </w:r>
    </w:p>
    <w:p w:rsidR="00D574E6" w:rsidRPr="00C9154C" w:rsidRDefault="00D574E6" w:rsidP="00AC140A">
      <w:pPr>
        <w:spacing w:before="8"/>
        <w:rPr>
          <w:rFonts w:cs="Arial"/>
        </w:rPr>
      </w:pPr>
    </w:p>
    <w:p w:rsidR="00D574E6" w:rsidRPr="00C9154C" w:rsidRDefault="00135681" w:rsidP="00AC140A">
      <w:pPr>
        <w:ind w:right="201"/>
        <w:rPr>
          <w:rFonts w:cs="Arial"/>
        </w:rPr>
      </w:pPr>
      <w:r w:rsidRPr="00C9154C">
        <w:rPr>
          <w:rFonts w:cs="Arial"/>
        </w:rPr>
        <w:t xml:space="preserve">Stability is marked as </w:t>
      </w:r>
      <w:r w:rsidRPr="00C9154C">
        <w:rPr>
          <w:rFonts w:cs="Arial"/>
          <w:b/>
        </w:rPr>
        <w:t>u</w:t>
      </w:r>
      <w:r w:rsidRPr="00C9154C">
        <w:rPr>
          <w:rFonts w:cs="Arial"/>
        </w:rPr>
        <w:t>nsatisfactory if 3mm or more displacement can be achieved by rotation of the denture in the horizontal plane or if there is displacement of the denture from the ridge when moderate occlusal force is applied to the contralateral premolar area.</w:t>
      </w:r>
    </w:p>
    <w:p w:rsidR="00D574E6" w:rsidRPr="00C9154C" w:rsidRDefault="00D574E6" w:rsidP="00AC140A">
      <w:pPr>
        <w:spacing w:before="4"/>
        <w:rPr>
          <w:rFonts w:cs="Arial"/>
        </w:rPr>
      </w:pPr>
    </w:p>
    <w:p w:rsidR="00D574E6" w:rsidRPr="00C9154C" w:rsidRDefault="00135681" w:rsidP="00AC140A">
      <w:pPr>
        <w:ind w:right="159"/>
        <w:rPr>
          <w:rFonts w:cs="Arial"/>
        </w:rPr>
      </w:pPr>
      <w:r w:rsidRPr="00C9154C">
        <w:rPr>
          <w:rFonts w:cs="Arial"/>
        </w:rPr>
        <w:t xml:space="preserve">Occlusion is marked as </w:t>
      </w:r>
      <w:r w:rsidRPr="00C9154C">
        <w:rPr>
          <w:rFonts w:cs="Arial"/>
          <w:b/>
        </w:rPr>
        <w:t>u</w:t>
      </w:r>
      <w:r w:rsidRPr="00C9154C">
        <w:rPr>
          <w:rFonts w:cs="Arial"/>
        </w:rPr>
        <w:t xml:space="preserve">nsatisfactory if, during light tapping by the subject, there is either: a lack of </w:t>
      </w:r>
      <w:r w:rsidR="00826905" w:rsidRPr="00C9154C">
        <w:rPr>
          <w:rFonts w:cs="Arial"/>
        </w:rPr>
        <w:t>three-point</w:t>
      </w:r>
      <w:r w:rsidRPr="00C9154C">
        <w:rPr>
          <w:rFonts w:cs="Arial"/>
        </w:rPr>
        <w:t xml:space="preserve"> contact (anterior, left and right) for full dentures; a lack of contact with groups of teeth</w:t>
      </w:r>
      <w:r w:rsidR="00501B8F" w:rsidRPr="00C9154C">
        <w:rPr>
          <w:rFonts w:cs="Arial"/>
        </w:rPr>
        <w:t xml:space="preserve"> replaced by partial dentures; </w:t>
      </w:r>
      <w:r w:rsidRPr="00C9154C">
        <w:rPr>
          <w:rFonts w:cs="Arial"/>
        </w:rPr>
        <w:t>or if there is displacement of the denture upon closing</w:t>
      </w:r>
      <w:r w:rsidR="00501B8F" w:rsidRPr="00C9154C">
        <w:rPr>
          <w:rFonts w:cs="Arial"/>
        </w:rPr>
        <w:t>.</w:t>
      </w:r>
      <w:r w:rsidRPr="00C9154C">
        <w:rPr>
          <w:rFonts w:cs="Arial"/>
        </w:rPr>
        <w:t xml:space="preserve"> If the opposing arch is edentulous, the occlusion is regarded as </w:t>
      </w:r>
      <w:r w:rsidRPr="00C9154C">
        <w:rPr>
          <w:rFonts w:cs="Arial"/>
          <w:b/>
        </w:rPr>
        <w:t>s</w:t>
      </w:r>
      <w:r w:rsidRPr="00C9154C">
        <w:rPr>
          <w:rFonts w:cs="Arial"/>
        </w:rPr>
        <w:t>atisfactory.</w:t>
      </w:r>
    </w:p>
    <w:p w:rsidR="00D574E6" w:rsidRPr="00C9154C" w:rsidRDefault="00135681" w:rsidP="00AC140A">
      <w:pPr>
        <w:tabs>
          <w:tab w:val="left" w:pos="680"/>
          <w:tab w:val="left" w:pos="2360"/>
          <w:tab w:val="left" w:pos="2760"/>
        </w:tabs>
        <w:spacing w:before="100" w:beforeAutospacing="1"/>
        <w:rPr>
          <w:rFonts w:cs="Arial"/>
        </w:rPr>
      </w:pPr>
      <w:r w:rsidRPr="00C9154C">
        <w:rPr>
          <w:rFonts w:cs="Arial"/>
        </w:rPr>
        <w:t xml:space="preserve">Material inadequacies are marked as Yes or No for each of the following: </w:t>
      </w:r>
      <w:r w:rsidRPr="00C9154C">
        <w:rPr>
          <w:rFonts w:cs="Arial"/>
          <w:b/>
        </w:rPr>
        <w:t>P</w:t>
      </w:r>
      <w:r w:rsidRPr="00C9154C">
        <w:rPr>
          <w:rFonts w:cs="Arial"/>
        </w:rPr>
        <w:t xml:space="preserve">orosity or crazing covering more than one third of surface; </w:t>
      </w:r>
      <w:r w:rsidRPr="00C9154C">
        <w:rPr>
          <w:rFonts w:cs="Arial"/>
          <w:b/>
        </w:rPr>
        <w:t>L</w:t>
      </w:r>
      <w:r w:rsidRPr="00C9154C">
        <w:rPr>
          <w:rFonts w:cs="Arial"/>
        </w:rPr>
        <w:t xml:space="preserve">ining which is deficient or temporary; </w:t>
      </w:r>
      <w:proofErr w:type="gramStart"/>
      <w:r w:rsidRPr="00C9154C">
        <w:rPr>
          <w:rFonts w:cs="Arial"/>
          <w:b/>
        </w:rPr>
        <w:t>S</w:t>
      </w:r>
      <w:r w:rsidRPr="00C9154C">
        <w:rPr>
          <w:rFonts w:cs="Arial"/>
        </w:rPr>
        <w:t>taining</w:t>
      </w:r>
      <w:proofErr w:type="gramEnd"/>
      <w:r w:rsidRPr="00C9154C">
        <w:rPr>
          <w:rFonts w:cs="Arial"/>
        </w:rPr>
        <w:t xml:space="preserve"> or calculus which is extensive (covering one third or more of surf ace). Multiple marks can be made for one denture.</w:t>
      </w:r>
    </w:p>
    <w:p w:rsidR="00D574E6" w:rsidRPr="00C9154C" w:rsidRDefault="00D574E6" w:rsidP="00AC140A">
      <w:pPr>
        <w:spacing w:before="1" w:line="200" w:lineRule="exact"/>
        <w:rPr>
          <w:rFonts w:cs="Arial"/>
        </w:rPr>
      </w:pPr>
    </w:p>
    <w:p w:rsidR="00D574E6" w:rsidRPr="00C9154C" w:rsidRDefault="00135681" w:rsidP="00AC140A">
      <w:pPr>
        <w:ind w:right="258"/>
        <w:rPr>
          <w:rFonts w:cs="Arial"/>
        </w:rPr>
      </w:pPr>
      <w:r w:rsidRPr="00C9154C">
        <w:rPr>
          <w:rFonts w:cs="Arial"/>
        </w:rPr>
        <w:t xml:space="preserve">Defects of denture design or material are marked as: </w:t>
      </w:r>
      <w:r w:rsidRPr="00C9154C">
        <w:rPr>
          <w:rFonts w:cs="Arial"/>
          <w:b/>
        </w:rPr>
        <w:t>S</w:t>
      </w:r>
      <w:r w:rsidRPr="00C9154C">
        <w:rPr>
          <w:rFonts w:cs="Arial"/>
        </w:rPr>
        <w:t>mall where 1 or 2 teeth are missing or fractured, less than 1cm</w:t>
      </w:r>
      <w:r w:rsidRPr="00C9154C">
        <w:rPr>
          <w:rFonts w:cs="Arial"/>
          <w:vertAlign w:val="superscript"/>
        </w:rPr>
        <w:t>2</w:t>
      </w:r>
      <w:r w:rsidR="00826905" w:rsidRPr="00C9154C">
        <w:rPr>
          <w:rFonts w:cs="Arial"/>
        </w:rPr>
        <w:t xml:space="preserve"> </w:t>
      </w:r>
      <w:r w:rsidRPr="00C9154C">
        <w:rPr>
          <w:rFonts w:cs="Arial"/>
        </w:rPr>
        <w:t xml:space="preserve">of denture material </w:t>
      </w:r>
      <w:r w:rsidR="00501B8F" w:rsidRPr="00C9154C">
        <w:rPr>
          <w:rFonts w:cs="Arial"/>
        </w:rPr>
        <w:t>is lost, cracks are less than 2</w:t>
      </w:r>
      <w:r w:rsidRPr="00C9154C">
        <w:rPr>
          <w:rFonts w:cs="Arial"/>
        </w:rPr>
        <w:t xml:space="preserve">cm or extension of the flanges is inadequate; </w:t>
      </w:r>
      <w:r w:rsidRPr="00C9154C">
        <w:rPr>
          <w:rFonts w:cs="Arial"/>
          <w:b/>
        </w:rPr>
        <w:t>L</w:t>
      </w:r>
      <w:r w:rsidRPr="00C9154C">
        <w:rPr>
          <w:rFonts w:cs="Arial"/>
        </w:rPr>
        <w:t>arge where 3 or more teeth are missing or fractured, more than 1cm</w:t>
      </w:r>
      <w:r w:rsidRPr="00C9154C">
        <w:rPr>
          <w:rFonts w:cs="Arial"/>
          <w:vertAlign w:val="superscript"/>
        </w:rPr>
        <w:t>2</w:t>
      </w:r>
      <w:r w:rsidRPr="00C9154C">
        <w:rPr>
          <w:rFonts w:cs="Arial"/>
        </w:rPr>
        <w:t xml:space="preserve"> of denture material is lost, cracks are 2cm or greater, or the denture has no flanges; or </w:t>
      </w:r>
      <w:r w:rsidRPr="00C9154C">
        <w:rPr>
          <w:rFonts w:cs="Arial"/>
          <w:b/>
        </w:rPr>
        <w:t>M</w:t>
      </w:r>
      <w:r w:rsidRPr="00C9154C">
        <w:rPr>
          <w:rFonts w:cs="Arial"/>
        </w:rPr>
        <w:t>ultiple, where there is more than one large defect or total fracture of the denture.</w:t>
      </w:r>
    </w:p>
    <w:p w:rsidR="00D574E6" w:rsidRPr="00C9154C" w:rsidRDefault="00D574E6" w:rsidP="00AC140A">
      <w:pPr>
        <w:rPr>
          <w:rFonts w:cs="Arial"/>
        </w:rPr>
      </w:pPr>
    </w:p>
    <w:bookmarkEnd w:id="1207"/>
    <w:bookmarkEnd w:id="1208"/>
    <w:bookmarkEnd w:id="1209"/>
    <w:bookmarkEnd w:id="1210"/>
    <w:p w:rsidR="00D574E6" w:rsidRPr="00C9154C" w:rsidRDefault="00135681" w:rsidP="00AC140A">
      <w:pPr>
        <w:rPr>
          <w:rFonts w:cs="Arial"/>
          <w:b/>
          <w:u w:val="single"/>
        </w:rPr>
      </w:pPr>
      <w:r w:rsidRPr="00C9154C">
        <w:rPr>
          <w:rFonts w:cs="Arial"/>
          <w:b/>
          <w:u w:val="single"/>
        </w:rPr>
        <w:t>Prosthetic treatment</w:t>
      </w:r>
    </w:p>
    <w:p w:rsidR="00D574E6" w:rsidRPr="00C9154C" w:rsidRDefault="00135681" w:rsidP="00AC140A">
      <w:pPr>
        <w:rPr>
          <w:rFonts w:cs="Arial"/>
        </w:rPr>
      </w:pPr>
      <w:proofErr w:type="gramStart"/>
      <w:r w:rsidRPr="00C9154C">
        <w:rPr>
          <w:rFonts w:cs="Arial"/>
        </w:rPr>
        <w:t>When deciding prosthetic treatment account should be taken of the health of the participant, their ability to function and their wishes.</w:t>
      </w:r>
      <w:proofErr w:type="gramEnd"/>
      <w:r w:rsidRPr="00C9154C">
        <w:rPr>
          <w:rFonts w:cs="Arial"/>
        </w:rPr>
        <w:t xml:space="preserve"> Appropriate treatment rather than ‘ideal treatment’ is to be recorded. A code of ‘1’ (need for one-unit prosthesis) should only be scored on upper anterior teeth.</w:t>
      </w:r>
    </w:p>
    <w:p w:rsidR="00D574E6" w:rsidRPr="00C9154C" w:rsidRDefault="00135681" w:rsidP="000E3CD6">
      <w:pPr>
        <w:pStyle w:val="Body"/>
        <w:spacing w:after="0" w:afterAutospacing="0"/>
        <w:rPr>
          <w:b/>
          <w:sz w:val="36"/>
        </w:rPr>
      </w:pPr>
      <w:r w:rsidRPr="00C9154C">
        <w:br w:type="page"/>
      </w:r>
      <w:bookmarkStart w:id="1225" w:name="_Toc326344532"/>
      <w:bookmarkStart w:id="1226" w:name="_Toc355708586"/>
      <w:bookmarkStart w:id="1227" w:name="_Toc355708797"/>
      <w:bookmarkStart w:id="1228" w:name="_Toc355714585"/>
      <w:bookmarkStart w:id="1229" w:name="_Toc355722277"/>
      <w:bookmarkStart w:id="1230" w:name="_Toc376788123"/>
      <w:bookmarkStart w:id="1231" w:name="_Toc383337552"/>
      <w:bookmarkStart w:id="1232" w:name="_Toc383982675"/>
      <w:bookmarkStart w:id="1233" w:name="_Toc383983033"/>
      <w:bookmarkStart w:id="1234" w:name="_Toc428306470"/>
      <w:bookmarkStart w:id="1235" w:name="_Toc436736488"/>
      <w:bookmarkStart w:id="1236" w:name="_Toc438477057"/>
      <w:bookmarkStart w:id="1237" w:name="_Toc438482161"/>
      <w:bookmarkStart w:id="1238" w:name="_Toc438482544"/>
      <w:r w:rsidR="00314650" w:rsidRPr="00C9154C">
        <w:rPr>
          <w:b/>
          <w:sz w:val="36"/>
        </w:rPr>
        <w:lastRenderedPageBreak/>
        <w:t>8</w:t>
      </w:r>
      <w:r w:rsidRPr="00C9154C">
        <w:rPr>
          <w:b/>
          <w:sz w:val="36"/>
        </w:rPr>
        <w:t>.</w:t>
      </w:r>
      <w:r w:rsidRPr="00C9154C">
        <w:rPr>
          <w:b/>
          <w:sz w:val="36"/>
        </w:rPr>
        <w:tab/>
        <w:t>ORAL MUCOSAL TISSUES ASSESSMENT</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r w:rsidRPr="00C9154C">
        <w:rPr>
          <w:b/>
          <w:sz w:val="36"/>
        </w:rPr>
        <w:t xml:space="preserve"> </w:t>
      </w:r>
    </w:p>
    <w:p w:rsidR="00D574E6" w:rsidRPr="00C9154C" w:rsidRDefault="00135681" w:rsidP="00BB348E">
      <w:pPr>
        <w:pStyle w:val="Body"/>
        <w:spacing w:after="0" w:afterAutospacing="0"/>
        <w:rPr>
          <w:b/>
          <w:sz w:val="28"/>
        </w:rPr>
      </w:pPr>
      <w:bookmarkStart w:id="1239" w:name="_Toc355708587"/>
      <w:bookmarkStart w:id="1240" w:name="_Toc355708798"/>
      <w:bookmarkStart w:id="1241" w:name="_Toc355714586"/>
      <w:bookmarkStart w:id="1242" w:name="_Toc355722278"/>
      <w:bookmarkStart w:id="1243" w:name="_Toc376788124"/>
      <w:bookmarkStart w:id="1244" w:name="_Toc383337553"/>
      <w:bookmarkStart w:id="1245" w:name="_Toc383982676"/>
      <w:bookmarkStart w:id="1246" w:name="_Toc428306471"/>
      <w:bookmarkStart w:id="1247" w:name="_Toc436736489"/>
      <w:bookmarkStart w:id="1248" w:name="_Toc438477058"/>
      <w:bookmarkStart w:id="1249" w:name="_Toc438482162"/>
      <w:bookmarkStart w:id="1250" w:name="_Toc438482545"/>
      <w:r w:rsidRPr="00C9154C">
        <w:rPr>
          <w:b/>
          <w:sz w:val="28"/>
        </w:rPr>
        <w:t>Clinical procedures</w:t>
      </w:r>
      <w:bookmarkEnd w:id="1239"/>
      <w:bookmarkEnd w:id="1240"/>
      <w:bookmarkEnd w:id="1241"/>
      <w:bookmarkEnd w:id="1242"/>
      <w:bookmarkEnd w:id="1243"/>
      <w:bookmarkEnd w:id="1244"/>
      <w:bookmarkEnd w:id="1245"/>
      <w:bookmarkEnd w:id="1246"/>
      <w:bookmarkEnd w:id="1247"/>
      <w:bookmarkEnd w:id="1248"/>
      <w:bookmarkEnd w:id="1249"/>
      <w:bookmarkEnd w:id="1250"/>
    </w:p>
    <w:p w:rsidR="00D574E6" w:rsidRPr="00C9154C" w:rsidRDefault="00135681" w:rsidP="0056728C">
      <w:pPr>
        <w:rPr>
          <w:rFonts w:cs="Arial"/>
        </w:rPr>
      </w:pPr>
      <w:r w:rsidRPr="00C9154C">
        <w:rPr>
          <w:rFonts w:cs="Arial"/>
        </w:rPr>
        <w:t>Using the mouth mirror and gauze to help retract tissues, visually examine the lips and intra-oral mucosa:</w:t>
      </w:r>
    </w:p>
    <w:p w:rsidR="00D574E6" w:rsidRPr="00C9154C" w:rsidRDefault="00D574E6" w:rsidP="0056728C">
      <w:pPr>
        <w:ind w:left="720" w:hanging="720"/>
        <w:rPr>
          <w:rFonts w:cs="Arial"/>
          <w:b/>
          <w:bCs/>
        </w:rPr>
      </w:pPr>
    </w:p>
    <w:p w:rsidR="00D574E6" w:rsidRPr="00C9154C" w:rsidRDefault="00135681" w:rsidP="0056728C">
      <w:pPr>
        <w:ind w:left="720" w:hanging="720"/>
        <w:rPr>
          <w:rFonts w:cs="Arial"/>
        </w:rPr>
      </w:pPr>
      <w:proofErr w:type="gramStart"/>
      <w:r w:rsidRPr="00C9154C">
        <w:rPr>
          <w:rFonts w:cs="Arial"/>
          <w:b/>
          <w:bCs/>
        </w:rPr>
        <w:t>Lips</w:t>
      </w:r>
      <w:r w:rsidR="007465FA" w:rsidRPr="00C9154C">
        <w:rPr>
          <w:rFonts w:cs="Arial"/>
          <w:b/>
          <w:bCs/>
        </w:rPr>
        <w:t>.</w:t>
      </w:r>
      <w:proofErr w:type="gramEnd"/>
      <w:r w:rsidRPr="00C9154C">
        <w:rPr>
          <w:rFonts w:cs="Arial"/>
          <w:b/>
          <w:bCs/>
        </w:rPr>
        <w:t xml:space="preserve"> </w:t>
      </w:r>
      <w:r w:rsidRPr="00C9154C">
        <w:rPr>
          <w:rFonts w:cs="Arial"/>
          <w:b/>
          <w:bCs/>
        </w:rPr>
        <w:tab/>
      </w:r>
      <w:proofErr w:type="gramStart"/>
      <w:r w:rsidR="007465FA" w:rsidRPr="00C9154C">
        <w:rPr>
          <w:rFonts w:cs="Arial"/>
          <w:bCs/>
        </w:rPr>
        <w:t>S</w:t>
      </w:r>
      <w:r w:rsidRPr="00C9154C">
        <w:rPr>
          <w:rFonts w:cs="Arial"/>
        </w:rPr>
        <w:t>hould be examined with the mouth both closed and open.</w:t>
      </w:r>
      <w:proofErr w:type="gramEnd"/>
      <w:r w:rsidRPr="00C9154C">
        <w:rPr>
          <w:rFonts w:cs="Arial"/>
        </w:rPr>
        <w:t xml:space="preserve"> Note the colour, texture and any surface abnormalities of the vermilion border.</w:t>
      </w:r>
    </w:p>
    <w:p w:rsidR="00D574E6" w:rsidRPr="00C9154C" w:rsidRDefault="00D574E6" w:rsidP="0056728C">
      <w:pPr>
        <w:ind w:left="720" w:hanging="720"/>
        <w:rPr>
          <w:rFonts w:cs="Arial"/>
        </w:rPr>
      </w:pPr>
    </w:p>
    <w:p w:rsidR="00D574E6" w:rsidRPr="00C9154C" w:rsidRDefault="00135681" w:rsidP="0056728C">
      <w:pPr>
        <w:ind w:left="720" w:hanging="720"/>
        <w:rPr>
          <w:rFonts w:cs="Arial"/>
        </w:rPr>
      </w:pPr>
      <w:proofErr w:type="gramStart"/>
      <w:r w:rsidRPr="00C9154C">
        <w:rPr>
          <w:rFonts w:cs="Arial"/>
          <w:b/>
          <w:bCs/>
        </w:rPr>
        <w:t>Labial mucosa and sulcus.</w:t>
      </w:r>
      <w:proofErr w:type="gramEnd"/>
      <w:r w:rsidRPr="00C9154C">
        <w:rPr>
          <w:rFonts w:cs="Arial"/>
        </w:rPr>
        <w:t xml:space="preserve"> Examine visually the mandibular and maxillary vestibule and </w:t>
      </w:r>
      <w:proofErr w:type="spellStart"/>
      <w:r w:rsidRPr="00C9154C">
        <w:rPr>
          <w:rFonts w:cs="Arial"/>
        </w:rPr>
        <w:t>frenum</w:t>
      </w:r>
      <w:proofErr w:type="spellEnd"/>
      <w:r w:rsidRPr="00C9154C">
        <w:rPr>
          <w:rFonts w:cs="Arial"/>
        </w:rPr>
        <w:t xml:space="preserve"> with the mouth partially open. Observe the colour and any swelling of vestibular mucosa and gingiva.</w:t>
      </w:r>
    </w:p>
    <w:p w:rsidR="00D574E6" w:rsidRPr="00C9154C" w:rsidRDefault="00D574E6" w:rsidP="0056728C">
      <w:pPr>
        <w:ind w:left="720" w:hanging="720"/>
        <w:rPr>
          <w:rFonts w:cs="Arial"/>
        </w:rPr>
      </w:pPr>
    </w:p>
    <w:p w:rsidR="00D574E6" w:rsidRPr="00C9154C" w:rsidRDefault="00135681" w:rsidP="0056728C">
      <w:pPr>
        <w:ind w:left="720" w:hanging="720"/>
        <w:rPr>
          <w:rFonts w:cs="Arial"/>
        </w:rPr>
      </w:pPr>
      <w:proofErr w:type="gramStart"/>
      <w:r w:rsidRPr="00C9154C">
        <w:rPr>
          <w:rFonts w:cs="Arial"/>
          <w:b/>
          <w:bCs/>
        </w:rPr>
        <w:t>Commissures, buccal mucosa and sulcus (upper and lower).</w:t>
      </w:r>
      <w:proofErr w:type="gramEnd"/>
      <w:r w:rsidRPr="00C9154C">
        <w:rPr>
          <w:rFonts w:cs="Arial"/>
        </w:rPr>
        <w:t xml:space="preserve"> Using mouth mirror as retractor and with the mouth wide open, examine the entire buccal mucosa extending from the commissures and back to the anterior </w:t>
      </w:r>
      <w:proofErr w:type="spellStart"/>
      <w:r w:rsidRPr="00C9154C">
        <w:rPr>
          <w:rFonts w:cs="Arial"/>
        </w:rPr>
        <w:t>tonsillar</w:t>
      </w:r>
      <w:proofErr w:type="spellEnd"/>
      <w:r w:rsidRPr="00C9154C">
        <w:rPr>
          <w:rFonts w:cs="Arial"/>
        </w:rPr>
        <w:t xml:space="preserve"> pillar. Note any change in pigmentation, colour, texture and mobility of the mucosa, make sure that the commissures are examined carefully and are not covered by the mouth mirror during retraction of the checks.</w:t>
      </w:r>
    </w:p>
    <w:p w:rsidR="00D574E6" w:rsidRPr="00C9154C" w:rsidRDefault="00D574E6" w:rsidP="0056728C">
      <w:pPr>
        <w:ind w:left="720" w:hanging="720"/>
        <w:rPr>
          <w:rFonts w:cs="Arial"/>
        </w:rPr>
      </w:pPr>
    </w:p>
    <w:p w:rsidR="00D574E6" w:rsidRPr="00C9154C" w:rsidRDefault="00135681" w:rsidP="0056728C">
      <w:pPr>
        <w:ind w:left="720" w:hanging="720"/>
        <w:rPr>
          <w:rFonts w:cs="Arial"/>
        </w:rPr>
      </w:pPr>
      <w:proofErr w:type="gramStart"/>
      <w:r w:rsidRPr="00C9154C">
        <w:rPr>
          <w:rFonts w:cs="Arial"/>
          <w:b/>
          <w:bCs/>
        </w:rPr>
        <w:t>Alveolar ridges.</w:t>
      </w:r>
      <w:proofErr w:type="gramEnd"/>
      <w:r w:rsidRPr="00C9154C">
        <w:rPr>
          <w:rFonts w:cs="Arial"/>
        </w:rPr>
        <w:t xml:space="preserve"> Check from all sides (</w:t>
      </w:r>
      <w:proofErr w:type="spellStart"/>
      <w:r w:rsidRPr="00C9154C">
        <w:rPr>
          <w:rFonts w:cs="Arial"/>
        </w:rPr>
        <w:t>buccally</w:t>
      </w:r>
      <w:proofErr w:type="spellEnd"/>
      <w:r w:rsidRPr="00C9154C">
        <w:rPr>
          <w:rFonts w:cs="Arial"/>
        </w:rPr>
        <w:t xml:space="preserve">, </w:t>
      </w:r>
      <w:proofErr w:type="spellStart"/>
      <w:r w:rsidRPr="00C9154C">
        <w:rPr>
          <w:rFonts w:cs="Arial"/>
        </w:rPr>
        <w:t>palatally</w:t>
      </w:r>
      <w:proofErr w:type="spellEnd"/>
      <w:r w:rsidRPr="00C9154C">
        <w:rPr>
          <w:rFonts w:cs="Arial"/>
        </w:rPr>
        <w:t xml:space="preserve">, </w:t>
      </w:r>
      <w:proofErr w:type="spellStart"/>
      <w:proofErr w:type="gramStart"/>
      <w:r w:rsidRPr="00C9154C">
        <w:rPr>
          <w:rFonts w:cs="Arial"/>
        </w:rPr>
        <w:t>lingually</w:t>
      </w:r>
      <w:proofErr w:type="spellEnd"/>
      <w:proofErr w:type="gramEnd"/>
      <w:r w:rsidRPr="00C9154C">
        <w:rPr>
          <w:rFonts w:cs="Arial"/>
        </w:rPr>
        <w:t>).</w:t>
      </w:r>
    </w:p>
    <w:p w:rsidR="00D574E6" w:rsidRPr="00C9154C" w:rsidRDefault="00D574E6" w:rsidP="0056728C">
      <w:pPr>
        <w:ind w:left="720" w:hanging="720"/>
        <w:rPr>
          <w:rFonts w:cs="Arial"/>
        </w:rPr>
      </w:pPr>
    </w:p>
    <w:p w:rsidR="00D574E6" w:rsidRPr="00C9154C" w:rsidRDefault="00135681" w:rsidP="0056728C">
      <w:pPr>
        <w:ind w:left="720" w:hanging="720"/>
        <w:rPr>
          <w:rFonts w:cs="Arial"/>
        </w:rPr>
      </w:pPr>
      <w:proofErr w:type="gramStart"/>
      <w:r w:rsidRPr="00C9154C">
        <w:rPr>
          <w:rFonts w:cs="Arial"/>
          <w:b/>
          <w:bCs/>
        </w:rPr>
        <w:t>Tongue.</w:t>
      </w:r>
      <w:proofErr w:type="gramEnd"/>
      <w:r w:rsidRPr="00C9154C">
        <w:rPr>
          <w:rFonts w:cs="Arial"/>
          <w:b/>
          <w:bCs/>
        </w:rPr>
        <w:t xml:space="preserve"> </w:t>
      </w:r>
      <w:r w:rsidRPr="00C9154C">
        <w:rPr>
          <w:rFonts w:cs="Arial"/>
        </w:rPr>
        <w:t>With the tongue at rest and mouth partially open inspect the dorsum of the tongue for any swelling, ulceration, coating or variation in size, colour or texture. Also, note any change in the pattern of the papillae covering the surface of the tongue. The SP should then protrude the tongue and the examiner should note any abnormality of mobility. With the aid of mouth mirror, inspect the margins of the tongue. Then observe the ventral surface.</w:t>
      </w:r>
    </w:p>
    <w:p w:rsidR="007465FA" w:rsidRPr="00C9154C" w:rsidRDefault="007465FA" w:rsidP="0056728C">
      <w:pPr>
        <w:ind w:left="720"/>
        <w:rPr>
          <w:rFonts w:cs="Arial"/>
        </w:rPr>
      </w:pPr>
    </w:p>
    <w:p w:rsidR="00D574E6" w:rsidRPr="00C9154C" w:rsidRDefault="00135681" w:rsidP="0056728C">
      <w:pPr>
        <w:ind w:left="720"/>
        <w:rPr>
          <w:rFonts w:cs="Arial"/>
        </w:rPr>
      </w:pPr>
      <w:r w:rsidRPr="00C9154C">
        <w:rPr>
          <w:rFonts w:cs="Arial"/>
        </w:rPr>
        <w:t>If adequate precautions can be taken by the examiner, the tongue can be examined more efficiently by grasping the tip with a piece of gauze to assist full protrusion and to aid examination of the margins.</w:t>
      </w:r>
    </w:p>
    <w:p w:rsidR="00D574E6" w:rsidRPr="00C9154C" w:rsidRDefault="00D574E6" w:rsidP="0056728C">
      <w:pPr>
        <w:ind w:left="720"/>
        <w:rPr>
          <w:rFonts w:cs="Arial"/>
        </w:rPr>
      </w:pPr>
    </w:p>
    <w:p w:rsidR="00D574E6" w:rsidRPr="00C9154C" w:rsidRDefault="00135681" w:rsidP="0056728C">
      <w:pPr>
        <w:ind w:left="720" w:hanging="720"/>
        <w:rPr>
          <w:rFonts w:cs="Arial"/>
        </w:rPr>
      </w:pPr>
      <w:proofErr w:type="gramStart"/>
      <w:r w:rsidRPr="00C9154C">
        <w:rPr>
          <w:rFonts w:cs="Arial"/>
          <w:b/>
          <w:bCs/>
        </w:rPr>
        <w:t>Floor of the mouth.</w:t>
      </w:r>
      <w:proofErr w:type="gramEnd"/>
      <w:r w:rsidRPr="00C9154C">
        <w:rPr>
          <w:rFonts w:cs="Arial"/>
        </w:rPr>
        <w:t xml:space="preserve"> With the tongue still elevated, inspect the floor of the mouth for swelling or other abnormalities.</w:t>
      </w:r>
    </w:p>
    <w:p w:rsidR="00D574E6" w:rsidRPr="00C9154C" w:rsidRDefault="00D574E6" w:rsidP="0056728C">
      <w:pPr>
        <w:ind w:left="720" w:hanging="720"/>
        <w:rPr>
          <w:rFonts w:cs="Arial"/>
        </w:rPr>
      </w:pPr>
    </w:p>
    <w:p w:rsidR="00D574E6" w:rsidRPr="00C9154C" w:rsidRDefault="00135681" w:rsidP="0056728C">
      <w:pPr>
        <w:ind w:left="720" w:hanging="720"/>
        <w:rPr>
          <w:rFonts w:cs="Arial"/>
        </w:rPr>
      </w:pPr>
      <w:proofErr w:type="gramStart"/>
      <w:r w:rsidRPr="00C9154C">
        <w:rPr>
          <w:rFonts w:cs="Arial"/>
          <w:b/>
          <w:bCs/>
        </w:rPr>
        <w:t>Hard and soft palate.</w:t>
      </w:r>
      <w:proofErr w:type="gramEnd"/>
      <w:r w:rsidRPr="00C9154C">
        <w:rPr>
          <w:rFonts w:cs="Arial"/>
        </w:rPr>
        <w:t xml:space="preserve"> With the mouth wide open and the SP’s head tilted backward, gently depress the base of the tongue with a mouth mirror. First inspect the hard then the soft palate.</w:t>
      </w:r>
    </w:p>
    <w:p w:rsidR="00D574E6" w:rsidRPr="00C9154C" w:rsidRDefault="00D574E6" w:rsidP="0056728C">
      <w:pPr>
        <w:ind w:left="720" w:hanging="720"/>
        <w:rPr>
          <w:rFonts w:cs="Arial"/>
        </w:rPr>
      </w:pPr>
    </w:p>
    <w:p w:rsidR="00D574E6" w:rsidRPr="00C9154C" w:rsidRDefault="00135681" w:rsidP="00BB348E">
      <w:pPr>
        <w:pStyle w:val="Body"/>
        <w:spacing w:after="0" w:afterAutospacing="0"/>
        <w:rPr>
          <w:b/>
          <w:sz w:val="28"/>
        </w:rPr>
      </w:pPr>
      <w:r w:rsidRPr="00C9154C">
        <w:br w:type="page"/>
      </w:r>
      <w:bookmarkStart w:id="1251" w:name="_Toc355708588"/>
      <w:bookmarkStart w:id="1252" w:name="_Toc355708799"/>
      <w:bookmarkStart w:id="1253" w:name="_Toc355714587"/>
      <w:bookmarkStart w:id="1254" w:name="_Toc355722279"/>
      <w:bookmarkStart w:id="1255" w:name="_Toc376788125"/>
      <w:bookmarkStart w:id="1256" w:name="_Toc383337554"/>
      <w:bookmarkStart w:id="1257" w:name="_Toc383982677"/>
      <w:bookmarkStart w:id="1258" w:name="_Toc428306472"/>
      <w:bookmarkStart w:id="1259" w:name="_Toc436736490"/>
      <w:bookmarkStart w:id="1260" w:name="_Toc438477059"/>
      <w:bookmarkStart w:id="1261" w:name="_Toc438482163"/>
      <w:bookmarkStart w:id="1262" w:name="_Toc438482546"/>
      <w:r w:rsidRPr="00C9154C">
        <w:rPr>
          <w:b/>
          <w:sz w:val="28"/>
        </w:rPr>
        <w:lastRenderedPageBreak/>
        <w:t>Diagnostic codes</w:t>
      </w:r>
      <w:bookmarkEnd w:id="1251"/>
      <w:bookmarkEnd w:id="1252"/>
      <w:bookmarkEnd w:id="1253"/>
      <w:bookmarkEnd w:id="1254"/>
      <w:bookmarkEnd w:id="1255"/>
      <w:bookmarkEnd w:id="1256"/>
      <w:bookmarkEnd w:id="1257"/>
      <w:bookmarkEnd w:id="1258"/>
      <w:bookmarkEnd w:id="1259"/>
      <w:bookmarkEnd w:id="1260"/>
      <w:bookmarkEnd w:id="1261"/>
      <w:bookmarkEnd w:id="1262"/>
    </w:p>
    <w:p w:rsidR="00D574E6" w:rsidRPr="00C9154C" w:rsidRDefault="00135681" w:rsidP="0056728C">
      <w:pPr>
        <w:rPr>
          <w:rFonts w:cs="Arial"/>
        </w:rPr>
      </w:pPr>
      <w:r w:rsidRPr="00C9154C">
        <w:rPr>
          <w:rFonts w:cs="Arial"/>
        </w:rPr>
        <w:t>Call up to t</w:t>
      </w:r>
      <w:r w:rsidR="00501B8F" w:rsidRPr="00C9154C">
        <w:rPr>
          <w:rFonts w:cs="Arial"/>
        </w:rPr>
        <w:t xml:space="preserve">wo codes for each participant. </w:t>
      </w:r>
      <w:r w:rsidRPr="00C9154C">
        <w:rPr>
          <w:rFonts w:cs="Arial"/>
        </w:rPr>
        <w:t>If a participant has no oral mucosal conditions, record “</w:t>
      </w:r>
      <w:proofErr w:type="spellStart"/>
      <w:r w:rsidRPr="00C9154C">
        <w:rPr>
          <w:rFonts w:cs="Arial"/>
        </w:rPr>
        <w:t>Nc</w:t>
      </w:r>
      <w:proofErr w:type="spellEnd"/>
      <w:r w:rsidRPr="00C9154C">
        <w:rPr>
          <w:rFonts w:cs="Arial"/>
        </w:rPr>
        <w:t>” in both boxes on the computer.</w:t>
      </w:r>
    </w:p>
    <w:tbl>
      <w:tblPr>
        <w:tblW w:w="0" w:type="auto"/>
        <w:tblBorders>
          <w:top w:val="double" w:sz="4" w:space="0" w:color="auto"/>
          <w:bottom w:val="single" w:sz="4" w:space="0" w:color="auto"/>
        </w:tblBorders>
        <w:tblLook w:val="00A0" w:firstRow="1" w:lastRow="0" w:firstColumn="1" w:lastColumn="0" w:noHBand="0" w:noVBand="0"/>
      </w:tblPr>
      <w:tblGrid>
        <w:gridCol w:w="824"/>
        <w:gridCol w:w="4199"/>
        <w:gridCol w:w="850"/>
        <w:gridCol w:w="2738"/>
        <w:gridCol w:w="55"/>
      </w:tblGrid>
      <w:tr w:rsidR="00D574E6" w:rsidRPr="00C9154C" w:rsidTr="007465FA">
        <w:tc>
          <w:tcPr>
            <w:tcW w:w="729" w:type="dxa"/>
            <w:tcBorders>
              <w:top w:val="double" w:sz="4" w:space="0" w:color="auto"/>
              <w:bottom w:val="single" w:sz="4" w:space="0" w:color="auto"/>
            </w:tcBorders>
          </w:tcPr>
          <w:p w:rsidR="00D574E6" w:rsidRPr="00C9154C" w:rsidRDefault="00135681" w:rsidP="007465FA">
            <w:pPr>
              <w:ind w:left="34"/>
              <w:rPr>
                <w:rFonts w:cs="Arial"/>
              </w:rPr>
            </w:pPr>
            <w:r w:rsidRPr="00C9154C">
              <w:rPr>
                <w:rFonts w:cs="Arial"/>
              </w:rPr>
              <w:t>Code</w:t>
            </w:r>
          </w:p>
        </w:tc>
        <w:tc>
          <w:tcPr>
            <w:tcW w:w="4199" w:type="dxa"/>
            <w:tcBorders>
              <w:top w:val="double" w:sz="4" w:space="0" w:color="auto"/>
              <w:bottom w:val="single" w:sz="4" w:space="0" w:color="auto"/>
              <w:right w:val="nil"/>
            </w:tcBorders>
          </w:tcPr>
          <w:p w:rsidR="00D574E6" w:rsidRPr="00C9154C" w:rsidRDefault="00135681" w:rsidP="007465FA">
            <w:pPr>
              <w:rPr>
                <w:rFonts w:cs="Arial"/>
              </w:rPr>
            </w:pPr>
            <w:r w:rsidRPr="00C9154C">
              <w:rPr>
                <w:rFonts w:cs="Arial"/>
              </w:rPr>
              <w:t>Condition</w:t>
            </w:r>
          </w:p>
        </w:tc>
        <w:tc>
          <w:tcPr>
            <w:tcW w:w="850" w:type="dxa"/>
            <w:tcBorders>
              <w:top w:val="double" w:sz="4" w:space="0" w:color="auto"/>
              <w:left w:val="nil"/>
              <w:bottom w:val="single" w:sz="4" w:space="0" w:color="auto"/>
            </w:tcBorders>
          </w:tcPr>
          <w:p w:rsidR="00D574E6" w:rsidRPr="00C9154C" w:rsidRDefault="00135681" w:rsidP="007465FA">
            <w:pPr>
              <w:rPr>
                <w:rFonts w:cs="Arial"/>
              </w:rPr>
            </w:pPr>
            <w:r w:rsidRPr="00C9154C">
              <w:rPr>
                <w:rFonts w:cs="Arial"/>
              </w:rPr>
              <w:t>Code</w:t>
            </w:r>
          </w:p>
        </w:tc>
        <w:tc>
          <w:tcPr>
            <w:tcW w:w="2738" w:type="dxa"/>
            <w:gridSpan w:val="2"/>
            <w:tcBorders>
              <w:top w:val="double" w:sz="4" w:space="0" w:color="auto"/>
              <w:bottom w:val="single" w:sz="4" w:space="0" w:color="auto"/>
            </w:tcBorders>
          </w:tcPr>
          <w:p w:rsidR="00D574E6" w:rsidRPr="00C9154C" w:rsidRDefault="00135681" w:rsidP="007465FA">
            <w:pPr>
              <w:rPr>
                <w:rFonts w:cs="Arial"/>
              </w:rPr>
            </w:pPr>
            <w:r w:rsidRPr="00C9154C">
              <w:rPr>
                <w:rFonts w:cs="Arial"/>
              </w:rPr>
              <w:t>Location</w:t>
            </w:r>
          </w:p>
        </w:tc>
      </w:tr>
      <w:tr w:rsidR="00D574E6" w:rsidRPr="00C9154C" w:rsidTr="0056728C">
        <w:tc>
          <w:tcPr>
            <w:tcW w:w="729" w:type="dxa"/>
            <w:tcBorders>
              <w:top w:val="single" w:sz="4" w:space="0" w:color="auto"/>
            </w:tcBorders>
          </w:tcPr>
          <w:p w:rsidR="00D574E6" w:rsidRPr="00C9154C" w:rsidRDefault="00135681" w:rsidP="007465FA">
            <w:pPr>
              <w:ind w:left="34"/>
              <w:rPr>
                <w:rFonts w:cs="Arial"/>
              </w:rPr>
            </w:pPr>
            <w:proofErr w:type="spellStart"/>
            <w:r w:rsidRPr="00C9154C">
              <w:rPr>
                <w:rFonts w:cs="Arial"/>
              </w:rPr>
              <w:t>Nc</w:t>
            </w:r>
            <w:proofErr w:type="spellEnd"/>
          </w:p>
        </w:tc>
        <w:tc>
          <w:tcPr>
            <w:tcW w:w="4199" w:type="dxa"/>
            <w:tcBorders>
              <w:top w:val="single" w:sz="4" w:space="0" w:color="auto"/>
            </w:tcBorders>
          </w:tcPr>
          <w:p w:rsidR="00D574E6" w:rsidRPr="00C9154C" w:rsidRDefault="00135681" w:rsidP="007465FA">
            <w:pPr>
              <w:rPr>
                <w:rFonts w:cs="Arial"/>
              </w:rPr>
            </w:pPr>
            <w:r w:rsidRPr="00C9154C">
              <w:rPr>
                <w:rFonts w:cs="Arial"/>
              </w:rPr>
              <w:t>No abnormal condition</w:t>
            </w:r>
          </w:p>
        </w:tc>
        <w:tc>
          <w:tcPr>
            <w:tcW w:w="850" w:type="dxa"/>
            <w:tcBorders>
              <w:top w:val="single" w:sz="4" w:space="0" w:color="auto"/>
            </w:tcBorders>
          </w:tcPr>
          <w:p w:rsidR="00D574E6" w:rsidRPr="00C9154C" w:rsidRDefault="00135681" w:rsidP="007465FA">
            <w:pPr>
              <w:rPr>
                <w:rFonts w:cs="Arial"/>
              </w:rPr>
            </w:pPr>
            <w:r w:rsidRPr="00C9154C">
              <w:rPr>
                <w:rFonts w:cs="Arial"/>
              </w:rPr>
              <w:t>0</w:t>
            </w:r>
          </w:p>
        </w:tc>
        <w:tc>
          <w:tcPr>
            <w:tcW w:w="2738" w:type="dxa"/>
            <w:gridSpan w:val="2"/>
            <w:tcBorders>
              <w:top w:val="single" w:sz="4" w:space="0" w:color="auto"/>
            </w:tcBorders>
          </w:tcPr>
          <w:p w:rsidR="00D574E6" w:rsidRPr="00C9154C" w:rsidRDefault="00135681" w:rsidP="007465FA">
            <w:pPr>
              <w:rPr>
                <w:rFonts w:cs="Arial"/>
              </w:rPr>
            </w:pPr>
            <w:r w:rsidRPr="00C9154C">
              <w:rPr>
                <w:rFonts w:cs="Arial"/>
              </w:rPr>
              <w:t>Vermilion border</w:t>
            </w:r>
          </w:p>
        </w:tc>
      </w:tr>
      <w:tr w:rsidR="00D574E6" w:rsidRPr="00C9154C" w:rsidTr="0056728C">
        <w:tc>
          <w:tcPr>
            <w:tcW w:w="729" w:type="dxa"/>
          </w:tcPr>
          <w:p w:rsidR="00D574E6" w:rsidRPr="00C9154C" w:rsidRDefault="00135681" w:rsidP="007465FA">
            <w:pPr>
              <w:ind w:left="34"/>
              <w:rPr>
                <w:rFonts w:cs="Arial"/>
              </w:rPr>
            </w:pPr>
            <w:proofErr w:type="spellStart"/>
            <w:r w:rsidRPr="00C9154C">
              <w:rPr>
                <w:rFonts w:cs="Arial"/>
              </w:rPr>
              <w:t>Oc</w:t>
            </w:r>
            <w:proofErr w:type="spellEnd"/>
          </w:p>
        </w:tc>
        <w:tc>
          <w:tcPr>
            <w:tcW w:w="4199" w:type="dxa"/>
          </w:tcPr>
          <w:p w:rsidR="00D574E6" w:rsidRPr="00C9154C" w:rsidRDefault="00135681" w:rsidP="007465FA">
            <w:pPr>
              <w:rPr>
                <w:rFonts w:cs="Arial"/>
              </w:rPr>
            </w:pPr>
            <w:r w:rsidRPr="00C9154C">
              <w:rPr>
                <w:rFonts w:cs="Arial"/>
              </w:rPr>
              <w:t>Malignant tumour (oral cancer)</w:t>
            </w:r>
          </w:p>
        </w:tc>
        <w:tc>
          <w:tcPr>
            <w:tcW w:w="850" w:type="dxa"/>
          </w:tcPr>
          <w:p w:rsidR="00D574E6" w:rsidRPr="00C9154C" w:rsidRDefault="00135681" w:rsidP="007465FA">
            <w:pPr>
              <w:rPr>
                <w:rFonts w:cs="Arial"/>
              </w:rPr>
            </w:pPr>
            <w:r w:rsidRPr="00C9154C">
              <w:rPr>
                <w:rFonts w:cs="Arial"/>
              </w:rPr>
              <w:t>1</w:t>
            </w:r>
          </w:p>
        </w:tc>
        <w:tc>
          <w:tcPr>
            <w:tcW w:w="2738" w:type="dxa"/>
            <w:gridSpan w:val="2"/>
          </w:tcPr>
          <w:p w:rsidR="00D574E6" w:rsidRPr="00C9154C" w:rsidRDefault="00135681" w:rsidP="007465FA">
            <w:pPr>
              <w:rPr>
                <w:rFonts w:cs="Arial"/>
              </w:rPr>
            </w:pPr>
            <w:r w:rsidRPr="00C9154C">
              <w:rPr>
                <w:rFonts w:cs="Arial"/>
              </w:rPr>
              <w:t>Commissures</w:t>
            </w:r>
          </w:p>
        </w:tc>
      </w:tr>
      <w:tr w:rsidR="00D574E6" w:rsidRPr="00C9154C" w:rsidTr="0056728C">
        <w:tc>
          <w:tcPr>
            <w:tcW w:w="729" w:type="dxa"/>
          </w:tcPr>
          <w:p w:rsidR="00D574E6" w:rsidRPr="00C9154C" w:rsidRDefault="00135681" w:rsidP="007465FA">
            <w:pPr>
              <w:ind w:left="34"/>
              <w:rPr>
                <w:rFonts w:cs="Arial"/>
              </w:rPr>
            </w:pPr>
            <w:r w:rsidRPr="00C9154C">
              <w:rPr>
                <w:rFonts w:cs="Arial"/>
              </w:rPr>
              <w:t>Le</w:t>
            </w:r>
          </w:p>
        </w:tc>
        <w:tc>
          <w:tcPr>
            <w:tcW w:w="4199" w:type="dxa"/>
          </w:tcPr>
          <w:p w:rsidR="00D574E6" w:rsidRPr="00C9154C" w:rsidRDefault="00135681" w:rsidP="007465FA">
            <w:pPr>
              <w:rPr>
                <w:rFonts w:cs="Arial"/>
              </w:rPr>
            </w:pPr>
            <w:proofErr w:type="spellStart"/>
            <w:r w:rsidRPr="00C9154C">
              <w:rPr>
                <w:rFonts w:cs="Arial"/>
              </w:rPr>
              <w:t>Leukoplakia</w:t>
            </w:r>
            <w:proofErr w:type="spellEnd"/>
          </w:p>
        </w:tc>
        <w:tc>
          <w:tcPr>
            <w:tcW w:w="850" w:type="dxa"/>
          </w:tcPr>
          <w:p w:rsidR="00D574E6" w:rsidRPr="00C9154C" w:rsidRDefault="00135681" w:rsidP="007465FA">
            <w:pPr>
              <w:rPr>
                <w:rFonts w:cs="Arial"/>
              </w:rPr>
            </w:pPr>
            <w:r w:rsidRPr="00C9154C">
              <w:rPr>
                <w:rFonts w:cs="Arial"/>
              </w:rPr>
              <w:t>2</w:t>
            </w:r>
          </w:p>
        </w:tc>
        <w:tc>
          <w:tcPr>
            <w:tcW w:w="2738" w:type="dxa"/>
            <w:gridSpan w:val="2"/>
          </w:tcPr>
          <w:p w:rsidR="00D574E6" w:rsidRPr="00C9154C" w:rsidRDefault="00135681" w:rsidP="007465FA">
            <w:pPr>
              <w:rPr>
                <w:rFonts w:cs="Arial"/>
              </w:rPr>
            </w:pPr>
            <w:r w:rsidRPr="00C9154C">
              <w:rPr>
                <w:rFonts w:cs="Arial"/>
              </w:rPr>
              <w:t>Lips</w:t>
            </w:r>
          </w:p>
        </w:tc>
      </w:tr>
      <w:tr w:rsidR="00D574E6" w:rsidRPr="00C9154C" w:rsidTr="0056728C">
        <w:tc>
          <w:tcPr>
            <w:tcW w:w="729" w:type="dxa"/>
          </w:tcPr>
          <w:p w:rsidR="00D574E6" w:rsidRPr="00C9154C" w:rsidRDefault="00135681" w:rsidP="007465FA">
            <w:pPr>
              <w:ind w:left="34"/>
              <w:rPr>
                <w:rFonts w:cs="Arial"/>
              </w:rPr>
            </w:pPr>
            <w:proofErr w:type="spellStart"/>
            <w:r w:rsidRPr="00C9154C">
              <w:rPr>
                <w:rFonts w:cs="Arial"/>
              </w:rPr>
              <w:t>Lp</w:t>
            </w:r>
            <w:proofErr w:type="spellEnd"/>
          </w:p>
        </w:tc>
        <w:tc>
          <w:tcPr>
            <w:tcW w:w="4199" w:type="dxa"/>
          </w:tcPr>
          <w:p w:rsidR="00D574E6" w:rsidRPr="00C9154C" w:rsidRDefault="00135681" w:rsidP="007465FA">
            <w:pPr>
              <w:rPr>
                <w:rFonts w:cs="Arial"/>
              </w:rPr>
            </w:pPr>
            <w:r w:rsidRPr="00C9154C">
              <w:rPr>
                <w:rFonts w:cs="Arial"/>
              </w:rPr>
              <w:t xml:space="preserve">Lichen </w:t>
            </w:r>
            <w:proofErr w:type="spellStart"/>
            <w:r w:rsidRPr="00C9154C">
              <w:rPr>
                <w:rFonts w:cs="Arial"/>
              </w:rPr>
              <w:t>planus</w:t>
            </w:r>
            <w:proofErr w:type="spellEnd"/>
          </w:p>
        </w:tc>
        <w:tc>
          <w:tcPr>
            <w:tcW w:w="850" w:type="dxa"/>
          </w:tcPr>
          <w:p w:rsidR="00D574E6" w:rsidRPr="00C9154C" w:rsidRDefault="00135681" w:rsidP="007465FA">
            <w:pPr>
              <w:rPr>
                <w:rFonts w:cs="Arial"/>
              </w:rPr>
            </w:pPr>
            <w:r w:rsidRPr="00C9154C">
              <w:rPr>
                <w:rFonts w:cs="Arial"/>
              </w:rPr>
              <w:t>3</w:t>
            </w:r>
          </w:p>
        </w:tc>
        <w:tc>
          <w:tcPr>
            <w:tcW w:w="2738" w:type="dxa"/>
            <w:gridSpan w:val="2"/>
          </w:tcPr>
          <w:p w:rsidR="00D574E6" w:rsidRPr="00C9154C" w:rsidRDefault="00135681" w:rsidP="007465FA">
            <w:pPr>
              <w:rPr>
                <w:rFonts w:cs="Arial"/>
              </w:rPr>
            </w:pPr>
            <w:r w:rsidRPr="00C9154C">
              <w:rPr>
                <w:rFonts w:cs="Arial"/>
              </w:rPr>
              <w:t>Sulci</w:t>
            </w:r>
          </w:p>
        </w:tc>
      </w:tr>
      <w:tr w:rsidR="00D574E6" w:rsidRPr="00C9154C" w:rsidTr="0056728C">
        <w:tc>
          <w:tcPr>
            <w:tcW w:w="729" w:type="dxa"/>
          </w:tcPr>
          <w:p w:rsidR="00D574E6" w:rsidRPr="00C9154C" w:rsidRDefault="00135681" w:rsidP="007465FA">
            <w:pPr>
              <w:ind w:left="34"/>
              <w:rPr>
                <w:rFonts w:cs="Arial"/>
              </w:rPr>
            </w:pPr>
            <w:proofErr w:type="spellStart"/>
            <w:r w:rsidRPr="00C9154C">
              <w:rPr>
                <w:rFonts w:cs="Arial"/>
              </w:rPr>
              <w:t>Ul</w:t>
            </w:r>
            <w:proofErr w:type="spellEnd"/>
          </w:p>
        </w:tc>
        <w:tc>
          <w:tcPr>
            <w:tcW w:w="4199" w:type="dxa"/>
          </w:tcPr>
          <w:p w:rsidR="00D574E6" w:rsidRPr="00C9154C" w:rsidRDefault="00135681" w:rsidP="007465FA">
            <w:pPr>
              <w:rPr>
                <w:rFonts w:cs="Arial"/>
              </w:rPr>
            </w:pPr>
            <w:r w:rsidRPr="00C9154C">
              <w:rPr>
                <w:rFonts w:cs="Arial"/>
              </w:rPr>
              <w:t>Ulceration (</w:t>
            </w:r>
            <w:proofErr w:type="spellStart"/>
            <w:r w:rsidRPr="00C9154C">
              <w:rPr>
                <w:rFonts w:cs="Arial"/>
              </w:rPr>
              <w:t>aphthous</w:t>
            </w:r>
            <w:proofErr w:type="spellEnd"/>
            <w:r w:rsidRPr="00C9154C">
              <w:rPr>
                <w:rFonts w:cs="Arial"/>
              </w:rPr>
              <w:t>, herpetic, traumatic)</w:t>
            </w:r>
          </w:p>
        </w:tc>
        <w:tc>
          <w:tcPr>
            <w:tcW w:w="850" w:type="dxa"/>
          </w:tcPr>
          <w:p w:rsidR="00D574E6" w:rsidRPr="00C9154C" w:rsidRDefault="00135681" w:rsidP="007465FA">
            <w:pPr>
              <w:rPr>
                <w:rFonts w:cs="Arial"/>
              </w:rPr>
            </w:pPr>
            <w:r w:rsidRPr="00C9154C">
              <w:rPr>
                <w:rFonts w:cs="Arial"/>
              </w:rPr>
              <w:t>4</w:t>
            </w:r>
          </w:p>
        </w:tc>
        <w:tc>
          <w:tcPr>
            <w:tcW w:w="2738" w:type="dxa"/>
            <w:gridSpan w:val="2"/>
          </w:tcPr>
          <w:p w:rsidR="00D574E6" w:rsidRPr="00C9154C" w:rsidRDefault="00135681" w:rsidP="007465FA">
            <w:pPr>
              <w:rPr>
                <w:rFonts w:cs="Arial"/>
              </w:rPr>
            </w:pPr>
            <w:r w:rsidRPr="00C9154C">
              <w:rPr>
                <w:rFonts w:cs="Arial"/>
              </w:rPr>
              <w:t>Buccal mucosa</w:t>
            </w:r>
          </w:p>
        </w:tc>
      </w:tr>
      <w:tr w:rsidR="00D574E6" w:rsidRPr="00C9154C" w:rsidTr="0056728C">
        <w:tc>
          <w:tcPr>
            <w:tcW w:w="729" w:type="dxa"/>
          </w:tcPr>
          <w:p w:rsidR="00D574E6" w:rsidRPr="00C9154C" w:rsidRDefault="00135681" w:rsidP="007465FA">
            <w:pPr>
              <w:ind w:left="34"/>
              <w:rPr>
                <w:rFonts w:cs="Arial"/>
              </w:rPr>
            </w:pPr>
            <w:r w:rsidRPr="00C9154C">
              <w:rPr>
                <w:rFonts w:cs="Arial"/>
              </w:rPr>
              <w:t>An</w:t>
            </w:r>
          </w:p>
        </w:tc>
        <w:tc>
          <w:tcPr>
            <w:tcW w:w="4199" w:type="dxa"/>
          </w:tcPr>
          <w:p w:rsidR="00D574E6" w:rsidRPr="00C9154C" w:rsidRDefault="00135681" w:rsidP="007465FA">
            <w:pPr>
              <w:rPr>
                <w:rFonts w:cs="Arial"/>
              </w:rPr>
            </w:pPr>
            <w:r w:rsidRPr="00C9154C">
              <w:rPr>
                <w:rFonts w:cs="Arial"/>
              </w:rPr>
              <w:t>Acute necrotising gingivitis</w:t>
            </w:r>
          </w:p>
        </w:tc>
        <w:tc>
          <w:tcPr>
            <w:tcW w:w="850" w:type="dxa"/>
          </w:tcPr>
          <w:p w:rsidR="00D574E6" w:rsidRPr="00C9154C" w:rsidRDefault="00135681" w:rsidP="007465FA">
            <w:pPr>
              <w:rPr>
                <w:rFonts w:cs="Arial"/>
              </w:rPr>
            </w:pPr>
            <w:r w:rsidRPr="00C9154C">
              <w:rPr>
                <w:rFonts w:cs="Arial"/>
              </w:rPr>
              <w:t>5</w:t>
            </w:r>
          </w:p>
        </w:tc>
        <w:tc>
          <w:tcPr>
            <w:tcW w:w="2738" w:type="dxa"/>
            <w:gridSpan w:val="2"/>
          </w:tcPr>
          <w:p w:rsidR="00D574E6" w:rsidRPr="00C9154C" w:rsidRDefault="00135681" w:rsidP="007465FA">
            <w:pPr>
              <w:rPr>
                <w:rFonts w:cs="Arial"/>
              </w:rPr>
            </w:pPr>
            <w:r w:rsidRPr="00C9154C">
              <w:rPr>
                <w:rFonts w:cs="Arial"/>
              </w:rPr>
              <w:t>Floor of mouth</w:t>
            </w:r>
          </w:p>
        </w:tc>
      </w:tr>
      <w:tr w:rsidR="00D574E6" w:rsidRPr="00C9154C" w:rsidTr="0056728C">
        <w:tc>
          <w:tcPr>
            <w:tcW w:w="729" w:type="dxa"/>
          </w:tcPr>
          <w:p w:rsidR="00D574E6" w:rsidRPr="00C9154C" w:rsidRDefault="00135681" w:rsidP="007465FA">
            <w:pPr>
              <w:ind w:left="34"/>
              <w:rPr>
                <w:rFonts w:cs="Arial"/>
              </w:rPr>
            </w:pPr>
            <w:r w:rsidRPr="00C9154C">
              <w:rPr>
                <w:rFonts w:cs="Arial"/>
              </w:rPr>
              <w:t>Cn</w:t>
            </w:r>
          </w:p>
        </w:tc>
        <w:tc>
          <w:tcPr>
            <w:tcW w:w="4199" w:type="dxa"/>
          </w:tcPr>
          <w:p w:rsidR="00D574E6" w:rsidRPr="00C9154C" w:rsidRDefault="00135681" w:rsidP="007465FA">
            <w:pPr>
              <w:rPr>
                <w:rFonts w:cs="Arial"/>
              </w:rPr>
            </w:pPr>
            <w:r w:rsidRPr="00C9154C">
              <w:rPr>
                <w:rFonts w:cs="Arial"/>
              </w:rPr>
              <w:t>Candidiasis</w:t>
            </w:r>
          </w:p>
        </w:tc>
        <w:tc>
          <w:tcPr>
            <w:tcW w:w="850" w:type="dxa"/>
          </w:tcPr>
          <w:p w:rsidR="00D574E6" w:rsidRPr="00C9154C" w:rsidRDefault="00135681" w:rsidP="007465FA">
            <w:pPr>
              <w:rPr>
                <w:rFonts w:cs="Arial"/>
              </w:rPr>
            </w:pPr>
            <w:r w:rsidRPr="00C9154C">
              <w:rPr>
                <w:rFonts w:cs="Arial"/>
              </w:rPr>
              <w:t>6</w:t>
            </w:r>
          </w:p>
        </w:tc>
        <w:tc>
          <w:tcPr>
            <w:tcW w:w="2738" w:type="dxa"/>
            <w:gridSpan w:val="2"/>
          </w:tcPr>
          <w:p w:rsidR="00D574E6" w:rsidRPr="00C9154C" w:rsidRDefault="00135681" w:rsidP="007465FA">
            <w:pPr>
              <w:rPr>
                <w:rFonts w:cs="Arial"/>
              </w:rPr>
            </w:pPr>
            <w:r w:rsidRPr="00C9154C">
              <w:rPr>
                <w:rFonts w:cs="Arial"/>
              </w:rPr>
              <w:t>Tongue</w:t>
            </w:r>
          </w:p>
        </w:tc>
      </w:tr>
      <w:tr w:rsidR="00D574E6" w:rsidRPr="00C9154C" w:rsidTr="0056728C">
        <w:tc>
          <w:tcPr>
            <w:tcW w:w="729" w:type="dxa"/>
          </w:tcPr>
          <w:p w:rsidR="00D574E6" w:rsidRPr="00C9154C" w:rsidRDefault="00135681" w:rsidP="007465FA">
            <w:pPr>
              <w:ind w:left="34"/>
              <w:rPr>
                <w:rFonts w:cs="Arial"/>
              </w:rPr>
            </w:pPr>
            <w:r w:rsidRPr="00C9154C">
              <w:rPr>
                <w:rFonts w:cs="Arial"/>
              </w:rPr>
              <w:t>Ab</w:t>
            </w:r>
          </w:p>
        </w:tc>
        <w:tc>
          <w:tcPr>
            <w:tcW w:w="4199" w:type="dxa"/>
          </w:tcPr>
          <w:p w:rsidR="00D574E6" w:rsidRPr="00C9154C" w:rsidRDefault="00135681" w:rsidP="007465FA">
            <w:pPr>
              <w:rPr>
                <w:rFonts w:cs="Arial"/>
              </w:rPr>
            </w:pPr>
            <w:r w:rsidRPr="00C9154C">
              <w:rPr>
                <w:rFonts w:cs="Arial"/>
              </w:rPr>
              <w:t>Abscess</w:t>
            </w:r>
          </w:p>
        </w:tc>
        <w:tc>
          <w:tcPr>
            <w:tcW w:w="850" w:type="dxa"/>
          </w:tcPr>
          <w:p w:rsidR="00D574E6" w:rsidRPr="00C9154C" w:rsidRDefault="00135681" w:rsidP="007465FA">
            <w:pPr>
              <w:rPr>
                <w:rFonts w:cs="Arial"/>
              </w:rPr>
            </w:pPr>
            <w:r w:rsidRPr="00C9154C">
              <w:rPr>
                <w:rFonts w:cs="Arial"/>
              </w:rPr>
              <w:t>7</w:t>
            </w:r>
          </w:p>
        </w:tc>
        <w:tc>
          <w:tcPr>
            <w:tcW w:w="2738" w:type="dxa"/>
            <w:gridSpan w:val="2"/>
          </w:tcPr>
          <w:p w:rsidR="00D574E6" w:rsidRPr="00C9154C" w:rsidRDefault="00135681" w:rsidP="007465FA">
            <w:pPr>
              <w:rPr>
                <w:rFonts w:cs="Arial"/>
              </w:rPr>
            </w:pPr>
            <w:r w:rsidRPr="00C9154C">
              <w:rPr>
                <w:rFonts w:cs="Arial"/>
              </w:rPr>
              <w:t>Hard and/or soft palate</w:t>
            </w:r>
          </w:p>
        </w:tc>
      </w:tr>
      <w:tr w:rsidR="00D574E6" w:rsidRPr="00C9154C" w:rsidTr="0056728C">
        <w:trPr>
          <w:gridAfter w:val="1"/>
          <w:wAfter w:w="55" w:type="dxa"/>
        </w:trPr>
        <w:tc>
          <w:tcPr>
            <w:tcW w:w="729" w:type="dxa"/>
          </w:tcPr>
          <w:p w:rsidR="00D574E6" w:rsidRPr="00C9154C" w:rsidRDefault="00135681" w:rsidP="007465FA">
            <w:pPr>
              <w:ind w:left="34"/>
              <w:rPr>
                <w:rFonts w:cs="Arial"/>
              </w:rPr>
            </w:pPr>
            <w:r w:rsidRPr="00C9154C">
              <w:rPr>
                <w:rFonts w:cs="Arial"/>
              </w:rPr>
              <w:t>Ac</w:t>
            </w:r>
          </w:p>
        </w:tc>
        <w:tc>
          <w:tcPr>
            <w:tcW w:w="4199" w:type="dxa"/>
          </w:tcPr>
          <w:p w:rsidR="00D574E6" w:rsidRPr="00C9154C" w:rsidRDefault="00135681" w:rsidP="007465FA">
            <w:pPr>
              <w:rPr>
                <w:rFonts w:cs="Arial"/>
              </w:rPr>
            </w:pPr>
            <w:r w:rsidRPr="00C9154C">
              <w:rPr>
                <w:rFonts w:cs="Arial"/>
              </w:rPr>
              <w:t xml:space="preserve">Angular </w:t>
            </w:r>
            <w:proofErr w:type="spellStart"/>
            <w:r w:rsidRPr="00C9154C">
              <w:rPr>
                <w:rFonts w:cs="Arial"/>
              </w:rPr>
              <w:t>cheilitis</w:t>
            </w:r>
            <w:proofErr w:type="spellEnd"/>
          </w:p>
        </w:tc>
        <w:tc>
          <w:tcPr>
            <w:tcW w:w="850" w:type="dxa"/>
          </w:tcPr>
          <w:p w:rsidR="00D574E6" w:rsidRPr="00C9154C" w:rsidRDefault="00D574E6" w:rsidP="007465FA">
            <w:pPr>
              <w:rPr>
                <w:rFonts w:cs="Arial"/>
              </w:rPr>
            </w:pPr>
          </w:p>
        </w:tc>
        <w:tc>
          <w:tcPr>
            <w:tcW w:w="2738" w:type="dxa"/>
          </w:tcPr>
          <w:p w:rsidR="00D574E6" w:rsidRPr="00C9154C" w:rsidRDefault="00D574E6" w:rsidP="007465FA">
            <w:pPr>
              <w:rPr>
                <w:rFonts w:cs="Arial"/>
              </w:rPr>
            </w:pPr>
          </w:p>
        </w:tc>
      </w:tr>
      <w:tr w:rsidR="00D574E6" w:rsidRPr="00C9154C" w:rsidTr="0056728C">
        <w:tc>
          <w:tcPr>
            <w:tcW w:w="729" w:type="dxa"/>
          </w:tcPr>
          <w:p w:rsidR="00D574E6" w:rsidRPr="00C9154C" w:rsidRDefault="00135681" w:rsidP="007465FA">
            <w:pPr>
              <w:ind w:left="34"/>
              <w:rPr>
                <w:rFonts w:cs="Arial"/>
              </w:rPr>
            </w:pPr>
            <w:r w:rsidRPr="00C9154C">
              <w:rPr>
                <w:rFonts w:cs="Arial"/>
              </w:rPr>
              <w:t>Dh</w:t>
            </w:r>
          </w:p>
        </w:tc>
        <w:tc>
          <w:tcPr>
            <w:tcW w:w="4199" w:type="dxa"/>
          </w:tcPr>
          <w:p w:rsidR="00D574E6" w:rsidRPr="00C9154C" w:rsidRDefault="00135681" w:rsidP="007465FA">
            <w:pPr>
              <w:rPr>
                <w:rFonts w:cs="Arial"/>
              </w:rPr>
            </w:pPr>
            <w:r w:rsidRPr="00C9154C">
              <w:rPr>
                <w:rFonts w:cs="Arial"/>
              </w:rPr>
              <w:t>Denture hyperplasia</w:t>
            </w:r>
          </w:p>
        </w:tc>
        <w:tc>
          <w:tcPr>
            <w:tcW w:w="850" w:type="dxa"/>
          </w:tcPr>
          <w:p w:rsidR="00D574E6" w:rsidRPr="00C9154C" w:rsidRDefault="00D574E6" w:rsidP="007465FA">
            <w:pPr>
              <w:rPr>
                <w:rFonts w:cs="Arial"/>
              </w:rPr>
            </w:pPr>
          </w:p>
        </w:tc>
        <w:tc>
          <w:tcPr>
            <w:tcW w:w="2738" w:type="dxa"/>
            <w:gridSpan w:val="2"/>
          </w:tcPr>
          <w:p w:rsidR="00D574E6" w:rsidRPr="00C9154C" w:rsidRDefault="00D574E6" w:rsidP="007465FA">
            <w:pPr>
              <w:rPr>
                <w:rFonts w:cs="Arial"/>
              </w:rPr>
            </w:pPr>
          </w:p>
        </w:tc>
      </w:tr>
      <w:tr w:rsidR="00D574E6" w:rsidRPr="00C9154C" w:rsidTr="0056728C">
        <w:tc>
          <w:tcPr>
            <w:tcW w:w="729" w:type="dxa"/>
          </w:tcPr>
          <w:p w:rsidR="00D574E6" w:rsidRPr="00C9154C" w:rsidRDefault="00135681" w:rsidP="007465FA">
            <w:pPr>
              <w:ind w:left="34"/>
              <w:rPr>
                <w:rFonts w:cs="Arial"/>
              </w:rPr>
            </w:pPr>
            <w:proofErr w:type="spellStart"/>
            <w:r w:rsidRPr="00C9154C">
              <w:rPr>
                <w:rFonts w:cs="Arial"/>
              </w:rPr>
              <w:t>Ot</w:t>
            </w:r>
            <w:proofErr w:type="spellEnd"/>
          </w:p>
        </w:tc>
        <w:tc>
          <w:tcPr>
            <w:tcW w:w="4199" w:type="dxa"/>
          </w:tcPr>
          <w:p w:rsidR="00D574E6" w:rsidRPr="00C9154C" w:rsidRDefault="00135681" w:rsidP="007465FA">
            <w:pPr>
              <w:rPr>
                <w:rFonts w:cs="Arial"/>
              </w:rPr>
            </w:pPr>
            <w:r w:rsidRPr="00C9154C">
              <w:rPr>
                <w:rFonts w:cs="Arial"/>
              </w:rPr>
              <w:t>Other condition (specify if possible)</w:t>
            </w:r>
          </w:p>
        </w:tc>
        <w:tc>
          <w:tcPr>
            <w:tcW w:w="850" w:type="dxa"/>
          </w:tcPr>
          <w:p w:rsidR="00D574E6" w:rsidRPr="00C9154C" w:rsidRDefault="00135681" w:rsidP="007465FA">
            <w:pPr>
              <w:rPr>
                <w:rFonts w:cs="Arial"/>
              </w:rPr>
            </w:pPr>
            <w:r w:rsidRPr="00C9154C">
              <w:rPr>
                <w:rFonts w:cs="Arial"/>
              </w:rPr>
              <w:t>8</w:t>
            </w:r>
          </w:p>
        </w:tc>
        <w:tc>
          <w:tcPr>
            <w:tcW w:w="2738" w:type="dxa"/>
            <w:gridSpan w:val="2"/>
          </w:tcPr>
          <w:p w:rsidR="00D574E6" w:rsidRPr="00C9154C" w:rsidRDefault="00135681" w:rsidP="007465FA">
            <w:pPr>
              <w:rPr>
                <w:rFonts w:cs="Arial"/>
              </w:rPr>
            </w:pPr>
            <w:r w:rsidRPr="00C9154C">
              <w:rPr>
                <w:rFonts w:cs="Arial"/>
              </w:rPr>
              <w:t>Alveolar ridges/gingival</w:t>
            </w:r>
          </w:p>
        </w:tc>
      </w:tr>
      <w:tr w:rsidR="00D574E6" w:rsidRPr="00C9154C" w:rsidTr="0056728C">
        <w:tc>
          <w:tcPr>
            <w:tcW w:w="729" w:type="dxa"/>
          </w:tcPr>
          <w:p w:rsidR="00D574E6" w:rsidRPr="00C9154C" w:rsidRDefault="00135681" w:rsidP="007465FA">
            <w:pPr>
              <w:ind w:left="34"/>
              <w:rPr>
                <w:rFonts w:cs="Arial"/>
              </w:rPr>
            </w:pPr>
            <w:r w:rsidRPr="00C9154C">
              <w:rPr>
                <w:rFonts w:cs="Arial"/>
              </w:rPr>
              <w:t>X</w:t>
            </w:r>
          </w:p>
        </w:tc>
        <w:tc>
          <w:tcPr>
            <w:tcW w:w="4199" w:type="dxa"/>
          </w:tcPr>
          <w:p w:rsidR="00D574E6" w:rsidRPr="00C9154C" w:rsidRDefault="00135681" w:rsidP="007465FA">
            <w:pPr>
              <w:rPr>
                <w:rFonts w:cs="Arial"/>
              </w:rPr>
            </w:pPr>
            <w:r w:rsidRPr="00C9154C">
              <w:rPr>
                <w:rFonts w:cs="Arial"/>
              </w:rPr>
              <w:t>Unable to be recorded</w:t>
            </w:r>
          </w:p>
        </w:tc>
        <w:tc>
          <w:tcPr>
            <w:tcW w:w="850" w:type="dxa"/>
          </w:tcPr>
          <w:p w:rsidR="00D574E6" w:rsidRPr="00C9154C" w:rsidRDefault="00135681" w:rsidP="007465FA">
            <w:pPr>
              <w:rPr>
                <w:rFonts w:cs="Arial"/>
              </w:rPr>
            </w:pPr>
            <w:r w:rsidRPr="00C9154C">
              <w:rPr>
                <w:rFonts w:cs="Arial"/>
              </w:rPr>
              <w:t>9</w:t>
            </w:r>
          </w:p>
        </w:tc>
        <w:tc>
          <w:tcPr>
            <w:tcW w:w="2738" w:type="dxa"/>
            <w:gridSpan w:val="2"/>
          </w:tcPr>
          <w:p w:rsidR="00D574E6" w:rsidRPr="00C9154C" w:rsidRDefault="00135681" w:rsidP="007465FA">
            <w:pPr>
              <w:rPr>
                <w:rFonts w:cs="Arial"/>
              </w:rPr>
            </w:pPr>
            <w:r w:rsidRPr="00C9154C">
              <w:rPr>
                <w:rFonts w:cs="Arial"/>
              </w:rPr>
              <w:t>Unable to be recorded</w:t>
            </w:r>
          </w:p>
        </w:tc>
      </w:tr>
    </w:tbl>
    <w:p w:rsidR="00D574E6" w:rsidRPr="00C9154C" w:rsidRDefault="00D574E6" w:rsidP="0056728C">
      <w:pPr>
        <w:tabs>
          <w:tab w:val="left" w:pos="709"/>
        </w:tabs>
        <w:ind w:left="720" w:hanging="720"/>
        <w:rPr>
          <w:rFonts w:cs="Arial"/>
        </w:rPr>
      </w:pPr>
    </w:p>
    <w:p w:rsidR="00D574E6" w:rsidRPr="00C9154C" w:rsidRDefault="00135681" w:rsidP="003B7CE1">
      <w:pPr>
        <w:tabs>
          <w:tab w:val="left" w:pos="709"/>
        </w:tabs>
        <w:ind w:left="720" w:hanging="720"/>
        <w:rPr>
          <w:rFonts w:cs="Arial"/>
          <w:b/>
          <w:u w:val="single"/>
        </w:rPr>
      </w:pPr>
      <w:r w:rsidRPr="00C9154C">
        <w:rPr>
          <w:rFonts w:cs="Arial"/>
          <w:b/>
          <w:u w:val="single"/>
        </w:rPr>
        <w:t>Diagnostic criteria</w:t>
      </w:r>
    </w:p>
    <w:p w:rsidR="00D574E6" w:rsidRPr="00C9154C" w:rsidRDefault="00247B09" w:rsidP="003B7CE1">
      <w:pPr>
        <w:tabs>
          <w:tab w:val="left" w:pos="709"/>
        </w:tabs>
        <w:ind w:left="720" w:hanging="720"/>
        <w:rPr>
          <w:rFonts w:cs="Arial"/>
          <w:b/>
        </w:rPr>
      </w:pPr>
      <w:r w:rsidRPr="00C9154C">
        <w:rPr>
          <w:rFonts w:cs="Arial"/>
          <w:b/>
        </w:rPr>
        <w:t xml:space="preserve">Code </w:t>
      </w:r>
      <w:proofErr w:type="spellStart"/>
      <w:proofErr w:type="gramStart"/>
      <w:r w:rsidRPr="00C9154C">
        <w:rPr>
          <w:rFonts w:cs="Arial"/>
          <w:b/>
        </w:rPr>
        <w:t>Nc</w:t>
      </w:r>
      <w:proofErr w:type="spellEnd"/>
      <w:proofErr w:type="gramEnd"/>
      <w:r w:rsidRPr="00C9154C">
        <w:rPr>
          <w:rFonts w:cs="Arial"/>
          <w:b/>
        </w:rPr>
        <w:t>: N</w:t>
      </w:r>
      <w:r w:rsidR="00135681" w:rsidRPr="00C9154C">
        <w:rPr>
          <w:rFonts w:cs="Arial"/>
          <w:b/>
        </w:rPr>
        <w:t>o abnormal condition</w:t>
      </w:r>
    </w:p>
    <w:p w:rsidR="003B7CE1" w:rsidRPr="00C9154C" w:rsidRDefault="003B7CE1" w:rsidP="003B7CE1">
      <w:pPr>
        <w:tabs>
          <w:tab w:val="left" w:pos="709"/>
        </w:tabs>
        <w:ind w:left="720" w:hanging="720"/>
        <w:rPr>
          <w:rFonts w:cs="Arial"/>
          <w:b/>
        </w:rPr>
      </w:pPr>
    </w:p>
    <w:p w:rsidR="00D2388F" w:rsidRPr="00C9154C" w:rsidRDefault="00135681" w:rsidP="003B7CE1">
      <w:pPr>
        <w:tabs>
          <w:tab w:val="left" w:pos="709"/>
        </w:tabs>
        <w:ind w:left="720" w:hanging="720"/>
        <w:rPr>
          <w:rFonts w:cs="Arial"/>
        </w:rPr>
      </w:pPr>
      <w:r w:rsidRPr="00C9154C">
        <w:rPr>
          <w:rFonts w:cs="Arial"/>
          <w:b/>
        </w:rPr>
        <w:t xml:space="preserve">Code </w:t>
      </w:r>
      <w:proofErr w:type="spellStart"/>
      <w:r w:rsidRPr="00C9154C">
        <w:rPr>
          <w:rFonts w:cs="Arial"/>
          <w:b/>
        </w:rPr>
        <w:t>Oc</w:t>
      </w:r>
      <w:proofErr w:type="spellEnd"/>
      <w:r w:rsidRPr="00C9154C">
        <w:rPr>
          <w:rFonts w:cs="Arial"/>
          <w:b/>
        </w:rPr>
        <w:t>: Suspected malignant tumour (</w:t>
      </w:r>
      <w:r w:rsidRPr="00C9154C">
        <w:rPr>
          <w:rFonts w:cs="Arial"/>
        </w:rPr>
        <w:t>carcinoma)</w:t>
      </w:r>
    </w:p>
    <w:p w:rsidR="00D574E6" w:rsidRPr="00C9154C" w:rsidRDefault="00135681" w:rsidP="0056728C">
      <w:pPr>
        <w:tabs>
          <w:tab w:val="left" w:pos="0"/>
        </w:tabs>
        <w:rPr>
          <w:rFonts w:cs="Arial"/>
        </w:rPr>
      </w:pPr>
      <w:r w:rsidRPr="00C9154C">
        <w:rPr>
          <w:rFonts w:cs="Arial"/>
        </w:rPr>
        <w:t xml:space="preserve">This is only a provisional diagnosis. The carcinoma may develop in a white patch (an area of </w:t>
      </w:r>
      <w:proofErr w:type="spellStart"/>
      <w:r w:rsidRPr="00C9154C">
        <w:rPr>
          <w:rFonts w:cs="Arial"/>
        </w:rPr>
        <w:t>leukoplakia</w:t>
      </w:r>
      <w:proofErr w:type="spellEnd"/>
      <w:r w:rsidRPr="00C9154C">
        <w:rPr>
          <w:rFonts w:cs="Arial"/>
        </w:rPr>
        <w:t xml:space="preserve">) or in a red area (an </w:t>
      </w:r>
      <w:proofErr w:type="spellStart"/>
      <w:r w:rsidRPr="00C9154C">
        <w:rPr>
          <w:rFonts w:cs="Arial"/>
        </w:rPr>
        <w:t>erythroplakia</w:t>
      </w:r>
      <w:proofErr w:type="spellEnd"/>
      <w:r w:rsidRPr="00C9154C">
        <w:rPr>
          <w:rFonts w:cs="Arial"/>
        </w:rPr>
        <w:t xml:space="preserve">) but many carcinomas arise in an area of mucosa that previously appeared normal. </w:t>
      </w:r>
    </w:p>
    <w:p w:rsidR="00D574E6" w:rsidRPr="00C9154C" w:rsidRDefault="00D574E6" w:rsidP="0056728C">
      <w:pPr>
        <w:tabs>
          <w:tab w:val="left" w:pos="709"/>
        </w:tabs>
        <w:ind w:left="720" w:hanging="720"/>
        <w:rPr>
          <w:rFonts w:cs="Arial"/>
        </w:rPr>
      </w:pPr>
    </w:p>
    <w:p w:rsidR="00D574E6" w:rsidRPr="00C9154C" w:rsidRDefault="00135681" w:rsidP="0056728C">
      <w:pPr>
        <w:tabs>
          <w:tab w:val="left" w:pos="0"/>
        </w:tabs>
        <w:rPr>
          <w:rFonts w:cs="Arial"/>
        </w:rPr>
      </w:pPr>
      <w:r w:rsidRPr="00C9154C">
        <w:rPr>
          <w:rFonts w:cs="Arial"/>
        </w:rPr>
        <w:t>Except in some early and small lesion</w:t>
      </w:r>
      <w:r w:rsidR="00501B8F" w:rsidRPr="00C9154C">
        <w:rPr>
          <w:rFonts w:cs="Arial"/>
        </w:rPr>
        <w:t>s, there is usually induration –</w:t>
      </w:r>
      <w:r w:rsidRPr="00C9154C">
        <w:rPr>
          <w:rFonts w:cs="Arial"/>
        </w:rPr>
        <w:t xml:space="preserve"> the t</w:t>
      </w:r>
      <w:r w:rsidR="00501B8F" w:rsidRPr="00C9154C">
        <w:rPr>
          <w:rFonts w:cs="Arial"/>
        </w:rPr>
        <w:t>issue feels firm and thickened –</w:t>
      </w:r>
      <w:r w:rsidRPr="00C9154C">
        <w:rPr>
          <w:rFonts w:cs="Arial"/>
        </w:rPr>
        <w:t xml:space="preserve"> either throughout the </w:t>
      </w:r>
      <w:proofErr w:type="gramStart"/>
      <w:r w:rsidRPr="00C9154C">
        <w:rPr>
          <w:rFonts w:cs="Arial"/>
        </w:rPr>
        <w:t>lesion,</w:t>
      </w:r>
      <w:proofErr w:type="gramEnd"/>
      <w:r w:rsidRPr="00C9154C">
        <w:rPr>
          <w:rFonts w:cs="Arial"/>
        </w:rPr>
        <w:t xml:space="preserve"> or at the margins if there is ulceration. Where the tumour occurs on a mobile part of the mucosa, there may be fixation and loss of mobility because the tumour has involved the deeper tissues. </w:t>
      </w:r>
    </w:p>
    <w:p w:rsidR="00D574E6" w:rsidRPr="00C9154C" w:rsidRDefault="00D574E6" w:rsidP="0056728C">
      <w:pPr>
        <w:tabs>
          <w:tab w:val="left" w:pos="0"/>
        </w:tabs>
        <w:rPr>
          <w:rFonts w:cs="Arial"/>
        </w:rPr>
      </w:pPr>
    </w:p>
    <w:p w:rsidR="00D574E6" w:rsidRPr="00C9154C" w:rsidRDefault="00135681" w:rsidP="0056728C">
      <w:pPr>
        <w:tabs>
          <w:tab w:val="left" w:pos="0"/>
        </w:tabs>
        <w:rPr>
          <w:rFonts w:cs="Arial"/>
        </w:rPr>
      </w:pPr>
      <w:r w:rsidRPr="00C9154C">
        <w:rPr>
          <w:rFonts w:cs="Arial"/>
        </w:rPr>
        <w:t xml:space="preserve">The appearance of the surface of the tumour is very variable: it may be relatively smooth and white or red, but commonly the surface is nodular or ulcerated and the ulcer may have a raised rolled margin. In the later stages there may be a soft </w:t>
      </w:r>
      <w:proofErr w:type="spellStart"/>
      <w:r w:rsidRPr="00C9154C">
        <w:rPr>
          <w:rFonts w:cs="Arial"/>
        </w:rPr>
        <w:t>fungating</w:t>
      </w:r>
      <w:proofErr w:type="spellEnd"/>
      <w:r w:rsidRPr="00C9154C">
        <w:rPr>
          <w:rFonts w:cs="Arial"/>
        </w:rPr>
        <w:t xml:space="preserve"> mass that bleeds readily.</w:t>
      </w:r>
    </w:p>
    <w:p w:rsidR="00D574E6" w:rsidRPr="00C9154C" w:rsidRDefault="00D574E6" w:rsidP="0056728C">
      <w:pPr>
        <w:tabs>
          <w:tab w:val="left" w:pos="0"/>
        </w:tabs>
        <w:rPr>
          <w:rFonts w:cs="Arial"/>
        </w:rPr>
      </w:pPr>
    </w:p>
    <w:p w:rsidR="00D574E6" w:rsidRPr="00C9154C" w:rsidRDefault="00135681" w:rsidP="0056728C">
      <w:pPr>
        <w:tabs>
          <w:tab w:val="left" w:pos="0"/>
        </w:tabs>
        <w:rPr>
          <w:rFonts w:cs="Arial"/>
        </w:rPr>
      </w:pPr>
      <w:r w:rsidRPr="00C9154C">
        <w:rPr>
          <w:rFonts w:cs="Arial"/>
        </w:rPr>
        <w:t>If this provisional diagnosis is made, refer SP for urgent dental care (see Reporting of serious pathology)</w:t>
      </w:r>
      <w:r w:rsidR="00501B8F" w:rsidRPr="00C9154C">
        <w:rPr>
          <w:rFonts w:cs="Arial"/>
        </w:rPr>
        <w:t>.</w:t>
      </w:r>
    </w:p>
    <w:p w:rsidR="00D574E6" w:rsidRPr="00C9154C" w:rsidRDefault="00D574E6" w:rsidP="0056728C">
      <w:pPr>
        <w:tabs>
          <w:tab w:val="left" w:pos="0"/>
        </w:tabs>
        <w:rPr>
          <w:rFonts w:cs="Arial"/>
        </w:rPr>
      </w:pPr>
    </w:p>
    <w:p w:rsidR="00D2388F" w:rsidRPr="00C9154C" w:rsidRDefault="00135681" w:rsidP="0056728C">
      <w:pPr>
        <w:tabs>
          <w:tab w:val="left" w:pos="0"/>
        </w:tabs>
        <w:rPr>
          <w:rFonts w:cs="Arial"/>
          <w:b/>
        </w:rPr>
      </w:pPr>
      <w:r w:rsidRPr="00C9154C">
        <w:rPr>
          <w:rFonts w:cs="Arial"/>
          <w:b/>
        </w:rPr>
        <w:t xml:space="preserve">Code Le: </w:t>
      </w:r>
      <w:proofErr w:type="spellStart"/>
      <w:r w:rsidRPr="00C9154C">
        <w:rPr>
          <w:rFonts w:cs="Arial"/>
          <w:b/>
        </w:rPr>
        <w:t>Leukoplakia</w:t>
      </w:r>
      <w:proofErr w:type="spellEnd"/>
    </w:p>
    <w:p w:rsidR="00D574E6" w:rsidRPr="00C9154C" w:rsidRDefault="00135681" w:rsidP="0056728C">
      <w:pPr>
        <w:widowControl w:val="0"/>
        <w:autoSpaceDE w:val="0"/>
        <w:autoSpaceDN w:val="0"/>
        <w:adjustRightInd w:val="0"/>
        <w:rPr>
          <w:rFonts w:cs="Arial"/>
        </w:rPr>
      </w:pPr>
      <w:r w:rsidRPr="00C9154C">
        <w:rPr>
          <w:rFonts w:cs="Arial"/>
        </w:rPr>
        <w:t xml:space="preserve">For the purpose of this guide, </w:t>
      </w:r>
      <w:proofErr w:type="spellStart"/>
      <w:r w:rsidRPr="00C9154C">
        <w:rPr>
          <w:rFonts w:cs="Arial"/>
        </w:rPr>
        <w:t>leukoplakia</w:t>
      </w:r>
      <w:proofErr w:type="spellEnd"/>
      <w:r w:rsidRPr="00C9154C">
        <w:rPr>
          <w:rFonts w:cs="Arial"/>
        </w:rPr>
        <w:t xml:space="preserve"> is defined as a white patch, or plaque, that cannot be characterized clinically or pathologically as any other disease.</w:t>
      </w:r>
      <w:r w:rsidR="003B7CE1" w:rsidRPr="00C9154C">
        <w:rPr>
          <w:rFonts w:cs="Arial"/>
        </w:rPr>
        <w:t xml:space="preserve"> </w:t>
      </w:r>
      <w:r w:rsidRPr="00C9154C">
        <w:rPr>
          <w:rFonts w:cs="Arial"/>
        </w:rPr>
        <w:t xml:space="preserve">These lesions are characterized by the presence of a white patch anywhere on the oral mucosa; they may vary from a quite small and circumscribed area to an extensive lesion involving a large area of mucosa. The appearance is variable; the surface may be smooth or wrinkled and sometimes smooth-surfaced lesions may be traversed by small cracks or fissures giving an appearance aptly likened to cracked mud. Lesions may be white, </w:t>
      </w:r>
      <w:r w:rsidRPr="00C9154C">
        <w:rPr>
          <w:rFonts w:cs="Arial"/>
        </w:rPr>
        <w:lastRenderedPageBreak/>
        <w:t>whitish-yellow or grey and some appear homo</w:t>
      </w:r>
      <w:r w:rsidRPr="00C9154C">
        <w:rPr>
          <w:rFonts w:cs="Arial"/>
        </w:rPr>
        <w:softHyphen/>
        <w:t xml:space="preserve">geneous, while others are nodular, showing white areas intermingled with red zones; this is often called a nodular (speckled) </w:t>
      </w:r>
      <w:proofErr w:type="spellStart"/>
      <w:r w:rsidRPr="00C9154C">
        <w:rPr>
          <w:rFonts w:cs="Arial"/>
        </w:rPr>
        <w:t>leukoplakia</w:t>
      </w:r>
      <w:proofErr w:type="spellEnd"/>
      <w:r w:rsidRPr="00C9154C">
        <w:rPr>
          <w:rFonts w:cs="Arial"/>
        </w:rPr>
        <w:t>. In those lesions in which there is much epithelial hyperplasia, the affected mucosa may lose some of its normal softness and flexibility</w:t>
      </w:r>
    </w:p>
    <w:p w:rsidR="00D574E6" w:rsidRPr="00C9154C" w:rsidRDefault="00D574E6" w:rsidP="0056728C">
      <w:pPr>
        <w:tabs>
          <w:tab w:val="left" w:pos="0"/>
        </w:tabs>
        <w:rPr>
          <w:rFonts w:cs="Arial"/>
        </w:rPr>
      </w:pPr>
    </w:p>
    <w:p w:rsidR="00D2388F" w:rsidRPr="00C9154C" w:rsidRDefault="00135681" w:rsidP="00BB348E">
      <w:pPr>
        <w:pStyle w:val="Body"/>
        <w:spacing w:before="0" w:beforeAutospacing="0" w:after="0" w:afterAutospacing="0" w:line="240" w:lineRule="auto"/>
        <w:rPr>
          <w:b/>
          <w:sz w:val="24"/>
        </w:rPr>
      </w:pPr>
      <w:r w:rsidRPr="00C9154C">
        <w:rPr>
          <w:b/>
          <w:sz w:val="24"/>
        </w:rPr>
        <w:t xml:space="preserve">Code </w:t>
      </w:r>
      <w:proofErr w:type="spellStart"/>
      <w:proofErr w:type="gramStart"/>
      <w:r w:rsidRPr="00C9154C">
        <w:rPr>
          <w:b/>
          <w:sz w:val="24"/>
        </w:rPr>
        <w:t>Lp</w:t>
      </w:r>
      <w:proofErr w:type="spellEnd"/>
      <w:proofErr w:type="gramEnd"/>
      <w:r w:rsidRPr="00C9154C">
        <w:rPr>
          <w:b/>
          <w:sz w:val="24"/>
        </w:rPr>
        <w:t xml:space="preserve">: Lichen </w:t>
      </w:r>
      <w:proofErr w:type="spellStart"/>
      <w:r w:rsidRPr="00C9154C">
        <w:rPr>
          <w:b/>
          <w:sz w:val="24"/>
        </w:rPr>
        <w:t>Planus</w:t>
      </w:r>
      <w:proofErr w:type="spellEnd"/>
    </w:p>
    <w:p w:rsidR="00D574E6" w:rsidRPr="00C9154C" w:rsidRDefault="00135681" w:rsidP="00D2388F">
      <w:pPr>
        <w:widowControl w:val="0"/>
        <w:autoSpaceDE w:val="0"/>
        <w:autoSpaceDN w:val="0"/>
        <w:adjustRightInd w:val="0"/>
        <w:rPr>
          <w:rFonts w:cs="Arial"/>
        </w:rPr>
      </w:pPr>
      <w:r w:rsidRPr="00C9154C">
        <w:rPr>
          <w:rFonts w:cs="Arial"/>
        </w:rPr>
        <w:t xml:space="preserve">This disease commonly affects the oral mucosa and lesions may occur in the mouth in the absence of skin lesions. Whilst a number of reports have referred to cancer arising in the oral lesions of lichen </w:t>
      </w:r>
      <w:proofErr w:type="spellStart"/>
      <w:r w:rsidRPr="00C9154C">
        <w:rPr>
          <w:rFonts w:cs="Arial"/>
        </w:rPr>
        <w:t>planus</w:t>
      </w:r>
      <w:proofErr w:type="spellEnd"/>
      <w:r w:rsidRPr="00C9154C">
        <w:rPr>
          <w:rFonts w:cs="Arial"/>
        </w:rPr>
        <w:t>, especially of the erosive or atrophic types, there remains considerable uncertainty about the risk of this occurrence.</w:t>
      </w:r>
    </w:p>
    <w:p w:rsidR="007465FA" w:rsidRPr="00C9154C" w:rsidRDefault="007465FA" w:rsidP="0056728C">
      <w:pPr>
        <w:rPr>
          <w:rFonts w:cs="Arial"/>
        </w:rPr>
      </w:pPr>
    </w:p>
    <w:p w:rsidR="00D574E6" w:rsidRPr="00C9154C" w:rsidRDefault="00135681" w:rsidP="0056728C">
      <w:pPr>
        <w:rPr>
          <w:rFonts w:cs="Arial"/>
        </w:rPr>
      </w:pPr>
      <w:r w:rsidRPr="00C9154C">
        <w:rPr>
          <w:rFonts w:cs="Arial"/>
        </w:rPr>
        <w:t>Oral mucosal lesions are usually multiple and often have a symmetrical distribution. They com</w:t>
      </w:r>
      <w:r w:rsidRPr="00C9154C">
        <w:rPr>
          <w:rFonts w:cs="Arial"/>
        </w:rPr>
        <w:softHyphen/>
        <w:t xml:space="preserve">monly take the form of minute white papules that gradually enlarge and coalesce to form a reticular, annular or plaque pattern. A characteristic feature is the presence of slender white lines (Wickham’s </w:t>
      </w:r>
      <w:proofErr w:type="spellStart"/>
      <w:r w:rsidRPr="00C9154C">
        <w:rPr>
          <w:rFonts w:cs="Arial"/>
        </w:rPr>
        <w:t>striae</w:t>
      </w:r>
      <w:proofErr w:type="spellEnd"/>
      <w:r w:rsidRPr="00C9154C">
        <w:rPr>
          <w:rFonts w:cs="Arial"/>
        </w:rPr>
        <w:t>) radiating from the papules. In the reticular form there is a lace-like network of slightly raised grey-white lines, often inter</w:t>
      </w:r>
      <w:r w:rsidRPr="00C9154C">
        <w:rPr>
          <w:rFonts w:cs="Arial"/>
        </w:rPr>
        <w:softHyphen/>
        <w:t xml:space="preserve">spersed with papules or rings. The plaque form maybe difficult to distinguish from </w:t>
      </w:r>
      <w:proofErr w:type="spellStart"/>
      <w:r w:rsidRPr="00C9154C">
        <w:rPr>
          <w:rFonts w:cs="Arial"/>
        </w:rPr>
        <w:t>leukoplakia</w:t>
      </w:r>
      <w:proofErr w:type="spellEnd"/>
      <w:r w:rsidRPr="00C9154C">
        <w:rPr>
          <w:rFonts w:cs="Arial"/>
        </w:rPr>
        <w:t xml:space="preserve">, but in lichen </w:t>
      </w:r>
      <w:proofErr w:type="spellStart"/>
      <w:r w:rsidRPr="00C9154C">
        <w:rPr>
          <w:rFonts w:cs="Arial"/>
        </w:rPr>
        <w:t>planus</w:t>
      </w:r>
      <w:proofErr w:type="spellEnd"/>
      <w:r w:rsidRPr="00C9154C">
        <w:rPr>
          <w:rFonts w:cs="Arial"/>
        </w:rPr>
        <w:t xml:space="preserve"> there is usually no change in the flexibility of the affected mucosa.</w:t>
      </w:r>
    </w:p>
    <w:p w:rsidR="00D2388F" w:rsidRPr="00C9154C" w:rsidRDefault="00D2388F" w:rsidP="0056728C">
      <w:pPr>
        <w:tabs>
          <w:tab w:val="left" w:pos="0"/>
        </w:tabs>
        <w:rPr>
          <w:rFonts w:cs="Arial"/>
          <w:i/>
        </w:rPr>
      </w:pPr>
    </w:p>
    <w:p w:rsidR="00D574E6" w:rsidRPr="00C9154C" w:rsidRDefault="00135681" w:rsidP="00BB348E">
      <w:pPr>
        <w:pStyle w:val="Body"/>
        <w:spacing w:before="0" w:beforeAutospacing="0" w:after="0" w:afterAutospacing="0" w:line="240" w:lineRule="auto"/>
        <w:rPr>
          <w:b/>
          <w:sz w:val="24"/>
        </w:rPr>
      </w:pPr>
      <w:r w:rsidRPr="00C9154C">
        <w:rPr>
          <w:b/>
          <w:sz w:val="24"/>
        </w:rPr>
        <w:t>Code UI: Ulceration (</w:t>
      </w:r>
      <w:proofErr w:type="spellStart"/>
      <w:r w:rsidRPr="00C9154C">
        <w:rPr>
          <w:b/>
          <w:sz w:val="24"/>
        </w:rPr>
        <w:t>apthous</w:t>
      </w:r>
      <w:proofErr w:type="spellEnd"/>
      <w:r w:rsidRPr="00C9154C">
        <w:rPr>
          <w:b/>
          <w:sz w:val="24"/>
        </w:rPr>
        <w:t>, herpetic, traumatic)</w:t>
      </w:r>
    </w:p>
    <w:p w:rsidR="00D574E6" w:rsidRPr="00C9154C" w:rsidRDefault="00135681" w:rsidP="0056728C">
      <w:pPr>
        <w:tabs>
          <w:tab w:val="left" w:pos="0"/>
        </w:tabs>
        <w:rPr>
          <w:rFonts w:cs="Arial"/>
        </w:rPr>
      </w:pPr>
      <w:r w:rsidRPr="00C9154C">
        <w:rPr>
          <w:rFonts w:cs="Arial"/>
        </w:rPr>
        <w:t>Ulceration is defined as a break of the oral mucosa. The clinical appearance of ulcerations shows great variation. The most common form is minor</w:t>
      </w:r>
      <w:r w:rsidR="00D2388F" w:rsidRPr="00C9154C">
        <w:rPr>
          <w:rFonts w:cs="Arial"/>
        </w:rPr>
        <w:t xml:space="preserve"> aphthae. There are typically 1–</w:t>
      </w:r>
      <w:r w:rsidRPr="00C9154C">
        <w:rPr>
          <w:rFonts w:cs="Arial"/>
        </w:rPr>
        <w:t xml:space="preserve">4 ulcers in each attack. These are usually confined to the non-keratinised parts of the mucosa. The ulcers are shallow, but painful. Herpetic ulcers are characterised by a large number of small shallow ulcers occurring in any part of the mucosa. Although each individual ulcer may not exceed 2mm in diameter, groups of ulcers may coalesce to form compound ulcers with irregular outlines. </w:t>
      </w:r>
    </w:p>
    <w:p w:rsidR="00D574E6" w:rsidRPr="00C9154C" w:rsidRDefault="00D574E6" w:rsidP="0056728C">
      <w:pPr>
        <w:tabs>
          <w:tab w:val="left" w:pos="0"/>
        </w:tabs>
        <w:rPr>
          <w:rFonts w:cs="Arial"/>
        </w:rPr>
      </w:pPr>
    </w:p>
    <w:p w:rsidR="00D2388F" w:rsidRPr="00C9154C" w:rsidRDefault="00135681" w:rsidP="00BB348E">
      <w:pPr>
        <w:pStyle w:val="Body"/>
        <w:spacing w:before="0" w:beforeAutospacing="0" w:after="0" w:afterAutospacing="0" w:line="240" w:lineRule="auto"/>
        <w:rPr>
          <w:b/>
          <w:sz w:val="24"/>
        </w:rPr>
      </w:pPr>
      <w:r w:rsidRPr="00C9154C">
        <w:rPr>
          <w:b/>
          <w:sz w:val="24"/>
        </w:rPr>
        <w:t xml:space="preserve">Code </w:t>
      </w:r>
      <w:proofErr w:type="gramStart"/>
      <w:r w:rsidRPr="00C9154C">
        <w:rPr>
          <w:b/>
          <w:sz w:val="24"/>
        </w:rPr>
        <w:t>An</w:t>
      </w:r>
      <w:proofErr w:type="gramEnd"/>
      <w:r w:rsidRPr="00C9154C">
        <w:rPr>
          <w:b/>
          <w:sz w:val="24"/>
        </w:rPr>
        <w:t>: Necrotising ulcerative gingivitis (ANUG)</w:t>
      </w:r>
    </w:p>
    <w:p w:rsidR="00D574E6" w:rsidRPr="00C9154C" w:rsidRDefault="00135681" w:rsidP="00D2388F">
      <w:pPr>
        <w:rPr>
          <w:rFonts w:cs="Arial"/>
        </w:rPr>
      </w:pPr>
      <w:r w:rsidRPr="00C9154C">
        <w:rPr>
          <w:rFonts w:cs="Arial"/>
        </w:rPr>
        <w:t xml:space="preserve">The oral lesions are characterized by a necrosis at the tips of the interdental papillae and along the marginal gingivae. The ulcers are covered by a greyish-yellow </w:t>
      </w:r>
      <w:proofErr w:type="spellStart"/>
      <w:r w:rsidRPr="00C9154C">
        <w:rPr>
          <w:rFonts w:cs="Arial"/>
        </w:rPr>
        <w:t>pseudomembrane</w:t>
      </w:r>
      <w:proofErr w:type="spellEnd"/>
      <w:r w:rsidRPr="00C9154C">
        <w:rPr>
          <w:rFonts w:cs="Arial"/>
        </w:rPr>
        <w:t>. The gingivae bleed very easily and are painful. There is a distinctive oral odour.</w:t>
      </w:r>
    </w:p>
    <w:p w:rsidR="00D2388F" w:rsidRPr="00C9154C" w:rsidRDefault="00D2388F" w:rsidP="00D2388F">
      <w:pPr>
        <w:rPr>
          <w:rFonts w:cs="Arial"/>
        </w:rPr>
      </w:pPr>
    </w:p>
    <w:p w:rsidR="00D2388F" w:rsidRPr="00C9154C" w:rsidRDefault="00135681" w:rsidP="00BB348E">
      <w:pPr>
        <w:pStyle w:val="Body"/>
        <w:spacing w:before="0" w:beforeAutospacing="0" w:after="0" w:afterAutospacing="0" w:line="240" w:lineRule="auto"/>
        <w:rPr>
          <w:b/>
          <w:sz w:val="24"/>
        </w:rPr>
      </w:pPr>
      <w:r w:rsidRPr="00C9154C">
        <w:rPr>
          <w:b/>
          <w:sz w:val="24"/>
        </w:rPr>
        <w:t>Code Cn:</w:t>
      </w:r>
      <w:r w:rsidR="00D2388F" w:rsidRPr="00C9154C">
        <w:rPr>
          <w:b/>
          <w:sz w:val="24"/>
        </w:rPr>
        <w:t xml:space="preserve"> </w:t>
      </w:r>
      <w:r w:rsidRPr="00C9154C">
        <w:rPr>
          <w:b/>
          <w:sz w:val="24"/>
        </w:rPr>
        <w:t>Candidiasis</w:t>
      </w:r>
    </w:p>
    <w:p w:rsidR="00D574E6" w:rsidRPr="00C9154C" w:rsidRDefault="00135681" w:rsidP="00D2388F">
      <w:pPr>
        <w:widowControl w:val="0"/>
        <w:autoSpaceDE w:val="0"/>
        <w:autoSpaceDN w:val="0"/>
        <w:adjustRightInd w:val="0"/>
        <w:rPr>
          <w:rFonts w:cs="Arial"/>
        </w:rPr>
      </w:pPr>
      <w:r w:rsidRPr="00C9154C">
        <w:rPr>
          <w:rFonts w:cs="Arial"/>
        </w:rPr>
        <w:t xml:space="preserve">In several populations it has been found that about 50% of normal individuals are carriers of Candida. A variety of oral' lesions are caused by the fungus Candida </w:t>
      </w:r>
      <w:proofErr w:type="spellStart"/>
      <w:r w:rsidRPr="00C9154C">
        <w:rPr>
          <w:rFonts w:cs="Arial"/>
        </w:rPr>
        <w:t>albicans</w:t>
      </w:r>
      <w:proofErr w:type="spellEnd"/>
      <w:r w:rsidRPr="00C9154C">
        <w:rPr>
          <w:rFonts w:cs="Arial"/>
        </w:rPr>
        <w:t>. The term "candidiasis" is used when lesions are present. The disease is also known as "</w:t>
      </w:r>
      <w:proofErr w:type="spellStart"/>
      <w:r w:rsidRPr="00C9154C">
        <w:rPr>
          <w:rFonts w:cs="Arial"/>
        </w:rPr>
        <w:t>moniliasis</w:t>
      </w:r>
      <w:proofErr w:type="spellEnd"/>
      <w:r w:rsidRPr="00C9154C">
        <w:rPr>
          <w:rFonts w:cs="Arial"/>
        </w:rPr>
        <w:t>" and "</w:t>
      </w:r>
      <w:proofErr w:type="spellStart"/>
      <w:r w:rsidRPr="00C9154C">
        <w:rPr>
          <w:rFonts w:cs="Arial"/>
        </w:rPr>
        <w:t>candidosis</w:t>
      </w:r>
      <w:proofErr w:type="spellEnd"/>
      <w:r w:rsidRPr="00C9154C">
        <w:rPr>
          <w:rFonts w:cs="Arial"/>
        </w:rPr>
        <w:t xml:space="preserve">". </w:t>
      </w:r>
    </w:p>
    <w:p w:rsidR="007465FA" w:rsidRPr="00C9154C" w:rsidRDefault="00135681" w:rsidP="0056728C">
      <w:pPr>
        <w:widowControl w:val="0"/>
        <w:autoSpaceDE w:val="0"/>
        <w:autoSpaceDN w:val="0"/>
        <w:adjustRightInd w:val="0"/>
        <w:rPr>
          <w:rFonts w:cs="Arial"/>
        </w:rPr>
      </w:pPr>
      <w:r w:rsidRPr="00C9154C">
        <w:rPr>
          <w:rFonts w:cs="Arial"/>
        </w:rPr>
        <w:br/>
        <w:t>Acute candidiasis may be pseudomembranous or atrophic. The former, also known as thrush, consists of creamy, pearly-white</w:t>
      </w:r>
      <w:r w:rsidR="00F728B8" w:rsidRPr="00C9154C">
        <w:rPr>
          <w:rFonts w:cs="Arial"/>
        </w:rPr>
        <w:t>,</w:t>
      </w:r>
      <w:r w:rsidRPr="00C9154C">
        <w:rPr>
          <w:rFonts w:cs="Arial"/>
        </w:rPr>
        <w:t xml:space="preserve"> or bluish-white patches which can be removed by gentle scraping. Thrush may occur in all areas of the oral mucosa, although the sites of </w:t>
      </w:r>
      <w:proofErr w:type="spellStart"/>
      <w:r w:rsidRPr="00C9154C">
        <w:rPr>
          <w:rFonts w:cs="Arial"/>
        </w:rPr>
        <w:t>predeliction</w:t>
      </w:r>
      <w:proofErr w:type="spellEnd"/>
      <w:r w:rsidRPr="00C9154C">
        <w:rPr>
          <w:rFonts w:cs="Arial"/>
        </w:rPr>
        <w:t xml:space="preserve"> are the buccal mucosa, palate and tongue. The atrophic variety, a red and painful lesion, may occur during treatment with antibiotics. </w:t>
      </w:r>
      <w:r w:rsidRPr="00C9154C">
        <w:rPr>
          <w:rFonts w:cs="Arial"/>
        </w:rPr>
        <w:br/>
      </w:r>
    </w:p>
    <w:p w:rsidR="003B7CE1" w:rsidRPr="00C9154C" w:rsidRDefault="00135681" w:rsidP="00D2388F">
      <w:pPr>
        <w:widowControl w:val="0"/>
        <w:autoSpaceDE w:val="0"/>
        <w:autoSpaceDN w:val="0"/>
        <w:adjustRightInd w:val="0"/>
        <w:rPr>
          <w:rFonts w:cs="Arial"/>
        </w:rPr>
      </w:pPr>
      <w:r w:rsidRPr="00C9154C">
        <w:rPr>
          <w:rFonts w:cs="Arial"/>
        </w:rPr>
        <w:t xml:space="preserve">Chronic candidiasis may manifest itself in several forms: </w:t>
      </w:r>
      <w:proofErr w:type="spellStart"/>
      <w:r w:rsidRPr="00C9154C">
        <w:rPr>
          <w:rFonts w:cs="Arial"/>
        </w:rPr>
        <w:t>Asdenture</w:t>
      </w:r>
      <w:proofErr w:type="spellEnd"/>
      <w:r w:rsidRPr="00C9154C">
        <w:rPr>
          <w:rFonts w:cs="Arial"/>
        </w:rPr>
        <w:t xml:space="preserve"> stomatitis, as a median rhomboid </w:t>
      </w:r>
      <w:proofErr w:type="spellStart"/>
      <w:r w:rsidRPr="00C9154C">
        <w:rPr>
          <w:rFonts w:cs="Arial"/>
        </w:rPr>
        <w:t>glossitis</w:t>
      </w:r>
      <w:proofErr w:type="spellEnd"/>
      <w:r w:rsidRPr="00C9154C">
        <w:rPr>
          <w:rFonts w:cs="Arial"/>
        </w:rPr>
        <w:t xml:space="preserve"> like lesion and as a </w:t>
      </w:r>
      <w:proofErr w:type="spellStart"/>
      <w:r w:rsidRPr="00C9154C">
        <w:rPr>
          <w:rFonts w:cs="Arial"/>
        </w:rPr>
        <w:t>retrocommissural</w:t>
      </w:r>
      <w:proofErr w:type="spellEnd"/>
      <w:r w:rsidRPr="00C9154C">
        <w:rPr>
          <w:rFonts w:cs="Arial"/>
        </w:rPr>
        <w:t xml:space="preserve"> hyperplastic lesion. </w:t>
      </w:r>
    </w:p>
    <w:p w:rsidR="00D2388F" w:rsidRPr="00C9154C" w:rsidRDefault="00135681" w:rsidP="00D2388F">
      <w:pPr>
        <w:widowControl w:val="0"/>
        <w:autoSpaceDE w:val="0"/>
        <w:autoSpaceDN w:val="0"/>
        <w:adjustRightInd w:val="0"/>
        <w:rPr>
          <w:rFonts w:cs="Arial"/>
        </w:rPr>
      </w:pPr>
      <w:r w:rsidRPr="00C9154C">
        <w:rPr>
          <w:rFonts w:cs="Arial"/>
        </w:rPr>
        <w:lastRenderedPageBreak/>
        <w:t xml:space="preserve">The latter may often resemble a </w:t>
      </w:r>
      <w:proofErr w:type="spellStart"/>
      <w:r w:rsidRPr="00C9154C">
        <w:rPr>
          <w:rFonts w:cs="Arial"/>
        </w:rPr>
        <w:t>leukoplakia</w:t>
      </w:r>
      <w:proofErr w:type="spellEnd"/>
      <w:r w:rsidRPr="00C9154C">
        <w:rPr>
          <w:rFonts w:cs="Arial"/>
        </w:rPr>
        <w:t>.</w:t>
      </w:r>
    </w:p>
    <w:p w:rsidR="00D2388F" w:rsidRPr="00C9154C" w:rsidRDefault="00135681" w:rsidP="00BB348E">
      <w:pPr>
        <w:pStyle w:val="Body"/>
        <w:spacing w:before="0" w:beforeAutospacing="0" w:after="0" w:afterAutospacing="0" w:line="240" w:lineRule="auto"/>
        <w:rPr>
          <w:b/>
          <w:sz w:val="24"/>
        </w:rPr>
      </w:pPr>
      <w:r w:rsidRPr="00C9154C">
        <w:rPr>
          <w:b/>
          <w:sz w:val="24"/>
        </w:rPr>
        <w:t>Code Ab: Abscess</w:t>
      </w:r>
    </w:p>
    <w:p w:rsidR="00D574E6" w:rsidRPr="00C9154C" w:rsidRDefault="00135681" w:rsidP="00D2388F">
      <w:pPr>
        <w:tabs>
          <w:tab w:val="left" w:pos="0"/>
        </w:tabs>
        <w:rPr>
          <w:rFonts w:cs="Arial"/>
        </w:rPr>
      </w:pPr>
      <w:r w:rsidRPr="00C9154C">
        <w:rPr>
          <w:rFonts w:cs="Arial"/>
        </w:rPr>
        <w:t>An abscess is a localized swelling with necrotic tissue (pus) usually surrounded by inflammation</w:t>
      </w:r>
      <w:r w:rsidR="00E0707F" w:rsidRPr="00C9154C">
        <w:rPr>
          <w:rFonts w:cs="Arial"/>
        </w:rPr>
        <w:t>.</w:t>
      </w:r>
    </w:p>
    <w:p w:rsidR="00D2388F" w:rsidRPr="00C9154C" w:rsidRDefault="00D2388F" w:rsidP="00D2388F">
      <w:pPr>
        <w:tabs>
          <w:tab w:val="left" w:pos="0"/>
        </w:tabs>
        <w:rPr>
          <w:rFonts w:cs="Arial"/>
        </w:rPr>
      </w:pPr>
    </w:p>
    <w:p w:rsidR="00D2388F" w:rsidRPr="00C9154C" w:rsidRDefault="00135681" w:rsidP="00BB348E">
      <w:pPr>
        <w:pStyle w:val="Body"/>
        <w:spacing w:before="0" w:beforeAutospacing="0" w:after="0" w:afterAutospacing="0" w:line="240" w:lineRule="auto"/>
        <w:rPr>
          <w:b/>
          <w:sz w:val="24"/>
        </w:rPr>
      </w:pPr>
      <w:r w:rsidRPr="00C9154C">
        <w:rPr>
          <w:b/>
          <w:sz w:val="24"/>
        </w:rPr>
        <w:t xml:space="preserve">Code </w:t>
      </w:r>
      <w:proofErr w:type="gramStart"/>
      <w:r w:rsidRPr="00C9154C">
        <w:rPr>
          <w:b/>
          <w:sz w:val="24"/>
        </w:rPr>
        <w:t>Dh</w:t>
      </w:r>
      <w:proofErr w:type="gramEnd"/>
      <w:r w:rsidRPr="00C9154C">
        <w:rPr>
          <w:b/>
          <w:sz w:val="24"/>
        </w:rPr>
        <w:t>: Denture hyperplasia</w:t>
      </w:r>
    </w:p>
    <w:p w:rsidR="00D574E6" w:rsidRPr="00C9154C" w:rsidRDefault="00135681" w:rsidP="00D2388F">
      <w:pPr>
        <w:tabs>
          <w:tab w:val="left" w:pos="0"/>
        </w:tabs>
        <w:rPr>
          <w:rFonts w:cs="Arial"/>
        </w:rPr>
      </w:pPr>
      <w:r w:rsidRPr="00C9154C">
        <w:rPr>
          <w:rFonts w:cs="Arial"/>
        </w:rPr>
        <w:t xml:space="preserve">Denture hyperplasia is an overgrowth of tissue associated with chronic trauma from a denture. It usually occurs in labial or </w:t>
      </w:r>
      <w:proofErr w:type="spellStart"/>
      <w:r w:rsidRPr="00C9154C">
        <w:rPr>
          <w:rFonts w:cs="Arial"/>
        </w:rPr>
        <w:t>bucco</w:t>
      </w:r>
      <w:proofErr w:type="spellEnd"/>
      <w:r w:rsidRPr="00C9154C">
        <w:rPr>
          <w:rFonts w:cs="Arial"/>
        </w:rPr>
        <w:t>-mucosal region, but is occasionally seen on the lingual of the lower arch.</w:t>
      </w:r>
    </w:p>
    <w:p w:rsidR="00D2388F" w:rsidRPr="00C9154C" w:rsidRDefault="00D2388F" w:rsidP="00D2388F">
      <w:pPr>
        <w:tabs>
          <w:tab w:val="left" w:pos="0"/>
        </w:tabs>
        <w:rPr>
          <w:rFonts w:cs="Arial"/>
        </w:rPr>
      </w:pPr>
    </w:p>
    <w:p w:rsidR="00D2388F" w:rsidRPr="00C9154C" w:rsidRDefault="00135681" w:rsidP="00BB348E">
      <w:pPr>
        <w:pStyle w:val="Body"/>
        <w:spacing w:before="0" w:beforeAutospacing="0" w:after="0" w:afterAutospacing="0" w:line="240" w:lineRule="auto"/>
        <w:rPr>
          <w:b/>
          <w:sz w:val="24"/>
        </w:rPr>
      </w:pPr>
      <w:r w:rsidRPr="00C9154C">
        <w:rPr>
          <w:b/>
          <w:sz w:val="24"/>
        </w:rPr>
        <w:t xml:space="preserve">Code Ac: Angular </w:t>
      </w:r>
      <w:proofErr w:type="spellStart"/>
      <w:r w:rsidRPr="00C9154C">
        <w:rPr>
          <w:b/>
          <w:sz w:val="24"/>
        </w:rPr>
        <w:t>cheilitis</w:t>
      </w:r>
      <w:proofErr w:type="spellEnd"/>
    </w:p>
    <w:p w:rsidR="00D574E6" w:rsidRPr="00C9154C" w:rsidRDefault="00135681" w:rsidP="00D2388F">
      <w:pPr>
        <w:tabs>
          <w:tab w:val="left" w:pos="0"/>
        </w:tabs>
        <w:rPr>
          <w:rFonts w:cs="Arial"/>
        </w:rPr>
      </w:pPr>
      <w:r w:rsidRPr="00C9154C">
        <w:rPr>
          <w:rFonts w:cs="Arial"/>
        </w:rPr>
        <w:t>Inflammation at the commissures should be recorded.</w:t>
      </w:r>
    </w:p>
    <w:p w:rsidR="00D2388F" w:rsidRPr="00C9154C" w:rsidRDefault="00D2388F" w:rsidP="00D2388F">
      <w:pPr>
        <w:tabs>
          <w:tab w:val="left" w:pos="0"/>
        </w:tabs>
        <w:rPr>
          <w:rFonts w:cs="Arial"/>
        </w:rPr>
      </w:pPr>
    </w:p>
    <w:p w:rsidR="00D2388F" w:rsidRPr="00C9154C" w:rsidRDefault="00135681" w:rsidP="00BB348E">
      <w:pPr>
        <w:pStyle w:val="Body"/>
        <w:spacing w:before="0" w:beforeAutospacing="0" w:after="0" w:afterAutospacing="0" w:line="240" w:lineRule="auto"/>
        <w:rPr>
          <w:b/>
          <w:sz w:val="24"/>
        </w:rPr>
      </w:pPr>
      <w:r w:rsidRPr="00C9154C">
        <w:rPr>
          <w:b/>
          <w:sz w:val="24"/>
        </w:rPr>
        <w:t xml:space="preserve">Code </w:t>
      </w:r>
      <w:proofErr w:type="spellStart"/>
      <w:proofErr w:type="gramStart"/>
      <w:r w:rsidRPr="00C9154C">
        <w:rPr>
          <w:b/>
          <w:sz w:val="24"/>
        </w:rPr>
        <w:t>Ot</w:t>
      </w:r>
      <w:proofErr w:type="spellEnd"/>
      <w:proofErr w:type="gramEnd"/>
      <w:r w:rsidRPr="00C9154C">
        <w:rPr>
          <w:b/>
          <w:sz w:val="24"/>
        </w:rPr>
        <w:t>: Any other mucosal conditions</w:t>
      </w:r>
    </w:p>
    <w:p w:rsidR="00D574E6" w:rsidRPr="00C9154C" w:rsidRDefault="00135681" w:rsidP="00D2388F">
      <w:pPr>
        <w:tabs>
          <w:tab w:val="left" w:pos="0"/>
        </w:tabs>
        <w:rPr>
          <w:rFonts w:cs="Arial"/>
        </w:rPr>
      </w:pPr>
      <w:proofErr w:type="gramStart"/>
      <w:r w:rsidRPr="00C9154C">
        <w:rPr>
          <w:rFonts w:cs="Arial"/>
        </w:rPr>
        <w:t xml:space="preserve">Such as </w:t>
      </w:r>
      <w:proofErr w:type="spellStart"/>
      <w:r w:rsidRPr="00C9154C">
        <w:rPr>
          <w:rFonts w:cs="Arial"/>
        </w:rPr>
        <w:t>erythroplakia</w:t>
      </w:r>
      <w:proofErr w:type="spellEnd"/>
      <w:r w:rsidRPr="00C9154C">
        <w:rPr>
          <w:rFonts w:cs="Arial"/>
        </w:rPr>
        <w:t>, or warts.</w:t>
      </w:r>
      <w:proofErr w:type="gramEnd"/>
      <w:r w:rsidRPr="00C9154C">
        <w:rPr>
          <w:rFonts w:cs="Arial"/>
        </w:rPr>
        <w:t xml:space="preserve"> </w:t>
      </w:r>
    </w:p>
    <w:p w:rsidR="00D574E6" w:rsidRPr="00C9154C" w:rsidRDefault="00D574E6" w:rsidP="0056728C">
      <w:pPr>
        <w:rPr>
          <w:sz w:val="28"/>
          <w:szCs w:val="28"/>
        </w:rPr>
      </w:pPr>
    </w:p>
    <w:p w:rsidR="00D574E6" w:rsidRPr="00C9154C" w:rsidRDefault="00135681" w:rsidP="0056728C">
      <w:pPr>
        <w:rPr>
          <w:rFonts w:cs="Arial"/>
        </w:rPr>
      </w:pPr>
      <w:r w:rsidRPr="00C9154C">
        <w:rPr>
          <w:rFonts w:cs="Arial"/>
        </w:rPr>
        <w:t>Each observed lesion wil</w:t>
      </w:r>
      <w:r w:rsidR="00D2388F" w:rsidRPr="00C9154C">
        <w:rPr>
          <w:rFonts w:cs="Arial"/>
        </w:rPr>
        <w:t xml:space="preserve">l be recorded by its location. </w:t>
      </w:r>
      <w:r w:rsidRPr="00C9154C">
        <w:rPr>
          <w:rFonts w:cs="Arial"/>
        </w:rPr>
        <w:t>There might be several lesions in one location or/and one lesion in several locations. The locations and their codes are:</w:t>
      </w:r>
    </w:p>
    <w:p w:rsidR="00D574E6" w:rsidRPr="00C9154C" w:rsidRDefault="00D574E6" w:rsidP="0056728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984"/>
      </w:tblGrid>
      <w:tr w:rsidR="00D574E6" w:rsidRPr="00C9154C" w:rsidTr="0056728C">
        <w:tc>
          <w:tcPr>
            <w:tcW w:w="3227" w:type="dxa"/>
          </w:tcPr>
          <w:p w:rsidR="00D574E6" w:rsidRPr="00C9154C" w:rsidRDefault="00135681" w:rsidP="0056728C">
            <w:pPr>
              <w:rPr>
                <w:sz w:val="28"/>
                <w:szCs w:val="28"/>
              </w:rPr>
            </w:pPr>
            <w:r w:rsidRPr="00C9154C">
              <w:rPr>
                <w:sz w:val="28"/>
                <w:szCs w:val="28"/>
              </w:rPr>
              <w:t>Location</w:t>
            </w:r>
          </w:p>
        </w:tc>
        <w:tc>
          <w:tcPr>
            <w:tcW w:w="1984" w:type="dxa"/>
          </w:tcPr>
          <w:p w:rsidR="00D574E6" w:rsidRPr="00C9154C" w:rsidRDefault="00135681" w:rsidP="0056728C">
            <w:pPr>
              <w:rPr>
                <w:sz w:val="28"/>
                <w:szCs w:val="28"/>
              </w:rPr>
            </w:pPr>
            <w:r w:rsidRPr="00C9154C">
              <w:rPr>
                <w:sz w:val="28"/>
                <w:szCs w:val="28"/>
              </w:rPr>
              <w:t>Code</w:t>
            </w:r>
          </w:p>
        </w:tc>
      </w:tr>
      <w:tr w:rsidR="00D574E6" w:rsidRPr="00C9154C" w:rsidTr="0056728C">
        <w:tc>
          <w:tcPr>
            <w:tcW w:w="3227" w:type="dxa"/>
          </w:tcPr>
          <w:p w:rsidR="00D574E6" w:rsidRPr="00C9154C" w:rsidRDefault="00135681" w:rsidP="0056728C">
            <w:pPr>
              <w:rPr>
                <w:sz w:val="28"/>
                <w:szCs w:val="28"/>
              </w:rPr>
            </w:pPr>
            <w:r w:rsidRPr="00C9154C">
              <w:rPr>
                <w:sz w:val="28"/>
                <w:szCs w:val="28"/>
              </w:rPr>
              <w:t>Vermilion border</w:t>
            </w:r>
          </w:p>
        </w:tc>
        <w:tc>
          <w:tcPr>
            <w:tcW w:w="1984" w:type="dxa"/>
          </w:tcPr>
          <w:p w:rsidR="00D574E6" w:rsidRPr="00C9154C" w:rsidRDefault="00135681" w:rsidP="0056728C">
            <w:pPr>
              <w:rPr>
                <w:sz w:val="28"/>
                <w:szCs w:val="28"/>
              </w:rPr>
            </w:pPr>
            <w:r w:rsidRPr="00C9154C">
              <w:rPr>
                <w:sz w:val="28"/>
                <w:szCs w:val="28"/>
              </w:rPr>
              <w:t>0</w:t>
            </w:r>
          </w:p>
        </w:tc>
      </w:tr>
      <w:tr w:rsidR="00D574E6" w:rsidRPr="00C9154C" w:rsidTr="0056728C">
        <w:tc>
          <w:tcPr>
            <w:tcW w:w="3227" w:type="dxa"/>
          </w:tcPr>
          <w:p w:rsidR="00D574E6" w:rsidRPr="00C9154C" w:rsidRDefault="00135681" w:rsidP="0056728C">
            <w:pPr>
              <w:rPr>
                <w:sz w:val="28"/>
                <w:szCs w:val="28"/>
              </w:rPr>
            </w:pPr>
            <w:r w:rsidRPr="00C9154C">
              <w:rPr>
                <w:sz w:val="28"/>
                <w:szCs w:val="28"/>
              </w:rPr>
              <w:t>Commissures</w:t>
            </w:r>
          </w:p>
        </w:tc>
        <w:tc>
          <w:tcPr>
            <w:tcW w:w="1984" w:type="dxa"/>
          </w:tcPr>
          <w:p w:rsidR="00D574E6" w:rsidRPr="00C9154C" w:rsidRDefault="00135681" w:rsidP="0056728C">
            <w:pPr>
              <w:rPr>
                <w:sz w:val="28"/>
                <w:szCs w:val="28"/>
              </w:rPr>
            </w:pPr>
            <w:r w:rsidRPr="00C9154C">
              <w:rPr>
                <w:sz w:val="28"/>
                <w:szCs w:val="28"/>
              </w:rPr>
              <w:t>1</w:t>
            </w:r>
          </w:p>
        </w:tc>
      </w:tr>
      <w:tr w:rsidR="00D574E6" w:rsidRPr="00C9154C" w:rsidTr="0056728C">
        <w:tc>
          <w:tcPr>
            <w:tcW w:w="3227" w:type="dxa"/>
          </w:tcPr>
          <w:p w:rsidR="00D574E6" w:rsidRPr="00C9154C" w:rsidRDefault="00135681" w:rsidP="0056728C">
            <w:pPr>
              <w:rPr>
                <w:sz w:val="28"/>
                <w:szCs w:val="28"/>
              </w:rPr>
            </w:pPr>
            <w:r w:rsidRPr="00C9154C">
              <w:rPr>
                <w:sz w:val="28"/>
                <w:szCs w:val="28"/>
              </w:rPr>
              <w:t>Lips</w:t>
            </w:r>
          </w:p>
        </w:tc>
        <w:tc>
          <w:tcPr>
            <w:tcW w:w="1984" w:type="dxa"/>
          </w:tcPr>
          <w:p w:rsidR="00D574E6" w:rsidRPr="00C9154C" w:rsidRDefault="00135681" w:rsidP="0056728C">
            <w:pPr>
              <w:rPr>
                <w:sz w:val="28"/>
                <w:szCs w:val="28"/>
              </w:rPr>
            </w:pPr>
            <w:r w:rsidRPr="00C9154C">
              <w:rPr>
                <w:sz w:val="28"/>
                <w:szCs w:val="28"/>
              </w:rPr>
              <w:t>2</w:t>
            </w:r>
          </w:p>
        </w:tc>
      </w:tr>
      <w:tr w:rsidR="00D574E6" w:rsidRPr="00C9154C" w:rsidTr="0056728C">
        <w:tc>
          <w:tcPr>
            <w:tcW w:w="3227" w:type="dxa"/>
          </w:tcPr>
          <w:p w:rsidR="00D574E6" w:rsidRPr="00C9154C" w:rsidRDefault="00135681" w:rsidP="0056728C">
            <w:pPr>
              <w:rPr>
                <w:sz w:val="28"/>
                <w:szCs w:val="28"/>
              </w:rPr>
            </w:pPr>
            <w:r w:rsidRPr="00C9154C">
              <w:rPr>
                <w:sz w:val="28"/>
                <w:szCs w:val="28"/>
              </w:rPr>
              <w:t>Sulci</w:t>
            </w:r>
          </w:p>
        </w:tc>
        <w:tc>
          <w:tcPr>
            <w:tcW w:w="1984" w:type="dxa"/>
          </w:tcPr>
          <w:p w:rsidR="00D574E6" w:rsidRPr="00C9154C" w:rsidRDefault="00135681" w:rsidP="0056728C">
            <w:pPr>
              <w:rPr>
                <w:sz w:val="28"/>
                <w:szCs w:val="28"/>
              </w:rPr>
            </w:pPr>
            <w:r w:rsidRPr="00C9154C">
              <w:rPr>
                <w:sz w:val="28"/>
                <w:szCs w:val="28"/>
              </w:rPr>
              <w:t>3</w:t>
            </w:r>
          </w:p>
        </w:tc>
      </w:tr>
      <w:tr w:rsidR="00D574E6" w:rsidRPr="00C9154C" w:rsidTr="0056728C">
        <w:tc>
          <w:tcPr>
            <w:tcW w:w="3227" w:type="dxa"/>
          </w:tcPr>
          <w:p w:rsidR="00D574E6" w:rsidRPr="00C9154C" w:rsidRDefault="00135681" w:rsidP="0056728C">
            <w:pPr>
              <w:rPr>
                <w:sz w:val="28"/>
                <w:szCs w:val="28"/>
              </w:rPr>
            </w:pPr>
            <w:r w:rsidRPr="00C9154C">
              <w:rPr>
                <w:sz w:val="28"/>
                <w:szCs w:val="28"/>
              </w:rPr>
              <w:t>Buccal mucosa</w:t>
            </w:r>
          </w:p>
        </w:tc>
        <w:tc>
          <w:tcPr>
            <w:tcW w:w="1984" w:type="dxa"/>
          </w:tcPr>
          <w:p w:rsidR="00D574E6" w:rsidRPr="00C9154C" w:rsidRDefault="00135681" w:rsidP="0056728C">
            <w:pPr>
              <w:rPr>
                <w:sz w:val="28"/>
                <w:szCs w:val="28"/>
              </w:rPr>
            </w:pPr>
            <w:r w:rsidRPr="00C9154C">
              <w:rPr>
                <w:sz w:val="28"/>
                <w:szCs w:val="28"/>
              </w:rPr>
              <w:t>4</w:t>
            </w:r>
          </w:p>
        </w:tc>
      </w:tr>
      <w:tr w:rsidR="00D574E6" w:rsidRPr="00C9154C" w:rsidTr="0056728C">
        <w:tc>
          <w:tcPr>
            <w:tcW w:w="3227" w:type="dxa"/>
          </w:tcPr>
          <w:p w:rsidR="00D574E6" w:rsidRPr="00C9154C" w:rsidRDefault="00135681" w:rsidP="0056728C">
            <w:pPr>
              <w:rPr>
                <w:sz w:val="28"/>
                <w:szCs w:val="28"/>
              </w:rPr>
            </w:pPr>
            <w:r w:rsidRPr="00C9154C">
              <w:rPr>
                <w:sz w:val="28"/>
                <w:szCs w:val="28"/>
              </w:rPr>
              <w:t>Floor of mouth</w:t>
            </w:r>
          </w:p>
        </w:tc>
        <w:tc>
          <w:tcPr>
            <w:tcW w:w="1984" w:type="dxa"/>
          </w:tcPr>
          <w:p w:rsidR="00D574E6" w:rsidRPr="00C9154C" w:rsidRDefault="00135681" w:rsidP="0056728C">
            <w:pPr>
              <w:rPr>
                <w:sz w:val="28"/>
                <w:szCs w:val="28"/>
              </w:rPr>
            </w:pPr>
            <w:r w:rsidRPr="00C9154C">
              <w:rPr>
                <w:sz w:val="28"/>
                <w:szCs w:val="28"/>
              </w:rPr>
              <w:t>5</w:t>
            </w:r>
          </w:p>
        </w:tc>
      </w:tr>
      <w:tr w:rsidR="00D574E6" w:rsidRPr="00C9154C" w:rsidTr="0056728C">
        <w:tc>
          <w:tcPr>
            <w:tcW w:w="3227" w:type="dxa"/>
          </w:tcPr>
          <w:p w:rsidR="00D574E6" w:rsidRPr="00C9154C" w:rsidRDefault="00135681" w:rsidP="0056728C">
            <w:pPr>
              <w:rPr>
                <w:sz w:val="28"/>
                <w:szCs w:val="28"/>
              </w:rPr>
            </w:pPr>
            <w:r w:rsidRPr="00C9154C">
              <w:rPr>
                <w:sz w:val="28"/>
                <w:szCs w:val="28"/>
              </w:rPr>
              <w:t>Tongue</w:t>
            </w:r>
          </w:p>
        </w:tc>
        <w:tc>
          <w:tcPr>
            <w:tcW w:w="1984" w:type="dxa"/>
          </w:tcPr>
          <w:p w:rsidR="00D574E6" w:rsidRPr="00C9154C" w:rsidRDefault="00135681" w:rsidP="0056728C">
            <w:pPr>
              <w:rPr>
                <w:sz w:val="28"/>
                <w:szCs w:val="28"/>
              </w:rPr>
            </w:pPr>
            <w:r w:rsidRPr="00C9154C">
              <w:rPr>
                <w:sz w:val="28"/>
                <w:szCs w:val="28"/>
              </w:rPr>
              <w:t>6</w:t>
            </w:r>
          </w:p>
        </w:tc>
      </w:tr>
      <w:tr w:rsidR="00D574E6" w:rsidRPr="00C9154C" w:rsidTr="0056728C">
        <w:tc>
          <w:tcPr>
            <w:tcW w:w="3227" w:type="dxa"/>
          </w:tcPr>
          <w:p w:rsidR="00D574E6" w:rsidRPr="00C9154C" w:rsidRDefault="00135681" w:rsidP="0056728C">
            <w:pPr>
              <w:rPr>
                <w:sz w:val="28"/>
                <w:szCs w:val="28"/>
              </w:rPr>
            </w:pPr>
            <w:r w:rsidRPr="00C9154C">
              <w:rPr>
                <w:sz w:val="28"/>
                <w:szCs w:val="28"/>
              </w:rPr>
              <w:t>Hard a</w:t>
            </w:r>
            <w:r w:rsidR="007465FA" w:rsidRPr="00C9154C">
              <w:rPr>
                <w:sz w:val="28"/>
                <w:szCs w:val="28"/>
              </w:rPr>
              <w:t>nd</w:t>
            </w:r>
            <w:r w:rsidRPr="00C9154C">
              <w:rPr>
                <w:sz w:val="28"/>
                <w:szCs w:val="28"/>
              </w:rPr>
              <w:t>/or soft palate</w:t>
            </w:r>
          </w:p>
        </w:tc>
        <w:tc>
          <w:tcPr>
            <w:tcW w:w="1984" w:type="dxa"/>
          </w:tcPr>
          <w:p w:rsidR="00D574E6" w:rsidRPr="00C9154C" w:rsidRDefault="00135681" w:rsidP="0056728C">
            <w:pPr>
              <w:rPr>
                <w:sz w:val="28"/>
                <w:szCs w:val="28"/>
              </w:rPr>
            </w:pPr>
            <w:r w:rsidRPr="00C9154C">
              <w:rPr>
                <w:sz w:val="28"/>
                <w:szCs w:val="28"/>
              </w:rPr>
              <w:t>7</w:t>
            </w:r>
          </w:p>
        </w:tc>
      </w:tr>
      <w:tr w:rsidR="00D574E6" w:rsidRPr="00C9154C" w:rsidTr="0056728C">
        <w:tc>
          <w:tcPr>
            <w:tcW w:w="3227" w:type="dxa"/>
          </w:tcPr>
          <w:p w:rsidR="00D574E6" w:rsidRPr="00C9154C" w:rsidRDefault="00135681" w:rsidP="0056728C">
            <w:pPr>
              <w:rPr>
                <w:sz w:val="28"/>
                <w:szCs w:val="28"/>
              </w:rPr>
            </w:pPr>
            <w:r w:rsidRPr="00C9154C">
              <w:rPr>
                <w:sz w:val="28"/>
                <w:szCs w:val="28"/>
              </w:rPr>
              <w:t>Alveolar ridges</w:t>
            </w:r>
          </w:p>
        </w:tc>
        <w:tc>
          <w:tcPr>
            <w:tcW w:w="1984" w:type="dxa"/>
          </w:tcPr>
          <w:p w:rsidR="00D574E6" w:rsidRPr="00C9154C" w:rsidRDefault="00135681" w:rsidP="0056728C">
            <w:pPr>
              <w:rPr>
                <w:sz w:val="28"/>
                <w:szCs w:val="28"/>
              </w:rPr>
            </w:pPr>
            <w:r w:rsidRPr="00C9154C">
              <w:rPr>
                <w:sz w:val="28"/>
                <w:szCs w:val="28"/>
              </w:rPr>
              <w:t>8</w:t>
            </w:r>
          </w:p>
        </w:tc>
      </w:tr>
      <w:tr w:rsidR="00D574E6" w:rsidRPr="00C9154C" w:rsidTr="0056728C">
        <w:tc>
          <w:tcPr>
            <w:tcW w:w="3227" w:type="dxa"/>
          </w:tcPr>
          <w:p w:rsidR="00D574E6" w:rsidRPr="00C9154C" w:rsidRDefault="00135681" w:rsidP="0056728C">
            <w:pPr>
              <w:rPr>
                <w:sz w:val="28"/>
                <w:szCs w:val="28"/>
              </w:rPr>
            </w:pPr>
            <w:r w:rsidRPr="00C9154C">
              <w:rPr>
                <w:sz w:val="28"/>
                <w:szCs w:val="28"/>
              </w:rPr>
              <w:t>Unable to code</w:t>
            </w:r>
          </w:p>
        </w:tc>
        <w:tc>
          <w:tcPr>
            <w:tcW w:w="1984" w:type="dxa"/>
          </w:tcPr>
          <w:p w:rsidR="00D574E6" w:rsidRPr="00C9154C" w:rsidRDefault="00135681" w:rsidP="0056728C">
            <w:pPr>
              <w:rPr>
                <w:sz w:val="28"/>
                <w:szCs w:val="28"/>
              </w:rPr>
            </w:pPr>
            <w:r w:rsidRPr="00C9154C">
              <w:rPr>
                <w:sz w:val="28"/>
                <w:szCs w:val="28"/>
              </w:rPr>
              <w:t>9</w:t>
            </w:r>
          </w:p>
        </w:tc>
      </w:tr>
    </w:tbl>
    <w:p w:rsidR="00D574E6" w:rsidRPr="00C9154C" w:rsidRDefault="00D574E6" w:rsidP="0056728C">
      <w:pPr>
        <w:spacing w:before="240"/>
        <w:rPr>
          <w:rFonts w:cs="Arial"/>
          <w:sz w:val="28"/>
          <w:szCs w:val="28"/>
        </w:rPr>
      </w:pPr>
    </w:p>
    <w:p w:rsidR="00D574E6" w:rsidRPr="00C9154C" w:rsidRDefault="00135681" w:rsidP="000E3CD6">
      <w:pPr>
        <w:pStyle w:val="Body"/>
        <w:spacing w:after="0" w:afterAutospacing="0"/>
        <w:rPr>
          <w:b/>
          <w:sz w:val="36"/>
        </w:rPr>
      </w:pPr>
      <w:r w:rsidRPr="00C9154C">
        <w:br w:type="page"/>
      </w:r>
      <w:bookmarkStart w:id="1263" w:name="_Toc438477060"/>
      <w:bookmarkStart w:id="1264" w:name="_Toc438482164"/>
      <w:bookmarkStart w:id="1265" w:name="_Toc438482547"/>
      <w:r w:rsidR="00314650" w:rsidRPr="00C9154C">
        <w:rPr>
          <w:b/>
          <w:sz w:val="36"/>
        </w:rPr>
        <w:lastRenderedPageBreak/>
        <w:t>9</w:t>
      </w:r>
      <w:r w:rsidR="00E13B7D" w:rsidRPr="00C9154C">
        <w:rPr>
          <w:b/>
          <w:sz w:val="36"/>
        </w:rPr>
        <w:t xml:space="preserve">. </w:t>
      </w:r>
      <w:bookmarkStart w:id="1266" w:name="_Toc326344533"/>
      <w:bookmarkStart w:id="1267" w:name="_Toc355708589"/>
      <w:bookmarkStart w:id="1268" w:name="_Toc355708800"/>
      <w:bookmarkStart w:id="1269" w:name="_Toc355714588"/>
      <w:bookmarkStart w:id="1270" w:name="_Toc355722280"/>
      <w:bookmarkStart w:id="1271" w:name="_Toc376788126"/>
      <w:bookmarkStart w:id="1272" w:name="_Toc383337555"/>
      <w:bookmarkStart w:id="1273" w:name="_Toc383982678"/>
      <w:bookmarkStart w:id="1274" w:name="_Toc383983034"/>
      <w:bookmarkStart w:id="1275" w:name="_Toc428306473"/>
      <w:bookmarkStart w:id="1276" w:name="_Toc436736491"/>
      <w:r w:rsidR="00E13B7D" w:rsidRPr="00C9154C">
        <w:rPr>
          <w:b/>
          <w:sz w:val="36"/>
        </w:rPr>
        <w:t xml:space="preserve">  </w:t>
      </w:r>
      <w:r w:rsidRPr="00C9154C">
        <w:rPr>
          <w:b/>
          <w:sz w:val="36"/>
        </w:rPr>
        <w:t>TOOTH PRESENCE</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rsidR="00D574E6" w:rsidRPr="00C9154C" w:rsidRDefault="00D574E6" w:rsidP="0056728C">
      <w:pPr>
        <w:rPr>
          <w:b/>
        </w:rPr>
      </w:pPr>
    </w:p>
    <w:p w:rsidR="00D574E6" w:rsidRPr="00C9154C" w:rsidRDefault="00135681" w:rsidP="0056728C">
      <w:pPr>
        <w:rPr>
          <w:rFonts w:cs="Arial"/>
        </w:rPr>
      </w:pPr>
      <w:r w:rsidRPr="00C9154C">
        <w:rPr>
          <w:rFonts w:cs="Arial"/>
        </w:rPr>
        <w:t xml:space="preserve">An extracted or otherwise absent tooth is recorded as missing. Dental implants, root fragments and deciduous teeth are coded separately and not counted as missing or absent teeth. </w:t>
      </w:r>
    </w:p>
    <w:p w:rsidR="00D574E6" w:rsidRPr="00C9154C" w:rsidRDefault="00D574E6" w:rsidP="0056728C">
      <w:pPr>
        <w:rPr>
          <w:b/>
        </w:rPr>
      </w:pPr>
    </w:p>
    <w:p w:rsidR="00D574E6" w:rsidRPr="00C9154C" w:rsidRDefault="00135681" w:rsidP="0056728C">
      <w:pPr>
        <w:rPr>
          <w:rFonts w:cs="Arial"/>
          <w:b/>
          <w:u w:val="single"/>
        </w:rPr>
      </w:pPr>
      <w:r w:rsidRPr="00C9154C">
        <w:rPr>
          <w:rFonts w:cs="Arial"/>
          <w:b/>
          <w:u w:val="single"/>
        </w:rPr>
        <w:t>Clinical procedures</w:t>
      </w:r>
    </w:p>
    <w:p w:rsidR="00D574E6" w:rsidRPr="00C9154C" w:rsidRDefault="00135681" w:rsidP="0056728C">
      <w:pPr>
        <w:rPr>
          <w:rFonts w:cs="Arial"/>
        </w:rPr>
      </w:pPr>
      <w:r w:rsidRPr="00C9154C">
        <w:rPr>
          <w:rFonts w:cs="Arial"/>
        </w:rPr>
        <w:t>Start from the SP’s upper right quadrant at the position of tooth 18; pass through the maxilla to the position of tooth 28. Then continue onto the lower left quadrant at the position of tooth 38 continuing around the mandible to the position of tooth 48. Make one call for the status of each tooth position.</w:t>
      </w:r>
    </w:p>
    <w:p w:rsidR="00D574E6" w:rsidRPr="00C9154C" w:rsidRDefault="00D574E6" w:rsidP="0056728C">
      <w:pPr>
        <w:rPr>
          <w:u w:val="single"/>
        </w:rPr>
      </w:pPr>
    </w:p>
    <w:p w:rsidR="00D574E6" w:rsidRPr="00C9154C" w:rsidRDefault="00135681" w:rsidP="003B7CE1">
      <w:pPr>
        <w:rPr>
          <w:i/>
          <w:u w:val="single"/>
        </w:rPr>
      </w:pPr>
      <w:r w:rsidRPr="00C9154C">
        <w:rPr>
          <w:rFonts w:cs="Arial"/>
          <w:b/>
          <w:u w:val="single"/>
        </w:rPr>
        <w:t xml:space="preserve">Diagnostic codes </w:t>
      </w:r>
      <w:r w:rsidRPr="00C9154C">
        <w:rPr>
          <w:rFonts w:cs="Arial"/>
          <w:b/>
          <w:i/>
          <w:u w:val="single"/>
        </w:rPr>
        <w:t>(Call one code for a tooth in the following hierarchy)</w:t>
      </w:r>
    </w:p>
    <w:p w:rsidR="00D574E6" w:rsidRPr="00C9154C" w:rsidRDefault="00135681" w:rsidP="0056728C">
      <w:pPr>
        <w:pBdr>
          <w:top w:val="single" w:sz="4" w:space="1" w:color="auto"/>
          <w:left w:val="single" w:sz="4" w:space="4" w:color="auto"/>
          <w:bottom w:val="single" w:sz="4" w:space="1" w:color="auto"/>
          <w:right w:val="single" w:sz="4" w:space="4" w:color="auto"/>
        </w:pBdr>
        <w:ind w:left="720" w:hanging="720"/>
        <w:rPr>
          <w:rFonts w:cs="Arial"/>
          <w:b/>
        </w:rPr>
      </w:pPr>
      <w:r w:rsidRPr="00C9154C">
        <w:rPr>
          <w:rFonts w:cs="Arial"/>
          <w:b/>
        </w:rPr>
        <w:t xml:space="preserve">For survey participants </w:t>
      </w:r>
    </w:p>
    <w:p w:rsidR="00D574E6" w:rsidRPr="00C9154C" w:rsidRDefault="00135681" w:rsidP="0056728C">
      <w:pPr>
        <w:pBdr>
          <w:top w:val="single" w:sz="4" w:space="1" w:color="auto"/>
          <w:left w:val="single" w:sz="4" w:space="4" w:color="auto"/>
          <w:right w:val="single" w:sz="4" w:space="4" w:color="auto"/>
        </w:pBdr>
        <w:ind w:left="720" w:hanging="720"/>
        <w:rPr>
          <w:rFonts w:cs="Arial"/>
        </w:rPr>
      </w:pPr>
      <w:r w:rsidRPr="00C9154C">
        <w:rPr>
          <w:rFonts w:cs="Arial"/>
          <w:b/>
        </w:rPr>
        <w:t>MR</w:t>
      </w:r>
      <w:r w:rsidRPr="00C9154C">
        <w:rPr>
          <w:rFonts w:cs="Arial"/>
          <w:b/>
        </w:rPr>
        <w:tab/>
        <w:t xml:space="preserve">Missing </w:t>
      </w:r>
      <w:r w:rsidRPr="00C9154C">
        <w:rPr>
          <w:rFonts w:cs="Arial"/>
        </w:rPr>
        <w:t xml:space="preserve">due to </w:t>
      </w:r>
      <w:r w:rsidRPr="00C9154C">
        <w:rPr>
          <w:rFonts w:cs="Arial"/>
          <w:u w:val="single"/>
        </w:rPr>
        <w:t>any reason</w:t>
      </w:r>
      <w:r w:rsidRPr="00C9154C">
        <w:rPr>
          <w:rFonts w:cs="Arial"/>
        </w:rPr>
        <w:t xml:space="preserve"> and </w:t>
      </w:r>
      <w:r w:rsidRPr="00C9154C">
        <w:rPr>
          <w:rFonts w:cs="Arial"/>
          <w:b/>
        </w:rPr>
        <w:t xml:space="preserve">Replaced </w:t>
      </w:r>
      <w:r w:rsidRPr="00C9154C">
        <w:rPr>
          <w:rFonts w:cs="Arial"/>
        </w:rPr>
        <w:t>by a fixed prosthesis or a removable prosthesis that is worn to the examination.</w:t>
      </w:r>
    </w:p>
    <w:p w:rsidR="00D574E6" w:rsidRPr="00C9154C" w:rsidRDefault="00135681" w:rsidP="0056728C">
      <w:pPr>
        <w:pBdr>
          <w:left w:val="single" w:sz="4" w:space="4" w:color="auto"/>
          <w:right w:val="single" w:sz="4" w:space="4" w:color="auto"/>
        </w:pBdr>
        <w:ind w:left="720" w:hanging="720"/>
        <w:rPr>
          <w:rFonts w:cs="Arial"/>
        </w:rPr>
      </w:pPr>
      <w:r w:rsidRPr="00C9154C">
        <w:rPr>
          <w:rFonts w:cs="Arial"/>
          <w:b/>
        </w:rPr>
        <w:t>MD</w:t>
      </w:r>
      <w:r w:rsidRPr="00C9154C">
        <w:rPr>
          <w:rFonts w:cs="Arial"/>
          <w:b/>
        </w:rPr>
        <w:tab/>
        <w:t xml:space="preserve">Missing </w:t>
      </w:r>
      <w:r w:rsidRPr="00C9154C">
        <w:rPr>
          <w:rFonts w:cs="Arial"/>
        </w:rPr>
        <w:t>due to any reason AND NOT REPLACED by a fixed or removable prosthesis</w:t>
      </w:r>
      <w:r w:rsidR="00E0707F" w:rsidRPr="00C9154C">
        <w:rPr>
          <w:rFonts w:cs="Arial"/>
        </w:rPr>
        <w:t>.</w:t>
      </w:r>
    </w:p>
    <w:p w:rsidR="00D574E6" w:rsidRPr="00C9154C" w:rsidRDefault="00135681" w:rsidP="0056728C">
      <w:pPr>
        <w:pBdr>
          <w:left w:val="single" w:sz="4" w:space="4" w:color="auto"/>
          <w:right w:val="single" w:sz="4" w:space="4" w:color="auto"/>
        </w:pBdr>
        <w:ind w:left="720" w:hanging="720"/>
        <w:rPr>
          <w:rFonts w:cs="Arial"/>
          <w:b/>
        </w:rPr>
      </w:pPr>
      <w:proofErr w:type="gramStart"/>
      <w:r w:rsidRPr="00C9154C">
        <w:rPr>
          <w:rFonts w:cs="Arial"/>
          <w:b/>
        </w:rPr>
        <w:t>RD</w:t>
      </w:r>
      <w:r w:rsidRPr="00C9154C">
        <w:rPr>
          <w:rFonts w:cs="Arial"/>
          <w:b/>
        </w:rPr>
        <w:tab/>
        <w:t xml:space="preserve">Root </w:t>
      </w:r>
      <w:r w:rsidRPr="00C9154C">
        <w:rPr>
          <w:rFonts w:cs="Arial"/>
        </w:rPr>
        <w:t xml:space="preserve">fragment that is </w:t>
      </w:r>
      <w:r w:rsidRPr="00C9154C">
        <w:rPr>
          <w:rFonts w:cs="Arial"/>
          <w:b/>
        </w:rPr>
        <w:t>decayed.</w:t>
      </w:r>
      <w:proofErr w:type="gramEnd"/>
    </w:p>
    <w:p w:rsidR="00D574E6" w:rsidRPr="00C9154C" w:rsidRDefault="00135681" w:rsidP="0056728C">
      <w:pPr>
        <w:pBdr>
          <w:left w:val="single" w:sz="4" w:space="4" w:color="auto"/>
          <w:bottom w:val="single" w:sz="4" w:space="1" w:color="auto"/>
          <w:right w:val="single" w:sz="4" w:space="4" w:color="auto"/>
        </w:pBdr>
        <w:ind w:left="720" w:hanging="720"/>
        <w:rPr>
          <w:rFonts w:cs="Arial"/>
        </w:rPr>
      </w:pPr>
      <w:proofErr w:type="gramStart"/>
      <w:r w:rsidRPr="00C9154C">
        <w:rPr>
          <w:rFonts w:cs="Arial"/>
          <w:b/>
        </w:rPr>
        <w:t>RS</w:t>
      </w:r>
      <w:r w:rsidRPr="00C9154C">
        <w:rPr>
          <w:rFonts w:cs="Arial"/>
        </w:rPr>
        <w:tab/>
        <w:t>Root fragment that is not decayed (e</w:t>
      </w:r>
      <w:r w:rsidR="00D2388F" w:rsidRPr="00C9154C">
        <w:rPr>
          <w:rFonts w:cs="Arial"/>
        </w:rPr>
        <w:t>.</w:t>
      </w:r>
      <w:r w:rsidRPr="00C9154C">
        <w:rPr>
          <w:rFonts w:cs="Arial"/>
        </w:rPr>
        <w:t>g. sound or capped with a restorative material).</w:t>
      </w:r>
      <w:proofErr w:type="gramEnd"/>
    </w:p>
    <w:p w:rsidR="00D574E6" w:rsidRPr="00C9154C" w:rsidRDefault="00135681" w:rsidP="0056728C">
      <w:pPr>
        <w:pBdr>
          <w:left w:val="single" w:sz="4" w:space="4" w:color="auto"/>
          <w:bottom w:val="single" w:sz="4" w:space="1" w:color="auto"/>
          <w:right w:val="single" w:sz="4" w:space="4" w:color="auto"/>
        </w:pBdr>
        <w:ind w:left="720" w:hanging="720"/>
        <w:rPr>
          <w:rFonts w:cs="Arial"/>
        </w:rPr>
      </w:pPr>
      <w:r w:rsidRPr="00C9154C">
        <w:rPr>
          <w:rFonts w:cs="Arial"/>
          <w:b/>
        </w:rPr>
        <w:t>IM</w:t>
      </w:r>
      <w:r w:rsidRPr="00C9154C">
        <w:rPr>
          <w:rFonts w:cs="Arial"/>
          <w:b/>
        </w:rPr>
        <w:tab/>
        <w:t xml:space="preserve">Implant </w:t>
      </w:r>
      <w:r w:rsidRPr="00C9154C">
        <w:rPr>
          <w:rFonts w:cs="Arial"/>
        </w:rPr>
        <w:t>whether or not it has been restored or is serving as an abutment.</w:t>
      </w:r>
    </w:p>
    <w:p w:rsidR="00D574E6" w:rsidRPr="00C9154C" w:rsidRDefault="00135681" w:rsidP="0056728C">
      <w:pPr>
        <w:pBdr>
          <w:left w:val="single" w:sz="4" w:space="4" w:color="auto"/>
          <w:bottom w:val="single" w:sz="4" w:space="1" w:color="auto"/>
          <w:right w:val="single" w:sz="4" w:space="4" w:color="auto"/>
        </w:pBdr>
        <w:ind w:left="720" w:hanging="720"/>
        <w:rPr>
          <w:rFonts w:cs="Arial"/>
          <w:i/>
        </w:rPr>
      </w:pPr>
      <w:r w:rsidRPr="00C9154C">
        <w:rPr>
          <w:rFonts w:cs="Arial"/>
          <w:b/>
        </w:rPr>
        <w:t>PP</w:t>
      </w:r>
      <w:r w:rsidRPr="00C9154C">
        <w:rPr>
          <w:rFonts w:cs="Arial"/>
          <w:b/>
        </w:rPr>
        <w:tab/>
        <w:t xml:space="preserve">Present Permanent tooth: </w:t>
      </w:r>
      <w:r w:rsidRPr="00C9154C">
        <w:rPr>
          <w:rFonts w:cs="Arial"/>
        </w:rPr>
        <w:t xml:space="preserve">a permanent tooth that is present in the mouth, and has none of the preceding conditions. </w:t>
      </w:r>
      <w:r w:rsidRPr="00C9154C">
        <w:rPr>
          <w:rFonts w:cs="Arial"/>
          <w:i/>
        </w:rPr>
        <w:t>This includes teeth with full coronal restorations.</w:t>
      </w:r>
    </w:p>
    <w:p w:rsidR="00D574E6" w:rsidRPr="00C9154C" w:rsidRDefault="00135681" w:rsidP="0056728C">
      <w:pPr>
        <w:pBdr>
          <w:left w:val="single" w:sz="4" w:space="4" w:color="auto"/>
          <w:bottom w:val="single" w:sz="4" w:space="1" w:color="auto"/>
          <w:right w:val="single" w:sz="4" w:space="4" w:color="auto"/>
        </w:pBdr>
        <w:ind w:left="720" w:hanging="720"/>
        <w:rPr>
          <w:rFonts w:cs="Arial"/>
          <w:b/>
        </w:rPr>
      </w:pPr>
      <w:r w:rsidRPr="00C9154C">
        <w:rPr>
          <w:rFonts w:cs="Arial"/>
          <w:b/>
        </w:rPr>
        <w:t>PD</w:t>
      </w:r>
      <w:r w:rsidRPr="00C9154C">
        <w:rPr>
          <w:rFonts w:cs="Arial"/>
          <w:b/>
        </w:rPr>
        <w:tab/>
        <w:t>Present deciduous tooth</w:t>
      </w:r>
      <w:r w:rsidR="00E0707F" w:rsidRPr="00C9154C">
        <w:rPr>
          <w:rFonts w:cs="Arial"/>
          <w:b/>
        </w:rPr>
        <w:t>.</w:t>
      </w:r>
    </w:p>
    <w:p w:rsidR="00D574E6" w:rsidRPr="00C9154C" w:rsidRDefault="00135681" w:rsidP="0056728C">
      <w:pPr>
        <w:pBdr>
          <w:left w:val="single" w:sz="4" w:space="4" w:color="auto"/>
          <w:bottom w:val="single" w:sz="4" w:space="1" w:color="auto"/>
          <w:right w:val="single" w:sz="4" w:space="4" w:color="auto"/>
        </w:pBdr>
        <w:ind w:left="720" w:hanging="720"/>
        <w:rPr>
          <w:rFonts w:cs="Arial"/>
          <w:i/>
        </w:rPr>
      </w:pPr>
      <w:proofErr w:type="gramStart"/>
      <w:r w:rsidRPr="00C9154C">
        <w:rPr>
          <w:rFonts w:cs="Arial"/>
          <w:b/>
        </w:rPr>
        <w:t>XX</w:t>
      </w:r>
      <w:r w:rsidRPr="00C9154C">
        <w:rPr>
          <w:rFonts w:cs="Arial"/>
          <w:b/>
        </w:rPr>
        <w:tab/>
      </w:r>
      <w:r w:rsidRPr="00C9154C">
        <w:rPr>
          <w:rFonts w:cs="Arial"/>
        </w:rPr>
        <w:t>Unable to code</w:t>
      </w:r>
      <w:r w:rsidR="00E0707F" w:rsidRPr="00C9154C">
        <w:rPr>
          <w:rFonts w:cs="Arial"/>
        </w:rPr>
        <w:t>.</w:t>
      </w:r>
      <w:proofErr w:type="gramEnd"/>
    </w:p>
    <w:p w:rsidR="00D574E6" w:rsidRPr="00C9154C" w:rsidRDefault="00D574E6" w:rsidP="0056728C">
      <w:pPr>
        <w:ind w:left="720" w:hanging="720"/>
        <w:rPr>
          <w:i/>
          <w:sz w:val="12"/>
          <w:szCs w:val="12"/>
        </w:rPr>
      </w:pPr>
    </w:p>
    <w:p w:rsidR="00D574E6" w:rsidRPr="00C9154C" w:rsidRDefault="00D574E6" w:rsidP="0056728C">
      <w:pPr>
        <w:ind w:left="720" w:hanging="720"/>
        <w:rPr>
          <w:u w:val="single"/>
        </w:rPr>
      </w:pPr>
    </w:p>
    <w:p w:rsidR="00D574E6" w:rsidRPr="00C9154C" w:rsidRDefault="00135681" w:rsidP="003B7CE1">
      <w:pPr>
        <w:ind w:left="720" w:hanging="720"/>
        <w:rPr>
          <w:rFonts w:cs="Arial"/>
          <w:b/>
          <w:u w:val="single"/>
        </w:rPr>
      </w:pPr>
      <w:r w:rsidRPr="00C9154C">
        <w:rPr>
          <w:rFonts w:cs="Arial"/>
          <w:b/>
          <w:u w:val="single"/>
        </w:rPr>
        <w:t>Diagnostic criteria</w:t>
      </w:r>
    </w:p>
    <w:p w:rsidR="00D574E6" w:rsidRPr="00C9154C" w:rsidRDefault="00135681" w:rsidP="0056728C">
      <w:pPr>
        <w:rPr>
          <w:rFonts w:cs="Arial"/>
        </w:rPr>
      </w:pPr>
      <w:r w:rsidRPr="00C9154C">
        <w:rPr>
          <w:rFonts w:cs="Arial"/>
        </w:rPr>
        <w:t xml:space="preserve">For subjects where it is likely that caries or periodontal disease was the reason for tooth removal, use the </w:t>
      </w:r>
      <w:r w:rsidRPr="00C9154C">
        <w:rPr>
          <w:rFonts w:cs="Arial"/>
          <w:b/>
        </w:rPr>
        <w:t xml:space="preserve">MR </w:t>
      </w:r>
      <w:r w:rsidRPr="00C9154C">
        <w:rPr>
          <w:rFonts w:cs="Arial"/>
        </w:rPr>
        <w:t>or</w:t>
      </w:r>
      <w:r w:rsidRPr="00C9154C">
        <w:rPr>
          <w:rFonts w:cs="Arial"/>
          <w:b/>
        </w:rPr>
        <w:t xml:space="preserve"> MD</w:t>
      </w:r>
      <w:r w:rsidRPr="00C9154C">
        <w:rPr>
          <w:rFonts w:cs="Arial"/>
        </w:rPr>
        <w:t xml:space="preserve"> code.</w:t>
      </w:r>
    </w:p>
    <w:p w:rsidR="00D574E6" w:rsidRPr="00C9154C" w:rsidRDefault="00D574E6" w:rsidP="0056728C"/>
    <w:p w:rsidR="00D574E6" w:rsidRPr="00C9154C" w:rsidRDefault="00135681" w:rsidP="0056728C">
      <w:pPr>
        <w:rPr>
          <w:rFonts w:cs="Arial"/>
        </w:rPr>
      </w:pPr>
      <w:r w:rsidRPr="00C9154C">
        <w:rPr>
          <w:rFonts w:cs="Arial"/>
        </w:rPr>
        <w:t xml:space="preserve">When evaluating teeth that have been replaced, you do not need to match each prosthetic tooth to a corresponding tooth position. </w:t>
      </w:r>
    </w:p>
    <w:p w:rsidR="00D574E6" w:rsidRPr="00C9154C" w:rsidRDefault="00135681" w:rsidP="00CB5CD0">
      <w:pPr>
        <w:numPr>
          <w:ilvl w:val="0"/>
          <w:numId w:val="43"/>
        </w:numPr>
        <w:rPr>
          <w:rFonts w:cs="Arial"/>
        </w:rPr>
      </w:pPr>
      <w:r w:rsidRPr="00C9154C">
        <w:rPr>
          <w:rFonts w:cs="Arial"/>
        </w:rPr>
        <w:t xml:space="preserve">Any part of a prosthesis (not necessarily an artificial tooth) that replaces a tooth position can be used to make a call of </w:t>
      </w:r>
      <w:r w:rsidRPr="00C9154C">
        <w:rPr>
          <w:rFonts w:cs="Arial"/>
          <w:b/>
        </w:rPr>
        <w:t>MR</w:t>
      </w:r>
      <w:r w:rsidRPr="00C9154C">
        <w:rPr>
          <w:rFonts w:cs="Arial"/>
        </w:rPr>
        <w:t>.</w:t>
      </w:r>
    </w:p>
    <w:p w:rsidR="00D574E6" w:rsidRPr="00C9154C" w:rsidRDefault="00135681" w:rsidP="00CB5CD0">
      <w:pPr>
        <w:numPr>
          <w:ilvl w:val="0"/>
          <w:numId w:val="20"/>
        </w:numPr>
        <w:rPr>
          <w:rFonts w:cs="Arial"/>
        </w:rPr>
      </w:pPr>
      <w:r w:rsidRPr="00C9154C">
        <w:rPr>
          <w:rFonts w:cs="Arial"/>
        </w:rPr>
        <w:t xml:space="preserve">If a prosthetic saddle replaces two or more teeth positions, call </w:t>
      </w:r>
      <w:r w:rsidRPr="00C9154C">
        <w:rPr>
          <w:rFonts w:cs="Arial"/>
          <w:b/>
        </w:rPr>
        <w:t xml:space="preserve">MR </w:t>
      </w:r>
      <w:r w:rsidRPr="00C9154C">
        <w:rPr>
          <w:rFonts w:cs="Arial"/>
        </w:rPr>
        <w:t>for all tooth positions in that saddle, even if there has been drifting of the abutment teeth, and there is insufficient space for the corresponding number of artificial teeth to replace those tooth positions.</w:t>
      </w:r>
    </w:p>
    <w:p w:rsidR="00D574E6" w:rsidRPr="00C9154C" w:rsidRDefault="00135681" w:rsidP="00CB5CD0">
      <w:pPr>
        <w:numPr>
          <w:ilvl w:val="0"/>
          <w:numId w:val="20"/>
        </w:numPr>
        <w:rPr>
          <w:rFonts w:cs="Arial"/>
        </w:rPr>
      </w:pPr>
      <w:r w:rsidRPr="00C9154C">
        <w:rPr>
          <w:rFonts w:cs="Arial"/>
        </w:rPr>
        <w:t xml:space="preserve">If a tooth has been extracted, and drifting of adjacent teeth has closed the gap, the extracted tooth must be coded as </w:t>
      </w:r>
      <w:r w:rsidRPr="00C9154C">
        <w:rPr>
          <w:rFonts w:cs="Arial"/>
          <w:b/>
        </w:rPr>
        <w:t>MD</w:t>
      </w:r>
      <w:r w:rsidRPr="00C9154C">
        <w:rPr>
          <w:rFonts w:cs="Arial"/>
        </w:rPr>
        <w:t>.</w:t>
      </w:r>
    </w:p>
    <w:p w:rsidR="00D574E6" w:rsidRPr="00C9154C" w:rsidRDefault="00D574E6" w:rsidP="0056728C"/>
    <w:p w:rsidR="00D574E6" w:rsidRPr="00C9154C" w:rsidRDefault="00135681" w:rsidP="0056728C">
      <w:r w:rsidRPr="00C9154C">
        <w:rPr>
          <w:b/>
        </w:rPr>
        <w:t>MR</w:t>
      </w:r>
      <w:r w:rsidRPr="00C9154C">
        <w:t xml:space="preserve"> and </w:t>
      </w:r>
      <w:r w:rsidRPr="00C9154C">
        <w:rPr>
          <w:b/>
        </w:rPr>
        <w:t xml:space="preserve">MD </w:t>
      </w:r>
      <w:r w:rsidRPr="00C9154C">
        <w:t>codes can be called only for anatomical tooth positions: if a gap has opened due to a tooth drifting from its neighbour, do not call any codes for the gap that is left, even if the gap has a prosthetic replacement.</w:t>
      </w:r>
    </w:p>
    <w:p w:rsidR="00D574E6" w:rsidRPr="00C9154C" w:rsidRDefault="00135681" w:rsidP="0056728C">
      <w:pPr>
        <w:pStyle w:val="Caption"/>
      </w:pPr>
      <w:bookmarkStart w:id="1277" w:name="_Ref73094891"/>
      <w:r w:rsidRPr="00C9154C">
        <w:lastRenderedPageBreak/>
        <w:t xml:space="preserve">Figure </w:t>
      </w:r>
      <w:r w:rsidR="00E52B1F" w:rsidRPr="00C9154C">
        <w:fldChar w:fldCharType="begin"/>
      </w:r>
      <w:r w:rsidRPr="00C9154C">
        <w:instrText xml:space="preserve"> SEQ Figure \* ARABIC </w:instrText>
      </w:r>
      <w:r w:rsidR="00E52B1F" w:rsidRPr="00C9154C">
        <w:fldChar w:fldCharType="separate"/>
      </w:r>
      <w:r w:rsidR="0041322D">
        <w:rPr>
          <w:noProof/>
        </w:rPr>
        <w:t>1</w:t>
      </w:r>
      <w:r w:rsidR="00E52B1F" w:rsidRPr="00C9154C">
        <w:fldChar w:fldCharType="end"/>
      </w:r>
      <w:bookmarkEnd w:id="1277"/>
      <w:r w:rsidRPr="00C9154C">
        <w:t xml:space="preserve">:  </w:t>
      </w:r>
      <w:r w:rsidR="001050C0" w:rsidRPr="00C9154C">
        <w:t xml:space="preserve">  </w:t>
      </w:r>
      <w:r w:rsidRPr="00C9154C">
        <w:t>Examples of calls for re</w:t>
      </w:r>
      <w:r w:rsidR="003B7CE1" w:rsidRPr="00C9154C">
        <w:t>placement teeth – 50-year-old survey participant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285"/>
      </w:tblGrid>
      <w:tr w:rsidR="00D574E6" w:rsidRPr="00C9154C">
        <w:tc>
          <w:tcPr>
            <w:tcW w:w="3284" w:type="dxa"/>
          </w:tcPr>
          <w:bookmarkStart w:id="1278" w:name="_Toc383983035"/>
          <w:bookmarkEnd w:id="1278"/>
          <w:p w:rsidR="00D574E6" w:rsidRPr="00C9154C" w:rsidRDefault="00D574E6" w:rsidP="0056728C">
            <w:pPr>
              <w:pStyle w:val="HTMLPreformatted"/>
              <w:spacing w:after="120"/>
              <w:outlineLvl w:val="0"/>
              <w:rPr>
                <w:rFonts w:ascii="Arial" w:hAnsi="Arial" w:cs="Arial"/>
                <w:iCs/>
              </w:rPr>
            </w:pPr>
            <w:r w:rsidRPr="00C9154C">
              <w:object w:dxaOrig="6961" w:dyaOrig="3195" w14:anchorId="682C8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6pt;height:1in" o:ole="">
                  <v:imagedata r:id="rId40" o:title=""/>
                </v:shape>
                <o:OLEObject Type="Embed" ProgID="MSPhotoEd.3" ShapeID="_x0000_i1025" DrawAspect="Content" ObjectID="_1517983882" r:id="rId41"/>
              </w:object>
            </w:r>
          </w:p>
        </w:tc>
        <w:tc>
          <w:tcPr>
            <w:tcW w:w="3285" w:type="dxa"/>
          </w:tcPr>
          <w:p w:rsidR="00D574E6" w:rsidRPr="00C9154C" w:rsidRDefault="00D574E6" w:rsidP="0056728C">
            <w:pPr>
              <w:rPr>
                <w:sz w:val="20"/>
              </w:rPr>
            </w:pPr>
            <w:r w:rsidRPr="00C9154C">
              <w:object w:dxaOrig="7079" w:dyaOrig="4289" w14:anchorId="0EA42330">
                <v:shape id="_x0000_i1026" type="#_x0000_t75" style="width:151.2pt;height:93.6pt" o:ole="">
                  <v:imagedata r:id="rId42" o:title=""/>
                </v:shape>
                <o:OLEObject Type="Embed" ProgID="MSPhotoEd.3" ShapeID="_x0000_i1026" DrawAspect="Content" ObjectID="_1517983883" r:id="rId43"/>
              </w:object>
            </w:r>
          </w:p>
        </w:tc>
        <w:tc>
          <w:tcPr>
            <w:tcW w:w="3285" w:type="dxa"/>
          </w:tcPr>
          <w:p w:rsidR="00D574E6" w:rsidRPr="00C9154C" w:rsidRDefault="00D574E6" w:rsidP="0056728C">
            <w:pPr>
              <w:rPr>
                <w:sz w:val="20"/>
              </w:rPr>
            </w:pPr>
            <w:r w:rsidRPr="00C9154C">
              <w:object w:dxaOrig="7889" w:dyaOrig="4229" w14:anchorId="49E69AF0">
                <v:shape id="_x0000_i1027" type="#_x0000_t75" style="width:150.6pt;height:86.4pt" o:ole="">
                  <v:imagedata r:id="rId44" o:title=""/>
                </v:shape>
                <o:OLEObject Type="Embed" ProgID="MSPhotoEd.3" ShapeID="_x0000_i1027" DrawAspect="Content" ObjectID="_1517983884" r:id="rId45"/>
              </w:object>
            </w:r>
          </w:p>
        </w:tc>
      </w:tr>
      <w:tr w:rsidR="00D574E6" w:rsidRPr="00C9154C">
        <w:tc>
          <w:tcPr>
            <w:tcW w:w="3284" w:type="dxa"/>
          </w:tcPr>
          <w:p w:rsidR="00D574E6" w:rsidRPr="00C9154C" w:rsidRDefault="00135681" w:rsidP="0056728C">
            <w:pPr>
              <w:keepNext/>
              <w:spacing w:before="120"/>
              <w:outlineLvl w:val="1"/>
              <w:rPr>
                <w:rFonts w:cs="Arial"/>
                <w:sz w:val="20"/>
              </w:rPr>
            </w:pPr>
            <w:r w:rsidRPr="00C9154C">
              <w:rPr>
                <w:rFonts w:cs="Arial"/>
                <w:sz w:val="20"/>
              </w:rPr>
              <w:t xml:space="preserve">37 has drifted </w:t>
            </w:r>
            <w:proofErr w:type="spellStart"/>
            <w:r w:rsidRPr="00C9154C">
              <w:rPr>
                <w:rFonts w:cs="Arial"/>
                <w:sz w:val="20"/>
              </w:rPr>
              <w:t>me</w:t>
            </w:r>
            <w:r w:rsidR="00D2388F" w:rsidRPr="00C9154C">
              <w:rPr>
                <w:rFonts w:cs="Arial"/>
                <w:sz w:val="20"/>
              </w:rPr>
              <w:t>sially</w:t>
            </w:r>
            <w:proofErr w:type="spellEnd"/>
            <w:r w:rsidR="00D2388F" w:rsidRPr="00C9154C">
              <w:rPr>
                <w:rFonts w:cs="Arial"/>
                <w:sz w:val="20"/>
              </w:rPr>
              <w:t xml:space="preserve">, 36 and 35 are missing. </w:t>
            </w:r>
            <w:r w:rsidRPr="00C9154C">
              <w:rPr>
                <w:rFonts w:cs="Arial"/>
                <w:sz w:val="20"/>
              </w:rPr>
              <w:t>There is no prosthesis.</w:t>
            </w:r>
          </w:p>
        </w:tc>
        <w:tc>
          <w:tcPr>
            <w:tcW w:w="3285" w:type="dxa"/>
          </w:tcPr>
          <w:p w:rsidR="00D574E6" w:rsidRPr="00C9154C" w:rsidRDefault="00135681" w:rsidP="003D0A30">
            <w:pPr>
              <w:keepNext/>
              <w:spacing w:before="120"/>
              <w:outlineLvl w:val="1"/>
              <w:rPr>
                <w:rFonts w:cs="Arial"/>
                <w:sz w:val="20"/>
              </w:rPr>
            </w:pPr>
            <w:r w:rsidRPr="00C9154C">
              <w:rPr>
                <w:rFonts w:cs="Arial"/>
                <w:sz w:val="20"/>
              </w:rPr>
              <w:t xml:space="preserve">37 has drifted </w:t>
            </w:r>
            <w:proofErr w:type="spellStart"/>
            <w:r w:rsidRPr="00C9154C">
              <w:rPr>
                <w:rFonts w:cs="Arial"/>
                <w:sz w:val="20"/>
              </w:rPr>
              <w:t>mesially</w:t>
            </w:r>
            <w:proofErr w:type="spellEnd"/>
            <w:r w:rsidRPr="00C9154C">
              <w:rPr>
                <w:rFonts w:cs="Arial"/>
                <w:sz w:val="20"/>
              </w:rPr>
              <w:t xml:space="preserve">, 36 </w:t>
            </w:r>
            <w:r w:rsidR="00D2388F" w:rsidRPr="00C9154C">
              <w:rPr>
                <w:rFonts w:cs="Arial"/>
                <w:sz w:val="20"/>
              </w:rPr>
              <w:t xml:space="preserve">and 35 are missing. </w:t>
            </w:r>
            <w:proofErr w:type="gramStart"/>
            <w:r w:rsidRPr="00C9154C">
              <w:rPr>
                <w:rFonts w:cs="Arial"/>
                <w:sz w:val="20"/>
              </w:rPr>
              <w:t>A prosthesis</w:t>
            </w:r>
            <w:proofErr w:type="gramEnd"/>
            <w:r w:rsidRPr="00C9154C">
              <w:rPr>
                <w:rFonts w:cs="Arial"/>
                <w:sz w:val="20"/>
              </w:rPr>
              <w:t xml:space="preserve"> has a single tooth for the saddle.</w:t>
            </w:r>
          </w:p>
        </w:tc>
        <w:tc>
          <w:tcPr>
            <w:tcW w:w="3285" w:type="dxa"/>
          </w:tcPr>
          <w:p w:rsidR="00D574E6" w:rsidRPr="00C9154C" w:rsidRDefault="00135681" w:rsidP="003D0A30">
            <w:pPr>
              <w:pStyle w:val="HTMLPreformatted"/>
              <w:keepNext/>
              <w:spacing w:before="120" w:after="120"/>
              <w:outlineLvl w:val="1"/>
              <w:rPr>
                <w:rFonts w:ascii="Arial" w:hAnsi="Arial" w:cs="Arial"/>
                <w:iCs/>
              </w:rPr>
            </w:pPr>
            <w:r w:rsidRPr="00C9154C">
              <w:rPr>
                <w:rFonts w:ascii="Arial" w:hAnsi="Arial" w:cs="Arial"/>
                <w:iCs/>
              </w:rPr>
              <w:t xml:space="preserve">37 had drifted </w:t>
            </w:r>
            <w:proofErr w:type="spellStart"/>
            <w:r w:rsidRPr="00C9154C">
              <w:rPr>
                <w:rFonts w:ascii="Arial" w:hAnsi="Arial" w:cs="Arial"/>
                <w:iCs/>
              </w:rPr>
              <w:t>mesially</w:t>
            </w:r>
            <w:proofErr w:type="spellEnd"/>
            <w:r w:rsidRPr="00C9154C">
              <w:rPr>
                <w:rFonts w:ascii="Arial" w:hAnsi="Arial" w:cs="Arial"/>
                <w:iCs/>
              </w:rPr>
              <w:t xml:space="preserve"> and 36, 35 and 34 are missing. </w:t>
            </w:r>
            <w:proofErr w:type="gramStart"/>
            <w:r w:rsidRPr="00C9154C">
              <w:rPr>
                <w:rFonts w:ascii="Arial" w:hAnsi="Arial" w:cs="Arial"/>
                <w:iCs/>
              </w:rPr>
              <w:t>A prosthesis</w:t>
            </w:r>
            <w:proofErr w:type="gramEnd"/>
            <w:r w:rsidRPr="00C9154C">
              <w:rPr>
                <w:rFonts w:ascii="Arial" w:hAnsi="Arial" w:cs="Arial"/>
                <w:iCs/>
              </w:rPr>
              <w:t xml:space="preserve"> has a single tooth for the saddle but the prosthesis does not replace 34</w:t>
            </w:r>
            <w:r w:rsidR="00D2388F" w:rsidRPr="00C9154C">
              <w:rPr>
                <w:rFonts w:ascii="Arial" w:hAnsi="Arial" w:cs="Arial"/>
                <w:iCs/>
              </w:rPr>
              <w:t>.</w:t>
            </w:r>
          </w:p>
        </w:tc>
      </w:tr>
      <w:tr w:rsidR="00D574E6" w:rsidRPr="00C9154C">
        <w:tc>
          <w:tcPr>
            <w:tcW w:w="3284" w:type="dxa"/>
          </w:tcPr>
          <w:p w:rsidR="00D574E6" w:rsidRPr="00C9154C" w:rsidRDefault="00135681" w:rsidP="0056728C">
            <w:pPr>
              <w:keepNext/>
              <w:spacing w:before="120"/>
              <w:ind w:left="283"/>
              <w:outlineLvl w:val="1"/>
              <w:rPr>
                <w:rFonts w:cs="Arial"/>
                <w:b/>
                <w:bCs/>
              </w:rPr>
            </w:pPr>
            <w:r w:rsidRPr="00C9154C">
              <w:rPr>
                <w:rFonts w:cs="Arial"/>
              </w:rPr>
              <w:t>37=</w:t>
            </w:r>
            <w:r w:rsidRPr="00C9154C">
              <w:rPr>
                <w:rFonts w:cs="Arial"/>
                <w:b/>
                <w:bCs/>
              </w:rPr>
              <w:t>PP</w:t>
            </w:r>
            <w:r w:rsidR="000B51B5" w:rsidRPr="00C9154C">
              <w:rPr>
                <w:rFonts w:cs="Arial"/>
              </w:rPr>
              <w:t>,</w:t>
            </w:r>
            <w:r w:rsidRPr="00C9154C">
              <w:rPr>
                <w:rFonts w:cs="Arial"/>
              </w:rPr>
              <w:t xml:space="preserve"> 36=</w:t>
            </w:r>
            <w:r w:rsidRPr="00C9154C">
              <w:rPr>
                <w:rFonts w:cs="Arial"/>
                <w:b/>
                <w:bCs/>
              </w:rPr>
              <w:t>MD</w:t>
            </w:r>
            <w:r w:rsidRPr="00C9154C">
              <w:rPr>
                <w:rFonts w:cs="Arial"/>
              </w:rPr>
              <w:t>, 35=</w:t>
            </w:r>
            <w:r w:rsidRPr="00C9154C">
              <w:rPr>
                <w:rFonts w:cs="Arial"/>
                <w:b/>
                <w:bCs/>
              </w:rPr>
              <w:t>MD</w:t>
            </w:r>
            <w:r w:rsidRPr="00C9154C">
              <w:rPr>
                <w:rFonts w:cs="Arial"/>
              </w:rPr>
              <w:t>, 34=</w:t>
            </w:r>
            <w:r w:rsidRPr="00C9154C">
              <w:rPr>
                <w:rFonts w:cs="Arial"/>
                <w:b/>
                <w:bCs/>
              </w:rPr>
              <w:t>PP</w:t>
            </w:r>
          </w:p>
          <w:p w:rsidR="003D0A30" w:rsidRPr="00C9154C" w:rsidRDefault="003D0A30" w:rsidP="0056728C">
            <w:pPr>
              <w:keepNext/>
              <w:spacing w:before="120"/>
              <w:ind w:left="283"/>
              <w:outlineLvl w:val="1"/>
              <w:rPr>
                <w:rFonts w:cs="Arial"/>
                <w:sz w:val="6"/>
                <w:szCs w:val="6"/>
              </w:rPr>
            </w:pPr>
          </w:p>
        </w:tc>
        <w:tc>
          <w:tcPr>
            <w:tcW w:w="3285" w:type="dxa"/>
          </w:tcPr>
          <w:p w:rsidR="00D574E6" w:rsidRPr="00C9154C" w:rsidRDefault="00135681" w:rsidP="0056728C">
            <w:pPr>
              <w:keepNext/>
              <w:spacing w:before="120"/>
              <w:ind w:left="283"/>
              <w:outlineLvl w:val="1"/>
              <w:rPr>
                <w:rFonts w:cs="Arial"/>
              </w:rPr>
            </w:pPr>
            <w:r w:rsidRPr="00C9154C">
              <w:rPr>
                <w:rFonts w:cs="Arial"/>
              </w:rPr>
              <w:t>37=</w:t>
            </w:r>
            <w:r w:rsidRPr="00C9154C">
              <w:rPr>
                <w:rFonts w:cs="Arial"/>
                <w:b/>
                <w:bCs/>
              </w:rPr>
              <w:t>PP</w:t>
            </w:r>
            <w:r w:rsidR="000B51B5" w:rsidRPr="00C9154C">
              <w:rPr>
                <w:rFonts w:cs="Arial"/>
              </w:rPr>
              <w:t>,</w:t>
            </w:r>
            <w:r w:rsidRPr="00C9154C">
              <w:rPr>
                <w:rFonts w:cs="Arial"/>
              </w:rPr>
              <w:t xml:space="preserve"> 36=</w:t>
            </w:r>
            <w:r w:rsidRPr="00C9154C">
              <w:rPr>
                <w:rFonts w:cs="Arial"/>
                <w:b/>
                <w:bCs/>
              </w:rPr>
              <w:t>MR</w:t>
            </w:r>
            <w:r w:rsidRPr="00C9154C">
              <w:rPr>
                <w:rFonts w:cs="Arial"/>
              </w:rPr>
              <w:t>, 35=</w:t>
            </w:r>
            <w:r w:rsidRPr="00C9154C">
              <w:rPr>
                <w:rFonts w:cs="Arial"/>
                <w:b/>
                <w:bCs/>
              </w:rPr>
              <w:t>MR</w:t>
            </w:r>
            <w:r w:rsidRPr="00C9154C">
              <w:rPr>
                <w:rFonts w:cs="Arial"/>
              </w:rPr>
              <w:t>, 34=</w:t>
            </w:r>
            <w:r w:rsidRPr="00C9154C">
              <w:rPr>
                <w:rFonts w:cs="Arial"/>
                <w:b/>
                <w:bCs/>
              </w:rPr>
              <w:t>PP</w:t>
            </w:r>
          </w:p>
        </w:tc>
        <w:tc>
          <w:tcPr>
            <w:tcW w:w="3285" w:type="dxa"/>
          </w:tcPr>
          <w:p w:rsidR="00D574E6" w:rsidRPr="00C9154C" w:rsidRDefault="00135681" w:rsidP="0056728C">
            <w:pPr>
              <w:keepNext/>
              <w:spacing w:before="120"/>
              <w:ind w:left="283"/>
              <w:outlineLvl w:val="1"/>
              <w:rPr>
                <w:rFonts w:cs="Arial"/>
              </w:rPr>
            </w:pPr>
            <w:r w:rsidRPr="00C9154C">
              <w:rPr>
                <w:rFonts w:cs="Arial"/>
              </w:rPr>
              <w:t>37=</w:t>
            </w:r>
            <w:r w:rsidRPr="00C9154C">
              <w:rPr>
                <w:rFonts w:cs="Arial"/>
                <w:b/>
                <w:bCs/>
              </w:rPr>
              <w:t>PP</w:t>
            </w:r>
            <w:r w:rsidR="000B51B5" w:rsidRPr="00C9154C">
              <w:rPr>
                <w:rFonts w:cs="Arial"/>
              </w:rPr>
              <w:t>,</w:t>
            </w:r>
            <w:r w:rsidRPr="00C9154C">
              <w:rPr>
                <w:rFonts w:cs="Arial"/>
              </w:rPr>
              <w:t xml:space="preserve"> 36=</w:t>
            </w:r>
            <w:r w:rsidRPr="00C9154C">
              <w:rPr>
                <w:rFonts w:cs="Arial"/>
                <w:b/>
                <w:bCs/>
              </w:rPr>
              <w:t>MR</w:t>
            </w:r>
            <w:r w:rsidRPr="00C9154C">
              <w:rPr>
                <w:rFonts w:cs="Arial"/>
              </w:rPr>
              <w:t>, 35=</w:t>
            </w:r>
            <w:r w:rsidRPr="00C9154C">
              <w:rPr>
                <w:rFonts w:cs="Arial"/>
                <w:b/>
                <w:bCs/>
              </w:rPr>
              <w:t>MR</w:t>
            </w:r>
            <w:r w:rsidRPr="00C9154C">
              <w:rPr>
                <w:rFonts w:cs="Arial"/>
              </w:rPr>
              <w:t>, 34=</w:t>
            </w:r>
            <w:r w:rsidRPr="00C9154C">
              <w:rPr>
                <w:rFonts w:cs="Arial"/>
                <w:b/>
                <w:bCs/>
              </w:rPr>
              <w:t>MD</w:t>
            </w:r>
            <w:r w:rsidRPr="00C9154C">
              <w:rPr>
                <w:rFonts w:cs="Arial"/>
              </w:rPr>
              <w:t>, 33=</w:t>
            </w:r>
            <w:r w:rsidRPr="00C9154C">
              <w:rPr>
                <w:rFonts w:cs="Arial"/>
                <w:b/>
                <w:bCs/>
              </w:rPr>
              <w:t>PP</w:t>
            </w:r>
          </w:p>
        </w:tc>
      </w:tr>
    </w:tbl>
    <w:p w:rsidR="00D574E6" w:rsidRPr="00C9154C" w:rsidRDefault="00D574E6" w:rsidP="0056728C"/>
    <w:p w:rsidR="00D574E6" w:rsidRPr="00C9154C" w:rsidRDefault="00135681" w:rsidP="0056728C">
      <w:pPr>
        <w:rPr>
          <w:rFonts w:cs="Arial"/>
        </w:rPr>
      </w:pPr>
      <w:r w:rsidRPr="00C9154C">
        <w:rPr>
          <w:rFonts w:cs="Arial"/>
        </w:rPr>
        <w:t>A “root” is defined as a fragment where the natural and/or restored coronal tissues comprise less than one quarter of the original coronal structure.</w:t>
      </w:r>
    </w:p>
    <w:p w:rsidR="00D574E6" w:rsidRPr="00C9154C" w:rsidRDefault="00D574E6" w:rsidP="0056728C"/>
    <w:p w:rsidR="00D574E6" w:rsidRPr="00C9154C" w:rsidRDefault="00135681" w:rsidP="0056728C">
      <w:pPr>
        <w:pStyle w:val="Caption"/>
      </w:pPr>
      <w:bookmarkStart w:id="1279" w:name="_Ref73106420"/>
      <w:r w:rsidRPr="00C9154C">
        <w:t xml:space="preserve">Figure </w:t>
      </w:r>
      <w:r w:rsidR="00E52B1F" w:rsidRPr="00C9154C">
        <w:fldChar w:fldCharType="begin"/>
      </w:r>
      <w:r w:rsidRPr="00C9154C">
        <w:instrText xml:space="preserve"> SEQ Figure \* ARABIC </w:instrText>
      </w:r>
      <w:r w:rsidR="00E52B1F" w:rsidRPr="00C9154C">
        <w:fldChar w:fldCharType="separate"/>
      </w:r>
      <w:r w:rsidR="0041322D">
        <w:rPr>
          <w:noProof/>
        </w:rPr>
        <w:t>2</w:t>
      </w:r>
      <w:r w:rsidR="00E52B1F" w:rsidRPr="00C9154C">
        <w:fldChar w:fldCharType="end"/>
      </w:r>
      <w:bookmarkEnd w:id="1279"/>
      <w:r w:rsidRPr="00C9154C">
        <w:t xml:space="preserve">:  </w:t>
      </w:r>
      <w:r w:rsidR="001050C0" w:rsidRPr="00C9154C">
        <w:t xml:space="preserve">  </w:t>
      </w:r>
      <w:r w:rsidRPr="00C9154C">
        <w:t>Examples of calls for root fragments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285"/>
      </w:tblGrid>
      <w:tr w:rsidR="00D574E6" w:rsidRPr="00C9154C">
        <w:tc>
          <w:tcPr>
            <w:tcW w:w="3284" w:type="dxa"/>
          </w:tcPr>
          <w:p w:rsidR="00D574E6" w:rsidRPr="00C9154C" w:rsidRDefault="00D574E6" w:rsidP="0056728C">
            <w:r w:rsidRPr="00C9154C">
              <w:object w:dxaOrig="4831" w:dyaOrig="3135" w14:anchorId="2ED2D35D">
                <v:shape id="_x0000_i1028" type="#_x0000_t75" style="width:151.2pt;height:100.2pt" o:ole="">
                  <v:imagedata r:id="rId46" o:title=""/>
                </v:shape>
                <o:OLEObject Type="Embed" ProgID="MSPhotoEd.3" ShapeID="_x0000_i1028" DrawAspect="Content" ObjectID="_1517983885" r:id="rId47"/>
              </w:object>
            </w:r>
          </w:p>
        </w:tc>
        <w:tc>
          <w:tcPr>
            <w:tcW w:w="3285" w:type="dxa"/>
          </w:tcPr>
          <w:p w:rsidR="00D574E6" w:rsidRPr="00C9154C" w:rsidRDefault="00D574E6" w:rsidP="0056728C">
            <w:r w:rsidRPr="00C9154C">
              <w:object w:dxaOrig="4936" w:dyaOrig="2925" w14:anchorId="69035905">
                <v:shape id="_x0000_i1029" type="#_x0000_t75" style="width:151.8pt;height:86.4pt" o:ole="">
                  <v:imagedata r:id="rId48" o:title=""/>
                </v:shape>
                <o:OLEObject Type="Embed" ProgID="MSPhotoEd.3" ShapeID="_x0000_i1029" DrawAspect="Content" ObjectID="_1517983886" r:id="rId49"/>
              </w:object>
            </w:r>
          </w:p>
        </w:tc>
        <w:tc>
          <w:tcPr>
            <w:tcW w:w="3285" w:type="dxa"/>
          </w:tcPr>
          <w:p w:rsidR="00D574E6" w:rsidRPr="00C9154C" w:rsidRDefault="00D574E6" w:rsidP="0056728C">
            <w:r w:rsidRPr="00C9154C">
              <w:object w:dxaOrig="4784" w:dyaOrig="2895" w14:anchorId="407B0489">
                <v:shape id="_x0000_i1030" type="#_x0000_t75" style="width:151.2pt;height:93.6pt" o:ole="">
                  <v:imagedata r:id="rId50" o:title=""/>
                </v:shape>
                <o:OLEObject Type="Embed" ProgID="MSPhotoEd.3" ShapeID="_x0000_i1030" DrawAspect="Content" ObjectID="_1517983887" r:id="rId51"/>
              </w:object>
            </w:r>
          </w:p>
        </w:tc>
      </w:tr>
      <w:tr w:rsidR="00D574E6" w:rsidRPr="00C9154C">
        <w:tc>
          <w:tcPr>
            <w:tcW w:w="3284" w:type="dxa"/>
          </w:tcPr>
          <w:p w:rsidR="00D574E6" w:rsidRPr="00C9154C" w:rsidRDefault="00135681" w:rsidP="0056728C">
            <w:pPr>
              <w:pStyle w:val="HTMLPreformatted"/>
              <w:keepNext/>
              <w:spacing w:before="120" w:after="120"/>
              <w:outlineLvl w:val="4"/>
              <w:rPr>
                <w:rFonts w:ascii="Arial" w:hAnsi="Arial" w:cs="Arial"/>
                <w:iCs/>
              </w:rPr>
            </w:pPr>
            <w:r w:rsidRPr="00C9154C">
              <w:rPr>
                <w:rFonts w:ascii="Arial" w:hAnsi="Arial" w:cs="Arial"/>
                <w:iCs/>
              </w:rPr>
              <w:t xml:space="preserve">34 </w:t>
            </w:r>
            <w:proofErr w:type="gramStart"/>
            <w:r w:rsidRPr="00C9154C">
              <w:rPr>
                <w:rFonts w:ascii="Arial" w:hAnsi="Arial" w:cs="Arial"/>
                <w:iCs/>
              </w:rPr>
              <w:t>has</w:t>
            </w:r>
            <w:proofErr w:type="gramEnd"/>
            <w:r w:rsidRPr="00C9154C">
              <w:rPr>
                <w:rFonts w:ascii="Arial" w:hAnsi="Arial" w:cs="Arial"/>
                <w:iCs/>
              </w:rPr>
              <w:t xml:space="preserve"> a large restoration but together the natural and restored structure replaces the entire crown</w:t>
            </w:r>
            <w:r w:rsidR="00D2388F" w:rsidRPr="00C9154C">
              <w:rPr>
                <w:rFonts w:ascii="Arial" w:hAnsi="Arial" w:cs="Arial"/>
                <w:iCs/>
              </w:rPr>
              <w:t>.</w:t>
            </w:r>
          </w:p>
        </w:tc>
        <w:tc>
          <w:tcPr>
            <w:tcW w:w="3285" w:type="dxa"/>
          </w:tcPr>
          <w:p w:rsidR="00D574E6" w:rsidRPr="00C9154C" w:rsidRDefault="00135681" w:rsidP="003D0A30">
            <w:pPr>
              <w:pStyle w:val="HTMLPreformatted"/>
              <w:keepNext/>
              <w:spacing w:before="120" w:after="120"/>
              <w:outlineLvl w:val="4"/>
              <w:rPr>
                <w:rFonts w:ascii="Arial" w:hAnsi="Arial" w:cs="Arial"/>
                <w:iCs/>
              </w:rPr>
            </w:pPr>
            <w:r w:rsidRPr="00C9154C">
              <w:rPr>
                <w:rFonts w:ascii="Arial" w:hAnsi="Arial" w:cs="Arial"/>
                <w:iCs/>
              </w:rPr>
              <w:t xml:space="preserve">33 </w:t>
            </w:r>
            <w:proofErr w:type="gramStart"/>
            <w:r w:rsidRPr="00C9154C">
              <w:rPr>
                <w:rFonts w:ascii="Arial" w:hAnsi="Arial" w:cs="Arial"/>
                <w:iCs/>
              </w:rPr>
              <w:t>has</w:t>
            </w:r>
            <w:proofErr w:type="gramEnd"/>
            <w:r w:rsidRPr="00C9154C">
              <w:rPr>
                <w:rFonts w:ascii="Arial" w:hAnsi="Arial" w:cs="Arial"/>
                <w:iCs/>
              </w:rPr>
              <w:t xml:space="preserve"> a root fragment that has been capped for an overlying denture, but the capping represents less than one quarter of the original coronal structure</w:t>
            </w:r>
            <w:r w:rsidR="00D2388F" w:rsidRPr="00C9154C">
              <w:rPr>
                <w:rFonts w:ascii="Arial" w:hAnsi="Arial" w:cs="Arial"/>
                <w:iCs/>
              </w:rPr>
              <w:t>.</w:t>
            </w:r>
            <w:r w:rsidRPr="00C9154C">
              <w:rPr>
                <w:rFonts w:ascii="Arial" w:hAnsi="Arial" w:cs="Arial"/>
                <w:iCs/>
              </w:rPr>
              <w:t xml:space="preserve"> </w:t>
            </w:r>
          </w:p>
        </w:tc>
        <w:tc>
          <w:tcPr>
            <w:tcW w:w="3285" w:type="dxa"/>
          </w:tcPr>
          <w:p w:rsidR="00D574E6" w:rsidRPr="00C9154C" w:rsidRDefault="00135681" w:rsidP="003D0A30">
            <w:pPr>
              <w:pStyle w:val="HTMLPreformatted"/>
              <w:keepNext/>
              <w:spacing w:before="120" w:after="120"/>
              <w:outlineLvl w:val="4"/>
              <w:rPr>
                <w:rFonts w:ascii="Arial" w:hAnsi="Arial" w:cs="Arial"/>
                <w:iCs/>
              </w:rPr>
            </w:pPr>
            <w:r w:rsidRPr="00C9154C">
              <w:rPr>
                <w:rFonts w:ascii="Arial" w:hAnsi="Arial" w:cs="Arial"/>
                <w:iCs/>
              </w:rPr>
              <w:t xml:space="preserve">34 </w:t>
            </w:r>
            <w:proofErr w:type="gramStart"/>
            <w:r w:rsidRPr="00C9154C">
              <w:rPr>
                <w:rFonts w:ascii="Arial" w:hAnsi="Arial" w:cs="Arial"/>
                <w:iCs/>
              </w:rPr>
              <w:t>has</w:t>
            </w:r>
            <w:proofErr w:type="gramEnd"/>
            <w:r w:rsidRPr="00C9154C">
              <w:rPr>
                <w:rFonts w:ascii="Arial" w:hAnsi="Arial" w:cs="Arial"/>
                <w:iCs/>
              </w:rPr>
              <w:t xml:space="preserve"> caries that has left less than one quarter of the crown intact</w:t>
            </w:r>
            <w:r w:rsidR="00D2388F" w:rsidRPr="00C9154C">
              <w:rPr>
                <w:rFonts w:ascii="Arial" w:hAnsi="Arial" w:cs="Arial"/>
                <w:iCs/>
              </w:rPr>
              <w:t>.</w:t>
            </w:r>
          </w:p>
        </w:tc>
      </w:tr>
      <w:tr w:rsidR="00D574E6" w:rsidRPr="00C9154C">
        <w:tc>
          <w:tcPr>
            <w:tcW w:w="3284" w:type="dxa"/>
          </w:tcPr>
          <w:p w:rsidR="00D574E6" w:rsidRPr="00C9154C" w:rsidRDefault="00135681" w:rsidP="0056728C">
            <w:pPr>
              <w:keepNext/>
              <w:spacing w:before="120"/>
              <w:ind w:left="283"/>
              <w:outlineLvl w:val="4"/>
              <w:rPr>
                <w:rFonts w:cs="Arial"/>
                <w:b/>
                <w:bCs/>
              </w:rPr>
            </w:pPr>
            <w:r w:rsidRPr="00C9154C">
              <w:rPr>
                <w:rFonts w:cs="Arial"/>
              </w:rPr>
              <w:t xml:space="preserve">Call 34 = </w:t>
            </w:r>
            <w:r w:rsidRPr="00C9154C">
              <w:rPr>
                <w:rFonts w:cs="Arial"/>
                <w:b/>
                <w:bCs/>
              </w:rPr>
              <w:t>PP</w:t>
            </w:r>
          </w:p>
          <w:p w:rsidR="003D0A30" w:rsidRPr="00C9154C" w:rsidRDefault="003D0A30" w:rsidP="0056728C">
            <w:pPr>
              <w:keepNext/>
              <w:spacing w:before="120"/>
              <w:ind w:left="283"/>
              <w:outlineLvl w:val="4"/>
              <w:rPr>
                <w:rFonts w:cs="Arial"/>
                <w:sz w:val="10"/>
                <w:szCs w:val="10"/>
              </w:rPr>
            </w:pPr>
          </w:p>
        </w:tc>
        <w:tc>
          <w:tcPr>
            <w:tcW w:w="3285" w:type="dxa"/>
          </w:tcPr>
          <w:p w:rsidR="00D574E6" w:rsidRPr="00C9154C" w:rsidRDefault="00135681" w:rsidP="0056728C">
            <w:pPr>
              <w:pStyle w:val="Header"/>
              <w:keepNext/>
              <w:spacing w:before="120"/>
              <w:ind w:left="283"/>
              <w:outlineLvl w:val="4"/>
            </w:pPr>
            <w:r w:rsidRPr="00C9154C">
              <w:t xml:space="preserve">Call 33 = </w:t>
            </w:r>
            <w:r w:rsidRPr="00C9154C">
              <w:rPr>
                <w:b/>
                <w:bCs/>
              </w:rPr>
              <w:t>RS</w:t>
            </w:r>
          </w:p>
        </w:tc>
        <w:tc>
          <w:tcPr>
            <w:tcW w:w="3285" w:type="dxa"/>
          </w:tcPr>
          <w:p w:rsidR="00D574E6" w:rsidRPr="00C9154C" w:rsidRDefault="00135681" w:rsidP="0056728C">
            <w:pPr>
              <w:keepNext/>
              <w:spacing w:before="120"/>
              <w:ind w:left="283"/>
              <w:outlineLvl w:val="4"/>
              <w:rPr>
                <w:rFonts w:cs="Arial"/>
              </w:rPr>
            </w:pPr>
            <w:r w:rsidRPr="00C9154C">
              <w:rPr>
                <w:rFonts w:cs="Arial"/>
              </w:rPr>
              <w:t xml:space="preserve">Call 34 = </w:t>
            </w:r>
            <w:r w:rsidRPr="00C9154C">
              <w:rPr>
                <w:rFonts w:cs="Arial"/>
                <w:b/>
                <w:bCs/>
              </w:rPr>
              <w:t>RD</w:t>
            </w:r>
          </w:p>
        </w:tc>
      </w:tr>
    </w:tbl>
    <w:p w:rsidR="00E2708A" w:rsidRPr="00C9154C" w:rsidRDefault="00E2708A" w:rsidP="0056728C">
      <w:pPr>
        <w:rPr>
          <w:rFonts w:cs="Arial"/>
        </w:rPr>
      </w:pPr>
    </w:p>
    <w:p w:rsidR="00D574E6" w:rsidRPr="00C9154C" w:rsidRDefault="00135681" w:rsidP="0056728C">
      <w:pPr>
        <w:rPr>
          <w:rFonts w:cs="Arial"/>
        </w:rPr>
      </w:pPr>
      <w:r w:rsidRPr="00C9154C">
        <w:rPr>
          <w:rFonts w:cs="Arial"/>
        </w:rPr>
        <w:t>Fused or geminated teeth should be recorded as a single tooth position.</w:t>
      </w:r>
    </w:p>
    <w:p w:rsidR="003D0A30" w:rsidRPr="00C9154C" w:rsidRDefault="00135681" w:rsidP="003D0A30">
      <w:pPr>
        <w:rPr>
          <w:rFonts w:cs="Arial"/>
        </w:rPr>
      </w:pPr>
      <w:r w:rsidRPr="00C9154C">
        <w:rPr>
          <w:rFonts w:cs="Arial"/>
        </w:rPr>
        <w:t>Supernumerary teeth should be omitted.</w:t>
      </w:r>
    </w:p>
    <w:p w:rsidR="00D574E6" w:rsidRPr="00C9154C" w:rsidRDefault="00135681" w:rsidP="000E3CD6">
      <w:pPr>
        <w:pStyle w:val="Body"/>
        <w:spacing w:after="0" w:afterAutospacing="0" w:line="240" w:lineRule="auto"/>
        <w:rPr>
          <w:b/>
          <w:sz w:val="36"/>
        </w:rPr>
      </w:pPr>
      <w:r w:rsidRPr="00C9154C">
        <w:br w:type="page"/>
      </w:r>
      <w:bookmarkStart w:id="1280" w:name="_Toc438477061"/>
      <w:bookmarkStart w:id="1281" w:name="_Toc438482165"/>
      <w:bookmarkStart w:id="1282" w:name="_Toc438482548"/>
      <w:r w:rsidR="00314650" w:rsidRPr="00C9154C">
        <w:rPr>
          <w:b/>
          <w:sz w:val="36"/>
        </w:rPr>
        <w:lastRenderedPageBreak/>
        <w:t>10.</w:t>
      </w:r>
      <w:r w:rsidRPr="00C9154C">
        <w:rPr>
          <w:b/>
          <w:sz w:val="36"/>
        </w:rPr>
        <w:tab/>
      </w:r>
      <w:r w:rsidR="00314650" w:rsidRPr="00C9154C">
        <w:rPr>
          <w:b/>
          <w:sz w:val="36"/>
        </w:rPr>
        <w:t xml:space="preserve"> </w:t>
      </w:r>
      <w:bookmarkStart w:id="1283" w:name="_Toc326344534"/>
      <w:bookmarkStart w:id="1284" w:name="_Toc355708590"/>
      <w:bookmarkStart w:id="1285" w:name="_Toc355708801"/>
      <w:bookmarkStart w:id="1286" w:name="_Toc355714589"/>
      <w:bookmarkStart w:id="1287" w:name="_Toc355722281"/>
      <w:bookmarkStart w:id="1288" w:name="_Toc376788127"/>
      <w:bookmarkStart w:id="1289" w:name="_Toc383337556"/>
      <w:bookmarkStart w:id="1290" w:name="_Toc383982679"/>
      <w:bookmarkStart w:id="1291" w:name="_Toc383983036"/>
      <w:bookmarkStart w:id="1292" w:name="_Toc428306474"/>
      <w:bookmarkStart w:id="1293" w:name="_Toc436736492"/>
      <w:r w:rsidRPr="00C9154C">
        <w:rPr>
          <w:b/>
          <w:sz w:val="36"/>
        </w:rPr>
        <w:t>SIMPLIFIED ORAL HYGIENE INDEX AND MOBILITY</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rsidR="000204B4" w:rsidRPr="00C9154C" w:rsidRDefault="000204B4" w:rsidP="000204B4"/>
    <w:p w:rsidR="000204B4" w:rsidRPr="00C9154C" w:rsidRDefault="000204B4" w:rsidP="000204B4">
      <w:pPr>
        <w:rPr>
          <w:sz w:val="8"/>
          <w:szCs w:val="8"/>
        </w:rPr>
      </w:pPr>
    </w:p>
    <w:p w:rsidR="00D574E6" w:rsidRPr="00C9154C" w:rsidRDefault="00135681" w:rsidP="0056728C">
      <w:pPr>
        <w:rPr>
          <w:rFonts w:cs="Arial"/>
        </w:rPr>
      </w:pPr>
      <w:r w:rsidRPr="00C9154C">
        <w:rPr>
          <w:rFonts w:cs="Arial"/>
        </w:rPr>
        <w:t>Plaque and calculus accumulation will be recorded using a modification of the Simplified Oral Hygiene Index (Greene and Vermillion</w:t>
      </w:r>
      <w:r w:rsidR="00105D18" w:rsidRPr="00C9154C">
        <w:rPr>
          <w:rFonts w:cs="Arial"/>
        </w:rPr>
        <w:t xml:space="preserve"> 1964</w:t>
      </w:r>
      <w:r w:rsidRPr="00C9154C">
        <w:rPr>
          <w:rFonts w:cs="Arial"/>
        </w:rPr>
        <w:t>).</w:t>
      </w:r>
    </w:p>
    <w:p w:rsidR="00D574E6" w:rsidRPr="00C9154C" w:rsidRDefault="007B1D21" w:rsidP="007B1D21">
      <w:pPr>
        <w:tabs>
          <w:tab w:val="left" w:pos="7335"/>
        </w:tabs>
        <w:rPr>
          <w:rFonts w:cs="Arial"/>
        </w:rPr>
      </w:pPr>
      <w:r w:rsidRPr="00C9154C">
        <w:rPr>
          <w:rFonts w:cs="Arial"/>
        </w:rPr>
        <w:tab/>
      </w:r>
    </w:p>
    <w:p w:rsidR="00D574E6" w:rsidRPr="00C9154C" w:rsidRDefault="00135681" w:rsidP="0056728C">
      <w:pPr>
        <w:rPr>
          <w:rFonts w:cs="Arial"/>
        </w:rPr>
      </w:pPr>
      <w:r w:rsidRPr="00C9154C">
        <w:rPr>
          <w:rFonts w:cs="Arial"/>
        </w:rPr>
        <w:t>The six surfaces examined for the OHI-S are selected from four po</w:t>
      </w:r>
      <w:r w:rsidR="00AC140A" w:rsidRPr="00C9154C">
        <w:rPr>
          <w:rFonts w:cs="Arial"/>
        </w:rPr>
        <w:t>sterior and two anterior teeth:</w:t>
      </w:r>
    </w:p>
    <w:p w:rsidR="00D574E6" w:rsidRPr="00C9154C" w:rsidRDefault="00135681" w:rsidP="00CB5CD0">
      <w:pPr>
        <w:numPr>
          <w:ilvl w:val="0"/>
          <w:numId w:val="52"/>
        </w:numPr>
        <w:rPr>
          <w:rFonts w:cs="Arial"/>
        </w:rPr>
      </w:pPr>
      <w:r w:rsidRPr="00C9154C">
        <w:rPr>
          <w:rFonts w:cs="Arial"/>
        </w:rPr>
        <w:t>In the posterior portion of the dentition, the first fully erupted tooth distal to the second bicuspid (15), usually the first molar (16) but sometimes the second (17) or third molar (18), is examined. The buccal surfaces of the selected upper molars and the lingual surfaces of the sele</w:t>
      </w:r>
      <w:r w:rsidR="00AC140A" w:rsidRPr="00C9154C">
        <w:rPr>
          <w:rFonts w:cs="Arial"/>
        </w:rPr>
        <w:t>cted lower molars are inspected</w:t>
      </w:r>
      <w:r w:rsidRPr="00C9154C">
        <w:rPr>
          <w:rFonts w:cs="Arial"/>
        </w:rPr>
        <w:t xml:space="preserve"> </w:t>
      </w:r>
    </w:p>
    <w:p w:rsidR="00D574E6" w:rsidRPr="00C9154C" w:rsidRDefault="00135681" w:rsidP="00CB5CD0">
      <w:pPr>
        <w:numPr>
          <w:ilvl w:val="0"/>
          <w:numId w:val="49"/>
        </w:numPr>
        <w:spacing w:before="100" w:beforeAutospacing="1" w:after="100" w:afterAutospacing="1"/>
        <w:rPr>
          <w:rFonts w:cs="Arial"/>
        </w:rPr>
      </w:pPr>
      <w:r w:rsidRPr="00C9154C">
        <w:rPr>
          <w:rFonts w:cs="Arial"/>
        </w:rPr>
        <w:t xml:space="preserve">In the anterior portion of the mouth, the labial surfaces of the upper right (11) and the lower left central incisors (31) are scored. In the absence of either of </w:t>
      </w:r>
      <w:proofErr w:type="gramStart"/>
      <w:r w:rsidRPr="00C9154C">
        <w:rPr>
          <w:rFonts w:cs="Arial"/>
        </w:rPr>
        <w:t>this anterior teeth</w:t>
      </w:r>
      <w:proofErr w:type="gramEnd"/>
      <w:r w:rsidRPr="00C9154C">
        <w:rPr>
          <w:rFonts w:cs="Arial"/>
        </w:rPr>
        <w:t xml:space="preserve">, the central incisor (21 or 41 respectively) on the opposite side of the midline is substituted. </w:t>
      </w:r>
    </w:p>
    <w:p w:rsidR="00D574E6" w:rsidRPr="00C9154C" w:rsidRDefault="00135681" w:rsidP="0056728C">
      <w:pPr>
        <w:pStyle w:val="NormalWeb"/>
        <w:rPr>
          <w:rFonts w:ascii="Arial" w:hAnsi="Arial" w:cs="Arial"/>
          <w:b/>
        </w:rPr>
      </w:pPr>
      <w:r w:rsidRPr="00C9154C">
        <w:rPr>
          <w:rFonts w:ascii="Arial" w:hAnsi="Arial" w:cs="Arial"/>
          <w:b/>
          <w:lang w:val="en-US" w:eastAsia="en-US"/>
        </w:rPr>
        <w:t xml:space="preserve"> Criteria for classifying debris </w:t>
      </w:r>
    </w:p>
    <w:tbl>
      <w:tblPr>
        <w:tblW w:w="7080" w:type="dxa"/>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1244"/>
        <w:gridCol w:w="5836"/>
      </w:tblGrid>
      <w:tr w:rsidR="00D574E6" w:rsidRPr="00C9154C" w:rsidTr="00D2388F">
        <w:trPr>
          <w:tblCellSpacing w:w="6" w:type="dxa"/>
        </w:trPr>
        <w:tc>
          <w:tcPr>
            <w:tcW w:w="865" w:type="pct"/>
            <w:tcBorders>
              <w:top w:val="outset" w:sz="6" w:space="0" w:color="auto"/>
              <w:left w:val="outset" w:sz="6" w:space="0" w:color="auto"/>
              <w:bottom w:val="outset" w:sz="6" w:space="0" w:color="auto"/>
              <w:right w:val="outset" w:sz="6" w:space="0" w:color="auto"/>
            </w:tcBorders>
            <w:hideMark/>
          </w:tcPr>
          <w:p w:rsidR="00D574E6" w:rsidRPr="00C9154C" w:rsidRDefault="003D0A30" w:rsidP="00D2388F">
            <w:pPr>
              <w:keepNext/>
              <w:spacing w:before="120"/>
              <w:outlineLvl w:val="4"/>
              <w:rPr>
                <w:rFonts w:cs="Arial"/>
                <w:b/>
              </w:rPr>
            </w:pPr>
            <w:r w:rsidRPr="00C9154C">
              <w:rPr>
                <w:rFonts w:cs="Arial"/>
                <w:b/>
              </w:rPr>
              <w:t xml:space="preserve"> </w:t>
            </w:r>
            <w:r w:rsidR="00135681" w:rsidRPr="00C9154C">
              <w:rPr>
                <w:rFonts w:cs="Arial"/>
                <w:b/>
              </w:rPr>
              <w:t>Codes</w:t>
            </w:r>
          </w:p>
        </w:tc>
        <w:tc>
          <w:tcPr>
            <w:tcW w:w="4109" w:type="pct"/>
            <w:tcBorders>
              <w:top w:val="outset" w:sz="6" w:space="0" w:color="auto"/>
              <w:left w:val="outset" w:sz="6" w:space="0" w:color="auto"/>
              <w:bottom w:val="outset" w:sz="6" w:space="0" w:color="auto"/>
              <w:right w:val="outset" w:sz="6" w:space="0" w:color="auto"/>
            </w:tcBorders>
            <w:hideMark/>
          </w:tcPr>
          <w:p w:rsidR="00D574E6" w:rsidRPr="00C9154C" w:rsidRDefault="00135681" w:rsidP="003D0A30">
            <w:pPr>
              <w:keepNext/>
              <w:spacing w:before="120"/>
              <w:outlineLvl w:val="4"/>
              <w:rPr>
                <w:rFonts w:cs="Arial"/>
                <w:b/>
              </w:rPr>
            </w:pPr>
            <w:r w:rsidRPr="00C9154C">
              <w:rPr>
                <w:rFonts w:cs="Arial"/>
                <w:b/>
              </w:rPr>
              <w:t>Criteria</w:t>
            </w:r>
          </w:p>
        </w:tc>
      </w:tr>
      <w:tr w:rsidR="00D574E6" w:rsidRPr="00C9154C" w:rsidTr="00D2388F">
        <w:trPr>
          <w:tblCellSpacing w:w="6" w:type="dxa"/>
        </w:trPr>
        <w:tc>
          <w:tcPr>
            <w:tcW w:w="865" w:type="pct"/>
            <w:tcBorders>
              <w:top w:val="outset" w:sz="6" w:space="0" w:color="auto"/>
              <w:left w:val="outset" w:sz="6" w:space="0" w:color="auto"/>
              <w:bottom w:val="outset" w:sz="6" w:space="0" w:color="auto"/>
              <w:right w:val="outset" w:sz="6" w:space="0" w:color="auto"/>
            </w:tcBorders>
            <w:hideMark/>
          </w:tcPr>
          <w:p w:rsidR="00D574E6" w:rsidRPr="00C9154C" w:rsidRDefault="003D0A30" w:rsidP="00D2388F">
            <w:pPr>
              <w:keepNext/>
              <w:spacing w:before="120"/>
              <w:outlineLvl w:val="4"/>
              <w:rPr>
                <w:rFonts w:cs="Arial"/>
              </w:rPr>
            </w:pPr>
            <w:r w:rsidRPr="00C9154C">
              <w:rPr>
                <w:rFonts w:cs="Arial"/>
              </w:rPr>
              <w:t xml:space="preserve"> </w:t>
            </w:r>
            <w:r w:rsidR="00135681" w:rsidRPr="00C9154C">
              <w:rPr>
                <w:rFonts w:cs="Arial"/>
              </w:rPr>
              <w:t>0</w:t>
            </w:r>
          </w:p>
        </w:tc>
        <w:tc>
          <w:tcPr>
            <w:tcW w:w="4109"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keepNext/>
              <w:spacing w:before="120"/>
              <w:outlineLvl w:val="4"/>
              <w:rPr>
                <w:rFonts w:cs="Arial"/>
              </w:rPr>
            </w:pPr>
            <w:r w:rsidRPr="00C9154C">
              <w:rPr>
                <w:rFonts w:cs="Arial"/>
              </w:rPr>
              <w:t>No debris or stain present</w:t>
            </w:r>
            <w:r w:rsidR="00F03DC8" w:rsidRPr="00C9154C">
              <w:rPr>
                <w:rFonts w:cs="Arial"/>
              </w:rPr>
              <w:t>.</w:t>
            </w:r>
          </w:p>
        </w:tc>
      </w:tr>
      <w:tr w:rsidR="00D574E6" w:rsidRPr="00C9154C" w:rsidTr="00D2388F">
        <w:trPr>
          <w:tblCellSpacing w:w="6" w:type="dxa"/>
        </w:trPr>
        <w:tc>
          <w:tcPr>
            <w:tcW w:w="865" w:type="pct"/>
            <w:tcBorders>
              <w:top w:val="outset" w:sz="6" w:space="0" w:color="auto"/>
              <w:left w:val="outset" w:sz="6" w:space="0" w:color="auto"/>
              <w:bottom w:val="outset" w:sz="6" w:space="0" w:color="auto"/>
              <w:right w:val="outset" w:sz="6" w:space="0" w:color="auto"/>
            </w:tcBorders>
            <w:hideMark/>
          </w:tcPr>
          <w:p w:rsidR="00D574E6" w:rsidRPr="00C9154C" w:rsidRDefault="003D0A30" w:rsidP="003D0A30">
            <w:pPr>
              <w:keepNext/>
              <w:spacing w:before="120"/>
              <w:outlineLvl w:val="4"/>
              <w:rPr>
                <w:rFonts w:cs="Arial"/>
              </w:rPr>
            </w:pPr>
            <w:r w:rsidRPr="00C9154C">
              <w:rPr>
                <w:rFonts w:cs="Arial"/>
              </w:rPr>
              <w:t xml:space="preserve"> </w:t>
            </w:r>
            <w:r w:rsidR="00135681" w:rsidRPr="00C9154C">
              <w:rPr>
                <w:rFonts w:cs="Arial"/>
              </w:rPr>
              <w:t>1</w:t>
            </w:r>
          </w:p>
        </w:tc>
        <w:tc>
          <w:tcPr>
            <w:tcW w:w="4109"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keepNext/>
              <w:spacing w:before="120"/>
              <w:outlineLvl w:val="4"/>
              <w:rPr>
                <w:rFonts w:cs="Arial"/>
              </w:rPr>
            </w:pPr>
            <w:r w:rsidRPr="00C9154C">
              <w:rPr>
                <w:rFonts w:cs="Arial"/>
              </w:rPr>
              <w:t>Soft debris covering not more than one third of the tooth surface, or presence of extrinsic stains without other debris regardless of surface area covered</w:t>
            </w:r>
            <w:r w:rsidR="00F03DC8" w:rsidRPr="00C9154C">
              <w:rPr>
                <w:rFonts w:cs="Arial"/>
              </w:rPr>
              <w:t>.</w:t>
            </w:r>
          </w:p>
        </w:tc>
      </w:tr>
      <w:tr w:rsidR="00D574E6" w:rsidRPr="00C9154C" w:rsidTr="00D2388F">
        <w:trPr>
          <w:tblCellSpacing w:w="6" w:type="dxa"/>
        </w:trPr>
        <w:tc>
          <w:tcPr>
            <w:tcW w:w="865" w:type="pct"/>
            <w:tcBorders>
              <w:top w:val="outset" w:sz="6" w:space="0" w:color="auto"/>
              <w:left w:val="outset" w:sz="6" w:space="0" w:color="auto"/>
              <w:bottom w:val="outset" w:sz="6" w:space="0" w:color="auto"/>
              <w:right w:val="outset" w:sz="6" w:space="0" w:color="auto"/>
            </w:tcBorders>
            <w:hideMark/>
          </w:tcPr>
          <w:p w:rsidR="00D574E6" w:rsidRPr="00C9154C" w:rsidRDefault="003D0A30" w:rsidP="003D0A30">
            <w:pPr>
              <w:keepNext/>
              <w:spacing w:before="120"/>
              <w:outlineLvl w:val="4"/>
              <w:rPr>
                <w:rFonts w:cs="Arial"/>
              </w:rPr>
            </w:pPr>
            <w:r w:rsidRPr="00C9154C">
              <w:rPr>
                <w:rFonts w:cs="Arial"/>
              </w:rPr>
              <w:t xml:space="preserve"> </w:t>
            </w:r>
            <w:r w:rsidR="00135681" w:rsidRPr="00C9154C">
              <w:rPr>
                <w:rFonts w:cs="Arial"/>
              </w:rPr>
              <w:t>2</w:t>
            </w:r>
          </w:p>
        </w:tc>
        <w:tc>
          <w:tcPr>
            <w:tcW w:w="4109"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keepNext/>
              <w:spacing w:before="120"/>
              <w:outlineLvl w:val="4"/>
              <w:rPr>
                <w:rFonts w:cs="Arial"/>
              </w:rPr>
            </w:pPr>
            <w:r w:rsidRPr="00C9154C">
              <w:rPr>
                <w:rFonts w:cs="Arial"/>
              </w:rPr>
              <w:t>Soft debris covering more than one third, but not more than two thirds, of the exposed tooth surface.</w:t>
            </w:r>
          </w:p>
        </w:tc>
      </w:tr>
      <w:tr w:rsidR="00D574E6" w:rsidRPr="00C9154C" w:rsidTr="00D2388F">
        <w:trPr>
          <w:tblCellSpacing w:w="6" w:type="dxa"/>
        </w:trPr>
        <w:tc>
          <w:tcPr>
            <w:tcW w:w="865" w:type="pct"/>
            <w:tcBorders>
              <w:top w:val="outset" w:sz="6" w:space="0" w:color="auto"/>
              <w:left w:val="outset" w:sz="6" w:space="0" w:color="auto"/>
              <w:bottom w:val="outset" w:sz="6" w:space="0" w:color="auto"/>
              <w:right w:val="outset" w:sz="6" w:space="0" w:color="auto"/>
            </w:tcBorders>
            <w:hideMark/>
          </w:tcPr>
          <w:p w:rsidR="00D574E6" w:rsidRPr="00C9154C" w:rsidRDefault="003D0A30" w:rsidP="003D0A30">
            <w:pPr>
              <w:keepNext/>
              <w:spacing w:before="120"/>
              <w:outlineLvl w:val="4"/>
              <w:rPr>
                <w:rFonts w:cs="Arial"/>
              </w:rPr>
            </w:pPr>
            <w:r w:rsidRPr="00C9154C">
              <w:rPr>
                <w:rFonts w:cs="Arial"/>
              </w:rPr>
              <w:t xml:space="preserve"> </w:t>
            </w:r>
            <w:r w:rsidR="00135681" w:rsidRPr="00C9154C">
              <w:rPr>
                <w:rFonts w:cs="Arial"/>
              </w:rPr>
              <w:t>3</w:t>
            </w:r>
          </w:p>
        </w:tc>
        <w:tc>
          <w:tcPr>
            <w:tcW w:w="4109"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keepNext/>
              <w:spacing w:before="120"/>
              <w:outlineLvl w:val="4"/>
              <w:rPr>
                <w:rFonts w:cs="Arial"/>
              </w:rPr>
            </w:pPr>
            <w:r w:rsidRPr="00C9154C">
              <w:rPr>
                <w:rFonts w:cs="Arial"/>
              </w:rPr>
              <w:t>Soft debris covering more than two thirds of the exposed tooth surface.</w:t>
            </w:r>
          </w:p>
        </w:tc>
      </w:tr>
      <w:tr w:rsidR="00D574E6" w:rsidRPr="00C9154C" w:rsidTr="00D2388F">
        <w:trPr>
          <w:tblCellSpacing w:w="6" w:type="dxa"/>
        </w:trPr>
        <w:tc>
          <w:tcPr>
            <w:tcW w:w="865" w:type="pct"/>
            <w:tcBorders>
              <w:top w:val="outset" w:sz="6" w:space="0" w:color="auto"/>
              <w:left w:val="outset" w:sz="6" w:space="0" w:color="auto"/>
              <w:bottom w:val="outset" w:sz="6" w:space="0" w:color="auto"/>
              <w:right w:val="outset" w:sz="6" w:space="0" w:color="auto"/>
            </w:tcBorders>
            <w:hideMark/>
          </w:tcPr>
          <w:p w:rsidR="00D574E6" w:rsidRPr="00C9154C" w:rsidRDefault="003D0A30" w:rsidP="003D0A30">
            <w:pPr>
              <w:keepNext/>
              <w:spacing w:before="120"/>
              <w:outlineLvl w:val="4"/>
              <w:rPr>
                <w:rFonts w:cs="Arial"/>
              </w:rPr>
            </w:pPr>
            <w:r w:rsidRPr="00C9154C">
              <w:rPr>
                <w:rFonts w:cs="Arial"/>
              </w:rPr>
              <w:t xml:space="preserve"> </w:t>
            </w:r>
            <w:r w:rsidR="00135681" w:rsidRPr="00C9154C">
              <w:rPr>
                <w:rFonts w:cs="Arial"/>
              </w:rPr>
              <w:t>X</w:t>
            </w:r>
          </w:p>
        </w:tc>
        <w:tc>
          <w:tcPr>
            <w:tcW w:w="4109"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keepNext/>
              <w:spacing w:before="120"/>
              <w:outlineLvl w:val="4"/>
              <w:rPr>
                <w:rFonts w:cs="Arial"/>
              </w:rPr>
            </w:pPr>
            <w:r w:rsidRPr="00C9154C">
              <w:rPr>
                <w:rFonts w:cs="Arial"/>
              </w:rPr>
              <w:t>Unable to code</w:t>
            </w:r>
            <w:r w:rsidR="00F03DC8" w:rsidRPr="00C9154C">
              <w:rPr>
                <w:rFonts w:cs="Arial"/>
              </w:rPr>
              <w:t>.</w:t>
            </w:r>
          </w:p>
        </w:tc>
      </w:tr>
    </w:tbl>
    <w:p w:rsidR="00D574E6" w:rsidRPr="00C9154C" w:rsidRDefault="007B1D21" w:rsidP="007B1D21">
      <w:pPr>
        <w:tabs>
          <w:tab w:val="left" w:pos="4125"/>
        </w:tabs>
        <w:rPr>
          <w:rFonts w:cs="Arial"/>
          <w:lang w:val="en-AU"/>
        </w:rPr>
      </w:pPr>
      <w:r w:rsidRPr="00C9154C">
        <w:rPr>
          <w:rFonts w:cs="Arial"/>
          <w:lang w:val="en-AU"/>
        </w:rPr>
        <w:tab/>
      </w:r>
    </w:p>
    <w:p w:rsidR="00D574E6" w:rsidRPr="00C9154C" w:rsidRDefault="00954D24" w:rsidP="00954D24">
      <w:pPr>
        <w:rPr>
          <w:rFonts w:cs="Arial"/>
        </w:rPr>
      </w:pPr>
      <w:r w:rsidRPr="00C9154C">
        <w:rPr>
          <w:rFonts w:cs="Arial"/>
          <w:noProof/>
          <w:lang w:eastAsia="en-NZ"/>
        </w:rPr>
        <w:drawing>
          <wp:inline distT="0" distB="0" distL="0" distR="0" wp14:anchorId="4A69CEF1" wp14:editId="5FC1AF77">
            <wp:extent cx="2552700" cy="1542793"/>
            <wp:effectExtent l="19050" t="19050" r="19050" b="19685"/>
            <wp:docPr id="10" name="Picture 8" descr="Periodonci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iodoncia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8067" cy="1546037"/>
                    </a:xfrm>
                    <a:prstGeom prst="rect">
                      <a:avLst/>
                    </a:prstGeom>
                    <a:noFill/>
                    <a:ln w="9525" cmpd="sng">
                      <a:solidFill>
                        <a:srgbClr val="000000"/>
                      </a:solidFill>
                      <a:miter lim="800000"/>
                      <a:headEnd/>
                      <a:tailEnd/>
                    </a:ln>
                    <a:effectLst/>
                  </pic:spPr>
                </pic:pic>
              </a:graphicData>
            </a:graphic>
          </wp:inline>
        </w:drawing>
      </w:r>
      <w:r w:rsidRPr="00C9154C">
        <w:rPr>
          <w:rFonts w:cs="Arial"/>
        </w:rPr>
        <w:t xml:space="preserve"> </w:t>
      </w:r>
    </w:p>
    <w:p w:rsidR="00D574E6" w:rsidRPr="00C9154C" w:rsidRDefault="00954D24" w:rsidP="0056728C">
      <w:pPr>
        <w:pStyle w:val="NormalWeb"/>
        <w:rPr>
          <w:rFonts w:ascii="Arial" w:hAnsi="Arial" w:cs="Arial"/>
        </w:rPr>
      </w:pPr>
      <w:r w:rsidRPr="00C9154C">
        <w:rPr>
          <w:rFonts w:ascii="Arial" w:hAnsi="Arial" w:cs="Arial"/>
          <w:b/>
          <w:bCs/>
        </w:rPr>
        <w:lastRenderedPageBreak/>
        <w:t xml:space="preserve"> </w:t>
      </w:r>
      <w:r w:rsidR="00D574E6" w:rsidRPr="00C9154C">
        <w:rPr>
          <w:rFonts w:ascii="Arial" w:hAnsi="Arial" w:cs="Arial"/>
          <w:b/>
          <w:bCs/>
        </w:rPr>
        <w:t>Criteria for classifying calculus</w:t>
      </w:r>
      <w:r w:rsidR="00D574E6" w:rsidRPr="00C9154C">
        <w:rPr>
          <w:rFonts w:ascii="Arial" w:hAnsi="Arial" w:cs="Arial"/>
        </w:rPr>
        <w:t xml:space="preserve"> </w:t>
      </w:r>
    </w:p>
    <w:tbl>
      <w:tblPr>
        <w:tblW w:w="7317" w:type="dxa"/>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1222"/>
        <w:gridCol w:w="6095"/>
      </w:tblGrid>
      <w:tr w:rsidR="00D574E6" w:rsidRPr="00C9154C" w:rsidTr="007465FA">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D574E6" w:rsidP="00954D24">
            <w:pPr>
              <w:pStyle w:val="NormalWeb"/>
              <w:rPr>
                <w:rFonts w:ascii="Arial" w:hAnsi="Arial" w:cs="Arial"/>
                <w:b/>
                <w:bCs/>
              </w:rPr>
            </w:pPr>
            <w:r w:rsidRPr="00C9154C">
              <w:rPr>
                <w:rFonts w:ascii="Arial" w:hAnsi="Arial" w:cs="Arial"/>
                <w:b/>
                <w:bCs/>
              </w:rPr>
              <w:t>Codes</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D574E6" w:rsidP="00F03DC8">
            <w:pPr>
              <w:pStyle w:val="NormalWeb"/>
              <w:rPr>
                <w:rFonts w:ascii="Arial" w:hAnsi="Arial" w:cs="Arial"/>
                <w:b/>
                <w:bCs/>
              </w:rPr>
            </w:pPr>
            <w:r w:rsidRPr="00C9154C">
              <w:rPr>
                <w:rFonts w:ascii="Arial" w:hAnsi="Arial" w:cs="Arial"/>
                <w:b/>
                <w:bCs/>
              </w:rPr>
              <w:t>Criteria</w:t>
            </w:r>
          </w:p>
        </w:tc>
      </w:tr>
      <w:tr w:rsidR="00D574E6" w:rsidRPr="00C9154C" w:rsidTr="007465FA">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pStyle w:val="NormalWeb"/>
              <w:keepNext/>
              <w:spacing w:before="120"/>
              <w:outlineLvl w:val="1"/>
              <w:rPr>
                <w:rFonts w:ascii="Arial" w:hAnsi="Arial" w:cs="Arial"/>
              </w:rPr>
            </w:pPr>
            <w:r w:rsidRPr="00C9154C">
              <w:rPr>
                <w:rFonts w:ascii="Arial" w:hAnsi="Arial" w:cs="Arial"/>
              </w:rPr>
              <w:t>0</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pStyle w:val="NormalWeb"/>
              <w:keepNext/>
              <w:spacing w:before="120"/>
              <w:outlineLvl w:val="1"/>
              <w:rPr>
                <w:rFonts w:ascii="Arial" w:hAnsi="Arial" w:cs="Arial"/>
              </w:rPr>
            </w:pPr>
            <w:r w:rsidRPr="00C9154C">
              <w:rPr>
                <w:rFonts w:ascii="Arial" w:hAnsi="Arial" w:cs="Arial"/>
              </w:rPr>
              <w:t>No calculus present</w:t>
            </w:r>
            <w:r w:rsidR="00F03DC8" w:rsidRPr="00C9154C">
              <w:rPr>
                <w:rFonts w:ascii="Arial" w:hAnsi="Arial" w:cs="Arial"/>
              </w:rPr>
              <w:t>.</w:t>
            </w:r>
          </w:p>
        </w:tc>
      </w:tr>
      <w:tr w:rsidR="00D574E6" w:rsidRPr="00C9154C" w:rsidTr="007465FA">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pStyle w:val="NormalWeb"/>
              <w:keepNext/>
              <w:spacing w:before="120"/>
              <w:outlineLvl w:val="1"/>
              <w:rPr>
                <w:rFonts w:ascii="Arial" w:hAnsi="Arial" w:cs="Arial"/>
              </w:rPr>
            </w:pPr>
            <w:r w:rsidRPr="00C9154C">
              <w:rPr>
                <w:rFonts w:ascii="Arial" w:hAnsi="Arial" w:cs="Arial"/>
              </w:rPr>
              <w:t>1</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pStyle w:val="NormalWeb"/>
              <w:keepNext/>
              <w:spacing w:before="120"/>
              <w:outlineLvl w:val="1"/>
              <w:rPr>
                <w:rFonts w:ascii="Arial" w:hAnsi="Arial" w:cs="Arial"/>
              </w:rPr>
            </w:pPr>
            <w:proofErr w:type="spellStart"/>
            <w:r w:rsidRPr="00C9154C">
              <w:rPr>
                <w:rFonts w:ascii="Arial" w:hAnsi="Arial" w:cs="Arial"/>
              </w:rPr>
              <w:t>Supragingival</w:t>
            </w:r>
            <w:proofErr w:type="spellEnd"/>
            <w:r w:rsidRPr="00C9154C">
              <w:rPr>
                <w:rFonts w:ascii="Arial" w:hAnsi="Arial" w:cs="Arial"/>
              </w:rPr>
              <w:t xml:space="preserve"> calculus covering not more than third of the exposed tooth surface.</w:t>
            </w:r>
          </w:p>
        </w:tc>
      </w:tr>
      <w:tr w:rsidR="00D574E6" w:rsidRPr="00C9154C" w:rsidTr="007465FA">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pStyle w:val="NormalWeb"/>
              <w:keepNext/>
              <w:spacing w:before="120"/>
              <w:outlineLvl w:val="1"/>
              <w:rPr>
                <w:rFonts w:ascii="Arial" w:hAnsi="Arial" w:cs="Arial"/>
              </w:rPr>
            </w:pPr>
            <w:r w:rsidRPr="00C9154C">
              <w:rPr>
                <w:rFonts w:ascii="Arial" w:hAnsi="Arial" w:cs="Arial"/>
              </w:rPr>
              <w:t>2</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pStyle w:val="NormalWeb"/>
              <w:keepNext/>
              <w:spacing w:before="120"/>
              <w:outlineLvl w:val="1"/>
              <w:rPr>
                <w:rFonts w:ascii="Arial" w:hAnsi="Arial" w:cs="Arial"/>
              </w:rPr>
            </w:pPr>
            <w:proofErr w:type="spellStart"/>
            <w:r w:rsidRPr="00C9154C">
              <w:rPr>
                <w:rFonts w:ascii="Arial" w:hAnsi="Arial" w:cs="Arial"/>
              </w:rPr>
              <w:t>Supragingival</w:t>
            </w:r>
            <w:proofErr w:type="spellEnd"/>
            <w:r w:rsidRPr="00C9154C">
              <w:rPr>
                <w:rFonts w:ascii="Arial" w:hAnsi="Arial" w:cs="Arial"/>
              </w:rPr>
              <w:t xml:space="preserve"> calculus covering more than one third but not more than two thirds of the exposed tooth surface or the presence of individual flecks of </w:t>
            </w:r>
            <w:proofErr w:type="spellStart"/>
            <w:r w:rsidRPr="00C9154C">
              <w:rPr>
                <w:rFonts w:ascii="Arial" w:hAnsi="Arial" w:cs="Arial"/>
              </w:rPr>
              <w:t>subgingival</w:t>
            </w:r>
            <w:proofErr w:type="spellEnd"/>
            <w:r w:rsidRPr="00C9154C">
              <w:rPr>
                <w:rFonts w:ascii="Arial" w:hAnsi="Arial" w:cs="Arial"/>
              </w:rPr>
              <w:t xml:space="preserve"> calculus around the cervical portion of the tooth or both.</w:t>
            </w:r>
          </w:p>
        </w:tc>
      </w:tr>
      <w:tr w:rsidR="00D574E6" w:rsidRPr="00C9154C" w:rsidTr="007465FA">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pStyle w:val="NormalWeb"/>
              <w:keepNext/>
              <w:spacing w:before="120"/>
              <w:outlineLvl w:val="1"/>
              <w:rPr>
                <w:rFonts w:ascii="Arial" w:hAnsi="Arial" w:cs="Arial"/>
              </w:rPr>
            </w:pPr>
            <w:r w:rsidRPr="00C9154C">
              <w:rPr>
                <w:rFonts w:ascii="Arial" w:hAnsi="Arial" w:cs="Arial"/>
              </w:rPr>
              <w:t>3</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pStyle w:val="NormalWeb"/>
              <w:keepNext/>
              <w:spacing w:before="120"/>
              <w:outlineLvl w:val="1"/>
              <w:rPr>
                <w:rFonts w:ascii="Arial" w:hAnsi="Arial" w:cs="Arial"/>
              </w:rPr>
            </w:pPr>
            <w:proofErr w:type="spellStart"/>
            <w:r w:rsidRPr="00C9154C">
              <w:rPr>
                <w:rFonts w:ascii="Arial" w:hAnsi="Arial" w:cs="Arial"/>
              </w:rPr>
              <w:t>Supragingival</w:t>
            </w:r>
            <w:proofErr w:type="spellEnd"/>
            <w:r w:rsidRPr="00C9154C">
              <w:rPr>
                <w:rFonts w:ascii="Arial" w:hAnsi="Arial" w:cs="Arial"/>
              </w:rPr>
              <w:t xml:space="preserve"> calculus covering more than two third of the exposed tooth surface or a continuous heavy band of </w:t>
            </w:r>
            <w:proofErr w:type="spellStart"/>
            <w:r w:rsidRPr="00C9154C">
              <w:rPr>
                <w:rFonts w:ascii="Arial" w:hAnsi="Arial" w:cs="Arial"/>
              </w:rPr>
              <w:t>subgingival</w:t>
            </w:r>
            <w:proofErr w:type="spellEnd"/>
            <w:r w:rsidRPr="00C9154C">
              <w:rPr>
                <w:rFonts w:ascii="Arial" w:hAnsi="Arial" w:cs="Arial"/>
              </w:rPr>
              <w:t xml:space="preserve"> calculus around the cervical portion of the tooth or both.</w:t>
            </w:r>
          </w:p>
        </w:tc>
      </w:tr>
      <w:tr w:rsidR="00D574E6" w:rsidRPr="00C9154C" w:rsidTr="007465FA">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954D24">
            <w:pPr>
              <w:pStyle w:val="NormalWeb"/>
              <w:keepNext/>
              <w:spacing w:before="120"/>
              <w:outlineLvl w:val="1"/>
              <w:rPr>
                <w:rFonts w:ascii="Arial" w:hAnsi="Arial" w:cs="Arial"/>
              </w:rPr>
            </w:pPr>
            <w:r w:rsidRPr="00C9154C">
              <w:rPr>
                <w:rFonts w:ascii="Arial" w:hAnsi="Arial" w:cs="Arial"/>
              </w:rPr>
              <w:t>X</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7B1D21">
            <w:pPr>
              <w:pStyle w:val="NormalWeb"/>
              <w:keepNext/>
              <w:spacing w:before="120"/>
              <w:outlineLvl w:val="1"/>
              <w:rPr>
                <w:rFonts w:ascii="Arial" w:hAnsi="Arial" w:cs="Arial"/>
              </w:rPr>
            </w:pPr>
            <w:r w:rsidRPr="00C9154C">
              <w:rPr>
                <w:rFonts w:ascii="Arial" w:hAnsi="Arial" w:cs="Arial"/>
              </w:rPr>
              <w:t>Unable to code</w:t>
            </w:r>
          </w:p>
        </w:tc>
      </w:tr>
    </w:tbl>
    <w:p w:rsidR="00C947BC" w:rsidRPr="00C9154C" w:rsidRDefault="00C947BC" w:rsidP="0056728C">
      <w:pPr>
        <w:pStyle w:val="NormalWeb"/>
        <w:rPr>
          <w:rFonts w:ascii="Arial" w:hAnsi="Arial" w:cs="Arial"/>
          <w:b/>
          <w:bCs/>
        </w:rPr>
      </w:pPr>
    </w:p>
    <w:p w:rsidR="00D574E6" w:rsidRPr="00C9154C" w:rsidRDefault="00D574E6" w:rsidP="0056728C">
      <w:pPr>
        <w:pStyle w:val="NormalWeb"/>
        <w:rPr>
          <w:rFonts w:ascii="Arial" w:hAnsi="Arial" w:cs="Arial"/>
          <w:b/>
          <w:bCs/>
        </w:rPr>
      </w:pPr>
    </w:p>
    <w:p w:rsidR="00D574E6" w:rsidRPr="00C9154C" w:rsidRDefault="00135681" w:rsidP="0056728C">
      <w:pPr>
        <w:pStyle w:val="NormalWeb"/>
        <w:rPr>
          <w:rFonts w:ascii="Arial" w:hAnsi="Arial" w:cs="Arial"/>
          <w:b/>
          <w:bCs/>
        </w:rPr>
      </w:pPr>
      <w:r w:rsidRPr="00C9154C">
        <w:rPr>
          <w:rFonts w:ascii="Arial" w:hAnsi="Arial" w:cs="Arial"/>
          <w:b/>
          <w:bCs/>
        </w:rPr>
        <w:t xml:space="preserve">Grace and </w:t>
      </w:r>
      <w:proofErr w:type="spellStart"/>
      <w:r w:rsidRPr="00C9154C">
        <w:rPr>
          <w:rFonts w:ascii="Arial" w:hAnsi="Arial" w:cs="Arial"/>
          <w:b/>
          <w:bCs/>
        </w:rPr>
        <w:t>Smales</w:t>
      </w:r>
      <w:proofErr w:type="spellEnd"/>
      <w:r w:rsidRPr="00C9154C">
        <w:rPr>
          <w:rFonts w:ascii="Arial" w:hAnsi="Arial" w:cs="Arial"/>
          <w:b/>
          <w:bCs/>
        </w:rPr>
        <w:t xml:space="preserve"> mobility index</w:t>
      </w:r>
    </w:p>
    <w:p w:rsidR="00954D24" w:rsidRPr="00C9154C" w:rsidRDefault="00135681" w:rsidP="00954D24">
      <w:pPr>
        <w:pStyle w:val="NormalWeb"/>
        <w:rPr>
          <w:rFonts w:ascii="Arial" w:hAnsi="Arial" w:cs="Arial"/>
          <w:sz w:val="22"/>
          <w:szCs w:val="22"/>
        </w:rPr>
      </w:pPr>
      <w:r w:rsidRPr="00C9154C">
        <w:rPr>
          <w:rFonts w:ascii="Arial" w:hAnsi="Arial" w:cs="Arial"/>
          <w:sz w:val="22"/>
          <w:szCs w:val="22"/>
        </w:rPr>
        <w:t>This index is to be applied to each index tooth</w:t>
      </w:r>
      <w:r w:rsidR="00D2388F" w:rsidRPr="00C9154C">
        <w:rPr>
          <w:rFonts w:ascii="Arial" w:hAnsi="Arial" w:cs="Arial"/>
          <w:sz w:val="22"/>
          <w:szCs w:val="22"/>
        </w:rPr>
        <w:t>.</w:t>
      </w:r>
    </w:p>
    <w:tbl>
      <w:tblPr>
        <w:tblpPr w:leftFromText="180" w:rightFromText="180" w:vertAnchor="text" w:horzAnchor="margin" w:tblpY="9"/>
        <w:tblOverlap w:val="never"/>
        <w:tblW w:w="7354" w:type="dxa"/>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981"/>
        <w:gridCol w:w="6373"/>
      </w:tblGrid>
      <w:tr w:rsidR="00083F03" w:rsidRPr="00C9154C" w:rsidTr="00083F03">
        <w:trPr>
          <w:tblCellSpacing w:w="6" w:type="dxa"/>
        </w:trPr>
        <w:tc>
          <w:tcPr>
            <w:tcW w:w="655"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tabs>
                <w:tab w:val="center" w:pos="650"/>
              </w:tabs>
              <w:spacing w:before="120"/>
              <w:outlineLvl w:val="1"/>
              <w:rPr>
                <w:rFonts w:ascii="Arial" w:hAnsi="Arial" w:cs="Arial"/>
                <w:b/>
                <w:bCs/>
              </w:rPr>
            </w:pPr>
            <w:r w:rsidRPr="00C9154C">
              <w:rPr>
                <w:rFonts w:ascii="Arial" w:hAnsi="Arial" w:cs="Arial"/>
                <w:b/>
                <w:bCs/>
              </w:rPr>
              <w:t>Codes</w:t>
            </w:r>
          </w:p>
        </w:tc>
        <w:tc>
          <w:tcPr>
            <w:tcW w:w="4321"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b/>
                <w:bCs/>
              </w:rPr>
            </w:pPr>
            <w:r w:rsidRPr="00C9154C">
              <w:rPr>
                <w:rFonts w:ascii="Arial" w:hAnsi="Arial" w:cs="Arial"/>
                <w:b/>
                <w:bCs/>
              </w:rPr>
              <w:t>Criteria</w:t>
            </w:r>
          </w:p>
        </w:tc>
      </w:tr>
      <w:tr w:rsidR="00083F03" w:rsidRPr="00C9154C" w:rsidTr="00083F03">
        <w:trPr>
          <w:trHeight w:val="527"/>
          <w:tblCellSpacing w:w="6" w:type="dxa"/>
        </w:trPr>
        <w:tc>
          <w:tcPr>
            <w:tcW w:w="655"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rPr>
            </w:pPr>
            <w:r w:rsidRPr="00C9154C">
              <w:rPr>
                <w:rFonts w:ascii="Arial" w:hAnsi="Arial" w:cs="Arial"/>
              </w:rPr>
              <w:t>0</w:t>
            </w:r>
          </w:p>
        </w:tc>
        <w:tc>
          <w:tcPr>
            <w:tcW w:w="4321"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iCs/>
              </w:rPr>
            </w:pPr>
            <w:r w:rsidRPr="00C9154C">
              <w:rPr>
                <w:rFonts w:ascii="Arial" w:hAnsi="Arial" w:cs="Arial"/>
                <w:iCs/>
              </w:rPr>
              <w:t>No apparent mobility.</w:t>
            </w:r>
          </w:p>
        </w:tc>
      </w:tr>
      <w:tr w:rsidR="00083F03" w:rsidRPr="00C9154C" w:rsidTr="00083F03">
        <w:trPr>
          <w:tblCellSpacing w:w="6" w:type="dxa"/>
        </w:trPr>
        <w:tc>
          <w:tcPr>
            <w:tcW w:w="655"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rPr>
            </w:pPr>
            <w:r w:rsidRPr="00C9154C">
              <w:rPr>
                <w:rFonts w:ascii="Arial" w:hAnsi="Arial" w:cs="Arial"/>
              </w:rPr>
              <w:t>1</w:t>
            </w:r>
          </w:p>
        </w:tc>
        <w:tc>
          <w:tcPr>
            <w:tcW w:w="4321"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rPr>
            </w:pPr>
            <w:r w:rsidRPr="00C9154C">
              <w:rPr>
                <w:rFonts w:ascii="Arial" w:hAnsi="Arial" w:cs="Arial"/>
                <w:iCs/>
              </w:rPr>
              <w:t xml:space="preserve">Mobility is perceptible, but less than 1mm </w:t>
            </w:r>
            <w:proofErr w:type="spellStart"/>
            <w:r w:rsidRPr="00C9154C">
              <w:rPr>
                <w:rFonts w:ascii="Arial" w:hAnsi="Arial" w:cs="Arial"/>
                <w:iCs/>
              </w:rPr>
              <w:t>buccolingually</w:t>
            </w:r>
            <w:proofErr w:type="spellEnd"/>
            <w:r w:rsidRPr="00C9154C">
              <w:rPr>
                <w:rFonts w:ascii="Arial" w:hAnsi="Arial" w:cs="Arial"/>
                <w:iCs/>
              </w:rPr>
              <w:t>.</w:t>
            </w:r>
          </w:p>
        </w:tc>
      </w:tr>
      <w:tr w:rsidR="00083F03" w:rsidRPr="00C9154C" w:rsidTr="00083F03">
        <w:trPr>
          <w:tblCellSpacing w:w="6" w:type="dxa"/>
        </w:trPr>
        <w:tc>
          <w:tcPr>
            <w:tcW w:w="655"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rPr>
            </w:pPr>
            <w:r w:rsidRPr="00C9154C">
              <w:rPr>
                <w:rFonts w:ascii="Arial" w:hAnsi="Arial" w:cs="Arial"/>
              </w:rPr>
              <w:t>2</w:t>
            </w:r>
          </w:p>
        </w:tc>
        <w:tc>
          <w:tcPr>
            <w:tcW w:w="4321"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rPr>
            </w:pPr>
            <w:r w:rsidRPr="00C9154C">
              <w:rPr>
                <w:rFonts w:ascii="Arial" w:hAnsi="Arial" w:cs="Arial"/>
                <w:iCs/>
              </w:rPr>
              <w:t>Mobility is between 1–2mm.</w:t>
            </w:r>
          </w:p>
        </w:tc>
      </w:tr>
      <w:tr w:rsidR="00083F03" w:rsidRPr="00C9154C" w:rsidTr="00083F03">
        <w:trPr>
          <w:tblCellSpacing w:w="6" w:type="dxa"/>
        </w:trPr>
        <w:tc>
          <w:tcPr>
            <w:tcW w:w="655"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rPr>
            </w:pPr>
            <w:r w:rsidRPr="00C9154C">
              <w:rPr>
                <w:rFonts w:ascii="Arial" w:hAnsi="Arial" w:cs="Arial"/>
              </w:rPr>
              <w:t>3</w:t>
            </w:r>
          </w:p>
        </w:tc>
        <w:tc>
          <w:tcPr>
            <w:tcW w:w="4321"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rPr>
            </w:pPr>
            <w:r w:rsidRPr="00C9154C">
              <w:rPr>
                <w:rFonts w:ascii="Arial" w:hAnsi="Arial" w:cs="Arial"/>
                <w:iCs/>
              </w:rPr>
              <w:t xml:space="preserve">Mobility exceeds 2mm </w:t>
            </w:r>
            <w:proofErr w:type="spellStart"/>
            <w:r w:rsidRPr="00C9154C">
              <w:rPr>
                <w:rFonts w:ascii="Arial" w:hAnsi="Arial" w:cs="Arial"/>
                <w:iCs/>
              </w:rPr>
              <w:t>buccolingually</w:t>
            </w:r>
            <w:proofErr w:type="spellEnd"/>
            <w:r w:rsidRPr="00C9154C">
              <w:rPr>
                <w:rFonts w:ascii="Arial" w:hAnsi="Arial" w:cs="Arial"/>
                <w:iCs/>
              </w:rPr>
              <w:t xml:space="preserve"> or vertically.</w:t>
            </w:r>
          </w:p>
        </w:tc>
      </w:tr>
      <w:tr w:rsidR="00083F03" w:rsidRPr="00C9154C" w:rsidTr="00083F03">
        <w:trPr>
          <w:tblCellSpacing w:w="6" w:type="dxa"/>
        </w:trPr>
        <w:tc>
          <w:tcPr>
            <w:tcW w:w="655"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rPr>
            </w:pPr>
            <w:r w:rsidRPr="00C9154C">
              <w:rPr>
                <w:rFonts w:ascii="Arial" w:hAnsi="Arial" w:cs="Arial"/>
              </w:rPr>
              <w:t>X</w:t>
            </w:r>
          </w:p>
        </w:tc>
        <w:tc>
          <w:tcPr>
            <w:tcW w:w="4321" w:type="pct"/>
            <w:tcBorders>
              <w:top w:val="outset" w:sz="6" w:space="0" w:color="auto"/>
              <w:left w:val="outset" w:sz="6" w:space="0" w:color="auto"/>
              <w:bottom w:val="outset" w:sz="6" w:space="0" w:color="auto"/>
              <w:right w:val="outset" w:sz="6" w:space="0" w:color="auto"/>
            </w:tcBorders>
            <w:hideMark/>
          </w:tcPr>
          <w:p w:rsidR="00083F03" w:rsidRPr="00C9154C" w:rsidRDefault="00083F03" w:rsidP="00083F03">
            <w:pPr>
              <w:pStyle w:val="NormalWeb"/>
              <w:keepNext/>
              <w:spacing w:before="120"/>
              <w:outlineLvl w:val="1"/>
              <w:rPr>
                <w:rFonts w:ascii="Arial" w:hAnsi="Arial" w:cs="Arial"/>
                <w:iCs/>
              </w:rPr>
            </w:pPr>
            <w:r w:rsidRPr="00C9154C">
              <w:rPr>
                <w:rFonts w:ascii="Arial" w:hAnsi="Arial" w:cs="Arial"/>
                <w:iCs/>
              </w:rPr>
              <w:t>Unable to c</w:t>
            </w:r>
            <w:r w:rsidRPr="00C9154C">
              <w:rPr>
                <w:rFonts w:ascii="Arial" w:hAnsi="Arial" w:cs="Arial"/>
              </w:rPr>
              <w:t>ode.</w:t>
            </w:r>
          </w:p>
        </w:tc>
      </w:tr>
    </w:tbl>
    <w:p w:rsidR="00D574E6" w:rsidRPr="00C9154C" w:rsidRDefault="00D1773B" w:rsidP="000E3CD6">
      <w:pPr>
        <w:pStyle w:val="Body"/>
        <w:spacing w:after="0" w:afterAutospacing="0"/>
        <w:rPr>
          <w:b/>
          <w:sz w:val="36"/>
        </w:rPr>
      </w:pPr>
      <w:r w:rsidRPr="00C9154C">
        <w:t xml:space="preserve"> </w:t>
      </w:r>
      <w:r w:rsidR="00135681" w:rsidRPr="00C9154C">
        <w:br w:type="page"/>
      </w:r>
      <w:bookmarkStart w:id="1294" w:name="_Toc326344535"/>
      <w:bookmarkStart w:id="1295" w:name="_Toc355708591"/>
      <w:bookmarkStart w:id="1296" w:name="_Toc355708802"/>
      <w:bookmarkStart w:id="1297" w:name="_Toc355714590"/>
      <w:bookmarkStart w:id="1298" w:name="_Toc355722282"/>
      <w:bookmarkStart w:id="1299" w:name="_Toc376788128"/>
      <w:bookmarkStart w:id="1300" w:name="_Toc383337557"/>
      <w:bookmarkStart w:id="1301" w:name="_Toc383982680"/>
      <w:bookmarkStart w:id="1302" w:name="_Toc383983037"/>
      <w:bookmarkStart w:id="1303" w:name="_Toc428306475"/>
      <w:bookmarkStart w:id="1304" w:name="_Toc428306476"/>
      <w:bookmarkStart w:id="1305" w:name="_Toc436736493"/>
      <w:bookmarkStart w:id="1306" w:name="_Toc438477062"/>
      <w:bookmarkStart w:id="1307" w:name="_Toc438482166"/>
      <w:bookmarkStart w:id="1308" w:name="_Toc438482549"/>
      <w:r w:rsidR="00E13B7D" w:rsidRPr="00C9154C">
        <w:rPr>
          <w:b/>
          <w:sz w:val="36"/>
        </w:rPr>
        <w:lastRenderedPageBreak/>
        <w:t>11</w:t>
      </w:r>
      <w:r w:rsidR="00135681" w:rsidRPr="00C9154C">
        <w:rPr>
          <w:b/>
          <w:sz w:val="36"/>
        </w:rPr>
        <w:t>.</w:t>
      </w:r>
      <w:r w:rsidR="00135681" w:rsidRPr="00C9154C">
        <w:rPr>
          <w:b/>
          <w:sz w:val="36"/>
        </w:rPr>
        <w:tab/>
      </w:r>
      <w:r w:rsidR="00E13B7D" w:rsidRPr="00C9154C">
        <w:rPr>
          <w:b/>
          <w:sz w:val="36"/>
        </w:rPr>
        <w:t xml:space="preserve"> </w:t>
      </w:r>
      <w:r w:rsidR="00135681" w:rsidRPr="00C9154C">
        <w:rPr>
          <w:b/>
          <w:sz w:val="36"/>
        </w:rPr>
        <w:t>CORONAL CARIES EXPERIENCE</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rsidR="00D574E6" w:rsidRPr="00C9154C" w:rsidRDefault="00D574E6" w:rsidP="0056728C">
      <w:pPr>
        <w:rPr>
          <w:b/>
          <w:sz w:val="12"/>
          <w:szCs w:val="12"/>
        </w:rPr>
      </w:pPr>
    </w:p>
    <w:p w:rsidR="00D574E6" w:rsidRPr="00C9154C" w:rsidRDefault="00D574E6" w:rsidP="0056728C">
      <w:pPr>
        <w:rPr>
          <w:b/>
        </w:rPr>
      </w:pPr>
    </w:p>
    <w:p w:rsidR="00D574E6" w:rsidRPr="00C9154C" w:rsidRDefault="00135681" w:rsidP="0056728C">
      <w:pPr>
        <w:rPr>
          <w:rFonts w:cs="Arial"/>
          <w:b/>
          <w:u w:val="single"/>
        </w:rPr>
      </w:pPr>
      <w:r w:rsidRPr="00C9154C">
        <w:rPr>
          <w:rFonts w:cs="Arial"/>
          <w:b/>
          <w:u w:val="single"/>
        </w:rPr>
        <w:t>Clinical Procedures</w:t>
      </w:r>
    </w:p>
    <w:p w:rsidR="00D574E6" w:rsidRPr="00C9154C" w:rsidRDefault="00135681" w:rsidP="0056728C">
      <w:pPr>
        <w:rPr>
          <w:rFonts w:cs="Arial"/>
        </w:rPr>
      </w:pPr>
      <w:r w:rsidRPr="00C9154C">
        <w:rPr>
          <w:rFonts w:cs="Arial"/>
        </w:rPr>
        <w:t xml:space="preserve">This section describes assessments that are made for five coronal surfaces on all teeth coded as </w:t>
      </w:r>
      <w:r w:rsidRPr="00C9154C">
        <w:rPr>
          <w:rFonts w:cs="Arial"/>
          <w:b/>
        </w:rPr>
        <w:t>P</w:t>
      </w:r>
      <w:r w:rsidRPr="00C9154C">
        <w:rPr>
          <w:rFonts w:cs="Arial"/>
        </w:rPr>
        <w:t>resent, including third molars.</w:t>
      </w:r>
    </w:p>
    <w:p w:rsidR="00D574E6" w:rsidRPr="00C9154C" w:rsidRDefault="00D574E6" w:rsidP="0056728C">
      <w:pPr>
        <w:rPr>
          <w:rFonts w:cs="Arial"/>
        </w:rPr>
      </w:pPr>
    </w:p>
    <w:p w:rsidR="00D574E6" w:rsidRPr="00C9154C" w:rsidRDefault="00135681" w:rsidP="00CB5CD0">
      <w:pPr>
        <w:numPr>
          <w:ilvl w:val="0"/>
          <w:numId w:val="30"/>
        </w:numPr>
        <w:rPr>
          <w:rFonts w:cs="Arial"/>
        </w:rPr>
      </w:pPr>
      <w:r w:rsidRPr="00C9154C">
        <w:rPr>
          <w:rFonts w:cs="Arial"/>
        </w:rPr>
        <w:t>Implants, root fragments, are excluded from this assessment</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Begin with the most posterior tooth in the upper right quadrant (i.e. tooth 18, if present) and progress through the maxillary arch to tooth 28. Move to the lower left quadrant at tooth 38 and continue around the mandibular arch to tooth 48. </w:t>
      </w:r>
    </w:p>
    <w:p w:rsidR="00D574E6" w:rsidRPr="00C9154C" w:rsidRDefault="00D574E6" w:rsidP="0056728C"/>
    <w:p w:rsidR="00D574E6" w:rsidRPr="00C9154C" w:rsidRDefault="00135681" w:rsidP="0056728C">
      <w:pPr>
        <w:rPr>
          <w:rFonts w:cs="Arial"/>
        </w:rPr>
      </w:pPr>
      <w:r w:rsidRPr="00C9154C">
        <w:rPr>
          <w:rFonts w:cs="Arial"/>
        </w:rPr>
        <w:t xml:space="preserve">Always clean and dry teeth before examination. Debris should be removed with gauze.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A periodontal probe, toothbrush or gauze may also be used to remove plaque and other debris. If used, it is important that the periodontal probe does not damage any incipient lesions. </w:t>
      </w:r>
    </w:p>
    <w:p w:rsidR="00D574E6" w:rsidRPr="00C9154C" w:rsidRDefault="00D574E6" w:rsidP="0056728C"/>
    <w:p w:rsidR="00D574E6" w:rsidRPr="00C9154C" w:rsidRDefault="00135681" w:rsidP="00CB5CD0">
      <w:pPr>
        <w:numPr>
          <w:ilvl w:val="0"/>
          <w:numId w:val="30"/>
        </w:numPr>
        <w:rPr>
          <w:rFonts w:cs="Arial"/>
          <w:b/>
        </w:rPr>
      </w:pPr>
      <w:r w:rsidRPr="00C9154C">
        <w:rPr>
          <w:rFonts w:cs="Arial"/>
          <w:b/>
        </w:rPr>
        <w:t>The diagnosis of coronal caries is based entirely on visual criteria.</w:t>
      </w:r>
    </w:p>
    <w:p w:rsidR="00B51047" w:rsidRPr="00C9154C" w:rsidRDefault="00B51047" w:rsidP="00B51047">
      <w:pPr>
        <w:ind w:left="720"/>
        <w:rPr>
          <w:rFonts w:cs="Arial"/>
          <w:b/>
        </w:rPr>
      </w:pPr>
    </w:p>
    <w:p w:rsidR="00D574E6" w:rsidRPr="00C9154C" w:rsidRDefault="00135681" w:rsidP="0056728C">
      <w:pPr>
        <w:rPr>
          <w:rFonts w:cs="Arial"/>
        </w:rPr>
      </w:pPr>
      <w:r w:rsidRPr="00C9154C">
        <w:rPr>
          <w:rFonts w:cs="Arial"/>
        </w:rPr>
        <w:t>Make one call for each of the five coronal surfaces:</w:t>
      </w:r>
    </w:p>
    <w:p w:rsidR="00D574E6" w:rsidRPr="00C9154C" w:rsidRDefault="00135681" w:rsidP="00CB5CD0">
      <w:pPr>
        <w:numPr>
          <w:ilvl w:val="0"/>
          <w:numId w:val="30"/>
        </w:numPr>
        <w:rPr>
          <w:rFonts w:cs="Arial"/>
        </w:rPr>
      </w:pPr>
      <w:r w:rsidRPr="00C9154C">
        <w:rPr>
          <w:rFonts w:cs="Arial"/>
        </w:rPr>
        <w:t xml:space="preserve">Surfaces on incisors and canines are called in the following order: </w:t>
      </w:r>
    </w:p>
    <w:p w:rsidR="00D574E6" w:rsidRPr="00C9154C" w:rsidRDefault="00135681" w:rsidP="00CB5CD0">
      <w:pPr>
        <w:numPr>
          <w:ilvl w:val="1"/>
          <w:numId w:val="30"/>
        </w:numPr>
        <w:rPr>
          <w:rFonts w:cs="Arial"/>
        </w:rPr>
      </w:pPr>
      <w:proofErr w:type="spellStart"/>
      <w:r w:rsidRPr="00C9154C">
        <w:rPr>
          <w:rFonts w:cs="Arial"/>
        </w:rPr>
        <w:t>Incisal</w:t>
      </w:r>
      <w:proofErr w:type="spellEnd"/>
    </w:p>
    <w:p w:rsidR="00D574E6" w:rsidRPr="00C9154C" w:rsidRDefault="00135681" w:rsidP="00CB5CD0">
      <w:pPr>
        <w:numPr>
          <w:ilvl w:val="1"/>
          <w:numId w:val="30"/>
        </w:numPr>
        <w:rPr>
          <w:rFonts w:cs="Arial"/>
        </w:rPr>
      </w:pPr>
      <w:r w:rsidRPr="00C9154C">
        <w:rPr>
          <w:rFonts w:cs="Arial"/>
        </w:rPr>
        <w:t>Mesial</w:t>
      </w:r>
    </w:p>
    <w:p w:rsidR="00D574E6" w:rsidRPr="00C9154C" w:rsidRDefault="00135681" w:rsidP="00CB5CD0">
      <w:pPr>
        <w:numPr>
          <w:ilvl w:val="1"/>
          <w:numId w:val="30"/>
        </w:numPr>
        <w:rPr>
          <w:rFonts w:cs="Arial"/>
        </w:rPr>
      </w:pPr>
      <w:r w:rsidRPr="00C9154C">
        <w:rPr>
          <w:rFonts w:cs="Arial"/>
        </w:rPr>
        <w:t>Buccal</w:t>
      </w:r>
    </w:p>
    <w:p w:rsidR="00D574E6" w:rsidRPr="00C9154C" w:rsidRDefault="00135681" w:rsidP="00CB5CD0">
      <w:pPr>
        <w:numPr>
          <w:ilvl w:val="1"/>
          <w:numId w:val="30"/>
        </w:numPr>
        <w:rPr>
          <w:rFonts w:cs="Arial"/>
        </w:rPr>
      </w:pPr>
      <w:r w:rsidRPr="00C9154C">
        <w:rPr>
          <w:rFonts w:cs="Arial"/>
        </w:rPr>
        <w:t>Distal</w:t>
      </w:r>
    </w:p>
    <w:p w:rsidR="00D574E6" w:rsidRPr="00C9154C" w:rsidRDefault="00135681" w:rsidP="00CB5CD0">
      <w:pPr>
        <w:numPr>
          <w:ilvl w:val="1"/>
          <w:numId w:val="30"/>
        </w:numPr>
        <w:rPr>
          <w:rFonts w:cs="Arial"/>
        </w:rPr>
      </w:pPr>
      <w:r w:rsidRPr="00C9154C">
        <w:rPr>
          <w:rFonts w:cs="Arial"/>
        </w:rPr>
        <w:t>Lingual</w:t>
      </w:r>
    </w:p>
    <w:p w:rsidR="00D574E6" w:rsidRPr="00C9154C" w:rsidRDefault="00D574E6" w:rsidP="0056728C">
      <w:pPr>
        <w:rPr>
          <w:rFonts w:cs="Arial"/>
        </w:rPr>
      </w:pPr>
    </w:p>
    <w:p w:rsidR="00D574E6" w:rsidRPr="00C9154C" w:rsidRDefault="00135681" w:rsidP="0056728C">
      <w:pPr>
        <w:ind w:left="720"/>
        <w:rPr>
          <w:rFonts w:cs="Arial"/>
        </w:rPr>
      </w:pPr>
      <w:r w:rsidRPr="00C9154C">
        <w:rPr>
          <w:rFonts w:cs="Arial"/>
        </w:rPr>
        <w:t xml:space="preserve">The </w:t>
      </w:r>
      <w:proofErr w:type="spellStart"/>
      <w:r w:rsidRPr="00C9154C">
        <w:rPr>
          <w:rFonts w:cs="Arial"/>
        </w:rPr>
        <w:t>incisal</w:t>
      </w:r>
      <w:proofErr w:type="spellEnd"/>
      <w:r w:rsidRPr="00C9154C">
        <w:rPr>
          <w:rFonts w:cs="Arial"/>
        </w:rPr>
        <w:t xml:space="preserve"> surface is defined as the area of 1mm or less around the </w:t>
      </w:r>
      <w:proofErr w:type="spellStart"/>
      <w:r w:rsidRPr="00C9154C">
        <w:rPr>
          <w:rFonts w:cs="Arial"/>
        </w:rPr>
        <w:t>incisal</w:t>
      </w:r>
      <w:proofErr w:type="spellEnd"/>
      <w:r w:rsidRPr="00C9154C">
        <w:rPr>
          <w:rFonts w:cs="Arial"/>
        </w:rPr>
        <w:t xml:space="preserve"> edge or canine cusp. If the </w:t>
      </w:r>
      <w:proofErr w:type="spellStart"/>
      <w:r w:rsidRPr="00C9154C">
        <w:rPr>
          <w:rFonts w:cs="Arial"/>
        </w:rPr>
        <w:t>incisal</w:t>
      </w:r>
      <w:proofErr w:type="spellEnd"/>
      <w:r w:rsidRPr="00C9154C">
        <w:rPr>
          <w:rFonts w:cs="Arial"/>
        </w:rPr>
        <w:t xml:space="preserve"> edge or canine cusp has worn down, the facet is considered as the </w:t>
      </w:r>
      <w:proofErr w:type="spellStart"/>
      <w:r w:rsidRPr="00C9154C">
        <w:rPr>
          <w:rFonts w:cs="Arial"/>
        </w:rPr>
        <w:t>incisal</w:t>
      </w:r>
      <w:proofErr w:type="spellEnd"/>
      <w:r w:rsidRPr="00C9154C">
        <w:rPr>
          <w:rFonts w:cs="Arial"/>
        </w:rPr>
        <w:t xml:space="preserve"> edge.</w:t>
      </w:r>
    </w:p>
    <w:p w:rsidR="00D574E6" w:rsidRPr="00C9154C" w:rsidRDefault="00D574E6" w:rsidP="0056728C">
      <w:pPr>
        <w:ind w:left="720"/>
        <w:rPr>
          <w:rFonts w:cs="Arial"/>
        </w:rPr>
      </w:pPr>
    </w:p>
    <w:p w:rsidR="00D574E6" w:rsidRPr="00C9154C" w:rsidRDefault="00135681" w:rsidP="00CB5CD0">
      <w:pPr>
        <w:numPr>
          <w:ilvl w:val="0"/>
          <w:numId w:val="30"/>
        </w:numPr>
        <w:rPr>
          <w:rFonts w:cs="Arial"/>
        </w:rPr>
      </w:pPr>
      <w:r w:rsidRPr="00C9154C">
        <w:rPr>
          <w:rFonts w:cs="Arial"/>
        </w:rPr>
        <w:t>Surfaces on premolars and molars are called in the following order:</w:t>
      </w:r>
    </w:p>
    <w:p w:rsidR="00D574E6" w:rsidRPr="00C9154C" w:rsidRDefault="00135681" w:rsidP="00CB5CD0">
      <w:pPr>
        <w:numPr>
          <w:ilvl w:val="1"/>
          <w:numId w:val="30"/>
        </w:numPr>
        <w:rPr>
          <w:rFonts w:cs="Arial"/>
        </w:rPr>
      </w:pPr>
      <w:r w:rsidRPr="00C9154C">
        <w:rPr>
          <w:rFonts w:cs="Arial"/>
        </w:rPr>
        <w:t>Occlusal</w:t>
      </w:r>
    </w:p>
    <w:p w:rsidR="00D574E6" w:rsidRPr="00C9154C" w:rsidRDefault="00135681" w:rsidP="00CB5CD0">
      <w:pPr>
        <w:numPr>
          <w:ilvl w:val="1"/>
          <w:numId w:val="30"/>
        </w:numPr>
        <w:rPr>
          <w:rFonts w:cs="Arial"/>
        </w:rPr>
      </w:pPr>
      <w:r w:rsidRPr="00C9154C">
        <w:rPr>
          <w:rFonts w:cs="Arial"/>
        </w:rPr>
        <w:t>Mesial</w:t>
      </w:r>
    </w:p>
    <w:p w:rsidR="00D574E6" w:rsidRPr="00C9154C" w:rsidRDefault="00135681" w:rsidP="00CB5CD0">
      <w:pPr>
        <w:numPr>
          <w:ilvl w:val="1"/>
          <w:numId w:val="30"/>
        </w:numPr>
        <w:rPr>
          <w:rFonts w:cs="Arial"/>
        </w:rPr>
      </w:pPr>
      <w:r w:rsidRPr="00C9154C">
        <w:rPr>
          <w:rFonts w:cs="Arial"/>
        </w:rPr>
        <w:t>Buccal</w:t>
      </w:r>
    </w:p>
    <w:p w:rsidR="00D574E6" w:rsidRPr="00C9154C" w:rsidRDefault="00135681" w:rsidP="00CB5CD0">
      <w:pPr>
        <w:numPr>
          <w:ilvl w:val="1"/>
          <w:numId w:val="30"/>
        </w:numPr>
        <w:rPr>
          <w:rFonts w:cs="Arial"/>
        </w:rPr>
      </w:pPr>
      <w:r w:rsidRPr="00C9154C">
        <w:rPr>
          <w:rFonts w:cs="Arial"/>
        </w:rPr>
        <w:t>Distal</w:t>
      </w:r>
    </w:p>
    <w:p w:rsidR="00D574E6" w:rsidRPr="00C9154C" w:rsidRDefault="00135681" w:rsidP="00CB5CD0">
      <w:pPr>
        <w:numPr>
          <w:ilvl w:val="1"/>
          <w:numId w:val="30"/>
        </w:numPr>
        <w:rPr>
          <w:rFonts w:cs="Arial"/>
        </w:rPr>
      </w:pPr>
      <w:r w:rsidRPr="00C9154C">
        <w:rPr>
          <w:rFonts w:cs="Arial"/>
        </w:rPr>
        <w:t>Lingual</w:t>
      </w:r>
    </w:p>
    <w:p w:rsidR="00D574E6" w:rsidRPr="00C9154C" w:rsidRDefault="00D574E6" w:rsidP="0056728C"/>
    <w:p w:rsidR="00D574E6" w:rsidRPr="00C9154C" w:rsidRDefault="00135681" w:rsidP="0056728C">
      <w:pPr>
        <w:rPr>
          <w:rFonts w:cs="Arial"/>
        </w:rPr>
      </w:pPr>
      <w:r w:rsidRPr="00C9154C">
        <w:rPr>
          <w:rFonts w:cs="Arial"/>
        </w:rPr>
        <w:t xml:space="preserve">For adults, before moving on to the next tooth, assess the status of all </w:t>
      </w:r>
      <w:r w:rsidR="00BF5BFF" w:rsidRPr="00C9154C">
        <w:rPr>
          <w:rFonts w:cs="Arial"/>
        </w:rPr>
        <w:t>four root surfaces (</w:t>
      </w:r>
      <w:r w:rsidR="00F254C0" w:rsidRPr="00C9154C">
        <w:rPr>
          <w:rFonts w:cs="Arial"/>
        </w:rPr>
        <w:t>See Section 12 of this Manual:</w:t>
      </w:r>
      <w:r w:rsidR="00BF5BFF" w:rsidRPr="00C9154C">
        <w:rPr>
          <w:rFonts w:cs="Arial"/>
        </w:rPr>
        <w:t xml:space="preserve"> </w:t>
      </w:r>
      <w:r w:rsidRPr="00C9154C">
        <w:rPr>
          <w:rFonts w:cs="Arial"/>
        </w:rPr>
        <w:t>Root Caries Experience)</w:t>
      </w:r>
      <w:r w:rsidR="007465FA" w:rsidRPr="00C9154C">
        <w:rPr>
          <w:rFonts w:cs="Arial"/>
        </w:rPr>
        <w:t>.</w:t>
      </w:r>
    </w:p>
    <w:p w:rsidR="00D574E6" w:rsidRPr="00C9154C" w:rsidRDefault="00D574E6" w:rsidP="0056728C"/>
    <w:p w:rsidR="00D574E6" w:rsidRPr="00C9154C" w:rsidRDefault="00135681" w:rsidP="0056728C">
      <w:pPr>
        <w:rPr>
          <w:rFonts w:cs="Arial"/>
        </w:rPr>
      </w:pPr>
      <w:r w:rsidRPr="00C9154C">
        <w:rPr>
          <w:rFonts w:cs="Arial"/>
        </w:rPr>
        <w:t>For rotated or drifted teeth call anatomical surfaces.</w:t>
      </w:r>
    </w:p>
    <w:p w:rsidR="00D574E6" w:rsidRPr="00C9154C" w:rsidRDefault="00D574E6" w:rsidP="0056728C">
      <w:pPr>
        <w:rPr>
          <w:rFonts w:cs="Arial"/>
          <w:b/>
          <w:u w:val="single"/>
        </w:rPr>
      </w:pPr>
    </w:p>
    <w:p w:rsidR="00D574E6" w:rsidRPr="00C9154C" w:rsidRDefault="00D574E6" w:rsidP="0056728C">
      <w:pPr>
        <w:rPr>
          <w:rFonts w:cs="Arial"/>
          <w:b/>
          <w:u w:val="single"/>
        </w:rPr>
      </w:pPr>
    </w:p>
    <w:p w:rsidR="00AC140A" w:rsidRPr="00C9154C" w:rsidRDefault="00AC140A" w:rsidP="0056728C">
      <w:pPr>
        <w:rPr>
          <w:rFonts w:cs="Arial"/>
          <w:b/>
          <w:u w:val="single"/>
        </w:rPr>
      </w:pPr>
    </w:p>
    <w:p w:rsidR="00D574E6" w:rsidRPr="00C9154C" w:rsidRDefault="00D574E6" w:rsidP="0056728C">
      <w:pPr>
        <w:rPr>
          <w:rFonts w:cs="Arial"/>
          <w:b/>
          <w:u w:val="single"/>
        </w:rPr>
      </w:pPr>
    </w:p>
    <w:p w:rsidR="00D574E6" w:rsidRPr="00C9154C" w:rsidRDefault="00135681" w:rsidP="0056728C">
      <w:pPr>
        <w:rPr>
          <w:rFonts w:cs="Arial"/>
          <w:b/>
          <w:u w:val="single"/>
        </w:rPr>
      </w:pPr>
      <w:r w:rsidRPr="00C9154C">
        <w:rPr>
          <w:rFonts w:cs="Arial"/>
          <w:b/>
          <w:u w:val="single"/>
        </w:rPr>
        <w:lastRenderedPageBreak/>
        <w:t>Diagnostic codes for coronal caries experience</w:t>
      </w:r>
    </w:p>
    <w:p w:rsidR="00D574E6" w:rsidRPr="00C9154C" w:rsidRDefault="00135681" w:rsidP="0056728C">
      <w:pPr>
        <w:rPr>
          <w:rFonts w:cs="Arial"/>
        </w:rPr>
      </w:pPr>
      <w:r w:rsidRPr="00C9154C">
        <w:rPr>
          <w:rFonts w:cs="Arial"/>
        </w:rPr>
        <w:t>Call one code for a tooth surface in the following hierarchy</w:t>
      </w:r>
    </w:p>
    <w:p w:rsidR="00AC140A" w:rsidRPr="00C9154C" w:rsidRDefault="00AC140A" w:rsidP="0056728C">
      <w:pPr>
        <w:rPr>
          <w:rFonts w:cs="Arial"/>
        </w:rPr>
      </w:pPr>
    </w:p>
    <w:p w:rsidR="00D574E6" w:rsidRPr="00C9154C" w:rsidRDefault="00135681" w:rsidP="0056728C">
      <w:pPr>
        <w:rPr>
          <w:rFonts w:cs="Arial"/>
        </w:rPr>
      </w:pPr>
      <w:r w:rsidRPr="00C9154C">
        <w:rPr>
          <w:rFonts w:cs="Arial"/>
          <w:b/>
        </w:rPr>
        <w:t>D</w:t>
      </w:r>
      <w:r w:rsidRPr="00C9154C">
        <w:rPr>
          <w:rFonts w:cs="Arial"/>
          <w:b/>
        </w:rPr>
        <w:tab/>
        <w:t>D</w:t>
      </w:r>
      <w:r w:rsidRPr="00C9154C">
        <w:rPr>
          <w:rFonts w:cs="Arial"/>
        </w:rPr>
        <w:t xml:space="preserve">ecay: cavitation of enamel </w:t>
      </w:r>
      <w:r w:rsidRPr="00C9154C">
        <w:rPr>
          <w:rFonts w:cs="Arial"/>
          <w:u w:val="single"/>
        </w:rPr>
        <w:t>or</w:t>
      </w:r>
      <w:r w:rsidRPr="00C9154C">
        <w:rPr>
          <w:rFonts w:cs="Arial"/>
        </w:rPr>
        <w:t xml:space="preserve"> dentinal involvement </w:t>
      </w:r>
      <w:r w:rsidRPr="00C9154C">
        <w:rPr>
          <w:rFonts w:cs="Arial"/>
          <w:u w:val="single"/>
        </w:rPr>
        <w:t>or</w:t>
      </w:r>
      <w:r w:rsidRPr="00C9154C">
        <w:rPr>
          <w:rFonts w:cs="Arial"/>
        </w:rPr>
        <w:t xml:space="preserve"> both are present</w:t>
      </w:r>
    </w:p>
    <w:p w:rsidR="00D574E6" w:rsidRPr="00C9154C" w:rsidRDefault="00D574E6" w:rsidP="0056728C">
      <w:pPr>
        <w:rPr>
          <w:rFonts w:cs="Arial"/>
          <w:sz w:val="12"/>
          <w:szCs w:val="12"/>
        </w:rPr>
      </w:pPr>
    </w:p>
    <w:p w:rsidR="00D574E6" w:rsidRPr="00C9154C" w:rsidRDefault="00135681" w:rsidP="0056728C">
      <w:pPr>
        <w:rPr>
          <w:rFonts w:cs="Arial"/>
        </w:rPr>
      </w:pPr>
      <w:r w:rsidRPr="00C9154C">
        <w:rPr>
          <w:rFonts w:cs="Arial"/>
          <w:b/>
        </w:rPr>
        <w:t>R</w:t>
      </w:r>
      <w:r w:rsidRPr="00C9154C">
        <w:rPr>
          <w:rFonts w:cs="Arial"/>
          <w:b/>
        </w:rPr>
        <w:tab/>
        <w:t>R</w:t>
      </w:r>
      <w:r w:rsidRPr="00C9154C">
        <w:rPr>
          <w:rFonts w:cs="Arial"/>
        </w:rPr>
        <w:t>ecurrent caries: visible caries that is contiguous with a restoration</w:t>
      </w:r>
    </w:p>
    <w:p w:rsidR="00D574E6" w:rsidRPr="00C9154C" w:rsidRDefault="00D574E6" w:rsidP="0056728C">
      <w:pPr>
        <w:rPr>
          <w:rFonts w:cs="Arial"/>
          <w:sz w:val="12"/>
          <w:szCs w:val="12"/>
        </w:rPr>
      </w:pPr>
    </w:p>
    <w:p w:rsidR="00D574E6" w:rsidRPr="00C9154C" w:rsidRDefault="00135681" w:rsidP="0056728C">
      <w:pPr>
        <w:ind w:left="720" w:hanging="720"/>
        <w:rPr>
          <w:rFonts w:cs="Arial"/>
        </w:rPr>
      </w:pPr>
      <w:r w:rsidRPr="00C9154C">
        <w:rPr>
          <w:rFonts w:cs="Arial"/>
          <w:b/>
        </w:rPr>
        <w:t>U</w:t>
      </w:r>
      <w:r w:rsidRPr="00C9154C">
        <w:rPr>
          <w:rFonts w:cs="Arial"/>
          <w:b/>
        </w:rPr>
        <w:tab/>
        <w:t>F</w:t>
      </w:r>
      <w:r w:rsidRPr="00C9154C">
        <w:rPr>
          <w:rFonts w:cs="Arial"/>
        </w:rPr>
        <w:t xml:space="preserve">illed </w:t>
      </w:r>
      <w:r w:rsidRPr="00C9154C">
        <w:rPr>
          <w:rFonts w:cs="Arial"/>
          <w:b/>
        </w:rPr>
        <w:t>u</w:t>
      </w:r>
      <w:r w:rsidRPr="00C9154C">
        <w:rPr>
          <w:rFonts w:cs="Arial"/>
        </w:rPr>
        <w:t>nsatisfactorily: a filling placed for any reason in a surface that requires replacement but that has none of the above conditions</w:t>
      </w:r>
    </w:p>
    <w:p w:rsidR="00D574E6" w:rsidRPr="00C9154C" w:rsidRDefault="00D574E6" w:rsidP="0056728C">
      <w:pPr>
        <w:ind w:left="720" w:hanging="720"/>
        <w:rPr>
          <w:rFonts w:cs="Arial"/>
          <w:sz w:val="12"/>
          <w:szCs w:val="12"/>
        </w:rPr>
      </w:pPr>
    </w:p>
    <w:p w:rsidR="00D574E6" w:rsidRPr="00C9154C" w:rsidRDefault="00135681" w:rsidP="0056728C">
      <w:pPr>
        <w:ind w:left="720" w:hanging="720"/>
        <w:rPr>
          <w:rFonts w:cs="Arial"/>
        </w:rPr>
      </w:pPr>
      <w:r w:rsidRPr="00C9154C">
        <w:rPr>
          <w:rFonts w:cs="Arial"/>
          <w:b/>
        </w:rPr>
        <w:t>C</w:t>
      </w:r>
      <w:r w:rsidRPr="00C9154C">
        <w:rPr>
          <w:rFonts w:cs="Arial"/>
          <w:b/>
        </w:rPr>
        <w:tab/>
      </w:r>
      <w:r w:rsidRPr="00C9154C">
        <w:rPr>
          <w:rFonts w:cs="Arial"/>
        </w:rPr>
        <w:t xml:space="preserve">Full </w:t>
      </w:r>
      <w:r w:rsidRPr="00C9154C">
        <w:rPr>
          <w:rFonts w:cs="Arial"/>
          <w:b/>
        </w:rPr>
        <w:t>c</w:t>
      </w:r>
      <w:r w:rsidRPr="00C9154C">
        <w:rPr>
          <w:rFonts w:cs="Arial"/>
        </w:rPr>
        <w:t>rown</w:t>
      </w:r>
    </w:p>
    <w:p w:rsidR="00D574E6" w:rsidRPr="00C9154C" w:rsidRDefault="00D574E6" w:rsidP="0056728C">
      <w:pPr>
        <w:ind w:left="720" w:hanging="720"/>
        <w:rPr>
          <w:rFonts w:cs="Arial"/>
          <w:b/>
          <w:sz w:val="12"/>
          <w:szCs w:val="12"/>
        </w:rPr>
      </w:pPr>
    </w:p>
    <w:p w:rsidR="00D574E6" w:rsidRPr="00C9154C" w:rsidRDefault="00135681" w:rsidP="0056728C">
      <w:pPr>
        <w:ind w:left="720" w:hanging="720"/>
        <w:rPr>
          <w:rFonts w:cs="Arial"/>
        </w:rPr>
      </w:pPr>
      <w:r w:rsidRPr="00C9154C">
        <w:rPr>
          <w:rFonts w:cs="Arial"/>
          <w:b/>
        </w:rPr>
        <w:t>F</w:t>
      </w:r>
      <w:r w:rsidRPr="00C9154C">
        <w:rPr>
          <w:rFonts w:cs="Arial"/>
          <w:b/>
        </w:rPr>
        <w:tab/>
        <w:t>F</w:t>
      </w:r>
      <w:r w:rsidRPr="00C9154C">
        <w:rPr>
          <w:rFonts w:cs="Arial"/>
        </w:rPr>
        <w:t xml:space="preserve">illing placed to treat </w:t>
      </w:r>
      <w:r w:rsidRPr="00C9154C">
        <w:rPr>
          <w:rFonts w:cs="Arial"/>
          <w:b/>
        </w:rPr>
        <w:t>d</w:t>
      </w:r>
      <w:r w:rsidRPr="00C9154C">
        <w:rPr>
          <w:rFonts w:cs="Arial"/>
        </w:rPr>
        <w:t>ecay in a surface that has none of the above conditions</w:t>
      </w:r>
    </w:p>
    <w:p w:rsidR="00D574E6" w:rsidRPr="00C9154C" w:rsidRDefault="00D574E6" w:rsidP="0056728C">
      <w:pPr>
        <w:ind w:left="720" w:hanging="720"/>
        <w:rPr>
          <w:rFonts w:cs="Arial"/>
          <w:sz w:val="12"/>
          <w:szCs w:val="12"/>
        </w:rPr>
      </w:pPr>
    </w:p>
    <w:p w:rsidR="00D574E6" w:rsidRPr="00C9154C" w:rsidRDefault="00135681" w:rsidP="0056728C">
      <w:pPr>
        <w:pBdr>
          <w:top w:val="single" w:sz="4" w:space="1" w:color="auto"/>
          <w:left w:val="single" w:sz="4" w:space="4" w:color="auto"/>
          <w:bottom w:val="single" w:sz="4" w:space="1" w:color="auto"/>
          <w:right w:val="single" w:sz="4" w:space="4" w:color="auto"/>
        </w:pBdr>
        <w:ind w:left="720" w:hanging="720"/>
        <w:rPr>
          <w:rFonts w:cs="Arial"/>
        </w:rPr>
      </w:pPr>
      <w:r w:rsidRPr="00C9154C">
        <w:rPr>
          <w:rFonts w:cs="Arial"/>
          <w:b/>
        </w:rPr>
        <w:tab/>
      </w:r>
      <w:r w:rsidRPr="00C9154C">
        <w:rPr>
          <w:rFonts w:cs="Arial"/>
          <w:b/>
        </w:rPr>
        <w:tab/>
      </w:r>
      <w:r w:rsidRPr="00C9154C">
        <w:rPr>
          <w:rFonts w:cs="Arial"/>
          <w:b/>
        </w:rPr>
        <w:tab/>
      </w:r>
      <w:r w:rsidRPr="00C9154C">
        <w:rPr>
          <w:rFonts w:cs="Arial"/>
        </w:rPr>
        <w:t>Incisors and canines only</w:t>
      </w:r>
    </w:p>
    <w:p w:rsidR="00D574E6" w:rsidRPr="00C9154C" w:rsidRDefault="00135681" w:rsidP="0056728C">
      <w:pPr>
        <w:pBdr>
          <w:top w:val="single" w:sz="4" w:space="1" w:color="auto"/>
          <w:left w:val="single" w:sz="4" w:space="4" w:color="auto"/>
          <w:bottom w:val="single" w:sz="4" w:space="1" w:color="auto"/>
          <w:right w:val="single" w:sz="4" w:space="4" w:color="auto"/>
        </w:pBdr>
        <w:ind w:left="720" w:hanging="720"/>
        <w:rPr>
          <w:rFonts w:cs="Arial"/>
        </w:rPr>
      </w:pPr>
      <w:r w:rsidRPr="00C9154C">
        <w:rPr>
          <w:rFonts w:cs="Arial"/>
          <w:b/>
        </w:rPr>
        <w:t>O</w:t>
      </w:r>
      <w:r w:rsidRPr="00C9154C">
        <w:rPr>
          <w:rFonts w:cs="Arial"/>
          <w:b/>
        </w:rPr>
        <w:tab/>
        <w:t>F</w:t>
      </w:r>
      <w:r w:rsidRPr="00C9154C">
        <w:rPr>
          <w:rFonts w:cs="Arial"/>
        </w:rPr>
        <w:t xml:space="preserve">illing placed for reasons </w:t>
      </w:r>
      <w:r w:rsidRPr="00C9154C">
        <w:rPr>
          <w:rFonts w:cs="Arial"/>
          <w:b/>
        </w:rPr>
        <w:t>o</w:t>
      </w:r>
      <w:r w:rsidRPr="00C9154C">
        <w:rPr>
          <w:rFonts w:cs="Arial"/>
        </w:rPr>
        <w:t xml:space="preserve">ther than caries in a surface that has none of the above conditions. </w:t>
      </w:r>
    </w:p>
    <w:p w:rsidR="00D574E6" w:rsidRPr="00C9154C" w:rsidRDefault="00D574E6" w:rsidP="0056728C">
      <w:pPr>
        <w:rPr>
          <w:rFonts w:cs="Arial"/>
          <w:sz w:val="12"/>
          <w:szCs w:val="12"/>
        </w:rPr>
      </w:pPr>
    </w:p>
    <w:p w:rsidR="00D574E6" w:rsidRPr="00C9154C" w:rsidRDefault="00135681" w:rsidP="0056728C">
      <w:pPr>
        <w:rPr>
          <w:rFonts w:cs="Arial"/>
        </w:rPr>
      </w:pPr>
      <w:r w:rsidRPr="00C9154C">
        <w:rPr>
          <w:rFonts w:cs="Arial"/>
          <w:b/>
        </w:rPr>
        <w:t>Z</w:t>
      </w:r>
      <w:r w:rsidRPr="00C9154C">
        <w:rPr>
          <w:rFonts w:cs="Arial"/>
          <w:b/>
        </w:rPr>
        <w:tab/>
        <w:t>F</w:t>
      </w:r>
      <w:r w:rsidRPr="00C9154C">
        <w:rPr>
          <w:rFonts w:cs="Arial"/>
        </w:rPr>
        <w:t xml:space="preserve">issure </w:t>
      </w:r>
      <w:r w:rsidRPr="00C9154C">
        <w:rPr>
          <w:rFonts w:cs="Arial"/>
          <w:b/>
        </w:rPr>
        <w:t>s</w:t>
      </w:r>
      <w:r w:rsidRPr="00C9154C">
        <w:rPr>
          <w:rFonts w:cs="Arial"/>
        </w:rPr>
        <w:t>ealant and none of the above conditions</w:t>
      </w:r>
    </w:p>
    <w:p w:rsidR="007465FA" w:rsidRPr="00C9154C" w:rsidRDefault="007465FA" w:rsidP="00155A17">
      <w:pPr>
        <w:ind w:firstLine="720"/>
        <w:rPr>
          <w:rFonts w:cs="Arial"/>
          <w:b/>
          <w:sz w:val="12"/>
          <w:szCs w:val="12"/>
        </w:rPr>
      </w:pPr>
    </w:p>
    <w:p w:rsidR="00D574E6" w:rsidRPr="00C9154C" w:rsidRDefault="00135681" w:rsidP="0056728C">
      <w:pPr>
        <w:rPr>
          <w:rFonts w:cs="Arial"/>
        </w:rPr>
      </w:pPr>
      <w:r w:rsidRPr="00C9154C">
        <w:rPr>
          <w:rFonts w:cs="Arial"/>
          <w:b/>
        </w:rPr>
        <w:t>S</w:t>
      </w:r>
      <w:r w:rsidRPr="00C9154C">
        <w:rPr>
          <w:rFonts w:cs="Arial"/>
          <w:b/>
        </w:rPr>
        <w:tab/>
        <w:t>S</w:t>
      </w:r>
      <w:r w:rsidRPr="00C9154C">
        <w:rPr>
          <w:rFonts w:cs="Arial"/>
        </w:rPr>
        <w:t>ound is recorded when none of the above conditions are found</w:t>
      </w:r>
    </w:p>
    <w:p w:rsidR="00D574E6" w:rsidRPr="00C9154C" w:rsidRDefault="00155A17" w:rsidP="00155A17">
      <w:pPr>
        <w:tabs>
          <w:tab w:val="left" w:pos="1014"/>
        </w:tabs>
        <w:rPr>
          <w:rFonts w:cs="Arial"/>
          <w:sz w:val="16"/>
          <w:szCs w:val="16"/>
        </w:rPr>
      </w:pPr>
      <w:r w:rsidRPr="00C9154C">
        <w:rPr>
          <w:rFonts w:cs="Arial"/>
        </w:rPr>
        <w:tab/>
      </w:r>
    </w:p>
    <w:p w:rsidR="00D574E6" w:rsidRPr="00C9154C" w:rsidRDefault="00135681" w:rsidP="0056728C">
      <w:pPr>
        <w:rPr>
          <w:rFonts w:cs="Arial"/>
        </w:rPr>
      </w:pPr>
      <w:r w:rsidRPr="00C9154C">
        <w:rPr>
          <w:rFonts w:cs="Arial"/>
          <w:b/>
        </w:rPr>
        <w:t>X</w:t>
      </w:r>
      <w:r w:rsidRPr="00C9154C">
        <w:rPr>
          <w:rFonts w:cs="Arial"/>
        </w:rPr>
        <w:tab/>
        <w:t>Unable to code: participant not cooperative</w:t>
      </w:r>
    </w:p>
    <w:p w:rsidR="00D574E6" w:rsidRPr="00C9154C" w:rsidRDefault="00D574E6" w:rsidP="0056728C"/>
    <w:p w:rsidR="00D574E6" w:rsidRPr="00C9154C" w:rsidRDefault="00135681" w:rsidP="0056728C">
      <w:pPr>
        <w:rPr>
          <w:rFonts w:cs="Arial"/>
          <w:b/>
          <w:u w:val="single"/>
        </w:rPr>
      </w:pPr>
      <w:r w:rsidRPr="00C9154C">
        <w:rPr>
          <w:rFonts w:cs="Arial"/>
          <w:b/>
          <w:u w:val="single"/>
        </w:rPr>
        <w:t>Diagnostic criteria for coronal surfaces</w:t>
      </w:r>
    </w:p>
    <w:p w:rsidR="00D574E6" w:rsidRPr="00C9154C" w:rsidRDefault="00135681" w:rsidP="0056728C">
      <w:pPr>
        <w:rPr>
          <w:rFonts w:cs="Arial"/>
          <w:i/>
        </w:rPr>
      </w:pPr>
      <w:r w:rsidRPr="00C9154C">
        <w:rPr>
          <w:rFonts w:cs="Arial"/>
          <w:i/>
        </w:rPr>
        <w:t>Decay is called if there is cavitation of enamel OR dentinal involvement OR both</w:t>
      </w:r>
      <w:r w:rsidR="00F42AAC" w:rsidRPr="00C9154C">
        <w:rPr>
          <w:rFonts w:cs="Arial"/>
          <w:i/>
        </w:rPr>
        <w:t>.</w:t>
      </w:r>
    </w:p>
    <w:p w:rsidR="00D574E6" w:rsidRPr="00C9154C" w:rsidRDefault="00D574E6" w:rsidP="0056728C">
      <w:pPr>
        <w:rPr>
          <w:b/>
          <w:i/>
          <w:sz w:val="20"/>
        </w:rPr>
      </w:pPr>
    </w:p>
    <w:p w:rsidR="00D574E6" w:rsidRPr="00C9154C" w:rsidRDefault="00135681" w:rsidP="0056728C">
      <w:pPr>
        <w:rPr>
          <w:rFonts w:cs="Arial"/>
        </w:rPr>
      </w:pPr>
      <w:r w:rsidRPr="00C9154C">
        <w:rPr>
          <w:rFonts w:cs="Arial"/>
          <w:b/>
          <w:u w:val="single"/>
        </w:rPr>
        <w:t xml:space="preserve">Cavitation </w:t>
      </w:r>
      <w:r w:rsidRPr="00C9154C">
        <w:rPr>
          <w:rFonts w:cs="Arial"/>
        </w:rPr>
        <w:t>is defined as a discontinuity of the enamel surface caused by the loss of</w:t>
      </w:r>
      <w:r w:rsidR="00AC140A" w:rsidRPr="00C9154C">
        <w:rPr>
          <w:rFonts w:cs="Arial"/>
        </w:rPr>
        <w:t xml:space="preserve"> tooth substance, due to caries:</w:t>
      </w:r>
    </w:p>
    <w:p w:rsidR="00D574E6" w:rsidRPr="00C9154C" w:rsidRDefault="00135681" w:rsidP="00CB5CD0">
      <w:pPr>
        <w:numPr>
          <w:ilvl w:val="0"/>
          <w:numId w:val="31"/>
        </w:numPr>
        <w:rPr>
          <w:rFonts w:cs="Arial"/>
        </w:rPr>
      </w:pPr>
      <w:r w:rsidRPr="00C9154C">
        <w:rPr>
          <w:rFonts w:cs="Arial"/>
        </w:rPr>
        <w:t xml:space="preserve">It must be distinguished from </w:t>
      </w:r>
      <w:r w:rsidR="00AC140A" w:rsidRPr="00C9154C">
        <w:rPr>
          <w:rFonts w:cs="Arial"/>
        </w:rPr>
        <w:t>fractures, erosion and abrasion</w:t>
      </w:r>
    </w:p>
    <w:p w:rsidR="00AC140A" w:rsidRPr="00C9154C" w:rsidRDefault="00AC140A" w:rsidP="00AC140A">
      <w:pPr>
        <w:ind w:left="720"/>
        <w:rPr>
          <w:rFonts w:cs="Arial"/>
        </w:rPr>
      </w:pPr>
    </w:p>
    <w:p w:rsidR="00D574E6" w:rsidRPr="00C9154C" w:rsidRDefault="00135681" w:rsidP="00CB5CD0">
      <w:pPr>
        <w:numPr>
          <w:ilvl w:val="0"/>
          <w:numId w:val="31"/>
        </w:numPr>
        <w:rPr>
          <w:rFonts w:cs="Arial"/>
        </w:rPr>
      </w:pPr>
      <w:r w:rsidRPr="00C9154C">
        <w:rPr>
          <w:rFonts w:cs="Arial"/>
        </w:rPr>
        <w:t>Lesions with dentinal involvement are coded D even if the lesion has hardened</w:t>
      </w:r>
      <w:r w:rsidR="00D1773B" w:rsidRPr="00C9154C">
        <w:rPr>
          <w:rFonts w:cs="Arial"/>
        </w:rPr>
        <w:t xml:space="preserve"> and appears to have “arrested”.</w:t>
      </w:r>
    </w:p>
    <w:p w:rsidR="00D574E6" w:rsidRPr="00C9154C" w:rsidRDefault="00D574E6" w:rsidP="0056728C"/>
    <w:p w:rsidR="00D574E6" w:rsidRPr="00C9154C" w:rsidRDefault="00135681" w:rsidP="0056728C">
      <w:pPr>
        <w:rPr>
          <w:rFonts w:cs="Arial"/>
        </w:rPr>
      </w:pPr>
      <w:r w:rsidRPr="00C9154C">
        <w:rPr>
          <w:rFonts w:cs="Arial"/>
          <w:b/>
          <w:u w:val="single"/>
        </w:rPr>
        <w:t>Dentinal involvement</w:t>
      </w:r>
      <w:r w:rsidRPr="00C9154C">
        <w:rPr>
          <w:rFonts w:cs="Arial"/>
          <w:u w:val="single"/>
        </w:rPr>
        <w:t xml:space="preserve"> </w:t>
      </w:r>
      <w:r w:rsidRPr="00C9154C">
        <w:rPr>
          <w:rFonts w:cs="Arial"/>
        </w:rPr>
        <w:t>is judged separately for three categories of surfaces:</w:t>
      </w:r>
    </w:p>
    <w:p w:rsidR="00D574E6" w:rsidRPr="00C9154C" w:rsidRDefault="00135681" w:rsidP="00CB5CD0">
      <w:pPr>
        <w:numPr>
          <w:ilvl w:val="0"/>
          <w:numId w:val="32"/>
        </w:numPr>
        <w:rPr>
          <w:rFonts w:cs="Arial"/>
        </w:rPr>
      </w:pPr>
      <w:r w:rsidRPr="00C9154C">
        <w:rPr>
          <w:rFonts w:cs="Arial"/>
        </w:rPr>
        <w:t>For pits and fissures, the surface is coded as decayed when opacity or discolouration indicate caries of dentine that</w:t>
      </w:r>
      <w:r w:rsidR="006E7E82" w:rsidRPr="00C9154C">
        <w:rPr>
          <w:rFonts w:cs="Arial"/>
        </w:rPr>
        <w:t xml:space="preserve"> is undermining adjacent enamel</w:t>
      </w:r>
    </w:p>
    <w:p w:rsidR="00AC140A" w:rsidRPr="00C9154C" w:rsidRDefault="00AC140A" w:rsidP="00AC140A">
      <w:pPr>
        <w:ind w:left="720"/>
        <w:rPr>
          <w:rFonts w:cs="Arial"/>
        </w:rPr>
      </w:pPr>
    </w:p>
    <w:p w:rsidR="00D574E6" w:rsidRPr="00C9154C" w:rsidRDefault="00135681" w:rsidP="00CB5CD0">
      <w:pPr>
        <w:numPr>
          <w:ilvl w:val="0"/>
          <w:numId w:val="32"/>
        </w:numPr>
        <w:rPr>
          <w:rFonts w:cs="Arial"/>
        </w:rPr>
      </w:pPr>
      <w:r w:rsidRPr="00C9154C">
        <w:rPr>
          <w:rFonts w:cs="Arial"/>
        </w:rPr>
        <w:t xml:space="preserve">For smooth surfaces on buccal and lingual surfaces: the surface is coded as decayed if the surface is etched or there is a white spot </w:t>
      </w:r>
      <w:r w:rsidR="006E7E82" w:rsidRPr="00C9154C">
        <w:rPr>
          <w:rFonts w:cs="Arial"/>
          <w:b/>
        </w:rPr>
        <w:t xml:space="preserve">and </w:t>
      </w:r>
      <w:r w:rsidRPr="00C9154C">
        <w:rPr>
          <w:rFonts w:cs="Arial"/>
        </w:rPr>
        <w:t>if dentine seems to be involved as indicated by disco</w:t>
      </w:r>
      <w:r w:rsidR="006E7E82" w:rsidRPr="00C9154C">
        <w:rPr>
          <w:rFonts w:cs="Arial"/>
        </w:rPr>
        <w:t>louration of dentine</w:t>
      </w:r>
    </w:p>
    <w:p w:rsidR="00AC140A" w:rsidRPr="00C9154C" w:rsidRDefault="00AC140A" w:rsidP="00AC140A">
      <w:pPr>
        <w:rPr>
          <w:rFonts w:cs="Arial"/>
        </w:rPr>
      </w:pPr>
    </w:p>
    <w:p w:rsidR="00D574E6" w:rsidRPr="00C9154C" w:rsidRDefault="00135681" w:rsidP="00CB5CD0">
      <w:pPr>
        <w:numPr>
          <w:ilvl w:val="0"/>
          <w:numId w:val="32"/>
        </w:numPr>
        <w:rPr>
          <w:rFonts w:cs="Arial"/>
        </w:rPr>
      </w:pPr>
      <w:r w:rsidRPr="00C9154C">
        <w:rPr>
          <w:rFonts w:cs="Arial"/>
        </w:rPr>
        <w:t>Proximal surfaces use the same criteria as smooth surfaces. In addition, any of the following conditions can be sufficient to call proximal decay:</w:t>
      </w:r>
    </w:p>
    <w:p w:rsidR="00D574E6" w:rsidRPr="00C9154C" w:rsidRDefault="00135681" w:rsidP="00CB5CD0">
      <w:pPr>
        <w:numPr>
          <w:ilvl w:val="1"/>
          <w:numId w:val="32"/>
        </w:numPr>
        <w:rPr>
          <w:rFonts w:cs="Arial"/>
        </w:rPr>
      </w:pPr>
      <w:r w:rsidRPr="00C9154C">
        <w:rPr>
          <w:rFonts w:cs="Arial"/>
        </w:rPr>
        <w:t xml:space="preserve">If the marginal ridge shows darkening/shadowing as evidence of caries of </w:t>
      </w:r>
      <w:r w:rsidR="00AC140A" w:rsidRPr="00C9154C">
        <w:rPr>
          <w:rFonts w:cs="Arial"/>
        </w:rPr>
        <w:t>dentine, the surface is decayed</w:t>
      </w:r>
    </w:p>
    <w:p w:rsidR="00AC140A" w:rsidRPr="00C9154C" w:rsidRDefault="00AC140A" w:rsidP="00AC140A">
      <w:pPr>
        <w:ind w:left="1440"/>
        <w:rPr>
          <w:rFonts w:cs="Arial"/>
        </w:rPr>
      </w:pPr>
    </w:p>
    <w:p w:rsidR="00D574E6" w:rsidRPr="00C9154C" w:rsidRDefault="00135681" w:rsidP="00CB5CD0">
      <w:pPr>
        <w:numPr>
          <w:ilvl w:val="1"/>
          <w:numId w:val="32"/>
        </w:numPr>
        <w:rPr>
          <w:rFonts w:cs="Arial"/>
        </w:rPr>
      </w:pPr>
      <w:proofErr w:type="spellStart"/>
      <w:r w:rsidRPr="00C9154C">
        <w:rPr>
          <w:rFonts w:cs="Arial"/>
        </w:rPr>
        <w:t>Transillumination</w:t>
      </w:r>
      <w:proofErr w:type="spellEnd"/>
      <w:r w:rsidRPr="00C9154C">
        <w:rPr>
          <w:rFonts w:cs="Arial"/>
        </w:rPr>
        <w:t xml:space="preserve"> (for anterior teeth): caries in dentine may be visualised as a loss of transparency producing a shadow in a calculus free and stain free proximal surface.</w:t>
      </w:r>
    </w:p>
    <w:p w:rsidR="00AC140A" w:rsidRPr="00C9154C" w:rsidRDefault="00AC140A" w:rsidP="00AC140A">
      <w:pPr>
        <w:ind w:left="1440"/>
        <w:rPr>
          <w:rFonts w:cs="Arial"/>
        </w:rPr>
      </w:pPr>
    </w:p>
    <w:p w:rsidR="00AC140A" w:rsidRPr="00C9154C" w:rsidRDefault="00AC140A" w:rsidP="00AC140A">
      <w:pPr>
        <w:ind w:left="1440"/>
        <w:rPr>
          <w:rFonts w:cs="Arial"/>
        </w:rPr>
      </w:pPr>
    </w:p>
    <w:p w:rsidR="00AC140A" w:rsidRPr="00C9154C" w:rsidRDefault="00AC140A" w:rsidP="00F42AAC">
      <w:pPr>
        <w:rPr>
          <w:rFonts w:cs="Arial"/>
        </w:rPr>
      </w:pPr>
    </w:p>
    <w:p w:rsidR="00D574E6" w:rsidRPr="00C9154C" w:rsidRDefault="00135681" w:rsidP="0056728C">
      <w:pPr>
        <w:rPr>
          <w:rFonts w:cs="Arial"/>
        </w:rPr>
      </w:pPr>
      <w:r w:rsidRPr="00C9154C">
        <w:rPr>
          <w:rFonts w:cs="Arial"/>
        </w:rPr>
        <w:lastRenderedPageBreak/>
        <w:t>When diagnosing decay on any coronal surface</w:t>
      </w:r>
    </w:p>
    <w:p w:rsidR="00AC140A" w:rsidRPr="00C9154C" w:rsidRDefault="00135681" w:rsidP="00CB5CD0">
      <w:pPr>
        <w:numPr>
          <w:ilvl w:val="0"/>
          <w:numId w:val="33"/>
        </w:numPr>
        <w:rPr>
          <w:rFonts w:cs="Arial"/>
        </w:rPr>
      </w:pPr>
      <w:r w:rsidRPr="00C9154C">
        <w:rPr>
          <w:rFonts w:cs="Arial"/>
        </w:rPr>
        <w:t>Staining and pigmentation are not, by themselves</w:t>
      </w:r>
      <w:r w:rsidR="00AC140A" w:rsidRPr="00C9154C">
        <w:rPr>
          <w:rFonts w:cs="Arial"/>
        </w:rPr>
        <w:t>, sufficient evidence of caries.</w:t>
      </w:r>
    </w:p>
    <w:p w:rsidR="00D574E6" w:rsidRPr="00C9154C" w:rsidRDefault="00135681" w:rsidP="00CB5CD0">
      <w:pPr>
        <w:numPr>
          <w:ilvl w:val="0"/>
          <w:numId w:val="33"/>
        </w:numPr>
        <w:rPr>
          <w:rFonts w:cs="Arial"/>
        </w:rPr>
      </w:pPr>
      <w:r w:rsidRPr="00C9154C">
        <w:rPr>
          <w:rFonts w:cs="Arial"/>
        </w:rPr>
        <w:t xml:space="preserve">Erosion, abrasion, hypoplasia, attrition, fractures, mottled enamel and enamel opacities on exposed hard surfaces are not classified as carious. </w:t>
      </w:r>
    </w:p>
    <w:p w:rsidR="00D574E6" w:rsidRPr="00C9154C" w:rsidRDefault="00135681" w:rsidP="00CB5CD0">
      <w:pPr>
        <w:numPr>
          <w:ilvl w:val="0"/>
          <w:numId w:val="33"/>
        </w:numPr>
        <w:rPr>
          <w:rFonts w:cs="Arial"/>
        </w:rPr>
      </w:pPr>
      <w:r w:rsidRPr="00C9154C">
        <w:rPr>
          <w:rFonts w:cs="Arial"/>
        </w:rPr>
        <w:t xml:space="preserve">Suspected or apparent carious LESIONS IN ENAMEL ARE </w:t>
      </w:r>
      <w:r w:rsidRPr="00C9154C">
        <w:rPr>
          <w:rFonts w:cs="Arial"/>
          <w:u w:val="single"/>
        </w:rPr>
        <w:t>NOT</w:t>
      </w:r>
      <w:r w:rsidRPr="00C9154C">
        <w:rPr>
          <w:rFonts w:cs="Arial"/>
        </w:rPr>
        <w:t xml:space="preserve"> TO BE PROBED TO DETERMINE THE “FEEL” OF THE</w:t>
      </w:r>
      <w:r w:rsidRPr="00C9154C">
        <w:t xml:space="preserve"> </w:t>
      </w:r>
      <w:r w:rsidRPr="00C9154C">
        <w:rPr>
          <w:rFonts w:cs="Arial"/>
        </w:rPr>
        <w:t>ENAMEL. Tactile criteria are not used in the coronal caries assessment.</w:t>
      </w:r>
    </w:p>
    <w:p w:rsidR="00D574E6" w:rsidRPr="00C9154C" w:rsidRDefault="006E7E82" w:rsidP="00CB5CD0">
      <w:pPr>
        <w:numPr>
          <w:ilvl w:val="0"/>
          <w:numId w:val="33"/>
        </w:numPr>
        <w:rPr>
          <w:rFonts w:cs="Arial"/>
        </w:rPr>
      </w:pPr>
      <w:r w:rsidRPr="00C9154C">
        <w:rPr>
          <w:rFonts w:cs="Arial"/>
        </w:rPr>
        <w:t xml:space="preserve">If in </w:t>
      </w:r>
      <w:r w:rsidR="00826905" w:rsidRPr="00C9154C">
        <w:rPr>
          <w:rFonts w:cs="Arial"/>
        </w:rPr>
        <w:t>doubt,</w:t>
      </w:r>
      <w:r w:rsidRPr="00C9154C">
        <w:rPr>
          <w:rFonts w:cs="Arial"/>
        </w:rPr>
        <w:t xml:space="preserve"> ask yourself:</w:t>
      </w:r>
      <w:r w:rsidR="00135681" w:rsidRPr="00C9154C">
        <w:rPr>
          <w:rFonts w:cs="Arial"/>
        </w:rPr>
        <w:t xml:space="preserve"> “Am I sure it is into dentine?’</w:t>
      </w:r>
    </w:p>
    <w:p w:rsidR="00D574E6" w:rsidRPr="00C9154C" w:rsidRDefault="00D574E6" w:rsidP="0056728C"/>
    <w:p w:rsidR="00D574E6" w:rsidRPr="00C9154C" w:rsidRDefault="00135681" w:rsidP="0056728C">
      <w:pPr>
        <w:rPr>
          <w:rFonts w:cs="Arial"/>
          <w:i/>
        </w:rPr>
      </w:pPr>
      <w:r w:rsidRPr="00C9154C">
        <w:rPr>
          <w:rFonts w:cs="Arial"/>
          <w:i/>
        </w:rPr>
        <w:t>There are four categories of fillings</w:t>
      </w:r>
    </w:p>
    <w:p w:rsidR="00D574E6" w:rsidRPr="00C9154C" w:rsidRDefault="00135681" w:rsidP="0056728C">
      <w:pPr>
        <w:rPr>
          <w:rFonts w:cs="Arial"/>
        </w:rPr>
      </w:pPr>
      <w:r w:rsidRPr="00C9154C">
        <w:rPr>
          <w:rFonts w:cs="Arial"/>
          <w:b/>
        </w:rPr>
        <w:t>R</w:t>
      </w:r>
      <w:r w:rsidRPr="00C9154C">
        <w:rPr>
          <w:rFonts w:cs="Arial"/>
        </w:rPr>
        <w:t>ecurrent caries is based on a finding of caries that adjoins a restoration on the surface</w:t>
      </w:r>
    </w:p>
    <w:p w:rsidR="00D574E6" w:rsidRPr="00C9154C" w:rsidRDefault="00135681" w:rsidP="00CB5CD0">
      <w:pPr>
        <w:numPr>
          <w:ilvl w:val="0"/>
          <w:numId w:val="34"/>
        </w:numPr>
        <w:rPr>
          <w:rFonts w:cs="Arial"/>
        </w:rPr>
      </w:pPr>
      <w:r w:rsidRPr="00C9154C">
        <w:rPr>
          <w:rFonts w:cs="Arial"/>
        </w:rPr>
        <w:t>Use the same criteria described for decay to determine presence of caries</w:t>
      </w:r>
    </w:p>
    <w:p w:rsidR="00D574E6" w:rsidRPr="00C9154C" w:rsidRDefault="00135681" w:rsidP="00CB5CD0">
      <w:pPr>
        <w:numPr>
          <w:ilvl w:val="0"/>
          <w:numId w:val="34"/>
        </w:numPr>
        <w:rPr>
          <w:rFonts w:cs="Arial"/>
        </w:rPr>
      </w:pPr>
      <w:r w:rsidRPr="00C9154C">
        <w:rPr>
          <w:rFonts w:cs="Arial"/>
        </w:rPr>
        <w:t>This call is made regardless of the reason for initial placement of the restoration</w:t>
      </w:r>
    </w:p>
    <w:p w:rsidR="00D574E6" w:rsidRPr="00C9154C" w:rsidRDefault="00135681" w:rsidP="00CB5CD0">
      <w:pPr>
        <w:numPr>
          <w:ilvl w:val="0"/>
          <w:numId w:val="34"/>
        </w:numPr>
        <w:rPr>
          <w:rFonts w:cs="Arial"/>
        </w:rPr>
      </w:pPr>
      <w:r w:rsidRPr="00C9154C">
        <w:rPr>
          <w:rFonts w:cs="Arial"/>
        </w:rPr>
        <w:t xml:space="preserve">If a surface has both a filling and caries that does not join the filling, it should be coded as </w:t>
      </w:r>
      <w:r w:rsidRPr="00C9154C">
        <w:rPr>
          <w:rFonts w:cs="Arial"/>
          <w:b/>
        </w:rPr>
        <w:t>D</w:t>
      </w:r>
      <w:r w:rsidRPr="00C9154C">
        <w:rPr>
          <w:rFonts w:cs="Arial"/>
        </w:rPr>
        <w:t xml:space="preserve">, not </w:t>
      </w:r>
      <w:r w:rsidRPr="00C9154C">
        <w:rPr>
          <w:rFonts w:cs="Arial"/>
          <w:b/>
        </w:rPr>
        <w:t>R.</w:t>
      </w:r>
    </w:p>
    <w:p w:rsidR="00D574E6" w:rsidRPr="00C9154C" w:rsidRDefault="00D574E6" w:rsidP="0056728C">
      <w:pPr>
        <w:rPr>
          <w:rFonts w:cs="Arial"/>
          <w:b/>
        </w:rPr>
      </w:pPr>
    </w:p>
    <w:p w:rsidR="00D574E6" w:rsidRPr="00C9154C" w:rsidRDefault="00135681" w:rsidP="0056728C">
      <w:pPr>
        <w:rPr>
          <w:rFonts w:cs="Arial"/>
          <w:u w:val="single"/>
        </w:rPr>
      </w:pPr>
      <w:r w:rsidRPr="00C9154C">
        <w:rPr>
          <w:rFonts w:cs="Arial"/>
        </w:rPr>
        <w:t xml:space="preserve">Filled unsatisfactorily </w:t>
      </w:r>
      <w:r w:rsidRPr="00C9154C">
        <w:rPr>
          <w:rFonts w:cs="Arial"/>
          <w:b/>
        </w:rPr>
        <w:t xml:space="preserve">(U) </w:t>
      </w:r>
      <w:r w:rsidRPr="00C9154C">
        <w:rPr>
          <w:rFonts w:cs="Arial"/>
        </w:rPr>
        <w:t xml:space="preserve">is marked when a filled surface contains one or more of the following </w:t>
      </w:r>
      <w:r w:rsidR="00A662D1" w:rsidRPr="00C9154C">
        <w:rPr>
          <w:rFonts w:cs="Arial"/>
          <w:u w:val="single"/>
        </w:rPr>
        <w:t xml:space="preserve">unacceptable </w:t>
      </w:r>
      <w:r w:rsidRPr="00C9154C">
        <w:rPr>
          <w:rFonts w:cs="Arial"/>
          <w:u w:val="single"/>
        </w:rPr>
        <w:t>defects which cannot be corrected:</w:t>
      </w:r>
    </w:p>
    <w:p w:rsidR="00D574E6" w:rsidRPr="00C9154C" w:rsidRDefault="00135681" w:rsidP="00CB5CD0">
      <w:pPr>
        <w:numPr>
          <w:ilvl w:val="0"/>
          <w:numId w:val="35"/>
        </w:numPr>
        <w:rPr>
          <w:rFonts w:cs="Arial"/>
        </w:rPr>
      </w:pPr>
      <w:r w:rsidRPr="00C9154C">
        <w:rPr>
          <w:rFonts w:cs="Arial"/>
        </w:rPr>
        <w:t>Surface which is flaking or fractured</w:t>
      </w:r>
    </w:p>
    <w:p w:rsidR="00D574E6" w:rsidRPr="00C9154C" w:rsidRDefault="00135681" w:rsidP="00CB5CD0">
      <w:pPr>
        <w:numPr>
          <w:ilvl w:val="0"/>
          <w:numId w:val="35"/>
        </w:numPr>
        <w:rPr>
          <w:rFonts w:cs="Arial"/>
        </w:rPr>
      </w:pPr>
      <w:r w:rsidRPr="00C9154C">
        <w:rPr>
          <w:rFonts w:cs="Arial"/>
        </w:rPr>
        <w:t>Dentine or base exposed</w:t>
      </w:r>
    </w:p>
    <w:p w:rsidR="00D574E6" w:rsidRPr="00C9154C" w:rsidRDefault="00135681" w:rsidP="00CB5CD0">
      <w:pPr>
        <w:numPr>
          <w:ilvl w:val="0"/>
          <w:numId w:val="35"/>
        </w:numPr>
        <w:rPr>
          <w:rFonts w:cs="Arial"/>
        </w:rPr>
      </w:pPr>
      <w:r w:rsidRPr="00C9154C">
        <w:rPr>
          <w:rFonts w:cs="Arial"/>
        </w:rPr>
        <w:t>Missing or fractured and mobile restoration</w:t>
      </w:r>
    </w:p>
    <w:p w:rsidR="00D574E6" w:rsidRPr="00C9154C" w:rsidRDefault="00135681" w:rsidP="00CB5CD0">
      <w:pPr>
        <w:numPr>
          <w:ilvl w:val="0"/>
          <w:numId w:val="35"/>
        </w:numPr>
        <w:rPr>
          <w:rFonts w:cs="Arial"/>
        </w:rPr>
      </w:pPr>
      <w:r w:rsidRPr="00C9154C">
        <w:rPr>
          <w:rFonts w:cs="Arial"/>
        </w:rPr>
        <w:t>Traumatic occlusion causing pain or damage to tissues</w:t>
      </w:r>
    </w:p>
    <w:p w:rsidR="00D574E6" w:rsidRPr="00C9154C" w:rsidRDefault="00135681" w:rsidP="00CB5CD0">
      <w:pPr>
        <w:numPr>
          <w:ilvl w:val="0"/>
          <w:numId w:val="35"/>
        </w:numPr>
        <w:rPr>
          <w:rFonts w:cs="Arial"/>
        </w:rPr>
      </w:pPr>
      <w:r w:rsidRPr="00C9154C">
        <w:rPr>
          <w:rFonts w:cs="Arial"/>
        </w:rPr>
        <w:t>Mal-contouring of embrasures</w:t>
      </w:r>
    </w:p>
    <w:p w:rsidR="00D574E6" w:rsidRPr="00C9154C" w:rsidRDefault="00135681" w:rsidP="00CB5CD0">
      <w:pPr>
        <w:numPr>
          <w:ilvl w:val="0"/>
          <w:numId w:val="35"/>
        </w:numPr>
        <w:rPr>
          <w:rFonts w:cs="Arial"/>
        </w:rPr>
      </w:pPr>
      <w:r w:rsidRPr="00C9154C">
        <w:rPr>
          <w:rFonts w:cs="Arial"/>
        </w:rPr>
        <w:t>Gross marginal discrepancy with potential for recurrent caries</w:t>
      </w:r>
    </w:p>
    <w:p w:rsidR="00D574E6" w:rsidRPr="00C9154C" w:rsidRDefault="00135681" w:rsidP="00CB5CD0">
      <w:pPr>
        <w:numPr>
          <w:ilvl w:val="0"/>
          <w:numId w:val="35"/>
        </w:numPr>
        <w:rPr>
          <w:rFonts w:cs="Arial"/>
        </w:rPr>
      </w:pPr>
      <w:r w:rsidRPr="00C9154C">
        <w:rPr>
          <w:rFonts w:cs="Arial"/>
        </w:rPr>
        <w:t>Overhang causing tissue damage</w:t>
      </w:r>
    </w:p>
    <w:p w:rsidR="00D574E6" w:rsidRPr="00C9154C" w:rsidRDefault="00135681" w:rsidP="00CB5CD0">
      <w:pPr>
        <w:numPr>
          <w:ilvl w:val="0"/>
          <w:numId w:val="35"/>
        </w:numPr>
        <w:rPr>
          <w:rFonts w:cs="Arial"/>
        </w:rPr>
      </w:pPr>
      <w:r w:rsidRPr="00C9154C">
        <w:rPr>
          <w:rFonts w:cs="Arial"/>
        </w:rPr>
        <w:t xml:space="preserve">Temporary fillings in </w:t>
      </w:r>
      <w:proofErr w:type="spellStart"/>
      <w:r w:rsidRPr="00C9154C">
        <w:rPr>
          <w:rFonts w:cs="Arial"/>
        </w:rPr>
        <w:t>Cavit</w:t>
      </w:r>
      <w:proofErr w:type="spellEnd"/>
      <w:r w:rsidRPr="00C9154C">
        <w:rPr>
          <w:rFonts w:cs="Arial"/>
        </w:rPr>
        <w:t xml:space="preserve"> or zinc oxide </w:t>
      </w:r>
      <w:proofErr w:type="spellStart"/>
      <w:r w:rsidRPr="00C9154C">
        <w:rPr>
          <w:rFonts w:cs="Arial"/>
        </w:rPr>
        <w:t>eugenol</w:t>
      </w:r>
      <w:proofErr w:type="spellEnd"/>
    </w:p>
    <w:p w:rsidR="00D574E6" w:rsidRPr="00C9154C" w:rsidRDefault="00135681" w:rsidP="00CB5CD0">
      <w:pPr>
        <w:numPr>
          <w:ilvl w:val="0"/>
          <w:numId w:val="35"/>
        </w:numPr>
        <w:rPr>
          <w:rFonts w:cs="Arial"/>
        </w:rPr>
      </w:pPr>
      <w:r w:rsidRPr="00C9154C">
        <w:rPr>
          <w:rFonts w:cs="Arial"/>
        </w:rPr>
        <w:t>Fillings adjacent to fractured cusps or erosive areas</w:t>
      </w:r>
    </w:p>
    <w:p w:rsidR="00D574E6" w:rsidRPr="00C9154C" w:rsidRDefault="00135681" w:rsidP="00CB5CD0">
      <w:pPr>
        <w:numPr>
          <w:ilvl w:val="0"/>
          <w:numId w:val="35"/>
        </w:numPr>
        <w:rPr>
          <w:rFonts w:cs="Arial"/>
        </w:rPr>
      </w:pPr>
      <w:r w:rsidRPr="00C9154C">
        <w:rPr>
          <w:rFonts w:cs="Arial"/>
        </w:rPr>
        <w:t>Pins exposed and causing trauma</w:t>
      </w:r>
      <w:r w:rsidR="006E7E82" w:rsidRPr="00C9154C">
        <w:rPr>
          <w:rFonts w:cs="Arial"/>
        </w:rPr>
        <w:t>.</w:t>
      </w:r>
    </w:p>
    <w:p w:rsidR="00D574E6" w:rsidRPr="00C9154C" w:rsidRDefault="00D574E6" w:rsidP="0056728C"/>
    <w:p w:rsidR="00D574E6" w:rsidRPr="00C9154C" w:rsidRDefault="00135681" w:rsidP="0056728C">
      <w:pPr>
        <w:rPr>
          <w:rFonts w:cs="Arial"/>
        </w:rPr>
      </w:pPr>
      <w:r w:rsidRPr="00C9154C">
        <w:rPr>
          <w:rFonts w:cs="Arial"/>
        </w:rPr>
        <w:t xml:space="preserve">Posterior teeth with full crowns in metal, porcelain or both which have been placed indirectly should be recorded as </w:t>
      </w:r>
      <w:r w:rsidRPr="00C9154C">
        <w:rPr>
          <w:rFonts w:cs="Arial"/>
          <w:b/>
        </w:rPr>
        <w:t>C</w:t>
      </w:r>
      <w:r w:rsidRPr="00C9154C">
        <w:rPr>
          <w:rFonts w:cs="Arial"/>
        </w:rPr>
        <w:t xml:space="preserve">. On incisors and canines with full coronal restorations, the examiner should make the determination of the reason for crown placement. </w:t>
      </w:r>
    </w:p>
    <w:p w:rsidR="00D574E6" w:rsidRPr="00C9154C" w:rsidRDefault="00135681" w:rsidP="00CB5CD0">
      <w:pPr>
        <w:numPr>
          <w:ilvl w:val="0"/>
          <w:numId w:val="37"/>
        </w:numPr>
        <w:rPr>
          <w:rFonts w:cs="Arial"/>
        </w:rPr>
      </w:pPr>
      <w:r w:rsidRPr="00C9154C">
        <w:rPr>
          <w:rFonts w:cs="Arial"/>
        </w:rPr>
        <w:t xml:space="preserve">If it can be determined that the anterior crown was placed solely for a reason other than caries (such as fracture, malformation or bridge abutment), all surfaces should be coded as </w:t>
      </w:r>
      <w:r w:rsidRPr="00C9154C">
        <w:rPr>
          <w:rFonts w:cs="Arial"/>
          <w:b/>
        </w:rPr>
        <w:t>O.</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Filled due to decay </w:t>
      </w:r>
      <w:r w:rsidRPr="00C9154C">
        <w:rPr>
          <w:rFonts w:cs="Arial"/>
          <w:b/>
        </w:rPr>
        <w:t xml:space="preserve">(F) </w:t>
      </w:r>
      <w:r w:rsidRPr="00C9154C">
        <w:rPr>
          <w:rFonts w:cs="Arial"/>
        </w:rPr>
        <w:t>is recorded when the surface contains one or more permanent restorations placed to treat caries.</w:t>
      </w:r>
    </w:p>
    <w:p w:rsidR="00D574E6" w:rsidRPr="00C9154C" w:rsidRDefault="00D574E6" w:rsidP="0056728C"/>
    <w:p w:rsidR="00D574E6" w:rsidRPr="00C9154C" w:rsidRDefault="00135681" w:rsidP="0056728C">
      <w:pPr>
        <w:rPr>
          <w:rFonts w:cs="Arial"/>
        </w:rPr>
      </w:pPr>
      <w:proofErr w:type="gramStart"/>
      <w:r w:rsidRPr="00C9154C">
        <w:rPr>
          <w:rFonts w:cs="Arial"/>
        </w:rPr>
        <w:t xml:space="preserve">Filled for other </w:t>
      </w:r>
      <w:r w:rsidRPr="00C9154C">
        <w:rPr>
          <w:rFonts w:cs="Arial"/>
          <w:b/>
        </w:rPr>
        <w:t xml:space="preserve">(O) </w:t>
      </w:r>
      <w:r w:rsidRPr="00C9154C">
        <w:rPr>
          <w:rFonts w:cs="Arial"/>
        </w:rPr>
        <w:t>reasons such as restorations placed to treat wear, hypoplasia and trauma, or for aesthetic reasons.</w:t>
      </w:r>
      <w:proofErr w:type="gramEnd"/>
    </w:p>
    <w:p w:rsidR="00D574E6" w:rsidRPr="00C9154C" w:rsidRDefault="00D574E6" w:rsidP="0056728C"/>
    <w:p w:rsidR="00D574E6" w:rsidRPr="00C9154C" w:rsidRDefault="00135681" w:rsidP="0056728C">
      <w:pPr>
        <w:rPr>
          <w:rFonts w:cs="Arial"/>
        </w:rPr>
      </w:pPr>
      <w:r w:rsidRPr="00C9154C">
        <w:rPr>
          <w:rFonts w:cs="Arial"/>
        </w:rPr>
        <w:t xml:space="preserve">The </w:t>
      </w:r>
      <w:r w:rsidRPr="00C9154C">
        <w:rPr>
          <w:rFonts w:cs="Arial"/>
          <w:b/>
        </w:rPr>
        <w:t xml:space="preserve">F </w:t>
      </w:r>
      <w:r w:rsidRPr="00C9154C">
        <w:rPr>
          <w:rFonts w:cs="Arial"/>
        </w:rPr>
        <w:t xml:space="preserve">and </w:t>
      </w:r>
      <w:r w:rsidRPr="00C9154C">
        <w:rPr>
          <w:rFonts w:cs="Arial"/>
          <w:b/>
        </w:rPr>
        <w:t xml:space="preserve">O </w:t>
      </w:r>
      <w:r w:rsidRPr="00C9154C">
        <w:rPr>
          <w:rFonts w:cs="Arial"/>
        </w:rPr>
        <w:t xml:space="preserve">categories include restorations which have the following </w:t>
      </w:r>
      <w:r w:rsidR="006E7E82" w:rsidRPr="00C9154C">
        <w:rPr>
          <w:rFonts w:cs="Arial"/>
          <w:u w:val="single"/>
        </w:rPr>
        <w:t xml:space="preserve">acceptable </w:t>
      </w:r>
      <w:r w:rsidR="006E7E82" w:rsidRPr="00C9154C">
        <w:rPr>
          <w:rFonts w:cs="Arial"/>
        </w:rPr>
        <w:t>deficiencies:</w:t>
      </w:r>
    </w:p>
    <w:p w:rsidR="00D574E6" w:rsidRPr="00C9154C" w:rsidRDefault="00135681" w:rsidP="00CB5CD0">
      <w:pPr>
        <w:numPr>
          <w:ilvl w:val="0"/>
          <w:numId w:val="36"/>
        </w:numPr>
        <w:rPr>
          <w:rFonts w:cs="Arial"/>
        </w:rPr>
      </w:pPr>
      <w:r w:rsidRPr="00C9154C">
        <w:rPr>
          <w:rFonts w:cs="Arial"/>
        </w:rPr>
        <w:t>Surface which is irregular, rough or discoloured</w:t>
      </w:r>
    </w:p>
    <w:p w:rsidR="00D574E6" w:rsidRPr="00C9154C" w:rsidRDefault="00135681" w:rsidP="00CB5CD0">
      <w:pPr>
        <w:numPr>
          <w:ilvl w:val="0"/>
          <w:numId w:val="36"/>
        </w:numPr>
        <w:rPr>
          <w:rFonts w:cs="Arial"/>
        </w:rPr>
      </w:pPr>
      <w:r w:rsidRPr="00C9154C">
        <w:rPr>
          <w:rFonts w:cs="Arial"/>
        </w:rPr>
        <w:t>Under-contouring, or faulty occlusal contact</w:t>
      </w:r>
    </w:p>
    <w:p w:rsidR="00D574E6" w:rsidRPr="00C9154C" w:rsidRDefault="00135681" w:rsidP="00CB5CD0">
      <w:pPr>
        <w:numPr>
          <w:ilvl w:val="0"/>
          <w:numId w:val="36"/>
        </w:numPr>
        <w:rPr>
          <w:rFonts w:cs="Arial"/>
        </w:rPr>
      </w:pPr>
      <w:r w:rsidRPr="00C9154C">
        <w:rPr>
          <w:rFonts w:cs="Arial"/>
        </w:rPr>
        <w:t>Mal-contouring of embrasures which can be corrected</w:t>
      </w:r>
    </w:p>
    <w:p w:rsidR="00D574E6" w:rsidRPr="00C9154C" w:rsidRDefault="00135681" w:rsidP="00CB5CD0">
      <w:pPr>
        <w:numPr>
          <w:ilvl w:val="0"/>
          <w:numId w:val="36"/>
        </w:numPr>
        <w:rPr>
          <w:rFonts w:cs="Arial"/>
        </w:rPr>
      </w:pPr>
      <w:r w:rsidRPr="00C9154C">
        <w:rPr>
          <w:rFonts w:cs="Arial"/>
        </w:rPr>
        <w:lastRenderedPageBreak/>
        <w:t>Minor marginal discrepancy</w:t>
      </w:r>
    </w:p>
    <w:p w:rsidR="00D574E6" w:rsidRPr="00C9154C" w:rsidRDefault="00135681" w:rsidP="00CB5CD0">
      <w:pPr>
        <w:numPr>
          <w:ilvl w:val="0"/>
          <w:numId w:val="36"/>
        </w:numPr>
        <w:rPr>
          <w:rFonts w:cs="Arial"/>
        </w:rPr>
      </w:pPr>
      <w:r w:rsidRPr="00C9154C">
        <w:rPr>
          <w:rFonts w:cs="Arial"/>
        </w:rPr>
        <w:t>Overhang which can be corrected</w:t>
      </w:r>
    </w:p>
    <w:p w:rsidR="00D574E6" w:rsidRPr="00C9154C" w:rsidRDefault="00135681" w:rsidP="00CB5CD0">
      <w:pPr>
        <w:numPr>
          <w:ilvl w:val="0"/>
          <w:numId w:val="36"/>
        </w:numPr>
        <w:rPr>
          <w:rFonts w:cs="Arial"/>
        </w:rPr>
      </w:pPr>
      <w:r w:rsidRPr="00C9154C">
        <w:rPr>
          <w:rFonts w:cs="Arial"/>
        </w:rPr>
        <w:t>Joined or repaired restorations</w:t>
      </w:r>
      <w:r w:rsidR="006E7E82" w:rsidRPr="00C9154C">
        <w:rPr>
          <w:rFonts w:cs="Arial"/>
        </w:rPr>
        <w:t>.</w:t>
      </w:r>
    </w:p>
    <w:p w:rsidR="00AC140A" w:rsidRPr="00C9154C" w:rsidRDefault="00AC140A" w:rsidP="00AC140A">
      <w:pPr>
        <w:rPr>
          <w:rFonts w:cs="Arial"/>
        </w:rPr>
      </w:pPr>
    </w:p>
    <w:p w:rsidR="00D574E6" w:rsidRPr="00C9154C" w:rsidRDefault="00135681" w:rsidP="0056728C">
      <w:pPr>
        <w:rPr>
          <w:i/>
        </w:rPr>
      </w:pPr>
      <w:r w:rsidRPr="00C9154C">
        <w:rPr>
          <w:rFonts w:cs="Arial"/>
          <w:i/>
        </w:rPr>
        <w:t>Additional notes for caries a</w:t>
      </w:r>
      <w:r w:rsidRPr="00C9154C">
        <w:rPr>
          <w:i/>
        </w:rPr>
        <w:t>ssessment</w:t>
      </w:r>
    </w:p>
    <w:p w:rsidR="00D574E6" w:rsidRPr="00C9154C" w:rsidRDefault="00135681" w:rsidP="0056728C">
      <w:r w:rsidRPr="00C9154C">
        <w:rPr>
          <w:rFonts w:cs="Arial"/>
        </w:rPr>
        <w:t xml:space="preserve">A fissure sealant </w:t>
      </w:r>
      <w:r w:rsidRPr="00C9154C">
        <w:rPr>
          <w:rFonts w:cs="Arial"/>
          <w:b/>
        </w:rPr>
        <w:t xml:space="preserve">(Z) </w:t>
      </w:r>
      <w:r w:rsidRPr="00C9154C">
        <w:rPr>
          <w:rFonts w:cs="Arial"/>
        </w:rPr>
        <w:t>is defined as an adhesive material covering all or part of a fissure, in which a bur has not been used to cut tooth structure</w:t>
      </w:r>
      <w:r w:rsidRPr="00C9154C">
        <w:t>.</w:t>
      </w:r>
    </w:p>
    <w:p w:rsidR="00D574E6" w:rsidRPr="00C9154C" w:rsidRDefault="00D574E6" w:rsidP="0056728C"/>
    <w:p w:rsidR="00D574E6" w:rsidRPr="00C9154C" w:rsidRDefault="00135681" w:rsidP="0056728C">
      <w:pPr>
        <w:rPr>
          <w:rFonts w:cs="Arial"/>
        </w:rPr>
      </w:pPr>
      <w:r w:rsidRPr="00C9154C">
        <w:rPr>
          <w:rFonts w:cs="Arial"/>
          <w:b/>
        </w:rPr>
        <w:t>S</w:t>
      </w:r>
      <w:r w:rsidRPr="00C9154C">
        <w:rPr>
          <w:rFonts w:cs="Arial"/>
        </w:rPr>
        <w:t>ound includes surfaces with hypoplasia, fracture, and erosion.</w:t>
      </w:r>
    </w:p>
    <w:p w:rsidR="00D574E6" w:rsidRPr="00C9154C" w:rsidRDefault="00D574E6" w:rsidP="0056728C"/>
    <w:p w:rsidR="00D574E6" w:rsidRPr="00C9154C" w:rsidRDefault="00135681" w:rsidP="0056728C">
      <w:pPr>
        <w:rPr>
          <w:rFonts w:cs="Arial"/>
        </w:rPr>
      </w:pPr>
      <w:r w:rsidRPr="00C9154C">
        <w:rPr>
          <w:rFonts w:cs="Arial"/>
        </w:rPr>
        <w:t xml:space="preserve">Only one entry can be made for each tooth surface. In the event that a tooth has two or more conditions, call the condition that is </w:t>
      </w:r>
      <w:r w:rsidRPr="00C9154C">
        <w:rPr>
          <w:rFonts w:cs="Arial"/>
          <w:b/>
        </w:rPr>
        <w:t xml:space="preserve">highest </w:t>
      </w:r>
      <w:r w:rsidRPr="00C9154C">
        <w:rPr>
          <w:rFonts w:cs="Arial"/>
        </w:rPr>
        <w:t>on the list.</w:t>
      </w:r>
    </w:p>
    <w:p w:rsidR="00D574E6" w:rsidRPr="00C9154C" w:rsidRDefault="00D574E6" w:rsidP="0056728C"/>
    <w:p w:rsidR="00D574E6" w:rsidRPr="00C9154C" w:rsidRDefault="00135681" w:rsidP="0056728C">
      <w:pPr>
        <w:rPr>
          <w:rFonts w:cs="Arial"/>
        </w:rPr>
      </w:pPr>
      <w:proofErr w:type="spellStart"/>
      <w:r w:rsidRPr="00C9154C">
        <w:rPr>
          <w:rFonts w:cs="Arial"/>
        </w:rPr>
        <w:t>Nonvital</w:t>
      </w:r>
      <w:proofErr w:type="spellEnd"/>
      <w:r w:rsidRPr="00C9154C">
        <w:rPr>
          <w:rFonts w:cs="Arial"/>
        </w:rPr>
        <w:t xml:space="preserve"> teeth are scored in the same manner as vital teeth. </w:t>
      </w:r>
    </w:p>
    <w:p w:rsidR="00D574E6" w:rsidRPr="00C9154C" w:rsidRDefault="00135681" w:rsidP="00CB5CD0">
      <w:pPr>
        <w:numPr>
          <w:ilvl w:val="0"/>
          <w:numId w:val="37"/>
        </w:numPr>
        <w:rPr>
          <w:rFonts w:cs="Arial"/>
        </w:rPr>
      </w:pPr>
      <w:r w:rsidRPr="00C9154C">
        <w:rPr>
          <w:rFonts w:cs="Arial"/>
        </w:rPr>
        <w:t xml:space="preserve">If a restoration on a </w:t>
      </w:r>
      <w:proofErr w:type="spellStart"/>
      <w:r w:rsidRPr="00C9154C">
        <w:rPr>
          <w:rFonts w:cs="Arial"/>
        </w:rPr>
        <w:t>nonvital</w:t>
      </w:r>
      <w:proofErr w:type="spellEnd"/>
      <w:r w:rsidRPr="00C9154C">
        <w:rPr>
          <w:rFonts w:cs="Arial"/>
        </w:rPr>
        <w:t xml:space="preserve"> tooth was placed solely to seal a root canal that restoration is scored as </w:t>
      </w:r>
      <w:r w:rsidRPr="00C9154C">
        <w:rPr>
          <w:rFonts w:cs="Arial"/>
          <w:b/>
        </w:rPr>
        <w:t>O.</w:t>
      </w:r>
    </w:p>
    <w:p w:rsidR="00D574E6" w:rsidRPr="00C9154C" w:rsidRDefault="00D574E6" w:rsidP="0056728C">
      <w:pPr>
        <w:rPr>
          <w:b/>
        </w:rPr>
      </w:pPr>
    </w:p>
    <w:p w:rsidR="00D574E6" w:rsidRPr="00C9154C" w:rsidRDefault="00135681" w:rsidP="0056728C">
      <w:pPr>
        <w:rPr>
          <w:rFonts w:cs="Arial"/>
        </w:rPr>
      </w:pPr>
      <w:r w:rsidRPr="00C9154C">
        <w:rPr>
          <w:rFonts w:cs="Arial"/>
        </w:rPr>
        <w:t xml:space="preserve">Coronal surfaces which are not visible </w:t>
      </w:r>
      <w:r w:rsidR="003866C4" w:rsidRPr="00C9154C">
        <w:rPr>
          <w:rFonts w:cs="Arial"/>
        </w:rPr>
        <w:t>should be regarded as sound, e.g.</w:t>
      </w:r>
      <w:r w:rsidRPr="00C9154C">
        <w:rPr>
          <w:rFonts w:cs="Arial"/>
        </w:rPr>
        <w:t xml:space="preserve"> surfaces that are covered by calculus, orthodontic bands or brackets. The e</w:t>
      </w:r>
      <w:r w:rsidR="003866C4" w:rsidRPr="00C9154C">
        <w:rPr>
          <w:rFonts w:cs="Arial"/>
        </w:rPr>
        <w:t>xception would be if the participant</w:t>
      </w:r>
      <w:r w:rsidRPr="00C9154C">
        <w:rPr>
          <w:rFonts w:cs="Arial"/>
        </w:rPr>
        <w:t xml:space="preserve"> is uncooperative and thus a surface is not visible mark as ‘X’.</w:t>
      </w:r>
    </w:p>
    <w:p w:rsidR="00D574E6" w:rsidRPr="00C9154C" w:rsidRDefault="00D574E6" w:rsidP="0056728C"/>
    <w:p w:rsidR="00D574E6" w:rsidRPr="00C9154C" w:rsidRDefault="00135681" w:rsidP="0056728C">
      <w:pPr>
        <w:rPr>
          <w:rFonts w:cs="Arial"/>
        </w:rPr>
      </w:pPr>
      <w:r w:rsidRPr="00C9154C">
        <w:rPr>
          <w:rFonts w:cs="Arial"/>
        </w:rPr>
        <w:t xml:space="preserve">Use the dental anatomical landmarks to define surfaces when a tooth is rotated. </w:t>
      </w:r>
    </w:p>
    <w:p w:rsidR="00D574E6" w:rsidRPr="00C9154C" w:rsidRDefault="00135681" w:rsidP="00CB5CD0">
      <w:pPr>
        <w:numPr>
          <w:ilvl w:val="0"/>
          <w:numId w:val="37"/>
        </w:numPr>
        <w:rPr>
          <w:rFonts w:cs="Arial"/>
        </w:rPr>
      </w:pPr>
      <w:r w:rsidRPr="00C9154C">
        <w:rPr>
          <w:rFonts w:cs="Arial"/>
        </w:rPr>
        <w:t xml:space="preserve">For example, if the mesial surface of a rotated tooth faces the palate, it is nevertheless recorded as mesial. </w:t>
      </w:r>
    </w:p>
    <w:p w:rsidR="00D574E6" w:rsidRPr="00C9154C" w:rsidRDefault="00D574E6" w:rsidP="0056728C"/>
    <w:p w:rsidR="00D574E6" w:rsidRPr="00C9154C" w:rsidRDefault="00135681" w:rsidP="0056728C">
      <w:pPr>
        <w:rPr>
          <w:rFonts w:cs="Arial"/>
          <w:b/>
          <w:i/>
        </w:rPr>
      </w:pPr>
      <w:r w:rsidRPr="00C9154C">
        <w:rPr>
          <w:rFonts w:cs="Arial"/>
          <w:b/>
          <w:i/>
        </w:rPr>
        <w:t>Scoring multiple coronal surfaces affected by a single carious lesion or restoration:</w:t>
      </w:r>
    </w:p>
    <w:p w:rsidR="00D574E6" w:rsidRPr="00C9154C" w:rsidRDefault="00135681" w:rsidP="0056728C">
      <w:pPr>
        <w:rPr>
          <w:rFonts w:cs="Arial"/>
        </w:rPr>
      </w:pPr>
      <w:r w:rsidRPr="00C9154C">
        <w:rPr>
          <w:rFonts w:cs="Arial"/>
        </w:rPr>
        <w:t>For</w:t>
      </w:r>
      <w:r w:rsidRPr="00C9154C">
        <w:rPr>
          <w:rFonts w:cs="Arial"/>
          <w:b/>
        </w:rPr>
        <w:t xml:space="preserve"> </w:t>
      </w:r>
      <w:r w:rsidRPr="00C9154C">
        <w:rPr>
          <w:rFonts w:cs="Arial"/>
          <w:u w:val="single"/>
        </w:rPr>
        <w:t>incisors and canines,</w:t>
      </w:r>
      <w:r w:rsidRPr="00C9154C">
        <w:rPr>
          <w:rFonts w:cs="Arial"/>
          <w:b/>
          <w:i/>
        </w:rPr>
        <w:t xml:space="preserve"> </w:t>
      </w:r>
      <w:r w:rsidRPr="00C9154C">
        <w:rPr>
          <w:rFonts w:cs="Arial"/>
        </w:rPr>
        <w:t>use the “ONE THIRD RULE” or the “ONE MILLIMETRE RULE” when determining if a single restoration involves both the interproximal and eit</w:t>
      </w:r>
      <w:r w:rsidR="006E7E82" w:rsidRPr="00C9154C">
        <w:rPr>
          <w:rFonts w:cs="Arial"/>
        </w:rPr>
        <w:t xml:space="preserve">her buccal or lingual surfaces: </w:t>
      </w:r>
    </w:p>
    <w:p w:rsidR="00D574E6" w:rsidRPr="00C9154C" w:rsidRDefault="00135681" w:rsidP="00CB5CD0">
      <w:pPr>
        <w:numPr>
          <w:ilvl w:val="0"/>
          <w:numId w:val="37"/>
        </w:numPr>
        <w:rPr>
          <w:rFonts w:cs="Arial"/>
        </w:rPr>
      </w:pPr>
      <w:r w:rsidRPr="00C9154C">
        <w:rPr>
          <w:rFonts w:cs="Arial"/>
        </w:rPr>
        <w:t>The interproximal filling or shadowing must extend at least one third of the distance onto the buccal and lingual surface(s) to be incl</w:t>
      </w:r>
      <w:r w:rsidR="006E7E82" w:rsidRPr="00C9154C">
        <w:rPr>
          <w:rFonts w:cs="Arial"/>
        </w:rPr>
        <w:t>uded in the call (see Figure 3)</w:t>
      </w:r>
    </w:p>
    <w:p w:rsidR="00D574E6" w:rsidRPr="00C9154C" w:rsidRDefault="00135681" w:rsidP="00CB5CD0">
      <w:pPr>
        <w:numPr>
          <w:ilvl w:val="0"/>
          <w:numId w:val="37"/>
        </w:numPr>
        <w:rPr>
          <w:rFonts w:cs="Arial"/>
        </w:rPr>
      </w:pPr>
      <w:r w:rsidRPr="00C9154C">
        <w:rPr>
          <w:rFonts w:cs="Arial"/>
        </w:rPr>
        <w:t xml:space="preserve">Restoration or cavitation from </w:t>
      </w:r>
      <w:proofErr w:type="spellStart"/>
      <w:r w:rsidRPr="00C9154C">
        <w:rPr>
          <w:rFonts w:cs="Arial"/>
        </w:rPr>
        <w:t>incisal</w:t>
      </w:r>
      <w:proofErr w:type="spellEnd"/>
      <w:r w:rsidRPr="00C9154C">
        <w:rPr>
          <w:rFonts w:cs="Arial"/>
        </w:rPr>
        <w:t xml:space="preserve"> edges must extend at least one </w:t>
      </w:r>
      <w:r w:rsidR="007465FA" w:rsidRPr="00C9154C">
        <w:rPr>
          <w:rFonts w:cs="Arial"/>
        </w:rPr>
        <w:t>millimetre</w:t>
      </w:r>
      <w:r w:rsidRPr="00C9154C">
        <w:rPr>
          <w:rFonts w:cs="Arial"/>
        </w:rPr>
        <w:t xml:space="preserve"> onto another surface for that surface to be included in the call (see Figure 3)</w:t>
      </w:r>
      <w:r w:rsidR="007465FA" w:rsidRPr="00C9154C">
        <w:rPr>
          <w:rFonts w:cs="Arial"/>
        </w:rPr>
        <w:t>.</w:t>
      </w:r>
    </w:p>
    <w:p w:rsidR="00D574E6" w:rsidRPr="00C9154C" w:rsidRDefault="00135681" w:rsidP="00CB5CD0">
      <w:pPr>
        <w:numPr>
          <w:ilvl w:val="0"/>
          <w:numId w:val="37"/>
        </w:numPr>
        <w:rPr>
          <w:rFonts w:cs="Arial"/>
        </w:rPr>
      </w:pPr>
      <w:r w:rsidRPr="00C9154C">
        <w:rPr>
          <w:rFonts w:cs="Arial"/>
        </w:rPr>
        <w:t xml:space="preserve">Carious lesion from any surface must extend at least one </w:t>
      </w:r>
      <w:r w:rsidR="007465FA" w:rsidRPr="00C9154C">
        <w:rPr>
          <w:rFonts w:cs="Arial"/>
        </w:rPr>
        <w:t>millimetre</w:t>
      </w:r>
      <w:r w:rsidRPr="00C9154C">
        <w:rPr>
          <w:rFonts w:cs="Arial"/>
        </w:rPr>
        <w:t xml:space="preserve"> onto another surface to be included in the call. </w:t>
      </w:r>
    </w:p>
    <w:p w:rsidR="00D574E6" w:rsidRPr="00C9154C" w:rsidRDefault="00135681" w:rsidP="0056728C">
      <w:r w:rsidRPr="00C9154C">
        <w:br w:type="page"/>
      </w:r>
    </w:p>
    <w:p w:rsidR="00D574E6" w:rsidRPr="00C9154C" w:rsidRDefault="00135681" w:rsidP="0056728C">
      <w:pPr>
        <w:pStyle w:val="Caption"/>
      </w:pPr>
      <w:bookmarkStart w:id="1309" w:name="_Ref73200951"/>
      <w:r w:rsidRPr="00C9154C">
        <w:lastRenderedPageBreak/>
        <w:t xml:space="preserve">Figure </w:t>
      </w:r>
      <w:r w:rsidR="00E52B1F" w:rsidRPr="00C9154C">
        <w:fldChar w:fldCharType="begin"/>
      </w:r>
      <w:r w:rsidRPr="00C9154C">
        <w:instrText xml:space="preserve"> SEQ Figure \* ARABIC </w:instrText>
      </w:r>
      <w:r w:rsidR="00E52B1F" w:rsidRPr="00C9154C">
        <w:fldChar w:fldCharType="separate"/>
      </w:r>
      <w:r w:rsidR="0041322D">
        <w:rPr>
          <w:noProof/>
        </w:rPr>
        <w:t>3</w:t>
      </w:r>
      <w:r w:rsidR="00E52B1F" w:rsidRPr="00C9154C">
        <w:fldChar w:fldCharType="end"/>
      </w:r>
      <w:bookmarkEnd w:id="1309"/>
      <w:r w:rsidRPr="00C9154C">
        <w:t xml:space="preserve">:  </w:t>
      </w:r>
      <w:r w:rsidR="001050C0" w:rsidRPr="00C9154C">
        <w:t xml:space="preserve">  </w:t>
      </w:r>
      <w:r w:rsidRPr="00C9154C">
        <w:t>Examples of the multi-surface scoring rule for incisors and canines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285"/>
      </w:tblGrid>
      <w:tr w:rsidR="00D574E6" w:rsidRPr="00C9154C">
        <w:tc>
          <w:tcPr>
            <w:tcW w:w="3284" w:type="dxa"/>
          </w:tcPr>
          <w:bookmarkStart w:id="1310" w:name="_Toc383983038"/>
          <w:bookmarkEnd w:id="1310"/>
          <w:p w:rsidR="00D574E6" w:rsidRPr="00C9154C" w:rsidRDefault="00D574E6" w:rsidP="0056728C">
            <w:pPr>
              <w:pStyle w:val="HTMLPreformatted"/>
              <w:spacing w:after="120"/>
              <w:outlineLvl w:val="0"/>
              <w:rPr>
                <w:rFonts w:ascii="Arial" w:hAnsi="Arial" w:cs="Arial"/>
                <w:iCs/>
              </w:rPr>
            </w:pPr>
            <w:r w:rsidRPr="00C9154C">
              <w:object w:dxaOrig="2475" w:dyaOrig="2730" w14:anchorId="7A8AA016">
                <v:shape id="_x0000_i1031" type="#_x0000_t75" style="width:122.4pt;height:136.8pt" o:ole="">
                  <v:imagedata r:id="rId53" o:title=""/>
                </v:shape>
                <o:OLEObject Type="Embed" ProgID="MSPhotoEd.3" ShapeID="_x0000_i1031" DrawAspect="Content" ObjectID="_1517983888" r:id="rId54"/>
              </w:object>
            </w:r>
          </w:p>
        </w:tc>
        <w:tc>
          <w:tcPr>
            <w:tcW w:w="3285" w:type="dxa"/>
          </w:tcPr>
          <w:p w:rsidR="00D574E6" w:rsidRPr="00C9154C" w:rsidRDefault="00D574E6" w:rsidP="0056728C">
            <w:pPr>
              <w:rPr>
                <w:sz w:val="20"/>
              </w:rPr>
            </w:pPr>
            <w:r w:rsidRPr="00C9154C">
              <w:object w:dxaOrig="2325" w:dyaOrig="2760" w14:anchorId="332C659A">
                <v:shape id="_x0000_i1032" type="#_x0000_t75" style="width:115.8pt;height:136.2pt" o:ole="">
                  <v:imagedata r:id="rId55" o:title=""/>
                </v:shape>
                <o:OLEObject Type="Embed" ProgID="MSPhotoEd.3" ShapeID="_x0000_i1032" DrawAspect="Content" ObjectID="_1517983889" r:id="rId56"/>
              </w:object>
            </w:r>
          </w:p>
        </w:tc>
        <w:tc>
          <w:tcPr>
            <w:tcW w:w="3285" w:type="dxa"/>
          </w:tcPr>
          <w:p w:rsidR="00D574E6" w:rsidRPr="00C9154C" w:rsidRDefault="00D574E6" w:rsidP="0056728C">
            <w:pPr>
              <w:pStyle w:val="Header"/>
              <w:spacing w:before="240"/>
              <w:outlineLvl w:val="6"/>
              <w:rPr>
                <w:iCs/>
              </w:rPr>
            </w:pPr>
            <w:r w:rsidRPr="00C9154C">
              <w:object w:dxaOrig="2625" w:dyaOrig="2820" w14:anchorId="4942974B">
                <v:shape id="_x0000_i1033" type="#_x0000_t75" style="width:129.6pt;height:2in" o:ole="">
                  <v:imagedata r:id="rId57" o:title=""/>
                </v:shape>
                <o:OLEObject Type="Embed" ProgID="MSPhotoEd.3" ShapeID="_x0000_i1033" DrawAspect="Content" ObjectID="_1517983890" r:id="rId58"/>
              </w:object>
            </w:r>
          </w:p>
        </w:tc>
      </w:tr>
      <w:tr w:rsidR="00D574E6" w:rsidRPr="00C9154C">
        <w:tc>
          <w:tcPr>
            <w:tcW w:w="3284" w:type="dxa"/>
          </w:tcPr>
          <w:p w:rsidR="00D405BC" w:rsidRPr="00C9154C" w:rsidRDefault="00135681" w:rsidP="0056728C">
            <w:pPr>
              <w:spacing w:before="240"/>
              <w:outlineLvl w:val="7"/>
              <w:rPr>
                <w:rFonts w:cs="Arial"/>
                <w:sz w:val="20"/>
              </w:rPr>
            </w:pPr>
            <w:r w:rsidRPr="00C9154C">
              <w:rPr>
                <w:rFonts w:cs="Arial"/>
                <w:sz w:val="20"/>
              </w:rPr>
              <w:t xml:space="preserve">Single filling of 21 involves mesial surface but less than one third of the horizontal distance across the lingual surface. </w:t>
            </w:r>
          </w:p>
          <w:p w:rsidR="00954D24" w:rsidRPr="00C9154C" w:rsidRDefault="00954D24" w:rsidP="0056728C">
            <w:pPr>
              <w:spacing w:before="240"/>
              <w:outlineLvl w:val="7"/>
              <w:rPr>
                <w:rFonts w:cs="Arial"/>
                <w:sz w:val="4"/>
                <w:szCs w:val="4"/>
              </w:rPr>
            </w:pPr>
          </w:p>
        </w:tc>
        <w:tc>
          <w:tcPr>
            <w:tcW w:w="3285" w:type="dxa"/>
          </w:tcPr>
          <w:p w:rsidR="00D574E6" w:rsidRPr="00C9154C" w:rsidRDefault="00135681" w:rsidP="00D405BC">
            <w:pPr>
              <w:spacing w:before="240"/>
              <w:outlineLvl w:val="7"/>
              <w:rPr>
                <w:rFonts w:cs="Arial"/>
                <w:sz w:val="20"/>
              </w:rPr>
            </w:pPr>
            <w:r w:rsidRPr="00C9154C">
              <w:rPr>
                <w:rFonts w:cs="Arial"/>
                <w:sz w:val="20"/>
              </w:rPr>
              <w:t>Single filling of 21 involves the mesial surface and more than one third of the horizontal distance across the lingual surface.</w:t>
            </w:r>
          </w:p>
        </w:tc>
        <w:tc>
          <w:tcPr>
            <w:tcW w:w="3285" w:type="dxa"/>
          </w:tcPr>
          <w:p w:rsidR="00D405BC" w:rsidRPr="00C9154C" w:rsidRDefault="00135681" w:rsidP="00D405BC">
            <w:pPr>
              <w:spacing w:before="240"/>
              <w:outlineLvl w:val="7"/>
              <w:rPr>
                <w:rFonts w:cs="Arial"/>
                <w:sz w:val="20"/>
              </w:rPr>
            </w:pPr>
            <w:r w:rsidRPr="00C9154C">
              <w:rPr>
                <w:rFonts w:cs="Arial"/>
                <w:sz w:val="20"/>
              </w:rPr>
              <w:t xml:space="preserve">Single filling of a fractured </w:t>
            </w:r>
            <w:proofErr w:type="spellStart"/>
            <w:r w:rsidRPr="00C9154C">
              <w:rPr>
                <w:rFonts w:cs="Arial"/>
                <w:sz w:val="20"/>
              </w:rPr>
              <w:t>incisal</w:t>
            </w:r>
            <w:proofErr w:type="spellEnd"/>
            <w:r w:rsidRPr="00C9154C">
              <w:rPr>
                <w:rFonts w:cs="Arial"/>
                <w:sz w:val="20"/>
              </w:rPr>
              <w:t xml:space="preserve"> edge on</w:t>
            </w:r>
            <w:r w:rsidR="00196810" w:rsidRPr="00C9154C">
              <w:rPr>
                <w:rFonts w:cs="Arial"/>
                <w:sz w:val="20"/>
              </w:rPr>
              <w:t xml:space="preserve"> 11 also involves more than 1</w:t>
            </w:r>
            <w:r w:rsidRPr="00C9154C">
              <w:rPr>
                <w:rFonts w:cs="Arial"/>
                <w:sz w:val="20"/>
              </w:rPr>
              <w:t>mm of the vertical distance of the distal surface</w:t>
            </w:r>
            <w:r w:rsidR="00D1773B" w:rsidRPr="00C9154C">
              <w:rPr>
                <w:rFonts w:cs="Arial"/>
                <w:sz w:val="20"/>
              </w:rPr>
              <w:t>.</w:t>
            </w:r>
          </w:p>
        </w:tc>
      </w:tr>
      <w:tr w:rsidR="00D574E6" w:rsidRPr="00C9154C" w:rsidTr="00155A17">
        <w:trPr>
          <w:trHeight w:val="635"/>
        </w:trPr>
        <w:tc>
          <w:tcPr>
            <w:tcW w:w="3284" w:type="dxa"/>
          </w:tcPr>
          <w:p w:rsidR="00D574E6" w:rsidRPr="00C9154C" w:rsidRDefault="00135681" w:rsidP="0056728C">
            <w:pPr>
              <w:spacing w:before="240"/>
              <w:ind w:left="283"/>
              <w:outlineLvl w:val="7"/>
              <w:rPr>
                <w:rFonts w:cs="Arial"/>
              </w:rPr>
            </w:pPr>
            <w:r w:rsidRPr="00C9154C">
              <w:rPr>
                <w:rFonts w:cs="Arial"/>
              </w:rPr>
              <w:t>Mesial = F, lingual = S</w:t>
            </w:r>
          </w:p>
        </w:tc>
        <w:tc>
          <w:tcPr>
            <w:tcW w:w="3285" w:type="dxa"/>
          </w:tcPr>
          <w:p w:rsidR="00D574E6" w:rsidRPr="00C9154C" w:rsidRDefault="00135681" w:rsidP="0056728C">
            <w:pPr>
              <w:spacing w:before="240"/>
              <w:ind w:left="283"/>
              <w:outlineLvl w:val="7"/>
              <w:rPr>
                <w:rFonts w:cs="Arial"/>
              </w:rPr>
            </w:pPr>
            <w:r w:rsidRPr="00C9154C">
              <w:rPr>
                <w:rFonts w:cs="Arial"/>
              </w:rPr>
              <w:t>Mesial = F, lingual = F</w:t>
            </w:r>
          </w:p>
        </w:tc>
        <w:tc>
          <w:tcPr>
            <w:tcW w:w="3285" w:type="dxa"/>
          </w:tcPr>
          <w:p w:rsidR="00155A17" w:rsidRPr="00C9154C" w:rsidRDefault="00135681" w:rsidP="00155A17">
            <w:pPr>
              <w:spacing w:before="240"/>
              <w:ind w:left="283"/>
              <w:outlineLvl w:val="7"/>
              <w:rPr>
                <w:rFonts w:cs="Arial"/>
              </w:rPr>
            </w:pPr>
            <w:proofErr w:type="spellStart"/>
            <w:r w:rsidRPr="00C9154C">
              <w:rPr>
                <w:rFonts w:cs="Arial"/>
              </w:rPr>
              <w:t>Incisal</w:t>
            </w:r>
            <w:proofErr w:type="spellEnd"/>
            <w:r w:rsidRPr="00C9154C">
              <w:rPr>
                <w:rFonts w:cs="Arial"/>
              </w:rPr>
              <w:t xml:space="preserve"> = O, distal = O</w:t>
            </w:r>
          </w:p>
          <w:p w:rsidR="00155A17" w:rsidRPr="00C9154C" w:rsidRDefault="00155A17" w:rsidP="00155A17">
            <w:pPr>
              <w:spacing w:before="240"/>
              <w:ind w:left="283"/>
              <w:outlineLvl w:val="7"/>
              <w:rPr>
                <w:rFonts w:cs="Arial"/>
                <w:sz w:val="2"/>
                <w:szCs w:val="2"/>
              </w:rPr>
            </w:pPr>
          </w:p>
        </w:tc>
      </w:tr>
    </w:tbl>
    <w:p w:rsidR="00D574E6" w:rsidRPr="00C9154C" w:rsidRDefault="00D574E6" w:rsidP="0056728C"/>
    <w:p w:rsidR="00D574E6" w:rsidRPr="00C9154C" w:rsidRDefault="00135681" w:rsidP="0056728C">
      <w:pPr>
        <w:rPr>
          <w:rFonts w:cs="Arial"/>
        </w:rPr>
      </w:pPr>
      <w:r w:rsidRPr="00C9154C">
        <w:rPr>
          <w:rFonts w:cs="Arial"/>
        </w:rPr>
        <w:t>For molars and premolars, always use the “ONE MILLIMETRE RULE” when determining whether a single restoration or carious lesion involves more than one surface</w:t>
      </w:r>
      <w:r w:rsidR="007465FA" w:rsidRPr="00C9154C">
        <w:rPr>
          <w:rFonts w:cs="Arial"/>
        </w:rPr>
        <w:t>:</w:t>
      </w:r>
    </w:p>
    <w:p w:rsidR="00D574E6" w:rsidRPr="00C9154C" w:rsidRDefault="00135681" w:rsidP="00CB5CD0">
      <w:pPr>
        <w:numPr>
          <w:ilvl w:val="0"/>
          <w:numId w:val="38"/>
        </w:numPr>
        <w:spacing w:after="120"/>
        <w:ind w:left="357" w:hanging="357"/>
        <w:rPr>
          <w:rFonts w:cs="Arial"/>
        </w:rPr>
      </w:pPr>
      <w:r w:rsidRPr="00C9154C">
        <w:rPr>
          <w:rFonts w:cs="Arial"/>
        </w:rPr>
        <w:t xml:space="preserve">A filling or lesion must extend more than one millimetre past the line angle before it is considered to involve an additional mesial, buccal, distal or </w:t>
      </w:r>
      <w:r w:rsidR="006E7E82" w:rsidRPr="00C9154C">
        <w:rPr>
          <w:rFonts w:cs="Arial"/>
        </w:rPr>
        <w:t>lingual surface</w:t>
      </w:r>
    </w:p>
    <w:p w:rsidR="00D574E6" w:rsidRPr="00C9154C" w:rsidRDefault="00135681" w:rsidP="00CB5CD0">
      <w:pPr>
        <w:numPr>
          <w:ilvl w:val="0"/>
          <w:numId w:val="38"/>
        </w:numPr>
        <w:spacing w:after="120"/>
        <w:ind w:left="357" w:hanging="357"/>
        <w:rPr>
          <w:rFonts w:cs="Arial"/>
        </w:rPr>
      </w:pPr>
      <w:r w:rsidRPr="00C9154C">
        <w:rPr>
          <w:rFonts w:cs="Arial"/>
        </w:rPr>
        <w:t>A filling or lesion on an occlusal surface must extend more than one millimetre over the cusp tip or marginal ridge before it is considered to involve an additional mesial, buccal, distal or lingual surface.</w:t>
      </w:r>
    </w:p>
    <w:p w:rsidR="006E7E82" w:rsidRPr="00C9154C" w:rsidRDefault="006E7E82" w:rsidP="006E7E82">
      <w:pPr>
        <w:spacing w:after="120"/>
        <w:ind w:left="357"/>
        <w:rPr>
          <w:rFonts w:cs="Arial"/>
        </w:rPr>
      </w:pPr>
    </w:p>
    <w:p w:rsidR="00D574E6" w:rsidRPr="00C9154C" w:rsidRDefault="00135681" w:rsidP="0056728C">
      <w:pPr>
        <w:pStyle w:val="Caption"/>
      </w:pPr>
      <w:bookmarkStart w:id="1311" w:name="_Ref73202309"/>
      <w:r w:rsidRPr="00C9154C">
        <w:t xml:space="preserve">Figure </w:t>
      </w:r>
      <w:r w:rsidR="00E52B1F" w:rsidRPr="00C9154C">
        <w:fldChar w:fldCharType="begin"/>
      </w:r>
      <w:r w:rsidRPr="00C9154C">
        <w:instrText xml:space="preserve"> SEQ Figure \* ARABIC </w:instrText>
      </w:r>
      <w:r w:rsidR="00E52B1F" w:rsidRPr="00C9154C">
        <w:fldChar w:fldCharType="separate"/>
      </w:r>
      <w:r w:rsidR="0041322D">
        <w:rPr>
          <w:noProof/>
        </w:rPr>
        <w:t>4</w:t>
      </w:r>
      <w:r w:rsidR="00E52B1F" w:rsidRPr="00C9154C">
        <w:fldChar w:fldCharType="end"/>
      </w:r>
      <w:bookmarkEnd w:id="1311"/>
      <w:r w:rsidRPr="00C9154C">
        <w:t xml:space="preserve">:  </w:t>
      </w:r>
      <w:r w:rsidR="001050C0" w:rsidRPr="00C9154C">
        <w:t xml:space="preserve">  </w:t>
      </w:r>
      <w:r w:rsidRPr="00C9154C">
        <w:t>Examples of the one millimetre rule for molars and premolars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5"/>
        <w:gridCol w:w="3285"/>
      </w:tblGrid>
      <w:tr w:rsidR="00D574E6" w:rsidRPr="00C9154C">
        <w:tc>
          <w:tcPr>
            <w:tcW w:w="3284" w:type="dxa"/>
          </w:tcPr>
          <w:bookmarkStart w:id="1312" w:name="_Toc383983039"/>
          <w:bookmarkEnd w:id="1312"/>
          <w:p w:rsidR="00D574E6" w:rsidRPr="00C9154C" w:rsidRDefault="00D574E6" w:rsidP="0056728C">
            <w:pPr>
              <w:pStyle w:val="HTMLPreformatted"/>
              <w:spacing w:after="120"/>
              <w:outlineLvl w:val="0"/>
              <w:rPr>
                <w:rFonts w:ascii="Arial" w:hAnsi="Arial" w:cs="Arial"/>
                <w:iCs/>
              </w:rPr>
            </w:pPr>
            <w:r w:rsidRPr="00C9154C">
              <w:object w:dxaOrig="3675" w:dyaOrig="1965" w14:anchorId="1AB2E3A0">
                <v:shape id="_x0000_i1034" type="#_x0000_t75" style="width:151.2pt;height:79.2pt" o:ole="">
                  <v:imagedata r:id="rId59" o:title=""/>
                </v:shape>
                <o:OLEObject Type="Embed" ProgID="MSPhotoEd.3" ShapeID="_x0000_i1034" DrawAspect="Content" ObjectID="_1517983891" r:id="rId60"/>
              </w:object>
            </w:r>
          </w:p>
        </w:tc>
        <w:tc>
          <w:tcPr>
            <w:tcW w:w="3285" w:type="dxa"/>
          </w:tcPr>
          <w:p w:rsidR="00D574E6" w:rsidRPr="00C9154C" w:rsidRDefault="00D574E6" w:rsidP="0056728C">
            <w:pPr>
              <w:rPr>
                <w:sz w:val="20"/>
              </w:rPr>
            </w:pPr>
            <w:r w:rsidRPr="00C9154C">
              <w:object w:dxaOrig="3930" w:dyaOrig="2475" w14:anchorId="5BD3409F">
                <v:shape id="_x0000_i1035" type="#_x0000_t75" style="width:150.6pt;height:93.6pt" o:ole="">
                  <v:imagedata r:id="rId61" o:title=""/>
                </v:shape>
                <o:OLEObject Type="Embed" ProgID="MSPhotoEd.3" ShapeID="_x0000_i1035" DrawAspect="Content" ObjectID="_1517983892" r:id="rId62"/>
              </w:object>
            </w:r>
          </w:p>
        </w:tc>
        <w:tc>
          <w:tcPr>
            <w:tcW w:w="3285" w:type="dxa"/>
          </w:tcPr>
          <w:p w:rsidR="00D574E6" w:rsidRPr="00C9154C" w:rsidRDefault="00D574E6" w:rsidP="0056728C">
            <w:pPr>
              <w:pStyle w:val="Header"/>
              <w:rPr>
                <w:iCs/>
              </w:rPr>
            </w:pPr>
            <w:r w:rsidRPr="00C9154C">
              <w:object w:dxaOrig="4111" w:dyaOrig="2415" w14:anchorId="52630940">
                <v:shape id="_x0000_i1036" type="#_x0000_t75" style="width:151.2pt;height:86.4pt" o:ole="">
                  <v:imagedata r:id="rId63" o:title=""/>
                </v:shape>
                <o:OLEObject Type="Embed" ProgID="MSPhotoEd.3" ShapeID="_x0000_i1036" DrawAspect="Content" ObjectID="_1517983893" r:id="rId64"/>
              </w:object>
            </w:r>
          </w:p>
        </w:tc>
      </w:tr>
      <w:tr w:rsidR="00D574E6" w:rsidRPr="00C9154C">
        <w:tc>
          <w:tcPr>
            <w:tcW w:w="3284" w:type="dxa"/>
          </w:tcPr>
          <w:p w:rsidR="00155A17" w:rsidRPr="00C9154C" w:rsidRDefault="00155A17" w:rsidP="0056728C">
            <w:pPr>
              <w:rPr>
                <w:rFonts w:cs="Arial"/>
                <w:sz w:val="10"/>
                <w:szCs w:val="10"/>
              </w:rPr>
            </w:pPr>
          </w:p>
          <w:p w:rsidR="00D574E6" w:rsidRPr="00C9154C" w:rsidRDefault="00135681" w:rsidP="0056728C">
            <w:pPr>
              <w:rPr>
                <w:rFonts w:cs="Arial"/>
                <w:sz w:val="20"/>
              </w:rPr>
            </w:pPr>
            <w:r w:rsidRPr="00C9154C">
              <w:rPr>
                <w:rFonts w:cs="Arial"/>
                <w:sz w:val="20"/>
              </w:rPr>
              <w:t>Single filling of 46 involves mesial and occlusal surfaces but extends less than 1mm beyond line angle onto buccal surface</w:t>
            </w:r>
            <w:r w:rsidR="006E7E82" w:rsidRPr="00C9154C">
              <w:rPr>
                <w:rFonts w:cs="Arial"/>
                <w:sz w:val="20"/>
              </w:rPr>
              <w:t>.</w:t>
            </w:r>
          </w:p>
        </w:tc>
        <w:tc>
          <w:tcPr>
            <w:tcW w:w="3285" w:type="dxa"/>
          </w:tcPr>
          <w:p w:rsidR="00155A17" w:rsidRPr="00C9154C" w:rsidRDefault="00155A17" w:rsidP="0056728C">
            <w:pPr>
              <w:rPr>
                <w:rFonts w:cs="Arial"/>
                <w:sz w:val="10"/>
                <w:szCs w:val="10"/>
              </w:rPr>
            </w:pPr>
          </w:p>
          <w:p w:rsidR="00D574E6" w:rsidRPr="00C9154C" w:rsidRDefault="00135681" w:rsidP="0056728C">
            <w:pPr>
              <w:rPr>
                <w:rFonts w:cs="Arial"/>
                <w:sz w:val="20"/>
              </w:rPr>
            </w:pPr>
            <w:r w:rsidRPr="00C9154C">
              <w:rPr>
                <w:rFonts w:cs="Arial"/>
                <w:sz w:val="20"/>
              </w:rPr>
              <w:t>Single filling involves mesial surface and extends more than 1mm beyond line angle onto lingual surface.</w:t>
            </w:r>
          </w:p>
        </w:tc>
        <w:tc>
          <w:tcPr>
            <w:tcW w:w="3285" w:type="dxa"/>
          </w:tcPr>
          <w:p w:rsidR="00155A17" w:rsidRPr="00C9154C" w:rsidRDefault="00155A17" w:rsidP="0056728C">
            <w:pPr>
              <w:rPr>
                <w:rFonts w:cs="Arial"/>
                <w:sz w:val="10"/>
                <w:szCs w:val="10"/>
              </w:rPr>
            </w:pPr>
          </w:p>
          <w:p w:rsidR="00D574E6" w:rsidRPr="00C9154C" w:rsidRDefault="00135681" w:rsidP="0056728C">
            <w:pPr>
              <w:rPr>
                <w:rFonts w:cs="Arial"/>
                <w:sz w:val="20"/>
              </w:rPr>
            </w:pPr>
            <w:r w:rsidRPr="00C9154C">
              <w:rPr>
                <w:rFonts w:cs="Arial"/>
                <w:sz w:val="20"/>
              </w:rPr>
              <w:t xml:space="preserve">Single filling involves the occlusal surface and extends more than 1mm over the </w:t>
            </w:r>
            <w:proofErr w:type="spellStart"/>
            <w:r w:rsidRPr="00C9154C">
              <w:rPr>
                <w:rFonts w:cs="Arial"/>
                <w:sz w:val="20"/>
              </w:rPr>
              <w:t>distobuccal</w:t>
            </w:r>
            <w:proofErr w:type="spellEnd"/>
            <w:r w:rsidRPr="00C9154C">
              <w:rPr>
                <w:rFonts w:cs="Arial"/>
                <w:sz w:val="20"/>
              </w:rPr>
              <w:t xml:space="preserve"> cusp onto the buccal surface</w:t>
            </w:r>
          </w:p>
          <w:p w:rsidR="00155A17" w:rsidRPr="00C9154C" w:rsidRDefault="00155A17" w:rsidP="0056728C">
            <w:pPr>
              <w:rPr>
                <w:rFonts w:cs="Arial"/>
                <w:sz w:val="20"/>
              </w:rPr>
            </w:pPr>
          </w:p>
        </w:tc>
      </w:tr>
      <w:tr w:rsidR="00D574E6" w:rsidRPr="00C9154C">
        <w:tc>
          <w:tcPr>
            <w:tcW w:w="3284" w:type="dxa"/>
          </w:tcPr>
          <w:p w:rsidR="00155A17" w:rsidRPr="00C9154C" w:rsidRDefault="00155A17" w:rsidP="0056728C">
            <w:pPr>
              <w:rPr>
                <w:rFonts w:cs="Arial"/>
                <w:sz w:val="12"/>
                <w:szCs w:val="12"/>
              </w:rPr>
            </w:pPr>
          </w:p>
          <w:p w:rsidR="00D574E6" w:rsidRPr="00C9154C" w:rsidRDefault="00135681" w:rsidP="0056728C">
            <w:pPr>
              <w:rPr>
                <w:rFonts w:cs="Arial"/>
              </w:rPr>
            </w:pPr>
            <w:r w:rsidRPr="00C9154C">
              <w:rPr>
                <w:rFonts w:cs="Arial"/>
              </w:rPr>
              <w:t>Occlusal=F, Mesial=F, Buccal=S</w:t>
            </w:r>
          </w:p>
          <w:p w:rsidR="00155A17" w:rsidRPr="00C9154C" w:rsidRDefault="00155A17" w:rsidP="0056728C">
            <w:pPr>
              <w:rPr>
                <w:rFonts w:cs="Arial"/>
                <w:sz w:val="12"/>
                <w:szCs w:val="12"/>
              </w:rPr>
            </w:pPr>
          </w:p>
        </w:tc>
        <w:tc>
          <w:tcPr>
            <w:tcW w:w="3285" w:type="dxa"/>
          </w:tcPr>
          <w:p w:rsidR="00155A17" w:rsidRPr="00C9154C" w:rsidRDefault="00155A17" w:rsidP="0056728C">
            <w:pPr>
              <w:rPr>
                <w:rFonts w:cs="Arial"/>
                <w:sz w:val="12"/>
                <w:szCs w:val="12"/>
              </w:rPr>
            </w:pPr>
          </w:p>
          <w:p w:rsidR="00D574E6" w:rsidRPr="00C9154C" w:rsidRDefault="00135681" w:rsidP="0056728C">
            <w:pPr>
              <w:rPr>
                <w:rFonts w:cs="Arial"/>
              </w:rPr>
            </w:pPr>
            <w:r w:rsidRPr="00C9154C">
              <w:rPr>
                <w:rFonts w:cs="Arial"/>
              </w:rPr>
              <w:t>Occlusal=F, Mesial = F, Buccal = F</w:t>
            </w:r>
          </w:p>
        </w:tc>
        <w:tc>
          <w:tcPr>
            <w:tcW w:w="3285" w:type="dxa"/>
          </w:tcPr>
          <w:p w:rsidR="00155A17" w:rsidRPr="00C9154C" w:rsidRDefault="00155A17" w:rsidP="0056728C">
            <w:pPr>
              <w:rPr>
                <w:rFonts w:cs="Arial"/>
                <w:sz w:val="12"/>
                <w:szCs w:val="12"/>
              </w:rPr>
            </w:pPr>
          </w:p>
          <w:p w:rsidR="00D574E6" w:rsidRPr="00C9154C" w:rsidRDefault="00135681" w:rsidP="0056728C">
            <w:pPr>
              <w:rPr>
                <w:rFonts w:cs="Arial"/>
              </w:rPr>
            </w:pPr>
            <w:r w:rsidRPr="00C9154C">
              <w:rPr>
                <w:rFonts w:cs="Arial"/>
              </w:rPr>
              <w:t>Occlusal = F, Buccal = F, Mesial=F</w:t>
            </w:r>
          </w:p>
        </w:tc>
      </w:tr>
    </w:tbl>
    <w:p w:rsidR="00954D24" w:rsidRPr="00C9154C" w:rsidRDefault="00954D24" w:rsidP="00954D24">
      <w:pPr>
        <w:tabs>
          <w:tab w:val="left" w:pos="1336"/>
        </w:tabs>
      </w:pPr>
      <w:r w:rsidRPr="00C9154C">
        <w:tab/>
      </w:r>
    </w:p>
    <w:p w:rsidR="00D574E6" w:rsidRPr="00C9154C" w:rsidRDefault="00135681" w:rsidP="0056728C">
      <w:pPr>
        <w:rPr>
          <w:rFonts w:cs="Arial"/>
          <w:b/>
          <w:i/>
        </w:rPr>
      </w:pPr>
      <w:r w:rsidRPr="00C9154C">
        <w:rPr>
          <w:rFonts w:cs="Arial"/>
          <w:b/>
          <w:i/>
        </w:rPr>
        <w:lastRenderedPageBreak/>
        <w:t>Fractured cusps</w:t>
      </w:r>
    </w:p>
    <w:p w:rsidR="00D574E6" w:rsidRPr="00C9154C" w:rsidRDefault="00135681" w:rsidP="0056728C">
      <w:pPr>
        <w:rPr>
          <w:rFonts w:cs="Arial"/>
        </w:rPr>
      </w:pPr>
      <w:r w:rsidRPr="00C9154C">
        <w:rPr>
          <w:rFonts w:cs="Arial"/>
        </w:rPr>
        <w:t xml:space="preserve">As an example, consider a posterior tooth where the occlusal surface is filled, the mesial surface is filled and the </w:t>
      </w:r>
      <w:proofErr w:type="spellStart"/>
      <w:r w:rsidRPr="00C9154C">
        <w:rPr>
          <w:rFonts w:cs="Arial"/>
        </w:rPr>
        <w:t>mesio</w:t>
      </w:r>
      <w:proofErr w:type="spellEnd"/>
      <w:r w:rsidRPr="00C9154C">
        <w:rPr>
          <w:rFonts w:cs="Arial"/>
        </w:rPr>
        <w:t xml:space="preserve">-buccal cusp has fractured off. If the cusp had not fractured off, the code for both the occlusal and mesial surfaces would be F. With the fracture present the codes for the occlusal and mesial surfaces both move from F to U because the filling will have exposed dentine next to it. The buccal surface affected by the fracture is coded U also. </w:t>
      </w:r>
    </w:p>
    <w:p w:rsidR="00D574E6" w:rsidRPr="00C9154C" w:rsidRDefault="00D574E6" w:rsidP="0056728C">
      <w:pPr>
        <w:rPr>
          <w:rFonts w:cs="Arial"/>
        </w:rPr>
      </w:pPr>
    </w:p>
    <w:p w:rsidR="00D574E6" w:rsidRPr="00C9154C" w:rsidRDefault="00135681" w:rsidP="0056728C">
      <w:pPr>
        <w:rPr>
          <w:rFonts w:cs="Arial"/>
          <w:b/>
          <w:i/>
        </w:rPr>
      </w:pPr>
      <w:r w:rsidRPr="00C9154C">
        <w:rPr>
          <w:rFonts w:cs="Arial"/>
          <w:b/>
          <w:i/>
        </w:rPr>
        <w:t>Shadowing</w:t>
      </w:r>
    </w:p>
    <w:p w:rsidR="00D574E6" w:rsidRPr="00C9154C" w:rsidRDefault="00135681" w:rsidP="0056728C">
      <w:pPr>
        <w:rPr>
          <w:rFonts w:cs="Arial"/>
        </w:rPr>
      </w:pPr>
      <w:r w:rsidRPr="00C9154C">
        <w:rPr>
          <w:rFonts w:cs="Arial"/>
        </w:rPr>
        <w:t xml:space="preserve">To determine which surface the decay actually affects consider this example: on a posterior tooth shadowing can be seen to be affecting the mesial surface when the tooth is viewed </w:t>
      </w:r>
      <w:proofErr w:type="spellStart"/>
      <w:r w:rsidRPr="00C9154C">
        <w:rPr>
          <w:rFonts w:cs="Arial"/>
        </w:rPr>
        <w:t>occlusally</w:t>
      </w:r>
      <w:proofErr w:type="spellEnd"/>
      <w:r w:rsidRPr="00C9154C">
        <w:rPr>
          <w:rFonts w:cs="Arial"/>
        </w:rPr>
        <w:t xml:space="preserve">. There is no break in the occlusal enamel. In this example the occlusal surface would be coded as S and the mesial surface as D. If the shadow can be seen through the buccal surface but there is no alteration to the buccal surface then call the buccal surface S. </w:t>
      </w:r>
    </w:p>
    <w:p w:rsidR="00D574E6" w:rsidRPr="00C9154C" w:rsidRDefault="00D574E6" w:rsidP="0056728C"/>
    <w:p w:rsidR="00D574E6" w:rsidRPr="00C9154C" w:rsidRDefault="00D574E6" w:rsidP="0056728C"/>
    <w:p w:rsidR="00D574E6" w:rsidRPr="00C9154C" w:rsidRDefault="00D574E6" w:rsidP="0056728C"/>
    <w:p w:rsidR="00D574E6" w:rsidRPr="00C9154C" w:rsidRDefault="00135681" w:rsidP="000E3CD6">
      <w:pPr>
        <w:pStyle w:val="Body"/>
        <w:spacing w:after="0" w:afterAutospacing="0"/>
        <w:rPr>
          <w:b/>
          <w:sz w:val="36"/>
        </w:rPr>
      </w:pPr>
      <w:r w:rsidRPr="00C9154C">
        <w:br w:type="page"/>
      </w:r>
      <w:bookmarkStart w:id="1313" w:name="_Toc326344536"/>
      <w:bookmarkStart w:id="1314" w:name="_Toc355708592"/>
      <w:bookmarkStart w:id="1315" w:name="_Toc355708803"/>
      <w:bookmarkStart w:id="1316" w:name="_Toc355714591"/>
      <w:bookmarkStart w:id="1317" w:name="_Toc355722283"/>
      <w:bookmarkStart w:id="1318" w:name="_Toc376788129"/>
      <w:bookmarkStart w:id="1319" w:name="_Toc383337558"/>
      <w:bookmarkStart w:id="1320" w:name="_Toc383982681"/>
      <w:bookmarkStart w:id="1321" w:name="_Toc383983040"/>
      <w:bookmarkStart w:id="1322" w:name="_Toc428306477"/>
      <w:bookmarkStart w:id="1323" w:name="_Toc436736494"/>
      <w:bookmarkStart w:id="1324" w:name="_Toc438477063"/>
      <w:bookmarkStart w:id="1325" w:name="_Toc438482167"/>
      <w:bookmarkStart w:id="1326" w:name="_Toc438482550"/>
      <w:r w:rsidR="00E13B7D" w:rsidRPr="00C9154C">
        <w:rPr>
          <w:b/>
          <w:sz w:val="36"/>
        </w:rPr>
        <w:lastRenderedPageBreak/>
        <w:t>12</w:t>
      </w:r>
      <w:r w:rsidRPr="00C9154C">
        <w:rPr>
          <w:b/>
          <w:sz w:val="36"/>
        </w:rPr>
        <w:t>.</w:t>
      </w:r>
      <w:r w:rsidRPr="00C9154C">
        <w:rPr>
          <w:b/>
          <w:sz w:val="36"/>
        </w:rPr>
        <w:tab/>
      </w:r>
      <w:r w:rsidR="00E13B7D" w:rsidRPr="00C9154C">
        <w:rPr>
          <w:b/>
          <w:sz w:val="36"/>
        </w:rPr>
        <w:t xml:space="preserve"> </w:t>
      </w:r>
      <w:r w:rsidRPr="00C9154C">
        <w:rPr>
          <w:b/>
          <w:sz w:val="36"/>
        </w:rPr>
        <w:t>ROOT CARIES EXPERIENCE</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r w:rsidRPr="00C9154C">
        <w:rPr>
          <w:b/>
          <w:sz w:val="36"/>
        </w:rPr>
        <w:t xml:space="preserve"> </w:t>
      </w:r>
    </w:p>
    <w:p w:rsidR="00D574E6" w:rsidRPr="00C9154C" w:rsidRDefault="00D574E6" w:rsidP="0056728C">
      <w:pPr>
        <w:rPr>
          <w:b/>
          <w:sz w:val="30"/>
          <w:szCs w:val="30"/>
          <w:u w:val="single"/>
        </w:rPr>
      </w:pPr>
    </w:p>
    <w:p w:rsidR="00D574E6" w:rsidRPr="00C9154C" w:rsidRDefault="00135681" w:rsidP="0056728C">
      <w:pPr>
        <w:rPr>
          <w:rFonts w:cs="Arial"/>
          <w:b/>
          <w:u w:val="single"/>
        </w:rPr>
      </w:pPr>
      <w:r w:rsidRPr="00C9154C">
        <w:rPr>
          <w:rFonts w:cs="Arial"/>
          <w:b/>
          <w:u w:val="single"/>
        </w:rPr>
        <w:t>Clinical procedures</w:t>
      </w:r>
    </w:p>
    <w:p w:rsidR="00D574E6" w:rsidRPr="00C9154C" w:rsidRDefault="00135681" w:rsidP="0056728C">
      <w:pPr>
        <w:rPr>
          <w:rFonts w:cs="Arial"/>
        </w:rPr>
      </w:pPr>
      <w:r w:rsidRPr="00C9154C">
        <w:rPr>
          <w:rFonts w:cs="Arial"/>
        </w:rPr>
        <w:t>Diagnosis of root decay is different from that for coronal decay and requires the use of the periodontal probe, because textural changes are used in the diagnosis.</w:t>
      </w:r>
    </w:p>
    <w:p w:rsidR="00D574E6" w:rsidRPr="00C9154C" w:rsidRDefault="00D574E6" w:rsidP="0056728C">
      <w:pPr>
        <w:rPr>
          <w:rFonts w:cs="Arial"/>
        </w:rPr>
      </w:pPr>
    </w:p>
    <w:p w:rsidR="00D574E6" w:rsidRPr="00C9154C" w:rsidRDefault="00135681" w:rsidP="0056728C">
      <w:pPr>
        <w:rPr>
          <w:rFonts w:cs="Arial"/>
        </w:rPr>
      </w:pPr>
      <w:r w:rsidRPr="00C9154C">
        <w:rPr>
          <w:rFonts w:cs="Arial"/>
        </w:rPr>
        <w:t>You will get some indication of the texture by dragging the probe across the root surface and gently feeling for any softness.</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Do </w:t>
      </w:r>
      <w:r w:rsidRPr="00C9154C">
        <w:rPr>
          <w:rFonts w:cs="Arial"/>
          <w:u w:val="single"/>
        </w:rPr>
        <w:t>not</w:t>
      </w:r>
      <w:r w:rsidRPr="00C9154C">
        <w:rPr>
          <w:rFonts w:cs="Arial"/>
        </w:rPr>
        <w:t xml:space="preserve"> try to push the tip hard into the dentine.</w:t>
      </w:r>
    </w:p>
    <w:p w:rsidR="00D574E6" w:rsidRPr="00C9154C" w:rsidRDefault="00D574E6" w:rsidP="0056728C">
      <w:pPr>
        <w:rPr>
          <w:rFonts w:cs="Arial"/>
        </w:rPr>
      </w:pPr>
    </w:p>
    <w:p w:rsidR="00D574E6" w:rsidRPr="00C9154C" w:rsidRDefault="00135681" w:rsidP="0056728C">
      <w:pPr>
        <w:rPr>
          <w:rFonts w:cs="Arial"/>
        </w:rPr>
      </w:pPr>
      <w:r w:rsidRPr="00C9154C">
        <w:rPr>
          <w:rFonts w:cs="Arial"/>
        </w:rPr>
        <w:t>If caries or filling is evident sub-</w:t>
      </w:r>
      <w:proofErr w:type="spellStart"/>
      <w:r w:rsidRPr="00C9154C">
        <w:rPr>
          <w:rFonts w:cs="Arial"/>
        </w:rPr>
        <w:t>gingivally</w:t>
      </w:r>
      <w:proofErr w:type="spellEnd"/>
      <w:r w:rsidRPr="00C9154C">
        <w:rPr>
          <w:rFonts w:cs="Arial"/>
        </w:rPr>
        <w:t xml:space="preserve"> record the surface.</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Start on the </w:t>
      </w:r>
      <w:proofErr w:type="gramStart"/>
      <w:r w:rsidRPr="00C9154C">
        <w:rPr>
          <w:rFonts w:cs="Arial"/>
        </w:rPr>
        <w:t>Mesial</w:t>
      </w:r>
      <w:proofErr w:type="gramEnd"/>
      <w:r w:rsidRPr="00C9154C">
        <w:rPr>
          <w:rFonts w:cs="Arial"/>
        </w:rPr>
        <w:t xml:space="preserve"> surface and then move on to the Buccal, Distal, Lingual surfaces. </w:t>
      </w:r>
    </w:p>
    <w:p w:rsidR="00D574E6" w:rsidRPr="00C9154C" w:rsidRDefault="00D574E6" w:rsidP="0056728C">
      <w:pPr>
        <w:rPr>
          <w:rFonts w:cs="Arial"/>
        </w:rPr>
      </w:pPr>
    </w:p>
    <w:p w:rsidR="00D574E6" w:rsidRPr="00C9154C" w:rsidRDefault="00135681" w:rsidP="0056728C">
      <w:pPr>
        <w:rPr>
          <w:rFonts w:cs="Arial"/>
          <w:b/>
          <w:i/>
          <w:u w:val="single"/>
        </w:rPr>
      </w:pPr>
      <w:r w:rsidRPr="00C9154C">
        <w:rPr>
          <w:rFonts w:cs="Arial"/>
          <w:b/>
          <w:u w:val="single"/>
        </w:rPr>
        <w:t>Diagnostic codes (</w:t>
      </w:r>
      <w:r w:rsidRPr="00C9154C">
        <w:rPr>
          <w:rFonts w:cs="Arial"/>
          <w:b/>
          <w:i/>
          <w:u w:val="single"/>
        </w:rPr>
        <w:t>call one code for a root surface in the following hierarchy)</w:t>
      </w:r>
    </w:p>
    <w:p w:rsidR="00D574E6" w:rsidRPr="00C9154C" w:rsidRDefault="00135681" w:rsidP="0056728C">
      <w:pPr>
        <w:rPr>
          <w:rFonts w:cs="Arial"/>
        </w:rPr>
      </w:pPr>
      <w:r w:rsidRPr="00C9154C">
        <w:rPr>
          <w:rFonts w:cs="Arial"/>
        </w:rPr>
        <w:t>Call one code per surface</w:t>
      </w:r>
    </w:p>
    <w:p w:rsidR="00D574E6" w:rsidRPr="00C9154C" w:rsidRDefault="00D574E6" w:rsidP="0056728C">
      <w:pPr>
        <w:rPr>
          <w:rFonts w:cs="Arial"/>
        </w:rPr>
      </w:pPr>
    </w:p>
    <w:p w:rsidR="00D574E6" w:rsidRPr="00C9154C" w:rsidRDefault="00135681" w:rsidP="009F12F9">
      <w:pPr>
        <w:ind w:left="720" w:hanging="720"/>
        <w:rPr>
          <w:rFonts w:cs="Arial"/>
        </w:rPr>
      </w:pPr>
      <w:r w:rsidRPr="00C9154C">
        <w:rPr>
          <w:rFonts w:cs="Arial"/>
          <w:b/>
        </w:rPr>
        <w:t>D</w:t>
      </w:r>
      <w:r w:rsidRPr="00C9154C">
        <w:rPr>
          <w:rFonts w:cs="Arial"/>
          <w:b/>
        </w:rPr>
        <w:tab/>
        <w:t>D</w:t>
      </w:r>
      <w:r w:rsidRPr="00C9154C">
        <w:rPr>
          <w:rFonts w:cs="Arial"/>
        </w:rPr>
        <w:t>ecay: a discrete, well-defined or discoloured lesion on the root surface that is soft to exploration using the periodontal probe.</w:t>
      </w:r>
    </w:p>
    <w:p w:rsidR="00D574E6" w:rsidRPr="00C9154C" w:rsidRDefault="00D574E6" w:rsidP="0056728C">
      <w:pPr>
        <w:rPr>
          <w:rFonts w:cs="Arial"/>
        </w:rPr>
      </w:pPr>
    </w:p>
    <w:p w:rsidR="00D574E6" w:rsidRPr="00C9154C" w:rsidRDefault="00135681" w:rsidP="0056728C">
      <w:pPr>
        <w:rPr>
          <w:rFonts w:cs="Arial"/>
        </w:rPr>
      </w:pPr>
      <w:r w:rsidRPr="00C9154C">
        <w:rPr>
          <w:rFonts w:cs="Arial"/>
          <w:b/>
        </w:rPr>
        <w:t>R</w:t>
      </w:r>
      <w:r w:rsidRPr="00C9154C">
        <w:rPr>
          <w:rFonts w:cs="Arial"/>
          <w:b/>
        </w:rPr>
        <w:tab/>
        <w:t>R</w:t>
      </w:r>
      <w:r w:rsidRPr="00C9154C">
        <w:rPr>
          <w:rFonts w:cs="Arial"/>
        </w:rPr>
        <w:t>ecurrent caries: detectable caries that is contiguous with a restoration.</w:t>
      </w:r>
    </w:p>
    <w:p w:rsidR="00D574E6" w:rsidRPr="00C9154C" w:rsidRDefault="00D574E6" w:rsidP="0056728C">
      <w:pPr>
        <w:rPr>
          <w:rFonts w:cs="Arial"/>
        </w:rPr>
      </w:pPr>
    </w:p>
    <w:p w:rsidR="00D574E6" w:rsidRPr="00C9154C" w:rsidRDefault="00135681" w:rsidP="009F12F9">
      <w:pPr>
        <w:ind w:left="720" w:hanging="720"/>
        <w:rPr>
          <w:rFonts w:cs="Arial"/>
        </w:rPr>
      </w:pPr>
      <w:r w:rsidRPr="00C9154C">
        <w:rPr>
          <w:rFonts w:cs="Arial"/>
          <w:b/>
        </w:rPr>
        <w:t>U</w:t>
      </w:r>
      <w:r w:rsidRPr="00C9154C">
        <w:rPr>
          <w:rFonts w:cs="Arial"/>
          <w:b/>
        </w:rPr>
        <w:tab/>
        <w:t>F</w:t>
      </w:r>
      <w:r w:rsidRPr="00C9154C">
        <w:rPr>
          <w:rFonts w:cs="Arial"/>
        </w:rPr>
        <w:t xml:space="preserve">illed </w:t>
      </w:r>
      <w:r w:rsidRPr="00C9154C">
        <w:rPr>
          <w:rFonts w:cs="Arial"/>
          <w:b/>
        </w:rPr>
        <w:t>u</w:t>
      </w:r>
      <w:r w:rsidRPr="00C9154C">
        <w:rPr>
          <w:rFonts w:cs="Arial"/>
        </w:rPr>
        <w:t>nsatisfactorily: a filling placed for any reason in a surface that has unacceptable defects but none of the above conditions.</w:t>
      </w:r>
    </w:p>
    <w:p w:rsidR="00D574E6" w:rsidRPr="00C9154C" w:rsidRDefault="00D574E6" w:rsidP="0056728C">
      <w:pPr>
        <w:rPr>
          <w:rFonts w:cs="Arial"/>
        </w:rPr>
      </w:pPr>
    </w:p>
    <w:p w:rsidR="00D574E6" w:rsidRPr="00C9154C" w:rsidRDefault="00135681" w:rsidP="009F12F9">
      <w:pPr>
        <w:ind w:left="720" w:hanging="720"/>
        <w:rPr>
          <w:rFonts w:cs="Arial"/>
        </w:rPr>
      </w:pPr>
      <w:r w:rsidRPr="00C9154C">
        <w:rPr>
          <w:rFonts w:cs="Arial"/>
          <w:b/>
        </w:rPr>
        <w:t>F</w:t>
      </w:r>
      <w:r w:rsidRPr="00C9154C">
        <w:rPr>
          <w:rFonts w:cs="Arial"/>
          <w:b/>
        </w:rPr>
        <w:tab/>
        <w:t>F</w:t>
      </w:r>
      <w:r w:rsidRPr="00C9154C">
        <w:rPr>
          <w:rFonts w:cs="Arial"/>
        </w:rPr>
        <w:t xml:space="preserve">illed </w:t>
      </w:r>
      <w:r w:rsidRPr="00C9154C">
        <w:rPr>
          <w:rFonts w:cs="Arial"/>
          <w:b/>
        </w:rPr>
        <w:t>r</w:t>
      </w:r>
      <w:r w:rsidRPr="00C9154C">
        <w:rPr>
          <w:rFonts w:cs="Arial"/>
        </w:rPr>
        <w:t>oot that contains one or more permanent restorations placed for any reason but none of the above conditions.</w:t>
      </w:r>
    </w:p>
    <w:p w:rsidR="00D574E6" w:rsidRPr="00C9154C" w:rsidRDefault="00D574E6" w:rsidP="0056728C">
      <w:pPr>
        <w:rPr>
          <w:rFonts w:cs="Arial"/>
        </w:rPr>
      </w:pPr>
    </w:p>
    <w:p w:rsidR="00D574E6" w:rsidRPr="00C9154C" w:rsidRDefault="00135681" w:rsidP="009F12F9">
      <w:pPr>
        <w:ind w:left="720" w:hanging="720"/>
        <w:rPr>
          <w:rFonts w:cs="Arial"/>
        </w:rPr>
      </w:pPr>
      <w:proofErr w:type="gramStart"/>
      <w:r w:rsidRPr="00C9154C">
        <w:rPr>
          <w:rFonts w:cs="Arial"/>
          <w:b/>
        </w:rPr>
        <w:t>S</w:t>
      </w:r>
      <w:r w:rsidRPr="00C9154C">
        <w:rPr>
          <w:rFonts w:cs="Arial"/>
          <w:b/>
        </w:rPr>
        <w:tab/>
        <w:t>S</w:t>
      </w:r>
      <w:r w:rsidRPr="00C9154C">
        <w:rPr>
          <w:rFonts w:cs="Arial"/>
        </w:rPr>
        <w:t>ound root surface that is visible for at least 1mm and has none of the above conditions.</w:t>
      </w:r>
      <w:proofErr w:type="gramEnd"/>
    </w:p>
    <w:p w:rsidR="00D574E6" w:rsidRPr="00C9154C" w:rsidRDefault="00D574E6" w:rsidP="0056728C">
      <w:pPr>
        <w:rPr>
          <w:rFonts w:cs="Arial"/>
        </w:rPr>
      </w:pPr>
    </w:p>
    <w:p w:rsidR="00D574E6" w:rsidRPr="00C9154C" w:rsidRDefault="00135681" w:rsidP="0056728C">
      <w:pPr>
        <w:rPr>
          <w:rFonts w:cs="Arial"/>
        </w:rPr>
      </w:pPr>
      <w:proofErr w:type="gramStart"/>
      <w:r w:rsidRPr="00C9154C">
        <w:rPr>
          <w:rFonts w:cs="Arial"/>
          <w:b/>
        </w:rPr>
        <w:t>N</w:t>
      </w:r>
      <w:r w:rsidRPr="00C9154C">
        <w:rPr>
          <w:rFonts w:cs="Arial"/>
          <w:b/>
        </w:rPr>
        <w:tab/>
        <w:t>N</w:t>
      </w:r>
      <w:r w:rsidRPr="00C9154C">
        <w:rPr>
          <w:rFonts w:cs="Arial"/>
        </w:rPr>
        <w:t>o visible root surface (i.e. &lt;1mm)</w:t>
      </w:r>
      <w:r w:rsidR="00E0707F" w:rsidRPr="00C9154C">
        <w:rPr>
          <w:rFonts w:cs="Arial"/>
        </w:rPr>
        <w:t>.</w:t>
      </w:r>
      <w:proofErr w:type="gramEnd"/>
    </w:p>
    <w:p w:rsidR="00D574E6" w:rsidRPr="00C9154C" w:rsidRDefault="00D574E6" w:rsidP="0056728C">
      <w:pPr>
        <w:rPr>
          <w:rFonts w:cs="Arial"/>
        </w:rPr>
      </w:pPr>
    </w:p>
    <w:p w:rsidR="00D574E6" w:rsidRPr="00C9154C" w:rsidRDefault="00135681" w:rsidP="0056728C">
      <w:pPr>
        <w:rPr>
          <w:rFonts w:cs="Arial"/>
        </w:rPr>
      </w:pPr>
      <w:r w:rsidRPr="00C9154C">
        <w:rPr>
          <w:rFonts w:cs="Arial"/>
          <w:b/>
        </w:rPr>
        <w:t>X</w:t>
      </w:r>
      <w:r w:rsidRPr="00C9154C">
        <w:rPr>
          <w:rFonts w:cs="Arial"/>
        </w:rPr>
        <w:tab/>
        <w:t>Unable to be coded: participant not cooperative</w:t>
      </w:r>
      <w:r w:rsidR="00E0707F" w:rsidRPr="00C9154C">
        <w:rPr>
          <w:rFonts w:cs="Arial"/>
        </w:rPr>
        <w:t>.</w:t>
      </w:r>
    </w:p>
    <w:p w:rsidR="00D574E6" w:rsidRPr="00C9154C" w:rsidRDefault="00D574E6" w:rsidP="0056728C">
      <w:pPr>
        <w:rPr>
          <w:rFonts w:cs="Arial"/>
        </w:rPr>
      </w:pPr>
    </w:p>
    <w:p w:rsidR="00D574E6" w:rsidRPr="00C9154C" w:rsidRDefault="00135681" w:rsidP="0056728C">
      <w:pPr>
        <w:rPr>
          <w:rFonts w:cs="Arial"/>
          <w:b/>
          <w:u w:val="single"/>
        </w:rPr>
      </w:pPr>
      <w:r w:rsidRPr="00C9154C">
        <w:rPr>
          <w:rFonts w:cs="Arial"/>
          <w:b/>
          <w:u w:val="single"/>
        </w:rPr>
        <w:t>Diagnostic criteria</w:t>
      </w:r>
    </w:p>
    <w:p w:rsidR="00D574E6" w:rsidRPr="00C9154C" w:rsidRDefault="00135681" w:rsidP="0056728C">
      <w:pPr>
        <w:rPr>
          <w:rFonts w:cs="Arial"/>
          <w:i/>
        </w:rPr>
      </w:pPr>
      <w:r w:rsidRPr="00C9154C">
        <w:rPr>
          <w:rFonts w:cs="Arial"/>
          <w:i/>
        </w:rPr>
        <w:t>Decay is called if there is a lesion that is soft to exploration using the periodontal probe.</w:t>
      </w:r>
    </w:p>
    <w:p w:rsidR="00D574E6" w:rsidRPr="00C9154C" w:rsidRDefault="00D574E6" w:rsidP="0056728C">
      <w:pPr>
        <w:rPr>
          <w:rFonts w:cs="Arial"/>
          <w:i/>
        </w:rPr>
      </w:pPr>
    </w:p>
    <w:p w:rsidR="00D574E6" w:rsidRPr="00C9154C" w:rsidRDefault="00135681" w:rsidP="0056728C">
      <w:pPr>
        <w:rPr>
          <w:rFonts w:cs="Arial"/>
        </w:rPr>
      </w:pPr>
      <w:r w:rsidRPr="00C9154C">
        <w:rPr>
          <w:rFonts w:cs="Arial"/>
        </w:rPr>
        <w:t>Normal cementum is softer than enamel, and frequently will yield to pressure from the tip of a probe. Areas of root caries, however, are softer than surrounding cementum; therefore, it is possible to differentiate sound cementum from carious cementum based on tactile sense.</w:t>
      </w:r>
    </w:p>
    <w:p w:rsidR="00D574E6" w:rsidRPr="00C9154C" w:rsidRDefault="00135681" w:rsidP="0056728C">
      <w:pPr>
        <w:rPr>
          <w:rFonts w:cs="Arial"/>
        </w:rPr>
      </w:pPr>
      <w:r w:rsidRPr="00C9154C">
        <w:rPr>
          <w:rFonts w:cs="Arial"/>
        </w:rPr>
        <w:t xml:space="preserve"> </w:t>
      </w:r>
    </w:p>
    <w:p w:rsidR="00D574E6" w:rsidRPr="00C9154C" w:rsidRDefault="00135681" w:rsidP="0056728C">
      <w:pPr>
        <w:rPr>
          <w:rFonts w:cs="Arial"/>
        </w:rPr>
      </w:pPr>
      <w:r w:rsidRPr="00C9154C">
        <w:rPr>
          <w:rFonts w:cs="Arial"/>
        </w:rPr>
        <w:t>In some incipient lesions the carious area of the root surface may merely be discoloured without cavitation, but the area will be soft to probing. Carious lesions in root surfaces may be yellow/orange, tan, light brown, or black.</w:t>
      </w:r>
    </w:p>
    <w:p w:rsidR="00D574E6" w:rsidRPr="00C9154C" w:rsidRDefault="00D574E6" w:rsidP="0056728C">
      <w:pPr>
        <w:rPr>
          <w:rFonts w:cs="Arial"/>
        </w:rPr>
      </w:pPr>
    </w:p>
    <w:p w:rsidR="00D574E6" w:rsidRPr="00C9154C" w:rsidRDefault="00135681" w:rsidP="0056728C">
      <w:pPr>
        <w:rPr>
          <w:rFonts w:cs="Arial"/>
        </w:rPr>
      </w:pPr>
      <w:r w:rsidRPr="00C9154C">
        <w:rPr>
          <w:rFonts w:cs="Arial"/>
        </w:rPr>
        <w:t>Cavitation with jagged margins and a roughened, but soft floor or base usually occurs in advanced lesions.</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Arrested lesions that are hardened on probing are coded as </w:t>
      </w:r>
      <w:r w:rsidRPr="00C9154C">
        <w:rPr>
          <w:rFonts w:cs="Arial"/>
          <w:b/>
        </w:rPr>
        <w:t>S</w:t>
      </w:r>
      <w:r w:rsidRPr="00C9154C">
        <w:rPr>
          <w:rFonts w:cs="Arial"/>
        </w:rPr>
        <w:t xml:space="preserve">ound, even if the lesion is </w:t>
      </w:r>
      <w:proofErr w:type="spellStart"/>
      <w:r w:rsidRPr="00C9154C">
        <w:rPr>
          <w:rFonts w:cs="Arial"/>
        </w:rPr>
        <w:t>cavitated</w:t>
      </w:r>
      <w:proofErr w:type="spellEnd"/>
      <w:r w:rsidRPr="00C9154C">
        <w:rPr>
          <w:rFonts w:cs="Arial"/>
        </w:rPr>
        <w:t xml:space="preserve">.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A root surface must have at least 1mm of exposed root surface to be coded as S.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Root surfaces covered with calculus are to be scored as sound.</w:t>
      </w:r>
    </w:p>
    <w:p w:rsidR="00D574E6" w:rsidRPr="00C9154C" w:rsidRDefault="00D574E6" w:rsidP="0056728C"/>
    <w:p w:rsidR="00D574E6" w:rsidRPr="00C9154C" w:rsidRDefault="00135681" w:rsidP="0056728C">
      <w:pPr>
        <w:rPr>
          <w:rFonts w:cs="Arial"/>
          <w:b/>
          <w:u w:val="single"/>
        </w:rPr>
      </w:pPr>
      <w:r w:rsidRPr="00C9154C">
        <w:rPr>
          <w:rFonts w:cs="Arial"/>
          <w:b/>
          <w:u w:val="single"/>
        </w:rPr>
        <w:t>Additional notes on assessment of coronal and root surface lesions:</w:t>
      </w:r>
    </w:p>
    <w:p w:rsidR="00D574E6" w:rsidRPr="00C9154C" w:rsidRDefault="00135681" w:rsidP="0056728C">
      <w:pPr>
        <w:rPr>
          <w:rFonts w:cs="Arial"/>
        </w:rPr>
      </w:pPr>
      <w:r w:rsidRPr="00C9154C">
        <w:rPr>
          <w:rFonts w:cs="Arial"/>
        </w:rPr>
        <w:t xml:space="preserve">If both the coronal and root surfaces are affected by the same carious lesion or restoration, use the ONE </w:t>
      </w:r>
      <w:r w:rsidR="007465FA" w:rsidRPr="00C9154C">
        <w:rPr>
          <w:rFonts w:cs="Arial"/>
        </w:rPr>
        <w:t>MILLIMETRE</w:t>
      </w:r>
      <w:r w:rsidR="006E7E82" w:rsidRPr="00C9154C">
        <w:rPr>
          <w:rFonts w:cs="Arial"/>
        </w:rPr>
        <w:t xml:space="preserve"> RULE to determine the coding:</w:t>
      </w:r>
    </w:p>
    <w:p w:rsidR="00D574E6" w:rsidRPr="00C9154C" w:rsidRDefault="00135681" w:rsidP="00CB5CD0">
      <w:pPr>
        <w:numPr>
          <w:ilvl w:val="0"/>
          <w:numId w:val="39"/>
        </w:numPr>
        <w:rPr>
          <w:rFonts w:cs="Arial"/>
        </w:rPr>
      </w:pPr>
      <w:r w:rsidRPr="00C9154C">
        <w:rPr>
          <w:rFonts w:cs="Arial"/>
        </w:rPr>
        <w:t xml:space="preserve">If at least one </w:t>
      </w:r>
      <w:r w:rsidR="007465FA" w:rsidRPr="00C9154C">
        <w:rPr>
          <w:rFonts w:cs="Arial"/>
        </w:rPr>
        <w:t>millimetre</w:t>
      </w:r>
      <w:r w:rsidRPr="00C9154C">
        <w:rPr>
          <w:rFonts w:cs="Arial"/>
        </w:rPr>
        <w:t xml:space="preserve"> of the lesion or restoration is coronal to the CEJ, it i</w:t>
      </w:r>
      <w:r w:rsidR="006E7E82" w:rsidRPr="00C9154C">
        <w:rPr>
          <w:rFonts w:cs="Arial"/>
        </w:rPr>
        <w:t>s coded for the coronal surface</w:t>
      </w:r>
    </w:p>
    <w:p w:rsidR="00D574E6" w:rsidRPr="00C9154C" w:rsidRDefault="00135681" w:rsidP="00CB5CD0">
      <w:pPr>
        <w:numPr>
          <w:ilvl w:val="0"/>
          <w:numId w:val="39"/>
        </w:numPr>
        <w:rPr>
          <w:rFonts w:cs="Arial"/>
        </w:rPr>
      </w:pPr>
      <w:r w:rsidRPr="00C9154C">
        <w:rPr>
          <w:rFonts w:cs="Arial"/>
        </w:rPr>
        <w:t xml:space="preserve">If at least one </w:t>
      </w:r>
      <w:r w:rsidR="007465FA" w:rsidRPr="00C9154C">
        <w:rPr>
          <w:rFonts w:cs="Arial"/>
        </w:rPr>
        <w:t>millimetre</w:t>
      </w:r>
      <w:r w:rsidRPr="00C9154C">
        <w:rPr>
          <w:rFonts w:cs="Arial"/>
        </w:rPr>
        <w:t xml:space="preserve"> of the lesion or restoration is apical to the CEJ, i</w:t>
      </w:r>
      <w:r w:rsidR="006E7E82" w:rsidRPr="00C9154C">
        <w:rPr>
          <w:rFonts w:cs="Arial"/>
        </w:rPr>
        <w:t>t is coded for the root surface</w:t>
      </w:r>
    </w:p>
    <w:p w:rsidR="00D574E6" w:rsidRPr="00C9154C" w:rsidRDefault="00135681" w:rsidP="00CB5CD0">
      <w:pPr>
        <w:numPr>
          <w:ilvl w:val="0"/>
          <w:numId w:val="39"/>
        </w:numPr>
        <w:rPr>
          <w:rFonts w:cs="Arial"/>
        </w:rPr>
      </w:pPr>
      <w:r w:rsidRPr="00C9154C">
        <w:rPr>
          <w:rFonts w:cs="Arial"/>
        </w:rPr>
        <w:t xml:space="preserve">If the lesion or restoration extends at least one </w:t>
      </w:r>
      <w:r w:rsidR="007465FA" w:rsidRPr="00C9154C">
        <w:rPr>
          <w:rFonts w:cs="Arial"/>
        </w:rPr>
        <w:t>millimetre</w:t>
      </w:r>
      <w:r w:rsidRPr="00C9154C">
        <w:rPr>
          <w:rFonts w:cs="Arial"/>
        </w:rPr>
        <w:t xml:space="preserve"> onto both coronal and root surfaces, code both surfaces.</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If there is recurrent caries at the margin of a filling extending at least one </w:t>
      </w:r>
      <w:r w:rsidR="007465FA" w:rsidRPr="00C9154C">
        <w:rPr>
          <w:rFonts w:cs="Arial"/>
        </w:rPr>
        <w:t>millimetre</w:t>
      </w:r>
      <w:r w:rsidRPr="00C9154C">
        <w:rPr>
          <w:rFonts w:cs="Arial"/>
        </w:rPr>
        <w:t xml:space="preserve"> onto coronal and root surfaces, code </w:t>
      </w:r>
      <w:r w:rsidRPr="00C9154C">
        <w:rPr>
          <w:rFonts w:cs="Arial"/>
          <w:b/>
        </w:rPr>
        <w:t xml:space="preserve">R </w:t>
      </w:r>
      <w:r w:rsidRPr="00C9154C">
        <w:rPr>
          <w:rFonts w:cs="Arial"/>
        </w:rPr>
        <w:t xml:space="preserve">for the surface with recurrent caries. </w:t>
      </w:r>
    </w:p>
    <w:p w:rsidR="00D574E6" w:rsidRPr="00C9154C" w:rsidRDefault="00D574E6" w:rsidP="0056728C"/>
    <w:p w:rsidR="00D574E6" w:rsidRPr="00C9154C" w:rsidRDefault="00135681" w:rsidP="000E3CD6">
      <w:pPr>
        <w:pStyle w:val="Body"/>
        <w:spacing w:after="0" w:afterAutospacing="0"/>
        <w:rPr>
          <w:b/>
          <w:sz w:val="36"/>
        </w:rPr>
      </w:pPr>
      <w:r w:rsidRPr="00C9154C">
        <w:br w:type="page"/>
      </w:r>
      <w:bookmarkStart w:id="1327" w:name="_Toc326344537"/>
      <w:bookmarkStart w:id="1328" w:name="_Toc355708593"/>
      <w:bookmarkStart w:id="1329" w:name="_Toc355708804"/>
      <w:bookmarkStart w:id="1330" w:name="_Toc355714592"/>
      <w:bookmarkStart w:id="1331" w:name="_Toc355722284"/>
      <w:bookmarkStart w:id="1332" w:name="_Toc376788130"/>
      <w:bookmarkStart w:id="1333" w:name="_Toc383337559"/>
      <w:bookmarkStart w:id="1334" w:name="_Toc383982682"/>
      <w:bookmarkStart w:id="1335" w:name="_Toc383983041"/>
      <w:bookmarkStart w:id="1336" w:name="_Toc428306478"/>
      <w:bookmarkStart w:id="1337" w:name="_Toc436736495"/>
      <w:bookmarkStart w:id="1338" w:name="_Toc438477064"/>
      <w:bookmarkStart w:id="1339" w:name="_Toc438482168"/>
      <w:bookmarkStart w:id="1340" w:name="_Toc438482551"/>
      <w:r w:rsidR="00E13B7D" w:rsidRPr="00C9154C">
        <w:rPr>
          <w:b/>
          <w:sz w:val="36"/>
        </w:rPr>
        <w:lastRenderedPageBreak/>
        <w:t>13</w:t>
      </w:r>
      <w:r w:rsidRPr="00C9154C">
        <w:rPr>
          <w:b/>
          <w:sz w:val="36"/>
        </w:rPr>
        <w:t>.</w:t>
      </w:r>
      <w:r w:rsidRPr="00C9154C">
        <w:rPr>
          <w:b/>
          <w:sz w:val="36"/>
        </w:rPr>
        <w:tab/>
        <w:t>TREATMENT NEEDED</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rsidR="00D574E6" w:rsidRPr="00C9154C" w:rsidRDefault="00D574E6" w:rsidP="0056728C"/>
    <w:p w:rsidR="00D574E6" w:rsidRPr="00C9154C" w:rsidRDefault="00135681" w:rsidP="0056728C">
      <w:pPr>
        <w:rPr>
          <w:rFonts w:cs="Arial"/>
          <w:szCs w:val="24"/>
        </w:rPr>
      </w:pPr>
      <w:r w:rsidRPr="00C9154C">
        <w:rPr>
          <w:rFonts w:cs="Arial"/>
          <w:szCs w:val="24"/>
        </w:rPr>
        <w:t xml:space="preserve">Following assessment of the coronal and root caries a single call should be made for the treatment needed for that tooth according to the following criteria. Treatment should be appropriate to the subject given the health of the </w:t>
      </w:r>
      <w:r w:rsidR="007465FA" w:rsidRPr="00C9154C">
        <w:rPr>
          <w:rFonts w:cs="Arial"/>
          <w:szCs w:val="24"/>
        </w:rPr>
        <w:t>survey participant</w:t>
      </w:r>
      <w:r w:rsidRPr="00C9154C">
        <w:rPr>
          <w:rFonts w:cs="Arial"/>
          <w:szCs w:val="24"/>
        </w:rPr>
        <w:t>, their ability to undergo treatment, the need for treatment as well as their wishes.</w:t>
      </w:r>
    </w:p>
    <w:p w:rsidR="00D574E6" w:rsidRPr="00C9154C" w:rsidRDefault="00D574E6" w:rsidP="0056728C">
      <w:pPr>
        <w:rPr>
          <w:rFonts w:cs="Arial"/>
          <w:sz w:val="28"/>
          <w:szCs w:val="28"/>
        </w:rPr>
      </w:pPr>
    </w:p>
    <w:tbl>
      <w:tblPr>
        <w:tblpPr w:leftFromText="180" w:rightFromText="180" w:vertAnchor="text" w:tblpY="1"/>
        <w:tblOverlap w:val="never"/>
        <w:tblW w:w="5531" w:type="dxa"/>
        <w:tblBorders>
          <w:top w:val="double" w:sz="4" w:space="0" w:color="auto"/>
          <w:bottom w:val="single" w:sz="4" w:space="0" w:color="auto"/>
        </w:tblBorders>
        <w:tblLook w:val="00A0" w:firstRow="1" w:lastRow="0" w:firstColumn="1" w:lastColumn="0" w:noHBand="0" w:noVBand="0"/>
      </w:tblPr>
      <w:tblGrid>
        <w:gridCol w:w="1310"/>
        <w:gridCol w:w="4221"/>
      </w:tblGrid>
      <w:tr w:rsidR="00F57A0F" w:rsidRPr="00C9154C" w:rsidTr="00813FA9">
        <w:trPr>
          <w:trHeight w:val="310"/>
        </w:trPr>
        <w:tc>
          <w:tcPr>
            <w:tcW w:w="1310" w:type="dxa"/>
            <w:tcBorders>
              <w:top w:val="double" w:sz="4" w:space="0" w:color="auto"/>
              <w:bottom w:val="single" w:sz="4" w:space="0" w:color="auto"/>
            </w:tcBorders>
          </w:tcPr>
          <w:p w:rsidR="00F57A0F" w:rsidRPr="00C9154C" w:rsidRDefault="00F57A0F" w:rsidP="00813FA9">
            <w:pPr>
              <w:rPr>
                <w:rFonts w:cs="Arial"/>
              </w:rPr>
            </w:pPr>
            <w:r w:rsidRPr="00C9154C">
              <w:rPr>
                <w:rFonts w:cs="Arial"/>
              </w:rPr>
              <w:t>Code</w:t>
            </w:r>
          </w:p>
        </w:tc>
        <w:tc>
          <w:tcPr>
            <w:tcW w:w="4221" w:type="dxa"/>
            <w:tcBorders>
              <w:bottom w:val="single" w:sz="4" w:space="0" w:color="auto"/>
            </w:tcBorders>
          </w:tcPr>
          <w:p w:rsidR="00F57A0F" w:rsidRPr="00C9154C" w:rsidRDefault="00F57A0F" w:rsidP="00813FA9">
            <w:pPr>
              <w:ind w:left="283"/>
              <w:rPr>
                <w:rFonts w:cs="Arial"/>
              </w:rPr>
            </w:pPr>
            <w:r w:rsidRPr="00C9154C">
              <w:rPr>
                <w:rFonts w:cs="Arial"/>
              </w:rPr>
              <w:t>Need</w:t>
            </w:r>
          </w:p>
        </w:tc>
      </w:tr>
      <w:tr w:rsidR="00D574E6" w:rsidRPr="00C9154C" w:rsidTr="00813FA9">
        <w:tc>
          <w:tcPr>
            <w:tcW w:w="1310" w:type="dxa"/>
            <w:tcBorders>
              <w:top w:val="single" w:sz="4" w:space="0" w:color="auto"/>
            </w:tcBorders>
          </w:tcPr>
          <w:p w:rsidR="00D574E6" w:rsidRPr="00C9154C" w:rsidRDefault="00135681" w:rsidP="00813FA9">
            <w:pPr>
              <w:rPr>
                <w:rFonts w:cs="Arial"/>
              </w:rPr>
            </w:pPr>
            <w:r w:rsidRPr="00C9154C">
              <w:rPr>
                <w:rFonts w:cs="Arial"/>
              </w:rPr>
              <w:t>N</w:t>
            </w:r>
          </w:p>
        </w:tc>
        <w:tc>
          <w:tcPr>
            <w:tcW w:w="4221" w:type="dxa"/>
            <w:tcBorders>
              <w:top w:val="single" w:sz="4" w:space="0" w:color="auto"/>
            </w:tcBorders>
          </w:tcPr>
          <w:p w:rsidR="00D574E6" w:rsidRPr="00C9154C" w:rsidRDefault="00135681" w:rsidP="00813FA9">
            <w:pPr>
              <w:ind w:left="283"/>
              <w:rPr>
                <w:rFonts w:cs="Arial"/>
              </w:rPr>
            </w:pPr>
            <w:r w:rsidRPr="00C9154C">
              <w:rPr>
                <w:rFonts w:cs="Arial"/>
              </w:rPr>
              <w:t>None</w:t>
            </w:r>
          </w:p>
        </w:tc>
      </w:tr>
      <w:tr w:rsidR="00D574E6" w:rsidRPr="00C9154C" w:rsidTr="00813FA9">
        <w:tc>
          <w:tcPr>
            <w:tcW w:w="1310" w:type="dxa"/>
          </w:tcPr>
          <w:p w:rsidR="00D574E6" w:rsidRPr="00C9154C" w:rsidRDefault="00135681" w:rsidP="00813FA9">
            <w:pPr>
              <w:rPr>
                <w:rFonts w:cs="Arial"/>
              </w:rPr>
            </w:pPr>
            <w:r w:rsidRPr="00C9154C">
              <w:rPr>
                <w:rFonts w:cs="Arial"/>
              </w:rPr>
              <w:t>F</w:t>
            </w:r>
          </w:p>
        </w:tc>
        <w:tc>
          <w:tcPr>
            <w:tcW w:w="4221" w:type="dxa"/>
          </w:tcPr>
          <w:p w:rsidR="00D574E6" w:rsidRPr="00C9154C" w:rsidRDefault="00135681" w:rsidP="00813FA9">
            <w:pPr>
              <w:ind w:left="283"/>
              <w:rPr>
                <w:rFonts w:cs="Arial"/>
              </w:rPr>
            </w:pPr>
            <w:r w:rsidRPr="00C9154C">
              <w:rPr>
                <w:rFonts w:cs="Arial"/>
              </w:rPr>
              <w:t>One-surface filling</w:t>
            </w:r>
          </w:p>
        </w:tc>
      </w:tr>
      <w:tr w:rsidR="00D574E6" w:rsidRPr="00C9154C" w:rsidTr="00813FA9">
        <w:tc>
          <w:tcPr>
            <w:tcW w:w="1310" w:type="dxa"/>
          </w:tcPr>
          <w:p w:rsidR="00D574E6" w:rsidRPr="00C9154C" w:rsidRDefault="00135681" w:rsidP="00813FA9">
            <w:pPr>
              <w:rPr>
                <w:rFonts w:cs="Arial"/>
              </w:rPr>
            </w:pPr>
            <w:r w:rsidRPr="00C9154C">
              <w:rPr>
                <w:rFonts w:cs="Arial"/>
              </w:rPr>
              <w:t>T</w:t>
            </w:r>
          </w:p>
        </w:tc>
        <w:tc>
          <w:tcPr>
            <w:tcW w:w="4221" w:type="dxa"/>
          </w:tcPr>
          <w:p w:rsidR="00D574E6" w:rsidRPr="00C9154C" w:rsidRDefault="00135681" w:rsidP="00813FA9">
            <w:pPr>
              <w:ind w:left="283"/>
              <w:rPr>
                <w:rFonts w:cs="Arial"/>
              </w:rPr>
            </w:pPr>
            <w:r w:rsidRPr="00C9154C">
              <w:rPr>
                <w:rFonts w:cs="Arial"/>
              </w:rPr>
              <w:t>Two- (or more) surface filling</w:t>
            </w:r>
          </w:p>
        </w:tc>
      </w:tr>
      <w:tr w:rsidR="00D574E6" w:rsidRPr="00C9154C" w:rsidTr="00813FA9">
        <w:tc>
          <w:tcPr>
            <w:tcW w:w="1310" w:type="dxa"/>
          </w:tcPr>
          <w:p w:rsidR="00D574E6" w:rsidRPr="00C9154C" w:rsidRDefault="00135681" w:rsidP="00813FA9">
            <w:pPr>
              <w:rPr>
                <w:rFonts w:cs="Arial"/>
              </w:rPr>
            </w:pPr>
            <w:r w:rsidRPr="00C9154C">
              <w:rPr>
                <w:rFonts w:cs="Arial"/>
              </w:rPr>
              <w:t>C</w:t>
            </w:r>
          </w:p>
        </w:tc>
        <w:tc>
          <w:tcPr>
            <w:tcW w:w="4221" w:type="dxa"/>
          </w:tcPr>
          <w:p w:rsidR="00D574E6" w:rsidRPr="00C9154C" w:rsidRDefault="00135681" w:rsidP="00813FA9">
            <w:pPr>
              <w:ind w:left="283"/>
              <w:rPr>
                <w:rFonts w:cs="Arial"/>
              </w:rPr>
            </w:pPr>
            <w:r w:rsidRPr="00C9154C">
              <w:rPr>
                <w:rFonts w:cs="Arial"/>
              </w:rPr>
              <w:t>Crown for any reason</w:t>
            </w:r>
          </w:p>
        </w:tc>
      </w:tr>
      <w:tr w:rsidR="00D574E6" w:rsidRPr="00C9154C" w:rsidTr="00813FA9">
        <w:tc>
          <w:tcPr>
            <w:tcW w:w="1310" w:type="dxa"/>
          </w:tcPr>
          <w:p w:rsidR="00D574E6" w:rsidRPr="00C9154C" w:rsidRDefault="00135681" w:rsidP="00813FA9">
            <w:pPr>
              <w:rPr>
                <w:rFonts w:cs="Arial"/>
              </w:rPr>
            </w:pPr>
            <w:r w:rsidRPr="00C9154C">
              <w:rPr>
                <w:rFonts w:cs="Arial"/>
              </w:rPr>
              <w:t>V</w:t>
            </w:r>
          </w:p>
        </w:tc>
        <w:tc>
          <w:tcPr>
            <w:tcW w:w="4221" w:type="dxa"/>
          </w:tcPr>
          <w:p w:rsidR="00D574E6" w:rsidRPr="00C9154C" w:rsidRDefault="00135681" w:rsidP="00813FA9">
            <w:pPr>
              <w:ind w:left="283"/>
              <w:rPr>
                <w:rFonts w:cs="Arial"/>
              </w:rPr>
            </w:pPr>
            <w:r w:rsidRPr="00C9154C">
              <w:rPr>
                <w:rFonts w:cs="Arial"/>
              </w:rPr>
              <w:t>Veneer or laminate</w:t>
            </w:r>
          </w:p>
        </w:tc>
      </w:tr>
      <w:tr w:rsidR="00D574E6" w:rsidRPr="00C9154C" w:rsidTr="00813FA9">
        <w:tc>
          <w:tcPr>
            <w:tcW w:w="1310" w:type="dxa"/>
          </w:tcPr>
          <w:p w:rsidR="00D574E6" w:rsidRPr="00C9154C" w:rsidRDefault="00135681" w:rsidP="00813FA9">
            <w:pPr>
              <w:rPr>
                <w:rFonts w:cs="Arial"/>
              </w:rPr>
            </w:pPr>
            <w:r w:rsidRPr="00C9154C">
              <w:rPr>
                <w:rFonts w:cs="Arial"/>
              </w:rPr>
              <w:t>P</w:t>
            </w:r>
          </w:p>
        </w:tc>
        <w:tc>
          <w:tcPr>
            <w:tcW w:w="4221" w:type="dxa"/>
          </w:tcPr>
          <w:p w:rsidR="00D574E6" w:rsidRPr="00C9154C" w:rsidRDefault="00135681" w:rsidP="00813FA9">
            <w:pPr>
              <w:ind w:left="283"/>
              <w:rPr>
                <w:rFonts w:cs="Arial"/>
              </w:rPr>
            </w:pPr>
            <w:r w:rsidRPr="00C9154C">
              <w:rPr>
                <w:rFonts w:cs="Arial"/>
              </w:rPr>
              <w:t>Pulp care and restoration</w:t>
            </w:r>
          </w:p>
        </w:tc>
      </w:tr>
      <w:tr w:rsidR="00D574E6" w:rsidRPr="00C9154C" w:rsidTr="00813FA9">
        <w:tc>
          <w:tcPr>
            <w:tcW w:w="1310" w:type="dxa"/>
          </w:tcPr>
          <w:p w:rsidR="00D574E6" w:rsidRPr="00C9154C" w:rsidRDefault="00135681" w:rsidP="00813FA9">
            <w:pPr>
              <w:rPr>
                <w:rFonts w:cs="Arial"/>
              </w:rPr>
            </w:pPr>
            <w:r w:rsidRPr="00C9154C">
              <w:rPr>
                <w:rFonts w:cs="Arial"/>
              </w:rPr>
              <w:t>E</w:t>
            </w:r>
          </w:p>
        </w:tc>
        <w:tc>
          <w:tcPr>
            <w:tcW w:w="4221" w:type="dxa"/>
          </w:tcPr>
          <w:p w:rsidR="00D574E6" w:rsidRPr="00C9154C" w:rsidRDefault="00135681" w:rsidP="00813FA9">
            <w:pPr>
              <w:ind w:left="283"/>
              <w:rPr>
                <w:rFonts w:cs="Arial"/>
              </w:rPr>
            </w:pPr>
            <w:r w:rsidRPr="00C9154C">
              <w:rPr>
                <w:rFonts w:cs="Arial"/>
              </w:rPr>
              <w:t>Extraction</w:t>
            </w:r>
          </w:p>
        </w:tc>
      </w:tr>
      <w:tr w:rsidR="00D574E6" w:rsidRPr="00C9154C" w:rsidTr="00813FA9">
        <w:tc>
          <w:tcPr>
            <w:tcW w:w="1310" w:type="dxa"/>
          </w:tcPr>
          <w:p w:rsidR="00D574E6" w:rsidRPr="00C9154C" w:rsidRDefault="00135681" w:rsidP="00813FA9">
            <w:pPr>
              <w:rPr>
                <w:rFonts w:cs="Arial"/>
              </w:rPr>
            </w:pPr>
            <w:r w:rsidRPr="00C9154C">
              <w:rPr>
                <w:rFonts w:cs="Arial"/>
              </w:rPr>
              <w:t>O</w:t>
            </w:r>
          </w:p>
        </w:tc>
        <w:tc>
          <w:tcPr>
            <w:tcW w:w="4221" w:type="dxa"/>
          </w:tcPr>
          <w:p w:rsidR="00D574E6" w:rsidRPr="00C9154C" w:rsidRDefault="00135681" w:rsidP="00813FA9">
            <w:pPr>
              <w:ind w:left="283"/>
              <w:rPr>
                <w:rFonts w:cs="Arial"/>
              </w:rPr>
            </w:pPr>
            <w:r w:rsidRPr="00C9154C">
              <w:rPr>
                <w:rFonts w:cs="Arial"/>
              </w:rPr>
              <w:t>Need for other care</w:t>
            </w:r>
          </w:p>
        </w:tc>
      </w:tr>
      <w:tr w:rsidR="00D574E6" w:rsidRPr="00C9154C" w:rsidTr="00813FA9">
        <w:tc>
          <w:tcPr>
            <w:tcW w:w="1310" w:type="dxa"/>
          </w:tcPr>
          <w:p w:rsidR="00D574E6" w:rsidRPr="00C9154C" w:rsidRDefault="00135681" w:rsidP="00813FA9">
            <w:pPr>
              <w:rPr>
                <w:rFonts w:cs="Arial"/>
              </w:rPr>
            </w:pPr>
            <w:r w:rsidRPr="00C9154C">
              <w:rPr>
                <w:rFonts w:cs="Arial"/>
              </w:rPr>
              <w:t>A</w:t>
            </w:r>
          </w:p>
        </w:tc>
        <w:tc>
          <w:tcPr>
            <w:tcW w:w="4221" w:type="dxa"/>
          </w:tcPr>
          <w:p w:rsidR="00D574E6" w:rsidRPr="00C9154C" w:rsidRDefault="00135681" w:rsidP="00813FA9">
            <w:pPr>
              <w:ind w:left="283"/>
              <w:rPr>
                <w:rFonts w:cs="Arial"/>
              </w:rPr>
            </w:pPr>
            <w:r w:rsidRPr="00C9154C">
              <w:rPr>
                <w:rFonts w:cs="Arial"/>
              </w:rPr>
              <w:t>Preventing caries – arresting care</w:t>
            </w:r>
          </w:p>
        </w:tc>
      </w:tr>
      <w:tr w:rsidR="00D574E6" w:rsidRPr="00C9154C" w:rsidTr="00813FA9">
        <w:trPr>
          <w:trHeight w:val="87"/>
        </w:trPr>
        <w:tc>
          <w:tcPr>
            <w:tcW w:w="1310" w:type="dxa"/>
          </w:tcPr>
          <w:p w:rsidR="00D574E6" w:rsidRPr="00C9154C" w:rsidRDefault="00135681" w:rsidP="00813FA9">
            <w:pPr>
              <w:rPr>
                <w:rFonts w:cs="Arial"/>
              </w:rPr>
            </w:pPr>
            <w:r w:rsidRPr="00C9154C">
              <w:rPr>
                <w:rFonts w:cs="Arial"/>
              </w:rPr>
              <w:t>X</w:t>
            </w:r>
          </w:p>
        </w:tc>
        <w:tc>
          <w:tcPr>
            <w:tcW w:w="4221" w:type="dxa"/>
          </w:tcPr>
          <w:p w:rsidR="00D574E6" w:rsidRPr="00C9154C" w:rsidRDefault="00135681" w:rsidP="00813FA9">
            <w:pPr>
              <w:ind w:left="283"/>
              <w:rPr>
                <w:rFonts w:cs="Arial"/>
              </w:rPr>
            </w:pPr>
            <w:r w:rsidRPr="00C9154C">
              <w:rPr>
                <w:rFonts w:cs="Arial"/>
              </w:rPr>
              <w:t>Unable to be recorded</w:t>
            </w:r>
          </w:p>
        </w:tc>
      </w:tr>
      <w:tr w:rsidR="00D574E6" w:rsidRPr="00C9154C" w:rsidTr="00813FA9">
        <w:tc>
          <w:tcPr>
            <w:tcW w:w="1310" w:type="dxa"/>
          </w:tcPr>
          <w:p w:rsidR="00D574E6" w:rsidRPr="00C9154C" w:rsidRDefault="00135681" w:rsidP="00813FA9">
            <w:pPr>
              <w:rPr>
                <w:rFonts w:cs="Arial"/>
              </w:rPr>
            </w:pPr>
            <w:r w:rsidRPr="00C9154C">
              <w:rPr>
                <w:rFonts w:cs="Arial"/>
              </w:rPr>
              <w:t>Z</w:t>
            </w:r>
          </w:p>
        </w:tc>
        <w:tc>
          <w:tcPr>
            <w:tcW w:w="4221" w:type="dxa"/>
          </w:tcPr>
          <w:p w:rsidR="00D574E6" w:rsidRPr="00C9154C" w:rsidRDefault="00135681" w:rsidP="00813FA9">
            <w:pPr>
              <w:ind w:left="283"/>
              <w:rPr>
                <w:rFonts w:cs="Arial"/>
              </w:rPr>
            </w:pPr>
            <w:r w:rsidRPr="00C9154C">
              <w:rPr>
                <w:rFonts w:cs="Arial"/>
              </w:rPr>
              <w:t>Fissure sealant</w:t>
            </w:r>
          </w:p>
        </w:tc>
      </w:tr>
    </w:tbl>
    <w:p w:rsidR="00D574E6" w:rsidRPr="00C9154C" w:rsidRDefault="00813FA9" w:rsidP="0056728C">
      <w:pPr>
        <w:rPr>
          <w:rFonts w:cs="Arial"/>
          <w:sz w:val="28"/>
          <w:szCs w:val="28"/>
        </w:rPr>
      </w:pPr>
      <w:r w:rsidRPr="00C9154C">
        <w:rPr>
          <w:rFonts w:cs="Arial"/>
          <w:sz w:val="28"/>
          <w:szCs w:val="28"/>
        </w:rPr>
        <w:br w:type="textWrapping" w:clear="all"/>
      </w:r>
    </w:p>
    <w:p w:rsidR="00D574E6" w:rsidRPr="00C9154C" w:rsidRDefault="00D574E6" w:rsidP="0056728C">
      <w:pPr>
        <w:rPr>
          <w:rFonts w:cs="Arial"/>
          <w:sz w:val="28"/>
          <w:szCs w:val="28"/>
        </w:rPr>
      </w:pPr>
    </w:p>
    <w:p w:rsidR="00D574E6" w:rsidRPr="00C9154C" w:rsidRDefault="00D574E6" w:rsidP="000E3CD6">
      <w:pPr>
        <w:pStyle w:val="Body"/>
        <w:spacing w:after="0" w:afterAutospacing="0" w:line="240" w:lineRule="auto"/>
        <w:rPr>
          <w:b/>
          <w:sz w:val="36"/>
        </w:rPr>
      </w:pPr>
      <w:r w:rsidRPr="00C9154C">
        <w:br w:type="page"/>
      </w:r>
      <w:bookmarkStart w:id="1341" w:name="_Toc326344538"/>
      <w:bookmarkStart w:id="1342" w:name="_Toc355708594"/>
      <w:bookmarkStart w:id="1343" w:name="_Toc355708805"/>
      <w:bookmarkStart w:id="1344" w:name="_Toc355714593"/>
      <w:bookmarkStart w:id="1345" w:name="_Toc355722285"/>
      <w:bookmarkStart w:id="1346" w:name="_Toc376788131"/>
      <w:bookmarkStart w:id="1347" w:name="_Toc383337560"/>
      <w:bookmarkStart w:id="1348" w:name="_Toc383982683"/>
      <w:bookmarkStart w:id="1349" w:name="_Toc383983042"/>
      <w:bookmarkStart w:id="1350" w:name="_Toc428306479"/>
      <w:bookmarkStart w:id="1351" w:name="_Toc436736496"/>
      <w:bookmarkStart w:id="1352" w:name="_Toc438477065"/>
      <w:bookmarkStart w:id="1353" w:name="_Toc438482169"/>
      <w:bookmarkStart w:id="1354" w:name="_Toc438482552"/>
      <w:r w:rsidR="00E13B7D" w:rsidRPr="00C9154C">
        <w:rPr>
          <w:b/>
          <w:sz w:val="36"/>
        </w:rPr>
        <w:lastRenderedPageBreak/>
        <w:t>14</w:t>
      </w:r>
      <w:r w:rsidRPr="00C9154C">
        <w:rPr>
          <w:b/>
          <w:sz w:val="36"/>
        </w:rPr>
        <w:t>.</w:t>
      </w:r>
      <w:r w:rsidRPr="00C9154C">
        <w:rPr>
          <w:b/>
          <w:sz w:val="36"/>
        </w:rPr>
        <w:tab/>
      </w:r>
      <w:r w:rsidR="00E13B7D" w:rsidRPr="00C9154C">
        <w:rPr>
          <w:b/>
          <w:sz w:val="36"/>
        </w:rPr>
        <w:t xml:space="preserve"> </w:t>
      </w:r>
      <w:r w:rsidRPr="00C9154C">
        <w:rPr>
          <w:b/>
          <w:sz w:val="36"/>
        </w:rPr>
        <w:t>PERIODONTAL DESTRUCTION AND GINGIVAL BLEEDING</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sidRPr="00C9154C">
        <w:rPr>
          <w:b/>
          <w:sz w:val="36"/>
        </w:rPr>
        <w:t xml:space="preserve"> </w:t>
      </w:r>
    </w:p>
    <w:p w:rsidR="00FB0EE7" w:rsidRPr="00C9154C" w:rsidRDefault="00FB0EE7" w:rsidP="00FB0EE7">
      <w:pPr>
        <w:rPr>
          <w:sz w:val="16"/>
          <w:szCs w:val="16"/>
        </w:rPr>
      </w:pPr>
    </w:p>
    <w:p w:rsidR="00D574E6" w:rsidRPr="00C9154C" w:rsidRDefault="00D574E6" w:rsidP="0056728C">
      <w:pPr>
        <w:rPr>
          <w:b/>
        </w:rPr>
      </w:pPr>
    </w:p>
    <w:p w:rsidR="00D574E6" w:rsidRPr="00C9154C" w:rsidRDefault="00D574E6" w:rsidP="0056728C">
      <w:pPr>
        <w:pBdr>
          <w:top w:val="single" w:sz="4" w:space="1" w:color="auto"/>
          <w:left w:val="single" w:sz="4" w:space="4" w:color="auto"/>
          <w:bottom w:val="single" w:sz="4" w:space="1" w:color="auto"/>
          <w:right w:val="single" w:sz="4" w:space="4" w:color="auto"/>
        </w:pBdr>
        <w:shd w:val="pct20" w:color="auto" w:fill="auto"/>
      </w:pPr>
      <w:r w:rsidRPr="00C9154C">
        <w:rPr>
          <w:b/>
          <w:i/>
        </w:rPr>
        <w:t xml:space="preserve">Attention: </w:t>
      </w:r>
      <w:r w:rsidRPr="00C9154C">
        <w:t>Check the medical history to make sure the survey participant is suitable for periodontal probing. If the participant is NOT medically fit for periodontal probing, skip this section of the examination.</w:t>
      </w:r>
    </w:p>
    <w:p w:rsidR="00D574E6" w:rsidRPr="00C9154C" w:rsidRDefault="00D574E6" w:rsidP="0056728C"/>
    <w:p w:rsidR="00D574E6" w:rsidRPr="00C9154C" w:rsidRDefault="00D574E6" w:rsidP="0056728C">
      <w:pPr>
        <w:pStyle w:val="level1"/>
        <w:keepNext/>
        <w:spacing w:before="0"/>
        <w:jc w:val="left"/>
        <w:rPr>
          <w:u w:val="single"/>
        </w:rPr>
      </w:pPr>
      <w:r w:rsidRPr="00C9154C">
        <w:rPr>
          <w:u w:val="single"/>
        </w:rPr>
        <w:t xml:space="preserve">Community Periodontal Index </w:t>
      </w:r>
      <w:r w:rsidRPr="00C9154C">
        <w:rPr>
          <w:u w:val="single"/>
        </w:rPr>
        <w:tab/>
      </w:r>
      <w:r w:rsidRPr="00C9154C">
        <w:rPr>
          <w:u w:val="single"/>
        </w:rPr>
        <w:tab/>
        <w:t>(</w:t>
      </w:r>
      <w:r w:rsidRPr="00C9154C">
        <w:rPr>
          <w:caps/>
          <w:u w:val="single"/>
        </w:rPr>
        <w:t>Cpi</w:t>
      </w:r>
      <w:r w:rsidRPr="00C9154C">
        <w:rPr>
          <w:u w:val="single"/>
        </w:rPr>
        <w:t>) (</w:t>
      </w:r>
      <w:r w:rsidRPr="00C9154C">
        <w:rPr>
          <w:caps/>
          <w:u w:val="single"/>
        </w:rPr>
        <w:t>Who Trs</w:t>
      </w:r>
      <w:r w:rsidRPr="00C9154C">
        <w:rPr>
          <w:u w:val="single"/>
        </w:rPr>
        <w:t xml:space="preserve"> 621)</w:t>
      </w:r>
    </w:p>
    <w:p w:rsidR="00D574E6" w:rsidRPr="00C9154C" w:rsidRDefault="00D574E6" w:rsidP="0056728C">
      <w:pPr>
        <w:pStyle w:val="Body"/>
        <w:spacing w:line="240" w:lineRule="auto"/>
        <w:rPr>
          <w:rFonts w:cs="Arial"/>
          <w:color w:val="auto"/>
          <w:sz w:val="24"/>
          <w:lang w:val="en-US"/>
        </w:rPr>
      </w:pPr>
      <w:r w:rsidRPr="00C9154C">
        <w:rPr>
          <w:rFonts w:cs="Arial"/>
          <w:color w:val="auto"/>
          <w:sz w:val="24"/>
          <w:lang w:val="en-US"/>
        </w:rPr>
        <w:t>The Community Periodontal Index (CPI) will be used on index teeth (one score per sextant; those will be teeth 16 and 17, 11, 26 and 27, 36 and 37, 31, and 46 and 47) to collect data on periodontal status. The worst score for each index tooth will be recorded, using the following hierarchy: healthy (scoring 0)</w:t>
      </w:r>
      <w:r w:rsidR="006E7E82" w:rsidRPr="00C9154C">
        <w:rPr>
          <w:rFonts w:cs="Arial"/>
          <w:color w:val="auto"/>
          <w:sz w:val="24"/>
          <w:lang w:val="en-US"/>
        </w:rPr>
        <w:t>; bleeding (1); calculus (2); 4–</w:t>
      </w:r>
      <w:r w:rsidRPr="00C9154C">
        <w:rPr>
          <w:rFonts w:cs="Arial"/>
          <w:color w:val="auto"/>
          <w:sz w:val="24"/>
          <w:lang w:val="en-US"/>
        </w:rPr>
        <w:t xml:space="preserve">5mm pocket (3); and 6+mm pocket (4). Where a sextant is excluded because of insufficient teeth, the code ‘X’ will be recorded. </w:t>
      </w:r>
    </w:p>
    <w:p w:rsidR="00D574E6" w:rsidRPr="00C9154C" w:rsidRDefault="00D574E6" w:rsidP="0056728C">
      <w:pPr>
        <w:pStyle w:val="level1"/>
        <w:keepNext/>
        <w:spacing w:before="0"/>
        <w:jc w:val="left"/>
        <w:rPr>
          <w:rFonts w:ascii="Arial" w:hAnsi="Arial" w:cs="Arial"/>
          <w:b w:val="0"/>
          <w:szCs w:val="24"/>
          <w:lang w:val="en-US" w:eastAsia="en-US"/>
        </w:rPr>
      </w:pPr>
      <w:r w:rsidRPr="00C9154C">
        <w:rPr>
          <w:rFonts w:ascii="Arial" w:hAnsi="Arial" w:cs="Arial"/>
          <w:b w:val="0"/>
          <w:szCs w:val="24"/>
          <w:lang w:val="en-US" w:eastAsia="en-US"/>
        </w:rPr>
        <w:t>Assess on buccal and lingual surfaces of index teeth or all remaining teeth in sextant when index teeth absent.</w:t>
      </w:r>
    </w:p>
    <w:p w:rsidR="00D574E6" w:rsidRPr="00C9154C" w:rsidRDefault="00D574E6" w:rsidP="0056728C">
      <w:pPr>
        <w:pStyle w:val="level1"/>
        <w:keepNext/>
        <w:spacing w:before="0"/>
        <w:jc w:val="left"/>
        <w:rPr>
          <w:rFonts w:ascii="Arial" w:hAnsi="Arial" w:cs="Arial"/>
          <w:b w:val="0"/>
          <w:szCs w:val="24"/>
          <w:lang w:val="en-US" w:eastAsia="en-US"/>
        </w:rPr>
      </w:pPr>
      <w:r w:rsidRPr="00C9154C">
        <w:rPr>
          <w:rFonts w:ascii="Arial" w:hAnsi="Arial" w:cs="Arial"/>
          <w:b w:val="0"/>
          <w:szCs w:val="24"/>
          <w:lang w:val="en-US" w:eastAsia="en-US"/>
        </w:rPr>
        <w:t>Examine index teeth and record each separately. If both molars are present in a sextant record the worst score obtained. If index teeth are absent, examine all remaining teeth and record a score into any of boxes of the sextant</w:t>
      </w:r>
    </w:p>
    <w:p w:rsidR="00D574E6" w:rsidRPr="00C9154C" w:rsidRDefault="00135681" w:rsidP="0056728C">
      <w:pPr>
        <w:pStyle w:val="Level2"/>
        <w:keepNext w:val="0"/>
        <w:spacing w:before="0"/>
        <w:jc w:val="left"/>
        <w:rPr>
          <w:rFonts w:ascii="Arial" w:hAnsi="Arial" w:cs="Arial"/>
          <w:b w:val="0"/>
          <w:szCs w:val="24"/>
          <w:lang w:val="en-US" w:eastAsia="en-US"/>
        </w:rPr>
      </w:pPr>
      <w:r w:rsidRPr="00C9154C">
        <w:rPr>
          <w:rFonts w:ascii="Arial" w:hAnsi="Arial" w:cs="Arial"/>
          <w:b w:val="0"/>
          <w:szCs w:val="24"/>
          <w:lang w:val="en-US" w:eastAsia="en-US"/>
        </w:rPr>
        <w:t>1.</w:t>
      </w:r>
      <w:r w:rsidRPr="00C9154C">
        <w:rPr>
          <w:rFonts w:ascii="Arial" w:hAnsi="Arial" w:cs="Arial"/>
          <w:b w:val="0"/>
          <w:szCs w:val="24"/>
          <w:lang w:val="en-US" w:eastAsia="en-US"/>
        </w:rPr>
        <w:tab/>
        <w:t>Indicators: Three indicators are used: gingival bleeding on gentle probing, calculus and periodontal pocket depth.</w:t>
      </w:r>
    </w:p>
    <w:p w:rsidR="00D574E6" w:rsidRPr="00C9154C" w:rsidRDefault="00135681" w:rsidP="0056728C">
      <w:pPr>
        <w:pStyle w:val="Level2"/>
        <w:keepNext w:val="0"/>
        <w:spacing w:before="0"/>
        <w:ind w:firstLine="0"/>
        <w:jc w:val="left"/>
        <w:rPr>
          <w:rFonts w:ascii="Arial" w:hAnsi="Arial" w:cs="Arial"/>
          <w:b w:val="0"/>
          <w:szCs w:val="24"/>
          <w:lang w:val="en-US" w:eastAsia="en-US"/>
        </w:rPr>
      </w:pPr>
      <w:r w:rsidRPr="00C9154C">
        <w:rPr>
          <w:rFonts w:ascii="Arial" w:hAnsi="Arial" w:cs="Arial"/>
          <w:b w:val="0"/>
          <w:szCs w:val="24"/>
          <w:lang w:val="en-US" w:eastAsia="en-US"/>
        </w:rPr>
        <w:t>A special lightweight CPI probe with a 0</w:t>
      </w:r>
      <w:r w:rsidR="00F57A0F" w:rsidRPr="00C9154C">
        <w:rPr>
          <w:rFonts w:ascii="Arial" w:hAnsi="Arial" w:cs="Arial"/>
          <w:b w:val="0"/>
          <w:szCs w:val="24"/>
          <w:lang w:val="en-US" w:eastAsia="en-US"/>
        </w:rPr>
        <w:t>.5</w:t>
      </w:r>
      <w:r w:rsidRPr="00C9154C">
        <w:rPr>
          <w:rFonts w:ascii="Arial" w:hAnsi="Arial" w:cs="Arial"/>
          <w:b w:val="0"/>
          <w:szCs w:val="24"/>
          <w:lang w:val="en-US" w:eastAsia="en-US"/>
        </w:rPr>
        <w:t>mm tip is used, with a</w:t>
      </w:r>
      <w:r w:rsidR="006E7E82" w:rsidRPr="00C9154C">
        <w:rPr>
          <w:rFonts w:ascii="Arial" w:hAnsi="Arial" w:cs="Arial"/>
          <w:b w:val="0"/>
          <w:szCs w:val="24"/>
          <w:lang w:val="en-US" w:eastAsia="en-US"/>
        </w:rPr>
        <w:t xml:space="preserve"> black band between 3.5 and 5.5mm and rings at 8.5 and 11.5</w:t>
      </w:r>
      <w:r w:rsidRPr="00C9154C">
        <w:rPr>
          <w:rFonts w:ascii="Arial" w:hAnsi="Arial" w:cs="Arial"/>
          <w:b w:val="0"/>
          <w:szCs w:val="24"/>
          <w:lang w:val="en-US" w:eastAsia="en-US"/>
        </w:rPr>
        <w:t>mm from the tip.</w:t>
      </w:r>
    </w:p>
    <w:p w:rsidR="00D574E6" w:rsidRPr="00C9154C" w:rsidRDefault="00135681" w:rsidP="0056728C">
      <w:pPr>
        <w:pStyle w:val="Level2"/>
        <w:keepNext w:val="0"/>
        <w:spacing w:before="0"/>
        <w:jc w:val="left"/>
        <w:rPr>
          <w:rFonts w:ascii="Arial" w:hAnsi="Arial" w:cs="Arial"/>
          <w:b w:val="0"/>
          <w:szCs w:val="24"/>
          <w:lang w:val="en-US" w:eastAsia="en-US"/>
        </w:rPr>
      </w:pPr>
      <w:r w:rsidRPr="00C9154C">
        <w:rPr>
          <w:rFonts w:ascii="Arial" w:hAnsi="Arial" w:cs="Arial"/>
          <w:b w:val="0"/>
          <w:szCs w:val="24"/>
          <w:lang w:val="en-US" w:eastAsia="en-US"/>
        </w:rPr>
        <w:t>2.</w:t>
      </w:r>
      <w:r w:rsidRPr="00C9154C">
        <w:rPr>
          <w:rFonts w:ascii="Arial" w:hAnsi="Arial" w:cs="Arial"/>
          <w:b w:val="0"/>
          <w:szCs w:val="24"/>
          <w:lang w:val="en-US" w:eastAsia="en-US"/>
        </w:rPr>
        <w:tab/>
        <w:t>Sextants: The mouth is divided into sextants defined by tooth number: 1</w:t>
      </w:r>
      <w:r w:rsidR="006E7E82" w:rsidRPr="00C9154C">
        <w:rPr>
          <w:rFonts w:ascii="Arial" w:hAnsi="Arial" w:cs="Arial"/>
          <w:b w:val="0"/>
          <w:szCs w:val="24"/>
          <w:lang w:val="en-US" w:eastAsia="en-US"/>
        </w:rPr>
        <w:t>8–14, 13–23, 24–28, 38–34, 33–43 and 44–</w:t>
      </w:r>
      <w:r w:rsidRPr="00C9154C">
        <w:rPr>
          <w:rFonts w:ascii="Arial" w:hAnsi="Arial" w:cs="Arial"/>
          <w:b w:val="0"/>
          <w:szCs w:val="24"/>
          <w:lang w:val="en-US" w:eastAsia="en-US"/>
        </w:rPr>
        <w:t>48. A sextant should be examined only if there are two or more teeth present which are not indicated for extraction.</w:t>
      </w:r>
    </w:p>
    <w:p w:rsidR="00D574E6" w:rsidRPr="00C9154C" w:rsidRDefault="00135681" w:rsidP="0056728C">
      <w:pPr>
        <w:pStyle w:val="Level2"/>
        <w:spacing w:before="0"/>
        <w:jc w:val="left"/>
        <w:rPr>
          <w:rFonts w:ascii="Arial" w:hAnsi="Arial" w:cs="Arial"/>
          <w:b w:val="0"/>
          <w:szCs w:val="24"/>
          <w:lang w:val="en-US" w:eastAsia="en-US"/>
        </w:rPr>
      </w:pPr>
      <w:r w:rsidRPr="00C9154C">
        <w:rPr>
          <w:rFonts w:ascii="Arial" w:hAnsi="Arial" w:cs="Arial"/>
          <w:b w:val="0"/>
          <w:szCs w:val="24"/>
          <w:lang w:val="en-US" w:eastAsia="en-US"/>
        </w:rPr>
        <w:t>3.</w:t>
      </w:r>
      <w:r w:rsidRPr="00C9154C">
        <w:rPr>
          <w:rFonts w:ascii="Arial" w:hAnsi="Arial" w:cs="Arial"/>
          <w:b w:val="0"/>
          <w:szCs w:val="24"/>
          <w:lang w:val="en-US" w:eastAsia="en-US"/>
        </w:rPr>
        <w:tab/>
        <w:t>Index Teeth:</w:t>
      </w:r>
    </w:p>
    <w:p w:rsidR="00D574E6" w:rsidRPr="00C9154C" w:rsidRDefault="00135681" w:rsidP="0056728C">
      <w:pPr>
        <w:pStyle w:val="Indent2"/>
        <w:jc w:val="left"/>
        <w:rPr>
          <w:rFonts w:ascii="Arial" w:hAnsi="Arial" w:cs="Arial"/>
          <w:szCs w:val="24"/>
          <w:lang w:val="en-US" w:eastAsia="en-US"/>
        </w:rPr>
      </w:pPr>
      <w:r w:rsidRPr="00C9154C">
        <w:rPr>
          <w:rFonts w:ascii="Arial" w:hAnsi="Arial" w:cs="Arial"/>
          <w:szCs w:val="24"/>
          <w:lang w:val="en-US" w:eastAsia="en-US"/>
        </w:rPr>
        <w:tab/>
        <w:t>Six teeth are to be examined:</w:t>
      </w:r>
    </w:p>
    <w:tbl>
      <w:tblPr>
        <w:tblW w:w="0" w:type="auto"/>
        <w:tblInd w:w="1809" w:type="dxa"/>
        <w:tblLayout w:type="fixed"/>
        <w:tblCellMar>
          <w:left w:w="107" w:type="dxa"/>
          <w:right w:w="107" w:type="dxa"/>
        </w:tblCellMar>
        <w:tblLook w:val="0000" w:firstRow="0" w:lastRow="0" w:firstColumn="0" w:lastColumn="0" w:noHBand="0" w:noVBand="0"/>
      </w:tblPr>
      <w:tblGrid>
        <w:gridCol w:w="1417"/>
        <w:gridCol w:w="602"/>
        <w:gridCol w:w="1666"/>
      </w:tblGrid>
      <w:tr w:rsidR="00D574E6" w:rsidRPr="00C9154C" w:rsidTr="00F57A0F">
        <w:tc>
          <w:tcPr>
            <w:tcW w:w="1417" w:type="dxa"/>
            <w:tcBorders>
              <w:bottom w:val="single" w:sz="6" w:space="0" w:color="auto"/>
            </w:tcBorders>
          </w:tcPr>
          <w:p w:rsidR="00D574E6" w:rsidRPr="00C9154C" w:rsidRDefault="00135681" w:rsidP="0056728C">
            <w:pPr>
              <w:spacing w:before="120" w:after="120"/>
              <w:rPr>
                <w:rFonts w:cs="Arial"/>
              </w:rPr>
            </w:pPr>
            <w:r w:rsidRPr="00C9154C">
              <w:rPr>
                <w:rFonts w:cs="Arial"/>
              </w:rPr>
              <w:t xml:space="preserve">16 </w:t>
            </w:r>
            <w:r w:rsidRPr="00C9154C">
              <w:rPr>
                <w:rFonts w:cs="Arial"/>
                <w:lang w:val="en-AU"/>
              </w:rPr>
              <w:t>and</w:t>
            </w:r>
            <w:r w:rsidRPr="00C9154C">
              <w:rPr>
                <w:rFonts w:cs="Arial"/>
              </w:rPr>
              <w:t xml:space="preserve"> 17</w:t>
            </w:r>
          </w:p>
        </w:tc>
        <w:tc>
          <w:tcPr>
            <w:tcW w:w="602" w:type="dxa"/>
            <w:tcBorders>
              <w:left w:val="single" w:sz="6" w:space="0" w:color="auto"/>
              <w:bottom w:val="single" w:sz="6" w:space="0" w:color="auto"/>
              <w:right w:val="single" w:sz="6" w:space="0" w:color="auto"/>
            </w:tcBorders>
          </w:tcPr>
          <w:p w:rsidR="00D574E6" w:rsidRPr="00C9154C" w:rsidRDefault="00135681" w:rsidP="00F57A0F">
            <w:pPr>
              <w:spacing w:before="120" w:after="120"/>
              <w:ind w:left="-252" w:right="-248"/>
              <w:jc w:val="center"/>
              <w:rPr>
                <w:rFonts w:cs="Arial"/>
              </w:rPr>
            </w:pPr>
            <w:r w:rsidRPr="00C9154C">
              <w:rPr>
                <w:rFonts w:cs="Arial"/>
              </w:rPr>
              <w:t>11</w:t>
            </w:r>
          </w:p>
        </w:tc>
        <w:tc>
          <w:tcPr>
            <w:tcW w:w="1666" w:type="dxa"/>
            <w:tcBorders>
              <w:left w:val="nil"/>
              <w:bottom w:val="single" w:sz="6" w:space="0" w:color="auto"/>
            </w:tcBorders>
          </w:tcPr>
          <w:p w:rsidR="00D574E6" w:rsidRPr="00C9154C" w:rsidRDefault="00135681" w:rsidP="0056728C">
            <w:pPr>
              <w:spacing w:before="120" w:after="120"/>
              <w:rPr>
                <w:rFonts w:cs="Arial"/>
              </w:rPr>
            </w:pPr>
            <w:r w:rsidRPr="00C9154C">
              <w:rPr>
                <w:rFonts w:cs="Arial"/>
              </w:rPr>
              <w:t xml:space="preserve">26 </w:t>
            </w:r>
            <w:r w:rsidRPr="00C9154C">
              <w:rPr>
                <w:rFonts w:cs="Arial"/>
                <w:lang w:val="en-AU"/>
              </w:rPr>
              <w:t>and</w:t>
            </w:r>
            <w:r w:rsidRPr="00C9154C">
              <w:rPr>
                <w:rFonts w:cs="Arial"/>
              </w:rPr>
              <w:t xml:space="preserve"> 27</w:t>
            </w:r>
          </w:p>
        </w:tc>
      </w:tr>
      <w:tr w:rsidR="00D574E6" w:rsidRPr="00C9154C" w:rsidTr="00F57A0F">
        <w:tc>
          <w:tcPr>
            <w:tcW w:w="1417" w:type="dxa"/>
          </w:tcPr>
          <w:p w:rsidR="00D574E6" w:rsidRPr="00C9154C" w:rsidRDefault="00135681" w:rsidP="0056728C">
            <w:pPr>
              <w:spacing w:before="120"/>
              <w:rPr>
                <w:rFonts w:cs="Arial"/>
              </w:rPr>
            </w:pPr>
            <w:r w:rsidRPr="00C9154C">
              <w:rPr>
                <w:rFonts w:cs="Arial"/>
              </w:rPr>
              <w:t xml:space="preserve">46 </w:t>
            </w:r>
            <w:r w:rsidRPr="00C9154C">
              <w:rPr>
                <w:rFonts w:cs="Arial"/>
                <w:lang w:val="en-AU"/>
              </w:rPr>
              <w:t>and</w:t>
            </w:r>
            <w:r w:rsidRPr="00C9154C">
              <w:rPr>
                <w:rFonts w:cs="Arial"/>
              </w:rPr>
              <w:t xml:space="preserve"> 47</w:t>
            </w:r>
          </w:p>
        </w:tc>
        <w:tc>
          <w:tcPr>
            <w:tcW w:w="602" w:type="dxa"/>
            <w:tcBorders>
              <w:left w:val="single" w:sz="6" w:space="0" w:color="auto"/>
              <w:right w:val="single" w:sz="6" w:space="0" w:color="auto"/>
            </w:tcBorders>
          </w:tcPr>
          <w:p w:rsidR="00D574E6" w:rsidRPr="00C9154C" w:rsidRDefault="00135681" w:rsidP="00F57A0F">
            <w:pPr>
              <w:spacing w:before="120"/>
              <w:ind w:left="-252" w:right="-248"/>
              <w:jc w:val="center"/>
              <w:rPr>
                <w:rFonts w:cs="Arial"/>
              </w:rPr>
            </w:pPr>
            <w:r w:rsidRPr="00C9154C">
              <w:rPr>
                <w:rFonts w:cs="Arial"/>
              </w:rPr>
              <w:t>31</w:t>
            </w:r>
          </w:p>
        </w:tc>
        <w:tc>
          <w:tcPr>
            <w:tcW w:w="1666" w:type="dxa"/>
            <w:tcBorders>
              <w:left w:val="nil"/>
            </w:tcBorders>
          </w:tcPr>
          <w:p w:rsidR="00D574E6" w:rsidRPr="00C9154C" w:rsidRDefault="00135681" w:rsidP="00F57A0F">
            <w:pPr>
              <w:spacing w:before="120"/>
              <w:rPr>
                <w:rFonts w:cs="Arial"/>
              </w:rPr>
            </w:pPr>
            <w:r w:rsidRPr="00C9154C">
              <w:rPr>
                <w:rFonts w:cs="Arial"/>
              </w:rPr>
              <w:t xml:space="preserve">36 </w:t>
            </w:r>
            <w:r w:rsidRPr="00C9154C">
              <w:rPr>
                <w:rFonts w:cs="Arial"/>
                <w:lang w:val="en-AU"/>
              </w:rPr>
              <w:t>and</w:t>
            </w:r>
            <w:r w:rsidRPr="00C9154C">
              <w:rPr>
                <w:rFonts w:cs="Arial"/>
              </w:rPr>
              <w:t xml:space="preserve"> 37</w:t>
            </w:r>
          </w:p>
        </w:tc>
      </w:tr>
      <w:tr w:rsidR="00D574E6" w:rsidRPr="00C9154C" w:rsidTr="00F57A0F">
        <w:tc>
          <w:tcPr>
            <w:tcW w:w="1417" w:type="dxa"/>
          </w:tcPr>
          <w:p w:rsidR="00D574E6" w:rsidRPr="00C9154C" w:rsidRDefault="00D574E6" w:rsidP="0056728C">
            <w:pPr>
              <w:spacing w:before="120"/>
              <w:rPr>
                <w:rFonts w:cs="Arial"/>
              </w:rPr>
            </w:pPr>
          </w:p>
        </w:tc>
        <w:tc>
          <w:tcPr>
            <w:tcW w:w="602" w:type="dxa"/>
            <w:tcBorders>
              <w:left w:val="single" w:sz="6" w:space="0" w:color="auto"/>
              <w:right w:val="single" w:sz="6" w:space="0" w:color="auto"/>
            </w:tcBorders>
          </w:tcPr>
          <w:p w:rsidR="00D574E6" w:rsidRPr="00C9154C" w:rsidRDefault="00D574E6" w:rsidP="00F57A0F">
            <w:pPr>
              <w:spacing w:before="120"/>
              <w:ind w:left="-252"/>
              <w:rPr>
                <w:rFonts w:cs="Arial"/>
              </w:rPr>
            </w:pPr>
          </w:p>
        </w:tc>
        <w:tc>
          <w:tcPr>
            <w:tcW w:w="1666" w:type="dxa"/>
            <w:tcBorders>
              <w:left w:val="nil"/>
            </w:tcBorders>
          </w:tcPr>
          <w:p w:rsidR="00D574E6" w:rsidRPr="00C9154C" w:rsidRDefault="00D574E6" w:rsidP="0056728C">
            <w:pPr>
              <w:spacing w:before="120"/>
              <w:rPr>
                <w:rFonts w:cs="Arial"/>
              </w:rPr>
            </w:pPr>
          </w:p>
        </w:tc>
      </w:tr>
    </w:tbl>
    <w:p w:rsidR="00D574E6" w:rsidRPr="00C9154C" w:rsidRDefault="00135681" w:rsidP="0056728C">
      <w:pPr>
        <w:pStyle w:val="Indent2"/>
        <w:ind w:firstLine="0"/>
        <w:jc w:val="left"/>
        <w:rPr>
          <w:rFonts w:ascii="Arial" w:hAnsi="Arial" w:cs="Arial"/>
          <w:szCs w:val="24"/>
          <w:lang w:val="en-US" w:eastAsia="en-US"/>
        </w:rPr>
      </w:pPr>
      <w:r w:rsidRPr="00C9154C">
        <w:rPr>
          <w:rFonts w:ascii="Arial" w:hAnsi="Arial" w:cs="Arial"/>
          <w:szCs w:val="24"/>
          <w:lang w:val="en-US" w:eastAsia="en-US"/>
        </w:rPr>
        <w:t>The molars in each posterior sextant are paired for recording, if one missing there is no replacement. If no index teeth present in sextant, all the remaining teeth in the sextant are examined and the highest score is recorded as the score for sextant. Score each index tooth separately and record in box for each tooth.</w:t>
      </w:r>
    </w:p>
    <w:p w:rsidR="00D574E6" w:rsidRPr="00C9154C" w:rsidRDefault="00135681" w:rsidP="0056728C">
      <w:pPr>
        <w:pStyle w:val="Level2"/>
        <w:keepNext w:val="0"/>
        <w:spacing w:before="0"/>
        <w:jc w:val="left"/>
        <w:rPr>
          <w:rFonts w:ascii="Arial" w:hAnsi="Arial" w:cs="Arial"/>
          <w:b w:val="0"/>
          <w:szCs w:val="24"/>
          <w:lang w:val="en-US" w:eastAsia="en-US"/>
        </w:rPr>
      </w:pPr>
      <w:r w:rsidRPr="00C9154C">
        <w:rPr>
          <w:rFonts w:ascii="Arial" w:hAnsi="Arial" w:cs="Arial"/>
          <w:b w:val="0"/>
          <w:szCs w:val="24"/>
          <w:lang w:val="en-US" w:eastAsia="en-US"/>
        </w:rPr>
        <w:lastRenderedPageBreak/>
        <w:t>4.</w:t>
      </w:r>
      <w:r w:rsidRPr="00C9154C">
        <w:rPr>
          <w:rFonts w:ascii="Arial" w:hAnsi="Arial" w:cs="Arial"/>
          <w:b w:val="0"/>
          <w:szCs w:val="24"/>
          <w:lang w:val="en-US" w:eastAsia="en-US"/>
        </w:rPr>
        <w:tab/>
        <w:t>Sensing Pockets and Calculus: An index tooth should be probed by CPI probe. The sensing force should not be more than 20 grams. Probing force is tested by placing the probe point under the thumb nail and pressing until blanching occurs.</w:t>
      </w:r>
    </w:p>
    <w:p w:rsidR="00D574E6" w:rsidRPr="00C9154C" w:rsidRDefault="00135681" w:rsidP="0056728C">
      <w:pPr>
        <w:pStyle w:val="Level2"/>
        <w:keepNext w:val="0"/>
        <w:spacing w:before="0"/>
        <w:ind w:firstLine="0"/>
        <w:jc w:val="left"/>
        <w:rPr>
          <w:rFonts w:ascii="Arial" w:hAnsi="Arial" w:cs="Arial"/>
          <w:b w:val="0"/>
          <w:szCs w:val="24"/>
          <w:lang w:val="en-US" w:eastAsia="en-US"/>
        </w:rPr>
      </w:pPr>
      <w:r w:rsidRPr="00C9154C">
        <w:rPr>
          <w:rFonts w:ascii="Arial" w:hAnsi="Arial" w:cs="Arial"/>
          <w:b w:val="0"/>
          <w:szCs w:val="24"/>
          <w:lang w:val="en-US" w:eastAsia="en-US"/>
        </w:rPr>
        <w:t>The probe tip should be inserted gently following the anatomical configuration of the surface into the bottom of the gingival sulcus or pocket. The probe is placed in the pocket at the distal point, keeping the probe parallel to the long axis of the tooth. The probe is then moved gently, with short upward and downward movement along the sulcus or pocket to the mesial surface of the tooth.</w:t>
      </w:r>
    </w:p>
    <w:p w:rsidR="00FB0EE7" w:rsidRPr="00C9154C" w:rsidRDefault="00135681" w:rsidP="00FB0EE7">
      <w:pPr>
        <w:pStyle w:val="Level2"/>
        <w:spacing w:before="0"/>
        <w:jc w:val="left"/>
        <w:rPr>
          <w:rFonts w:ascii="Arial" w:hAnsi="Arial" w:cs="Arial"/>
          <w:b w:val="0"/>
          <w:szCs w:val="24"/>
          <w:lang w:val="en-US" w:eastAsia="en-US"/>
        </w:rPr>
      </w:pPr>
      <w:r w:rsidRPr="00C9154C">
        <w:rPr>
          <w:rFonts w:ascii="Arial" w:hAnsi="Arial" w:cs="Arial"/>
          <w:b w:val="0"/>
          <w:szCs w:val="24"/>
          <w:lang w:val="en-US" w:eastAsia="en-US"/>
        </w:rPr>
        <w:t>5.</w:t>
      </w:r>
      <w:r w:rsidRPr="00C9154C">
        <w:rPr>
          <w:rFonts w:ascii="Arial" w:hAnsi="Arial" w:cs="Arial"/>
          <w:b w:val="0"/>
          <w:szCs w:val="24"/>
          <w:lang w:val="en-US" w:eastAsia="en-US"/>
        </w:rPr>
        <w:tab/>
        <w:t xml:space="preserve">Examination and Recording: The index teeth, or all remaining teeth in a sextant where there is no index tooth, should be probed and the </w:t>
      </w:r>
      <w:r w:rsidRPr="00C9154C">
        <w:rPr>
          <w:rFonts w:ascii="Arial" w:hAnsi="Arial" w:cs="Arial"/>
          <w:szCs w:val="24"/>
          <w:lang w:val="en-US" w:eastAsia="en-US"/>
        </w:rPr>
        <w:t xml:space="preserve">highest </w:t>
      </w:r>
      <w:r w:rsidRPr="00C9154C">
        <w:rPr>
          <w:rFonts w:ascii="Arial" w:hAnsi="Arial" w:cs="Arial"/>
          <w:b w:val="0"/>
          <w:szCs w:val="24"/>
          <w:lang w:val="en-US" w:eastAsia="en-US"/>
        </w:rPr>
        <w:t>score recorded in the appropriate box. The codes are:</w:t>
      </w:r>
    </w:p>
    <w:p w:rsidR="00D574E6" w:rsidRPr="00C9154C" w:rsidRDefault="00135681" w:rsidP="0056728C">
      <w:pPr>
        <w:spacing w:after="120"/>
        <w:ind w:left="3269" w:hanging="994"/>
        <w:rPr>
          <w:rFonts w:cs="Arial"/>
        </w:rPr>
      </w:pPr>
      <w:r w:rsidRPr="00C9154C">
        <w:rPr>
          <w:rFonts w:cs="Arial"/>
        </w:rPr>
        <w:t>Code 0-</w:t>
      </w:r>
      <w:r w:rsidRPr="00C9154C">
        <w:rPr>
          <w:rFonts w:cs="Arial"/>
        </w:rPr>
        <w:tab/>
        <w:t>Healthy</w:t>
      </w:r>
    </w:p>
    <w:p w:rsidR="00D574E6" w:rsidRPr="00C9154C" w:rsidRDefault="00135681" w:rsidP="0056728C">
      <w:pPr>
        <w:spacing w:after="120"/>
        <w:ind w:left="3269" w:hanging="994"/>
        <w:rPr>
          <w:rFonts w:cs="Arial"/>
        </w:rPr>
      </w:pPr>
      <w:r w:rsidRPr="00C9154C">
        <w:rPr>
          <w:rFonts w:cs="Arial"/>
        </w:rPr>
        <w:t>Code 1-</w:t>
      </w:r>
      <w:r w:rsidRPr="00C9154C">
        <w:rPr>
          <w:rFonts w:cs="Arial"/>
        </w:rPr>
        <w:tab/>
        <w:t>Bleeding observed after probing</w:t>
      </w:r>
    </w:p>
    <w:p w:rsidR="00D574E6" w:rsidRPr="00C9154C" w:rsidRDefault="00135681" w:rsidP="0056728C">
      <w:pPr>
        <w:spacing w:after="120"/>
        <w:ind w:left="3269" w:hanging="994"/>
        <w:rPr>
          <w:rFonts w:cs="Arial"/>
        </w:rPr>
      </w:pPr>
      <w:r w:rsidRPr="00C9154C">
        <w:rPr>
          <w:rFonts w:cs="Arial"/>
        </w:rPr>
        <w:t>Code 2-</w:t>
      </w:r>
      <w:r w:rsidRPr="00C9154C">
        <w:rPr>
          <w:rFonts w:cs="Arial"/>
        </w:rPr>
        <w:tab/>
        <w:t xml:space="preserve">Calculus detected during probing but </w:t>
      </w:r>
      <w:proofErr w:type="gramStart"/>
      <w:r w:rsidRPr="00C9154C">
        <w:rPr>
          <w:rFonts w:cs="Arial"/>
        </w:rPr>
        <w:t>all of the</w:t>
      </w:r>
      <w:proofErr w:type="gramEnd"/>
      <w:r w:rsidRPr="00C9154C">
        <w:rPr>
          <w:rFonts w:cs="Arial"/>
        </w:rPr>
        <w:t xml:space="preserve"> black band on the probe visible.</w:t>
      </w:r>
    </w:p>
    <w:p w:rsidR="00D574E6" w:rsidRPr="00C9154C" w:rsidRDefault="006E7E82" w:rsidP="0056728C">
      <w:pPr>
        <w:spacing w:after="120"/>
        <w:ind w:left="3269" w:hanging="994"/>
        <w:rPr>
          <w:rFonts w:cs="Arial"/>
        </w:rPr>
      </w:pPr>
      <w:r w:rsidRPr="00C9154C">
        <w:rPr>
          <w:rFonts w:cs="Arial"/>
        </w:rPr>
        <w:t>Code 3-</w:t>
      </w:r>
      <w:r w:rsidRPr="00C9154C">
        <w:rPr>
          <w:rFonts w:cs="Arial"/>
        </w:rPr>
        <w:tab/>
        <w:t>Pocket 4–5</w:t>
      </w:r>
      <w:r w:rsidR="00135681" w:rsidRPr="00C9154C">
        <w:rPr>
          <w:rFonts w:cs="Arial"/>
        </w:rPr>
        <w:t>mm (gingiv</w:t>
      </w:r>
      <w:r w:rsidR="00E0707F" w:rsidRPr="00C9154C">
        <w:rPr>
          <w:rFonts w:cs="Arial"/>
        </w:rPr>
        <w:t>al margin within the black band</w:t>
      </w:r>
    </w:p>
    <w:p w:rsidR="00D574E6" w:rsidRPr="00C9154C" w:rsidRDefault="00196810" w:rsidP="0056728C">
      <w:pPr>
        <w:spacing w:after="120"/>
        <w:ind w:left="3269" w:hanging="994"/>
        <w:rPr>
          <w:rFonts w:cs="Arial"/>
        </w:rPr>
      </w:pPr>
      <w:r w:rsidRPr="00C9154C">
        <w:rPr>
          <w:rFonts w:cs="Arial"/>
        </w:rPr>
        <w:t>Code 4-</w:t>
      </w:r>
      <w:r w:rsidRPr="00C9154C">
        <w:rPr>
          <w:rFonts w:cs="Arial"/>
        </w:rPr>
        <w:tab/>
        <w:t>Pocket 6</w:t>
      </w:r>
      <w:r w:rsidR="00135681" w:rsidRPr="00C9154C">
        <w:rPr>
          <w:rFonts w:cs="Arial"/>
        </w:rPr>
        <w:t>mm or more (black band not visible)</w:t>
      </w:r>
    </w:p>
    <w:p w:rsidR="00D574E6" w:rsidRPr="00C9154C" w:rsidRDefault="00135681" w:rsidP="0056728C">
      <w:pPr>
        <w:spacing w:after="120"/>
        <w:ind w:left="3269" w:hanging="994"/>
        <w:rPr>
          <w:rFonts w:cs="Arial"/>
        </w:rPr>
      </w:pPr>
      <w:r w:rsidRPr="00C9154C">
        <w:rPr>
          <w:rFonts w:cs="Arial"/>
        </w:rPr>
        <w:t>Code 9-</w:t>
      </w:r>
      <w:r w:rsidRPr="00C9154C">
        <w:rPr>
          <w:rFonts w:cs="Arial"/>
        </w:rPr>
        <w:tab/>
        <w:t>Excluded sextant (less than two teeth present)</w:t>
      </w:r>
    </w:p>
    <w:p w:rsidR="00FB0EE7" w:rsidRPr="00C9154C" w:rsidRDefault="00135681" w:rsidP="00FB0EE7">
      <w:pPr>
        <w:spacing w:after="120"/>
        <w:ind w:left="3269" w:hanging="994"/>
        <w:rPr>
          <w:rFonts w:cs="Arial"/>
        </w:rPr>
      </w:pPr>
      <w:r w:rsidRPr="00C9154C">
        <w:rPr>
          <w:rFonts w:cs="Arial"/>
        </w:rPr>
        <w:t>Code X</w:t>
      </w:r>
      <w:r w:rsidR="00B3350B" w:rsidRPr="00C9154C">
        <w:rPr>
          <w:rFonts w:cs="Arial"/>
        </w:rPr>
        <w:t>-</w:t>
      </w:r>
      <w:r w:rsidRPr="00C9154C">
        <w:rPr>
          <w:rFonts w:cs="Arial"/>
        </w:rPr>
        <w:tab/>
        <w:t>Unable to code</w:t>
      </w:r>
    </w:p>
    <w:p w:rsidR="00FB0EE7" w:rsidRPr="00C9154C" w:rsidRDefault="00FB0EE7" w:rsidP="00FB0EE7">
      <w:pPr>
        <w:spacing w:after="120"/>
        <w:ind w:left="3269" w:hanging="994"/>
        <w:rPr>
          <w:rFonts w:cs="Arial"/>
        </w:rPr>
      </w:pPr>
    </w:p>
    <w:p w:rsidR="00D574E6" w:rsidRPr="00C9154C" w:rsidRDefault="00135681" w:rsidP="0056728C">
      <w:pPr>
        <w:pStyle w:val="level1"/>
        <w:tabs>
          <w:tab w:val="clear" w:pos="567"/>
        </w:tabs>
        <w:spacing w:before="0"/>
        <w:ind w:left="993"/>
        <w:jc w:val="left"/>
        <w:rPr>
          <w:rFonts w:ascii="Arial" w:hAnsi="Arial" w:cs="Arial"/>
          <w:b w:val="0"/>
          <w:szCs w:val="24"/>
          <w:lang w:val="en-US" w:eastAsia="en-US"/>
        </w:rPr>
      </w:pPr>
      <w:r w:rsidRPr="00C9154C">
        <w:rPr>
          <w:rFonts w:ascii="Arial" w:hAnsi="Arial" w:cs="Arial"/>
          <w:b w:val="0"/>
          <w:szCs w:val="24"/>
          <w:lang w:val="en-US" w:eastAsia="en-US"/>
        </w:rPr>
        <w:t xml:space="preserve">Calculus (WHO TRS 621): During probing the tooth, as soon as calculus is felt, a score of 2 is recorded for the tooth. Not necessary to measure the quantity of calculus found. If calculus is not visible the </w:t>
      </w:r>
      <w:proofErr w:type="spellStart"/>
      <w:r w:rsidRPr="00C9154C">
        <w:rPr>
          <w:rFonts w:ascii="Arial" w:hAnsi="Arial" w:cs="Arial"/>
          <w:b w:val="0"/>
          <w:szCs w:val="24"/>
          <w:lang w:val="en-US" w:eastAsia="en-US"/>
        </w:rPr>
        <w:t>subgingival</w:t>
      </w:r>
      <w:proofErr w:type="spellEnd"/>
      <w:r w:rsidRPr="00C9154C">
        <w:rPr>
          <w:rFonts w:ascii="Arial" w:hAnsi="Arial" w:cs="Arial"/>
          <w:b w:val="0"/>
          <w:szCs w:val="24"/>
          <w:lang w:val="en-US" w:eastAsia="en-US"/>
        </w:rPr>
        <w:t xml:space="preserve"> surface is probed for calculus. Following the anatomical configuration of the root of the tooth surface, the end of the periodontal probe is gently inserted between the tooth and the gingiva until the resistance of the supra-alveolar </w:t>
      </w:r>
      <w:proofErr w:type="spellStart"/>
      <w:r w:rsidRPr="00C9154C">
        <w:rPr>
          <w:rFonts w:ascii="Arial" w:hAnsi="Arial" w:cs="Arial"/>
          <w:b w:val="0"/>
          <w:szCs w:val="24"/>
          <w:lang w:val="en-US" w:eastAsia="en-US"/>
        </w:rPr>
        <w:t>fibres</w:t>
      </w:r>
      <w:proofErr w:type="spellEnd"/>
      <w:r w:rsidRPr="00C9154C">
        <w:rPr>
          <w:rFonts w:ascii="Arial" w:hAnsi="Arial" w:cs="Arial"/>
          <w:b w:val="0"/>
          <w:szCs w:val="24"/>
          <w:lang w:val="en-US" w:eastAsia="en-US"/>
        </w:rPr>
        <w:t xml:space="preserve"> is felt. As soon as an obvious calculus deposit is felt, a score of 2 is recorded for the tooth. </w:t>
      </w:r>
    </w:p>
    <w:p w:rsidR="00D574E6" w:rsidRPr="00C9154C" w:rsidRDefault="00135681" w:rsidP="0056728C">
      <w:pPr>
        <w:pStyle w:val="level1"/>
        <w:tabs>
          <w:tab w:val="clear" w:pos="567"/>
        </w:tabs>
        <w:spacing w:before="0"/>
        <w:ind w:left="993"/>
        <w:jc w:val="left"/>
        <w:rPr>
          <w:rFonts w:ascii="Arial" w:hAnsi="Arial" w:cs="Arial"/>
          <w:b w:val="0"/>
          <w:szCs w:val="24"/>
          <w:lang w:val="en-US" w:eastAsia="en-US"/>
        </w:rPr>
      </w:pPr>
      <w:r w:rsidRPr="00C9154C">
        <w:rPr>
          <w:rFonts w:ascii="Arial" w:hAnsi="Arial" w:cs="Arial"/>
          <w:b w:val="0"/>
          <w:szCs w:val="24"/>
          <w:lang w:val="en-US" w:eastAsia="en-US"/>
        </w:rPr>
        <w:t xml:space="preserve">Pocket Depth (WHO TRS 621): The probe should be placed into pocket to the full extent of pocket. The pocket depth is read on the calibrated tip of </w:t>
      </w:r>
      <w:r w:rsidR="006E7E82" w:rsidRPr="00C9154C">
        <w:rPr>
          <w:rFonts w:ascii="Arial" w:hAnsi="Arial" w:cs="Arial"/>
          <w:b w:val="0"/>
          <w:szCs w:val="24"/>
          <w:lang w:val="en-US" w:eastAsia="en-US"/>
        </w:rPr>
        <w:t>the probe. If pocket depth is 4–5</w:t>
      </w:r>
      <w:r w:rsidRPr="00C9154C">
        <w:rPr>
          <w:rFonts w:ascii="Arial" w:hAnsi="Arial" w:cs="Arial"/>
          <w:b w:val="0"/>
          <w:szCs w:val="24"/>
          <w:lang w:val="en-US" w:eastAsia="en-US"/>
        </w:rPr>
        <w:t>mm (gingival margin within the black band, a score of 3 is recorded for the tooth. If pocket depth is 6+mm (the black band not visible), a score of 4 is recorded for the tooth.</w:t>
      </w:r>
    </w:p>
    <w:p w:rsidR="00D574E6" w:rsidRPr="00C9154C" w:rsidRDefault="00135681" w:rsidP="0056728C">
      <w:pPr>
        <w:pStyle w:val="level1"/>
        <w:tabs>
          <w:tab w:val="clear" w:pos="567"/>
        </w:tabs>
        <w:spacing w:before="0" w:after="120"/>
        <w:ind w:left="993"/>
        <w:jc w:val="left"/>
        <w:rPr>
          <w:rFonts w:ascii="Arial" w:hAnsi="Arial" w:cs="Arial"/>
          <w:b w:val="0"/>
          <w:szCs w:val="24"/>
          <w:lang w:val="en-US" w:eastAsia="en-US"/>
        </w:rPr>
      </w:pPr>
      <w:proofErr w:type="gramStart"/>
      <w:r w:rsidRPr="00C9154C">
        <w:rPr>
          <w:rFonts w:ascii="Arial" w:hAnsi="Arial" w:cs="Arial"/>
          <w:b w:val="0"/>
          <w:szCs w:val="24"/>
          <w:lang w:val="en-US" w:eastAsia="en-US"/>
        </w:rPr>
        <w:t>Bleeding (WHO TRS 621): When all index teeth have been probed for calculus and pockets, the same teeth are re-examined in the same sequence to observe bleeding from the gingival sulcus or pockets.</w:t>
      </w:r>
      <w:proofErr w:type="gramEnd"/>
    </w:p>
    <w:p w:rsidR="00D574E6" w:rsidRPr="00C9154C" w:rsidRDefault="00135681" w:rsidP="0056728C">
      <w:pPr>
        <w:pStyle w:val="level1"/>
        <w:spacing w:before="0" w:after="120"/>
        <w:ind w:left="2268"/>
        <w:jc w:val="left"/>
        <w:rPr>
          <w:rFonts w:ascii="Arial" w:hAnsi="Arial" w:cs="Arial"/>
          <w:b w:val="0"/>
          <w:szCs w:val="24"/>
          <w:lang w:val="en-US" w:eastAsia="en-US"/>
        </w:rPr>
      </w:pPr>
      <w:r w:rsidRPr="00C9154C">
        <w:rPr>
          <w:rFonts w:ascii="Arial" w:hAnsi="Arial" w:cs="Arial"/>
          <w:b w:val="0"/>
          <w:szCs w:val="24"/>
          <w:lang w:val="en-US" w:eastAsia="en-US"/>
        </w:rPr>
        <w:t>If bleeding observed score is 1.</w:t>
      </w:r>
    </w:p>
    <w:p w:rsidR="00D574E6" w:rsidRPr="00C9154C" w:rsidRDefault="00135681" w:rsidP="00FB0EE7">
      <w:pPr>
        <w:pStyle w:val="level1"/>
        <w:spacing w:before="0"/>
        <w:ind w:left="2268"/>
        <w:jc w:val="left"/>
        <w:rPr>
          <w:rFonts w:ascii="Arial" w:hAnsi="Arial" w:cs="Arial"/>
          <w:b w:val="0"/>
          <w:szCs w:val="24"/>
          <w:lang w:val="en-US" w:eastAsia="en-US"/>
        </w:rPr>
      </w:pPr>
      <w:r w:rsidRPr="00C9154C">
        <w:rPr>
          <w:rFonts w:ascii="Arial" w:hAnsi="Arial" w:cs="Arial"/>
          <w:b w:val="0"/>
          <w:szCs w:val="24"/>
          <w:lang w:val="en-US" w:eastAsia="en-US"/>
        </w:rPr>
        <w:t>If no bleeding score is 0.</w:t>
      </w:r>
    </w:p>
    <w:p w:rsidR="00D574E6" w:rsidRPr="00C9154C" w:rsidRDefault="00135681" w:rsidP="000E3CD6">
      <w:pPr>
        <w:pStyle w:val="Body"/>
        <w:spacing w:after="0" w:afterAutospacing="0"/>
        <w:rPr>
          <w:b/>
          <w:sz w:val="36"/>
        </w:rPr>
      </w:pPr>
      <w:r w:rsidRPr="00C9154C">
        <w:br w:type="page"/>
      </w:r>
      <w:bookmarkStart w:id="1355" w:name="_Toc326344539"/>
      <w:bookmarkStart w:id="1356" w:name="_Toc355708595"/>
      <w:bookmarkStart w:id="1357" w:name="_Toc355708806"/>
      <w:bookmarkStart w:id="1358" w:name="_Toc355714594"/>
      <w:bookmarkStart w:id="1359" w:name="_Toc355722286"/>
      <w:bookmarkStart w:id="1360" w:name="_Toc376788132"/>
      <w:bookmarkStart w:id="1361" w:name="_Toc383337561"/>
      <w:bookmarkStart w:id="1362" w:name="_Toc383982684"/>
      <w:bookmarkStart w:id="1363" w:name="_Toc383983043"/>
      <w:bookmarkStart w:id="1364" w:name="_Toc428306480"/>
      <w:bookmarkStart w:id="1365" w:name="_Toc436736497"/>
      <w:bookmarkStart w:id="1366" w:name="_Toc438477066"/>
      <w:bookmarkStart w:id="1367" w:name="_Toc438482170"/>
      <w:bookmarkStart w:id="1368" w:name="_Toc438482553"/>
      <w:r w:rsidR="00E13B7D" w:rsidRPr="00C9154C">
        <w:rPr>
          <w:b/>
          <w:sz w:val="36"/>
        </w:rPr>
        <w:lastRenderedPageBreak/>
        <w:t>15</w:t>
      </w:r>
      <w:r w:rsidRPr="00C9154C">
        <w:rPr>
          <w:b/>
          <w:sz w:val="36"/>
        </w:rPr>
        <w:t>.</w:t>
      </w:r>
      <w:r w:rsidRPr="00C9154C">
        <w:rPr>
          <w:b/>
          <w:sz w:val="36"/>
        </w:rPr>
        <w:tab/>
      </w:r>
      <w:r w:rsidR="00E13B7D" w:rsidRPr="00C9154C">
        <w:rPr>
          <w:b/>
          <w:sz w:val="36"/>
        </w:rPr>
        <w:t xml:space="preserve"> </w:t>
      </w:r>
      <w:r w:rsidRPr="00C9154C">
        <w:rPr>
          <w:b/>
          <w:sz w:val="36"/>
        </w:rPr>
        <w:t>TRAUMA</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00FB0EE7" w:rsidRPr="00C9154C">
        <w:rPr>
          <w:b/>
          <w:sz w:val="36"/>
        </w:rPr>
        <w:tab/>
      </w:r>
    </w:p>
    <w:p w:rsidR="00D574E6" w:rsidRPr="00C9154C" w:rsidRDefault="00D574E6" w:rsidP="0056728C">
      <w:pPr>
        <w:rPr>
          <w:rFonts w:cs="Arial"/>
          <w:b/>
        </w:rPr>
      </w:pPr>
    </w:p>
    <w:p w:rsidR="00D574E6" w:rsidRPr="00C9154C" w:rsidRDefault="00135681" w:rsidP="0056728C">
      <w:pPr>
        <w:rPr>
          <w:rFonts w:cs="Arial"/>
          <w:b/>
          <w:u w:val="single"/>
        </w:rPr>
      </w:pPr>
      <w:r w:rsidRPr="00C9154C">
        <w:rPr>
          <w:rFonts w:cs="Arial"/>
          <w:b/>
          <w:u w:val="single"/>
        </w:rPr>
        <w:t>Clinical Procedures</w:t>
      </w:r>
    </w:p>
    <w:p w:rsidR="00D574E6" w:rsidRPr="00C9154C" w:rsidRDefault="006E7E82" w:rsidP="0056728C">
      <w:pPr>
        <w:rPr>
          <w:rFonts w:cs="Arial"/>
        </w:rPr>
      </w:pPr>
      <w:r w:rsidRPr="00C9154C">
        <w:rPr>
          <w:rFonts w:cs="Arial"/>
        </w:rPr>
        <w:t>Teeth 13–</w:t>
      </w:r>
      <w:r w:rsidR="00135681" w:rsidRPr="00C9154C">
        <w:rPr>
          <w:rFonts w:cs="Arial"/>
        </w:rPr>
        <w:t xml:space="preserve">23 will be evaluated, if present. </w:t>
      </w:r>
    </w:p>
    <w:p w:rsidR="00D574E6" w:rsidRPr="00C9154C" w:rsidRDefault="00D574E6" w:rsidP="0056728C">
      <w:pPr>
        <w:rPr>
          <w:rFonts w:cs="Arial"/>
        </w:rPr>
      </w:pPr>
    </w:p>
    <w:p w:rsidR="00D574E6" w:rsidRPr="00C9154C" w:rsidRDefault="00135681" w:rsidP="0056728C">
      <w:pPr>
        <w:rPr>
          <w:rFonts w:cs="Arial"/>
        </w:rPr>
      </w:pPr>
      <w:r w:rsidRPr="00C9154C">
        <w:rPr>
          <w:rFonts w:cs="Arial"/>
        </w:rPr>
        <w:t>Ask the SP being examined or proxy if there has been any injury to the front teeth?”</w:t>
      </w:r>
    </w:p>
    <w:p w:rsidR="00D574E6" w:rsidRPr="00C9154C" w:rsidRDefault="00135681" w:rsidP="0056728C">
      <w:pPr>
        <w:rPr>
          <w:rFonts w:cs="Arial"/>
        </w:rPr>
      </w:pPr>
      <w:r w:rsidRPr="00C9154C">
        <w:rPr>
          <w:rFonts w:cs="Arial"/>
        </w:rPr>
        <w:t>If the SP or proxy indicates that one or more injuries have occurred, ask the following question:</w:t>
      </w:r>
    </w:p>
    <w:p w:rsidR="00D574E6" w:rsidRPr="00C9154C" w:rsidRDefault="00135681" w:rsidP="0056728C">
      <w:pPr>
        <w:rPr>
          <w:rFonts w:cs="Arial"/>
        </w:rPr>
      </w:pPr>
      <w:r w:rsidRPr="00C9154C">
        <w:rPr>
          <w:rFonts w:cs="Arial"/>
        </w:rPr>
        <w:t>“Can you point to the area of the mouth where the trauma occurred?”</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The upper six </w:t>
      </w:r>
      <w:r w:rsidRPr="00C9154C">
        <w:rPr>
          <w:rFonts w:cs="Arial"/>
          <w:b/>
        </w:rPr>
        <w:t>permanent</w:t>
      </w:r>
      <w:r w:rsidRPr="00C9154C">
        <w:rPr>
          <w:rFonts w:cs="Arial"/>
        </w:rPr>
        <w:t xml:space="preserve"> anterior teeth should be examined carefully for evidence of traumatic injury. The teeth should be examined in the same sequence as for the caries examination. A positive history of trauma is required for codes “1” through “5”. One of the following scores is to be assigned for each permanent incisor tooth:</w:t>
      </w:r>
    </w:p>
    <w:p w:rsidR="00D574E6" w:rsidRPr="00C9154C" w:rsidRDefault="00D574E6" w:rsidP="0056728C">
      <w:pPr>
        <w:rPr>
          <w:b/>
        </w:rPr>
      </w:pPr>
    </w:p>
    <w:p w:rsidR="00D574E6" w:rsidRPr="00C9154C" w:rsidRDefault="00135681" w:rsidP="0056728C">
      <w:pPr>
        <w:rPr>
          <w:rFonts w:cs="Arial"/>
          <w:b/>
          <w:u w:val="single"/>
        </w:rPr>
      </w:pPr>
      <w:r w:rsidRPr="00C9154C">
        <w:rPr>
          <w:rFonts w:cs="Arial"/>
          <w:b/>
          <w:u w:val="single"/>
        </w:rPr>
        <w:t xml:space="preserve">Diagnostic codes </w:t>
      </w:r>
    </w:p>
    <w:p w:rsidR="00D574E6" w:rsidRPr="00C9154C" w:rsidRDefault="00135681" w:rsidP="0056728C">
      <w:pPr>
        <w:autoSpaceDE w:val="0"/>
        <w:autoSpaceDN w:val="0"/>
        <w:adjustRightInd w:val="0"/>
        <w:spacing w:line="240" w:lineRule="atLeast"/>
        <w:rPr>
          <w:rFonts w:cs="Arial"/>
        </w:rPr>
      </w:pPr>
      <w:r w:rsidRPr="00C9154C">
        <w:rPr>
          <w:rFonts w:cs="Arial"/>
          <w:b/>
        </w:rPr>
        <w:t>0</w:t>
      </w:r>
      <w:r w:rsidRPr="00C9154C">
        <w:rPr>
          <w:rFonts w:cs="Arial"/>
        </w:rPr>
        <w:t xml:space="preserve"> </w:t>
      </w:r>
      <w:r w:rsidRPr="00C9154C">
        <w:rPr>
          <w:rFonts w:cs="Arial"/>
        </w:rPr>
        <w:tab/>
        <w:t>No trauma</w:t>
      </w:r>
    </w:p>
    <w:p w:rsidR="00D574E6" w:rsidRPr="00C9154C" w:rsidRDefault="00135681" w:rsidP="0056728C">
      <w:pPr>
        <w:autoSpaceDE w:val="0"/>
        <w:autoSpaceDN w:val="0"/>
        <w:adjustRightInd w:val="0"/>
        <w:spacing w:line="240" w:lineRule="atLeast"/>
        <w:rPr>
          <w:rFonts w:cs="Arial"/>
        </w:rPr>
      </w:pPr>
      <w:r w:rsidRPr="00C9154C">
        <w:rPr>
          <w:rFonts w:cs="Arial"/>
          <w:b/>
        </w:rPr>
        <w:t>1</w:t>
      </w:r>
      <w:r w:rsidRPr="00C9154C">
        <w:rPr>
          <w:rFonts w:cs="Arial"/>
        </w:rPr>
        <w:tab/>
        <w:t>Treated trauma, any size or involvement (usually with composite)</w:t>
      </w:r>
    </w:p>
    <w:p w:rsidR="00D574E6" w:rsidRPr="00C9154C" w:rsidRDefault="00135681" w:rsidP="0056728C">
      <w:pPr>
        <w:autoSpaceDE w:val="0"/>
        <w:autoSpaceDN w:val="0"/>
        <w:adjustRightInd w:val="0"/>
        <w:spacing w:line="240" w:lineRule="atLeast"/>
        <w:rPr>
          <w:rFonts w:cs="Arial"/>
        </w:rPr>
      </w:pPr>
      <w:r w:rsidRPr="00C9154C">
        <w:rPr>
          <w:rFonts w:cs="Arial"/>
          <w:b/>
        </w:rPr>
        <w:t>2</w:t>
      </w:r>
      <w:r w:rsidRPr="00C9154C">
        <w:rPr>
          <w:rFonts w:cs="Arial"/>
        </w:rPr>
        <w:tab/>
        <w:t>Trauma limited to enamel and not treated</w:t>
      </w:r>
    </w:p>
    <w:p w:rsidR="00D574E6" w:rsidRPr="00C9154C" w:rsidRDefault="00135681" w:rsidP="0056728C">
      <w:pPr>
        <w:autoSpaceDE w:val="0"/>
        <w:autoSpaceDN w:val="0"/>
        <w:adjustRightInd w:val="0"/>
        <w:spacing w:line="240" w:lineRule="atLeast"/>
        <w:rPr>
          <w:rFonts w:cs="Arial"/>
        </w:rPr>
      </w:pPr>
      <w:r w:rsidRPr="00C9154C">
        <w:rPr>
          <w:rFonts w:cs="Arial"/>
          <w:b/>
        </w:rPr>
        <w:t>3</w:t>
      </w:r>
      <w:r w:rsidRPr="00C9154C">
        <w:rPr>
          <w:rFonts w:cs="Arial"/>
        </w:rPr>
        <w:t xml:space="preserve"> </w:t>
      </w:r>
      <w:r w:rsidRPr="00C9154C">
        <w:rPr>
          <w:rFonts w:cs="Arial"/>
        </w:rPr>
        <w:tab/>
        <w:t>Trauma involving at least dentine (t</w:t>
      </w:r>
      <w:r w:rsidR="00E0707F" w:rsidRPr="00C9154C">
        <w:rPr>
          <w:rFonts w:cs="Arial"/>
        </w:rPr>
        <w:t xml:space="preserve">reatment required, but not yet </w:t>
      </w:r>
      <w:r w:rsidRPr="00C9154C">
        <w:rPr>
          <w:rFonts w:cs="Arial"/>
        </w:rPr>
        <w:t>treated)</w:t>
      </w:r>
    </w:p>
    <w:p w:rsidR="00D574E6" w:rsidRPr="00C9154C" w:rsidRDefault="00135681" w:rsidP="0056728C">
      <w:pPr>
        <w:autoSpaceDE w:val="0"/>
        <w:autoSpaceDN w:val="0"/>
        <w:adjustRightInd w:val="0"/>
        <w:spacing w:line="240" w:lineRule="atLeast"/>
        <w:rPr>
          <w:rFonts w:cs="Arial"/>
        </w:rPr>
      </w:pPr>
      <w:r w:rsidRPr="00C9154C">
        <w:rPr>
          <w:rFonts w:cs="Arial"/>
          <w:b/>
        </w:rPr>
        <w:t>4</w:t>
      </w:r>
      <w:r w:rsidRPr="00C9154C">
        <w:rPr>
          <w:rFonts w:cs="Arial"/>
          <w:b/>
        </w:rPr>
        <w:tab/>
      </w:r>
      <w:r w:rsidRPr="00C9154C">
        <w:rPr>
          <w:rFonts w:cs="Arial"/>
        </w:rPr>
        <w:t>Tooth discoloured after trauma (verified by interview)</w:t>
      </w:r>
    </w:p>
    <w:p w:rsidR="00D574E6" w:rsidRPr="00C9154C" w:rsidRDefault="00135681" w:rsidP="0056728C">
      <w:pPr>
        <w:autoSpaceDE w:val="0"/>
        <w:autoSpaceDN w:val="0"/>
        <w:adjustRightInd w:val="0"/>
        <w:spacing w:line="240" w:lineRule="atLeast"/>
        <w:rPr>
          <w:rFonts w:cs="Arial"/>
        </w:rPr>
      </w:pPr>
      <w:r w:rsidRPr="00C9154C">
        <w:rPr>
          <w:rFonts w:cs="Arial"/>
          <w:b/>
        </w:rPr>
        <w:t>5</w:t>
      </w:r>
      <w:r w:rsidRPr="00C9154C">
        <w:rPr>
          <w:rFonts w:cs="Arial"/>
        </w:rPr>
        <w:t xml:space="preserve"> </w:t>
      </w:r>
      <w:r w:rsidRPr="00C9154C">
        <w:rPr>
          <w:rFonts w:cs="Arial"/>
        </w:rPr>
        <w:tab/>
        <w:t xml:space="preserve">Avulsed, </w:t>
      </w:r>
      <w:proofErr w:type="spellStart"/>
      <w:r w:rsidRPr="00C9154C">
        <w:rPr>
          <w:rFonts w:cs="Arial"/>
        </w:rPr>
        <w:t>luxated</w:t>
      </w:r>
      <w:proofErr w:type="spellEnd"/>
      <w:r w:rsidRPr="00C9154C">
        <w:rPr>
          <w:rFonts w:cs="Arial"/>
        </w:rPr>
        <w:t xml:space="preserve"> because of trauma (verified by interview)</w:t>
      </w:r>
    </w:p>
    <w:p w:rsidR="00D574E6" w:rsidRPr="00C9154C" w:rsidRDefault="00135681" w:rsidP="0056728C">
      <w:pPr>
        <w:rPr>
          <w:rFonts w:cs="Arial"/>
        </w:rPr>
      </w:pPr>
      <w:r w:rsidRPr="00C9154C">
        <w:rPr>
          <w:rFonts w:cs="Arial"/>
          <w:b/>
        </w:rPr>
        <w:t>9</w:t>
      </w:r>
      <w:r w:rsidRPr="00C9154C">
        <w:rPr>
          <w:rFonts w:cs="Arial"/>
          <w:b/>
        </w:rPr>
        <w:tab/>
      </w:r>
      <w:r w:rsidRPr="00C9154C">
        <w:rPr>
          <w:rFonts w:cs="Arial"/>
        </w:rPr>
        <w:t xml:space="preserve">Unable to code </w:t>
      </w:r>
    </w:p>
    <w:p w:rsidR="00D574E6" w:rsidRPr="00C9154C" w:rsidRDefault="00D574E6" w:rsidP="0056728C">
      <w:pPr>
        <w:rPr>
          <w:b/>
        </w:rPr>
      </w:pPr>
    </w:p>
    <w:p w:rsidR="00D574E6" w:rsidRPr="00C9154C" w:rsidRDefault="00135681" w:rsidP="0056728C">
      <w:pPr>
        <w:rPr>
          <w:rFonts w:cs="Arial"/>
          <w:b/>
          <w:u w:val="single"/>
        </w:rPr>
      </w:pPr>
      <w:r w:rsidRPr="00C9154C">
        <w:rPr>
          <w:rFonts w:cs="Arial"/>
          <w:b/>
          <w:u w:val="single"/>
        </w:rPr>
        <w:t>Diagnostic criteria</w:t>
      </w:r>
    </w:p>
    <w:p w:rsidR="00D574E6" w:rsidRPr="00C9154C" w:rsidRDefault="00135681" w:rsidP="0056728C">
      <w:pPr>
        <w:rPr>
          <w:rFonts w:cs="Arial"/>
        </w:rPr>
      </w:pPr>
      <w:r w:rsidRPr="00C9154C">
        <w:rPr>
          <w:rFonts w:cs="Arial"/>
        </w:rPr>
        <w:t xml:space="preserve"> Where there is a positive history of trauma and the tooth has sustained a vertical crack (imbrication line), the tooth is coded as 2.</w:t>
      </w:r>
    </w:p>
    <w:p w:rsidR="00D574E6" w:rsidRPr="00C9154C" w:rsidRDefault="00D574E6" w:rsidP="0056728C">
      <w:pPr>
        <w:ind w:left="-900"/>
        <w:rPr>
          <w:rFonts w:cs="Arial"/>
          <w:b/>
        </w:rPr>
      </w:pPr>
    </w:p>
    <w:p w:rsidR="00D574E6" w:rsidRPr="00C9154C" w:rsidRDefault="00135681" w:rsidP="000E3CD6">
      <w:pPr>
        <w:pStyle w:val="Body"/>
        <w:spacing w:after="0" w:afterAutospacing="0"/>
        <w:rPr>
          <w:b/>
          <w:sz w:val="36"/>
        </w:rPr>
      </w:pPr>
      <w:r w:rsidRPr="00C9154C">
        <w:br w:type="page"/>
      </w:r>
      <w:bookmarkStart w:id="1369" w:name="_Toc326344540"/>
      <w:bookmarkStart w:id="1370" w:name="_Toc355708596"/>
      <w:bookmarkStart w:id="1371" w:name="_Toc355708807"/>
      <w:bookmarkStart w:id="1372" w:name="_Toc355714595"/>
      <w:bookmarkStart w:id="1373" w:name="_Toc355722287"/>
      <w:bookmarkStart w:id="1374" w:name="_Toc376788133"/>
      <w:bookmarkStart w:id="1375" w:name="_Toc383337562"/>
      <w:bookmarkStart w:id="1376" w:name="_Toc383982685"/>
      <w:bookmarkStart w:id="1377" w:name="_Toc383983044"/>
      <w:bookmarkStart w:id="1378" w:name="_Toc428306481"/>
      <w:bookmarkStart w:id="1379" w:name="_Toc436736498"/>
      <w:bookmarkStart w:id="1380" w:name="_Toc438477067"/>
      <w:bookmarkStart w:id="1381" w:name="_Toc438482171"/>
      <w:bookmarkStart w:id="1382" w:name="_Toc438482554"/>
      <w:r w:rsidR="00E13B7D" w:rsidRPr="00C9154C">
        <w:rPr>
          <w:b/>
          <w:sz w:val="36"/>
        </w:rPr>
        <w:lastRenderedPageBreak/>
        <w:t>16</w:t>
      </w:r>
      <w:r w:rsidRPr="00C9154C">
        <w:rPr>
          <w:b/>
          <w:sz w:val="36"/>
        </w:rPr>
        <w:t>.</w:t>
      </w:r>
      <w:r w:rsidRPr="00C9154C">
        <w:rPr>
          <w:b/>
          <w:sz w:val="36"/>
        </w:rPr>
        <w:tab/>
      </w:r>
      <w:r w:rsidR="00E13B7D" w:rsidRPr="00C9154C">
        <w:rPr>
          <w:b/>
          <w:sz w:val="36"/>
        </w:rPr>
        <w:t xml:space="preserve"> </w:t>
      </w:r>
      <w:r w:rsidRPr="00C9154C">
        <w:rPr>
          <w:b/>
          <w:sz w:val="36"/>
        </w:rPr>
        <w:t>DIFFICULTY AND LOCATION OF EXAMINATION</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rsidR="000A38B3" w:rsidRPr="00C9154C" w:rsidRDefault="000A38B3" w:rsidP="0056728C">
      <w:pPr>
        <w:rPr>
          <w:rFonts w:cs="Arial"/>
          <w:b/>
          <w:sz w:val="10"/>
          <w:szCs w:val="10"/>
        </w:rPr>
      </w:pPr>
    </w:p>
    <w:p w:rsidR="000A38B3" w:rsidRPr="00C9154C" w:rsidRDefault="000A38B3" w:rsidP="0056728C">
      <w:pPr>
        <w:rPr>
          <w:rFonts w:cs="Arial"/>
          <w:b/>
        </w:rPr>
      </w:pPr>
    </w:p>
    <w:p w:rsidR="00D574E6" w:rsidRPr="00C9154C" w:rsidRDefault="00135681" w:rsidP="0056728C">
      <w:pPr>
        <w:rPr>
          <w:rFonts w:cs="Arial"/>
        </w:rPr>
      </w:pPr>
      <w:r w:rsidRPr="00C9154C">
        <w:rPr>
          <w:rFonts w:cs="Arial"/>
          <w:b/>
        </w:rPr>
        <w:t>Difficulty of examination</w:t>
      </w:r>
      <w:r w:rsidRPr="00C9154C">
        <w:rPr>
          <w:rFonts w:cs="Arial"/>
        </w:rPr>
        <w:t xml:space="preserve"> </w:t>
      </w:r>
    </w:p>
    <w:p w:rsidR="00D574E6" w:rsidRPr="00C9154C" w:rsidRDefault="00D574E6" w:rsidP="005672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693"/>
        <w:gridCol w:w="4111"/>
      </w:tblGrid>
      <w:tr w:rsidR="00D574E6" w:rsidRPr="00C9154C" w:rsidTr="00F57A0F">
        <w:tc>
          <w:tcPr>
            <w:tcW w:w="1271" w:type="dxa"/>
          </w:tcPr>
          <w:p w:rsidR="00D574E6" w:rsidRPr="00C9154C" w:rsidRDefault="00135681" w:rsidP="00F57A0F">
            <w:pPr>
              <w:ind w:left="29"/>
              <w:rPr>
                <w:rFonts w:cs="Arial"/>
              </w:rPr>
            </w:pPr>
            <w:r w:rsidRPr="00C9154C">
              <w:rPr>
                <w:rFonts w:cs="Arial"/>
              </w:rPr>
              <w:t>S</w:t>
            </w:r>
            <w:r w:rsidR="00F57A0F" w:rsidRPr="00C9154C">
              <w:rPr>
                <w:rFonts w:cs="Arial"/>
              </w:rPr>
              <w:t>core</w:t>
            </w:r>
          </w:p>
        </w:tc>
        <w:tc>
          <w:tcPr>
            <w:tcW w:w="2693" w:type="dxa"/>
          </w:tcPr>
          <w:p w:rsidR="00D574E6" w:rsidRPr="00C9154C" w:rsidRDefault="00135681" w:rsidP="00F57A0F">
            <w:pPr>
              <w:rPr>
                <w:rFonts w:cs="Arial"/>
              </w:rPr>
            </w:pPr>
            <w:r w:rsidRPr="00C9154C">
              <w:rPr>
                <w:rFonts w:cs="Arial"/>
              </w:rPr>
              <w:t>Criteria</w:t>
            </w:r>
          </w:p>
        </w:tc>
        <w:tc>
          <w:tcPr>
            <w:tcW w:w="4111" w:type="dxa"/>
          </w:tcPr>
          <w:p w:rsidR="00D574E6" w:rsidRPr="00C9154C" w:rsidRDefault="00D574E6" w:rsidP="0056728C">
            <w:pPr>
              <w:rPr>
                <w:rFonts w:cs="Arial"/>
              </w:rPr>
            </w:pPr>
          </w:p>
        </w:tc>
      </w:tr>
      <w:tr w:rsidR="00D574E6" w:rsidRPr="00C9154C" w:rsidTr="00F57A0F">
        <w:tc>
          <w:tcPr>
            <w:tcW w:w="1271" w:type="dxa"/>
          </w:tcPr>
          <w:p w:rsidR="00D574E6" w:rsidRPr="00C9154C" w:rsidRDefault="00135681" w:rsidP="00F57A0F">
            <w:pPr>
              <w:ind w:left="29"/>
              <w:rPr>
                <w:rFonts w:cs="Arial"/>
              </w:rPr>
            </w:pPr>
            <w:r w:rsidRPr="00C9154C">
              <w:rPr>
                <w:rFonts w:cs="Arial"/>
              </w:rPr>
              <w:t>4</w:t>
            </w:r>
          </w:p>
        </w:tc>
        <w:tc>
          <w:tcPr>
            <w:tcW w:w="2693" w:type="dxa"/>
          </w:tcPr>
          <w:p w:rsidR="00D574E6" w:rsidRPr="00C9154C" w:rsidRDefault="00135681" w:rsidP="00F57A0F">
            <w:pPr>
              <w:rPr>
                <w:rFonts w:cs="Arial"/>
              </w:rPr>
            </w:pPr>
            <w:r w:rsidRPr="00C9154C">
              <w:rPr>
                <w:rFonts w:cs="Arial"/>
              </w:rPr>
              <w:t>Very difficult</w:t>
            </w:r>
          </w:p>
        </w:tc>
        <w:tc>
          <w:tcPr>
            <w:tcW w:w="4111" w:type="dxa"/>
          </w:tcPr>
          <w:p w:rsidR="00D574E6" w:rsidRPr="00C9154C" w:rsidRDefault="00135681" w:rsidP="00F57A0F">
            <w:pPr>
              <w:ind w:left="28"/>
              <w:rPr>
                <w:rFonts w:cs="Arial"/>
              </w:rPr>
            </w:pPr>
            <w:r w:rsidRPr="00C9154C">
              <w:rPr>
                <w:rFonts w:cs="Arial"/>
              </w:rPr>
              <w:t>Unable to complete most of the examination</w:t>
            </w:r>
          </w:p>
        </w:tc>
      </w:tr>
      <w:tr w:rsidR="00D574E6" w:rsidRPr="00C9154C" w:rsidTr="00F57A0F">
        <w:tc>
          <w:tcPr>
            <w:tcW w:w="1271" w:type="dxa"/>
          </w:tcPr>
          <w:p w:rsidR="00D574E6" w:rsidRPr="00C9154C" w:rsidRDefault="00135681" w:rsidP="00F57A0F">
            <w:pPr>
              <w:ind w:left="29"/>
              <w:rPr>
                <w:rFonts w:cs="Arial"/>
              </w:rPr>
            </w:pPr>
            <w:r w:rsidRPr="00C9154C">
              <w:rPr>
                <w:rFonts w:cs="Arial"/>
              </w:rPr>
              <w:t>3</w:t>
            </w:r>
          </w:p>
        </w:tc>
        <w:tc>
          <w:tcPr>
            <w:tcW w:w="2693" w:type="dxa"/>
          </w:tcPr>
          <w:p w:rsidR="00D574E6" w:rsidRPr="00C9154C" w:rsidRDefault="00135681" w:rsidP="00F57A0F">
            <w:pPr>
              <w:rPr>
                <w:rFonts w:cs="Arial"/>
              </w:rPr>
            </w:pPr>
            <w:r w:rsidRPr="00C9154C">
              <w:rPr>
                <w:rFonts w:cs="Arial"/>
              </w:rPr>
              <w:t>Difficult</w:t>
            </w:r>
          </w:p>
        </w:tc>
        <w:tc>
          <w:tcPr>
            <w:tcW w:w="4111" w:type="dxa"/>
          </w:tcPr>
          <w:p w:rsidR="00D574E6" w:rsidRPr="00C9154C" w:rsidRDefault="00135681" w:rsidP="00F57A0F">
            <w:pPr>
              <w:ind w:left="28"/>
              <w:rPr>
                <w:rFonts w:cs="Arial"/>
              </w:rPr>
            </w:pPr>
            <w:r w:rsidRPr="00C9154C">
              <w:rPr>
                <w:rFonts w:cs="Arial"/>
              </w:rPr>
              <w:t>Examination difficult, some parts not completed</w:t>
            </w:r>
          </w:p>
        </w:tc>
      </w:tr>
      <w:tr w:rsidR="00D574E6" w:rsidRPr="00C9154C" w:rsidTr="00F57A0F">
        <w:tc>
          <w:tcPr>
            <w:tcW w:w="1271" w:type="dxa"/>
          </w:tcPr>
          <w:p w:rsidR="00D574E6" w:rsidRPr="00C9154C" w:rsidRDefault="00135681" w:rsidP="00F57A0F">
            <w:pPr>
              <w:ind w:left="29"/>
              <w:rPr>
                <w:rFonts w:cs="Arial"/>
              </w:rPr>
            </w:pPr>
            <w:r w:rsidRPr="00C9154C">
              <w:rPr>
                <w:rFonts w:cs="Arial"/>
              </w:rPr>
              <w:t>2</w:t>
            </w:r>
          </w:p>
        </w:tc>
        <w:tc>
          <w:tcPr>
            <w:tcW w:w="2693" w:type="dxa"/>
          </w:tcPr>
          <w:p w:rsidR="00D574E6" w:rsidRPr="00C9154C" w:rsidRDefault="006E7E82" w:rsidP="00F57A0F">
            <w:pPr>
              <w:rPr>
                <w:rFonts w:cs="Arial"/>
              </w:rPr>
            </w:pPr>
            <w:r w:rsidRPr="00C9154C">
              <w:rPr>
                <w:rFonts w:cs="Arial"/>
              </w:rPr>
              <w:t>A few aspects difficult</w:t>
            </w:r>
            <w:r w:rsidR="00135681" w:rsidRPr="00C9154C">
              <w:rPr>
                <w:rFonts w:cs="Arial"/>
              </w:rPr>
              <w:t xml:space="preserve"> </w:t>
            </w:r>
          </w:p>
        </w:tc>
        <w:tc>
          <w:tcPr>
            <w:tcW w:w="4111" w:type="dxa"/>
          </w:tcPr>
          <w:p w:rsidR="00D574E6" w:rsidRPr="00C9154C" w:rsidRDefault="00135681" w:rsidP="00F57A0F">
            <w:pPr>
              <w:ind w:left="28"/>
              <w:rPr>
                <w:rFonts w:cs="Arial"/>
              </w:rPr>
            </w:pPr>
            <w:r w:rsidRPr="00C9154C">
              <w:rPr>
                <w:rFonts w:cs="Arial"/>
              </w:rPr>
              <w:t>Some parts of the examinat</w:t>
            </w:r>
            <w:r w:rsidR="003866C4" w:rsidRPr="00C9154C">
              <w:rPr>
                <w:rFonts w:cs="Arial"/>
              </w:rPr>
              <w:t>ion were challenging for participant</w:t>
            </w:r>
            <w:r w:rsidRPr="00C9154C">
              <w:rPr>
                <w:rFonts w:cs="Arial"/>
              </w:rPr>
              <w:t>, but examination completed</w:t>
            </w:r>
          </w:p>
        </w:tc>
      </w:tr>
      <w:tr w:rsidR="00D574E6" w:rsidRPr="00C9154C" w:rsidTr="00F57A0F">
        <w:tc>
          <w:tcPr>
            <w:tcW w:w="1271" w:type="dxa"/>
          </w:tcPr>
          <w:p w:rsidR="00D574E6" w:rsidRPr="00C9154C" w:rsidRDefault="00135681" w:rsidP="00F57A0F">
            <w:pPr>
              <w:ind w:left="29"/>
              <w:rPr>
                <w:rFonts w:cs="Arial"/>
              </w:rPr>
            </w:pPr>
            <w:r w:rsidRPr="00C9154C">
              <w:rPr>
                <w:rFonts w:cs="Arial"/>
              </w:rPr>
              <w:t>1</w:t>
            </w:r>
          </w:p>
        </w:tc>
        <w:tc>
          <w:tcPr>
            <w:tcW w:w="2693" w:type="dxa"/>
          </w:tcPr>
          <w:p w:rsidR="00D574E6" w:rsidRPr="00C9154C" w:rsidRDefault="00135681" w:rsidP="00F57A0F">
            <w:pPr>
              <w:rPr>
                <w:rFonts w:cs="Arial"/>
              </w:rPr>
            </w:pPr>
            <w:r w:rsidRPr="00C9154C">
              <w:rPr>
                <w:rFonts w:cs="Arial"/>
              </w:rPr>
              <w:t>Manageable</w:t>
            </w:r>
          </w:p>
        </w:tc>
        <w:tc>
          <w:tcPr>
            <w:tcW w:w="4111" w:type="dxa"/>
          </w:tcPr>
          <w:p w:rsidR="00D574E6" w:rsidRPr="00C9154C" w:rsidRDefault="00135681" w:rsidP="00F57A0F">
            <w:pPr>
              <w:ind w:left="28"/>
              <w:rPr>
                <w:rFonts w:cs="Arial"/>
              </w:rPr>
            </w:pPr>
            <w:r w:rsidRPr="00C9154C">
              <w:rPr>
                <w:rFonts w:cs="Arial"/>
              </w:rPr>
              <w:t>Needed to be mindful</w:t>
            </w:r>
            <w:r w:rsidR="003866C4" w:rsidRPr="00C9154C">
              <w:rPr>
                <w:rFonts w:cs="Arial"/>
              </w:rPr>
              <w:t xml:space="preserve"> of need for breaks, but participant</w:t>
            </w:r>
            <w:r w:rsidRPr="00C9154C">
              <w:rPr>
                <w:rFonts w:cs="Arial"/>
              </w:rPr>
              <w:t xml:space="preserve"> cooperative</w:t>
            </w:r>
          </w:p>
        </w:tc>
      </w:tr>
      <w:tr w:rsidR="00D574E6" w:rsidRPr="00C9154C" w:rsidTr="00F57A0F">
        <w:tc>
          <w:tcPr>
            <w:tcW w:w="1271" w:type="dxa"/>
          </w:tcPr>
          <w:p w:rsidR="00D574E6" w:rsidRPr="00C9154C" w:rsidRDefault="00135681" w:rsidP="00F57A0F">
            <w:pPr>
              <w:ind w:left="29"/>
              <w:rPr>
                <w:rFonts w:cs="Arial"/>
              </w:rPr>
            </w:pPr>
            <w:r w:rsidRPr="00C9154C">
              <w:rPr>
                <w:rFonts w:cs="Arial"/>
              </w:rPr>
              <w:t>0</w:t>
            </w:r>
          </w:p>
        </w:tc>
        <w:tc>
          <w:tcPr>
            <w:tcW w:w="2693" w:type="dxa"/>
          </w:tcPr>
          <w:p w:rsidR="00D574E6" w:rsidRPr="00C9154C" w:rsidRDefault="00135681" w:rsidP="00F57A0F">
            <w:pPr>
              <w:rPr>
                <w:rFonts w:cs="Arial"/>
              </w:rPr>
            </w:pPr>
            <w:r w:rsidRPr="00C9154C">
              <w:rPr>
                <w:rFonts w:cs="Arial"/>
              </w:rPr>
              <w:t>Easy</w:t>
            </w:r>
          </w:p>
        </w:tc>
        <w:tc>
          <w:tcPr>
            <w:tcW w:w="4111" w:type="dxa"/>
          </w:tcPr>
          <w:p w:rsidR="00D574E6" w:rsidRPr="00C9154C" w:rsidRDefault="00135681" w:rsidP="00F57A0F">
            <w:pPr>
              <w:ind w:left="28"/>
              <w:rPr>
                <w:rFonts w:cs="Arial"/>
              </w:rPr>
            </w:pPr>
            <w:r w:rsidRPr="00C9154C">
              <w:rPr>
                <w:rFonts w:cs="Arial"/>
              </w:rPr>
              <w:t>Cooper</w:t>
            </w:r>
            <w:r w:rsidR="003866C4" w:rsidRPr="00C9154C">
              <w:rPr>
                <w:rFonts w:cs="Arial"/>
              </w:rPr>
              <w:t>ative participant</w:t>
            </w:r>
            <w:r w:rsidRPr="00C9154C">
              <w:rPr>
                <w:rFonts w:cs="Arial"/>
              </w:rPr>
              <w:t>, easy to complete examination</w:t>
            </w:r>
          </w:p>
        </w:tc>
      </w:tr>
    </w:tbl>
    <w:p w:rsidR="00D574E6" w:rsidRPr="00C9154C" w:rsidRDefault="00D574E6" w:rsidP="0056728C"/>
    <w:p w:rsidR="00D574E6" w:rsidRPr="00C9154C" w:rsidRDefault="00135681" w:rsidP="0056728C">
      <w:pPr>
        <w:rPr>
          <w:rFonts w:cs="Arial"/>
        </w:rPr>
      </w:pPr>
      <w:r w:rsidRPr="00C9154C">
        <w:rPr>
          <w:rFonts w:cs="Arial"/>
        </w:rPr>
        <w:t>Please use comments box to explain reasons for your assessment.</w:t>
      </w:r>
    </w:p>
    <w:p w:rsidR="00D574E6" w:rsidRPr="00C9154C" w:rsidRDefault="00D574E6" w:rsidP="0056728C">
      <w:pPr>
        <w:rPr>
          <w:rFonts w:cs="Arial"/>
        </w:rPr>
      </w:pPr>
    </w:p>
    <w:p w:rsidR="00F57A0F" w:rsidRPr="00C9154C" w:rsidRDefault="00135681" w:rsidP="0056728C">
      <w:pPr>
        <w:rPr>
          <w:rFonts w:cs="Arial"/>
          <w:b/>
        </w:rPr>
      </w:pPr>
      <w:r w:rsidRPr="00C9154C">
        <w:rPr>
          <w:rFonts w:cs="Arial"/>
          <w:b/>
        </w:rPr>
        <w:t>Location of examination</w:t>
      </w:r>
    </w:p>
    <w:p w:rsidR="00D574E6" w:rsidRPr="00C9154C" w:rsidRDefault="00D574E6" w:rsidP="0056728C">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767"/>
      </w:tblGrid>
      <w:tr w:rsidR="00D574E6" w:rsidRPr="00C9154C" w:rsidTr="00F57A0F">
        <w:tc>
          <w:tcPr>
            <w:tcW w:w="846" w:type="dxa"/>
          </w:tcPr>
          <w:p w:rsidR="00D574E6" w:rsidRPr="00C9154C" w:rsidRDefault="00135681" w:rsidP="00F57A0F">
            <w:pPr>
              <w:ind w:left="29"/>
              <w:rPr>
                <w:rFonts w:cs="Arial"/>
              </w:rPr>
            </w:pPr>
            <w:r w:rsidRPr="00C9154C">
              <w:rPr>
                <w:rFonts w:cs="Arial"/>
              </w:rPr>
              <w:t>RC</w:t>
            </w:r>
          </w:p>
        </w:tc>
        <w:tc>
          <w:tcPr>
            <w:tcW w:w="7767" w:type="dxa"/>
          </w:tcPr>
          <w:p w:rsidR="00D574E6" w:rsidRPr="00C9154C" w:rsidRDefault="006E7E82" w:rsidP="00F57A0F">
            <w:pPr>
              <w:rPr>
                <w:rFonts w:cs="Arial"/>
              </w:rPr>
            </w:pPr>
            <w:r w:rsidRPr="00C9154C">
              <w:rPr>
                <w:rFonts w:cs="Arial"/>
              </w:rPr>
              <w:t>Portable dental chair –</w:t>
            </w:r>
            <w:r w:rsidR="00135681" w:rsidRPr="00C9154C">
              <w:rPr>
                <w:rFonts w:cs="Arial"/>
              </w:rPr>
              <w:t xml:space="preserve"> reclined</w:t>
            </w:r>
          </w:p>
        </w:tc>
      </w:tr>
      <w:tr w:rsidR="00D574E6" w:rsidRPr="00C9154C" w:rsidTr="00F57A0F">
        <w:tc>
          <w:tcPr>
            <w:tcW w:w="846" w:type="dxa"/>
          </w:tcPr>
          <w:p w:rsidR="00D574E6" w:rsidRPr="00C9154C" w:rsidRDefault="00135681" w:rsidP="00F57A0F">
            <w:pPr>
              <w:ind w:left="29"/>
              <w:rPr>
                <w:rFonts w:cs="Arial"/>
              </w:rPr>
            </w:pPr>
            <w:r w:rsidRPr="00C9154C">
              <w:rPr>
                <w:rFonts w:cs="Arial"/>
              </w:rPr>
              <w:t>UC</w:t>
            </w:r>
          </w:p>
        </w:tc>
        <w:tc>
          <w:tcPr>
            <w:tcW w:w="7767" w:type="dxa"/>
          </w:tcPr>
          <w:p w:rsidR="00D574E6" w:rsidRPr="00C9154C" w:rsidRDefault="006E7E82" w:rsidP="00F57A0F">
            <w:pPr>
              <w:rPr>
                <w:rFonts w:cs="Arial"/>
              </w:rPr>
            </w:pPr>
            <w:r w:rsidRPr="00C9154C">
              <w:rPr>
                <w:rFonts w:cs="Arial"/>
              </w:rPr>
              <w:t>Portable dental chair –</w:t>
            </w:r>
            <w:r w:rsidR="00135681" w:rsidRPr="00C9154C">
              <w:rPr>
                <w:rFonts w:cs="Arial"/>
              </w:rPr>
              <w:t xml:space="preserve"> upright</w:t>
            </w:r>
          </w:p>
        </w:tc>
      </w:tr>
      <w:tr w:rsidR="00D574E6" w:rsidRPr="00C9154C" w:rsidTr="00F57A0F">
        <w:tc>
          <w:tcPr>
            <w:tcW w:w="846" w:type="dxa"/>
          </w:tcPr>
          <w:p w:rsidR="00D574E6" w:rsidRPr="00C9154C" w:rsidRDefault="00135681" w:rsidP="00F57A0F">
            <w:pPr>
              <w:ind w:left="29"/>
              <w:rPr>
                <w:rFonts w:cs="Arial"/>
              </w:rPr>
            </w:pPr>
            <w:r w:rsidRPr="00C9154C">
              <w:rPr>
                <w:rFonts w:cs="Arial"/>
              </w:rPr>
              <w:t>BD</w:t>
            </w:r>
          </w:p>
        </w:tc>
        <w:tc>
          <w:tcPr>
            <w:tcW w:w="7767" w:type="dxa"/>
          </w:tcPr>
          <w:p w:rsidR="00D574E6" w:rsidRPr="00C9154C" w:rsidRDefault="00135681" w:rsidP="00F57A0F">
            <w:pPr>
              <w:rPr>
                <w:rFonts w:cs="Arial"/>
              </w:rPr>
            </w:pPr>
            <w:r w:rsidRPr="00C9154C">
              <w:rPr>
                <w:rFonts w:cs="Arial"/>
              </w:rPr>
              <w:t>Bed</w:t>
            </w:r>
          </w:p>
        </w:tc>
      </w:tr>
      <w:tr w:rsidR="00D574E6" w:rsidRPr="00C9154C" w:rsidTr="00F57A0F">
        <w:tc>
          <w:tcPr>
            <w:tcW w:w="846" w:type="dxa"/>
          </w:tcPr>
          <w:p w:rsidR="00D574E6" w:rsidRPr="00C9154C" w:rsidRDefault="00135681" w:rsidP="00F57A0F">
            <w:pPr>
              <w:ind w:left="29"/>
              <w:rPr>
                <w:rFonts w:cs="Arial"/>
              </w:rPr>
            </w:pPr>
            <w:r w:rsidRPr="00C9154C">
              <w:rPr>
                <w:rFonts w:cs="Arial"/>
              </w:rPr>
              <w:t>DC</w:t>
            </w:r>
          </w:p>
        </w:tc>
        <w:tc>
          <w:tcPr>
            <w:tcW w:w="7767" w:type="dxa"/>
          </w:tcPr>
          <w:p w:rsidR="00D574E6" w:rsidRPr="00C9154C" w:rsidRDefault="00135681" w:rsidP="00F57A0F">
            <w:pPr>
              <w:rPr>
                <w:rFonts w:cs="Arial"/>
              </w:rPr>
            </w:pPr>
            <w:r w:rsidRPr="00C9154C">
              <w:rPr>
                <w:rFonts w:cs="Arial"/>
              </w:rPr>
              <w:t>Dining chair</w:t>
            </w:r>
          </w:p>
        </w:tc>
      </w:tr>
      <w:tr w:rsidR="00D574E6" w:rsidRPr="00C9154C" w:rsidTr="00F57A0F">
        <w:tc>
          <w:tcPr>
            <w:tcW w:w="846" w:type="dxa"/>
          </w:tcPr>
          <w:p w:rsidR="00D574E6" w:rsidRPr="00C9154C" w:rsidRDefault="00135681" w:rsidP="00F57A0F">
            <w:pPr>
              <w:ind w:left="29"/>
              <w:rPr>
                <w:rFonts w:cs="Arial"/>
              </w:rPr>
            </w:pPr>
            <w:r w:rsidRPr="00C9154C">
              <w:rPr>
                <w:rFonts w:cs="Arial"/>
              </w:rPr>
              <w:t>LC</w:t>
            </w:r>
          </w:p>
        </w:tc>
        <w:tc>
          <w:tcPr>
            <w:tcW w:w="7767" w:type="dxa"/>
          </w:tcPr>
          <w:p w:rsidR="00D574E6" w:rsidRPr="00C9154C" w:rsidRDefault="00135681" w:rsidP="00F57A0F">
            <w:pPr>
              <w:rPr>
                <w:rFonts w:cs="Arial"/>
              </w:rPr>
            </w:pPr>
            <w:r w:rsidRPr="00C9154C">
              <w:rPr>
                <w:rFonts w:cs="Arial"/>
              </w:rPr>
              <w:t>Lounge chair – reclining or ‘La-Z-Boy’ type</w:t>
            </w:r>
          </w:p>
        </w:tc>
      </w:tr>
      <w:tr w:rsidR="00D574E6" w:rsidRPr="00C9154C" w:rsidTr="00F57A0F">
        <w:tc>
          <w:tcPr>
            <w:tcW w:w="846" w:type="dxa"/>
          </w:tcPr>
          <w:p w:rsidR="00D574E6" w:rsidRPr="00C9154C" w:rsidRDefault="00135681" w:rsidP="00F57A0F">
            <w:pPr>
              <w:ind w:left="29"/>
              <w:rPr>
                <w:rFonts w:cs="Arial"/>
              </w:rPr>
            </w:pPr>
            <w:r w:rsidRPr="00C9154C">
              <w:rPr>
                <w:rFonts w:cs="Arial"/>
              </w:rPr>
              <w:t>WC</w:t>
            </w:r>
          </w:p>
        </w:tc>
        <w:tc>
          <w:tcPr>
            <w:tcW w:w="7767" w:type="dxa"/>
          </w:tcPr>
          <w:p w:rsidR="00D574E6" w:rsidRPr="00C9154C" w:rsidRDefault="00135681" w:rsidP="00F57A0F">
            <w:pPr>
              <w:rPr>
                <w:rFonts w:cs="Arial"/>
              </w:rPr>
            </w:pPr>
            <w:r w:rsidRPr="00C9154C">
              <w:rPr>
                <w:rFonts w:cs="Arial"/>
              </w:rPr>
              <w:t>Wheel chair</w:t>
            </w:r>
          </w:p>
        </w:tc>
      </w:tr>
      <w:tr w:rsidR="00D574E6" w:rsidRPr="00C9154C" w:rsidTr="00F57A0F">
        <w:tc>
          <w:tcPr>
            <w:tcW w:w="846" w:type="dxa"/>
          </w:tcPr>
          <w:p w:rsidR="00D574E6" w:rsidRPr="00C9154C" w:rsidRDefault="00135681" w:rsidP="00F57A0F">
            <w:pPr>
              <w:ind w:left="29"/>
              <w:rPr>
                <w:rFonts w:cs="Arial"/>
              </w:rPr>
            </w:pPr>
            <w:r w:rsidRPr="00C9154C">
              <w:rPr>
                <w:rFonts w:cs="Arial"/>
              </w:rPr>
              <w:t>OT</w:t>
            </w:r>
          </w:p>
        </w:tc>
        <w:tc>
          <w:tcPr>
            <w:tcW w:w="7767" w:type="dxa"/>
          </w:tcPr>
          <w:p w:rsidR="00D574E6" w:rsidRPr="00C9154C" w:rsidRDefault="00135681" w:rsidP="00F57A0F">
            <w:pPr>
              <w:rPr>
                <w:rFonts w:cs="Arial"/>
              </w:rPr>
            </w:pPr>
            <w:r w:rsidRPr="00C9154C">
              <w:rPr>
                <w:rFonts w:cs="Arial"/>
              </w:rPr>
              <w:t>Other</w:t>
            </w:r>
          </w:p>
        </w:tc>
      </w:tr>
    </w:tbl>
    <w:p w:rsidR="00D574E6" w:rsidRPr="00C9154C" w:rsidRDefault="00D574E6" w:rsidP="0056728C"/>
    <w:p w:rsidR="00D574E6" w:rsidRPr="00C9154C" w:rsidRDefault="00D574E6" w:rsidP="0056728C"/>
    <w:p w:rsidR="00D574E6" w:rsidRPr="00C9154C" w:rsidRDefault="00D574E6" w:rsidP="0056728C"/>
    <w:p w:rsidR="00D574E6" w:rsidRPr="00C9154C" w:rsidRDefault="00D574E6"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0A38B3" w:rsidRPr="00C9154C" w:rsidRDefault="000A38B3" w:rsidP="0056728C"/>
    <w:p w:rsidR="00D574E6" w:rsidRPr="00C9154C" w:rsidRDefault="00135681" w:rsidP="000E3CD6">
      <w:pPr>
        <w:pStyle w:val="Body"/>
        <w:spacing w:after="0" w:afterAutospacing="0" w:line="240" w:lineRule="auto"/>
        <w:rPr>
          <w:b/>
          <w:sz w:val="36"/>
        </w:rPr>
      </w:pPr>
      <w:r w:rsidRPr="00C9154C">
        <w:br w:type="page"/>
      </w:r>
      <w:bookmarkStart w:id="1383" w:name="_Toc326344542"/>
      <w:bookmarkStart w:id="1384" w:name="_Toc355708598"/>
      <w:bookmarkStart w:id="1385" w:name="_Toc355708809"/>
      <w:bookmarkStart w:id="1386" w:name="_Toc355714597"/>
      <w:bookmarkStart w:id="1387" w:name="_Toc355722289"/>
      <w:bookmarkStart w:id="1388" w:name="_Toc376788135"/>
      <w:bookmarkStart w:id="1389" w:name="_Toc383337564"/>
      <w:bookmarkStart w:id="1390" w:name="_Toc383982687"/>
      <w:bookmarkStart w:id="1391" w:name="_Toc383983046"/>
      <w:bookmarkStart w:id="1392" w:name="_Toc428306483"/>
      <w:bookmarkStart w:id="1393" w:name="_Toc436736500"/>
      <w:bookmarkStart w:id="1394" w:name="_Toc438477068"/>
      <w:bookmarkStart w:id="1395" w:name="_Toc438482172"/>
      <w:bookmarkStart w:id="1396" w:name="_Toc438482555"/>
      <w:r w:rsidR="00E13B7D" w:rsidRPr="00C9154C">
        <w:rPr>
          <w:b/>
          <w:sz w:val="36"/>
        </w:rPr>
        <w:lastRenderedPageBreak/>
        <w:t>17</w:t>
      </w:r>
      <w:r w:rsidR="00407E7A" w:rsidRPr="00C9154C">
        <w:rPr>
          <w:b/>
          <w:sz w:val="36"/>
        </w:rPr>
        <w:t>.</w:t>
      </w:r>
      <w:r w:rsidR="00407E7A" w:rsidRPr="00C9154C">
        <w:rPr>
          <w:b/>
          <w:sz w:val="36"/>
        </w:rPr>
        <w:tab/>
        <w:t>COMPLETING THE EXAMINATION AND</w:t>
      </w:r>
      <w:r w:rsidRPr="00C9154C">
        <w:rPr>
          <w:b/>
          <w:sz w:val="36"/>
        </w:rPr>
        <w:t xml:space="preserve"> DISCHARGING THE STUDY PARTICIPANT</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rsidR="00D574E6" w:rsidRPr="00C9154C" w:rsidRDefault="00D574E6" w:rsidP="0056728C">
      <w:pPr>
        <w:rPr>
          <w:rFonts w:cs="Arial"/>
          <w:sz w:val="28"/>
          <w:szCs w:val="28"/>
        </w:rPr>
      </w:pPr>
    </w:p>
    <w:p w:rsidR="00D574E6" w:rsidRPr="00C9154C" w:rsidRDefault="00135681" w:rsidP="0056728C">
      <w:pPr>
        <w:rPr>
          <w:rFonts w:cs="Arial"/>
        </w:rPr>
      </w:pPr>
      <w:r w:rsidRPr="00C9154C">
        <w:rPr>
          <w:rFonts w:cs="Arial"/>
        </w:rPr>
        <w:t>Following the examination, the dentist must</w:t>
      </w:r>
      <w:r w:rsidR="006E7E82" w:rsidRPr="00C9154C">
        <w:rPr>
          <w:rFonts w:cs="Arial"/>
        </w:rPr>
        <w:t>:</w:t>
      </w:r>
    </w:p>
    <w:p w:rsidR="00D574E6" w:rsidRPr="00C9154C" w:rsidRDefault="00135681" w:rsidP="00CB5CD0">
      <w:pPr>
        <w:numPr>
          <w:ilvl w:val="0"/>
          <w:numId w:val="44"/>
        </w:numPr>
        <w:rPr>
          <w:rFonts w:cs="Arial"/>
        </w:rPr>
      </w:pPr>
      <w:r w:rsidRPr="00C9154C">
        <w:rPr>
          <w:rFonts w:cs="Arial"/>
        </w:rPr>
        <w:t>Inform the participant or proxy of the findings from the survey</w:t>
      </w:r>
    </w:p>
    <w:p w:rsidR="00D574E6" w:rsidRPr="00C9154C" w:rsidRDefault="00135681" w:rsidP="00CB5CD0">
      <w:pPr>
        <w:numPr>
          <w:ilvl w:val="0"/>
          <w:numId w:val="44"/>
        </w:numPr>
        <w:rPr>
          <w:rFonts w:cs="Arial"/>
        </w:rPr>
      </w:pPr>
      <w:r w:rsidRPr="00C9154C">
        <w:rPr>
          <w:rFonts w:cs="Arial"/>
        </w:rPr>
        <w:t xml:space="preserve">Offer and provide participants with the information about access to dental services within their locality.  </w:t>
      </w:r>
    </w:p>
    <w:p w:rsidR="00D574E6" w:rsidRPr="00C9154C" w:rsidRDefault="00D574E6" w:rsidP="0056728C">
      <w:pPr>
        <w:rPr>
          <w:rFonts w:cs="Arial"/>
        </w:rPr>
      </w:pPr>
    </w:p>
    <w:p w:rsidR="00D574E6" w:rsidRPr="00C9154C" w:rsidRDefault="00135681" w:rsidP="0056728C">
      <w:pPr>
        <w:rPr>
          <w:rFonts w:cs="Arial"/>
          <w:b/>
        </w:rPr>
      </w:pPr>
      <w:r w:rsidRPr="00C9154C">
        <w:rPr>
          <w:rFonts w:cs="Arial"/>
          <w:b/>
        </w:rPr>
        <w:t xml:space="preserve">Informing study participants of the findings from the survey </w:t>
      </w:r>
    </w:p>
    <w:p w:rsidR="00D574E6" w:rsidRPr="00C9154C" w:rsidRDefault="00135681" w:rsidP="0056728C">
      <w:pPr>
        <w:rPr>
          <w:rFonts w:cs="Arial"/>
        </w:rPr>
      </w:pPr>
      <w:r w:rsidRPr="00C9154C">
        <w:rPr>
          <w:rFonts w:cs="Arial"/>
        </w:rPr>
        <w:t xml:space="preserve">After completing the survey examination, you must advise each study participant verbally and in writing of the findings. </w:t>
      </w:r>
    </w:p>
    <w:p w:rsidR="00D574E6" w:rsidRPr="00C9154C" w:rsidRDefault="00D574E6" w:rsidP="0056728C">
      <w:pPr>
        <w:rPr>
          <w:rFonts w:cs="Arial"/>
        </w:rPr>
      </w:pPr>
    </w:p>
    <w:p w:rsidR="00D574E6" w:rsidRPr="00C9154C" w:rsidRDefault="00135681" w:rsidP="0056728C">
      <w:pPr>
        <w:rPr>
          <w:rFonts w:cs="Arial"/>
          <w:i/>
        </w:rPr>
      </w:pPr>
      <w:r w:rsidRPr="00C9154C">
        <w:rPr>
          <w:rFonts w:cs="Arial"/>
          <w:i/>
        </w:rPr>
        <w:t>Participants requiring urgent diagnosis or treatment</w:t>
      </w:r>
    </w:p>
    <w:p w:rsidR="00D574E6" w:rsidRPr="00C9154C" w:rsidRDefault="00135681" w:rsidP="0056728C">
      <w:pPr>
        <w:rPr>
          <w:rFonts w:cs="Arial"/>
        </w:rPr>
      </w:pPr>
      <w:r w:rsidRPr="00C9154C">
        <w:rPr>
          <w:rFonts w:cs="Arial"/>
        </w:rPr>
        <w:t>Participants must be referred immediately for care if they have any of the following potentially life-threatening conditions:</w:t>
      </w:r>
    </w:p>
    <w:p w:rsidR="00D574E6" w:rsidRPr="00C9154C" w:rsidRDefault="00135681" w:rsidP="00D574E6">
      <w:pPr>
        <w:numPr>
          <w:ilvl w:val="0"/>
          <w:numId w:val="17"/>
        </w:numPr>
        <w:rPr>
          <w:rFonts w:cs="Arial"/>
        </w:rPr>
      </w:pPr>
      <w:r w:rsidRPr="00C9154C">
        <w:rPr>
          <w:rFonts w:cs="Arial"/>
        </w:rPr>
        <w:t>A suspected malignant or pre-cancerous lesion</w:t>
      </w:r>
    </w:p>
    <w:p w:rsidR="00D574E6" w:rsidRPr="00C9154C" w:rsidRDefault="00135681" w:rsidP="00D574E6">
      <w:pPr>
        <w:numPr>
          <w:ilvl w:val="0"/>
          <w:numId w:val="17"/>
        </w:numPr>
        <w:rPr>
          <w:rFonts w:cs="Arial"/>
        </w:rPr>
      </w:pPr>
      <w:r w:rsidRPr="00C9154C">
        <w:rPr>
          <w:rFonts w:cs="Arial"/>
        </w:rPr>
        <w:t>Signs of systemic infection or a spreading local infection</w:t>
      </w:r>
    </w:p>
    <w:p w:rsidR="00D574E6" w:rsidRPr="00C9154C" w:rsidRDefault="00135681" w:rsidP="00D574E6">
      <w:pPr>
        <w:numPr>
          <w:ilvl w:val="0"/>
          <w:numId w:val="17"/>
        </w:numPr>
        <w:rPr>
          <w:rFonts w:cs="Arial"/>
        </w:rPr>
      </w:pPr>
      <w:r w:rsidRPr="00C9154C">
        <w:rPr>
          <w:rFonts w:cs="Arial"/>
        </w:rPr>
        <w:t>Other life threatening conditions, based on the clinical judgement of the examiner</w:t>
      </w:r>
      <w:r w:rsidR="00C6528F" w:rsidRPr="00C9154C">
        <w:rPr>
          <w:rFonts w:cs="Arial"/>
        </w:rPr>
        <w:t>.</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In these situations, advise the participant that you recommend they obtain immediate attention. Professor Murray Thomson (text/phone 0064 21 279 7116) is the first contact to report serious pathology. Professor Murray Thomson will then liaise with </w:t>
      </w:r>
      <w:proofErr w:type="spellStart"/>
      <w:r w:rsidRPr="00C9154C">
        <w:rPr>
          <w:rFonts w:cs="Arial"/>
        </w:rPr>
        <w:t>Dr</w:t>
      </w:r>
      <w:r w:rsidR="0018523A" w:rsidRPr="00C9154C">
        <w:rPr>
          <w:rFonts w:cs="Arial"/>
        </w:rPr>
        <w:t>.</w:t>
      </w:r>
      <w:proofErr w:type="spellEnd"/>
      <w:r w:rsidRPr="00C9154C">
        <w:rPr>
          <w:rFonts w:cs="Arial"/>
        </w:rPr>
        <w:t xml:space="preserve"> Robyn </w:t>
      </w:r>
      <w:proofErr w:type="spellStart"/>
      <w:r w:rsidRPr="00C9154C">
        <w:rPr>
          <w:rFonts w:cs="Arial"/>
        </w:rPr>
        <w:t>Haisman</w:t>
      </w:r>
      <w:proofErr w:type="spellEnd"/>
      <w:r w:rsidRPr="00C9154C">
        <w:rPr>
          <w:rFonts w:cs="Arial"/>
        </w:rPr>
        <w:t xml:space="preserve">-Welsh for the appropriate and immediate referral of the participant. </w:t>
      </w:r>
    </w:p>
    <w:p w:rsidR="00D574E6" w:rsidRPr="00C9154C" w:rsidRDefault="00D574E6" w:rsidP="0056728C">
      <w:pPr>
        <w:rPr>
          <w:rFonts w:cs="Arial"/>
        </w:rPr>
      </w:pPr>
    </w:p>
    <w:p w:rsidR="00D574E6" w:rsidRPr="00C9154C" w:rsidRDefault="00135681" w:rsidP="0056728C">
      <w:pPr>
        <w:rPr>
          <w:rFonts w:cs="Arial"/>
          <w:i/>
        </w:rPr>
      </w:pPr>
      <w:r w:rsidRPr="00C9154C">
        <w:rPr>
          <w:rFonts w:cs="Arial"/>
          <w:i/>
        </w:rPr>
        <w:t>Participants not requiring urgent diagnosis or treatment</w:t>
      </w:r>
    </w:p>
    <w:p w:rsidR="00D574E6" w:rsidRPr="00C9154C" w:rsidRDefault="00135681" w:rsidP="0056728C">
      <w:pPr>
        <w:rPr>
          <w:rFonts w:cs="Arial"/>
        </w:rPr>
      </w:pPr>
      <w:r w:rsidRPr="00C9154C">
        <w:rPr>
          <w:rFonts w:cs="Arial"/>
        </w:rPr>
        <w:t>For all other participants, your advice should take three forms:</w:t>
      </w:r>
    </w:p>
    <w:p w:rsidR="00D574E6" w:rsidRPr="00C9154C" w:rsidRDefault="00D574E6" w:rsidP="0056728C">
      <w:pPr>
        <w:rPr>
          <w:rFonts w:cs="Arial"/>
        </w:rPr>
      </w:pPr>
    </w:p>
    <w:p w:rsidR="00D574E6" w:rsidRPr="00C9154C" w:rsidRDefault="00135681" w:rsidP="00CB5CD0">
      <w:pPr>
        <w:numPr>
          <w:ilvl w:val="0"/>
          <w:numId w:val="45"/>
        </w:numPr>
        <w:rPr>
          <w:rFonts w:cs="Arial"/>
        </w:rPr>
      </w:pPr>
      <w:r w:rsidRPr="00C9154C">
        <w:rPr>
          <w:rFonts w:cs="Arial"/>
        </w:rPr>
        <w:t>Completion and explanation of the ‘D</w:t>
      </w:r>
      <w:r w:rsidR="00F6637A" w:rsidRPr="00C9154C">
        <w:rPr>
          <w:rFonts w:cs="Arial"/>
        </w:rPr>
        <w:t>ental Survey Summary Report</w:t>
      </w:r>
      <w:r w:rsidR="00A11591" w:rsidRPr="00C9154C">
        <w:rPr>
          <w:rFonts w:cs="Arial"/>
        </w:rPr>
        <w:t>’</w:t>
      </w:r>
      <w:r w:rsidR="00F6637A" w:rsidRPr="00C9154C">
        <w:rPr>
          <w:rFonts w:cs="Arial"/>
        </w:rPr>
        <w:t xml:space="preserve"> </w:t>
      </w:r>
      <w:r w:rsidR="00A11591" w:rsidRPr="00C9154C">
        <w:rPr>
          <w:rFonts w:cs="Arial"/>
        </w:rPr>
        <w:t>form (see Section 23 of this Manual</w:t>
      </w:r>
      <w:r w:rsidRPr="00C9154C">
        <w:rPr>
          <w:rFonts w:cs="Arial"/>
        </w:rPr>
        <w:t>). Tick at least one box in the form, either that no conditions were found or that one of the conditions specified was found. Note that you can advise participants to seek care immediately, even if they do not ha</w:t>
      </w:r>
      <w:r w:rsidR="00023157" w:rsidRPr="00C9154C">
        <w:rPr>
          <w:rFonts w:cs="Arial"/>
        </w:rPr>
        <w:t>ve a life threatening condition –</w:t>
      </w:r>
      <w:r w:rsidRPr="00C9154C">
        <w:rPr>
          <w:rFonts w:cs="Arial"/>
        </w:rPr>
        <w:t xml:space="preserve"> for example, if you find a tooth likely to develop pulpitis. In addition to ticking relevant boxes, provide additional explanation to the participant (e</w:t>
      </w:r>
      <w:r w:rsidR="00C6528F" w:rsidRPr="00C9154C">
        <w:rPr>
          <w:rFonts w:cs="Arial"/>
        </w:rPr>
        <w:t>.</w:t>
      </w:r>
      <w:r w:rsidRPr="00C9154C">
        <w:rPr>
          <w:rFonts w:cs="Arial"/>
        </w:rPr>
        <w:t>g. explain the “den</w:t>
      </w:r>
      <w:r w:rsidR="00C6528F" w:rsidRPr="00C9154C">
        <w:rPr>
          <w:rFonts w:cs="Arial"/>
        </w:rPr>
        <w:t>tal caries” means decay/cavity)</w:t>
      </w:r>
      <w:r w:rsidR="0027030A" w:rsidRPr="00C9154C">
        <w:rPr>
          <w:rFonts w:cs="Arial"/>
        </w:rPr>
        <w:t>.</w:t>
      </w:r>
    </w:p>
    <w:p w:rsidR="00D574E6" w:rsidRPr="00C9154C" w:rsidRDefault="00023157" w:rsidP="00023157">
      <w:pPr>
        <w:tabs>
          <w:tab w:val="left" w:pos="3030"/>
        </w:tabs>
        <w:rPr>
          <w:rFonts w:cs="Arial"/>
        </w:rPr>
      </w:pPr>
      <w:r w:rsidRPr="00C9154C">
        <w:rPr>
          <w:rFonts w:cs="Arial"/>
        </w:rPr>
        <w:tab/>
      </w:r>
    </w:p>
    <w:p w:rsidR="00D574E6" w:rsidRPr="00C9154C" w:rsidRDefault="00135681" w:rsidP="00CB5CD0">
      <w:pPr>
        <w:numPr>
          <w:ilvl w:val="0"/>
          <w:numId w:val="45"/>
        </w:numPr>
        <w:rPr>
          <w:rFonts w:cs="Arial"/>
        </w:rPr>
      </w:pPr>
      <w:proofErr w:type="gramStart"/>
      <w:r w:rsidRPr="00C9154C">
        <w:rPr>
          <w:rFonts w:cs="Arial"/>
        </w:rPr>
        <w:t>Discussion of any additional findings that you believe are</w:t>
      </w:r>
      <w:proofErr w:type="gramEnd"/>
      <w:r w:rsidRPr="00C9154C">
        <w:rPr>
          <w:rFonts w:cs="Arial"/>
        </w:rPr>
        <w:t xml:space="preserve"> relevant to the participant, bu</w:t>
      </w:r>
      <w:r w:rsidR="00F6637A" w:rsidRPr="00C9154C">
        <w:rPr>
          <w:rFonts w:cs="Arial"/>
        </w:rPr>
        <w:t xml:space="preserve">t that are not contained on the ‘Dental Survey Summary Report’ </w:t>
      </w:r>
      <w:r w:rsidRPr="00C9154C">
        <w:rPr>
          <w:rFonts w:cs="Arial"/>
        </w:rPr>
        <w:t xml:space="preserve">form. For example, if the participant asks about prosthodontic replacement of missing teeth, you should endeavour to discuss their query. This does </w:t>
      </w:r>
      <w:r w:rsidRPr="00C9154C">
        <w:rPr>
          <w:rFonts w:cs="Arial"/>
          <w:u w:val="single"/>
        </w:rPr>
        <w:t>not</w:t>
      </w:r>
      <w:r w:rsidRPr="00C9154C">
        <w:rPr>
          <w:rFonts w:cs="Arial"/>
        </w:rPr>
        <w:t xml:space="preserve"> mean that you need to make any additional diagnoses, or even provide a specific recommendation if you believe you do not have sufficient information. For example, your discussion may explain that a decision about treatment needs would need to be made after undergoing a more detailed dental assessment and discussing treatment options with a dentist. </w:t>
      </w:r>
    </w:p>
    <w:p w:rsidR="00D574E6" w:rsidRPr="00C9154C" w:rsidRDefault="00D574E6" w:rsidP="0056728C">
      <w:pPr>
        <w:rPr>
          <w:rFonts w:cs="Arial"/>
        </w:rPr>
      </w:pPr>
    </w:p>
    <w:p w:rsidR="00D574E6" w:rsidRPr="00C9154C" w:rsidRDefault="00135681" w:rsidP="00CB5CD0">
      <w:pPr>
        <w:numPr>
          <w:ilvl w:val="0"/>
          <w:numId w:val="45"/>
        </w:numPr>
        <w:rPr>
          <w:rFonts w:cs="Arial"/>
        </w:rPr>
      </w:pPr>
      <w:r w:rsidRPr="00C9154C">
        <w:rPr>
          <w:rFonts w:cs="Arial"/>
        </w:rPr>
        <w:lastRenderedPageBreak/>
        <w:t xml:space="preserve">Explanation of the limitations inherent in the survey examination. It is very important to emphasise to participants the limitations of a survey examination, including: </w:t>
      </w:r>
    </w:p>
    <w:p w:rsidR="00D574E6" w:rsidRPr="00C9154C" w:rsidRDefault="00D574E6" w:rsidP="0056728C">
      <w:pPr>
        <w:rPr>
          <w:rFonts w:cs="Arial"/>
        </w:rPr>
      </w:pPr>
    </w:p>
    <w:p w:rsidR="00D574E6" w:rsidRPr="00C9154C" w:rsidRDefault="00C6528F" w:rsidP="00CB5CD0">
      <w:pPr>
        <w:numPr>
          <w:ilvl w:val="0"/>
          <w:numId w:val="46"/>
        </w:numPr>
        <w:rPr>
          <w:rFonts w:cs="Arial"/>
        </w:rPr>
      </w:pPr>
      <w:r w:rsidRPr="00C9154C">
        <w:rPr>
          <w:rFonts w:cs="Arial"/>
        </w:rPr>
        <w:t>T</w:t>
      </w:r>
      <w:r w:rsidR="00135681" w:rsidRPr="00C9154C">
        <w:rPr>
          <w:rFonts w:cs="Arial"/>
        </w:rPr>
        <w:t>he possibility that you have not detected disease that is present (e</w:t>
      </w:r>
      <w:r w:rsidRPr="00C9154C">
        <w:rPr>
          <w:rFonts w:cs="Arial"/>
        </w:rPr>
        <w:t>.</w:t>
      </w:r>
      <w:r w:rsidR="00135681" w:rsidRPr="00C9154C">
        <w:rPr>
          <w:rFonts w:cs="Arial"/>
        </w:rPr>
        <w:t>g. interproximal caries), and conversely</w:t>
      </w:r>
    </w:p>
    <w:p w:rsidR="00D574E6" w:rsidRPr="00C9154C" w:rsidRDefault="00C6528F" w:rsidP="00CB5CD0">
      <w:pPr>
        <w:numPr>
          <w:ilvl w:val="0"/>
          <w:numId w:val="46"/>
        </w:numPr>
        <w:rPr>
          <w:rFonts w:cs="Arial"/>
        </w:rPr>
      </w:pPr>
      <w:r w:rsidRPr="00C9154C">
        <w:rPr>
          <w:rFonts w:cs="Arial"/>
        </w:rPr>
        <w:t>T</w:t>
      </w:r>
      <w:r w:rsidR="00135681" w:rsidRPr="00C9154C">
        <w:rPr>
          <w:rFonts w:cs="Arial"/>
        </w:rPr>
        <w:t>he possibility that a condition that you have noted does not require treatment (e</w:t>
      </w:r>
      <w:r w:rsidRPr="00C9154C">
        <w:rPr>
          <w:rFonts w:cs="Arial"/>
        </w:rPr>
        <w:t>.</w:t>
      </w:r>
      <w:r w:rsidR="00135681" w:rsidRPr="00C9154C">
        <w:rPr>
          <w:rFonts w:cs="Arial"/>
        </w:rPr>
        <w:t>g. caries that a dentist may choose to control by prevention rather than fill. This is explained briefly in the paragraph above the space for the name and signature of the examining dentist, and should be reiterated verbally.</w:t>
      </w:r>
    </w:p>
    <w:p w:rsidR="00D574E6" w:rsidRPr="00C9154C" w:rsidRDefault="00D574E6" w:rsidP="0056728C">
      <w:pPr>
        <w:rPr>
          <w:rFonts w:cs="Arial"/>
        </w:rPr>
      </w:pPr>
    </w:p>
    <w:p w:rsidR="00D574E6" w:rsidRPr="00C9154C" w:rsidRDefault="00135681" w:rsidP="0056728C">
      <w:pPr>
        <w:rPr>
          <w:rFonts w:cs="Arial"/>
          <w:i/>
        </w:rPr>
      </w:pPr>
      <w:r w:rsidRPr="00C9154C">
        <w:rPr>
          <w:rFonts w:cs="Arial"/>
          <w:i/>
        </w:rPr>
        <w:t xml:space="preserve">Additional discussions regarding treatment </w:t>
      </w:r>
    </w:p>
    <w:p w:rsidR="00D574E6" w:rsidRPr="00C9154C" w:rsidRDefault="00135681" w:rsidP="0056728C">
      <w:pPr>
        <w:rPr>
          <w:rFonts w:cs="Arial"/>
        </w:rPr>
      </w:pPr>
      <w:r w:rsidRPr="00C9154C">
        <w:rPr>
          <w:rFonts w:cs="Arial"/>
        </w:rPr>
        <w:t>Examiners are at liberty to discuss general aspects of oral health care and prevention of oral disease with survey participants. However, survey participants are not patients of the examining dentist, and therefore survey dentists do not have the same “duty of care” that applies to a dentist-patient relationship. Consequently, there are several areas of discussion that survey dentists must specifically avoid:</w:t>
      </w:r>
    </w:p>
    <w:p w:rsidR="00D574E6" w:rsidRPr="00C9154C" w:rsidRDefault="00135681" w:rsidP="00CB5CD0">
      <w:pPr>
        <w:numPr>
          <w:ilvl w:val="0"/>
          <w:numId w:val="47"/>
        </w:numPr>
        <w:rPr>
          <w:rFonts w:cs="Arial"/>
        </w:rPr>
      </w:pPr>
      <w:r w:rsidRPr="00C9154C">
        <w:rPr>
          <w:rFonts w:cs="Arial"/>
        </w:rPr>
        <w:t>In general, avoid making speci</w:t>
      </w:r>
      <w:r w:rsidR="003866C4" w:rsidRPr="00C9154C">
        <w:rPr>
          <w:rFonts w:cs="Arial"/>
        </w:rPr>
        <w:t>fic treatment recommendations e.g</w:t>
      </w:r>
      <w:r w:rsidRPr="00C9154C">
        <w:rPr>
          <w:rFonts w:cs="Arial"/>
        </w:rPr>
        <w:t xml:space="preserve">. advise participants to seek care for decay rather than telling them to </w:t>
      </w:r>
      <w:r w:rsidR="00C6528F" w:rsidRPr="00C9154C">
        <w:rPr>
          <w:rFonts w:cs="Arial"/>
        </w:rPr>
        <w:t>get a crown on a specific tooth</w:t>
      </w:r>
    </w:p>
    <w:p w:rsidR="00D574E6" w:rsidRPr="00C9154C" w:rsidRDefault="00135681" w:rsidP="00CB5CD0">
      <w:pPr>
        <w:numPr>
          <w:ilvl w:val="0"/>
          <w:numId w:val="47"/>
        </w:numPr>
        <w:rPr>
          <w:rFonts w:cs="Arial"/>
        </w:rPr>
      </w:pPr>
      <w:r w:rsidRPr="00C9154C">
        <w:rPr>
          <w:rFonts w:cs="Arial"/>
        </w:rPr>
        <w:t>Do not give the impression that you have made a definitive diagnosis.</w:t>
      </w:r>
    </w:p>
    <w:p w:rsidR="00D574E6" w:rsidRPr="00C9154C" w:rsidRDefault="00135681" w:rsidP="00CB5CD0">
      <w:pPr>
        <w:numPr>
          <w:ilvl w:val="0"/>
          <w:numId w:val="47"/>
        </w:numPr>
        <w:rPr>
          <w:rFonts w:cs="Arial"/>
        </w:rPr>
      </w:pPr>
      <w:r w:rsidRPr="00C9154C">
        <w:rPr>
          <w:rFonts w:cs="Arial"/>
        </w:rPr>
        <w:t>Do not tell participants that they should forego treatment that reportedly has been</w:t>
      </w:r>
      <w:r w:rsidR="00C6528F" w:rsidRPr="00C9154C">
        <w:rPr>
          <w:rFonts w:cs="Arial"/>
        </w:rPr>
        <w:t xml:space="preserve"> recommended by another dentist</w:t>
      </w:r>
    </w:p>
    <w:p w:rsidR="00D574E6" w:rsidRPr="00C9154C" w:rsidRDefault="00135681" w:rsidP="00CB5CD0">
      <w:pPr>
        <w:numPr>
          <w:ilvl w:val="0"/>
          <w:numId w:val="47"/>
        </w:numPr>
        <w:rPr>
          <w:rFonts w:cs="Arial"/>
        </w:rPr>
      </w:pPr>
      <w:r w:rsidRPr="00C9154C">
        <w:rPr>
          <w:rFonts w:cs="Arial"/>
        </w:rPr>
        <w:t xml:space="preserve">Do not advise participants to change dentists or to seek care from a specifically-named dentist. </w:t>
      </w:r>
    </w:p>
    <w:p w:rsidR="00D574E6" w:rsidRPr="00C9154C" w:rsidRDefault="00D574E6" w:rsidP="0056728C">
      <w:pPr>
        <w:rPr>
          <w:rFonts w:cs="Arial"/>
        </w:rPr>
      </w:pPr>
    </w:p>
    <w:p w:rsidR="00D574E6" w:rsidRPr="00C9154C" w:rsidRDefault="00D574E6" w:rsidP="0056728C">
      <w:pPr>
        <w:rPr>
          <w:rFonts w:cs="Arial"/>
          <w:sz w:val="16"/>
          <w:szCs w:val="16"/>
        </w:rPr>
      </w:pPr>
    </w:p>
    <w:p w:rsidR="00D574E6" w:rsidRPr="00C9154C" w:rsidRDefault="00135681" w:rsidP="0056728C">
      <w:pPr>
        <w:rPr>
          <w:rFonts w:cs="Arial"/>
        </w:rPr>
      </w:pPr>
      <w:r w:rsidRPr="00C9154C">
        <w:rPr>
          <w:rFonts w:cs="Arial"/>
        </w:rPr>
        <w:t xml:space="preserve">In addition </w:t>
      </w:r>
      <w:r w:rsidR="00402679" w:rsidRPr="00C9154C">
        <w:rPr>
          <w:rFonts w:cs="Arial"/>
        </w:rPr>
        <w:t xml:space="preserve">to the guidelines shown above, developed </w:t>
      </w:r>
      <w:r w:rsidRPr="00C9154C">
        <w:rPr>
          <w:rFonts w:cs="Arial"/>
        </w:rPr>
        <w:t>from the Australian A</w:t>
      </w:r>
      <w:r w:rsidR="003866C4" w:rsidRPr="00C9154C">
        <w:rPr>
          <w:rFonts w:cs="Arial"/>
        </w:rPr>
        <w:t>dult Survey of Oral Health 2004–</w:t>
      </w:r>
      <w:r w:rsidR="000A49F5" w:rsidRPr="00C9154C">
        <w:rPr>
          <w:rFonts w:cs="Arial"/>
        </w:rPr>
        <w:t>06</w:t>
      </w:r>
      <w:r w:rsidR="00402679" w:rsidRPr="00C9154C">
        <w:rPr>
          <w:rFonts w:cs="Arial"/>
        </w:rPr>
        <w:t xml:space="preserve"> (accessible</w:t>
      </w:r>
      <w:r w:rsidR="000A49F5" w:rsidRPr="00C9154C">
        <w:rPr>
          <w:rFonts w:cs="Arial"/>
        </w:rPr>
        <w:t xml:space="preserve"> at aihw.gov.au</w:t>
      </w:r>
      <w:r w:rsidR="00402679" w:rsidRPr="00C9154C">
        <w:rPr>
          <w:rFonts w:cs="Arial"/>
        </w:rPr>
        <w:t>),</w:t>
      </w:r>
      <w:r w:rsidR="003B7532" w:rsidRPr="00C9154C">
        <w:rPr>
          <w:rFonts w:cs="Arial"/>
        </w:rPr>
        <w:t xml:space="preserve"> the 2012 OPOHS</w:t>
      </w:r>
      <w:r w:rsidR="00F6637A" w:rsidRPr="00C9154C">
        <w:rPr>
          <w:rFonts w:cs="Arial"/>
        </w:rPr>
        <w:t xml:space="preserve"> </w:t>
      </w:r>
      <w:r w:rsidRPr="00C9154C">
        <w:rPr>
          <w:rFonts w:cs="Arial"/>
        </w:rPr>
        <w:t xml:space="preserve">will </w:t>
      </w:r>
      <w:r w:rsidR="00F6637A" w:rsidRPr="00C9154C">
        <w:rPr>
          <w:rFonts w:cs="Arial"/>
        </w:rPr>
        <w:t xml:space="preserve">also </w:t>
      </w:r>
      <w:r w:rsidRPr="00C9154C">
        <w:rPr>
          <w:rFonts w:cs="Arial"/>
        </w:rPr>
        <w:t xml:space="preserve">follow the guidelines of the 1998 UK Adult Dental Survey </w:t>
      </w:r>
      <w:r w:rsidR="00402679" w:rsidRPr="00C9154C">
        <w:rPr>
          <w:rFonts w:cs="Arial"/>
        </w:rPr>
        <w:t>(accessible at</w:t>
      </w:r>
      <w:r w:rsidR="00F6637A" w:rsidRPr="00C9154C">
        <w:rPr>
          <w:rFonts w:cs="Arial"/>
        </w:rPr>
        <w:t xml:space="preserve"> </w:t>
      </w:r>
      <w:r w:rsidR="000A49F5" w:rsidRPr="00C9154C">
        <w:rPr>
          <w:rFonts w:cs="Arial"/>
        </w:rPr>
        <w:t>xelobookwe.com</w:t>
      </w:r>
      <w:r w:rsidR="00F6637A" w:rsidRPr="00C9154C">
        <w:rPr>
          <w:rFonts w:cs="Arial"/>
        </w:rPr>
        <w:t xml:space="preserve">): </w:t>
      </w:r>
      <w:r w:rsidRPr="00C9154C">
        <w:rPr>
          <w:rFonts w:cs="Arial"/>
        </w:rPr>
        <w:t>‘Conduct of the examination and clinical criteria used for the assessments’ which are:</w:t>
      </w:r>
    </w:p>
    <w:p w:rsidR="0027030A" w:rsidRPr="00C9154C" w:rsidRDefault="0027030A" w:rsidP="0027030A">
      <w:pPr>
        <w:tabs>
          <w:tab w:val="left" w:pos="3421"/>
        </w:tabs>
        <w:rPr>
          <w:rFonts w:cs="Arial"/>
        </w:rPr>
      </w:pPr>
      <w:r w:rsidRPr="00C9154C">
        <w:rPr>
          <w:rFonts w:cs="Arial"/>
        </w:rPr>
        <w:tab/>
      </w:r>
    </w:p>
    <w:p w:rsidR="00D574E6" w:rsidRPr="00C9154C" w:rsidRDefault="00135681" w:rsidP="0056728C">
      <w:pPr>
        <w:rPr>
          <w:rFonts w:cs="Arial"/>
        </w:rPr>
      </w:pPr>
      <w:r w:rsidRPr="00C9154C">
        <w:rPr>
          <w:rFonts w:cs="Arial"/>
        </w:rPr>
        <w:t xml:space="preserve">‘If the participant asks about their dental treatment need, or if questions related to the standard of previous dental care arise, the response will be that the survey is not designed to collect the sort of information upon which a treatment can be planned, and that visiting a general dental practitioner is the best way of ensuring a thorough dental check-up. This is not only a way of deflecting difficult questions, it is also absolutely true. </w:t>
      </w:r>
    </w:p>
    <w:p w:rsidR="00D574E6" w:rsidRPr="00C9154C" w:rsidRDefault="00D574E6" w:rsidP="0056728C">
      <w:pPr>
        <w:rPr>
          <w:rFonts w:cs="Arial"/>
        </w:rPr>
      </w:pPr>
    </w:p>
    <w:p w:rsidR="0027030A" w:rsidRPr="00C9154C" w:rsidRDefault="00135681" w:rsidP="0056728C">
      <w:pPr>
        <w:rPr>
          <w:rFonts w:cs="Arial"/>
        </w:rPr>
      </w:pPr>
      <w:r w:rsidRPr="00C9154C">
        <w:rPr>
          <w:rFonts w:cs="Arial"/>
        </w:rPr>
        <w:t>However, the dentist is permitted to say, when recruiting participants for the oral examination that as a dentist you may be able to offer them some advice on the best way of looking after their mouth or teeth. If after the examination the participant wishes to know about their mouth you can give an indication of whether there is room for improvement in terms of general oral hygiene/cleanliness and/or a general statement along the lines of:</w:t>
      </w:r>
    </w:p>
    <w:p w:rsidR="00D574E6" w:rsidRPr="00C9154C" w:rsidRDefault="00135681" w:rsidP="0056728C">
      <w:pPr>
        <w:rPr>
          <w:rFonts w:cs="Arial"/>
          <w:i/>
        </w:rPr>
      </w:pPr>
      <w:r w:rsidRPr="00C9154C">
        <w:rPr>
          <w:rFonts w:cs="Arial"/>
          <w:i/>
        </w:rPr>
        <w:t xml:space="preserve">‘The best way of getting information about any treatment you might need is by seeking advice from your dentist.’ </w:t>
      </w:r>
    </w:p>
    <w:p w:rsidR="0027030A" w:rsidRPr="00C9154C" w:rsidRDefault="0027030A" w:rsidP="0056728C">
      <w:pPr>
        <w:rPr>
          <w:rFonts w:cs="Arial"/>
        </w:rPr>
      </w:pPr>
    </w:p>
    <w:p w:rsidR="00DA32C5" w:rsidRPr="00C9154C" w:rsidRDefault="00DA32C5" w:rsidP="0056728C">
      <w:pPr>
        <w:rPr>
          <w:rFonts w:cs="Arial"/>
        </w:rPr>
      </w:pPr>
    </w:p>
    <w:p w:rsidR="00D574E6" w:rsidRPr="00C9154C" w:rsidRDefault="00135681" w:rsidP="0056728C">
      <w:pPr>
        <w:rPr>
          <w:rFonts w:cs="Arial"/>
        </w:rPr>
      </w:pPr>
      <w:r w:rsidRPr="00C9154C">
        <w:rPr>
          <w:rFonts w:cs="Arial"/>
        </w:rPr>
        <w:lastRenderedPageBreak/>
        <w:t>If you are asked to comment on specific aspects of oral hygiene, we would suggest that you respond, if appropriate, by identifying areas for improvement but say that they will need more specific advice from a dentist or dental hygienist since there are many ways of achieving this. It is important that you are not too prescriptive and that you adhere to general principles as there should be no scope for oral hygiene advice being given which conflicts with previous hygiene advice. You could preface this by saying:</w:t>
      </w:r>
    </w:p>
    <w:p w:rsidR="00D574E6" w:rsidRPr="00C9154C" w:rsidRDefault="00135681" w:rsidP="0027030A">
      <w:pPr>
        <w:tabs>
          <w:tab w:val="left" w:pos="3802"/>
        </w:tabs>
        <w:rPr>
          <w:rFonts w:cs="Arial"/>
        </w:rPr>
      </w:pPr>
      <w:r w:rsidRPr="00C9154C">
        <w:rPr>
          <w:rFonts w:cs="Arial"/>
          <w:i/>
        </w:rPr>
        <w:t xml:space="preserve">‘What I usually tell people…’ </w:t>
      </w:r>
      <w:r w:rsidRPr="00C9154C">
        <w:rPr>
          <w:rFonts w:cs="Arial"/>
        </w:rPr>
        <w:t xml:space="preserve"> </w:t>
      </w:r>
      <w:r w:rsidR="0027030A" w:rsidRPr="00C9154C">
        <w:rPr>
          <w:rFonts w:cs="Arial"/>
        </w:rPr>
        <w:tab/>
      </w:r>
    </w:p>
    <w:p w:rsidR="0027030A" w:rsidRPr="00C9154C" w:rsidRDefault="0027030A" w:rsidP="0027030A">
      <w:pPr>
        <w:tabs>
          <w:tab w:val="left" w:pos="3802"/>
        </w:tabs>
        <w:rPr>
          <w:rFonts w:cs="Arial"/>
        </w:rPr>
      </w:pPr>
    </w:p>
    <w:p w:rsidR="00D574E6" w:rsidRPr="00C9154C" w:rsidRDefault="00135681" w:rsidP="0056728C">
      <w:pPr>
        <w:rPr>
          <w:rFonts w:cs="Arial"/>
        </w:rPr>
      </w:pPr>
      <w:r w:rsidRPr="00C9154C">
        <w:rPr>
          <w:rFonts w:cs="Arial"/>
        </w:rPr>
        <w:t>If you are asked to comment on specific aspects of past treatment, you need to say:</w:t>
      </w:r>
    </w:p>
    <w:p w:rsidR="00D574E6" w:rsidRPr="00C9154C" w:rsidRDefault="00135681" w:rsidP="0056728C">
      <w:pPr>
        <w:rPr>
          <w:rFonts w:cs="Arial"/>
          <w:i/>
        </w:rPr>
      </w:pPr>
      <w:r w:rsidRPr="00C9154C">
        <w:rPr>
          <w:rFonts w:cs="Arial"/>
          <w:i/>
        </w:rPr>
        <w:t>‘This survey is limited and you need to see your (or a) dentist for specific advice and/or treatment.’</w:t>
      </w:r>
    </w:p>
    <w:p w:rsidR="00D574E6" w:rsidRPr="00C9154C" w:rsidRDefault="00D574E6" w:rsidP="0056728C">
      <w:pPr>
        <w:rPr>
          <w:rFonts w:cs="Arial"/>
        </w:rPr>
      </w:pPr>
    </w:p>
    <w:p w:rsidR="00D574E6" w:rsidRPr="00C9154C" w:rsidRDefault="00135681" w:rsidP="0056728C">
      <w:pPr>
        <w:rPr>
          <w:rFonts w:cs="Arial"/>
        </w:rPr>
      </w:pPr>
      <w:r w:rsidRPr="00C9154C">
        <w:rPr>
          <w:rFonts w:cs="Arial"/>
        </w:rPr>
        <w:t xml:space="preserve">The only exception to this protocol is if the examining dentist notices a lesion which he/she considers may be serious and potentially life threatening (such as a suspected malignancy). Examiners are very unlikely to encounter such potentially serious pathology and the incidence of these lesions is very low, </w:t>
      </w:r>
      <w:r w:rsidR="008E0914" w:rsidRPr="00C9154C">
        <w:rPr>
          <w:rFonts w:cs="Arial"/>
        </w:rPr>
        <w:t>h</w:t>
      </w:r>
      <w:r w:rsidRPr="00C9154C">
        <w:rPr>
          <w:rFonts w:cs="Arial"/>
        </w:rPr>
        <w:t>owever, it is possible that such a lesion may be noticed and, as the implications are serious, it is important that the protocol to deal with this eventuality is adhered to (</w:t>
      </w:r>
      <w:r w:rsidR="00A11591" w:rsidRPr="00C9154C">
        <w:rPr>
          <w:rFonts w:cs="Arial"/>
        </w:rPr>
        <w:t xml:space="preserve">See Section 18 of this Manual: </w:t>
      </w:r>
      <w:r w:rsidRPr="00C9154C">
        <w:rPr>
          <w:rFonts w:cs="Arial"/>
        </w:rPr>
        <w:t>Reporting of Serious Pathology</w:t>
      </w:r>
      <w:r w:rsidR="00A11591" w:rsidRPr="00C9154C">
        <w:rPr>
          <w:rFonts w:cs="Arial"/>
        </w:rPr>
        <w:t xml:space="preserve"> and Medical Emergencies). </w:t>
      </w:r>
    </w:p>
    <w:p w:rsidR="00D574E6" w:rsidRPr="00C9154C" w:rsidRDefault="00D574E6" w:rsidP="0056728C">
      <w:pPr>
        <w:rPr>
          <w:rFonts w:cs="Arial"/>
        </w:rPr>
      </w:pPr>
    </w:p>
    <w:p w:rsidR="00D574E6" w:rsidRPr="00C9154C" w:rsidRDefault="00135681" w:rsidP="0056728C">
      <w:pPr>
        <w:rPr>
          <w:rFonts w:cs="Arial"/>
        </w:rPr>
      </w:pPr>
      <w:r w:rsidRPr="00C9154C">
        <w:t xml:space="preserve">For participants who complete in-home examinations, participants will be given a toothbrush, </w:t>
      </w:r>
      <w:r w:rsidRPr="00C9154C">
        <w:rPr>
          <w:rFonts w:cs="Arial"/>
        </w:rPr>
        <w:t xml:space="preserve">and </w:t>
      </w:r>
      <w:r w:rsidRPr="00C9154C">
        <w:t xml:space="preserve">toothpaste. Oral healthcare products for participants who complete in-home examinations will be supplied to dental survey examiners by </w:t>
      </w:r>
      <w:r w:rsidRPr="00C9154C">
        <w:rPr>
          <w:rFonts w:cs="Arial"/>
        </w:rPr>
        <w:t>CBG</w:t>
      </w:r>
      <w:r w:rsidRPr="00C9154C">
        <w:t xml:space="preserve"> Health</w:t>
      </w:r>
      <w:r w:rsidRPr="00C9154C">
        <w:rPr>
          <w:rFonts w:cs="Arial"/>
        </w:rPr>
        <w:t xml:space="preserve"> Research</w:t>
      </w:r>
      <w:r w:rsidRPr="00C9154C">
        <w:t>.</w:t>
      </w:r>
      <w:r w:rsidRPr="00C9154C">
        <w:rPr>
          <w:rFonts w:cs="Arial"/>
        </w:rPr>
        <w:t xml:space="preserve">  </w:t>
      </w:r>
    </w:p>
    <w:p w:rsidR="00D574E6" w:rsidRPr="00C9154C" w:rsidRDefault="00D574E6" w:rsidP="0056728C">
      <w:pPr>
        <w:rPr>
          <w:rFonts w:cs="Arial"/>
        </w:rPr>
      </w:pPr>
    </w:p>
    <w:p w:rsidR="00D574E6" w:rsidRPr="00C9154C" w:rsidRDefault="00135681" w:rsidP="0056728C">
      <w:pPr>
        <w:rPr>
          <w:rFonts w:cs="Arial"/>
          <w:b/>
        </w:rPr>
      </w:pPr>
      <w:r w:rsidRPr="00C9154C">
        <w:rPr>
          <w:rFonts w:cs="Arial"/>
          <w:b/>
        </w:rPr>
        <w:t>Recording final outcome of exami</w:t>
      </w:r>
      <w:r w:rsidR="00C6528F" w:rsidRPr="00C9154C">
        <w:rPr>
          <w:rFonts w:cs="Arial"/>
          <w:b/>
        </w:rPr>
        <w:t>nation</w:t>
      </w:r>
    </w:p>
    <w:p w:rsidR="00D574E6" w:rsidRPr="00C9154C" w:rsidRDefault="00135681" w:rsidP="0056728C">
      <w:pPr>
        <w:rPr>
          <w:rFonts w:cs="Arial"/>
        </w:rPr>
      </w:pPr>
      <w:r w:rsidRPr="00C9154C">
        <w:rPr>
          <w:rFonts w:cs="Arial"/>
        </w:rPr>
        <w:t>Record on the appointment schedule the outcome of the examination. If you do not complete all sections of the examination for which the survey participant consented mark as incomplete.</w:t>
      </w:r>
    </w:p>
    <w:p w:rsidR="00036C32" w:rsidRPr="00C9154C" w:rsidRDefault="00036C32" w:rsidP="00036C32"/>
    <w:p w:rsidR="00036C32" w:rsidRPr="00C9154C" w:rsidRDefault="00036C32" w:rsidP="00036C32"/>
    <w:p w:rsidR="00036C32" w:rsidRPr="00C9154C" w:rsidRDefault="00036C32" w:rsidP="00036C32"/>
    <w:p w:rsidR="00036C32" w:rsidRPr="00C9154C" w:rsidRDefault="00036C32" w:rsidP="00036C32"/>
    <w:p w:rsidR="00036C32" w:rsidRPr="00C9154C" w:rsidRDefault="00036C32" w:rsidP="00036C32"/>
    <w:p w:rsidR="00036C32" w:rsidRPr="00C9154C" w:rsidRDefault="00036C32" w:rsidP="00036C32"/>
    <w:p w:rsidR="00036C32" w:rsidRPr="00C9154C" w:rsidRDefault="00036C32" w:rsidP="00036C32"/>
    <w:p w:rsidR="00D574E6" w:rsidRPr="00C9154C" w:rsidRDefault="00135681" w:rsidP="000E3CD6">
      <w:pPr>
        <w:pStyle w:val="Body"/>
        <w:spacing w:after="0" w:afterAutospacing="0" w:line="240" w:lineRule="auto"/>
        <w:rPr>
          <w:b/>
          <w:sz w:val="36"/>
        </w:rPr>
      </w:pPr>
      <w:r w:rsidRPr="00C9154C">
        <w:br w:type="page"/>
      </w:r>
      <w:bookmarkStart w:id="1397" w:name="_Toc326344543"/>
      <w:bookmarkStart w:id="1398" w:name="_Toc355708599"/>
      <w:bookmarkStart w:id="1399" w:name="_Toc355708810"/>
      <w:bookmarkStart w:id="1400" w:name="_Toc355714598"/>
      <w:bookmarkStart w:id="1401" w:name="_Toc355722290"/>
      <w:bookmarkStart w:id="1402" w:name="_Toc376788136"/>
      <w:bookmarkStart w:id="1403" w:name="_Toc383337565"/>
      <w:bookmarkStart w:id="1404" w:name="_Toc383982688"/>
      <w:bookmarkStart w:id="1405" w:name="_Toc383983047"/>
      <w:bookmarkStart w:id="1406" w:name="_Toc428306484"/>
      <w:bookmarkStart w:id="1407" w:name="_Toc436736501"/>
      <w:bookmarkStart w:id="1408" w:name="_Toc438477069"/>
      <w:bookmarkStart w:id="1409" w:name="_Toc438482173"/>
      <w:bookmarkStart w:id="1410" w:name="_Toc438482556"/>
      <w:r w:rsidR="000E3CD6" w:rsidRPr="00C9154C">
        <w:rPr>
          <w:b/>
          <w:sz w:val="36"/>
        </w:rPr>
        <w:lastRenderedPageBreak/>
        <w:t>18.</w:t>
      </w:r>
      <w:r w:rsidR="000E3CD6" w:rsidRPr="00C9154C">
        <w:rPr>
          <w:b/>
          <w:sz w:val="36"/>
        </w:rPr>
        <w:tab/>
        <w:t>REPORTING OF SERIOUS PATHOLOGY</w:t>
      </w:r>
      <w:bookmarkEnd w:id="1397"/>
      <w:bookmarkEnd w:id="1398"/>
      <w:bookmarkEnd w:id="1399"/>
      <w:bookmarkEnd w:id="1400"/>
      <w:bookmarkEnd w:id="1401"/>
      <w:bookmarkEnd w:id="1402"/>
      <w:bookmarkEnd w:id="1403"/>
      <w:bookmarkEnd w:id="1404"/>
      <w:bookmarkEnd w:id="1405"/>
      <w:bookmarkEnd w:id="1406"/>
      <w:bookmarkEnd w:id="1407"/>
      <w:r w:rsidR="000E3CD6" w:rsidRPr="00C9154C">
        <w:rPr>
          <w:b/>
          <w:sz w:val="36"/>
        </w:rPr>
        <w:t xml:space="preserve"> AND MEDICAL EMERGENCIES</w:t>
      </w:r>
      <w:bookmarkEnd w:id="1408"/>
      <w:bookmarkEnd w:id="1409"/>
      <w:bookmarkEnd w:id="1410"/>
      <w:r w:rsidR="000E3CD6" w:rsidRPr="00C9154C">
        <w:rPr>
          <w:b/>
          <w:sz w:val="36"/>
        </w:rPr>
        <w:t xml:space="preserve"> </w:t>
      </w:r>
    </w:p>
    <w:p w:rsidR="00D574E6" w:rsidRPr="00C9154C" w:rsidRDefault="00D574E6" w:rsidP="0056728C">
      <w:pPr>
        <w:rPr>
          <w:rFonts w:cs="Arial"/>
          <w:caps/>
          <w:sz w:val="30"/>
          <w:szCs w:val="30"/>
        </w:rPr>
      </w:pPr>
    </w:p>
    <w:p w:rsidR="00D574E6" w:rsidRPr="00C9154C" w:rsidRDefault="00135681" w:rsidP="0056728C">
      <w:pPr>
        <w:rPr>
          <w:rFonts w:cs="Arial"/>
          <w:b/>
          <w:u w:val="single"/>
        </w:rPr>
      </w:pPr>
      <w:r w:rsidRPr="00C9154C">
        <w:rPr>
          <w:rFonts w:cs="Arial"/>
          <w:b/>
          <w:u w:val="single"/>
        </w:rPr>
        <w:t>Need for immediate care and referral</w:t>
      </w:r>
    </w:p>
    <w:p w:rsidR="00E753A2" w:rsidRPr="00C9154C" w:rsidRDefault="003B7532" w:rsidP="00E753A2">
      <w:pPr>
        <w:rPr>
          <w:rFonts w:cs="Arial"/>
        </w:rPr>
      </w:pPr>
      <w:r w:rsidRPr="00C9154C">
        <w:rPr>
          <w:rFonts w:cs="Arial"/>
        </w:rPr>
        <w:t>The 2012 OPOHS</w:t>
      </w:r>
      <w:r w:rsidR="00135681" w:rsidRPr="00C9154C">
        <w:rPr>
          <w:rFonts w:cs="Arial"/>
        </w:rPr>
        <w:t xml:space="preserve"> wil</w:t>
      </w:r>
      <w:r w:rsidR="00431F3A" w:rsidRPr="00C9154C">
        <w:rPr>
          <w:rFonts w:cs="Arial"/>
        </w:rPr>
        <w:t xml:space="preserve">l follow the guidelines of WHO </w:t>
      </w:r>
      <w:r w:rsidR="00135681" w:rsidRPr="00C9154C">
        <w:rPr>
          <w:rFonts w:cs="Arial"/>
        </w:rPr>
        <w:t>Oral Health Surveys</w:t>
      </w:r>
      <w:r w:rsidR="00431F3A" w:rsidRPr="00C9154C">
        <w:rPr>
          <w:rFonts w:cs="Arial"/>
        </w:rPr>
        <w:t>: Basic Methods (4th ed</w:t>
      </w:r>
      <w:r w:rsidR="001050C0" w:rsidRPr="00C9154C">
        <w:rPr>
          <w:rFonts w:cs="Arial"/>
        </w:rPr>
        <w:t>ition</w:t>
      </w:r>
      <w:r w:rsidR="00431F3A" w:rsidRPr="00C9154C">
        <w:rPr>
          <w:rFonts w:cs="Arial"/>
        </w:rPr>
        <w:t>)</w:t>
      </w:r>
      <w:r w:rsidR="00C6528F" w:rsidRPr="00C9154C">
        <w:rPr>
          <w:rFonts w:cs="Arial"/>
        </w:rPr>
        <w:t>, World Health Organiz</w:t>
      </w:r>
      <w:r w:rsidR="00B11543" w:rsidRPr="00C9154C">
        <w:rPr>
          <w:rFonts w:cs="Arial"/>
        </w:rPr>
        <w:t xml:space="preserve">ation, </w:t>
      </w:r>
      <w:r w:rsidR="00135681" w:rsidRPr="00C9154C">
        <w:rPr>
          <w:rFonts w:cs="Arial"/>
        </w:rPr>
        <w:t>1997 ‘</w:t>
      </w:r>
      <w:r w:rsidR="00135681" w:rsidRPr="00C9154C">
        <w:rPr>
          <w:rFonts w:cs="Arial"/>
          <w:i/>
        </w:rPr>
        <w:t xml:space="preserve">Need for immediate care and referral’ </w:t>
      </w:r>
      <w:r w:rsidR="00135681" w:rsidRPr="00C9154C">
        <w:rPr>
          <w:rFonts w:cs="Arial"/>
        </w:rPr>
        <w:t>which are:</w:t>
      </w:r>
      <w:r w:rsidR="00E753A2" w:rsidRPr="00C9154C">
        <w:rPr>
          <w:rFonts w:cs="Arial"/>
        </w:rPr>
        <w:t xml:space="preserve"> </w:t>
      </w:r>
    </w:p>
    <w:p w:rsidR="00E753A2" w:rsidRPr="00C9154C" w:rsidRDefault="00E753A2" w:rsidP="00E753A2">
      <w:pPr>
        <w:rPr>
          <w:rFonts w:cs="Arial"/>
        </w:rPr>
      </w:pPr>
    </w:p>
    <w:p w:rsidR="00D574E6" w:rsidRPr="00C9154C" w:rsidRDefault="00C6528F" w:rsidP="00E753A2">
      <w:pPr>
        <w:rPr>
          <w:rFonts w:cs="Arial"/>
        </w:rPr>
      </w:pPr>
      <w:r w:rsidRPr="00C9154C">
        <w:rPr>
          <w:rFonts w:cs="Arial"/>
        </w:rPr>
        <w:t>‘I</w:t>
      </w:r>
      <w:r w:rsidR="00135681" w:rsidRPr="00C9154C">
        <w:rPr>
          <w:rFonts w:cs="Arial"/>
        </w:rPr>
        <w:t xml:space="preserve">t is the responsibility of the examiner or team leader to ensure that referral to an appropriate care facility is made if needed. There is need for immediate care if pain, infection or serious illness will result unless treatment is provided within a certain period of time. This period may vary from a few days to a month depending on the availability of oral health services. Examples of conditions that require immediate attention include </w:t>
      </w:r>
      <w:proofErr w:type="spellStart"/>
      <w:r w:rsidR="00135681" w:rsidRPr="00C9154C">
        <w:rPr>
          <w:rFonts w:cs="Arial"/>
        </w:rPr>
        <w:t>periapical</w:t>
      </w:r>
      <w:proofErr w:type="spellEnd"/>
      <w:r w:rsidR="00135681" w:rsidRPr="00C9154C">
        <w:rPr>
          <w:rFonts w:cs="Arial"/>
        </w:rPr>
        <w:t xml:space="preserve"> abscess and acute necrotizing ulcerative gingivitis. Gross caries and chronic alveolar abscess may also be recorded’. </w:t>
      </w:r>
    </w:p>
    <w:p w:rsidR="00D574E6" w:rsidRPr="00C9154C" w:rsidRDefault="00D574E6" w:rsidP="00B11543">
      <w:pPr>
        <w:jc w:val="center"/>
        <w:rPr>
          <w:rFonts w:cs="Arial"/>
        </w:rPr>
      </w:pPr>
    </w:p>
    <w:p w:rsidR="00D574E6" w:rsidRPr="00C9154C" w:rsidRDefault="00135681" w:rsidP="00870336">
      <w:pPr>
        <w:tabs>
          <w:tab w:val="left" w:pos="5403"/>
        </w:tabs>
        <w:rPr>
          <w:rFonts w:cs="Arial"/>
          <w:b/>
          <w:u w:val="single"/>
        </w:rPr>
      </w:pPr>
      <w:r w:rsidRPr="00C9154C">
        <w:rPr>
          <w:rFonts w:cs="Arial"/>
          <w:b/>
          <w:u w:val="single"/>
        </w:rPr>
        <w:t>Reporting of serious pathology</w:t>
      </w:r>
    </w:p>
    <w:p w:rsidR="00D574E6" w:rsidRPr="00C9154C" w:rsidRDefault="003B7532" w:rsidP="00511B8E">
      <w:pPr>
        <w:rPr>
          <w:rFonts w:cs="Arial"/>
        </w:rPr>
      </w:pPr>
      <w:r w:rsidRPr="00C9154C">
        <w:rPr>
          <w:rFonts w:cs="Arial"/>
        </w:rPr>
        <w:t>The 2012 OPOHS</w:t>
      </w:r>
      <w:r w:rsidR="00135681" w:rsidRPr="00C9154C">
        <w:rPr>
          <w:rFonts w:cs="Arial"/>
        </w:rPr>
        <w:t xml:space="preserve"> will follow the guidelines of the WHO and of the Australian Research Centre for Population Oral Health at the University of Adelaide for the National Survey of Adult Oral Health 2004</w:t>
      </w:r>
      <w:r w:rsidR="00B37E13" w:rsidRPr="00C9154C">
        <w:rPr>
          <w:rFonts w:cs="Arial"/>
        </w:rPr>
        <w:t>–</w:t>
      </w:r>
      <w:r w:rsidR="00511B8E" w:rsidRPr="00C9154C">
        <w:rPr>
          <w:rFonts w:cs="Arial"/>
        </w:rPr>
        <w:t>06</w:t>
      </w:r>
      <w:r w:rsidR="00135681" w:rsidRPr="00C9154C">
        <w:rPr>
          <w:rFonts w:cs="Arial"/>
        </w:rPr>
        <w:t xml:space="preserve"> </w:t>
      </w:r>
      <w:r w:rsidR="00511B8E" w:rsidRPr="00C9154C">
        <w:rPr>
          <w:rFonts w:cs="Arial"/>
        </w:rPr>
        <w:t>(accessible</w:t>
      </w:r>
      <w:r w:rsidR="000A49F5" w:rsidRPr="00C9154C">
        <w:rPr>
          <w:rFonts w:cs="Arial"/>
        </w:rPr>
        <w:t xml:space="preserve"> at aihw.gov.au</w:t>
      </w:r>
      <w:r w:rsidR="00511B8E" w:rsidRPr="00C9154C">
        <w:rPr>
          <w:rFonts w:cs="Arial"/>
        </w:rPr>
        <w:t>).</w:t>
      </w:r>
    </w:p>
    <w:p w:rsidR="00D574E6" w:rsidRPr="00C9154C" w:rsidRDefault="00D574E6" w:rsidP="0056728C">
      <w:pPr>
        <w:rPr>
          <w:rFonts w:cs="Arial"/>
          <w:u w:val="single"/>
        </w:rPr>
      </w:pPr>
    </w:p>
    <w:p w:rsidR="00D574E6" w:rsidRPr="00C9154C" w:rsidRDefault="00135681" w:rsidP="0056728C">
      <w:pPr>
        <w:rPr>
          <w:rFonts w:cs="Arial"/>
        </w:rPr>
      </w:pPr>
      <w:r w:rsidRPr="00C9154C">
        <w:rPr>
          <w:rFonts w:cs="Arial"/>
        </w:rPr>
        <w:t>‘Participants must be referred immediately for care if they have any of the following potentially life-threatening conditions:</w:t>
      </w:r>
    </w:p>
    <w:p w:rsidR="00D574E6" w:rsidRPr="00C9154C" w:rsidRDefault="00135681" w:rsidP="00CB5CD0">
      <w:pPr>
        <w:numPr>
          <w:ilvl w:val="0"/>
          <w:numId w:val="40"/>
        </w:numPr>
        <w:rPr>
          <w:rFonts w:cs="Arial"/>
        </w:rPr>
      </w:pPr>
      <w:r w:rsidRPr="00C9154C">
        <w:rPr>
          <w:rFonts w:cs="Arial"/>
        </w:rPr>
        <w:t>A suspected malignant or pre-cancerous lesion</w:t>
      </w:r>
    </w:p>
    <w:p w:rsidR="00D574E6" w:rsidRPr="00C9154C" w:rsidRDefault="00135681" w:rsidP="00CB5CD0">
      <w:pPr>
        <w:numPr>
          <w:ilvl w:val="0"/>
          <w:numId w:val="40"/>
        </w:numPr>
        <w:rPr>
          <w:rFonts w:cs="Arial"/>
        </w:rPr>
      </w:pPr>
      <w:r w:rsidRPr="00C9154C">
        <w:rPr>
          <w:rFonts w:cs="Arial"/>
        </w:rPr>
        <w:t>Signs of a systemic infection or a spreading local infection</w:t>
      </w:r>
    </w:p>
    <w:p w:rsidR="00D574E6" w:rsidRPr="00C9154C" w:rsidRDefault="00135681" w:rsidP="00CB5CD0">
      <w:pPr>
        <w:numPr>
          <w:ilvl w:val="0"/>
          <w:numId w:val="40"/>
        </w:numPr>
        <w:rPr>
          <w:rFonts w:cs="Arial"/>
        </w:rPr>
      </w:pPr>
      <w:r w:rsidRPr="00C9154C">
        <w:rPr>
          <w:rFonts w:cs="Arial"/>
        </w:rPr>
        <w:t>Other life-threatening conditions, based on the cli</w:t>
      </w:r>
      <w:r w:rsidR="00C6528F" w:rsidRPr="00C9154C">
        <w:rPr>
          <w:rFonts w:cs="Arial"/>
        </w:rPr>
        <w:t>nical judgment of the examiner.</w:t>
      </w:r>
    </w:p>
    <w:p w:rsidR="00E753A2" w:rsidRPr="00C9154C" w:rsidRDefault="00E753A2" w:rsidP="00CB5CD0">
      <w:pPr>
        <w:numPr>
          <w:ilvl w:val="0"/>
          <w:numId w:val="40"/>
        </w:numPr>
        <w:rPr>
          <w:rFonts w:cs="Arial"/>
        </w:rPr>
      </w:pPr>
    </w:p>
    <w:p w:rsidR="00D574E6" w:rsidRPr="00C9154C" w:rsidRDefault="00135681" w:rsidP="0056728C">
      <w:pPr>
        <w:rPr>
          <w:b/>
        </w:rPr>
      </w:pPr>
      <w:r w:rsidRPr="00C9154C">
        <w:rPr>
          <w:rFonts w:cs="Arial"/>
        </w:rPr>
        <w:t xml:space="preserve">Serious pathology must be reported immediately to Professor Murray Thomson. </w:t>
      </w:r>
    </w:p>
    <w:p w:rsidR="00E753A2" w:rsidRPr="00C9154C" w:rsidRDefault="00E753A2" w:rsidP="00E753A2">
      <w:pPr>
        <w:tabs>
          <w:tab w:val="left" w:pos="5403"/>
        </w:tabs>
        <w:rPr>
          <w:rFonts w:cs="Arial"/>
          <w:b/>
          <w:u w:val="single"/>
        </w:rPr>
      </w:pPr>
    </w:p>
    <w:p w:rsidR="00E753A2" w:rsidRPr="00C9154C" w:rsidRDefault="00E753A2" w:rsidP="00E753A2">
      <w:pPr>
        <w:tabs>
          <w:tab w:val="left" w:pos="5403"/>
        </w:tabs>
        <w:rPr>
          <w:rFonts w:cs="Arial"/>
          <w:b/>
          <w:u w:val="single"/>
        </w:rPr>
      </w:pPr>
    </w:p>
    <w:p w:rsidR="00E753A2" w:rsidRPr="00C9154C" w:rsidRDefault="00E753A2" w:rsidP="00E753A2">
      <w:pPr>
        <w:tabs>
          <w:tab w:val="left" w:pos="5403"/>
        </w:tabs>
        <w:rPr>
          <w:rFonts w:cs="Arial"/>
          <w:b/>
          <w:u w:val="single"/>
        </w:rPr>
      </w:pPr>
      <w:r w:rsidRPr="00C9154C">
        <w:rPr>
          <w:rFonts w:cs="Arial"/>
          <w:b/>
          <w:u w:val="single"/>
        </w:rPr>
        <w:t>Medical Emergencies</w:t>
      </w:r>
    </w:p>
    <w:p w:rsidR="00D574E6" w:rsidRPr="00C9154C" w:rsidRDefault="00135681" w:rsidP="0056728C">
      <w:pPr>
        <w:rPr>
          <w:rFonts w:cs="Arial"/>
        </w:rPr>
      </w:pPr>
      <w:r w:rsidRPr="00C9154C">
        <w:rPr>
          <w:rFonts w:cs="Arial"/>
        </w:rPr>
        <w:t xml:space="preserve">Dental Council of New Zealand requires that survey dentists hold current New Zealand Resuscitation Council Core Level 4 certification. </w:t>
      </w:r>
    </w:p>
    <w:p w:rsidR="00D574E6" w:rsidRPr="00C9154C" w:rsidRDefault="00D574E6" w:rsidP="0056728C">
      <w:pPr>
        <w:rPr>
          <w:rFonts w:cs="Arial"/>
        </w:rPr>
      </w:pPr>
    </w:p>
    <w:p w:rsidR="00D574E6" w:rsidRPr="00C9154C" w:rsidRDefault="00135681" w:rsidP="0056728C">
      <w:pPr>
        <w:rPr>
          <w:rFonts w:cs="Arial"/>
          <w:i/>
        </w:rPr>
      </w:pPr>
      <w:r w:rsidRPr="00C9154C">
        <w:rPr>
          <w:rFonts w:cs="Arial"/>
          <w:i/>
        </w:rPr>
        <w:t>In residential examinations</w:t>
      </w:r>
    </w:p>
    <w:p w:rsidR="00D574E6" w:rsidRPr="00C9154C" w:rsidRDefault="00135681" w:rsidP="0056728C">
      <w:pPr>
        <w:rPr>
          <w:rFonts w:cs="Arial"/>
        </w:rPr>
      </w:pPr>
      <w:r w:rsidRPr="00C9154C">
        <w:rPr>
          <w:rFonts w:cs="Arial"/>
        </w:rPr>
        <w:t>After arriving at the dental facility and introducing yourself to the practice manager or dentist, ask to be familiarised with the location and content of the medical emergency equipment. The risk of a medical emergency occurring is very low</w:t>
      </w:r>
      <w:r w:rsidR="000F5D27" w:rsidRPr="00C9154C">
        <w:rPr>
          <w:rFonts w:cs="Arial"/>
        </w:rPr>
        <w:t>,</w:t>
      </w:r>
      <w:r w:rsidRPr="00C9154C">
        <w:rPr>
          <w:rFonts w:cs="Arial"/>
        </w:rPr>
        <w:t xml:space="preserve"> however, as registered dentists, all survey examiners are required to be able to use appropriate equipment and techniques to provide airway management and resuscitation in the event of adult or child collapse. </w:t>
      </w:r>
    </w:p>
    <w:p w:rsidR="00D574E6" w:rsidRPr="00C9154C" w:rsidRDefault="00D574E6" w:rsidP="0056728C">
      <w:pPr>
        <w:rPr>
          <w:rFonts w:cs="Arial"/>
        </w:rPr>
      </w:pPr>
    </w:p>
    <w:p w:rsidR="00D574E6" w:rsidRPr="00C9154C" w:rsidRDefault="00135681" w:rsidP="00E753A2">
      <w:pPr>
        <w:rPr>
          <w:rFonts w:cs="Arial"/>
        </w:rPr>
      </w:pPr>
      <w:r w:rsidRPr="00C9154C">
        <w:rPr>
          <w:rFonts w:cs="Arial"/>
        </w:rPr>
        <w:t xml:space="preserve">In the event of a medical emergency, ensure the emergency services are called, enlist the help of other dental surgery staff if they are present and provide the appropriate care until the emergency services arrive and take over the care of the participant. </w:t>
      </w:r>
    </w:p>
    <w:p w:rsidR="00E753A2" w:rsidRPr="00C9154C" w:rsidRDefault="00E753A2" w:rsidP="00E753A2">
      <w:pPr>
        <w:rPr>
          <w:rFonts w:cs="Arial"/>
        </w:rPr>
      </w:pPr>
    </w:p>
    <w:p w:rsidR="00D574E6" w:rsidRPr="00C9154C" w:rsidRDefault="00135681" w:rsidP="0056728C">
      <w:pPr>
        <w:rPr>
          <w:rFonts w:cs="Arial"/>
        </w:rPr>
      </w:pPr>
      <w:r w:rsidRPr="00C9154C">
        <w:rPr>
          <w:rFonts w:cs="Arial"/>
        </w:rPr>
        <w:lastRenderedPageBreak/>
        <w:t xml:space="preserve">Notify </w:t>
      </w:r>
      <w:proofErr w:type="spellStart"/>
      <w:r w:rsidRPr="00C9154C">
        <w:rPr>
          <w:rFonts w:cs="Arial"/>
        </w:rPr>
        <w:t>Prof.</w:t>
      </w:r>
      <w:proofErr w:type="spellEnd"/>
      <w:r w:rsidRPr="00C9154C">
        <w:rPr>
          <w:rFonts w:cs="Arial"/>
        </w:rPr>
        <w:t xml:space="preserve"> Murray Thomson of the event as soon as is practically possible, and copy </w:t>
      </w:r>
      <w:proofErr w:type="spellStart"/>
      <w:r w:rsidRPr="00C9154C">
        <w:rPr>
          <w:rFonts w:cs="Arial"/>
        </w:rPr>
        <w:t>Dr</w:t>
      </w:r>
      <w:r w:rsidR="0018523A" w:rsidRPr="00C9154C">
        <w:rPr>
          <w:rFonts w:cs="Arial"/>
        </w:rPr>
        <w:t>.</w:t>
      </w:r>
      <w:proofErr w:type="spellEnd"/>
      <w:r w:rsidRPr="00C9154C">
        <w:rPr>
          <w:rFonts w:cs="Arial"/>
        </w:rPr>
        <w:t xml:space="preserve"> Robyn </w:t>
      </w:r>
      <w:proofErr w:type="spellStart"/>
      <w:r w:rsidRPr="00C9154C">
        <w:rPr>
          <w:rFonts w:cs="Arial"/>
        </w:rPr>
        <w:t>Haisman</w:t>
      </w:r>
      <w:proofErr w:type="spellEnd"/>
      <w:r w:rsidRPr="00C9154C">
        <w:rPr>
          <w:rFonts w:cs="Arial"/>
        </w:rPr>
        <w:t xml:space="preserve">-Welsh into all correspondence. </w:t>
      </w:r>
    </w:p>
    <w:p w:rsidR="00D574E6" w:rsidRPr="00C9154C" w:rsidRDefault="00D574E6" w:rsidP="0056728C">
      <w:pPr>
        <w:rPr>
          <w:rFonts w:cs="Arial"/>
          <w:b/>
        </w:rPr>
      </w:pPr>
    </w:p>
    <w:p w:rsidR="00D574E6" w:rsidRPr="00C9154C" w:rsidRDefault="00135681" w:rsidP="0056728C">
      <w:pPr>
        <w:rPr>
          <w:rFonts w:cs="Arial"/>
          <w:i/>
        </w:rPr>
      </w:pPr>
      <w:r w:rsidRPr="00C9154C">
        <w:rPr>
          <w:rFonts w:cs="Arial"/>
          <w:i/>
        </w:rPr>
        <w:t>In home survey examinations</w:t>
      </w:r>
    </w:p>
    <w:p w:rsidR="00D574E6" w:rsidRPr="00C9154C" w:rsidRDefault="00135681" w:rsidP="0056728C">
      <w:pPr>
        <w:rPr>
          <w:rFonts w:cs="Arial"/>
        </w:rPr>
      </w:pPr>
      <w:r w:rsidRPr="00C9154C">
        <w:rPr>
          <w:rFonts w:cs="Arial"/>
        </w:rPr>
        <w:t xml:space="preserve">Dental Council of New Zealand was consulted about medical emergency equipment for in home examinations. Council’s decision was that examiners are not required to take resuscitation equipment to in home examinations. In the event of a medical emergency in the participant’s home, immediately call the emergency services. </w:t>
      </w:r>
    </w:p>
    <w:p w:rsidR="00D574E6" w:rsidRPr="00C9154C" w:rsidRDefault="00135681" w:rsidP="00BB348E">
      <w:pPr>
        <w:pStyle w:val="Body"/>
        <w:spacing w:after="0" w:afterAutospacing="0" w:line="240" w:lineRule="auto"/>
        <w:rPr>
          <w:b/>
          <w:sz w:val="36"/>
        </w:rPr>
      </w:pPr>
      <w:r w:rsidRPr="00C9154C">
        <w:br w:type="page"/>
      </w:r>
      <w:bookmarkStart w:id="1411" w:name="_Toc326344545"/>
      <w:bookmarkStart w:id="1412" w:name="_Toc355708601"/>
      <w:bookmarkStart w:id="1413" w:name="_Toc355708812"/>
      <w:bookmarkStart w:id="1414" w:name="_Toc355714600"/>
      <w:bookmarkStart w:id="1415" w:name="_Toc355722292"/>
      <w:bookmarkStart w:id="1416" w:name="_Toc376788138"/>
      <w:bookmarkStart w:id="1417" w:name="_Toc383337567"/>
      <w:bookmarkStart w:id="1418" w:name="_Toc383982690"/>
      <w:bookmarkStart w:id="1419" w:name="_Toc383983049"/>
      <w:bookmarkStart w:id="1420" w:name="_Toc428306486"/>
      <w:bookmarkStart w:id="1421" w:name="_Toc436736503"/>
      <w:bookmarkStart w:id="1422" w:name="_Toc438477070"/>
      <w:bookmarkStart w:id="1423" w:name="_Toc438482174"/>
      <w:bookmarkStart w:id="1424" w:name="_Toc438482557"/>
      <w:r w:rsidR="00E13B7D" w:rsidRPr="00C9154C">
        <w:rPr>
          <w:b/>
          <w:sz w:val="36"/>
        </w:rPr>
        <w:lastRenderedPageBreak/>
        <w:t>19</w:t>
      </w:r>
      <w:r w:rsidRPr="00C9154C">
        <w:rPr>
          <w:b/>
          <w:sz w:val="36"/>
        </w:rPr>
        <w:t>.</w:t>
      </w:r>
      <w:r w:rsidRPr="00C9154C">
        <w:rPr>
          <w:b/>
          <w:sz w:val="36"/>
        </w:rPr>
        <w:tab/>
        <w:t>GENERAL RULES FOR RECORDING CLINICAL DATA</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rsidR="00B068E3" w:rsidRPr="00C9154C" w:rsidRDefault="00B068E3" w:rsidP="00B068E3"/>
    <w:p w:rsidR="00B068E3" w:rsidRPr="00C9154C" w:rsidRDefault="00B068E3" w:rsidP="00B068E3">
      <w:pPr>
        <w:rPr>
          <w:sz w:val="16"/>
          <w:szCs w:val="16"/>
        </w:rPr>
      </w:pPr>
    </w:p>
    <w:p w:rsidR="00D574E6" w:rsidRPr="00C9154C" w:rsidRDefault="00135681" w:rsidP="00CB5CD0">
      <w:pPr>
        <w:numPr>
          <w:ilvl w:val="0"/>
          <w:numId w:val="48"/>
        </w:numPr>
        <w:spacing w:after="200" w:line="276" w:lineRule="auto"/>
        <w:rPr>
          <w:rFonts w:cs="Arial"/>
        </w:rPr>
      </w:pPr>
      <w:r w:rsidRPr="00C9154C">
        <w:rPr>
          <w:rFonts w:cs="Arial"/>
        </w:rPr>
        <w:t>Each surface can recei</w:t>
      </w:r>
      <w:r w:rsidR="00C6528F" w:rsidRPr="00C9154C">
        <w:rPr>
          <w:rFonts w:cs="Arial"/>
        </w:rPr>
        <w:t xml:space="preserve">ve a maximum of only one code. </w:t>
      </w:r>
      <w:r w:rsidRPr="00C9154C">
        <w:rPr>
          <w:rFonts w:cs="Arial"/>
        </w:rPr>
        <w:t>When two or more conditions are observed on the same surface, code us</w:t>
      </w:r>
      <w:r w:rsidR="00C6528F" w:rsidRPr="00C9154C">
        <w:rPr>
          <w:rFonts w:cs="Arial"/>
        </w:rPr>
        <w:t xml:space="preserve">ing the most severe condition. </w:t>
      </w:r>
      <w:r w:rsidRPr="00C9154C">
        <w:rPr>
          <w:rFonts w:cs="Arial"/>
        </w:rPr>
        <w:t>The six codes have the f</w:t>
      </w:r>
      <w:r w:rsidR="00C6528F" w:rsidRPr="00C9154C">
        <w:rPr>
          <w:rFonts w:cs="Arial"/>
        </w:rPr>
        <w:t xml:space="preserve">ollowing ranking of severity </w:t>
      </w:r>
      <w:r w:rsidRPr="00C9154C">
        <w:rPr>
          <w:rFonts w:cs="Arial"/>
        </w:rPr>
        <w:t>(“&lt;” means less severe):</w:t>
      </w:r>
      <w:r w:rsidRPr="00C9154C">
        <w:rPr>
          <w:rFonts w:cs="Arial"/>
        </w:rPr>
        <w:br/>
      </w:r>
      <w:r w:rsidRPr="00C9154C">
        <w:rPr>
          <w:rFonts w:cs="Arial"/>
        </w:rPr>
        <w:tab/>
      </w:r>
      <w:r w:rsidRPr="00C9154C">
        <w:rPr>
          <w:rFonts w:cs="Arial"/>
        </w:rPr>
        <w:tab/>
        <w:t>S &lt; Z &lt; O &lt; F &lt; Fu &lt; R &lt; D</w:t>
      </w:r>
    </w:p>
    <w:p w:rsidR="00D574E6" w:rsidRPr="00C9154C" w:rsidRDefault="00135681" w:rsidP="00C6528F">
      <w:pPr>
        <w:ind w:left="720"/>
        <w:rPr>
          <w:rFonts w:cs="Arial"/>
        </w:rPr>
      </w:pPr>
      <w:r w:rsidRPr="00C9154C">
        <w:rPr>
          <w:rFonts w:cs="Arial"/>
        </w:rPr>
        <w:t>E</w:t>
      </w:r>
      <w:r w:rsidR="00C6528F" w:rsidRPr="00C9154C">
        <w:rPr>
          <w:rFonts w:cs="Arial"/>
        </w:rPr>
        <w:t>.</w:t>
      </w:r>
      <w:r w:rsidRPr="00C9154C">
        <w:rPr>
          <w:rFonts w:cs="Arial"/>
        </w:rPr>
        <w:t xml:space="preserve">g. </w:t>
      </w:r>
      <w:proofErr w:type="gramStart"/>
      <w:r w:rsidRPr="00C9154C">
        <w:rPr>
          <w:rFonts w:cs="Arial"/>
        </w:rPr>
        <w:t>Two</w:t>
      </w:r>
      <w:proofErr w:type="gramEnd"/>
      <w:r w:rsidRPr="00C9154C">
        <w:rPr>
          <w:rFonts w:cs="Arial"/>
        </w:rPr>
        <w:t xml:space="preserve"> separate pits on occlusal surface, one F and one D. Score surface as D.</w:t>
      </w:r>
    </w:p>
    <w:p w:rsidR="00D574E6" w:rsidRPr="00C9154C" w:rsidRDefault="00135681" w:rsidP="0056728C">
      <w:pPr>
        <w:ind w:left="709"/>
        <w:rPr>
          <w:rFonts w:cs="Arial"/>
        </w:rPr>
      </w:pPr>
      <w:r w:rsidRPr="00C9154C">
        <w:rPr>
          <w:rFonts w:cs="Arial"/>
        </w:rPr>
        <w:t xml:space="preserve">When </w:t>
      </w:r>
      <w:r w:rsidR="00C6528F" w:rsidRPr="00C9154C">
        <w:rPr>
          <w:rFonts w:cs="Arial"/>
        </w:rPr>
        <w:t xml:space="preserve">in doubt, code conservatively. </w:t>
      </w:r>
      <w:r w:rsidRPr="00C9154C">
        <w:rPr>
          <w:rFonts w:cs="Arial"/>
        </w:rPr>
        <w:t>“Conservatively” means</w:t>
      </w:r>
      <w:r w:rsidR="00C6528F" w:rsidRPr="00C9154C">
        <w:rPr>
          <w:rFonts w:cs="Arial"/>
        </w:rPr>
        <w:t xml:space="preserve"> use the less severe category. </w:t>
      </w:r>
      <w:r w:rsidRPr="00C9154C">
        <w:rPr>
          <w:rFonts w:cs="Arial"/>
        </w:rPr>
        <w:t xml:space="preserve">For example, if you are not sure whether a lesion is S or D, code it as S. </w:t>
      </w:r>
    </w:p>
    <w:p w:rsidR="00D574E6" w:rsidRPr="00C9154C" w:rsidRDefault="00D574E6" w:rsidP="0056728C">
      <w:pPr>
        <w:rPr>
          <w:rFonts w:cs="Arial"/>
        </w:rPr>
      </w:pPr>
    </w:p>
    <w:p w:rsidR="00D574E6" w:rsidRPr="00C9154C" w:rsidRDefault="00135681" w:rsidP="00CB5CD0">
      <w:pPr>
        <w:numPr>
          <w:ilvl w:val="0"/>
          <w:numId w:val="48"/>
        </w:numPr>
        <w:rPr>
          <w:rFonts w:cs="Arial"/>
        </w:rPr>
      </w:pPr>
      <w:r w:rsidRPr="00C9154C">
        <w:rPr>
          <w:rFonts w:cs="Arial"/>
        </w:rPr>
        <w:t xml:space="preserve">When a filling or a lesion on a posterior tooth or a caries lesion on an anterior tooth extends 1mm beyond the line angle onto another surface, then the other surface is also scored as affected. </w:t>
      </w:r>
      <w:r w:rsidRPr="00C9154C">
        <w:rPr>
          <w:rFonts w:cs="Arial"/>
        </w:rPr>
        <w:br/>
      </w:r>
      <w:r w:rsidRPr="00C9154C">
        <w:rPr>
          <w:rFonts w:cs="Arial"/>
        </w:rPr>
        <w:br/>
        <w:t>However, a proximal filling on an anterior tooth is not considered to involve the adjacent labial or lingual surface unless it extends at least one third of the distance towards the opposite proximal surface.</w:t>
      </w:r>
    </w:p>
    <w:p w:rsidR="00D574E6" w:rsidRPr="00C9154C" w:rsidRDefault="00D574E6" w:rsidP="00F57A0F">
      <w:pPr>
        <w:ind w:left="720"/>
        <w:rPr>
          <w:rFonts w:cs="Arial"/>
        </w:rPr>
      </w:pPr>
    </w:p>
    <w:p w:rsidR="00D574E6" w:rsidRPr="00C9154C" w:rsidRDefault="00135681" w:rsidP="00CB5CD0">
      <w:pPr>
        <w:numPr>
          <w:ilvl w:val="0"/>
          <w:numId w:val="48"/>
        </w:numPr>
        <w:rPr>
          <w:rFonts w:cs="Arial"/>
        </w:rPr>
      </w:pPr>
      <w:r w:rsidRPr="00C9154C">
        <w:rPr>
          <w:rFonts w:cs="Arial"/>
        </w:rPr>
        <w:t>If both deciduous and permanent teeth present, call the permanent tooth.</w:t>
      </w:r>
    </w:p>
    <w:p w:rsidR="00D574E6" w:rsidRPr="00C9154C" w:rsidRDefault="00D574E6" w:rsidP="0056728C">
      <w:pPr>
        <w:ind w:left="720"/>
        <w:rPr>
          <w:rFonts w:cs="Arial"/>
        </w:rPr>
      </w:pPr>
    </w:p>
    <w:p w:rsidR="00D574E6" w:rsidRPr="00C9154C" w:rsidRDefault="00135681" w:rsidP="00CB5CD0">
      <w:pPr>
        <w:numPr>
          <w:ilvl w:val="0"/>
          <w:numId w:val="48"/>
        </w:numPr>
        <w:rPr>
          <w:rFonts w:cs="Arial"/>
        </w:rPr>
      </w:pPr>
      <w:r w:rsidRPr="00C9154C">
        <w:rPr>
          <w:rFonts w:cs="Arial"/>
        </w:rPr>
        <w:t>In case of supernumerary teeth, only one tooth</w:t>
      </w:r>
      <w:r w:rsidR="00C6528F" w:rsidRPr="00C9154C">
        <w:rPr>
          <w:rFonts w:cs="Arial"/>
        </w:rPr>
        <w:t xml:space="preserve"> is called or the tooth space. E</w:t>
      </w:r>
      <w:r w:rsidRPr="00C9154C">
        <w:rPr>
          <w:rFonts w:cs="Arial"/>
        </w:rPr>
        <w:t>xaminer must decide which tooth is the ‘legitimate’ occupant of the space.</w:t>
      </w:r>
    </w:p>
    <w:p w:rsidR="00D574E6" w:rsidRPr="00C9154C" w:rsidRDefault="00D574E6" w:rsidP="0056728C">
      <w:pPr>
        <w:ind w:left="709"/>
        <w:rPr>
          <w:rFonts w:cs="Arial"/>
        </w:rPr>
      </w:pPr>
    </w:p>
    <w:p w:rsidR="00D574E6" w:rsidRPr="00C9154C" w:rsidRDefault="00135681" w:rsidP="00CB5CD0">
      <w:pPr>
        <w:numPr>
          <w:ilvl w:val="0"/>
          <w:numId w:val="48"/>
        </w:numPr>
        <w:rPr>
          <w:rFonts w:cs="Arial"/>
        </w:rPr>
      </w:pPr>
      <w:r w:rsidRPr="00C9154C">
        <w:rPr>
          <w:rFonts w:cs="Arial"/>
        </w:rPr>
        <w:t>A tooth is considered to be erupted when any part of its crown projects through the gum.</w:t>
      </w:r>
    </w:p>
    <w:p w:rsidR="00D574E6" w:rsidRPr="00C9154C" w:rsidRDefault="00D574E6" w:rsidP="0056728C">
      <w:pPr>
        <w:rPr>
          <w:rFonts w:cs="Arial"/>
        </w:rPr>
      </w:pPr>
    </w:p>
    <w:p w:rsidR="00D574E6" w:rsidRPr="00C9154C" w:rsidRDefault="00135681" w:rsidP="0056728C">
      <w:pPr>
        <w:spacing w:after="200" w:line="276" w:lineRule="auto"/>
        <w:ind w:left="720"/>
        <w:rPr>
          <w:rFonts w:cs="Arial"/>
        </w:rPr>
      </w:pPr>
      <w:r w:rsidRPr="00C9154C">
        <w:rPr>
          <w:rFonts w:cs="Arial"/>
        </w:rPr>
        <w:t xml:space="preserve">The surface is coded Z when; any part of the surface has a detectable pit/fissure sealant and when there is no </w:t>
      </w:r>
      <w:r w:rsidR="00C6528F" w:rsidRPr="00C9154C">
        <w:rPr>
          <w:rFonts w:cs="Arial"/>
        </w:rPr>
        <w:t xml:space="preserve">evidence of decay or fillings. </w:t>
      </w:r>
      <w:r w:rsidRPr="00C9154C">
        <w:rPr>
          <w:rFonts w:cs="Arial"/>
        </w:rPr>
        <w:t>A fissure sealant is defined as an adhesive material covering all of a fissure, in which a bur has not been used to cut tooth structure. A preventive resin restoration, when a bur was used, is to be recorded as Filled because of decay (F).</w:t>
      </w:r>
    </w:p>
    <w:p w:rsidR="00D574E6" w:rsidRPr="00C9154C" w:rsidRDefault="00135681" w:rsidP="00CB5CD0">
      <w:pPr>
        <w:numPr>
          <w:ilvl w:val="0"/>
          <w:numId w:val="48"/>
        </w:numPr>
        <w:spacing w:after="200" w:line="276" w:lineRule="auto"/>
        <w:rPr>
          <w:rFonts w:cs="Arial"/>
        </w:rPr>
      </w:pPr>
      <w:r w:rsidRPr="00C9154C">
        <w:rPr>
          <w:rFonts w:cs="Arial"/>
        </w:rPr>
        <w:t>When a filled surface has caries adjacent to a filling, the surface is coded R. The filling may have been placed for caries or for other reasons</w:t>
      </w:r>
      <w:r w:rsidR="00C6528F" w:rsidRPr="00C9154C">
        <w:rPr>
          <w:rFonts w:cs="Arial"/>
        </w:rPr>
        <w:t>.</w:t>
      </w:r>
    </w:p>
    <w:p w:rsidR="00D574E6" w:rsidRPr="00C9154C" w:rsidRDefault="00135681" w:rsidP="00BB348E">
      <w:pPr>
        <w:pStyle w:val="Body"/>
        <w:spacing w:after="0" w:afterAutospacing="0" w:line="240" w:lineRule="auto"/>
        <w:rPr>
          <w:b/>
          <w:sz w:val="36"/>
        </w:rPr>
      </w:pPr>
      <w:r w:rsidRPr="00C9154C">
        <w:br w:type="page"/>
      </w:r>
      <w:bookmarkStart w:id="1425" w:name="_Toc326344546"/>
      <w:bookmarkStart w:id="1426" w:name="_Toc355708602"/>
      <w:bookmarkStart w:id="1427" w:name="_Toc355708813"/>
      <w:bookmarkStart w:id="1428" w:name="_Toc355714601"/>
      <w:bookmarkStart w:id="1429" w:name="_Toc355722293"/>
      <w:bookmarkStart w:id="1430" w:name="_Toc376788139"/>
      <w:bookmarkStart w:id="1431" w:name="_Toc383337568"/>
      <w:bookmarkStart w:id="1432" w:name="_Toc383982691"/>
      <w:bookmarkStart w:id="1433" w:name="_Toc383983050"/>
      <w:bookmarkStart w:id="1434" w:name="_Toc428306487"/>
      <w:bookmarkStart w:id="1435" w:name="_Toc436736504"/>
      <w:bookmarkStart w:id="1436" w:name="_Toc438477071"/>
      <w:bookmarkStart w:id="1437" w:name="_Toc438482175"/>
      <w:bookmarkStart w:id="1438" w:name="_Toc438482558"/>
      <w:r w:rsidR="00E13B7D" w:rsidRPr="00C9154C">
        <w:rPr>
          <w:b/>
          <w:sz w:val="36"/>
        </w:rPr>
        <w:lastRenderedPageBreak/>
        <w:t>20</w:t>
      </w:r>
      <w:r w:rsidR="00CA2023" w:rsidRPr="00C9154C">
        <w:rPr>
          <w:b/>
          <w:sz w:val="36"/>
        </w:rPr>
        <w:t>.</w:t>
      </w:r>
      <w:r w:rsidR="00CA2023" w:rsidRPr="00C9154C">
        <w:rPr>
          <w:b/>
          <w:sz w:val="36"/>
        </w:rPr>
        <w:tab/>
      </w:r>
      <w:r w:rsidR="00407E7A" w:rsidRPr="00C9154C">
        <w:rPr>
          <w:b/>
          <w:sz w:val="36"/>
        </w:rPr>
        <w:t>SUMMARY OF CODES AND</w:t>
      </w:r>
      <w:r w:rsidRPr="00C9154C">
        <w:rPr>
          <w:b/>
          <w:sz w:val="36"/>
        </w:rPr>
        <w:t xml:space="preserve"> ORDER OF EXAMINATION</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r w:rsidRPr="00C9154C">
        <w:rPr>
          <w:b/>
          <w:sz w:val="36"/>
        </w:rPr>
        <w:t xml:space="preserve"> </w:t>
      </w:r>
    </w:p>
    <w:p w:rsidR="00B068E3" w:rsidRPr="00C9154C" w:rsidRDefault="00B068E3" w:rsidP="00B068E3"/>
    <w:p w:rsidR="00B068E3" w:rsidRPr="00C9154C" w:rsidRDefault="00B068E3" w:rsidP="00B068E3">
      <w:pPr>
        <w:rPr>
          <w:sz w:val="16"/>
          <w:szCs w:val="16"/>
        </w:rPr>
      </w:pPr>
    </w:p>
    <w:p w:rsidR="00D574E6" w:rsidRPr="00C9154C" w:rsidRDefault="00135681" w:rsidP="00CB5CD0">
      <w:pPr>
        <w:numPr>
          <w:ilvl w:val="0"/>
          <w:numId w:val="55"/>
        </w:numPr>
        <w:rPr>
          <w:rFonts w:cs="Arial"/>
        </w:rPr>
      </w:pPr>
      <w:r w:rsidRPr="00C9154C">
        <w:rPr>
          <w:rFonts w:cs="Arial"/>
        </w:rPr>
        <w:t>EXTRA-ORAL ASSESSMENT</w:t>
      </w:r>
    </w:p>
    <w:tbl>
      <w:tblPr>
        <w:tblW w:w="9498" w:type="dxa"/>
        <w:tblBorders>
          <w:top w:val="dashSmallGap" w:sz="4" w:space="0" w:color="auto"/>
          <w:bottom w:val="dashSmallGap" w:sz="4" w:space="0" w:color="auto"/>
        </w:tblBorders>
        <w:tblLook w:val="00A0" w:firstRow="1" w:lastRow="0" w:firstColumn="1" w:lastColumn="0" w:noHBand="0" w:noVBand="0"/>
      </w:tblPr>
      <w:tblGrid>
        <w:gridCol w:w="1242"/>
        <w:gridCol w:w="8256"/>
      </w:tblGrid>
      <w:tr w:rsidR="00D574E6" w:rsidRPr="00C9154C" w:rsidTr="00F57A0F">
        <w:tc>
          <w:tcPr>
            <w:tcW w:w="1242" w:type="dxa"/>
            <w:tcBorders>
              <w:top w:val="double" w:sz="4" w:space="0" w:color="auto"/>
              <w:bottom w:val="single" w:sz="4" w:space="0" w:color="auto"/>
            </w:tcBorders>
          </w:tcPr>
          <w:p w:rsidR="00D574E6" w:rsidRPr="00C9154C" w:rsidRDefault="00135681" w:rsidP="00F57A0F">
            <w:pPr>
              <w:rPr>
                <w:rFonts w:cs="Arial"/>
              </w:rPr>
            </w:pPr>
            <w:r w:rsidRPr="00C9154C">
              <w:rPr>
                <w:rFonts w:cs="Arial"/>
              </w:rPr>
              <w:t>Code</w:t>
            </w:r>
          </w:p>
        </w:tc>
        <w:tc>
          <w:tcPr>
            <w:tcW w:w="8256" w:type="dxa"/>
            <w:tcBorders>
              <w:top w:val="double" w:sz="4" w:space="0" w:color="auto"/>
              <w:bottom w:val="single" w:sz="4" w:space="0" w:color="auto"/>
            </w:tcBorders>
          </w:tcPr>
          <w:p w:rsidR="00D574E6" w:rsidRPr="00C9154C" w:rsidRDefault="00135681" w:rsidP="00F57A0F">
            <w:pPr>
              <w:rPr>
                <w:rFonts w:cs="Arial"/>
              </w:rPr>
            </w:pPr>
            <w:r w:rsidRPr="00C9154C">
              <w:rPr>
                <w:rFonts w:cs="Arial"/>
              </w:rPr>
              <w:t>Extra-oral findings</w:t>
            </w:r>
          </w:p>
        </w:tc>
      </w:tr>
      <w:tr w:rsidR="00D574E6" w:rsidRPr="00C9154C" w:rsidTr="00F57A0F">
        <w:tc>
          <w:tcPr>
            <w:tcW w:w="1242" w:type="dxa"/>
            <w:tcBorders>
              <w:top w:val="single" w:sz="4" w:space="0" w:color="auto"/>
            </w:tcBorders>
          </w:tcPr>
          <w:p w:rsidR="00D574E6" w:rsidRPr="00C9154C" w:rsidRDefault="00135681" w:rsidP="00F57A0F">
            <w:pPr>
              <w:rPr>
                <w:rFonts w:cs="Arial"/>
              </w:rPr>
            </w:pPr>
            <w:r w:rsidRPr="00C9154C">
              <w:rPr>
                <w:rFonts w:cs="Arial"/>
              </w:rPr>
              <w:t>0</w:t>
            </w:r>
          </w:p>
        </w:tc>
        <w:tc>
          <w:tcPr>
            <w:tcW w:w="8256" w:type="dxa"/>
            <w:tcBorders>
              <w:top w:val="single" w:sz="4" w:space="0" w:color="auto"/>
            </w:tcBorders>
          </w:tcPr>
          <w:p w:rsidR="00D574E6" w:rsidRPr="00C9154C" w:rsidRDefault="00135681" w:rsidP="00F57A0F">
            <w:pPr>
              <w:rPr>
                <w:rFonts w:cs="Arial"/>
              </w:rPr>
            </w:pPr>
            <w:r w:rsidRPr="00C9154C">
              <w:rPr>
                <w:rFonts w:cs="Arial"/>
              </w:rPr>
              <w:t>Normal extra-oral appearance</w:t>
            </w:r>
          </w:p>
        </w:tc>
      </w:tr>
      <w:tr w:rsidR="00D574E6" w:rsidRPr="00C9154C" w:rsidTr="00F57A0F">
        <w:tc>
          <w:tcPr>
            <w:tcW w:w="1242" w:type="dxa"/>
          </w:tcPr>
          <w:p w:rsidR="00D574E6" w:rsidRPr="00C9154C" w:rsidRDefault="00135681" w:rsidP="00F57A0F">
            <w:pPr>
              <w:rPr>
                <w:rFonts w:cs="Arial"/>
              </w:rPr>
            </w:pPr>
            <w:r w:rsidRPr="00C9154C">
              <w:rPr>
                <w:rFonts w:cs="Arial"/>
              </w:rPr>
              <w:t>1</w:t>
            </w:r>
          </w:p>
        </w:tc>
        <w:tc>
          <w:tcPr>
            <w:tcW w:w="8256" w:type="dxa"/>
          </w:tcPr>
          <w:p w:rsidR="00D574E6" w:rsidRPr="00C9154C" w:rsidRDefault="00135681" w:rsidP="00F57A0F">
            <w:pPr>
              <w:rPr>
                <w:rFonts w:cs="Arial"/>
              </w:rPr>
            </w:pPr>
            <w:r w:rsidRPr="00C9154C">
              <w:rPr>
                <w:rFonts w:cs="Arial"/>
              </w:rPr>
              <w:t>Ulceration, sores, erosions, fissures (head, neck, limbs)</w:t>
            </w:r>
          </w:p>
        </w:tc>
      </w:tr>
      <w:tr w:rsidR="00D574E6" w:rsidRPr="00C9154C" w:rsidTr="00F57A0F">
        <w:tc>
          <w:tcPr>
            <w:tcW w:w="1242" w:type="dxa"/>
          </w:tcPr>
          <w:p w:rsidR="00D574E6" w:rsidRPr="00C9154C" w:rsidRDefault="00135681" w:rsidP="00F57A0F">
            <w:pPr>
              <w:rPr>
                <w:rFonts w:cs="Arial"/>
              </w:rPr>
            </w:pPr>
            <w:r w:rsidRPr="00C9154C">
              <w:rPr>
                <w:rFonts w:cs="Arial"/>
              </w:rPr>
              <w:t>2</w:t>
            </w:r>
          </w:p>
        </w:tc>
        <w:tc>
          <w:tcPr>
            <w:tcW w:w="8256" w:type="dxa"/>
          </w:tcPr>
          <w:p w:rsidR="00D574E6" w:rsidRPr="00C9154C" w:rsidRDefault="00135681" w:rsidP="00F57A0F">
            <w:pPr>
              <w:rPr>
                <w:rFonts w:cs="Arial"/>
              </w:rPr>
            </w:pPr>
            <w:r w:rsidRPr="00C9154C">
              <w:rPr>
                <w:rFonts w:cs="Arial"/>
              </w:rPr>
              <w:t>Ulceration, sores, erosions, fissures (nose, cheeks, chin)</w:t>
            </w:r>
          </w:p>
        </w:tc>
      </w:tr>
      <w:tr w:rsidR="00D574E6" w:rsidRPr="00C9154C" w:rsidTr="00F57A0F">
        <w:tc>
          <w:tcPr>
            <w:tcW w:w="1242" w:type="dxa"/>
          </w:tcPr>
          <w:p w:rsidR="00D574E6" w:rsidRPr="00C9154C" w:rsidRDefault="00135681" w:rsidP="00F57A0F">
            <w:pPr>
              <w:rPr>
                <w:rFonts w:cs="Arial"/>
              </w:rPr>
            </w:pPr>
            <w:r w:rsidRPr="00C9154C">
              <w:rPr>
                <w:rFonts w:cs="Arial"/>
              </w:rPr>
              <w:t>3</w:t>
            </w:r>
          </w:p>
        </w:tc>
        <w:tc>
          <w:tcPr>
            <w:tcW w:w="8256" w:type="dxa"/>
          </w:tcPr>
          <w:p w:rsidR="00D574E6" w:rsidRPr="00C9154C" w:rsidRDefault="00135681" w:rsidP="00F57A0F">
            <w:pPr>
              <w:rPr>
                <w:rFonts w:cs="Arial"/>
              </w:rPr>
            </w:pPr>
            <w:r w:rsidRPr="00C9154C">
              <w:rPr>
                <w:rFonts w:cs="Arial"/>
              </w:rPr>
              <w:t>Ulceration, sores, erosions, fissures (commissures)</w:t>
            </w:r>
          </w:p>
        </w:tc>
      </w:tr>
      <w:tr w:rsidR="00D574E6" w:rsidRPr="00C9154C" w:rsidTr="00F57A0F">
        <w:tc>
          <w:tcPr>
            <w:tcW w:w="1242" w:type="dxa"/>
          </w:tcPr>
          <w:p w:rsidR="00D574E6" w:rsidRPr="00C9154C" w:rsidRDefault="00135681" w:rsidP="00F57A0F">
            <w:pPr>
              <w:rPr>
                <w:rFonts w:cs="Arial"/>
              </w:rPr>
            </w:pPr>
            <w:r w:rsidRPr="00C9154C">
              <w:rPr>
                <w:rFonts w:cs="Arial"/>
              </w:rPr>
              <w:t>4</w:t>
            </w:r>
          </w:p>
        </w:tc>
        <w:tc>
          <w:tcPr>
            <w:tcW w:w="8256" w:type="dxa"/>
          </w:tcPr>
          <w:p w:rsidR="00D574E6" w:rsidRPr="00C9154C" w:rsidRDefault="00135681" w:rsidP="00F57A0F">
            <w:pPr>
              <w:rPr>
                <w:rFonts w:cs="Arial"/>
              </w:rPr>
            </w:pPr>
            <w:r w:rsidRPr="00C9154C">
              <w:rPr>
                <w:rFonts w:cs="Arial"/>
              </w:rPr>
              <w:t>Ulceration, sores, erosions, fissures (Vermillion border)</w:t>
            </w:r>
          </w:p>
        </w:tc>
      </w:tr>
      <w:tr w:rsidR="00D574E6" w:rsidRPr="00C9154C" w:rsidTr="00F57A0F">
        <w:tc>
          <w:tcPr>
            <w:tcW w:w="1242" w:type="dxa"/>
          </w:tcPr>
          <w:p w:rsidR="00D574E6" w:rsidRPr="00C9154C" w:rsidRDefault="00135681" w:rsidP="00F57A0F">
            <w:pPr>
              <w:rPr>
                <w:rFonts w:cs="Arial"/>
              </w:rPr>
            </w:pPr>
            <w:r w:rsidRPr="00C9154C">
              <w:rPr>
                <w:rFonts w:cs="Arial"/>
              </w:rPr>
              <w:t>5</w:t>
            </w:r>
          </w:p>
        </w:tc>
        <w:tc>
          <w:tcPr>
            <w:tcW w:w="8256" w:type="dxa"/>
          </w:tcPr>
          <w:p w:rsidR="00D574E6" w:rsidRPr="00C9154C" w:rsidRDefault="00135681" w:rsidP="00F57A0F">
            <w:pPr>
              <w:rPr>
                <w:rFonts w:cs="Arial"/>
              </w:rPr>
            </w:pPr>
            <w:proofErr w:type="spellStart"/>
            <w:r w:rsidRPr="00C9154C">
              <w:rPr>
                <w:rFonts w:cs="Arial"/>
              </w:rPr>
              <w:t>Cancrum</w:t>
            </w:r>
            <w:proofErr w:type="spellEnd"/>
            <w:r w:rsidRPr="00C9154C">
              <w:rPr>
                <w:rFonts w:cs="Arial"/>
              </w:rPr>
              <w:t xml:space="preserve"> </w:t>
            </w:r>
            <w:proofErr w:type="spellStart"/>
            <w:r w:rsidRPr="00C9154C">
              <w:rPr>
                <w:rFonts w:cs="Arial"/>
              </w:rPr>
              <w:t>oris</w:t>
            </w:r>
            <w:proofErr w:type="spellEnd"/>
          </w:p>
        </w:tc>
      </w:tr>
      <w:tr w:rsidR="00D574E6" w:rsidRPr="00C9154C" w:rsidTr="00F57A0F">
        <w:tc>
          <w:tcPr>
            <w:tcW w:w="1242" w:type="dxa"/>
          </w:tcPr>
          <w:p w:rsidR="00D574E6" w:rsidRPr="00C9154C" w:rsidRDefault="00135681" w:rsidP="00F57A0F">
            <w:pPr>
              <w:rPr>
                <w:rFonts w:cs="Arial"/>
              </w:rPr>
            </w:pPr>
            <w:r w:rsidRPr="00C9154C">
              <w:rPr>
                <w:rFonts w:cs="Arial"/>
              </w:rPr>
              <w:t>6</w:t>
            </w:r>
          </w:p>
        </w:tc>
        <w:tc>
          <w:tcPr>
            <w:tcW w:w="8256" w:type="dxa"/>
          </w:tcPr>
          <w:p w:rsidR="00D574E6" w:rsidRPr="00C9154C" w:rsidRDefault="00135681" w:rsidP="00F57A0F">
            <w:pPr>
              <w:rPr>
                <w:rFonts w:cs="Arial"/>
              </w:rPr>
            </w:pPr>
            <w:r w:rsidRPr="00C9154C">
              <w:rPr>
                <w:rFonts w:cs="Arial"/>
              </w:rPr>
              <w:t>Abnormalities of upper and lower lips</w:t>
            </w:r>
          </w:p>
        </w:tc>
      </w:tr>
      <w:tr w:rsidR="00D574E6" w:rsidRPr="00C9154C" w:rsidTr="00F57A0F">
        <w:tc>
          <w:tcPr>
            <w:tcW w:w="1242" w:type="dxa"/>
          </w:tcPr>
          <w:p w:rsidR="00D574E6" w:rsidRPr="00C9154C" w:rsidRDefault="00135681" w:rsidP="00F57A0F">
            <w:pPr>
              <w:rPr>
                <w:rFonts w:cs="Arial"/>
              </w:rPr>
            </w:pPr>
            <w:r w:rsidRPr="00C9154C">
              <w:rPr>
                <w:rFonts w:cs="Arial"/>
              </w:rPr>
              <w:t>7</w:t>
            </w:r>
          </w:p>
        </w:tc>
        <w:tc>
          <w:tcPr>
            <w:tcW w:w="8256" w:type="dxa"/>
          </w:tcPr>
          <w:p w:rsidR="00D574E6" w:rsidRPr="00C9154C" w:rsidRDefault="00135681" w:rsidP="00F57A0F">
            <w:pPr>
              <w:rPr>
                <w:rFonts w:cs="Arial"/>
              </w:rPr>
            </w:pPr>
            <w:r w:rsidRPr="00C9154C">
              <w:rPr>
                <w:rFonts w:cs="Arial"/>
              </w:rPr>
              <w:t>Enlarged lymph nodes (head, neck)</w:t>
            </w:r>
          </w:p>
        </w:tc>
      </w:tr>
      <w:tr w:rsidR="00D574E6" w:rsidRPr="00C9154C" w:rsidTr="00F57A0F">
        <w:tc>
          <w:tcPr>
            <w:tcW w:w="1242" w:type="dxa"/>
            <w:tcBorders>
              <w:bottom w:val="nil"/>
            </w:tcBorders>
          </w:tcPr>
          <w:p w:rsidR="00D574E6" w:rsidRPr="00C9154C" w:rsidRDefault="00135681" w:rsidP="00F57A0F">
            <w:pPr>
              <w:rPr>
                <w:rFonts w:cs="Arial"/>
              </w:rPr>
            </w:pPr>
            <w:r w:rsidRPr="00C9154C">
              <w:rPr>
                <w:rFonts w:cs="Arial"/>
              </w:rPr>
              <w:t>8</w:t>
            </w:r>
          </w:p>
        </w:tc>
        <w:tc>
          <w:tcPr>
            <w:tcW w:w="8256" w:type="dxa"/>
            <w:tcBorders>
              <w:bottom w:val="nil"/>
            </w:tcBorders>
          </w:tcPr>
          <w:p w:rsidR="00D574E6" w:rsidRPr="00C9154C" w:rsidRDefault="00135681" w:rsidP="00F57A0F">
            <w:pPr>
              <w:rPr>
                <w:rFonts w:cs="Arial"/>
              </w:rPr>
            </w:pPr>
            <w:r w:rsidRPr="00C9154C">
              <w:rPr>
                <w:rFonts w:cs="Arial"/>
              </w:rPr>
              <w:t>Other swellings of face and jaws</w:t>
            </w:r>
          </w:p>
        </w:tc>
      </w:tr>
      <w:tr w:rsidR="00D574E6" w:rsidRPr="00C9154C" w:rsidTr="00F57A0F">
        <w:tc>
          <w:tcPr>
            <w:tcW w:w="1242" w:type="dxa"/>
            <w:tcBorders>
              <w:top w:val="nil"/>
              <w:bottom w:val="single" w:sz="4" w:space="0" w:color="auto"/>
            </w:tcBorders>
          </w:tcPr>
          <w:p w:rsidR="00D574E6" w:rsidRPr="00C9154C" w:rsidRDefault="00135681" w:rsidP="00F57A0F">
            <w:pPr>
              <w:rPr>
                <w:rFonts w:cs="Arial"/>
              </w:rPr>
            </w:pPr>
            <w:r w:rsidRPr="00C9154C">
              <w:rPr>
                <w:rFonts w:cs="Arial"/>
              </w:rPr>
              <w:t>9</w:t>
            </w:r>
          </w:p>
        </w:tc>
        <w:tc>
          <w:tcPr>
            <w:tcW w:w="8256" w:type="dxa"/>
            <w:tcBorders>
              <w:top w:val="nil"/>
              <w:bottom w:val="single" w:sz="4" w:space="0" w:color="auto"/>
            </w:tcBorders>
          </w:tcPr>
          <w:p w:rsidR="00D574E6" w:rsidRPr="00C9154C" w:rsidRDefault="00135681" w:rsidP="00F57A0F">
            <w:pPr>
              <w:rPr>
                <w:rFonts w:cs="Arial"/>
              </w:rPr>
            </w:pPr>
            <w:r w:rsidRPr="00C9154C">
              <w:rPr>
                <w:rFonts w:cs="Arial"/>
              </w:rPr>
              <w:t>Unable to code</w:t>
            </w:r>
          </w:p>
        </w:tc>
      </w:tr>
    </w:tbl>
    <w:p w:rsidR="00D574E6" w:rsidRPr="00C9154C" w:rsidRDefault="00135681" w:rsidP="00CB5CD0">
      <w:pPr>
        <w:numPr>
          <w:ilvl w:val="0"/>
          <w:numId w:val="55"/>
        </w:numPr>
        <w:rPr>
          <w:rFonts w:cs="Arial"/>
        </w:rPr>
      </w:pPr>
      <w:r w:rsidRPr="00C9154C">
        <w:rPr>
          <w:rFonts w:cs="Arial"/>
        </w:rPr>
        <w:t>DENT</w:t>
      </w:r>
      <w:r w:rsidR="00BF0DD0" w:rsidRPr="00C9154C">
        <w:rPr>
          <w:rFonts w:cs="Arial"/>
        </w:rPr>
        <w:t>URE: Call one code for each arch</w:t>
      </w:r>
    </w:p>
    <w:tbl>
      <w:tblPr>
        <w:tblW w:w="9464" w:type="dxa"/>
        <w:tblBorders>
          <w:top w:val="double" w:sz="4" w:space="0" w:color="auto"/>
          <w:bottom w:val="single" w:sz="4" w:space="0" w:color="auto"/>
        </w:tblBorders>
        <w:tblLook w:val="00A0" w:firstRow="1" w:lastRow="0" w:firstColumn="1" w:lastColumn="0" w:noHBand="0" w:noVBand="0"/>
      </w:tblPr>
      <w:tblGrid>
        <w:gridCol w:w="1101"/>
        <w:gridCol w:w="3157"/>
        <w:gridCol w:w="812"/>
        <w:gridCol w:w="4394"/>
      </w:tblGrid>
      <w:tr w:rsidR="00D574E6" w:rsidRPr="00C9154C" w:rsidTr="0056728C">
        <w:tc>
          <w:tcPr>
            <w:tcW w:w="1101" w:type="dxa"/>
            <w:tcBorders>
              <w:top w:val="double" w:sz="4" w:space="0" w:color="auto"/>
              <w:bottom w:val="single" w:sz="4" w:space="0" w:color="auto"/>
            </w:tcBorders>
          </w:tcPr>
          <w:p w:rsidR="00D574E6" w:rsidRPr="00C9154C" w:rsidRDefault="00135681" w:rsidP="00F57A0F">
            <w:pPr>
              <w:rPr>
                <w:rFonts w:cs="Arial"/>
              </w:rPr>
            </w:pPr>
            <w:r w:rsidRPr="00C9154C">
              <w:rPr>
                <w:rFonts w:cs="Arial"/>
              </w:rPr>
              <w:t>Code</w:t>
            </w:r>
          </w:p>
        </w:tc>
        <w:tc>
          <w:tcPr>
            <w:tcW w:w="3157" w:type="dxa"/>
            <w:tcBorders>
              <w:top w:val="double" w:sz="4" w:space="0" w:color="auto"/>
              <w:bottom w:val="single" w:sz="4" w:space="0" w:color="auto"/>
              <w:right w:val="single" w:sz="4" w:space="0" w:color="auto"/>
            </w:tcBorders>
          </w:tcPr>
          <w:p w:rsidR="00D574E6" w:rsidRPr="00C9154C" w:rsidRDefault="00135681" w:rsidP="00F57A0F">
            <w:pPr>
              <w:ind w:left="209"/>
              <w:rPr>
                <w:rFonts w:cs="Arial"/>
              </w:rPr>
            </w:pPr>
            <w:r w:rsidRPr="00C9154C">
              <w:rPr>
                <w:rFonts w:cs="Arial"/>
              </w:rPr>
              <w:t>Prosthetic Status</w:t>
            </w:r>
          </w:p>
        </w:tc>
        <w:tc>
          <w:tcPr>
            <w:tcW w:w="812" w:type="dxa"/>
            <w:tcBorders>
              <w:top w:val="double" w:sz="4" w:space="0" w:color="auto"/>
              <w:left w:val="single" w:sz="4" w:space="0" w:color="auto"/>
              <w:bottom w:val="single" w:sz="4" w:space="0" w:color="auto"/>
            </w:tcBorders>
          </w:tcPr>
          <w:p w:rsidR="00D574E6" w:rsidRPr="00C9154C" w:rsidRDefault="00135681" w:rsidP="00F57A0F">
            <w:pPr>
              <w:rPr>
                <w:rFonts w:cs="Arial"/>
              </w:rPr>
            </w:pPr>
            <w:r w:rsidRPr="00C9154C">
              <w:rPr>
                <w:rFonts w:cs="Arial"/>
              </w:rPr>
              <w:t>Code</w:t>
            </w:r>
          </w:p>
        </w:tc>
        <w:tc>
          <w:tcPr>
            <w:tcW w:w="4394" w:type="dxa"/>
            <w:tcBorders>
              <w:top w:val="double" w:sz="4" w:space="0" w:color="auto"/>
              <w:bottom w:val="single" w:sz="4" w:space="0" w:color="auto"/>
            </w:tcBorders>
          </w:tcPr>
          <w:p w:rsidR="00D574E6" w:rsidRPr="00C9154C" w:rsidRDefault="00135681" w:rsidP="00F57A0F">
            <w:pPr>
              <w:rPr>
                <w:rFonts w:cs="Arial"/>
              </w:rPr>
            </w:pPr>
            <w:r w:rsidRPr="00C9154C">
              <w:rPr>
                <w:rFonts w:cs="Arial"/>
              </w:rPr>
              <w:t>Prosthetic Need</w:t>
            </w:r>
          </w:p>
        </w:tc>
      </w:tr>
      <w:tr w:rsidR="00D574E6" w:rsidRPr="00C9154C" w:rsidTr="0056728C">
        <w:tc>
          <w:tcPr>
            <w:tcW w:w="1101" w:type="dxa"/>
            <w:tcBorders>
              <w:top w:val="single" w:sz="4" w:space="0" w:color="auto"/>
              <w:bottom w:val="nil"/>
            </w:tcBorders>
          </w:tcPr>
          <w:p w:rsidR="00D574E6" w:rsidRPr="00C9154C" w:rsidRDefault="00135681" w:rsidP="00F57A0F">
            <w:pPr>
              <w:rPr>
                <w:rFonts w:cs="Arial"/>
              </w:rPr>
            </w:pPr>
            <w:r w:rsidRPr="00C9154C">
              <w:rPr>
                <w:rFonts w:cs="Arial"/>
              </w:rPr>
              <w:t>No</w:t>
            </w:r>
          </w:p>
        </w:tc>
        <w:tc>
          <w:tcPr>
            <w:tcW w:w="3157" w:type="dxa"/>
            <w:tcBorders>
              <w:top w:val="single" w:sz="4" w:space="0" w:color="auto"/>
              <w:bottom w:val="nil"/>
              <w:right w:val="single" w:sz="4" w:space="0" w:color="auto"/>
            </w:tcBorders>
          </w:tcPr>
          <w:p w:rsidR="00D574E6" w:rsidRPr="00C9154C" w:rsidRDefault="00135681" w:rsidP="00F57A0F">
            <w:pPr>
              <w:ind w:left="209"/>
              <w:rPr>
                <w:rFonts w:cs="Arial"/>
              </w:rPr>
            </w:pPr>
            <w:r w:rsidRPr="00C9154C">
              <w:rPr>
                <w:rFonts w:cs="Arial"/>
              </w:rPr>
              <w:t>No prosthesis</w:t>
            </w:r>
          </w:p>
        </w:tc>
        <w:tc>
          <w:tcPr>
            <w:tcW w:w="812" w:type="dxa"/>
            <w:tcBorders>
              <w:top w:val="single" w:sz="4" w:space="0" w:color="auto"/>
              <w:left w:val="single" w:sz="4" w:space="0" w:color="auto"/>
              <w:bottom w:val="nil"/>
            </w:tcBorders>
          </w:tcPr>
          <w:p w:rsidR="00D574E6" w:rsidRPr="00C9154C" w:rsidRDefault="00135681" w:rsidP="00F57A0F">
            <w:pPr>
              <w:rPr>
                <w:rFonts w:cs="Arial"/>
              </w:rPr>
            </w:pPr>
            <w:r w:rsidRPr="00C9154C">
              <w:rPr>
                <w:rFonts w:cs="Arial"/>
              </w:rPr>
              <w:t>0</w:t>
            </w:r>
          </w:p>
        </w:tc>
        <w:tc>
          <w:tcPr>
            <w:tcW w:w="4394" w:type="dxa"/>
            <w:tcBorders>
              <w:top w:val="single" w:sz="4" w:space="0" w:color="auto"/>
              <w:bottom w:val="nil"/>
            </w:tcBorders>
          </w:tcPr>
          <w:p w:rsidR="00D574E6" w:rsidRPr="00C9154C" w:rsidRDefault="00135681" w:rsidP="00F57A0F">
            <w:pPr>
              <w:rPr>
                <w:rFonts w:cs="Arial"/>
              </w:rPr>
            </w:pPr>
            <w:r w:rsidRPr="00C9154C">
              <w:rPr>
                <w:rFonts w:cs="Arial"/>
              </w:rPr>
              <w:t>No prosthetic treatment needed</w:t>
            </w:r>
          </w:p>
        </w:tc>
      </w:tr>
      <w:tr w:rsidR="00D574E6" w:rsidRPr="00C9154C" w:rsidTr="0056728C">
        <w:tc>
          <w:tcPr>
            <w:tcW w:w="1101" w:type="dxa"/>
            <w:tcBorders>
              <w:top w:val="nil"/>
              <w:bottom w:val="nil"/>
            </w:tcBorders>
          </w:tcPr>
          <w:p w:rsidR="00D574E6" w:rsidRPr="00C9154C" w:rsidRDefault="00135681" w:rsidP="00F57A0F">
            <w:pPr>
              <w:rPr>
                <w:rFonts w:cs="Arial"/>
              </w:rPr>
            </w:pPr>
            <w:r w:rsidRPr="00C9154C">
              <w:rPr>
                <w:rFonts w:cs="Arial"/>
              </w:rPr>
              <w:t>Br</w:t>
            </w:r>
          </w:p>
        </w:tc>
        <w:tc>
          <w:tcPr>
            <w:tcW w:w="3157" w:type="dxa"/>
            <w:tcBorders>
              <w:top w:val="nil"/>
              <w:bottom w:val="nil"/>
              <w:right w:val="single" w:sz="4" w:space="0" w:color="auto"/>
            </w:tcBorders>
          </w:tcPr>
          <w:p w:rsidR="00D574E6" w:rsidRPr="00C9154C" w:rsidRDefault="00135681" w:rsidP="00F57A0F">
            <w:pPr>
              <w:ind w:left="209"/>
              <w:rPr>
                <w:rFonts w:cs="Arial"/>
              </w:rPr>
            </w:pPr>
            <w:r w:rsidRPr="00C9154C">
              <w:rPr>
                <w:rFonts w:cs="Arial"/>
              </w:rPr>
              <w:t>Bridge</w:t>
            </w:r>
          </w:p>
        </w:tc>
        <w:tc>
          <w:tcPr>
            <w:tcW w:w="812" w:type="dxa"/>
            <w:tcBorders>
              <w:top w:val="nil"/>
              <w:left w:val="single" w:sz="4" w:space="0" w:color="auto"/>
              <w:bottom w:val="nil"/>
            </w:tcBorders>
          </w:tcPr>
          <w:p w:rsidR="00D574E6" w:rsidRPr="00C9154C" w:rsidRDefault="00135681" w:rsidP="00F57A0F">
            <w:pPr>
              <w:rPr>
                <w:rFonts w:cs="Arial"/>
              </w:rPr>
            </w:pPr>
            <w:r w:rsidRPr="00C9154C">
              <w:rPr>
                <w:rFonts w:cs="Arial"/>
              </w:rPr>
              <w:t>1</w:t>
            </w:r>
          </w:p>
        </w:tc>
        <w:tc>
          <w:tcPr>
            <w:tcW w:w="4394" w:type="dxa"/>
            <w:tcBorders>
              <w:top w:val="nil"/>
              <w:bottom w:val="nil"/>
            </w:tcBorders>
          </w:tcPr>
          <w:p w:rsidR="00D574E6" w:rsidRPr="00C9154C" w:rsidRDefault="00135681" w:rsidP="00F57A0F">
            <w:pPr>
              <w:rPr>
                <w:rFonts w:cs="Arial"/>
              </w:rPr>
            </w:pPr>
            <w:r w:rsidRPr="00C9154C">
              <w:rPr>
                <w:rFonts w:cs="Arial"/>
              </w:rPr>
              <w:t>Need for one-unit prosthesis</w:t>
            </w:r>
          </w:p>
        </w:tc>
      </w:tr>
      <w:tr w:rsidR="00D574E6" w:rsidRPr="00C9154C" w:rsidTr="0056728C">
        <w:tc>
          <w:tcPr>
            <w:tcW w:w="1101" w:type="dxa"/>
            <w:tcBorders>
              <w:top w:val="nil"/>
              <w:bottom w:val="nil"/>
            </w:tcBorders>
          </w:tcPr>
          <w:p w:rsidR="00D574E6" w:rsidRPr="00C9154C" w:rsidRDefault="00135681" w:rsidP="00F57A0F">
            <w:pPr>
              <w:rPr>
                <w:rFonts w:cs="Arial"/>
              </w:rPr>
            </w:pPr>
            <w:r w:rsidRPr="00C9154C">
              <w:rPr>
                <w:rFonts w:cs="Arial"/>
              </w:rPr>
              <w:t>Bb</w:t>
            </w:r>
          </w:p>
        </w:tc>
        <w:tc>
          <w:tcPr>
            <w:tcW w:w="3157" w:type="dxa"/>
            <w:tcBorders>
              <w:top w:val="nil"/>
              <w:bottom w:val="nil"/>
              <w:right w:val="single" w:sz="4" w:space="0" w:color="auto"/>
            </w:tcBorders>
          </w:tcPr>
          <w:p w:rsidR="00D574E6" w:rsidRPr="00C9154C" w:rsidRDefault="00135681" w:rsidP="00F57A0F">
            <w:pPr>
              <w:ind w:left="209"/>
              <w:rPr>
                <w:rFonts w:cs="Arial"/>
              </w:rPr>
            </w:pPr>
            <w:r w:rsidRPr="00C9154C">
              <w:rPr>
                <w:rFonts w:cs="Arial"/>
              </w:rPr>
              <w:t>More than one bridge</w:t>
            </w:r>
          </w:p>
        </w:tc>
        <w:tc>
          <w:tcPr>
            <w:tcW w:w="812" w:type="dxa"/>
            <w:tcBorders>
              <w:top w:val="nil"/>
              <w:left w:val="single" w:sz="4" w:space="0" w:color="auto"/>
              <w:bottom w:val="nil"/>
            </w:tcBorders>
          </w:tcPr>
          <w:p w:rsidR="00D574E6" w:rsidRPr="00C9154C" w:rsidRDefault="00135681" w:rsidP="00F57A0F">
            <w:pPr>
              <w:rPr>
                <w:rFonts w:cs="Arial"/>
              </w:rPr>
            </w:pPr>
            <w:r w:rsidRPr="00C9154C">
              <w:rPr>
                <w:rFonts w:cs="Arial"/>
              </w:rPr>
              <w:t>2</w:t>
            </w:r>
          </w:p>
        </w:tc>
        <w:tc>
          <w:tcPr>
            <w:tcW w:w="4394" w:type="dxa"/>
            <w:tcBorders>
              <w:top w:val="nil"/>
              <w:bottom w:val="nil"/>
            </w:tcBorders>
          </w:tcPr>
          <w:p w:rsidR="00D574E6" w:rsidRPr="00C9154C" w:rsidRDefault="00135681" w:rsidP="00F57A0F">
            <w:pPr>
              <w:rPr>
                <w:rFonts w:cs="Arial"/>
              </w:rPr>
            </w:pPr>
            <w:r w:rsidRPr="00C9154C">
              <w:rPr>
                <w:rFonts w:cs="Arial"/>
              </w:rPr>
              <w:t>Need for multi-unit prosthesis</w:t>
            </w:r>
          </w:p>
        </w:tc>
      </w:tr>
      <w:tr w:rsidR="00D574E6" w:rsidRPr="00C9154C" w:rsidTr="0056728C">
        <w:tc>
          <w:tcPr>
            <w:tcW w:w="1101" w:type="dxa"/>
            <w:tcBorders>
              <w:top w:val="nil"/>
              <w:bottom w:val="nil"/>
            </w:tcBorders>
          </w:tcPr>
          <w:p w:rsidR="00D574E6" w:rsidRPr="00C9154C" w:rsidRDefault="00135681" w:rsidP="00E75F8C">
            <w:pPr>
              <w:rPr>
                <w:rFonts w:cs="Arial"/>
              </w:rPr>
            </w:pPr>
            <w:proofErr w:type="spellStart"/>
            <w:r w:rsidRPr="00C9154C">
              <w:rPr>
                <w:rFonts w:cs="Arial"/>
              </w:rPr>
              <w:t>Pd</w:t>
            </w:r>
            <w:proofErr w:type="spellEnd"/>
          </w:p>
        </w:tc>
        <w:tc>
          <w:tcPr>
            <w:tcW w:w="3157" w:type="dxa"/>
            <w:tcBorders>
              <w:top w:val="nil"/>
              <w:bottom w:val="nil"/>
              <w:right w:val="single" w:sz="4" w:space="0" w:color="auto"/>
            </w:tcBorders>
          </w:tcPr>
          <w:p w:rsidR="00D574E6" w:rsidRPr="00C9154C" w:rsidRDefault="00135681" w:rsidP="00F57A0F">
            <w:pPr>
              <w:ind w:left="209"/>
              <w:rPr>
                <w:rFonts w:cs="Arial"/>
              </w:rPr>
            </w:pPr>
            <w:r w:rsidRPr="00C9154C">
              <w:rPr>
                <w:rFonts w:cs="Arial"/>
              </w:rPr>
              <w:t>Partial denture</w:t>
            </w:r>
          </w:p>
        </w:tc>
        <w:tc>
          <w:tcPr>
            <w:tcW w:w="812" w:type="dxa"/>
            <w:tcBorders>
              <w:top w:val="nil"/>
              <w:left w:val="single" w:sz="4" w:space="0" w:color="auto"/>
              <w:bottom w:val="nil"/>
            </w:tcBorders>
          </w:tcPr>
          <w:p w:rsidR="00D574E6" w:rsidRPr="00C9154C" w:rsidRDefault="00135681" w:rsidP="00F57A0F">
            <w:pPr>
              <w:rPr>
                <w:rFonts w:cs="Arial"/>
              </w:rPr>
            </w:pPr>
            <w:r w:rsidRPr="00C9154C">
              <w:rPr>
                <w:rFonts w:cs="Arial"/>
              </w:rPr>
              <w:t>3</w:t>
            </w:r>
          </w:p>
        </w:tc>
        <w:tc>
          <w:tcPr>
            <w:tcW w:w="4394" w:type="dxa"/>
            <w:tcBorders>
              <w:top w:val="nil"/>
              <w:bottom w:val="nil"/>
            </w:tcBorders>
          </w:tcPr>
          <w:p w:rsidR="00D574E6" w:rsidRPr="00C9154C" w:rsidRDefault="00135681" w:rsidP="00F57A0F">
            <w:pPr>
              <w:rPr>
                <w:rFonts w:cs="Arial"/>
              </w:rPr>
            </w:pPr>
            <w:r w:rsidRPr="00C9154C">
              <w:rPr>
                <w:rFonts w:cs="Arial"/>
              </w:rPr>
              <w:t>Need for a combination of one- and/or multi-unit prostheses</w:t>
            </w:r>
          </w:p>
        </w:tc>
      </w:tr>
      <w:tr w:rsidR="00D574E6" w:rsidRPr="00C9154C" w:rsidTr="0056728C">
        <w:tc>
          <w:tcPr>
            <w:tcW w:w="1101" w:type="dxa"/>
            <w:tcBorders>
              <w:top w:val="nil"/>
              <w:bottom w:val="nil"/>
            </w:tcBorders>
          </w:tcPr>
          <w:p w:rsidR="00D574E6" w:rsidRPr="00C9154C" w:rsidRDefault="00135681" w:rsidP="00F57A0F">
            <w:pPr>
              <w:rPr>
                <w:rFonts w:cs="Arial"/>
              </w:rPr>
            </w:pPr>
            <w:proofErr w:type="spellStart"/>
            <w:r w:rsidRPr="00C9154C">
              <w:rPr>
                <w:rFonts w:cs="Arial"/>
              </w:rPr>
              <w:t>Bp</w:t>
            </w:r>
            <w:proofErr w:type="spellEnd"/>
          </w:p>
        </w:tc>
        <w:tc>
          <w:tcPr>
            <w:tcW w:w="3157" w:type="dxa"/>
            <w:tcBorders>
              <w:top w:val="nil"/>
              <w:bottom w:val="nil"/>
              <w:right w:val="single" w:sz="4" w:space="0" w:color="auto"/>
            </w:tcBorders>
          </w:tcPr>
          <w:p w:rsidR="00D574E6" w:rsidRPr="00C9154C" w:rsidRDefault="00135681" w:rsidP="00F57A0F">
            <w:pPr>
              <w:ind w:left="209"/>
              <w:rPr>
                <w:rFonts w:cs="Arial"/>
              </w:rPr>
            </w:pPr>
            <w:r w:rsidRPr="00C9154C">
              <w:rPr>
                <w:rFonts w:cs="Arial"/>
              </w:rPr>
              <w:t>Both bridge(s) and partial denture(s)</w:t>
            </w:r>
          </w:p>
        </w:tc>
        <w:tc>
          <w:tcPr>
            <w:tcW w:w="812" w:type="dxa"/>
            <w:tcBorders>
              <w:top w:val="nil"/>
              <w:left w:val="single" w:sz="4" w:space="0" w:color="auto"/>
              <w:bottom w:val="nil"/>
            </w:tcBorders>
          </w:tcPr>
          <w:p w:rsidR="00D574E6" w:rsidRPr="00C9154C" w:rsidRDefault="00135681" w:rsidP="00F57A0F">
            <w:pPr>
              <w:rPr>
                <w:rFonts w:cs="Arial"/>
              </w:rPr>
            </w:pPr>
            <w:r w:rsidRPr="00C9154C">
              <w:rPr>
                <w:rFonts w:cs="Arial"/>
              </w:rPr>
              <w:t>4</w:t>
            </w:r>
          </w:p>
        </w:tc>
        <w:tc>
          <w:tcPr>
            <w:tcW w:w="4394" w:type="dxa"/>
            <w:tcBorders>
              <w:top w:val="nil"/>
              <w:bottom w:val="nil"/>
            </w:tcBorders>
          </w:tcPr>
          <w:p w:rsidR="00D574E6" w:rsidRPr="00C9154C" w:rsidRDefault="00135681" w:rsidP="00F57A0F">
            <w:pPr>
              <w:rPr>
                <w:rFonts w:cs="Arial"/>
              </w:rPr>
            </w:pPr>
            <w:r w:rsidRPr="00C9154C">
              <w:rPr>
                <w:rFonts w:cs="Arial"/>
              </w:rPr>
              <w:t>Need for full prosthesis (replacement of all teeth)</w:t>
            </w:r>
          </w:p>
        </w:tc>
      </w:tr>
      <w:tr w:rsidR="00D574E6" w:rsidRPr="00C9154C" w:rsidTr="0056728C">
        <w:tc>
          <w:tcPr>
            <w:tcW w:w="1101" w:type="dxa"/>
            <w:tcBorders>
              <w:top w:val="nil"/>
              <w:bottom w:val="nil"/>
            </w:tcBorders>
          </w:tcPr>
          <w:p w:rsidR="00D574E6" w:rsidRPr="00C9154C" w:rsidRDefault="00135681" w:rsidP="00F57A0F">
            <w:pPr>
              <w:rPr>
                <w:rFonts w:cs="Arial"/>
              </w:rPr>
            </w:pPr>
            <w:proofErr w:type="spellStart"/>
            <w:r w:rsidRPr="00C9154C">
              <w:rPr>
                <w:rFonts w:cs="Arial"/>
              </w:rPr>
              <w:t>Fd</w:t>
            </w:r>
            <w:proofErr w:type="spellEnd"/>
          </w:p>
        </w:tc>
        <w:tc>
          <w:tcPr>
            <w:tcW w:w="3157" w:type="dxa"/>
            <w:tcBorders>
              <w:top w:val="nil"/>
              <w:bottom w:val="nil"/>
              <w:right w:val="single" w:sz="4" w:space="0" w:color="auto"/>
            </w:tcBorders>
          </w:tcPr>
          <w:p w:rsidR="00D574E6" w:rsidRPr="00C9154C" w:rsidRDefault="00135681" w:rsidP="00F57A0F">
            <w:pPr>
              <w:ind w:left="209"/>
              <w:rPr>
                <w:rFonts w:cs="Arial"/>
              </w:rPr>
            </w:pPr>
            <w:r w:rsidRPr="00C9154C">
              <w:rPr>
                <w:rFonts w:cs="Arial"/>
              </w:rPr>
              <w:t>Full removable denture</w:t>
            </w:r>
          </w:p>
        </w:tc>
        <w:tc>
          <w:tcPr>
            <w:tcW w:w="812" w:type="dxa"/>
            <w:tcBorders>
              <w:top w:val="nil"/>
              <w:left w:val="single" w:sz="4" w:space="0" w:color="auto"/>
              <w:bottom w:val="nil"/>
            </w:tcBorders>
          </w:tcPr>
          <w:p w:rsidR="00D574E6" w:rsidRPr="00C9154C" w:rsidRDefault="00135681" w:rsidP="00F57A0F">
            <w:pPr>
              <w:rPr>
                <w:rFonts w:cs="Arial"/>
              </w:rPr>
            </w:pPr>
            <w:r w:rsidRPr="00C9154C">
              <w:rPr>
                <w:rFonts w:cs="Arial"/>
              </w:rPr>
              <w:t>5</w:t>
            </w:r>
          </w:p>
        </w:tc>
        <w:tc>
          <w:tcPr>
            <w:tcW w:w="4394" w:type="dxa"/>
            <w:tcBorders>
              <w:top w:val="nil"/>
              <w:bottom w:val="nil"/>
            </w:tcBorders>
          </w:tcPr>
          <w:p w:rsidR="00D574E6" w:rsidRPr="00C9154C" w:rsidRDefault="00135681" w:rsidP="00F57A0F">
            <w:pPr>
              <w:rPr>
                <w:rFonts w:cs="Arial"/>
              </w:rPr>
            </w:pPr>
            <w:r w:rsidRPr="00C9154C">
              <w:rPr>
                <w:rFonts w:cs="Arial"/>
              </w:rPr>
              <w:t>Repair</w:t>
            </w:r>
          </w:p>
        </w:tc>
      </w:tr>
      <w:tr w:rsidR="00D574E6" w:rsidRPr="00C9154C" w:rsidTr="0056728C">
        <w:tc>
          <w:tcPr>
            <w:tcW w:w="1101" w:type="dxa"/>
            <w:tcBorders>
              <w:top w:val="nil"/>
              <w:bottom w:val="nil"/>
            </w:tcBorders>
          </w:tcPr>
          <w:p w:rsidR="00D574E6" w:rsidRPr="00C9154C" w:rsidRDefault="00135681" w:rsidP="00F57A0F">
            <w:pPr>
              <w:rPr>
                <w:rFonts w:cs="Arial"/>
              </w:rPr>
            </w:pPr>
            <w:r w:rsidRPr="00C9154C">
              <w:rPr>
                <w:rFonts w:cs="Arial"/>
              </w:rPr>
              <w:t>Np</w:t>
            </w:r>
          </w:p>
        </w:tc>
        <w:tc>
          <w:tcPr>
            <w:tcW w:w="3157" w:type="dxa"/>
            <w:tcBorders>
              <w:top w:val="nil"/>
              <w:bottom w:val="nil"/>
              <w:right w:val="single" w:sz="4" w:space="0" w:color="auto"/>
            </w:tcBorders>
          </w:tcPr>
          <w:p w:rsidR="00D574E6" w:rsidRPr="00C9154C" w:rsidRDefault="00135681" w:rsidP="00F57A0F">
            <w:pPr>
              <w:ind w:left="209"/>
              <w:rPr>
                <w:rFonts w:cs="Arial"/>
              </w:rPr>
            </w:pPr>
            <w:r w:rsidRPr="00C9154C">
              <w:rPr>
                <w:rFonts w:cs="Arial"/>
              </w:rPr>
              <w:t>Partial denture owned not worn</w:t>
            </w:r>
          </w:p>
        </w:tc>
        <w:tc>
          <w:tcPr>
            <w:tcW w:w="812" w:type="dxa"/>
            <w:tcBorders>
              <w:top w:val="nil"/>
              <w:left w:val="single" w:sz="4" w:space="0" w:color="auto"/>
              <w:bottom w:val="nil"/>
            </w:tcBorders>
          </w:tcPr>
          <w:p w:rsidR="00D574E6" w:rsidRPr="00C9154C" w:rsidRDefault="00135681" w:rsidP="00F57A0F">
            <w:pPr>
              <w:rPr>
                <w:rFonts w:cs="Arial"/>
              </w:rPr>
            </w:pPr>
            <w:r w:rsidRPr="00C9154C">
              <w:rPr>
                <w:rFonts w:cs="Arial"/>
              </w:rPr>
              <w:t>6</w:t>
            </w:r>
          </w:p>
        </w:tc>
        <w:tc>
          <w:tcPr>
            <w:tcW w:w="4394" w:type="dxa"/>
            <w:tcBorders>
              <w:top w:val="nil"/>
              <w:bottom w:val="nil"/>
            </w:tcBorders>
          </w:tcPr>
          <w:p w:rsidR="00D574E6" w:rsidRPr="00C9154C" w:rsidRDefault="00135681" w:rsidP="00F57A0F">
            <w:pPr>
              <w:rPr>
                <w:rFonts w:cs="Arial"/>
              </w:rPr>
            </w:pPr>
            <w:r w:rsidRPr="00C9154C">
              <w:rPr>
                <w:rFonts w:cs="Arial"/>
              </w:rPr>
              <w:t>Reline/rebase</w:t>
            </w:r>
          </w:p>
        </w:tc>
      </w:tr>
      <w:tr w:rsidR="00D574E6" w:rsidRPr="00C9154C" w:rsidTr="0056728C">
        <w:tc>
          <w:tcPr>
            <w:tcW w:w="1101" w:type="dxa"/>
            <w:tcBorders>
              <w:top w:val="nil"/>
              <w:bottom w:val="nil"/>
            </w:tcBorders>
          </w:tcPr>
          <w:p w:rsidR="00D574E6" w:rsidRPr="00C9154C" w:rsidRDefault="00135681" w:rsidP="00F57A0F">
            <w:pPr>
              <w:rPr>
                <w:rFonts w:cs="Arial"/>
              </w:rPr>
            </w:pPr>
            <w:proofErr w:type="spellStart"/>
            <w:r w:rsidRPr="00C9154C">
              <w:rPr>
                <w:rFonts w:cs="Arial"/>
              </w:rPr>
              <w:t>Nf</w:t>
            </w:r>
            <w:proofErr w:type="spellEnd"/>
          </w:p>
        </w:tc>
        <w:tc>
          <w:tcPr>
            <w:tcW w:w="3157" w:type="dxa"/>
            <w:tcBorders>
              <w:top w:val="nil"/>
              <w:bottom w:val="nil"/>
              <w:right w:val="single" w:sz="4" w:space="0" w:color="auto"/>
            </w:tcBorders>
          </w:tcPr>
          <w:p w:rsidR="00D574E6" w:rsidRPr="00C9154C" w:rsidRDefault="00135681" w:rsidP="00F57A0F">
            <w:pPr>
              <w:ind w:left="209"/>
              <w:rPr>
                <w:rFonts w:cs="Arial"/>
              </w:rPr>
            </w:pPr>
            <w:r w:rsidRPr="00C9154C">
              <w:rPr>
                <w:rFonts w:cs="Arial"/>
              </w:rPr>
              <w:t>Full denture owned not worn</w:t>
            </w:r>
          </w:p>
        </w:tc>
        <w:tc>
          <w:tcPr>
            <w:tcW w:w="812" w:type="dxa"/>
            <w:tcBorders>
              <w:top w:val="nil"/>
              <w:left w:val="single" w:sz="4" w:space="0" w:color="auto"/>
              <w:bottom w:val="nil"/>
            </w:tcBorders>
          </w:tcPr>
          <w:p w:rsidR="00D574E6" w:rsidRPr="00C9154C" w:rsidRDefault="00135681" w:rsidP="00F57A0F">
            <w:pPr>
              <w:rPr>
                <w:rFonts w:cs="Arial"/>
              </w:rPr>
            </w:pPr>
            <w:r w:rsidRPr="00C9154C">
              <w:rPr>
                <w:rFonts w:cs="Arial"/>
              </w:rPr>
              <w:t>7</w:t>
            </w:r>
          </w:p>
          <w:p w:rsidR="00D574E6" w:rsidRPr="00C9154C" w:rsidRDefault="00135681" w:rsidP="00F57A0F">
            <w:pPr>
              <w:rPr>
                <w:rFonts w:cs="Arial"/>
              </w:rPr>
            </w:pPr>
            <w:r w:rsidRPr="00C9154C">
              <w:rPr>
                <w:rFonts w:cs="Arial"/>
              </w:rPr>
              <w:t>8</w:t>
            </w:r>
          </w:p>
        </w:tc>
        <w:tc>
          <w:tcPr>
            <w:tcW w:w="4394" w:type="dxa"/>
            <w:tcBorders>
              <w:top w:val="nil"/>
              <w:bottom w:val="nil"/>
            </w:tcBorders>
          </w:tcPr>
          <w:p w:rsidR="00D574E6" w:rsidRPr="00C9154C" w:rsidRDefault="00135681" w:rsidP="00F57A0F">
            <w:pPr>
              <w:rPr>
                <w:rFonts w:cs="Arial"/>
              </w:rPr>
            </w:pPr>
            <w:r w:rsidRPr="00C9154C">
              <w:rPr>
                <w:rFonts w:cs="Arial"/>
              </w:rPr>
              <w:t>Adjustment</w:t>
            </w:r>
          </w:p>
          <w:p w:rsidR="00D574E6" w:rsidRPr="00C9154C" w:rsidRDefault="00135681" w:rsidP="00F57A0F">
            <w:pPr>
              <w:rPr>
                <w:rFonts w:cs="Arial"/>
              </w:rPr>
            </w:pPr>
            <w:r w:rsidRPr="00C9154C">
              <w:rPr>
                <w:rFonts w:cs="Arial"/>
              </w:rPr>
              <w:t>Denture cleaning</w:t>
            </w:r>
          </w:p>
        </w:tc>
      </w:tr>
      <w:tr w:rsidR="00D574E6" w:rsidRPr="00C9154C" w:rsidTr="0056728C">
        <w:tc>
          <w:tcPr>
            <w:tcW w:w="1101" w:type="dxa"/>
            <w:tcBorders>
              <w:top w:val="nil"/>
              <w:bottom w:val="nil"/>
            </w:tcBorders>
          </w:tcPr>
          <w:p w:rsidR="00D574E6" w:rsidRPr="00C9154C" w:rsidRDefault="00135681" w:rsidP="00F57A0F">
            <w:pPr>
              <w:rPr>
                <w:rFonts w:cs="Arial"/>
              </w:rPr>
            </w:pPr>
            <w:r w:rsidRPr="00C9154C">
              <w:rPr>
                <w:rFonts w:cs="Arial"/>
              </w:rPr>
              <w:t>S or U</w:t>
            </w:r>
          </w:p>
        </w:tc>
        <w:tc>
          <w:tcPr>
            <w:tcW w:w="3157" w:type="dxa"/>
            <w:tcBorders>
              <w:top w:val="nil"/>
              <w:bottom w:val="nil"/>
              <w:right w:val="single" w:sz="4" w:space="0" w:color="auto"/>
            </w:tcBorders>
          </w:tcPr>
          <w:p w:rsidR="00D574E6" w:rsidRPr="00C9154C" w:rsidRDefault="00135681" w:rsidP="00F57A0F">
            <w:pPr>
              <w:ind w:left="209"/>
              <w:rPr>
                <w:rFonts w:cs="Arial"/>
              </w:rPr>
            </w:pPr>
            <w:r w:rsidRPr="00C9154C">
              <w:rPr>
                <w:rFonts w:cs="Arial"/>
              </w:rPr>
              <w:t>Retention</w:t>
            </w:r>
          </w:p>
        </w:tc>
        <w:tc>
          <w:tcPr>
            <w:tcW w:w="812" w:type="dxa"/>
            <w:tcBorders>
              <w:top w:val="nil"/>
              <w:left w:val="single" w:sz="4" w:space="0" w:color="auto"/>
              <w:bottom w:val="nil"/>
            </w:tcBorders>
          </w:tcPr>
          <w:p w:rsidR="00D574E6" w:rsidRPr="00C9154C" w:rsidRDefault="00135681" w:rsidP="00F57A0F">
            <w:pPr>
              <w:rPr>
                <w:rFonts w:cs="Arial"/>
              </w:rPr>
            </w:pPr>
            <w:r w:rsidRPr="00C9154C">
              <w:rPr>
                <w:rFonts w:cs="Arial"/>
              </w:rPr>
              <w:t>9</w:t>
            </w:r>
          </w:p>
        </w:tc>
        <w:tc>
          <w:tcPr>
            <w:tcW w:w="4394" w:type="dxa"/>
            <w:tcBorders>
              <w:top w:val="nil"/>
              <w:bottom w:val="nil"/>
            </w:tcBorders>
          </w:tcPr>
          <w:p w:rsidR="00D574E6" w:rsidRPr="00C9154C" w:rsidRDefault="00135681" w:rsidP="00F57A0F">
            <w:pPr>
              <w:rPr>
                <w:rFonts w:cs="Arial"/>
              </w:rPr>
            </w:pPr>
            <w:r w:rsidRPr="00C9154C">
              <w:rPr>
                <w:rFonts w:cs="Arial"/>
              </w:rPr>
              <w:t>Unable to record</w:t>
            </w:r>
          </w:p>
        </w:tc>
      </w:tr>
      <w:tr w:rsidR="00D574E6" w:rsidRPr="00C9154C" w:rsidTr="0056728C">
        <w:tc>
          <w:tcPr>
            <w:tcW w:w="1101" w:type="dxa"/>
            <w:tcBorders>
              <w:top w:val="nil"/>
            </w:tcBorders>
          </w:tcPr>
          <w:p w:rsidR="00D574E6" w:rsidRPr="00C9154C" w:rsidRDefault="00135681" w:rsidP="00F57A0F">
            <w:pPr>
              <w:rPr>
                <w:rFonts w:cs="Arial"/>
              </w:rPr>
            </w:pPr>
            <w:r w:rsidRPr="00C9154C">
              <w:rPr>
                <w:rFonts w:cs="Arial"/>
              </w:rPr>
              <w:t>S or U</w:t>
            </w:r>
          </w:p>
        </w:tc>
        <w:tc>
          <w:tcPr>
            <w:tcW w:w="3157" w:type="dxa"/>
            <w:tcBorders>
              <w:top w:val="nil"/>
              <w:right w:val="single" w:sz="4" w:space="0" w:color="auto"/>
            </w:tcBorders>
          </w:tcPr>
          <w:p w:rsidR="00D574E6" w:rsidRPr="00C9154C" w:rsidRDefault="00135681" w:rsidP="00F57A0F">
            <w:pPr>
              <w:ind w:left="209"/>
              <w:rPr>
                <w:rFonts w:cs="Arial"/>
              </w:rPr>
            </w:pPr>
            <w:r w:rsidRPr="00C9154C">
              <w:rPr>
                <w:rFonts w:cs="Arial"/>
              </w:rPr>
              <w:t>Stability</w:t>
            </w:r>
          </w:p>
        </w:tc>
        <w:tc>
          <w:tcPr>
            <w:tcW w:w="812" w:type="dxa"/>
            <w:tcBorders>
              <w:top w:val="nil"/>
              <w:left w:val="single" w:sz="4" w:space="0" w:color="auto"/>
            </w:tcBorders>
          </w:tcPr>
          <w:p w:rsidR="00D574E6" w:rsidRPr="00C9154C" w:rsidRDefault="00D574E6" w:rsidP="0056728C">
            <w:pPr>
              <w:rPr>
                <w:rFonts w:cs="Arial"/>
              </w:rPr>
            </w:pPr>
          </w:p>
        </w:tc>
        <w:tc>
          <w:tcPr>
            <w:tcW w:w="4394" w:type="dxa"/>
            <w:tcBorders>
              <w:top w:val="nil"/>
            </w:tcBorders>
          </w:tcPr>
          <w:p w:rsidR="00D574E6" w:rsidRPr="00C9154C" w:rsidRDefault="00D574E6" w:rsidP="0056728C">
            <w:pPr>
              <w:rPr>
                <w:rFonts w:cs="Arial"/>
              </w:rPr>
            </w:pPr>
          </w:p>
        </w:tc>
      </w:tr>
      <w:tr w:rsidR="00D574E6" w:rsidRPr="00C9154C" w:rsidTr="0056728C">
        <w:tc>
          <w:tcPr>
            <w:tcW w:w="1101" w:type="dxa"/>
          </w:tcPr>
          <w:p w:rsidR="00D574E6" w:rsidRPr="00C9154C" w:rsidRDefault="00135681" w:rsidP="00F57A0F">
            <w:pPr>
              <w:rPr>
                <w:rFonts w:cs="Arial"/>
              </w:rPr>
            </w:pPr>
            <w:r w:rsidRPr="00C9154C">
              <w:rPr>
                <w:rFonts w:cs="Arial"/>
              </w:rPr>
              <w:t>S or U</w:t>
            </w:r>
          </w:p>
        </w:tc>
        <w:tc>
          <w:tcPr>
            <w:tcW w:w="3157" w:type="dxa"/>
            <w:tcBorders>
              <w:right w:val="single" w:sz="4" w:space="0" w:color="auto"/>
            </w:tcBorders>
          </w:tcPr>
          <w:p w:rsidR="00D574E6" w:rsidRPr="00C9154C" w:rsidRDefault="00135681" w:rsidP="00F57A0F">
            <w:pPr>
              <w:ind w:left="209"/>
              <w:rPr>
                <w:rFonts w:cs="Arial"/>
              </w:rPr>
            </w:pPr>
            <w:r w:rsidRPr="00C9154C">
              <w:rPr>
                <w:rFonts w:cs="Arial"/>
              </w:rPr>
              <w:t>Occlusion</w:t>
            </w:r>
          </w:p>
        </w:tc>
        <w:tc>
          <w:tcPr>
            <w:tcW w:w="812" w:type="dxa"/>
            <w:tcBorders>
              <w:left w:val="single" w:sz="4" w:space="0" w:color="auto"/>
            </w:tcBorders>
          </w:tcPr>
          <w:p w:rsidR="00D574E6" w:rsidRPr="00C9154C" w:rsidRDefault="00D574E6" w:rsidP="0056728C">
            <w:pPr>
              <w:rPr>
                <w:rFonts w:cs="Arial"/>
              </w:rPr>
            </w:pPr>
          </w:p>
        </w:tc>
        <w:tc>
          <w:tcPr>
            <w:tcW w:w="4394" w:type="dxa"/>
          </w:tcPr>
          <w:p w:rsidR="00D574E6" w:rsidRPr="00C9154C" w:rsidRDefault="00D574E6" w:rsidP="0056728C">
            <w:pPr>
              <w:rPr>
                <w:rFonts w:cs="Arial"/>
              </w:rPr>
            </w:pPr>
          </w:p>
        </w:tc>
      </w:tr>
      <w:tr w:rsidR="00D574E6" w:rsidRPr="00C9154C" w:rsidTr="0056728C">
        <w:tc>
          <w:tcPr>
            <w:tcW w:w="1101" w:type="dxa"/>
          </w:tcPr>
          <w:p w:rsidR="00D574E6" w:rsidRPr="00C9154C" w:rsidRDefault="00135681" w:rsidP="00F57A0F">
            <w:pPr>
              <w:rPr>
                <w:rFonts w:cs="Arial"/>
              </w:rPr>
            </w:pPr>
            <w:r w:rsidRPr="00C9154C">
              <w:rPr>
                <w:rFonts w:cs="Arial"/>
              </w:rPr>
              <w:t>P, L, S</w:t>
            </w:r>
          </w:p>
        </w:tc>
        <w:tc>
          <w:tcPr>
            <w:tcW w:w="3157" w:type="dxa"/>
            <w:tcBorders>
              <w:right w:val="single" w:sz="4" w:space="0" w:color="auto"/>
            </w:tcBorders>
          </w:tcPr>
          <w:p w:rsidR="00D574E6" w:rsidRPr="00C9154C" w:rsidRDefault="00135681" w:rsidP="00F57A0F">
            <w:pPr>
              <w:ind w:left="209"/>
              <w:rPr>
                <w:rFonts w:cs="Arial"/>
              </w:rPr>
            </w:pPr>
            <w:r w:rsidRPr="00C9154C">
              <w:rPr>
                <w:rFonts w:cs="Arial"/>
              </w:rPr>
              <w:t>Material inadequacies</w:t>
            </w:r>
          </w:p>
        </w:tc>
        <w:tc>
          <w:tcPr>
            <w:tcW w:w="812" w:type="dxa"/>
            <w:tcBorders>
              <w:left w:val="single" w:sz="4" w:space="0" w:color="auto"/>
            </w:tcBorders>
          </w:tcPr>
          <w:p w:rsidR="00D574E6" w:rsidRPr="00C9154C" w:rsidRDefault="00D574E6" w:rsidP="0056728C">
            <w:pPr>
              <w:rPr>
                <w:rFonts w:cs="Arial"/>
              </w:rPr>
            </w:pPr>
          </w:p>
        </w:tc>
        <w:tc>
          <w:tcPr>
            <w:tcW w:w="4394" w:type="dxa"/>
          </w:tcPr>
          <w:p w:rsidR="00D574E6" w:rsidRPr="00C9154C" w:rsidRDefault="00D574E6" w:rsidP="0056728C">
            <w:pPr>
              <w:rPr>
                <w:rFonts w:cs="Arial"/>
              </w:rPr>
            </w:pPr>
          </w:p>
        </w:tc>
      </w:tr>
      <w:tr w:rsidR="00D574E6" w:rsidRPr="00C9154C" w:rsidTr="0056728C">
        <w:tc>
          <w:tcPr>
            <w:tcW w:w="1101" w:type="dxa"/>
          </w:tcPr>
          <w:p w:rsidR="00D574E6" w:rsidRPr="00C9154C" w:rsidRDefault="00135681" w:rsidP="00F57A0F">
            <w:pPr>
              <w:rPr>
                <w:rFonts w:cs="Arial"/>
              </w:rPr>
            </w:pPr>
            <w:r w:rsidRPr="00C9154C">
              <w:rPr>
                <w:rFonts w:cs="Arial"/>
              </w:rPr>
              <w:t>S, M, L</w:t>
            </w:r>
          </w:p>
          <w:p w:rsidR="00D574E6" w:rsidRPr="00C9154C" w:rsidRDefault="00135681" w:rsidP="00F57A0F">
            <w:pPr>
              <w:rPr>
                <w:rFonts w:cs="Arial"/>
              </w:rPr>
            </w:pPr>
            <w:r w:rsidRPr="00C9154C">
              <w:rPr>
                <w:rFonts w:cs="Arial"/>
              </w:rPr>
              <w:t>X</w:t>
            </w:r>
          </w:p>
        </w:tc>
        <w:tc>
          <w:tcPr>
            <w:tcW w:w="3157" w:type="dxa"/>
            <w:tcBorders>
              <w:bottom w:val="single" w:sz="4" w:space="0" w:color="auto"/>
              <w:right w:val="single" w:sz="4" w:space="0" w:color="auto"/>
            </w:tcBorders>
          </w:tcPr>
          <w:p w:rsidR="00D574E6" w:rsidRPr="00C9154C" w:rsidRDefault="00135681" w:rsidP="00F57A0F">
            <w:pPr>
              <w:ind w:left="209"/>
              <w:rPr>
                <w:rFonts w:cs="Arial"/>
              </w:rPr>
            </w:pPr>
            <w:r w:rsidRPr="00C9154C">
              <w:rPr>
                <w:rFonts w:cs="Arial"/>
              </w:rPr>
              <w:t>Defects</w:t>
            </w:r>
          </w:p>
          <w:p w:rsidR="00D574E6" w:rsidRPr="00C9154C" w:rsidRDefault="00135681" w:rsidP="00F57A0F">
            <w:pPr>
              <w:ind w:left="209"/>
              <w:rPr>
                <w:rFonts w:cs="Arial"/>
              </w:rPr>
            </w:pPr>
            <w:r w:rsidRPr="00C9154C">
              <w:rPr>
                <w:rFonts w:cs="Arial"/>
              </w:rPr>
              <w:t>Unable to code</w:t>
            </w:r>
          </w:p>
        </w:tc>
        <w:tc>
          <w:tcPr>
            <w:tcW w:w="812" w:type="dxa"/>
            <w:tcBorders>
              <w:left w:val="single" w:sz="4" w:space="0" w:color="auto"/>
            </w:tcBorders>
          </w:tcPr>
          <w:p w:rsidR="00D574E6" w:rsidRPr="00C9154C" w:rsidRDefault="00D574E6" w:rsidP="0056728C">
            <w:pPr>
              <w:rPr>
                <w:rFonts w:cs="Arial"/>
              </w:rPr>
            </w:pPr>
          </w:p>
        </w:tc>
        <w:tc>
          <w:tcPr>
            <w:tcW w:w="4394" w:type="dxa"/>
          </w:tcPr>
          <w:p w:rsidR="00D574E6" w:rsidRPr="00C9154C" w:rsidRDefault="00D574E6" w:rsidP="0056728C">
            <w:pPr>
              <w:rPr>
                <w:rFonts w:cs="Arial"/>
              </w:rPr>
            </w:pPr>
          </w:p>
        </w:tc>
      </w:tr>
    </w:tbl>
    <w:p w:rsidR="00D574E6" w:rsidRPr="00C9154C" w:rsidRDefault="00135681" w:rsidP="00CB5CD0">
      <w:pPr>
        <w:numPr>
          <w:ilvl w:val="0"/>
          <w:numId w:val="55"/>
        </w:numPr>
        <w:rPr>
          <w:rFonts w:cs="Arial"/>
        </w:rPr>
      </w:pPr>
      <w:r w:rsidRPr="00C9154C">
        <w:rPr>
          <w:rFonts w:cs="Arial"/>
        </w:rPr>
        <w:t>ORAL MUCOSAL TISSUE ASSESSMENT</w:t>
      </w:r>
    </w:p>
    <w:tbl>
      <w:tblPr>
        <w:tblW w:w="9498" w:type="dxa"/>
        <w:tblBorders>
          <w:top w:val="double" w:sz="4" w:space="0" w:color="auto"/>
          <w:bottom w:val="single" w:sz="4" w:space="0" w:color="auto"/>
        </w:tblBorders>
        <w:tblLook w:val="00A0" w:firstRow="1" w:lastRow="0" w:firstColumn="1" w:lastColumn="0" w:noHBand="0" w:noVBand="0"/>
      </w:tblPr>
      <w:tblGrid>
        <w:gridCol w:w="1276"/>
        <w:gridCol w:w="3721"/>
        <w:gridCol w:w="826"/>
        <w:gridCol w:w="2695"/>
        <w:gridCol w:w="980"/>
      </w:tblGrid>
      <w:tr w:rsidR="00D574E6" w:rsidRPr="00C9154C" w:rsidTr="00F57A0F">
        <w:trPr>
          <w:trHeight w:val="90"/>
        </w:trPr>
        <w:tc>
          <w:tcPr>
            <w:tcW w:w="1276" w:type="dxa"/>
            <w:tcBorders>
              <w:top w:val="double" w:sz="4" w:space="0" w:color="auto"/>
              <w:bottom w:val="single" w:sz="4" w:space="0" w:color="auto"/>
            </w:tcBorders>
          </w:tcPr>
          <w:p w:rsidR="00D574E6" w:rsidRPr="00C9154C" w:rsidRDefault="00135681" w:rsidP="00F57A0F">
            <w:pPr>
              <w:ind w:left="34"/>
              <w:rPr>
                <w:rFonts w:cs="Arial"/>
              </w:rPr>
            </w:pPr>
            <w:r w:rsidRPr="00C9154C">
              <w:rPr>
                <w:rFonts w:cs="Arial"/>
              </w:rPr>
              <w:t>Code</w:t>
            </w:r>
          </w:p>
        </w:tc>
        <w:tc>
          <w:tcPr>
            <w:tcW w:w="3721" w:type="dxa"/>
            <w:tcBorders>
              <w:top w:val="double" w:sz="4" w:space="0" w:color="auto"/>
              <w:bottom w:val="single" w:sz="4" w:space="0" w:color="auto"/>
              <w:right w:val="single" w:sz="4" w:space="0" w:color="auto"/>
            </w:tcBorders>
          </w:tcPr>
          <w:p w:rsidR="00D574E6" w:rsidRPr="00C9154C" w:rsidRDefault="00135681" w:rsidP="00F57A0F">
            <w:pPr>
              <w:rPr>
                <w:rFonts w:cs="Arial"/>
              </w:rPr>
            </w:pPr>
            <w:r w:rsidRPr="00C9154C">
              <w:rPr>
                <w:rFonts w:cs="Arial"/>
              </w:rPr>
              <w:t>Condition</w:t>
            </w:r>
          </w:p>
        </w:tc>
        <w:tc>
          <w:tcPr>
            <w:tcW w:w="826" w:type="dxa"/>
            <w:tcBorders>
              <w:top w:val="double" w:sz="4" w:space="0" w:color="auto"/>
              <w:left w:val="single" w:sz="4" w:space="0" w:color="auto"/>
              <w:bottom w:val="single" w:sz="4" w:space="0" w:color="auto"/>
            </w:tcBorders>
          </w:tcPr>
          <w:p w:rsidR="00D574E6" w:rsidRPr="00C9154C" w:rsidRDefault="00135681" w:rsidP="00F57A0F">
            <w:pPr>
              <w:rPr>
                <w:rFonts w:cs="Arial"/>
              </w:rPr>
            </w:pPr>
            <w:r w:rsidRPr="00C9154C">
              <w:rPr>
                <w:rFonts w:cs="Arial"/>
              </w:rPr>
              <w:t>Code</w:t>
            </w:r>
          </w:p>
        </w:tc>
        <w:tc>
          <w:tcPr>
            <w:tcW w:w="3675" w:type="dxa"/>
            <w:gridSpan w:val="2"/>
            <w:tcBorders>
              <w:top w:val="double" w:sz="4" w:space="0" w:color="auto"/>
              <w:bottom w:val="single" w:sz="4" w:space="0" w:color="auto"/>
            </w:tcBorders>
          </w:tcPr>
          <w:p w:rsidR="00D574E6" w:rsidRPr="00C9154C" w:rsidRDefault="00135681" w:rsidP="00F57A0F">
            <w:pPr>
              <w:rPr>
                <w:rFonts w:cs="Arial"/>
              </w:rPr>
            </w:pPr>
            <w:r w:rsidRPr="00C9154C">
              <w:rPr>
                <w:rFonts w:cs="Arial"/>
              </w:rPr>
              <w:t>Location</w:t>
            </w:r>
          </w:p>
        </w:tc>
      </w:tr>
      <w:tr w:rsidR="00D574E6" w:rsidRPr="00C9154C" w:rsidTr="00F57A0F">
        <w:trPr>
          <w:trHeight w:val="95"/>
        </w:trPr>
        <w:tc>
          <w:tcPr>
            <w:tcW w:w="1276" w:type="dxa"/>
            <w:tcBorders>
              <w:top w:val="single" w:sz="4" w:space="0" w:color="auto"/>
            </w:tcBorders>
          </w:tcPr>
          <w:p w:rsidR="00D574E6" w:rsidRPr="00C9154C" w:rsidRDefault="00135681" w:rsidP="00F57A0F">
            <w:pPr>
              <w:ind w:left="34"/>
              <w:rPr>
                <w:rFonts w:cs="Arial"/>
              </w:rPr>
            </w:pPr>
            <w:proofErr w:type="spellStart"/>
            <w:r w:rsidRPr="00C9154C">
              <w:rPr>
                <w:rFonts w:cs="Arial"/>
              </w:rPr>
              <w:t>Nc</w:t>
            </w:r>
            <w:proofErr w:type="spellEnd"/>
          </w:p>
        </w:tc>
        <w:tc>
          <w:tcPr>
            <w:tcW w:w="3721" w:type="dxa"/>
            <w:tcBorders>
              <w:top w:val="single" w:sz="4" w:space="0" w:color="auto"/>
            </w:tcBorders>
          </w:tcPr>
          <w:p w:rsidR="00D574E6" w:rsidRPr="00C9154C" w:rsidRDefault="00135681" w:rsidP="00F57A0F">
            <w:pPr>
              <w:rPr>
                <w:rFonts w:cs="Arial"/>
              </w:rPr>
            </w:pPr>
            <w:r w:rsidRPr="00C9154C">
              <w:rPr>
                <w:rFonts w:cs="Arial"/>
              </w:rPr>
              <w:t>No abnormal condition</w:t>
            </w:r>
          </w:p>
        </w:tc>
        <w:tc>
          <w:tcPr>
            <w:tcW w:w="826" w:type="dxa"/>
            <w:tcBorders>
              <w:top w:val="single" w:sz="4" w:space="0" w:color="auto"/>
            </w:tcBorders>
          </w:tcPr>
          <w:p w:rsidR="00D574E6" w:rsidRPr="00C9154C" w:rsidRDefault="00135681" w:rsidP="00F57A0F">
            <w:pPr>
              <w:rPr>
                <w:rFonts w:cs="Arial"/>
              </w:rPr>
            </w:pPr>
            <w:r w:rsidRPr="00C9154C">
              <w:rPr>
                <w:rFonts w:cs="Arial"/>
              </w:rPr>
              <w:t>0</w:t>
            </w:r>
          </w:p>
        </w:tc>
        <w:tc>
          <w:tcPr>
            <w:tcW w:w="3675" w:type="dxa"/>
            <w:gridSpan w:val="2"/>
            <w:tcBorders>
              <w:top w:val="single" w:sz="4" w:space="0" w:color="auto"/>
            </w:tcBorders>
          </w:tcPr>
          <w:p w:rsidR="00D574E6" w:rsidRPr="00C9154C" w:rsidRDefault="00135681" w:rsidP="00F57A0F">
            <w:pPr>
              <w:rPr>
                <w:rFonts w:cs="Arial"/>
              </w:rPr>
            </w:pPr>
            <w:r w:rsidRPr="00C9154C">
              <w:rPr>
                <w:rFonts w:cs="Arial"/>
              </w:rPr>
              <w:t>Vermilion border</w:t>
            </w:r>
          </w:p>
        </w:tc>
      </w:tr>
      <w:tr w:rsidR="00D574E6" w:rsidRPr="00C9154C" w:rsidTr="00F57A0F">
        <w:trPr>
          <w:trHeight w:val="95"/>
        </w:trPr>
        <w:tc>
          <w:tcPr>
            <w:tcW w:w="1276" w:type="dxa"/>
          </w:tcPr>
          <w:p w:rsidR="00D574E6" w:rsidRPr="00C9154C" w:rsidRDefault="00135681" w:rsidP="00F57A0F">
            <w:pPr>
              <w:ind w:left="34"/>
              <w:rPr>
                <w:rFonts w:cs="Arial"/>
              </w:rPr>
            </w:pPr>
            <w:proofErr w:type="spellStart"/>
            <w:r w:rsidRPr="00C9154C">
              <w:rPr>
                <w:rFonts w:cs="Arial"/>
              </w:rPr>
              <w:t>Oc</w:t>
            </w:r>
            <w:proofErr w:type="spellEnd"/>
          </w:p>
        </w:tc>
        <w:tc>
          <w:tcPr>
            <w:tcW w:w="3721" w:type="dxa"/>
          </w:tcPr>
          <w:p w:rsidR="00D574E6" w:rsidRPr="00C9154C" w:rsidRDefault="00135681" w:rsidP="00F57A0F">
            <w:pPr>
              <w:rPr>
                <w:rFonts w:cs="Arial"/>
              </w:rPr>
            </w:pPr>
            <w:r w:rsidRPr="00C9154C">
              <w:rPr>
                <w:rFonts w:cs="Arial"/>
              </w:rPr>
              <w:t>Malignant tumour (oral cancer)</w:t>
            </w:r>
          </w:p>
        </w:tc>
        <w:tc>
          <w:tcPr>
            <w:tcW w:w="826" w:type="dxa"/>
          </w:tcPr>
          <w:p w:rsidR="00D574E6" w:rsidRPr="00C9154C" w:rsidRDefault="00135681" w:rsidP="00F57A0F">
            <w:pPr>
              <w:rPr>
                <w:rFonts w:cs="Arial"/>
              </w:rPr>
            </w:pPr>
            <w:r w:rsidRPr="00C9154C">
              <w:rPr>
                <w:rFonts w:cs="Arial"/>
              </w:rPr>
              <w:t>1</w:t>
            </w:r>
          </w:p>
        </w:tc>
        <w:tc>
          <w:tcPr>
            <w:tcW w:w="3675" w:type="dxa"/>
            <w:gridSpan w:val="2"/>
          </w:tcPr>
          <w:p w:rsidR="00D574E6" w:rsidRPr="00C9154C" w:rsidRDefault="00135681" w:rsidP="00F57A0F">
            <w:pPr>
              <w:rPr>
                <w:rFonts w:cs="Arial"/>
              </w:rPr>
            </w:pPr>
            <w:r w:rsidRPr="00C9154C">
              <w:rPr>
                <w:rFonts w:cs="Arial"/>
              </w:rPr>
              <w:t>Commissures</w:t>
            </w:r>
          </w:p>
        </w:tc>
      </w:tr>
      <w:tr w:rsidR="00D574E6" w:rsidRPr="00C9154C" w:rsidTr="00F57A0F">
        <w:trPr>
          <w:trHeight w:val="95"/>
        </w:trPr>
        <w:tc>
          <w:tcPr>
            <w:tcW w:w="1276" w:type="dxa"/>
          </w:tcPr>
          <w:p w:rsidR="00D574E6" w:rsidRPr="00C9154C" w:rsidRDefault="00135681" w:rsidP="00F57A0F">
            <w:pPr>
              <w:ind w:left="34"/>
              <w:rPr>
                <w:rFonts w:cs="Arial"/>
              </w:rPr>
            </w:pPr>
            <w:r w:rsidRPr="00C9154C">
              <w:rPr>
                <w:rFonts w:cs="Arial"/>
              </w:rPr>
              <w:t>Le</w:t>
            </w:r>
          </w:p>
        </w:tc>
        <w:tc>
          <w:tcPr>
            <w:tcW w:w="3721" w:type="dxa"/>
          </w:tcPr>
          <w:p w:rsidR="00D574E6" w:rsidRPr="00C9154C" w:rsidRDefault="00135681" w:rsidP="00F57A0F">
            <w:pPr>
              <w:rPr>
                <w:rFonts w:cs="Arial"/>
              </w:rPr>
            </w:pPr>
            <w:proofErr w:type="spellStart"/>
            <w:r w:rsidRPr="00C9154C">
              <w:rPr>
                <w:rFonts w:cs="Arial"/>
              </w:rPr>
              <w:t>Leukoplakia</w:t>
            </w:r>
            <w:proofErr w:type="spellEnd"/>
          </w:p>
        </w:tc>
        <w:tc>
          <w:tcPr>
            <w:tcW w:w="826" w:type="dxa"/>
          </w:tcPr>
          <w:p w:rsidR="00D574E6" w:rsidRPr="00C9154C" w:rsidRDefault="00135681" w:rsidP="00F57A0F">
            <w:pPr>
              <w:rPr>
                <w:rFonts w:cs="Arial"/>
              </w:rPr>
            </w:pPr>
            <w:r w:rsidRPr="00C9154C">
              <w:rPr>
                <w:rFonts w:cs="Arial"/>
              </w:rPr>
              <w:t>2</w:t>
            </w:r>
          </w:p>
        </w:tc>
        <w:tc>
          <w:tcPr>
            <w:tcW w:w="3675" w:type="dxa"/>
            <w:gridSpan w:val="2"/>
          </w:tcPr>
          <w:p w:rsidR="00D574E6" w:rsidRPr="00C9154C" w:rsidRDefault="00135681" w:rsidP="00F57A0F">
            <w:pPr>
              <w:rPr>
                <w:rFonts w:cs="Arial"/>
              </w:rPr>
            </w:pPr>
            <w:r w:rsidRPr="00C9154C">
              <w:rPr>
                <w:rFonts w:cs="Arial"/>
              </w:rPr>
              <w:t>Lips</w:t>
            </w:r>
          </w:p>
        </w:tc>
      </w:tr>
      <w:tr w:rsidR="00D574E6" w:rsidRPr="00C9154C" w:rsidTr="00F57A0F">
        <w:trPr>
          <w:trHeight w:val="100"/>
        </w:trPr>
        <w:tc>
          <w:tcPr>
            <w:tcW w:w="1276" w:type="dxa"/>
          </w:tcPr>
          <w:p w:rsidR="00D574E6" w:rsidRPr="00C9154C" w:rsidRDefault="00135681" w:rsidP="00F57A0F">
            <w:pPr>
              <w:ind w:left="34"/>
              <w:rPr>
                <w:rFonts w:cs="Arial"/>
              </w:rPr>
            </w:pPr>
            <w:proofErr w:type="spellStart"/>
            <w:r w:rsidRPr="00C9154C">
              <w:rPr>
                <w:rFonts w:cs="Arial"/>
              </w:rPr>
              <w:t>Lp</w:t>
            </w:r>
            <w:proofErr w:type="spellEnd"/>
          </w:p>
        </w:tc>
        <w:tc>
          <w:tcPr>
            <w:tcW w:w="3721" w:type="dxa"/>
          </w:tcPr>
          <w:p w:rsidR="00D574E6" w:rsidRPr="00C9154C" w:rsidRDefault="00135681" w:rsidP="00F57A0F">
            <w:pPr>
              <w:rPr>
                <w:rFonts w:cs="Arial"/>
              </w:rPr>
            </w:pPr>
            <w:r w:rsidRPr="00C9154C">
              <w:rPr>
                <w:rFonts w:cs="Arial"/>
              </w:rPr>
              <w:t xml:space="preserve">Lichen </w:t>
            </w:r>
            <w:proofErr w:type="spellStart"/>
            <w:r w:rsidRPr="00C9154C">
              <w:rPr>
                <w:rFonts w:cs="Arial"/>
              </w:rPr>
              <w:t>planus</w:t>
            </w:r>
            <w:proofErr w:type="spellEnd"/>
          </w:p>
        </w:tc>
        <w:tc>
          <w:tcPr>
            <w:tcW w:w="826" w:type="dxa"/>
          </w:tcPr>
          <w:p w:rsidR="00D574E6" w:rsidRPr="00C9154C" w:rsidRDefault="00135681" w:rsidP="00F57A0F">
            <w:pPr>
              <w:rPr>
                <w:rFonts w:cs="Arial"/>
              </w:rPr>
            </w:pPr>
            <w:r w:rsidRPr="00C9154C">
              <w:rPr>
                <w:rFonts w:cs="Arial"/>
              </w:rPr>
              <w:t>3</w:t>
            </w:r>
          </w:p>
        </w:tc>
        <w:tc>
          <w:tcPr>
            <w:tcW w:w="3675" w:type="dxa"/>
            <w:gridSpan w:val="2"/>
          </w:tcPr>
          <w:p w:rsidR="00D574E6" w:rsidRPr="00C9154C" w:rsidRDefault="00135681" w:rsidP="00F57A0F">
            <w:pPr>
              <w:rPr>
                <w:rFonts w:cs="Arial"/>
              </w:rPr>
            </w:pPr>
            <w:r w:rsidRPr="00C9154C">
              <w:rPr>
                <w:rFonts w:cs="Arial"/>
              </w:rPr>
              <w:t>Sulci</w:t>
            </w:r>
          </w:p>
        </w:tc>
      </w:tr>
      <w:tr w:rsidR="00D574E6" w:rsidRPr="00C9154C" w:rsidTr="00F57A0F">
        <w:trPr>
          <w:trHeight w:val="195"/>
        </w:trPr>
        <w:tc>
          <w:tcPr>
            <w:tcW w:w="1276" w:type="dxa"/>
          </w:tcPr>
          <w:p w:rsidR="00D574E6" w:rsidRPr="00C9154C" w:rsidRDefault="00135681" w:rsidP="00F57A0F">
            <w:pPr>
              <w:ind w:left="34"/>
              <w:rPr>
                <w:rFonts w:cs="Arial"/>
              </w:rPr>
            </w:pPr>
            <w:proofErr w:type="spellStart"/>
            <w:r w:rsidRPr="00C9154C">
              <w:rPr>
                <w:rFonts w:cs="Arial"/>
              </w:rPr>
              <w:t>Ul</w:t>
            </w:r>
            <w:proofErr w:type="spellEnd"/>
          </w:p>
        </w:tc>
        <w:tc>
          <w:tcPr>
            <w:tcW w:w="3721" w:type="dxa"/>
          </w:tcPr>
          <w:p w:rsidR="00D574E6" w:rsidRPr="00C9154C" w:rsidRDefault="00135681" w:rsidP="00F57A0F">
            <w:pPr>
              <w:rPr>
                <w:rFonts w:cs="Arial"/>
              </w:rPr>
            </w:pPr>
            <w:r w:rsidRPr="00C9154C">
              <w:rPr>
                <w:rFonts w:cs="Arial"/>
              </w:rPr>
              <w:t>Ulceration (</w:t>
            </w:r>
            <w:proofErr w:type="spellStart"/>
            <w:r w:rsidRPr="00C9154C">
              <w:rPr>
                <w:rFonts w:cs="Arial"/>
              </w:rPr>
              <w:t>aphthous</w:t>
            </w:r>
            <w:proofErr w:type="spellEnd"/>
            <w:r w:rsidRPr="00C9154C">
              <w:rPr>
                <w:rFonts w:cs="Arial"/>
              </w:rPr>
              <w:t>, herpetic, traumatic)</w:t>
            </w:r>
          </w:p>
        </w:tc>
        <w:tc>
          <w:tcPr>
            <w:tcW w:w="826" w:type="dxa"/>
          </w:tcPr>
          <w:p w:rsidR="00D574E6" w:rsidRPr="00C9154C" w:rsidRDefault="00135681" w:rsidP="00F57A0F">
            <w:pPr>
              <w:rPr>
                <w:rFonts w:cs="Arial"/>
              </w:rPr>
            </w:pPr>
            <w:r w:rsidRPr="00C9154C">
              <w:rPr>
                <w:rFonts w:cs="Arial"/>
              </w:rPr>
              <w:t>4</w:t>
            </w:r>
          </w:p>
        </w:tc>
        <w:tc>
          <w:tcPr>
            <w:tcW w:w="3675" w:type="dxa"/>
            <w:gridSpan w:val="2"/>
          </w:tcPr>
          <w:p w:rsidR="00D574E6" w:rsidRPr="00C9154C" w:rsidRDefault="00135681" w:rsidP="00F57A0F">
            <w:pPr>
              <w:rPr>
                <w:rFonts w:cs="Arial"/>
              </w:rPr>
            </w:pPr>
            <w:r w:rsidRPr="00C9154C">
              <w:rPr>
                <w:rFonts w:cs="Arial"/>
              </w:rPr>
              <w:t>Buccal mucosa</w:t>
            </w:r>
          </w:p>
        </w:tc>
      </w:tr>
      <w:tr w:rsidR="00D574E6" w:rsidRPr="00C9154C" w:rsidTr="00F57A0F">
        <w:trPr>
          <w:trHeight w:val="95"/>
        </w:trPr>
        <w:tc>
          <w:tcPr>
            <w:tcW w:w="1276" w:type="dxa"/>
          </w:tcPr>
          <w:p w:rsidR="00D574E6" w:rsidRPr="00C9154C" w:rsidRDefault="00135681" w:rsidP="00F57A0F">
            <w:pPr>
              <w:ind w:left="34"/>
              <w:rPr>
                <w:rFonts w:cs="Arial"/>
              </w:rPr>
            </w:pPr>
            <w:r w:rsidRPr="00C9154C">
              <w:rPr>
                <w:rFonts w:cs="Arial"/>
              </w:rPr>
              <w:t>An</w:t>
            </w:r>
          </w:p>
        </w:tc>
        <w:tc>
          <w:tcPr>
            <w:tcW w:w="3721" w:type="dxa"/>
          </w:tcPr>
          <w:p w:rsidR="00D574E6" w:rsidRPr="00C9154C" w:rsidRDefault="00135681" w:rsidP="00F57A0F">
            <w:pPr>
              <w:rPr>
                <w:rFonts w:cs="Arial"/>
              </w:rPr>
            </w:pPr>
            <w:r w:rsidRPr="00C9154C">
              <w:rPr>
                <w:rFonts w:cs="Arial"/>
              </w:rPr>
              <w:t>Acute necrotising gingivitis</w:t>
            </w:r>
          </w:p>
        </w:tc>
        <w:tc>
          <w:tcPr>
            <w:tcW w:w="826" w:type="dxa"/>
          </w:tcPr>
          <w:p w:rsidR="00D574E6" w:rsidRPr="00C9154C" w:rsidRDefault="00135681" w:rsidP="00F57A0F">
            <w:pPr>
              <w:rPr>
                <w:rFonts w:cs="Arial"/>
              </w:rPr>
            </w:pPr>
            <w:r w:rsidRPr="00C9154C">
              <w:rPr>
                <w:rFonts w:cs="Arial"/>
              </w:rPr>
              <w:t>5</w:t>
            </w:r>
          </w:p>
        </w:tc>
        <w:tc>
          <w:tcPr>
            <w:tcW w:w="3675" w:type="dxa"/>
            <w:gridSpan w:val="2"/>
          </w:tcPr>
          <w:p w:rsidR="00D574E6" w:rsidRPr="00C9154C" w:rsidRDefault="00135681" w:rsidP="00F57A0F">
            <w:pPr>
              <w:rPr>
                <w:rFonts w:cs="Arial"/>
              </w:rPr>
            </w:pPr>
            <w:r w:rsidRPr="00C9154C">
              <w:rPr>
                <w:rFonts w:cs="Arial"/>
              </w:rPr>
              <w:t>Floor of mouth</w:t>
            </w:r>
          </w:p>
        </w:tc>
      </w:tr>
      <w:tr w:rsidR="00D574E6" w:rsidRPr="00C9154C" w:rsidTr="00F57A0F">
        <w:trPr>
          <w:trHeight w:val="95"/>
        </w:trPr>
        <w:tc>
          <w:tcPr>
            <w:tcW w:w="1276" w:type="dxa"/>
          </w:tcPr>
          <w:p w:rsidR="00D574E6" w:rsidRPr="00C9154C" w:rsidRDefault="00135681" w:rsidP="00F57A0F">
            <w:pPr>
              <w:ind w:left="34"/>
              <w:rPr>
                <w:rFonts w:cs="Arial"/>
              </w:rPr>
            </w:pPr>
            <w:r w:rsidRPr="00C9154C">
              <w:rPr>
                <w:rFonts w:cs="Arial"/>
              </w:rPr>
              <w:t>Cn</w:t>
            </w:r>
          </w:p>
        </w:tc>
        <w:tc>
          <w:tcPr>
            <w:tcW w:w="3721" w:type="dxa"/>
          </w:tcPr>
          <w:p w:rsidR="00D574E6" w:rsidRPr="00C9154C" w:rsidRDefault="00135681" w:rsidP="00F57A0F">
            <w:pPr>
              <w:rPr>
                <w:rFonts w:cs="Arial"/>
              </w:rPr>
            </w:pPr>
            <w:r w:rsidRPr="00C9154C">
              <w:rPr>
                <w:rFonts w:cs="Arial"/>
              </w:rPr>
              <w:t>Candidiasis</w:t>
            </w:r>
          </w:p>
        </w:tc>
        <w:tc>
          <w:tcPr>
            <w:tcW w:w="826" w:type="dxa"/>
          </w:tcPr>
          <w:p w:rsidR="00D574E6" w:rsidRPr="00C9154C" w:rsidRDefault="00135681" w:rsidP="00F57A0F">
            <w:pPr>
              <w:rPr>
                <w:rFonts w:cs="Arial"/>
              </w:rPr>
            </w:pPr>
            <w:r w:rsidRPr="00C9154C">
              <w:rPr>
                <w:rFonts w:cs="Arial"/>
              </w:rPr>
              <w:t>6</w:t>
            </w:r>
          </w:p>
        </w:tc>
        <w:tc>
          <w:tcPr>
            <w:tcW w:w="3675" w:type="dxa"/>
            <w:gridSpan w:val="2"/>
          </w:tcPr>
          <w:p w:rsidR="00D574E6" w:rsidRPr="00C9154C" w:rsidRDefault="00135681" w:rsidP="00F57A0F">
            <w:pPr>
              <w:rPr>
                <w:rFonts w:cs="Arial"/>
              </w:rPr>
            </w:pPr>
            <w:r w:rsidRPr="00C9154C">
              <w:rPr>
                <w:rFonts w:cs="Arial"/>
              </w:rPr>
              <w:t>Tongue</w:t>
            </w:r>
          </w:p>
        </w:tc>
      </w:tr>
      <w:tr w:rsidR="00D574E6" w:rsidRPr="00C9154C" w:rsidTr="00F57A0F">
        <w:trPr>
          <w:trHeight w:val="100"/>
        </w:trPr>
        <w:tc>
          <w:tcPr>
            <w:tcW w:w="1276" w:type="dxa"/>
          </w:tcPr>
          <w:p w:rsidR="00D574E6" w:rsidRPr="00C9154C" w:rsidRDefault="00135681" w:rsidP="00F57A0F">
            <w:pPr>
              <w:ind w:left="34"/>
              <w:rPr>
                <w:rFonts w:cs="Arial"/>
              </w:rPr>
            </w:pPr>
            <w:r w:rsidRPr="00C9154C">
              <w:rPr>
                <w:rFonts w:cs="Arial"/>
              </w:rPr>
              <w:t>Ab</w:t>
            </w:r>
          </w:p>
          <w:p w:rsidR="00D574E6" w:rsidRPr="00C9154C" w:rsidRDefault="00135681" w:rsidP="00F57A0F">
            <w:pPr>
              <w:ind w:left="34"/>
              <w:rPr>
                <w:rFonts w:cs="Arial"/>
              </w:rPr>
            </w:pPr>
            <w:r w:rsidRPr="00C9154C">
              <w:rPr>
                <w:rFonts w:cs="Arial"/>
              </w:rPr>
              <w:t>Ac</w:t>
            </w:r>
          </w:p>
        </w:tc>
        <w:tc>
          <w:tcPr>
            <w:tcW w:w="3721" w:type="dxa"/>
          </w:tcPr>
          <w:p w:rsidR="00D574E6" w:rsidRPr="00C9154C" w:rsidRDefault="00135681" w:rsidP="00F57A0F">
            <w:pPr>
              <w:rPr>
                <w:rFonts w:cs="Arial"/>
              </w:rPr>
            </w:pPr>
            <w:r w:rsidRPr="00C9154C">
              <w:rPr>
                <w:rFonts w:cs="Arial"/>
              </w:rPr>
              <w:t>Abscess</w:t>
            </w:r>
          </w:p>
          <w:p w:rsidR="00D574E6" w:rsidRPr="00C9154C" w:rsidRDefault="00135681" w:rsidP="00F57A0F">
            <w:pPr>
              <w:rPr>
                <w:rFonts w:cs="Arial"/>
              </w:rPr>
            </w:pPr>
            <w:r w:rsidRPr="00C9154C">
              <w:rPr>
                <w:rFonts w:cs="Arial"/>
              </w:rPr>
              <w:t xml:space="preserve">Angular </w:t>
            </w:r>
            <w:proofErr w:type="spellStart"/>
            <w:r w:rsidRPr="00C9154C">
              <w:rPr>
                <w:rFonts w:cs="Arial"/>
              </w:rPr>
              <w:t>che</w:t>
            </w:r>
            <w:r w:rsidR="00D05DC4" w:rsidRPr="00C9154C">
              <w:rPr>
                <w:rFonts w:cs="Arial"/>
              </w:rPr>
              <w:t>i</w:t>
            </w:r>
            <w:r w:rsidRPr="00C9154C">
              <w:rPr>
                <w:rFonts w:cs="Arial"/>
              </w:rPr>
              <w:t>litis</w:t>
            </w:r>
            <w:proofErr w:type="spellEnd"/>
          </w:p>
        </w:tc>
        <w:tc>
          <w:tcPr>
            <w:tcW w:w="826" w:type="dxa"/>
          </w:tcPr>
          <w:p w:rsidR="00D574E6" w:rsidRPr="00C9154C" w:rsidRDefault="00135681" w:rsidP="00F57A0F">
            <w:pPr>
              <w:rPr>
                <w:rFonts w:cs="Arial"/>
              </w:rPr>
            </w:pPr>
            <w:r w:rsidRPr="00C9154C">
              <w:rPr>
                <w:rFonts w:cs="Arial"/>
              </w:rPr>
              <w:t>7</w:t>
            </w:r>
          </w:p>
        </w:tc>
        <w:tc>
          <w:tcPr>
            <w:tcW w:w="3675" w:type="dxa"/>
            <w:gridSpan w:val="2"/>
          </w:tcPr>
          <w:p w:rsidR="00D574E6" w:rsidRPr="00C9154C" w:rsidRDefault="00135681" w:rsidP="00F57A0F">
            <w:pPr>
              <w:rPr>
                <w:rFonts w:cs="Arial"/>
              </w:rPr>
            </w:pPr>
            <w:r w:rsidRPr="00C9154C">
              <w:rPr>
                <w:rFonts w:cs="Arial"/>
              </w:rPr>
              <w:t>Hard and/or soft palate</w:t>
            </w:r>
          </w:p>
        </w:tc>
      </w:tr>
      <w:tr w:rsidR="00D574E6" w:rsidRPr="00C9154C" w:rsidTr="00F57A0F">
        <w:trPr>
          <w:gridAfter w:val="1"/>
          <w:wAfter w:w="980" w:type="dxa"/>
          <w:trHeight w:val="95"/>
        </w:trPr>
        <w:tc>
          <w:tcPr>
            <w:tcW w:w="1276" w:type="dxa"/>
          </w:tcPr>
          <w:p w:rsidR="00D574E6" w:rsidRPr="00C9154C" w:rsidRDefault="00135681" w:rsidP="00F57A0F">
            <w:pPr>
              <w:ind w:left="34"/>
              <w:rPr>
                <w:rFonts w:cs="Arial"/>
              </w:rPr>
            </w:pPr>
            <w:r w:rsidRPr="00C9154C">
              <w:rPr>
                <w:rFonts w:cs="Arial"/>
              </w:rPr>
              <w:lastRenderedPageBreak/>
              <w:t>Dh</w:t>
            </w:r>
          </w:p>
        </w:tc>
        <w:tc>
          <w:tcPr>
            <w:tcW w:w="3721" w:type="dxa"/>
          </w:tcPr>
          <w:p w:rsidR="00D574E6" w:rsidRPr="00C9154C" w:rsidRDefault="00135681" w:rsidP="00F57A0F">
            <w:pPr>
              <w:rPr>
                <w:rFonts w:cs="Arial"/>
              </w:rPr>
            </w:pPr>
            <w:r w:rsidRPr="00C9154C">
              <w:rPr>
                <w:rFonts w:cs="Arial"/>
              </w:rPr>
              <w:t>Denture hyperplasia</w:t>
            </w:r>
          </w:p>
        </w:tc>
        <w:tc>
          <w:tcPr>
            <w:tcW w:w="826" w:type="dxa"/>
          </w:tcPr>
          <w:p w:rsidR="00D574E6" w:rsidRPr="00C9154C" w:rsidRDefault="00D574E6" w:rsidP="0056728C">
            <w:pPr>
              <w:rPr>
                <w:rFonts w:cs="Arial"/>
              </w:rPr>
            </w:pPr>
          </w:p>
        </w:tc>
        <w:tc>
          <w:tcPr>
            <w:tcW w:w="2695" w:type="dxa"/>
          </w:tcPr>
          <w:p w:rsidR="00D574E6" w:rsidRPr="00C9154C" w:rsidRDefault="00D574E6" w:rsidP="0056728C">
            <w:pPr>
              <w:rPr>
                <w:rFonts w:cs="Arial"/>
              </w:rPr>
            </w:pPr>
          </w:p>
        </w:tc>
      </w:tr>
      <w:tr w:rsidR="00D574E6" w:rsidRPr="00C9154C" w:rsidTr="00F57A0F">
        <w:trPr>
          <w:gridAfter w:val="1"/>
          <w:wAfter w:w="980" w:type="dxa"/>
          <w:trHeight w:val="100"/>
        </w:trPr>
        <w:tc>
          <w:tcPr>
            <w:tcW w:w="1276" w:type="dxa"/>
          </w:tcPr>
          <w:p w:rsidR="00D574E6" w:rsidRPr="00C9154C" w:rsidRDefault="00135681" w:rsidP="00B068E3">
            <w:pPr>
              <w:rPr>
                <w:rFonts w:cs="Arial"/>
              </w:rPr>
            </w:pPr>
            <w:proofErr w:type="spellStart"/>
            <w:r w:rsidRPr="00C9154C">
              <w:rPr>
                <w:rFonts w:cs="Arial"/>
              </w:rPr>
              <w:t>Ot</w:t>
            </w:r>
            <w:proofErr w:type="spellEnd"/>
          </w:p>
        </w:tc>
        <w:tc>
          <w:tcPr>
            <w:tcW w:w="3721" w:type="dxa"/>
          </w:tcPr>
          <w:p w:rsidR="00D574E6" w:rsidRPr="00C9154C" w:rsidRDefault="00135681" w:rsidP="00B068E3">
            <w:pPr>
              <w:rPr>
                <w:rFonts w:cs="Arial"/>
              </w:rPr>
            </w:pPr>
            <w:r w:rsidRPr="00C9154C">
              <w:rPr>
                <w:rFonts w:cs="Arial"/>
              </w:rPr>
              <w:t>Other condition (specify if possible)</w:t>
            </w:r>
          </w:p>
        </w:tc>
        <w:tc>
          <w:tcPr>
            <w:tcW w:w="826" w:type="dxa"/>
          </w:tcPr>
          <w:p w:rsidR="00D574E6" w:rsidRPr="00C9154C" w:rsidRDefault="00135681" w:rsidP="0056728C">
            <w:pPr>
              <w:ind w:left="283"/>
              <w:rPr>
                <w:rFonts w:cs="Arial"/>
              </w:rPr>
            </w:pPr>
            <w:r w:rsidRPr="00C9154C">
              <w:rPr>
                <w:rFonts w:cs="Arial"/>
              </w:rPr>
              <w:t>8</w:t>
            </w:r>
          </w:p>
        </w:tc>
        <w:tc>
          <w:tcPr>
            <w:tcW w:w="2695" w:type="dxa"/>
          </w:tcPr>
          <w:p w:rsidR="00D574E6" w:rsidRPr="00C9154C" w:rsidRDefault="00135681" w:rsidP="0056728C">
            <w:pPr>
              <w:ind w:left="283"/>
              <w:rPr>
                <w:rFonts w:cs="Arial"/>
              </w:rPr>
            </w:pPr>
            <w:r w:rsidRPr="00C9154C">
              <w:rPr>
                <w:rFonts w:cs="Arial"/>
              </w:rPr>
              <w:t>Alveolar ridges/gingival</w:t>
            </w:r>
          </w:p>
        </w:tc>
      </w:tr>
      <w:tr w:rsidR="00D574E6" w:rsidRPr="00C9154C" w:rsidTr="00F57A0F">
        <w:trPr>
          <w:gridAfter w:val="1"/>
          <w:wAfter w:w="980" w:type="dxa"/>
          <w:trHeight w:val="90"/>
        </w:trPr>
        <w:tc>
          <w:tcPr>
            <w:tcW w:w="1276" w:type="dxa"/>
          </w:tcPr>
          <w:p w:rsidR="00D574E6" w:rsidRPr="00C9154C" w:rsidRDefault="00135681" w:rsidP="00B068E3">
            <w:pPr>
              <w:rPr>
                <w:rFonts w:cs="Arial"/>
              </w:rPr>
            </w:pPr>
            <w:r w:rsidRPr="00C9154C">
              <w:rPr>
                <w:rFonts w:cs="Arial"/>
              </w:rPr>
              <w:t>X</w:t>
            </w:r>
          </w:p>
        </w:tc>
        <w:tc>
          <w:tcPr>
            <w:tcW w:w="3721" w:type="dxa"/>
          </w:tcPr>
          <w:p w:rsidR="00D574E6" w:rsidRPr="00C9154C" w:rsidRDefault="00135681" w:rsidP="00B068E3">
            <w:pPr>
              <w:rPr>
                <w:rFonts w:cs="Arial"/>
              </w:rPr>
            </w:pPr>
            <w:r w:rsidRPr="00C9154C">
              <w:rPr>
                <w:rFonts w:cs="Arial"/>
              </w:rPr>
              <w:t>Unable to record</w:t>
            </w:r>
          </w:p>
        </w:tc>
        <w:tc>
          <w:tcPr>
            <w:tcW w:w="826" w:type="dxa"/>
          </w:tcPr>
          <w:p w:rsidR="00D574E6" w:rsidRPr="00C9154C" w:rsidRDefault="00135681" w:rsidP="0056728C">
            <w:pPr>
              <w:ind w:left="283"/>
              <w:rPr>
                <w:rFonts w:cs="Arial"/>
              </w:rPr>
            </w:pPr>
            <w:r w:rsidRPr="00C9154C">
              <w:rPr>
                <w:rFonts w:cs="Arial"/>
              </w:rPr>
              <w:t>9</w:t>
            </w:r>
          </w:p>
        </w:tc>
        <w:tc>
          <w:tcPr>
            <w:tcW w:w="2695" w:type="dxa"/>
          </w:tcPr>
          <w:p w:rsidR="00D574E6" w:rsidRPr="00C9154C" w:rsidRDefault="00135681" w:rsidP="0056728C">
            <w:pPr>
              <w:ind w:left="283"/>
              <w:rPr>
                <w:rFonts w:cs="Arial"/>
              </w:rPr>
            </w:pPr>
            <w:r w:rsidRPr="00C9154C">
              <w:rPr>
                <w:rFonts w:cs="Arial"/>
              </w:rPr>
              <w:t>Unable to record</w:t>
            </w:r>
          </w:p>
        </w:tc>
      </w:tr>
      <w:tr w:rsidR="00D574E6" w:rsidRPr="00C9154C" w:rsidTr="00F57A0F">
        <w:trPr>
          <w:gridAfter w:val="1"/>
          <w:wAfter w:w="980" w:type="dxa"/>
          <w:trHeight w:val="90"/>
        </w:trPr>
        <w:tc>
          <w:tcPr>
            <w:tcW w:w="1276" w:type="dxa"/>
          </w:tcPr>
          <w:p w:rsidR="00D574E6" w:rsidRPr="00C9154C" w:rsidRDefault="00D574E6" w:rsidP="0056728C">
            <w:pPr>
              <w:rPr>
                <w:rFonts w:cs="Arial"/>
              </w:rPr>
            </w:pPr>
          </w:p>
        </w:tc>
        <w:tc>
          <w:tcPr>
            <w:tcW w:w="3721" w:type="dxa"/>
          </w:tcPr>
          <w:p w:rsidR="00D574E6" w:rsidRPr="00C9154C" w:rsidRDefault="00D574E6" w:rsidP="0056728C">
            <w:pPr>
              <w:rPr>
                <w:rFonts w:cs="Arial"/>
                <w:sz w:val="4"/>
                <w:szCs w:val="4"/>
              </w:rPr>
            </w:pPr>
          </w:p>
          <w:p w:rsidR="00B068E3" w:rsidRPr="00C9154C" w:rsidRDefault="00B068E3" w:rsidP="0056728C">
            <w:pPr>
              <w:rPr>
                <w:rFonts w:cs="Arial"/>
                <w:sz w:val="4"/>
                <w:szCs w:val="4"/>
              </w:rPr>
            </w:pPr>
          </w:p>
        </w:tc>
        <w:tc>
          <w:tcPr>
            <w:tcW w:w="826" w:type="dxa"/>
          </w:tcPr>
          <w:p w:rsidR="00D574E6" w:rsidRPr="00C9154C" w:rsidRDefault="00D574E6" w:rsidP="0056728C">
            <w:pPr>
              <w:rPr>
                <w:rFonts w:cs="Arial"/>
              </w:rPr>
            </w:pPr>
          </w:p>
        </w:tc>
        <w:tc>
          <w:tcPr>
            <w:tcW w:w="2695" w:type="dxa"/>
          </w:tcPr>
          <w:p w:rsidR="00D574E6" w:rsidRPr="00C9154C" w:rsidRDefault="00D574E6" w:rsidP="0056728C">
            <w:pPr>
              <w:rPr>
                <w:rFonts w:cs="Arial"/>
              </w:rPr>
            </w:pPr>
          </w:p>
        </w:tc>
      </w:tr>
    </w:tbl>
    <w:p w:rsidR="00D574E6" w:rsidRPr="00C9154C" w:rsidRDefault="00135681" w:rsidP="00CB5CD0">
      <w:pPr>
        <w:numPr>
          <w:ilvl w:val="0"/>
          <w:numId w:val="55"/>
        </w:numPr>
        <w:rPr>
          <w:rFonts w:cs="Arial"/>
        </w:rPr>
      </w:pPr>
      <w:r w:rsidRPr="00C9154C">
        <w:rPr>
          <w:rFonts w:cs="Arial"/>
        </w:rPr>
        <w:t>TOOTH PRESENCE</w:t>
      </w:r>
    </w:p>
    <w:p w:rsidR="00D574E6" w:rsidRPr="00C9154C" w:rsidRDefault="00135681" w:rsidP="0056728C">
      <w:pPr>
        <w:ind w:left="720" w:hanging="720"/>
        <w:rPr>
          <w:rFonts w:cs="Arial"/>
        </w:rPr>
      </w:pPr>
      <w:r w:rsidRPr="00C9154C">
        <w:rPr>
          <w:rFonts w:cs="Arial"/>
          <w:b/>
          <w:bCs/>
        </w:rPr>
        <w:t>MR</w:t>
      </w:r>
      <w:r w:rsidRPr="00C9154C">
        <w:rPr>
          <w:rFonts w:cs="Arial"/>
        </w:rPr>
        <w:tab/>
        <w:t xml:space="preserve">Missing due to any reason </w:t>
      </w:r>
      <w:r w:rsidRPr="00C9154C">
        <w:rPr>
          <w:rFonts w:cs="Arial"/>
          <w:u w:val="single"/>
        </w:rPr>
        <w:t>and</w:t>
      </w:r>
      <w:r w:rsidR="00F57A0F" w:rsidRPr="00C9154C">
        <w:rPr>
          <w:rFonts w:cs="Arial"/>
        </w:rPr>
        <w:t xml:space="preserve"> replaced</w:t>
      </w:r>
    </w:p>
    <w:p w:rsidR="00D574E6" w:rsidRPr="00C9154C" w:rsidRDefault="00135681" w:rsidP="0056728C">
      <w:pPr>
        <w:rPr>
          <w:rFonts w:cs="Arial"/>
          <w:b/>
        </w:rPr>
      </w:pPr>
      <w:r w:rsidRPr="00C9154C">
        <w:rPr>
          <w:rFonts w:cs="Arial"/>
          <w:b/>
          <w:bCs/>
        </w:rPr>
        <w:t>MD</w:t>
      </w:r>
      <w:r w:rsidRPr="00C9154C">
        <w:rPr>
          <w:rFonts w:cs="Arial"/>
        </w:rPr>
        <w:t xml:space="preserve"> </w:t>
      </w:r>
      <w:r w:rsidRPr="00C9154C">
        <w:rPr>
          <w:rFonts w:cs="Arial"/>
        </w:rPr>
        <w:tab/>
        <w:t xml:space="preserve">Missing due to any reason </w:t>
      </w:r>
      <w:r w:rsidRPr="00C9154C">
        <w:rPr>
          <w:rFonts w:cs="Arial"/>
          <w:u w:val="single"/>
        </w:rPr>
        <w:t>and not</w:t>
      </w:r>
      <w:r w:rsidR="00F57A0F" w:rsidRPr="00C9154C">
        <w:rPr>
          <w:rFonts w:cs="Arial"/>
        </w:rPr>
        <w:t xml:space="preserve"> replaced</w:t>
      </w:r>
    </w:p>
    <w:p w:rsidR="00D574E6" w:rsidRPr="00C9154C" w:rsidRDefault="00135681" w:rsidP="0056728C">
      <w:pPr>
        <w:ind w:left="720" w:hanging="720"/>
        <w:rPr>
          <w:rFonts w:cs="Arial"/>
        </w:rPr>
      </w:pPr>
      <w:r w:rsidRPr="00C9154C">
        <w:rPr>
          <w:rFonts w:cs="Arial"/>
          <w:b/>
          <w:bCs/>
        </w:rPr>
        <w:t>RD</w:t>
      </w:r>
      <w:r w:rsidR="00F57A0F" w:rsidRPr="00C9154C">
        <w:rPr>
          <w:rFonts w:cs="Arial"/>
        </w:rPr>
        <w:tab/>
        <w:t>Root fragment that is decayed</w:t>
      </w:r>
    </w:p>
    <w:p w:rsidR="00D574E6" w:rsidRPr="00C9154C" w:rsidRDefault="00135681" w:rsidP="0056728C">
      <w:pPr>
        <w:ind w:left="720" w:hanging="720"/>
        <w:rPr>
          <w:rFonts w:cs="Arial"/>
        </w:rPr>
      </w:pPr>
      <w:r w:rsidRPr="00C9154C">
        <w:rPr>
          <w:rFonts w:cs="Arial"/>
          <w:b/>
          <w:bCs/>
        </w:rPr>
        <w:t>RS</w:t>
      </w:r>
      <w:r w:rsidRPr="00C9154C">
        <w:rPr>
          <w:rFonts w:cs="Arial"/>
        </w:rPr>
        <w:tab/>
        <w:t>Ro</w:t>
      </w:r>
      <w:r w:rsidR="00F57A0F" w:rsidRPr="00C9154C">
        <w:rPr>
          <w:rFonts w:cs="Arial"/>
        </w:rPr>
        <w:t>ot fragment that is not decayed</w:t>
      </w:r>
    </w:p>
    <w:p w:rsidR="00D574E6" w:rsidRPr="00C9154C" w:rsidRDefault="00135681" w:rsidP="0056728C">
      <w:pPr>
        <w:ind w:left="720" w:hanging="720"/>
        <w:rPr>
          <w:rFonts w:cs="Arial"/>
        </w:rPr>
      </w:pPr>
      <w:r w:rsidRPr="00C9154C">
        <w:rPr>
          <w:rFonts w:cs="Arial"/>
          <w:b/>
          <w:bCs/>
        </w:rPr>
        <w:t>IM</w:t>
      </w:r>
      <w:r w:rsidR="00F57A0F" w:rsidRPr="00C9154C">
        <w:rPr>
          <w:rFonts w:cs="Arial"/>
        </w:rPr>
        <w:tab/>
        <w:t>Implant</w:t>
      </w:r>
    </w:p>
    <w:p w:rsidR="00D574E6" w:rsidRPr="00C9154C" w:rsidRDefault="00135681" w:rsidP="0056728C">
      <w:pPr>
        <w:ind w:left="720" w:hanging="720"/>
        <w:rPr>
          <w:rFonts w:cs="Arial"/>
        </w:rPr>
      </w:pPr>
      <w:r w:rsidRPr="00C9154C">
        <w:rPr>
          <w:rFonts w:cs="Arial"/>
          <w:b/>
          <w:bCs/>
        </w:rPr>
        <w:t>PP</w:t>
      </w:r>
      <w:r w:rsidRPr="00C9154C">
        <w:rPr>
          <w:rFonts w:cs="Arial"/>
        </w:rPr>
        <w:tab/>
      </w:r>
      <w:r w:rsidR="00F57A0F" w:rsidRPr="00C9154C">
        <w:rPr>
          <w:rFonts w:cs="Arial"/>
        </w:rPr>
        <w:t>Present permanent tooth</w:t>
      </w:r>
    </w:p>
    <w:p w:rsidR="00D574E6" w:rsidRPr="00C9154C" w:rsidRDefault="00135681" w:rsidP="0056728C">
      <w:pPr>
        <w:rPr>
          <w:rFonts w:cs="Arial"/>
        </w:rPr>
      </w:pPr>
      <w:r w:rsidRPr="00C9154C">
        <w:rPr>
          <w:rFonts w:cs="Arial"/>
          <w:b/>
          <w:bCs/>
        </w:rPr>
        <w:t>DP</w:t>
      </w:r>
      <w:r w:rsidRPr="00C9154C">
        <w:rPr>
          <w:rFonts w:cs="Arial"/>
        </w:rPr>
        <w:t xml:space="preserve"> </w:t>
      </w:r>
      <w:r w:rsidRPr="00C9154C">
        <w:rPr>
          <w:rFonts w:cs="Arial"/>
        </w:rPr>
        <w:tab/>
        <w:t>Deciduous tooth</w:t>
      </w:r>
    </w:p>
    <w:p w:rsidR="00D574E6" w:rsidRPr="00C9154C" w:rsidRDefault="00135681" w:rsidP="0056728C">
      <w:r w:rsidRPr="00C9154C">
        <w:rPr>
          <w:rFonts w:cs="Arial"/>
          <w:b/>
        </w:rPr>
        <w:t>XX</w:t>
      </w:r>
      <w:r w:rsidRPr="00C9154C">
        <w:rPr>
          <w:rFonts w:cs="Arial"/>
        </w:rPr>
        <w:tab/>
        <w:t>Unable to record</w:t>
      </w:r>
    </w:p>
    <w:p w:rsidR="00D574E6" w:rsidRPr="00C9154C" w:rsidRDefault="00D574E6" w:rsidP="0056728C">
      <w:pPr>
        <w:rPr>
          <w:rFonts w:cs="Arial"/>
          <w:b/>
        </w:rPr>
      </w:pPr>
    </w:p>
    <w:tbl>
      <w:tblPr>
        <w:tblW w:w="0" w:type="auto"/>
        <w:tblInd w:w="-3" w:type="dxa"/>
        <w:tblBorders>
          <w:top w:val="double" w:sz="4" w:space="0" w:color="auto"/>
          <w:bottom w:val="single" w:sz="4" w:space="0" w:color="auto"/>
        </w:tblBorders>
        <w:tblLook w:val="00A0" w:firstRow="1" w:lastRow="0" w:firstColumn="1" w:lastColumn="0" w:noHBand="0" w:noVBand="0"/>
      </w:tblPr>
      <w:tblGrid>
        <w:gridCol w:w="1478"/>
        <w:gridCol w:w="7030"/>
        <w:gridCol w:w="284"/>
      </w:tblGrid>
      <w:tr w:rsidR="00D574E6" w:rsidRPr="00C9154C" w:rsidTr="005C16CE">
        <w:trPr>
          <w:gridAfter w:val="1"/>
          <w:wAfter w:w="284" w:type="dxa"/>
          <w:trHeight w:val="195"/>
        </w:trPr>
        <w:tc>
          <w:tcPr>
            <w:tcW w:w="8508" w:type="dxa"/>
            <w:gridSpan w:val="2"/>
          </w:tcPr>
          <w:p w:rsidR="00D574E6" w:rsidRPr="00C9154C" w:rsidRDefault="00135681" w:rsidP="00CB5CD0">
            <w:pPr>
              <w:numPr>
                <w:ilvl w:val="0"/>
                <w:numId w:val="55"/>
              </w:numPr>
              <w:ind w:left="321"/>
              <w:rPr>
                <w:rFonts w:cs="Arial"/>
              </w:rPr>
            </w:pPr>
            <w:r w:rsidRPr="00C9154C">
              <w:rPr>
                <w:rFonts w:cs="Arial"/>
              </w:rPr>
              <w:t>DEBRIS AND CALCULUS SCORE</w:t>
            </w:r>
          </w:p>
        </w:tc>
      </w:tr>
      <w:tr w:rsidR="005C16CE" w:rsidRPr="00C9154C" w:rsidTr="005C16CE">
        <w:trPr>
          <w:gridAfter w:val="1"/>
          <w:wAfter w:w="284" w:type="dxa"/>
          <w:trHeight w:val="195"/>
        </w:trPr>
        <w:tc>
          <w:tcPr>
            <w:tcW w:w="8508" w:type="dxa"/>
            <w:gridSpan w:val="2"/>
          </w:tcPr>
          <w:p w:rsidR="005C16CE" w:rsidRPr="00C9154C" w:rsidRDefault="005C16CE" w:rsidP="0027030A">
            <w:pPr>
              <w:rPr>
                <w:rFonts w:cs="Arial"/>
                <w:b/>
                <w:sz w:val="2"/>
                <w:szCs w:val="2"/>
              </w:rPr>
            </w:pPr>
          </w:p>
        </w:tc>
      </w:tr>
      <w:tr w:rsidR="005D7792" w:rsidRPr="00C9154C" w:rsidTr="005C16CE">
        <w:tblPrEx>
          <w:jc w:val="center"/>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Ex>
        <w:trPr>
          <w:trHeight w:val="100"/>
          <w:tblCellSpacing w:w="6" w:type="dxa"/>
          <w:jc w:val="center"/>
        </w:trPr>
        <w:tc>
          <w:tcPr>
            <w:tcW w:w="1478" w:type="dxa"/>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ind w:left="69"/>
              <w:jc w:val="both"/>
              <w:rPr>
                <w:rFonts w:cs="Arial"/>
                <w:b/>
                <w:szCs w:val="22"/>
              </w:rPr>
            </w:pPr>
            <w:r w:rsidRPr="00C9154C">
              <w:rPr>
                <w:rFonts w:cs="Arial"/>
                <w:b/>
                <w:sz w:val="22"/>
                <w:szCs w:val="22"/>
              </w:rPr>
              <w:t>Code</w:t>
            </w:r>
          </w:p>
        </w:tc>
        <w:tc>
          <w:tcPr>
            <w:tcW w:w="7314" w:type="dxa"/>
            <w:gridSpan w:val="2"/>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rPr>
                <w:rFonts w:cs="Arial"/>
                <w:b/>
                <w:szCs w:val="22"/>
              </w:rPr>
            </w:pPr>
            <w:r w:rsidRPr="00C9154C">
              <w:rPr>
                <w:rFonts w:cs="Arial"/>
                <w:b/>
                <w:sz w:val="22"/>
                <w:szCs w:val="22"/>
              </w:rPr>
              <w:t>Criteria</w:t>
            </w:r>
          </w:p>
        </w:tc>
      </w:tr>
      <w:tr w:rsidR="005D7792" w:rsidRPr="00C9154C" w:rsidTr="005C16CE">
        <w:tblPrEx>
          <w:jc w:val="center"/>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Ex>
        <w:trPr>
          <w:trHeight w:val="95"/>
          <w:tblCellSpacing w:w="6" w:type="dxa"/>
          <w:jc w:val="center"/>
        </w:trPr>
        <w:tc>
          <w:tcPr>
            <w:tcW w:w="1478" w:type="dxa"/>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ind w:left="69"/>
              <w:rPr>
                <w:rFonts w:cs="Arial"/>
                <w:szCs w:val="22"/>
              </w:rPr>
            </w:pPr>
            <w:r w:rsidRPr="00C9154C">
              <w:rPr>
                <w:rFonts w:cs="Arial"/>
                <w:sz w:val="22"/>
                <w:szCs w:val="22"/>
              </w:rPr>
              <w:t>0</w:t>
            </w:r>
          </w:p>
        </w:tc>
        <w:tc>
          <w:tcPr>
            <w:tcW w:w="7314" w:type="dxa"/>
            <w:gridSpan w:val="2"/>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rPr>
                <w:rFonts w:cs="Arial"/>
                <w:szCs w:val="22"/>
              </w:rPr>
            </w:pPr>
            <w:r w:rsidRPr="00C9154C">
              <w:rPr>
                <w:rFonts w:cs="Arial"/>
                <w:sz w:val="22"/>
                <w:szCs w:val="22"/>
              </w:rPr>
              <w:t>No debris or stain present</w:t>
            </w:r>
            <w:r w:rsidR="00BF0DD0" w:rsidRPr="00C9154C">
              <w:rPr>
                <w:rFonts w:cs="Arial"/>
                <w:sz w:val="22"/>
                <w:szCs w:val="22"/>
              </w:rPr>
              <w:t>.</w:t>
            </w:r>
          </w:p>
        </w:tc>
      </w:tr>
      <w:tr w:rsidR="005D7792" w:rsidRPr="00C9154C" w:rsidTr="005C16CE">
        <w:tblPrEx>
          <w:jc w:val="center"/>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Ex>
        <w:trPr>
          <w:trHeight w:val="390"/>
          <w:tblCellSpacing w:w="6" w:type="dxa"/>
          <w:jc w:val="center"/>
        </w:trPr>
        <w:tc>
          <w:tcPr>
            <w:tcW w:w="1478" w:type="dxa"/>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ind w:left="69"/>
              <w:rPr>
                <w:rFonts w:cs="Arial"/>
                <w:szCs w:val="22"/>
              </w:rPr>
            </w:pPr>
            <w:r w:rsidRPr="00C9154C">
              <w:rPr>
                <w:rFonts w:cs="Arial"/>
                <w:sz w:val="22"/>
                <w:szCs w:val="22"/>
              </w:rPr>
              <w:t>1</w:t>
            </w:r>
          </w:p>
        </w:tc>
        <w:tc>
          <w:tcPr>
            <w:tcW w:w="7314" w:type="dxa"/>
            <w:gridSpan w:val="2"/>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rPr>
                <w:rFonts w:cs="Arial"/>
                <w:szCs w:val="22"/>
              </w:rPr>
            </w:pPr>
            <w:r w:rsidRPr="00C9154C">
              <w:rPr>
                <w:rFonts w:cs="Arial"/>
                <w:sz w:val="22"/>
                <w:szCs w:val="22"/>
              </w:rPr>
              <w:t>Soft debris covering not more than one third of the tooth surface, or presence of extrinsic stains without other debris regardless of surface area covered</w:t>
            </w:r>
            <w:r w:rsidR="00BF0DD0" w:rsidRPr="00C9154C">
              <w:rPr>
                <w:rFonts w:cs="Arial"/>
                <w:sz w:val="22"/>
                <w:szCs w:val="22"/>
              </w:rPr>
              <w:t>.</w:t>
            </w:r>
          </w:p>
        </w:tc>
      </w:tr>
      <w:tr w:rsidR="005D7792" w:rsidRPr="00C9154C" w:rsidTr="005C16CE">
        <w:tblPrEx>
          <w:jc w:val="center"/>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Ex>
        <w:trPr>
          <w:trHeight w:val="290"/>
          <w:tblCellSpacing w:w="6" w:type="dxa"/>
          <w:jc w:val="center"/>
        </w:trPr>
        <w:tc>
          <w:tcPr>
            <w:tcW w:w="1478" w:type="dxa"/>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ind w:left="69"/>
              <w:rPr>
                <w:rFonts w:cs="Arial"/>
                <w:szCs w:val="22"/>
              </w:rPr>
            </w:pPr>
            <w:r w:rsidRPr="00C9154C">
              <w:rPr>
                <w:rFonts w:cs="Arial"/>
                <w:sz w:val="22"/>
                <w:szCs w:val="22"/>
              </w:rPr>
              <w:t>2</w:t>
            </w:r>
          </w:p>
        </w:tc>
        <w:tc>
          <w:tcPr>
            <w:tcW w:w="7314" w:type="dxa"/>
            <w:gridSpan w:val="2"/>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rPr>
                <w:rFonts w:cs="Arial"/>
                <w:szCs w:val="22"/>
              </w:rPr>
            </w:pPr>
            <w:r w:rsidRPr="00C9154C">
              <w:rPr>
                <w:rFonts w:cs="Arial"/>
                <w:sz w:val="22"/>
                <w:szCs w:val="22"/>
              </w:rPr>
              <w:t>Soft debris covering more than one third, but not more than two thirds, of the exposed tooth surface.</w:t>
            </w:r>
          </w:p>
        </w:tc>
      </w:tr>
      <w:tr w:rsidR="005D7792" w:rsidRPr="00C9154C" w:rsidTr="005C16CE">
        <w:tblPrEx>
          <w:jc w:val="center"/>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Ex>
        <w:trPr>
          <w:trHeight w:val="195"/>
          <w:tblCellSpacing w:w="6" w:type="dxa"/>
          <w:jc w:val="center"/>
        </w:trPr>
        <w:tc>
          <w:tcPr>
            <w:tcW w:w="1478" w:type="dxa"/>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ind w:left="69"/>
              <w:rPr>
                <w:rFonts w:cs="Arial"/>
                <w:szCs w:val="22"/>
              </w:rPr>
            </w:pPr>
            <w:r w:rsidRPr="00C9154C">
              <w:rPr>
                <w:rFonts w:cs="Arial"/>
                <w:sz w:val="22"/>
                <w:szCs w:val="22"/>
              </w:rPr>
              <w:t>3</w:t>
            </w:r>
          </w:p>
        </w:tc>
        <w:tc>
          <w:tcPr>
            <w:tcW w:w="7314" w:type="dxa"/>
            <w:gridSpan w:val="2"/>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rPr>
                <w:rFonts w:cs="Arial"/>
                <w:szCs w:val="22"/>
              </w:rPr>
            </w:pPr>
            <w:r w:rsidRPr="00C9154C">
              <w:rPr>
                <w:rFonts w:cs="Arial"/>
                <w:sz w:val="22"/>
                <w:szCs w:val="22"/>
              </w:rPr>
              <w:t>Soft debris covering more than two thirds of the exposed tooth surface.</w:t>
            </w:r>
          </w:p>
        </w:tc>
      </w:tr>
      <w:tr w:rsidR="005D7792" w:rsidRPr="00C9154C" w:rsidTr="005C16CE">
        <w:tblPrEx>
          <w:jc w:val="center"/>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Ex>
        <w:trPr>
          <w:trHeight w:val="195"/>
          <w:tblCellSpacing w:w="6" w:type="dxa"/>
          <w:jc w:val="center"/>
        </w:trPr>
        <w:tc>
          <w:tcPr>
            <w:tcW w:w="1478" w:type="dxa"/>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ind w:left="69"/>
              <w:rPr>
                <w:rFonts w:cs="Arial"/>
                <w:szCs w:val="22"/>
              </w:rPr>
            </w:pPr>
            <w:r w:rsidRPr="00C9154C">
              <w:rPr>
                <w:rFonts w:cs="Arial"/>
                <w:sz w:val="22"/>
                <w:szCs w:val="22"/>
              </w:rPr>
              <w:t>X</w:t>
            </w:r>
          </w:p>
        </w:tc>
        <w:tc>
          <w:tcPr>
            <w:tcW w:w="7314" w:type="dxa"/>
            <w:gridSpan w:val="2"/>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rPr>
                <w:rFonts w:cs="Arial"/>
                <w:szCs w:val="22"/>
              </w:rPr>
            </w:pPr>
            <w:r w:rsidRPr="00C9154C">
              <w:rPr>
                <w:rFonts w:cs="Arial"/>
                <w:sz w:val="22"/>
                <w:szCs w:val="22"/>
              </w:rPr>
              <w:t>Unable to code</w:t>
            </w:r>
            <w:r w:rsidR="00BF0DD0" w:rsidRPr="00C9154C">
              <w:rPr>
                <w:rFonts w:cs="Arial"/>
                <w:sz w:val="22"/>
                <w:szCs w:val="22"/>
              </w:rPr>
              <w:t>.</w:t>
            </w:r>
          </w:p>
        </w:tc>
      </w:tr>
    </w:tbl>
    <w:p w:rsidR="00D574E6" w:rsidRPr="00C9154C" w:rsidRDefault="00D574E6" w:rsidP="0056728C">
      <w:pPr>
        <w:rPr>
          <w:rFonts w:cs="Arial"/>
        </w:rPr>
      </w:pPr>
    </w:p>
    <w:tbl>
      <w:tblPr>
        <w:tblW w:w="8789" w:type="dxa"/>
        <w:tblCellSpacing w:w="6" w:type="dxa"/>
        <w:tblInd w:w="-8"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1427"/>
        <w:gridCol w:w="7362"/>
      </w:tblGrid>
      <w:tr w:rsidR="00D574E6" w:rsidRPr="00C9154C" w:rsidTr="005C16CE">
        <w:trPr>
          <w:trHeight w:val="290"/>
          <w:tblCellSpacing w:w="6" w:type="dxa"/>
        </w:trPr>
        <w:tc>
          <w:tcPr>
            <w:tcW w:w="802" w:type="pct"/>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pStyle w:val="NormalWeb"/>
              <w:rPr>
                <w:rFonts w:ascii="Arial" w:hAnsi="Arial" w:cs="Arial"/>
                <w:b/>
                <w:bCs/>
                <w:szCs w:val="22"/>
              </w:rPr>
            </w:pPr>
            <w:r w:rsidRPr="00C9154C">
              <w:rPr>
                <w:rFonts w:ascii="Arial" w:hAnsi="Arial" w:cs="Arial"/>
                <w:b/>
                <w:bCs/>
                <w:sz w:val="22"/>
                <w:szCs w:val="22"/>
              </w:rPr>
              <w:t>Code</w:t>
            </w:r>
          </w:p>
        </w:tc>
        <w:tc>
          <w:tcPr>
            <w:tcW w:w="4178" w:type="pct"/>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pStyle w:val="NormalWeb"/>
              <w:ind w:left="28"/>
              <w:rPr>
                <w:rFonts w:ascii="Arial" w:hAnsi="Arial" w:cs="Arial"/>
                <w:b/>
                <w:bCs/>
                <w:szCs w:val="22"/>
              </w:rPr>
            </w:pPr>
            <w:r w:rsidRPr="00C9154C">
              <w:rPr>
                <w:rFonts w:ascii="Arial" w:hAnsi="Arial" w:cs="Arial"/>
                <w:b/>
                <w:bCs/>
                <w:sz w:val="22"/>
                <w:szCs w:val="22"/>
              </w:rPr>
              <w:t>Criteria</w:t>
            </w:r>
          </w:p>
        </w:tc>
      </w:tr>
      <w:tr w:rsidR="00D574E6" w:rsidRPr="00C9154C" w:rsidTr="005C16CE">
        <w:trPr>
          <w:trHeight w:val="275"/>
          <w:tblCellSpacing w:w="6" w:type="dxa"/>
        </w:trPr>
        <w:tc>
          <w:tcPr>
            <w:tcW w:w="802" w:type="pct"/>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pStyle w:val="NormalWeb"/>
              <w:rPr>
                <w:rFonts w:ascii="Arial" w:hAnsi="Arial" w:cs="Arial"/>
                <w:szCs w:val="22"/>
              </w:rPr>
            </w:pPr>
            <w:r w:rsidRPr="00C9154C">
              <w:rPr>
                <w:rFonts w:ascii="Arial" w:hAnsi="Arial" w:cs="Arial"/>
                <w:sz w:val="22"/>
                <w:szCs w:val="22"/>
              </w:rPr>
              <w:t>0</w:t>
            </w:r>
          </w:p>
        </w:tc>
        <w:tc>
          <w:tcPr>
            <w:tcW w:w="4178" w:type="pct"/>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pStyle w:val="NormalWeb"/>
              <w:ind w:left="28"/>
              <w:rPr>
                <w:rFonts w:ascii="Arial" w:hAnsi="Arial" w:cs="Arial"/>
                <w:szCs w:val="22"/>
              </w:rPr>
            </w:pPr>
            <w:r w:rsidRPr="00C9154C">
              <w:rPr>
                <w:rFonts w:ascii="Arial" w:hAnsi="Arial" w:cs="Arial"/>
                <w:sz w:val="22"/>
                <w:szCs w:val="22"/>
              </w:rPr>
              <w:t>No calculus present</w:t>
            </w:r>
            <w:r w:rsidR="00BF0DD0" w:rsidRPr="00C9154C">
              <w:rPr>
                <w:rFonts w:ascii="Arial" w:hAnsi="Arial" w:cs="Arial"/>
                <w:sz w:val="22"/>
                <w:szCs w:val="22"/>
              </w:rPr>
              <w:t>.</w:t>
            </w:r>
          </w:p>
        </w:tc>
      </w:tr>
      <w:tr w:rsidR="00D574E6" w:rsidRPr="00C9154C" w:rsidTr="005C16CE">
        <w:trPr>
          <w:trHeight w:val="511"/>
          <w:tblCellSpacing w:w="6" w:type="dxa"/>
        </w:trPr>
        <w:tc>
          <w:tcPr>
            <w:tcW w:w="802" w:type="pct"/>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pStyle w:val="NormalWeb"/>
              <w:rPr>
                <w:rFonts w:ascii="Arial" w:hAnsi="Arial" w:cs="Arial"/>
                <w:szCs w:val="22"/>
              </w:rPr>
            </w:pPr>
            <w:r w:rsidRPr="00C9154C">
              <w:rPr>
                <w:rFonts w:ascii="Arial" w:hAnsi="Arial" w:cs="Arial"/>
                <w:sz w:val="22"/>
                <w:szCs w:val="22"/>
              </w:rPr>
              <w:t>1</w:t>
            </w:r>
          </w:p>
        </w:tc>
        <w:tc>
          <w:tcPr>
            <w:tcW w:w="4178" w:type="pct"/>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pStyle w:val="NormalWeb"/>
              <w:ind w:left="28"/>
              <w:rPr>
                <w:rFonts w:ascii="Arial" w:hAnsi="Arial" w:cs="Arial"/>
                <w:szCs w:val="22"/>
              </w:rPr>
            </w:pPr>
            <w:proofErr w:type="spellStart"/>
            <w:r w:rsidRPr="00C9154C">
              <w:rPr>
                <w:rFonts w:ascii="Arial" w:hAnsi="Arial" w:cs="Arial"/>
                <w:sz w:val="22"/>
                <w:szCs w:val="22"/>
              </w:rPr>
              <w:t>Supragingival</w:t>
            </w:r>
            <w:proofErr w:type="spellEnd"/>
            <w:r w:rsidRPr="00C9154C">
              <w:rPr>
                <w:rFonts w:ascii="Arial" w:hAnsi="Arial" w:cs="Arial"/>
                <w:sz w:val="22"/>
                <w:szCs w:val="22"/>
              </w:rPr>
              <w:t xml:space="preserve"> calculus covering not more than third of the exposed tooth surface.</w:t>
            </w:r>
          </w:p>
        </w:tc>
      </w:tr>
      <w:tr w:rsidR="00D574E6" w:rsidRPr="00C9154C" w:rsidTr="005C16CE">
        <w:trPr>
          <w:trHeight w:val="1005"/>
          <w:tblCellSpacing w:w="6" w:type="dxa"/>
        </w:trPr>
        <w:tc>
          <w:tcPr>
            <w:tcW w:w="802" w:type="pct"/>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pStyle w:val="NormalWeb"/>
              <w:rPr>
                <w:rFonts w:ascii="Arial" w:hAnsi="Arial" w:cs="Arial"/>
                <w:szCs w:val="22"/>
              </w:rPr>
            </w:pPr>
            <w:r w:rsidRPr="00C9154C">
              <w:rPr>
                <w:rFonts w:ascii="Arial" w:hAnsi="Arial" w:cs="Arial"/>
                <w:sz w:val="22"/>
                <w:szCs w:val="22"/>
              </w:rPr>
              <w:t>2</w:t>
            </w:r>
          </w:p>
        </w:tc>
        <w:tc>
          <w:tcPr>
            <w:tcW w:w="4178" w:type="pct"/>
            <w:tcBorders>
              <w:top w:val="outset" w:sz="6" w:space="0" w:color="auto"/>
              <w:left w:val="outset" w:sz="6" w:space="0" w:color="auto"/>
              <w:bottom w:val="outset" w:sz="6" w:space="0" w:color="auto"/>
              <w:right w:val="outset" w:sz="6" w:space="0" w:color="auto"/>
            </w:tcBorders>
            <w:hideMark/>
          </w:tcPr>
          <w:p w:rsidR="00D574E6" w:rsidRPr="00C9154C" w:rsidRDefault="00135681" w:rsidP="00F57A0F">
            <w:pPr>
              <w:pStyle w:val="NormalWeb"/>
              <w:ind w:left="28"/>
              <w:rPr>
                <w:rFonts w:ascii="Arial" w:hAnsi="Arial" w:cs="Arial"/>
                <w:szCs w:val="22"/>
              </w:rPr>
            </w:pPr>
            <w:proofErr w:type="spellStart"/>
            <w:r w:rsidRPr="00C9154C">
              <w:rPr>
                <w:rFonts w:ascii="Arial" w:hAnsi="Arial" w:cs="Arial"/>
                <w:sz w:val="22"/>
                <w:szCs w:val="22"/>
              </w:rPr>
              <w:t>Supragingival</w:t>
            </w:r>
            <w:proofErr w:type="spellEnd"/>
            <w:r w:rsidRPr="00C9154C">
              <w:rPr>
                <w:rFonts w:ascii="Arial" w:hAnsi="Arial" w:cs="Arial"/>
                <w:sz w:val="22"/>
                <w:szCs w:val="22"/>
              </w:rPr>
              <w:t xml:space="preserve"> calculus covering more than one third but not more than two thirds of the exposed tooth surface or the presence of individual flecks of </w:t>
            </w:r>
            <w:proofErr w:type="spellStart"/>
            <w:r w:rsidRPr="00C9154C">
              <w:rPr>
                <w:rFonts w:ascii="Arial" w:hAnsi="Arial" w:cs="Arial"/>
                <w:sz w:val="22"/>
                <w:szCs w:val="22"/>
              </w:rPr>
              <w:t>subgingival</w:t>
            </w:r>
            <w:proofErr w:type="spellEnd"/>
            <w:r w:rsidRPr="00C9154C">
              <w:rPr>
                <w:rFonts w:ascii="Arial" w:hAnsi="Arial" w:cs="Arial"/>
                <w:sz w:val="22"/>
                <w:szCs w:val="22"/>
              </w:rPr>
              <w:t xml:space="preserve"> calculus around the cervical portion of the tooth or both.</w:t>
            </w:r>
          </w:p>
        </w:tc>
      </w:tr>
      <w:tr w:rsidR="00D574E6" w:rsidRPr="00C9154C" w:rsidTr="00B068E3">
        <w:trPr>
          <w:trHeight w:val="1049"/>
          <w:tblCellSpacing w:w="6" w:type="dxa"/>
        </w:trPr>
        <w:tc>
          <w:tcPr>
            <w:tcW w:w="802" w:type="pct"/>
            <w:tcBorders>
              <w:top w:val="outset" w:sz="6" w:space="0" w:color="auto"/>
              <w:left w:val="outset" w:sz="6" w:space="0" w:color="auto"/>
              <w:bottom w:val="outset" w:sz="6" w:space="0" w:color="auto"/>
              <w:right w:val="outset" w:sz="6" w:space="0" w:color="auto"/>
            </w:tcBorders>
            <w:hideMark/>
          </w:tcPr>
          <w:p w:rsidR="00D574E6" w:rsidRPr="00C9154C" w:rsidRDefault="00135681" w:rsidP="00BF0DD0">
            <w:pPr>
              <w:pStyle w:val="NormalWeb"/>
              <w:rPr>
                <w:rFonts w:ascii="Arial" w:hAnsi="Arial" w:cs="Arial"/>
                <w:szCs w:val="22"/>
              </w:rPr>
            </w:pPr>
            <w:r w:rsidRPr="00C9154C">
              <w:rPr>
                <w:rFonts w:ascii="Arial" w:hAnsi="Arial" w:cs="Arial"/>
                <w:sz w:val="22"/>
                <w:szCs w:val="22"/>
              </w:rPr>
              <w:t>3</w:t>
            </w:r>
          </w:p>
        </w:tc>
        <w:tc>
          <w:tcPr>
            <w:tcW w:w="4178" w:type="pct"/>
            <w:tcBorders>
              <w:top w:val="outset" w:sz="6" w:space="0" w:color="auto"/>
              <w:left w:val="outset" w:sz="6" w:space="0" w:color="auto"/>
              <w:bottom w:val="outset" w:sz="6" w:space="0" w:color="auto"/>
              <w:right w:val="outset" w:sz="6" w:space="0" w:color="auto"/>
            </w:tcBorders>
            <w:hideMark/>
          </w:tcPr>
          <w:p w:rsidR="00D574E6" w:rsidRPr="00C9154C" w:rsidRDefault="00135681" w:rsidP="005C16CE">
            <w:pPr>
              <w:pStyle w:val="NormalWeb"/>
              <w:rPr>
                <w:rFonts w:ascii="Arial" w:hAnsi="Arial" w:cs="Arial"/>
                <w:szCs w:val="22"/>
              </w:rPr>
            </w:pPr>
            <w:proofErr w:type="spellStart"/>
            <w:r w:rsidRPr="00C9154C">
              <w:rPr>
                <w:rFonts w:ascii="Arial" w:hAnsi="Arial" w:cs="Arial"/>
                <w:sz w:val="22"/>
                <w:szCs w:val="22"/>
              </w:rPr>
              <w:t>Supragingival</w:t>
            </w:r>
            <w:proofErr w:type="spellEnd"/>
            <w:r w:rsidRPr="00C9154C">
              <w:rPr>
                <w:rFonts w:ascii="Arial" w:hAnsi="Arial" w:cs="Arial"/>
                <w:sz w:val="22"/>
                <w:szCs w:val="22"/>
              </w:rPr>
              <w:t xml:space="preserve"> calculus covering more than two third of the exposed tooth surface or a continuous heavy band of </w:t>
            </w:r>
            <w:proofErr w:type="spellStart"/>
            <w:r w:rsidRPr="00C9154C">
              <w:rPr>
                <w:rFonts w:ascii="Arial" w:hAnsi="Arial" w:cs="Arial"/>
                <w:sz w:val="22"/>
                <w:szCs w:val="22"/>
              </w:rPr>
              <w:t>subgingival</w:t>
            </w:r>
            <w:proofErr w:type="spellEnd"/>
            <w:r w:rsidRPr="00C9154C">
              <w:rPr>
                <w:rFonts w:ascii="Arial" w:hAnsi="Arial" w:cs="Arial"/>
                <w:sz w:val="22"/>
                <w:szCs w:val="22"/>
              </w:rPr>
              <w:t xml:space="preserve"> calculus around the cervical portion of the tooth or both.</w:t>
            </w:r>
          </w:p>
        </w:tc>
      </w:tr>
      <w:tr w:rsidR="00D574E6" w:rsidRPr="00C9154C" w:rsidTr="005C16CE">
        <w:trPr>
          <w:trHeight w:val="284"/>
          <w:tblCellSpacing w:w="6" w:type="dxa"/>
        </w:trPr>
        <w:tc>
          <w:tcPr>
            <w:tcW w:w="802" w:type="pct"/>
            <w:tcBorders>
              <w:top w:val="outset" w:sz="6" w:space="0" w:color="auto"/>
              <w:left w:val="outset" w:sz="6" w:space="0" w:color="auto"/>
              <w:bottom w:val="outset" w:sz="6" w:space="0" w:color="auto"/>
              <w:right w:val="outset" w:sz="6" w:space="0" w:color="auto"/>
            </w:tcBorders>
            <w:hideMark/>
          </w:tcPr>
          <w:p w:rsidR="00D574E6" w:rsidRPr="00C9154C" w:rsidRDefault="00135681" w:rsidP="00BF0DD0">
            <w:pPr>
              <w:pStyle w:val="NormalWeb"/>
              <w:rPr>
                <w:rFonts w:ascii="Arial" w:hAnsi="Arial" w:cs="Arial"/>
              </w:rPr>
            </w:pPr>
            <w:r w:rsidRPr="00C9154C">
              <w:rPr>
                <w:rFonts w:ascii="Arial" w:hAnsi="Arial" w:cs="Arial"/>
              </w:rPr>
              <w:t>X</w:t>
            </w:r>
          </w:p>
        </w:tc>
        <w:tc>
          <w:tcPr>
            <w:tcW w:w="4178" w:type="pct"/>
            <w:tcBorders>
              <w:top w:val="outset" w:sz="6" w:space="0" w:color="auto"/>
              <w:left w:val="outset" w:sz="6" w:space="0" w:color="auto"/>
              <w:bottom w:val="outset" w:sz="6" w:space="0" w:color="auto"/>
              <w:right w:val="outset" w:sz="6" w:space="0" w:color="auto"/>
            </w:tcBorders>
            <w:hideMark/>
          </w:tcPr>
          <w:p w:rsidR="00D574E6" w:rsidRPr="00C9154C" w:rsidRDefault="00135681" w:rsidP="006C46C5">
            <w:pPr>
              <w:pStyle w:val="NormalWeb"/>
              <w:rPr>
                <w:rFonts w:ascii="Arial" w:hAnsi="Arial" w:cs="Arial"/>
              </w:rPr>
            </w:pPr>
            <w:r w:rsidRPr="00C9154C">
              <w:rPr>
                <w:rFonts w:ascii="Arial" w:hAnsi="Arial" w:cs="Arial"/>
              </w:rPr>
              <w:t>Unable to code</w:t>
            </w:r>
            <w:r w:rsidR="00BF0DD0" w:rsidRPr="00C9154C">
              <w:rPr>
                <w:rFonts w:ascii="Arial" w:hAnsi="Arial" w:cs="Arial"/>
              </w:rPr>
              <w:t>.</w:t>
            </w:r>
          </w:p>
        </w:tc>
      </w:tr>
    </w:tbl>
    <w:p w:rsidR="00D574E6" w:rsidRPr="00C9154C" w:rsidRDefault="00135681" w:rsidP="00A01024">
      <w:pPr>
        <w:rPr>
          <w:rFonts w:cs="Arial"/>
        </w:rPr>
      </w:pPr>
      <w:r w:rsidRPr="00C9154C">
        <w:rPr>
          <w:rFonts w:cs="Arial"/>
        </w:rPr>
        <w:br w:type="page"/>
      </w:r>
      <w:r w:rsidRPr="00C9154C">
        <w:rPr>
          <w:rFonts w:cs="Arial"/>
        </w:rPr>
        <w:lastRenderedPageBreak/>
        <w:t>GRACE AND SMALES MOBILITY INDEX</w:t>
      </w:r>
    </w:p>
    <w:tbl>
      <w:tblPr>
        <w:tblW w:w="7317" w:type="dxa"/>
        <w:tblCellSpacing w:w="6" w:type="dxa"/>
        <w:tblInd w:w="-8"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1222"/>
        <w:gridCol w:w="6095"/>
      </w:tblGrid>
      <w:tr w:rsidR="00D574E6" w:rsidRPr="00C9154C" w:rsidTr="00A01024">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A01024">
            <w:pPr>
              <w:pStyle w:val="NormalWeb"/>
              <w:ind w:left="53"/>
              <w:rPr>
                <w:rFonts w:ascii="Arial" w:hAnsi="Arial" w:cs="Arial"/>
                <w:b/>
                <w:bCs/>
                <w:szCs w:val="22"/>
              </w:rPr>
            </w:pPr>
            <w:r w:rsidRPr="00C9154C">
              <w:rPr>
                <w:rFonts w:ascii="Arial" w:hAnsi="Arial" w:cs="Arial"/>
                <w:b/>
                <w:bCs/>
                <w:sz w:val="22"/>
                <w:szCs w:val="22"/>
              </w:rPr>
              <w:t>Code</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A01024">
            <w:pPr>
              <w:pStyle w:val="NormalWeb"/>
              <w:rPr>
                <w:rFonts w:ascii="Arial" w:hAnsi="Arial" w:cs="Arial"/>
                <w:b/>
                <w:bCs/>
                <w:szCs w:val="22"/>
              </w:rPr>
            </w:pPr>
            <w:r w:rsidRPr="00C9154C">
              <w:rPr>
                <w:rFonts w:ascii="Arial" w:hAnsi="Arial" w:cs="Arial"/>
                <w:b/>
                <w:bCs/>
                <w:sz w:val="22"/>
                <w:szCs w:val="22"/>
              </w:rPr>
              <w:t>Criteria</w:t>
            </w:r>
          </w:p>
        </w:tc>
      </w:tr>
      <w:tr w:rsidR="00D574E6" w:rsidRPr="00C9154C" w:rsidTr="00BF0DD0">
        <w:trPr>
          <w:trHeight w:val="254"/>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A01024">
            <w:pPr>
              <w:pStyle w:val="NormalWeb"/>
              <w:ind w:left="53"/>
              <w:rPr>
                <w:rFonts w:ascii="Arial" w:hAnsi="Arial" w:cs="Arial"/>
                <w:szCs w:val="22"/>
              </w:rPr>
            </w:pPr>
            <w:r w:rsidRPr="00C9154C">
              <w:rPr>
                <w:rFonts w:ascii="Arial" w:hAnsi="Arial" w:cs="Arial"/>
                <w:sz w:val="22"/>
                <w:szCs w:val="22"/>
              </w:rPr>
              <w:t>0</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BF0DD0" w:rsidP="00BF0DD0">
            <w:pPr>
              <w:pStyle w:val="NormalWeb"/>
              <w:rPr>
                <w:rFonts w:ascii="Arial" w:hAnsi="Arial" w:cs="Arial"/>
                <w:szCs w:val="22"/>
              </w:rPr>
            </w:pPr>
            <w:r w:rsidRPr="00C9154C">
              <w:rPr>
                <w:rFonts w:ascii="Arial" w:hAnsi="Arial" w:cs="Arial"/>
                <w:iCs/>
                <w:sz w:val="22"/>
                <w:szCs w:val="22"/>
              </w:rPr>
              <w:t>N</w:t>
            </w:r>
            <w:r w:rsidR="00135681" w:rsidRPr="00C9154C">
              <w:rPr>
                <w:rFonts w:ascii="Arial" w:hAnsi="Arial" w:cs="Arial"/>
                <w:iCs/>
                <w:sz w:val="22"/>
                <w:szCs w:val="22"/>
              </w:rPr>
              <w:t>o apparent mobility</w:t>
            </w:r>
            <w:r w:rsidRPr="00C9154C">
              <w:rPr>
                <w:rFonts w:ascii="Arial" w:hAnsi="Arial" w:cs="Arial"/>
                <w:iCs/>
                <w:sz w:val="22"/>
                <w:szCs w:val="22"/>
              </w:rPr>
              <w:t>.</w:t>
            </w:r>
          </w:p>
        </w:tc>
      </w:tr>
      <w:tr w:rsidR="00D574E6" w:rsidRPr="00C9154C" w:rsidTr="00A01024">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A01024">
            <w:pPr>
              <w:pStyle w:val="NormalWeb"/>
              <w:ind w:left="53"/>
              <w:rPr>
                <w:rFonts w:ascii="Arial" w:hAnsi="Arial" w:cs="Arial"/>
                <w:szCs w:val="22"/>
              </w:rPr>
            </w:pPr>
            <w:r w:rsidRPr="00C9154C">
              <w:rPr>
                <w:rFonts w:ascii="Arial" w:hAnsi="Arial" w:cs="Arial"/>
                <w:sz w:val="22"/>
                <w:szCs w:val="22"/>
              </w:rPr>
              <w:t>1</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BF0DD0" w:rsidP="00A01024">
            <w:pPr>
              <w:pStyle w:val="NormalWeb"/>
              <w:rPr>
                <w:rFonts w:ascii="Arial" w:hAnsi="Arial" w:cs="Arial"/>
                <w:szCs w:val="22"/>
              </w:rPr>
            </w:pPr>
            <w:r w:rsidRPr="00C9154C">
              <w:rPr>
                <w:rFonts w:ascii="Arial" w:hAnsi="Arial" w:cs="Arial"/>
                <w:iCs/>
                <w:sz w:val="22"/>
                <w:szCs w:val="22"/>
              </w:rPr>
              <w:t>M</w:t>
            </w:r>
            <w:r w:rsidR="00135681" w:rsidRPr="00C9154C">
              <w:rPr>
                <w:rFonts w:ascii="Arial" w:hAnsi="Arial" w:cs="Arial"/>
                <w:iCs/>
                <w:sz w:val="22"/>
                <w:szCs w:val="22"/>
              </w:rPr>
              <w:t xml:space="preserve">obility is perceptible, but less than 1mm </w:t>
            </w:r>
            <w:proofErr w:type="spellStart"/>
            <w:r w:rsidR="00135681" w:rsidRPr="00C9154C">
              <w:rPr>
                <w:rFonts w:ascii="Arial" w:hAnsi="Arial" w:cs="Arial"/>
                <w:iCs/>
                <w:sz w:val="22"/>
                <w:szCs w:val="22"/>
              </w:rPr>
              <w:t>buccolingually</w:t>
            </w:r>
            <w:proofErr w:type="spellEnd"/>
            <w:r w:rsidRPr="00C9154C">
              <w:rPr>
                <w:rFonts w:ascii="Arial" w:hAnsi="Arial" w:cs="Arial"/>
                <w:iCs/>
                <w:sz w:val="22"/>
                <w:szCs w:val="22"/>
              </w:rPr>
              <w:t>.</w:t>
            </w:r>
          </w:p>
        </w:tc>
      </w:tr>
      <w:tr w:rsidR="00D574E6" w:rsidRPr="00C9154C" w:rsidTr="00A01024">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A01024">
            <w:pPr>
              <w:pStyle w:val="NormalWeb"/>
              <w:ind w:left="53"/>
              <w:rPr>
                <w:rFonts w:ascii="Arial" w:hAnsi="Arial" w:cs="Arial"/>
                <w:szCs w:val="22"/>
              </w:rPr>
            </w:pPr>
            <w:r w:rsidRPr="00C9154C">
              <w:rPr>
                <w:rFonts w:ascii="Arial" w:hAnsi="Arial" w:cs="Arial"/>
                <w:sz w:val="22"/>
                <w:szCs w:val="22"/>
              </w:rPr>
              <w:t>2</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BF0DD0" w:rsidP="00A01024">
            <w:pPr>
              <w:pStyle w:val="NormalWeb"/>
              <w:rPr>
                <w:rFonts w:ascii="Arial" w:hAnsi="Arial" w:cs="Arial"/>
                <w:szCs w:val="22"/>
              </w:rPr>
            </w:pPr>
            <w:r w:rsidRPr="00C9154C">
              <w:rPr>
                <w:rFonts w:ascii="Arial" w:hAnsi="Arial" w:cs="Arial"/>
                <w:iCs/>
                <w:sz w:val="22"/>
                <w:szCs w:val="22"/>
              </w:rPr>
              <w:t>Mobility is between 1–2</w:t>
            </w:r>
            <w:r w:rsidR="00135681" w:rsidRPr="00C9154C">
              <w:rPr>
                <w:rFonts w:ascii="Arial" w:hAnsi="Arial" w:cs="Arial"/>
                <w:iCs/>
                <w:sz w:val="22"/>
                <w:szCs w:val="22"/>
              </w:rPr>
              <w:t>mm</w:t>
            </w:r>
            <w:r w:rsidRPr="00C9154C">
              <w:rPr>
                <w:rFonts w:ascii="Arial" w:hAnsi="Arial" w:cs="Arial"/>
                <w:iCs/>
                <w:sz w:val="22"/>
                <w:szCs w:val="22"/>
              </w:rPr>
              <w:t>.</w:t>
            </w:r>
          </w:p>
        </w:tc>
      </w:tr>
      <w:tr w:rsidR="00D574E6" w:rsidRPr="00C9154C" w:rsidTr="00A01024">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A01024">
            <w:pPr>
              <w:pStyle w:val="NormalWeb"/>
              <w:ind w:left="53"/>
              <w:rPr>
                <w:rFonts w:ascii="Arial" w:hAnsi="Arial" w:cs="Arial"/>
                <w:szCs w:val="22"/>
              </w:rPr>
            </w:pPr>
            <w:r w:rsidRPr="00C9154C">
              <w:rPr>
                <w:rFonts w:ascii="Arial" w:hAnsi="Arial" w:cs="Arial"/>
                <w:sz w:val="22"/>
                <w:szCs w:val="22"/>
              </w:rPr>
              <w:t xml:space="preserve">3 </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BF0DD0" w:rsidP="00A01024">
            <w:pPr>
              <w:pStyle w:val="NormalWeb"/>
              <w:rPr>
                <w:rFonts w:ascii="Arial" w:hAnsi="Arial" w:cs="Arial"/>
                <w:szCs w:val="22"/>
              </w:rPr>
            </w:pPr>
            <w:r w:rsidRPr="00C9154C">
              <w:rPr>
                <w:rFonts w:ascii="Arial" w:hAnsi="Arial" w:cs="Arial"/>
                <w:iCs/>
                <w:sz w:val="22"/>
                <w:szCs w:val="22"/>
              </w:rPr>
              <w:t>M</w:t>
            </w:r>
            <w:r w:rsidR="00135681" w:rsidRPr="00C9154C">
              <w:rPr>
                <w:rFonts w:ascii="Arial" w:hAnsi="Arial" w:cs="Arial"/>
                <w:iCs/>
                <w:sz w:val="22"/>
                <w:szCs w:val="22"/>
              </w:rPr>
              <w:t xml:space="preserve">obility exceeds 2mm </w:t>
            </w:r>
            <w:proofErr w:type="spellStart"/>
            <w:r w:rsidR="00135681" w:rsidRPr="00C9154C">
              <w:rPr>
                <w:rFonts w:ascii="Arial" w:hAnsi="Arial" w:cs="Arial"/>
                <w:iCs/>
                <w:sz w:val="22"/>
                <w:szCs w:val="22"/>
              </w:rPr>
              <w:t>buccolingually</w:t>
            </w:r>
            <w:proofErr w:type="spellEnd"/>
            <w:r w:rsidR="00135681" w:rsidRPr="00C9154C">
              <w:rPr>
                <w:rFonts w:ascii="Arial" w:hAnsi="Arial" w:cs="Arial"/>
                <w:iCs/>
                <w:sz w:val="22"/>
                <w:szCs w:val="22"/>
              </w:rPr>
              <w:t xml:space="preserve"> or vertically</w:t>
            </w:r>
            <w:r w:rsidRPr="00C9154C">
              <w:rPr>
                <w:rFonts w:ascii="Arial" w:hAnsi="Arial" w:cs="Arial"/>
                <w:iCs/>
                <w:sz w:val="22"/>
                <w:szCs w:val="22"/>
              </w:rPr>
              <w:t>.</w:t>
            </w:r>
          </w:p>
        </w:tc>
      </w:tr>
      <w:tr w:rsidR="00D574E6" w:rsidRPr="00C9154C" w:rsidTr="00A01024">
        <w:trPr>
          <w:tblCellSpacing w:w="6" w:type="dxa"/>
        </w:trPr>
        <w:tc>
          <w:tcPr>
            <w:tcW w:w="82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A01024">
            <w:pPr>
              <w:pStyle w:val="NormalWeb"/>
              <w:ind w:left="53"/>
              <w:rPr>
                <w:rFonts w:ascii="Arial" w:hAnsi="Arial" w:cs="Arial"/>
                <w:szCs w:val="22"/>
              </w:rPr>
            </w:pPr>
            <w:r w:rsidRPr="00C9154C">
              <w:rPr>
                <w:rFonts w:ascii="Arial" w:hAnsi="Arial" w:cs="Arial"/>
                <w:sz w:val="22"/>
                <w:szCs w:val="22"/>
              </w:rPr>
              <w:t>X</w:t>
            </w:r>
          </w:p>
        </w:tc>
        <w:tc>
          <w:tcPr>
            <w:tcW w:w="4153" w:type="pct"/>
            <w:tcBorders>
              <w:top w:val="outset" w:sz="6" w:space="0" w:color="auto"/>
              <w:left w:val="outset" w:sz="6" w:space="0" w:color="auto"/>
              <w:bottom w:val="outset" w:sz="6" w:space="0" w:color="auto"/>
              <w:right w:val="outset" w:sz="6" w:space="0" w:color="auto"/>
            </w:tcBorders>
            <w:hideMark/>
          </w:tcPr>
          <w:p w:rsidR="00D574E6" w:rsidRPr="00C9154C" w:rsidRDefault="00135681" w:rsidP="00A01024">
            <w:pPr>
              <w:pStyle w:val="NormalWeb"/>
              <w:rPr>
                <w:rFonts w:ascii="Arial" w:hAnsi="Arial" w:cs="Arial"/>
                <w:iCs/>
                <w:szCs w:val="22"/>
              </w:rPr>
            </w:pPr>
            <w:r w:rsidRPr="00C9154C">
              <w:rPr>
                <w:rFonts w:ascii="Arial" w:hAnsi="Arial" w:cs="Arial"/>
                <w:iCs/>
                <w:sz w:val="22"/>
                <w:szCs w:val="22"/>
              </w:rPr>
              <w:t>Unable to code</w:t>
            </w:r>
            <w:r w:rsidR="00BF0DD0" w:rsidRPr="00C9154C">
              <w:rPr>
                <w:rFonts w:ascii="Arial" w:hAnsi="Arial" w:cs="Arial"/>
                <w:iCs/>
                <w:sz w:val="22"/>
                <w:szCs w:val="22"/>
              </w:rPr>
              <w:t>.</w:t>
            </w:r>
          </w:p>
        </w:tc>
      </w:tr>
    </w:tbl>
    <w:p w:rsidR="00A01024" w:rsidRPr="00C9154C" w:rsidRDefault="00135681" w:rsidP="00BF0DD0">
      <w:pPr>
        <w:tabs>
          <w:tab w:val="center" w:pos="4677"/>
        </w:tabs>
        <w:rPr>
          <w:rFonts w:cs="Arial"/>
        </w:rPr>
      </w:pPr>
      <w:r w:rsidRPr="00C9154C">
        <w:rPr>
          <w:rFonts w:cs="Arial"/>
        </w:rPr>
        <w:t xml:space="preserve">  </w:t>
      </w:r>
      <w:r w:rsidR="00BF0DD0" w:rsidRPr="00C9154C">
        <w:rPr>
          <w:rFonts w:cs="Arial"/>
        </w:rPr>
        <w:tab/>
      </w:r>
    </w:p>
    <w:p w:rsidR="00D574E6" w:rsidRPr="00C9154C" w:rsidRDefault="00135681" w:rsidP="0056728C">
      <w:pPr>
        <w:rPr>
          <w:rFonts w:cs="Arial"/>
        </w:rPr>
      </w:pPr>
      <w:r w:rsidRPr="00C9154C">
        <w:rPr>
          <w:rFonts w:cs="Arial"/>
        </w:rPr>
        <w:t xml:space="preserve">6.  </w:t>
      </w:r>
      <w:r w:rsidR="00E918C8" w:rsidRPr="00C9154C">
        <w:rPr>
          <w:rFonts w:cs="Arial"/>
        </w:rPr>
        <w:t xml:space="preserve"> </w:t>
      </w:r>
      <w:r w:rsidRPr="00C9154C">
        <w:rPr>
          <w:rFonts w:cs="Arial"/>
        </w:rPr>
        <w:t>CORONAL CARIES EXPERIENCE</w:t>
      </w:r>
    </w:p>
    <w:p w:rsidR="00D574E6" w:rsidRPr="00C9154C" w:rsidRDefault="00135681" w:rsidP="00BF0DD0">
      <w:pPr>
        <w:tabs>
          <w:tab w:val="left" w:pos="720"/>
          <w:tab w:val="left" w:pos="1440"/>
          <w:tab w:val="left" w:pos="2160"/>
          <w:tab w:val="left" w:pos="2880"/>
          <w:tab w:val="left" w:pos="3600"/>
          <w:tab w:val="left" w:pos="4320"/>
          <w:tab w:val="left" w:pos="5040"/>
          <w:tab w:val="left" w:pos="5760"/>
          <w:tab w:val="left" w:pos="6808"/>
        </w:tabs>
        <w:ind w:left="720" w:hanging="720"/>
        <w:rPr>
          <w:rFonts w:cs="Arial"/>
        </w:rPr>
      </w:pPr>
      <w:r w:rsidRPr="00C9154C">
        <w:rPr>
          <w:rFonts w:cs="Arial"/>
          <w:b/>
        </w:rPr>
        <w:t>D</w:t>
      </w:r>
      <w:r w:rsidRPr="00C9154C">
        <w:rPr>
          <w:rFonts w:cs="Arial"/>
          <w:bCs/>
        </w:rPr>
        <w:tab/>
      </w:r>
      <w:r w:rsidRPr="00C9154C">
        <w:rPr>
          <w:rFonts w:cs="Arial"/>
          <w:b/>
        </w:rPr>
        <w:t>D</w:t>
      </w:r>
      <w:r w:rsidRPr="00C9154C">
        <w:rPr>
          <w:rFonts w:cs="Arial"/>
          <w:bCs/>
        </w:rPr>
        <w:t>ecay:</w:t>
      </w:r>
      <w:r w:rsidRPr="00C9154C">
        <w:rPr>
          <w:rFonts w:cs="Arial"/>
        </w:rPr>
        <w:t xml:space="preserve"> cavitation </w:t>
      </w:r>
      <w:r w:rsidRPr="00C9154C">
        <w:rPr>
          <w:rFonts w:cs="Arial"/>
          <w:u w:val="single"/>
        </w:rPr>
        <w:t>or</w:t>
      </w:r>
      <w:r w:rsidRPr="00C9154C">
        <w:rPr>
          <w:rFonts w:cs="Arial"/>
        </w:rPr>
        <w:t xml:space="preserve"> dentinal involvement </w:t>
      </w:r>
      <w:r w:rsidRPr="00C9154C">
        <w:rPr>
          <w:rFonts w:cs="Arial"/>
          <w:u w:val="single"/>
        </w:rPr>
        <w:t>or</w:t>
      </w:r>
      <w:r w:rsidR="00A01024" w:rsidRPr="00C9154C">
        <w:rPr>
          <w:rFonts w:cs="Arial"/>
        </w:rPr>
        <w:t xml:space="preserve"> both</w:t>
      </w:r>
      <w:r w:rsidR="00BF0DD0" w:rsidRPr="00C9154C">
        <w:rPr>
          <w:rFonts w:cs="Arial"/>
        </w:rPr>
        <w:tab/>
      </w:r>
    </w:p>
    <w:p w:rsidR="00D574E6" w:rsidRPr="00C9154C" w:rsidRDefault="00135681" w:rsidP="0056728C">
      <w:pPr>
        <w:ind w:left="720" w:hanging="720"/>
        <w:rPr>
          <w:rFonts w:cs="Arial"/>
        </w:rPr>
      </w:pPr>
      <w:r w:rsidRPr="00C9154C">
        <w:rPr>
          <w:rFonts w:cs="Arial"/>
          <w:b/>
          <w:bCs/>
        </w:rPr>
        <w:t>R</w:t>
      </w:r>
      <w:r w:rsidRPr="00C9154C">
        <w:rPr>
          <w:rFonts w:cs="Arial"/>
        </w:rPr>
        <w:tab/>
      </w:r>
      <w:r w:rsidRPr="00C9154C">
        <w:rPr>
          <w:rFonts w:cs="Arial"/>
          <w:b/>
          <w:bCs/>
        </w:rPr>
        <w:t>R</w:t>
      </w:r>
      <w:r w:rsidRPr="00C9154C">
        <w:rPr>
          <w:rFonts w:cs="Arial"/>
        </w:rPr>
        <w:t>ecurrent carie</w:t>
      </w:r>
      <w:r w:rsidR="00A01024" w:rsidRPr="00C9154C">
        <w:rPr>
          <w:rFonts w:cs="Arial"/>
        </w:rPr>
        <w:t>s contiguous with a restoration</w:t>
      </w:r>
    </w:p>
    <w:p w:rsidR="00D574E6" w:rsidRPr="00C9154C" w:rsidRDefault="00135681" w:rsidP="0056728C">
      <w:pPr>
        <w:ind w:left="720" w:hanging="720"/>
        <w:rPr>
          <w:rFonts w:cs="Arial"/>
        </w:rPr>
      </w:pPr>
      <w:r w:rsidRPr="00C9154C">
        <w:rPr>
          <w:rFonts w:cs="Arial"/>
          <w:b/>
          <w:bCs/>
        </w:rPr>
        <w:t>U</w:t>
      </w:r>
      <w:r w:rsidRPr="00C9154C">
        <w:rPr>
          <w:rFonts w:cs="Arial"/>
        </w:rPr>
        <w:tab/>
      </w:r>
      <w:r w:rsidRPr="00C9154C">
        <w:rPr>
          <w:rFonts w:cs="Arial"/>
          <w:b/>
          <w:bCs/>
        </w:rPr>
        <w:t>F</w:t>
      </w:r>
      <w:r w:rsidRPr="00C9154C">
        <w:rPr>
          <w:rFonts w:cs="Arial"/>
        </w:rPr>
        <w:t xml:space="preserve">illed </w:t>
      </w:r>
      <w:r w:rsidRPr="00C9154C">
        <w:rPr>
          <w:rFonts w:cs="Arial"/>
          <w:b/>
          <w:bCs/>
        </w:rPr>
        <w:t>u</w:t>
      </w:r>
      <w:r w:rsidR="00A01024" w:rsidRPr="00C9154C">
        <w:rPr>
          <w:rFonts w:cs="Arial"/>
        </w:rPr>
        <w:t>nsatisfactorily</w:t>
      </w:r>
    </w:p>
    <w:p w:rsidR="00D574E6" w:rsidRPr="00C9154C" w:rsidRDefault="00135681" w:rsidP="0056728C">
      <w:pPr>
        <w:ind w:left="720" w:hanging="720"/>
        <w:rPr>
          <w:rFonts w:cs="Arial"/>
        </w:rPr>
      </w:pPr>
      <w:r w:rsidRPr="00C9154C">
        <w:rPr>
          <w:rFonts w:cs="Arial"/>
          <w:b/>
          <w:bCs/>
        </w:rPr>
        <w:t>C</w:t>
      </w:r>
      <w:r w:rsidRPr="00C9154C">
        <w:rPr>
          <w:rFonts w:cs="Arial"/>
          <w:b/>
          <w:bCs/>
        </w:rPr>
        <w:tab/>
      </w:r>
      <w:r w:rsidRPr="00C9154C">
        <w:rPr>
          <w:rFonts w:cs="Arial"/>
          <w:bCs/>
        </w:rPr>
        <w:t>Full</w:t>
      </w:r>
      <w:r w:rsidRPr="00C9154C">
        <w:rPr>
          <w:rFonts w:cs="Arial"/>
          <w:b/>
          <w:bCs/>
        </w:rPr>
        <w:t xml:space="preserve"> C</w:t>
      </w:r>
      <w:r w:rsidRPr="00C9154C">
        <w:rPr>
          <w:rFonts w:cs="Arial"/>
          <w:bCs/>
        </w:rPr>
        <w:t>rown</w:t>
      </w:r>
    </w:p>
    <w:p w:rsidR="00D574E6" w:rsidRPr="00C9154C" w:rsidRDefault="00135681" w:rsidP="0056728C">
      <w:pPr>
        <w:ind w:left="720" w:hanging="720"/>
        <w:rPr>
          <w:rFonts w:cs="Arial"/>
        </w:rPr>
      </w:pPr>
      <w:r w:rsidRPr="00C9154C">
        <w:rPr>
          <w:rFonts w:cs="Arial"/>
          <w:b/>
          <w:bCs/>
        </w:rPr>
        <w:t>F</w:t>
      </w:r>
      <w:r w:rsidRPr="00C9154C">
        <w:rPr>
          <w:rFonts w:cs="Arial"/>
        </w:rPr>
        <w:tab/>
      </w:r>
      <w:r w:rsidRPr="00C9154C">
        <w:rPr>
          <w:rFonts w:cs="Arial"/>
          <w:b/>
          <w:bCs/>
        </w:rPr>
        <w:t>F</w:t>
      </w:r>
      <w:r w:rsidRPr="00C9154C">
        <w:rPr>
          <w:rFonts w:cs="Arial"/>
        </w:rPr>
        <w:t xml:space="preserve">illing placed to treat </w:t>
      </w:r>
      <w:r w:rsidRPr="00C9154C">
        <w:rPr>
          <w:rFonts w:cs="Arial"/>
          <w:b/>
          <w:bCs/>
        </w:rPr>
        <w:t>d</w:t>
      </w:r>
      <w:r w:rsidR="00A01024" w:rsidRPr="00C9154C">
        <w:rPr>
          <w:rFonts w:cs="Arial"/>
        </w:rPr>
        <w:t>ecay</w:t>
      </w:r>
    </w:p>
    <w:p w:rsidR="00D574E6" w:rsidRPr="00C9154C" w:rsidRDefault="00135681" w:rsidP="0056728C">
      <w:pPr>
        <w:ind w:left="720" w:hanging="720"/>
        <w:rPr>
          <w:rFonts w:cs="Arial"/>
        </w:rPr>
      </w:pPr>
      <w:r w:rsidRPr="00C9154C">
        <w:rPr>
          <w:rFonts w:cs="Arial"/>
          <w:b/>
          <w:bCs/>
        </w:rPr>
        <w:t>O</w:t>
      </w:r>
      <w:r w:rsidRPr="00C9154C">
        <w:rPr>
          <w:rFonts w:cs="Arial"/>
        </w:rPr>
        <w:tab/>
      </w:r>
      <w:r w:rsidRPr="00C9154C">
        <w:rPr>
          <w:rFonts w:cs="Arial"/>
          <w:b/>
          <w:bCs/>
        </w:rPr>
        <w:t>F</w:t>
      </w:r>
      <w:r w:rsidRPr="00C9154C">
        <w:rPr>
          <w:rFonts w:cs="Arial"/>
        </w:rPr>
        <w:t xml:space="preserve">illing placed for reasons </w:t>
      </w:r>
      <w:r w:rsidRPr="00C9154C">
        <w:rPr>
          <w:rFonts w:cs="Arial"/>
          <w:b/>
          <w:bCs/>
        </w:rPr>
        <w:t>o</w:t>
      </w:r>
      <w:r w:rsidRPr="00C9154C">
        <w:rPr>
          <w:rFonts w:cs="Arial"/>
        </w:rPr>
        <w:t>ther</w:t>
      </w:r>
      <w:r w:rsidR="00A01024" w:rsidRPr="00C9154C">
        <w:rPr>
          <w:rFonts w:cs="Arial"/>
        </w:rPr>
        <w:t xml:space="preserve"> than caries</w:t>
      </w:r>
    </w:p>
    <w:p w:rsidR="00D574E6" w:rsidRPr="00C9154C" w:rsidRDefault="00135681" w:rsidP="0056728C">
      <w:pPr>
        <w:ind w:left="720" w:hanging="720"/>
        <w:rPr>
          <w:rFonts w:cs="Arial"/>
          <w:bCs/>
        </w:rPr>
      </w:pPr>
      <w:r w:rsidRPr="00C9154C">
        <w:rPr>
          <w:rFonts w:cs="Arial"/>
          <w:b/>
        </w:rPr>
        <w:t>Z</w:t>
      </w:r>
      <w:r w:rsidRPr="00C9154C">
        <w:rPr>
          <w:rFonts w:cs="Arial"/>
          <w:bCs/>
        </w:rPr>
        <w:tab/>
      </w:r>
      <w:r w:rsidRPr="00C9154C">
        <w:rPr>
          <w:rFonts w:cs="Arial"/>
          <w:b/>
        </w:rPr>
        <w:t>F</w:t>
      </w:r>
      <w:r w:rsidRPr="00C9154C">
        <w:rPr>
          <w:rFonts w:cs="Arial"/>
          <w:bCs/>
        </w:rPr>
        <w:t xml:space="preserve">issure </w:t>
      </w:r>
      <w:r w:rsidRPr="00C9154C">
        <w:rPr>
          <w:rFonts w:cs="Arial"/>
          <w:b/>
        </w:rPr>
        <w:t>s</w:t>
      </w:r>
      <w:r w:rsidRPr="00C9154C">
        <w:rPr>
          <w:rFonts w:cs="Arial"/>
          <w:bCs/>
        </w:rPr>
        <w:t>ealant</w:t>
      </w:r>
    </w:p>
    <w:p w:rsidR="00D574E6" w:rsidRPr="00C9154C" w:rsidRDefault="00135681" w:rsidP="0056728C">
      <w:pPr>
        <w:ind w:left="720" w:hanging="720"/>
        <w:rPr>
          <w:rFonts w:cs="Arial"/>
        </w:rPr>
      </w:pPr>
      <w:r w:rsidRPr="00C9154C">
        <w:rPr>
          <w:rFonts w:cs="Arial"/>
          <w:b/>
        </w:rPr>
        <w:t>S</w:t>
      </w:r>
      <w:r w:rsidRPr="00C9154C">
        <w:rPr>
          <w:rFonts w:cs="Arial"/>
          <w:bCs/>
        </w:rPr>
        <w:tab/>
      </w:r>
      <w:r w:rsidRPr="00C9154C">
        <w:rPr>
          <w:rFonts w:cs="Arial"/>
          <w:b/>
        </w:rPr>
        <w:t>S</w:t>
      </w:r>
      <w:r w:rsidRPr="00C9154C">
        <w:rPr>
          <w:rFonts w:cs="Arial"/>
          <w:bCs/>
        </w:rPr>
        <w:t>ound</w:t>
      </w:r>
    </w:p>
    <w:p w:rsidR="00D574E6" w:rsidRPr="00C9154C" w:rsidRDefault="00135681" w:rsidP="0056728C">
      <w:pPr>
        <w:ind w:left="720" w:hanging="720"/>
        <w:rPr>
          <w:rFonts w:cs="Arial"/>
        </w:rPr>
      </w:pPr>
      <w:r w:rsidRPr="00C9154C">
        <w:rPr>
          <w:rFonts w:cs="Arial"/>
          <w:b/>
        </w:rPr>
        <w:t>X</w:t>
      </w:r>
      <w:r w:rsidRPr="00C9154C">
        <w:rPr>
          <w:rFonts w:cs="Arial"/>
          <w:b/>
        </w:rPr>
        <w:tab/>
      </w:r>
      <w:r w:rsidRPr="00C9154C">
        <w:rPr>
          <w:rFonts w:cs="Arial"/>
        </w:rPr>
        <w:t>Unable to code</w:t>
      </w:r>
    </w:p>
    <w:p w:rsidR="00D574E6" w:rsidRPr="00C9154C" w:rsidRDefault="00D574E6" w:rsidP="0056728C">
      <w:pPr>
        <w:ind w:left="720" w:hanging="720"/>
        <w:rPr>
          <w:rFonts w:cs="Arial"/>
          <w:bCs/>
        </w:rPr>
      </w:pPr>
    </w:p>
    <w:p w:rsidR="00D574E6" w:rsidRPr="00C9154C" w:rsidRDefault="00135681" w:rsidP="0056728C">
      <w:pPr>
        <w:rPr>
          <w:rFonts w:cs="Arial"/>
          <w:bCs/>
        </w:rPr>
      </w:pPr>
      <w:r w:rsidRPr="00C9154C">
        <w:rPr>
          <w:rFonts w:cs="Arial"/>
          <w:bCs/>
        </w:rPr>
        <w:t xml:space="preserve">7.  </w:t>
      </w:r>
      <w:r w:rsidR="00E918C8" w:rsidRPr="00C9154C">
        <w:rPr>
          <w:rFonts w:cs="Arial"/>
          <w:bCs/>
        </w:rPr>
        <w:t xml:space="preserve"> </w:t>
      </w:r>
      <w:r w:rsidRPr="00C9154C">
        <w:rPr>
          <w:rFonts w:cs="Arial"/>
          <w:bCs/>
        </w:rPr>
        <w:t>ROOT CARIES EXPERIENCE</w:t>
      </w:r>
    </w:p>
    <w:p w:rsidR="00D574E6" w:rsidRPr="00C9154C" w:rsidRDefault="00135681" w:rsidP="0056728C">
      <w:pPr>
        <w:ind w:left="720" w:hanging="720"/>
        <w:rPr>
          <w:rFonts w:cs="Arial"/>
        </w:rPr>
      </w:pPr>
      <w:r w:rsidRPr="00C9154C">
        <w:rPr>
          <w:rFonts w:cs="Arial"/>
          <w:b/>
          <w:bCs/>
        </w:rPr>
        <w:t>D</w:t>
      </w:r>
      <w:r w:rsidRPr="00C9154C">
        <w:rPr>
          <w:rFonts w:cs="Arial"/>
          <w:b/>
          <w:bCs/>
        </w:rPr>
        <w:tab/>
        <w:t>D</w:t>
      </w:r>
      <w:r w:rsidRPr="00C9154C">
        <w:rPr>
          <w:rFonts w:cs="Arial"/>
        </w:rPr>
        <w:t>ecay that is soft to period</w:t>
      </w:r>
      <w:r w:rsidR="00BF0DD0" w:rsidRPr="00C9154C">
        <w:rPr>
          <w:rFonts w:cs="Arial"/>
        </w:rPr>
        <w:t>ontal probe</w:t>
      </w:r>
    </w:p>
    <w:p w:rsidR="00041BBA" w:rsidRPr="00C9154C" w:rsidRDefault="00135681" w:rsidP="00041BBA">
      <w:pPr>
        <w:pStyle w:val="BodyText2"/>
        <w:spacing w:after="0" w:line="240" w:lineRule="auto"/>
        <w:ind w:left="720" w:hanging="720"/>
        <w:rPr>
          <w:szCs w:val="24"/>
        </w:rPr>
      </w:pPr>
      <w:r w:rsidRPr="00C9154C">
        <w:rPr>
          <w:szCs w:val="24"/>
          <w:lang w:val="en-AU"/>
        </w:rPr>
        <w:t xml:space="preserve">R </w:t>
      </w:r>
      <w:r w:rsidRPr="00C9154C">
        <w:rPr>
          <w:szCs w:val="24"/>
          <w:lang w:val="en-AU"/>
        </w:rPr>
        <w:tab/>
      </w:r>
      <w:r w:rsidRPr="00C9154C">
        <w:rPr>
          <w:szCs w:val="24"/>
        </w:rPr>
        <w:t>Recurrent carie</w:t>
      </w:r>
      <w:r w:rsidR="00BF0DD0" w:rsidRPr="00C9154C">
        <w:rPr>
          <w:szCs w:val="24"/>
        </w:rPr>
        <w:t>s contiguous with a restoration</w:t>
      </w:r>
    </w:p>
    <w:p w:rsidR="00D574E6" w:rsidRPr="00C9154C" w:rsidRDefault="00135681" w:rsidP="00041BBA">
      <w:pPr>
        <w:pStyle w:val="BodyText2"/>
        <w:spacing w:after="0" w:line="240" w:lineRule="auto"/>
        <w:ind w:left="720" w:hanging="720"/>
        <w:rPr>
          <w:rFonts w:cs="Arial"/>
          <w:bCs/>
        </w:rPr>
      </w:pPr>
      <w:r w:rsidRPr="00C9154C">
        <w:rPr>
          <w:rFonts w:cs="Arial"/>
          <w:b/>
        </w:rPr>
        <w:t>U</w:t>
      </w:r>
      <w:r w:rsidRPr="00C9154C">
        <w:rPr>
          <w:rFonts w:cs="Arial"/>
          <w:b/>
        </w:rPr>
        <w:tab/>
        <w:t>F</w:t>
      </w:r>
      <w:r w:rsidRPr="00C9154C">
        <w:rPr>
          <w:rFonts w:cs="Arial"/>
          <w:bCs/>
        </w:rPr>
        <w:t xml:space="preserve">illed </w:t>
      </w:r>
      <w:r w:rsidRPr="00C9154C">
        <w:rPr>
          <w:rFonts w:cs="Arial"/>
          <w:b/>
        </w:rPr>
        <w:t>u</w:t>
      </w:r>
      <w:r w:rsidR="00BF0DD0" w:rsidRPr="00C9154C">
        <w:rPr>
          <w:rFonts w:cs="Arial"/>
          <w:bCs/>
        </w:rPr>
        <w:t>nsatisfactorily</w:t>
      </w:r>
    </w:p>
    <w:p w:rsidR="00D574E6" w:rsidRPr="00C9154C" w:rsidRDefault="00135681" w:rsidP="00041BBA">
      <w:pPr>
        <w:ind w:left="720" w:hanging="720"/>
        <w:rPr>
          <w:rFonts w:cs="Arial"/>
        </w:rPr>
      </w:pPr>
      <w:r w:rsidRPr="00C9154C">
        <w:rPr>
          <w:rFonts w:cs="Arial"/>
          <w:b/>
        </w:rPr>
        <w:t>F</w:t>
      </w:r>
      <w:r w:rsidRPr="00C9154C">
        <w:rPr>
          <w:rFonts w:cs="Arial"/>
        </w:rPr>
        <w:tab/>
      </w:r>
      <w:r w:rsidRPr="00C9154C">
        <w:rPr>
          <w:rFonts w:cs="Arial"/>
          <w:b/>
          <w:bCs/>
        </w:rPr>
        <w:t>F</w:t>
      </w:r>
      <w:r w:rsidRPr="00C9154C">
        <w:rPr>
          <w:rFonts w:cs="Arial"/>
        </w:rPr>
        <w:t xml:space="preserve">illed </w:t>
      </w:r>
      <w:r w:rsidRPr="00C9154C">
        <w:rPr>
          <w:rFonts w:cs="Arial"/>
          <w:b/>
          <w:bCs/>
        </w:rPr>
        <w:t>r</w:t>
      </w:r>
      <w:r w:rsidR="00BF0DD0" w:rsidRPr="00C9154C">
        <w:rPr>
          <w:rFonts w:cs="Arial"/>
        </w:rPr>
        <w:t>oot for any reason</w:t>
      </w:r>
    </w:p>
    <w:p w:rsidR="00D574E6" w:rsidRPr="00C9154C" w:rsidRDefault="00135681" w:rsidP="0056728C">
      <w:pPr>
        <w:ind w:left="720" w:hanging="720"/>
        <w:rPr>
          <w:rFonts w:cs="Arial"/>
        </w:rPr>
      </w:pPr>
      <w:r w:rsidRPr="00C9154C">
        <w:rPr>
          <w:rFonts w:cs="Arial"/>
          <w:b/>
          <w:bCs/>
        </w:rPr>
        <w:t>S</w:t>
      </w:r>
      <w:r w:rsidRPr="00C9154C">
        <w:rPr>
          <w:rFonts w:cs="Arial"/>
          <w:b/>
          <w:bCs/>
        </w:rPr>
        <w:tab/>
        <w:t>S</w:t>
      </w:r>
      <w:r w:rsidRPr="00C9154C">
        <w:rPr>
          <w:rFonts w:cs="Arial"/>
        </w:rPr>
        <w:t>ound root surface that is visible</w:t>
      </w:r>
    </w:p>
    <w:p w:rsidR="00D574E6" w:rsidRPr="00C9154C" w:rsidRDefault="00135681" w:rsidP="0056728C">
      <w:pPr>
        <w:ind w:left="720" w:hanging="720"/>
        <w:rPr>
          <w:rFonts w:cs="Arial"/>
        </w:rPr>
      </w:pPr>
      <w:r w:rsidRPr="00C9154C">
        <w:rPr>
          <w:rFonts w:cs="Arial"/>
          <w:b/>
          <w:bCs/>
        </w:rPr>
        <w:t>N</w:t>
      </w:r>
      <w:r w:rsidRPr="00C9154C">
        <w:rPr>
          <w:rFonts w:cs="Arial"/>
          <w:b/>
          <w:bCs/>
        </w:rPr>
        <w:tab/>
        <w:t>N</w:t>
      </w:r>
      <w:r w:rsidRPr="00C9154C">
        <w:rPr>
          <w:rFonts w:cs="Arial"/>
        </w:rPr>
        <w:t xml:space="preserve">o </w:t>
      </w:r>
      <w:r w:rsidRPr="00C9154C">
        <w:rPr>
          <w:rFonts w:cs="Arial"/>
          <w:b/>
          <w:bCs/>
        </w:rPr>
        <w:t>v</w:t>
      </w:r>
      <w:r w:rsidRPr="00C9154C">
        <w:rPr>
          <w:rFonts w:cs="Arial"/>
        </w:rPr>
        <w:t>isible root surface</w:t>
      </w:r>
    </w:p>
    <w:p w:rsidR="00D574E6" w:rsidRPr="00C9154C" w:rsidRDefault="00135681" w:rsidP="0056728C">
      <w:pPr>
        <w:ind w:left="720" w:hanging="720"/>
        <w:rPr>
          <w:rFonts w:cs="Arial"/>
        </w:rPr>
      </w:pPr>
      <w:r w:rsidRPr="00C9154C">
        <w:rPr>
          <w:rFonts w:cs="Arial"/>
          <w:b/>
          <w:bCs/>
        </w:rPr>
        <w:t>X</w:t>
      </w:r>
      <w:r w:rsidRPr="00C9154C">
        <w:rPr>
          <w:rFonts w:cs="Arial"/>
          <w:b/>
          <w:bCs/>
        </w:rPr>
        <w:tab/>
      </w:r>
      <w:r w:rsidRPr="00C9154C">
        <w:rPr>
          <w:rFonts w:cs="Arial"/>
          <w:bCs/>
        </w:rPr>
        <w:t>Unable to code</w:t>
      </w:r>
    </w:p>
    <w:p w:rsidR="00A01024" w:rsidRPr="00C9154C" w:rsidRDefault="00A01024" w:rsidP="00A01024">
      <w:pPr>
        <w:rPr>
          <w:rFonts w:cs="Arial"/>
        </w:rPr>
      </w:pPr>
    </w:p>
    <w:p w:rsidR="00D574E6" w:rsidRPr="00C9154C" w:rsidRDefault="00135681" w:rsidP="00A01024">
      <w:pPr>
        <w:rPr>
          <w:rFonts w:cs="Arial"/>
        </w:rPr>
      </w:pPr>
      <w:r w:rsidRPr="00C9154C">
        <w:rPr>
          <w:rFonts w:cs="Arial"/>
        </w:rPr>
        <w:t xml:space="preserve">8. </w:t>
      </w:r>
      <w:r w:rsidR="00E918C8" w:rsidRPr="00C9154C">
        <w:rPr>
          <w:rFonts w:cs="Arial"/>
        </w:rPr>
        <w:t xml:space="preserve">  </w:t>
      </w:r>
      <w:r w:rsidRPr="00C9154C">
        <w:rPr>
          <w:rFonts w:cs="Arial"/>
        </w:rPr>
        <w:t>PERIODONTAL ASSESSMENT</w:t>
      </w:r>
    </w:p>
    <w:p w:rsidR="00D574E6" w:rsidRPr="00C9154C" w:rsidRDefault="00135681" w:rsidP="0056728C">
      <w:pPr>
        <w:rPr>
          <w:rFonts w:cs="Arial"/>
        </w:rPr>
      </w:pPr>
      <w:r w:rsidRPr="00C9154C">
        <w:rPr>
          <w:b/>
        </w:rPr>
        <w:t>0</w:t>
      </w:r>
      <w:r w:rsidRPr="00C9154C">
        <w:rPr>
          <w:rFonts w:cs="Arial"/>
        </w:rPr>
        <w:t xml:space="preserve"> </w:t>
      </w:r>
      <w:r w:rsidRPr="00C9154C">
        <w:rPr>
          <w:rFonts w:cs="Arial"/>
        </w:rPr>
        <w:tab/>
        <w:t>No bleeding on probing</w:t>
      </w:r>
    </w:p>
    <w:p w:rsidR="00D574E6" w:rsidRPr="00C9154C" w:rsidRDefault="00135681" w:rsidP="0056728C">
      <w:pPr>
        <w:rPr>
          <w:rFonts w:cs="Arial"/>
        </w:rPr>
      </w:pPr>
      <w:r w:rsidRPr="00C9154C">
        <w:rPr>
          <w:b/>
        </w:rPr>
        <w:t>1</w:t>
      </w:r>
      <w:r w:rsidRPr="00C9154C">
        <w:rPr>
          <w:rFonts w:cs="Arial"/>
        </w:rPr>
        <w:t xml:space="preserve"> </w:t>
      </w:r>
      <w:r w:rsidRPr="00C9154C">
        <w:rPr>
          <w:rFonts w:cs="Arial"/>
        </w:rPr>
        <w:tab/>
        <w:t>Bleeding on probing</w:t>
      </w:r>
    </w:p>
    <w:p w:rsidR="00D574E6" w:rsidRPr="00C9154C" w:rsidRDefault="00135681" w:rsidP="0056728C">
      <w:pPr>
        <w:rPr>
          <w:rFonts w:cs="Arial"/>
        </w:rPr>
      </w:pPr>
      <w:r w:rsidRPr="00C9154C">
        <w:rPr>
          <w:b/>
        </w:rPr>
        <w:t>2</w:t>
      </w:r>
      <w:r w:rsidRPr="00C9154C">
        <w:rPr>
          <w:rFonts w:cs="Arial"/>
        </w:rPr>
        <w:t xml:space="preserve">  </w:t>
      </w:r>
      <w:r w:rsidRPr="00C9154C">
        <w:rPr>
          <w:rFonts w:cs="Arial"/>
        </w:rPr>
        <w:tab/>
        <w:t>Calculus</w:t>
      </w:r>
    </w:p>
    <w:p w:rsidR="00D574E6" w:rsidRPr="00C9154C" w:rsidRDefault="002C386C" w:rsidP="0056728C">
      <w:pPr>
        <w:rPr>
          <w:b/>
        </w:rPr>
      </w:pPr>
      <w:r w:rsidRPr="00C9154C">
        <w:rPr>
          <w:b/>
        </w:rPr>
        <w:t xml:space="preserve">3 </w:t>
      </w:r>
      <w:r w:rsidRPr="00C9154C">
        <w:rPr>
          <w:b/>
        </w:rPr>
        <w:tab/>
      </w:r>
      <w:r w:rsidRPr="00C9154C">
        <w:t>4–5</w:t>
      </w:r>
      <w:r w:rsidR="00135681" w:rsidRPr="00C9154C">
        <w:t>mm pocket</w:t>
      </w:r>
    </w:p>
    <w:p w:rsidR="00D574E6" w:rsidRPr="00C9154C" w:rsidRDefault="00135681" w:rsidP="0056728C">
      <w:pPr>
        <w:rPr>
          <w:rFonts w:cs="Arial"/>
        </w:rPr>
      </w:pPr>
      <w:r w:rsidRPr="00C9154C">
        <w:rPr>
          <w:b/>
        </w:rPr>
        <w:t>4</w:t>
      </w:r>
      <w:r w:rsidR="00BF0DD0" w:rsidRPr="00C9154C">
        <w:rPr>
          <w:rFonts w:cs="Arial"/>
        </w:rPr>
        <w:tab/>
        <w:t>6+</w:t>
      </w:r>
      <w:r w:rsidRPr="00C9154C">
        <w:rPr>
          <w:rFonts w:cs="Arial"/>
        </w:rPr>
        <w:t>mm pocket</w:t>
      </w:r>
    </w:p>
    <w:p w:rsidR="00D574E6" w:rsidRPr="00C9154C" w:rsidRDefault="00135681" w:rsidP="0056728C">
      <w:pPr>
        <w:ind w:left="720" w:hanging="720"/>
        <w:rPr>
          <w:rFonts w:cs="Arial"/>
        </w:rPr>
      </w:pPr>
      <w:r w:rsidRPr="00C9154C">
        <w:rPr>
          <w:rFonts w:cs="Arial"/>
          <w:b/>
          <w:bCs/>
        </w:rPr>
        <w:t>X</w:t>
      </w:r>
      <w:r w:rsidRPr="00C9154C">
        <w:rPr>
          <w:rFonts w:cs="Arial"/>
          <w:b/>
          <w:bCs/>
        </w:rPr>
        <w:tab/>
      </w:r>
      <w:r w:rsidRPr="00C9154C">
        <w:rPr>
          <w:rFonts w:cs="Arial"/>
          <w:bCs/>
        </w:rPr>
        <w:t>Unable to code</w:t>
      </w:r>
    </w:p>
    <w:p w:rsidR="00A01024" w:rsidRPr="00C9154C" w:rsidRDefault="00A01024" w:rsidP="00A01024"/>
    <w:p w:rsidR="00D574E6" w:rsidRPr="00C9154C" w:rsidRDefault="00135681" w:rsidP="00A01024">
      <w:pPr>
        <w:rPr>
          <w:rFonts w:cs="Arial"/>
        </w:rPr>
      </w:pPr>
      <w:r w:rsidRPr="00C9154C">
        <w:rPr>
          <w:rFonts w:cs="Arial"/>
        </w:rPr>
        <w:t xml:space="preserve">9. </w:t>
      </w:r>
      <w:r w:rsidR="00E918C8" w:rsidRPr="00C9154C">
        <w:rPr>
          <w:rFonts w:cs="Arial"/>
        </w:rPr>
        <w:t xml:space="preserve"> </w:t>
      </w:r>
      <w:r w:rsidRPr="00C9154C">
        <w:rPr>
          <w:rFonts w:cs="Arial"/>
        </w:rPr>
        <w:t>TRAUMA</w:t>
      </w:r>
    </w:p>
    <w:p w:rsidR="00D574E6" w:rsidRPr="00C9154C" w:rsidRDefault="00135681" w:rsidP="0056728C">
      <w:pPr>
        <w:autoSpaceDE w:val="0"/>
        <w:autoSpaceDN w:val="0"/>
        <w:adjustRightInd w:val="0"/>
        <w:spacing w:line="240" w:lineRule="atLeast"/>
        <w:rPr>
          <w:rFonts w:cs="Arial"/>
        </w:rPr>
      </w:pPr>
      <w:r w:rsidRPr="00C9154C">
        <w:rPr>
          <w:rFonts w:cs="Arial"/>
          <w:b/>
        </w:rPr>
        <w:t>0</w:t>
      </w:r>
      <w:r w:rsidRPr="00C9154C">
        <w:rPr>
          <w:rFonts w:cs="Arial"/>
        </w:rPr>
        <w:t xml:space="preserve"> </w:t>
      </w:r>
      <w:r w:rsidRPr="00C9154C">
        <w:rPr>
          <w:rFonts w:cs="Arial"/>
        </w:rPr>
        <w:tab/>
        <w:t>No trauma</w:t>
      </w:r>
    </w:p>
    <w:p w:rsidR="00D574E6" w:rsidRPr="00C9154C" w:rsidRDefault="00135681" w:rsidP="0056728C">
      <w:pPr>
        <w:autoSpaceDE w:val="0"/>
        <w:autoSpaceDN w:val="0"/>
        <w:adjustRightInd w:val="0"/>
        <w:spacing w:line="240" w:lineRule="atLeast"/>
        <w:rPr>
          <w:rFonts w:cs="Arial"/>
        </w:rPr>
      </w:pPr>
      <w:r w:rsidRPr="00C9154C">
        <w:rPr>
          <w:rFonts w:cs="Arial"/>
          <w:b/>
        </w:rPr>
        <w:t>1</w:t>
      </w:r>
      <w:r w:rsidRPr="00C9154C">
        <w:rPr>
          <w:rFonts w:cs="Arial"/>
        </w:rPr>
        <w:tab/>
        <w:t>Treated trauma, any size or involvement (usually with composite)</w:t>
      </w:r>
    </w:p>
    <w:p w:rsidR="00D574E6" w:rsidRPr="00C9154C" w:rsidRDefault="00135681" w:rsidP="0056728C">
      <w:pPr>
        <w:autoSpaceDE w:val="0"/>
        <w:autoSpaceDN w:val="0"/>
        <w:adjustRightInd w:val="0"/>
        <w:spacing w:line="240" w:lineRule="atLeast"/>
        <w:rPr>
          <w:rFonts w:cs="Arial"/>
        </w:rPr>
      </w:pPr>
      <w:r w:rsidRPr="00C9154C">
        <w:rPr>
          <w:rFonts w:cs="Arial"/>
          <w:b/>
        </w:rPr>
        <w:t>2</w:t>
      </w:r>
      <w:r w:rsidRPr="00C9154C">
        <w:rPr>
          <w:rFonts w:cs="Arial"/>
        </w:rPr>
        <w:tab/>
        <w:t>Trauma limited to enamel and not treated</w:t>
      </w:r>
    </w:p>
    <w:p w:rsidR="00D574E6" w:rsidRPr="00C9154C" w:rsidRDefault="00135681" w:rsidP="0056728C">
      <w:pPr>
        <w:autoSpaceDE w:val="0"/>
        <w:autoSpaceDN w:val="0"/>
        <w:adjustRightInd w:val="0"/>
        <w:spacing w:line="240" w:lineRule="atLeast"/>
        <w:rPr>
          <w:rFonts w:cs="Arial"/>
        </w:rPr>
      </w:pPr>
      <w:r w:rsidRPr="00C9154C">
        <w:rPr>
          <w:rFonts w:cs="Arial"/>
          <w:b/>
        </w:rPr>
        <w:t>3</w:t>
      </w:r>
      <w:r w:rsidRPr="00C9154C">
        <w:rPr>
          <w:rFonts w:cs="Arial"/>
        </w:rPr>
        <w:t xml:space="preserve"> </w:t>
      </w:r>
      <w:r w:rsidRPr="00C9154C">
        <w:rPr>
          <w:rFonts w:cs="Arial"/>
        </w:rPr>
        <w:tab/>
        <w:t>Trauma involving at least dentine (treatment required, but n</w:t>
      </w:r>
      <w:r w:rsidR="00A01024" w:rsidRPr="00C9154C">
        <w:rPr>
          <w:rFonts w:cs="Arial"/>
        </w:rPr>
        <w:t xml:space="preserve">ot yet </w:t>
      </w:r>
      <w:r w:rsidRPr="00C9154C">
        <w:rPr>
          <w:rFonts w:cs="Arial"/>
        </w:rPr>
        <w:t>treated)</w:t>
      </w:r>
    </w:p>
    <w:p w:rsidR="00D574E6" w:rsidRPr="00C9154C" w:rsidRDefault="00135681" w:rsidP="0056728C">
      <w:pPr>
        <w:autoSpaceDE w:val="0"/>
        <w:autoSpaceDN w:val="0"/>
        <w:adjustRightInd w:val="0"/>
        <w:spacing w:line="240" w:lineRule="atLeast"/>
        <w:rPr>
          <w:rFonts w:cs="Arial"/>
        </w:rPr>
      </w:pPr>
      <w:r w:rsidRPr="00C9154C">
        <w:rPr>
          <w:rFonts w:cs="Arial"/>
          <w:b/>
        </w:rPr>
        <w:t>4</w:t>
      </w:r>
      <w:r w:rsidRPr="00C9154C">
        <w:rPr>
          <w:rFonts w:cs="Arial"/>
          <w:b/>
        </w:rPr>
        <w:tab/>
      </w:r>
      <w:r w:rsidRPr="00C9154C">
        <w:rPr>
          <w:rFonts w:cs="Arial"/>
        </w:rPr>
        <w:t>Tooth discoloured after trauma (verified by interview)</w:t>
      </w:r>
    </w:p>
    <w:p w:rsidR="00D574E6" w:rsidRPr="00C9154C" w:rsidRDefault="00135681" w:rsidP="0056728C">
      <w:pPr>
        <w:autoSpaceDE w:val="0"/>
        <w:autoSpaceDN w:val="0"/>
        <w:adjustRightInd w:val="0"/>
        <w:spacing w:line="240" w:lineRule="atLeast"/>
        <w:rPr>
          <w:b/>
        </w:rPr>
      </w:pPr>
      <w:r w:rsidRPr="00C9154C">
        <w:rPr>
          <w:rFonts w:cs="Arial"/>
          <w:b/>
        </w:rPr>
        <w:t>5</w:t>
      </w:r>
      <w:r w:rsidRPr="00C9154C">
        <w:rPr>
          <w:b/>
        </w:rPr>
        <w:tab/>
      </w:r>
      <w:r w:rsidRPr="00C9154C">
        <w:rPr>
          <w:rFonts w:cs="Arial"/>
        </w:rPr>
        <w:t xml:space="preserve">Avulsed, </w:t>
      </w:r>
      <w:proofErr w:type="spellStart"/>
      <w:r w:rsidRPr="00C9154C">
        <w:rPr>
          <w:rFonts w:cs="Arial"/>
        </w:rPr>
        <w:t>luxated</w:t>
      </w:r>
      <w:proofErr w:type="spellEnd"/>
      <w:r w:rsidRPr="00C9154C">
        <w:rPr>
          <w:rFonts w:cs="Arial"/>
        </w:rPr>
        <w:t xml:space="preserve"> because of trauma (verified by interview)</w:t>
      </w:r>
    </w:p>
    <w:p w:rsidR="00826905" w:rsidRPr="00C9154C" w:rsidRDefault="00135681" w:rsidP="00BF0DD0">
      <w:pPr>
        <w:autoSpaceDE w:val="0"/>
        <w:autoSpaceDN w:val="0"/>
        <w:adjustRightInd w:val="0"/>
        <w:spacing w:line="240" w:lineRule="atLeast"/>
        <w:rPr>
          <w:rFonts w:cs="Arial"/>
        </w:rPr>
      </w:pPr>
      <w:r w:rsidRPr="00C9154C">
        <w:rPr>
          <w:b/>
        </w:rPr>
        <w:t>9</w:t>
      </w:r>
      <w:r w:rsidRPr="00C9154C">
        <w:rPr>
          <w:rFonts w:cs="Arial"/>
        </w:rPr>
        <w:t xml:space="preserve"> </w:t>
      </w:r>
      <w:r w:rsidRPr="00C9154C">
        <w:rPr>
          <w:b/>
        </w:rPr>
        <w:tab/>
      </w:r>
      <w:r w:rsidRPr="00C9154C">
        <w:t xml:space="preserve">Unable to be </w:t>
      </w:r>
      <w:r w:rsidRPr="00C9154C">
        <w:rPr>
          <w:rFonts w:cs="Arial"/>
        </w:rPr>
        <w:t>coded</w:t>
      </w:r>
    </w:p>
    <w:p w:rsidR="00826905" w:rsidRPr="00C9154C" w:rsidRDefault="00826905" w:rsidP="00F4298D">
      <w:pPr>
        <w:ind w:left="142"/>
        <w:rPr>
          <w:rFonts w:cs="Arial"/>
        </w:rPr>
      </w:pPr>
    </w:p>
    <w:p w:rsidR="00D574E6" w:rsidRPr="00C9154C" w:rsidRDefault="0027030A" w:rsidP="00F4298D">
      <w:pPr>
        <w:ind w:left="142"/>
        <w:rPr>
          <w:rFonts w:cs="Arial"/>
        </w:rPr>
      </w:pPr>
      <w:r w:rsidRPr="00C9154C">
        <w:rPr>
          <w:rFonts w:cs="Arial"/>
        </w:rPr>
        <w:lastRenderedPageBreak/>
        <w:t>10.</w:t>
      </w:r>
      <w:r w:rsidR="00135681" w:rsidRPr="00C9154C">
        <w:rPr>
          <w:rFonts w:cs="Arial"/>
        </w:rPr>
        <w:t xml:space="preserve"> </w:t>
      </w:r>
      <w:r w:rsidR="00E918C8" w:rsidRPr="00C9154C">
        <w:rPr>
          <w:rFonts w:cs="Arial"/>
        </w:rPr>
        <w:t xml:space="preserve">  </w:t>
      </w:r>
      <w:r w:rsidR="00135681" w:rsidRPr="00C9154C">
        <w:rPr>
          <w:rFonts w:cs="Arial"/>
        </w:rPr>
        <w:t xml:space="preserve">DIFFICULTY OF EXAMINATION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4"/>
        <w:gridCol w:w="3793"/>
      </w:tblGrid>
      <w:tr w:rsidR="00D574E6" w:rsidRPr="00C9154C" w:rsidTr="0056728C">
        <w:tc>
          <w:tcPr>
            <w:tcW w:w="2268" w:type="dxa"/>
          </w:tcPr>
          <w:p w:rsidR="00D574E6" w:rsidRPr="00C9154C" w:rsidRDefault="00A01024" w:rsidP="00A01024">
            <w:pPr>
              <w:ind w:left="29"/>
              <w:rPr>
                <w:rFonts w:cs="Arial"/>
              </w:rPr>
            </w:pPr>
            <w:r w:rsidRPr="00C9154C">
              <w:rPr>
                <w:rFonts w:cs="Arial"/>
              </w:rPr>
              <w:t>Score</w:t>
            </w:r>
          </w:p>
        </w:tc>
        <w:tc>
          <w:tcPr>
            <w:tcW w:w="2694" w:type="dxa"/>
          </w:tcPr>
          <w:p w:rsidR="00D574E6" w:rsidRPr="00C9154C" w:rsidRDefault="00135681" w:rsidP="00A01024">
            <w:pPr>
              <w:rPr>
                <w:rFonts w:cs="Arial"/>
              </w:rPr>
            </w:pPr>
            <w:r w:rsidRPr="00C9154C">
              <w:rPr>
                <w:rFonts w:cs="Arial"/>
              </w:rPr>
              <w:t>Criteria</w:t>
            </w:r>
          </w:p>
        </w:tc>
        <w:tc>
          <w:tcPr>
            <w:tcW w:w="3793" w:type="dxa"/>
          </w:tcPr>
          <w:p w:rsidR="00D574E6" w:rsidRPr="00C9154C" w:rsidRDefault="00D574E6" w:rsidP="0056728C">
            <w:pPr>
              <w:rPr>
                <w:rFonts w:cs="Arial"/>
              </w:rPr>
            </w:pPr>
          </w:p>
        </w:tc>
      </w:tr>
      <w:tr w:rsidR="00D574E6" w:rsidRPr="00C9154C" w:rsidTr="0056728C">
        <w:tc>
          <w:tcPr>
            <w:tcW w:w="2268" w:type="dxa"/>
          </w:tcPr>
          <w:p w:rsidR="00D574E6" w:rsidRPr="00C9154C" w:rsidRDefault="00135681" w:rsidP="00A01024">
            <w:pPr>
              <w:ind w:left="29"/>
              <w:rPr>
                <w:rFonts w:cs="Arial"/>
              </w:rPr>
            </w:pPr>
            <w:r w:rsidRPr="00C9154C">
              <w:rPr>
                <w:rFonts w:cs="Arial"/>
              </w:rPr>
              <w:t>4</w:t>
            </w:r>
          </w:p>
        </w:tc>
        <w:tc>
          <w:tcPr>
            <w:tcW w:w="2694" w:type="dxa"/>
          </w:tcPr>
          <w:p w:rsidR="00D574E6" w:rsidRPr="00C9154C" w:rsidRDefault="00135681" w:rsidP="00A01024">
            <w:pPr>
              <w:rPr>
                <w:rFonts w:cs="Arial"/>
              </w:rPr>
            </w:pPr>
            <w:r w:rsidRPr="00C9154C">
              <w:rPr>
                <w:rFonts w:cs="Arial"/>
              </w:rPr>
              <w:t>Very difficult</w:t>
            </w:r>
          </w:p>
        </w:tc>
        <w:tc>
          <w:tcPr>
            <w:tcW w:w="3793" w:type="dxa"/>
          </w:tcPr>
          <w:p w:rsidR="00D574E6" w:rsidRPr="00C9154C" w:rsidRDefault="00135681" w:rsidP="00A01024">
            <w:pPr>
              <w:ind w:left="28"/>
              <w:rPr>
                <w:rFonts w:cs="Arial"/>
              </w:rPr>
            </w:pPr>
            <w:r w:rsidRPr="00C9154C">
              <w:rPr>
                <w:rFonts w:cs="Arial"/>
              </w:rPr>
              <w:t>Unable to complete most of the examination</w:t>
            </w:r>
            <w:r w:rsidR="00E918C8" w:rsidRPr="00C9154C">
              <w:rPr>
                <w:rFonts w:cs="Arial"/>
              </w:rPr>
              <w:t>.</w:t>
            </w:r>
          </w:p>
        </w:tc>
      </w:tr>
      <w:tr w:rsidR="00D574E6" w:rsidRPr="00C9154C" w:rsidTr="0056728C">
        <w:tc>
          <w:tcPr>
            <w:tcW w:w="2268" w:type="dxa"/>
          </w:tcPr>
          <w:p w:rsidR="00D574E6" w:rsidRPr="00C9154C" w:rsidRDefault="00135681" w:rsidP="00A01024">
            <w:pPr>
              <w:ind w:left="29"/>
              <w:rPr>
                <w:rFonts w:cs="Arial"/>
              </w:rPr>
            </w:pPr>
            <w:r w:rsidRPr="00C9154C">
              <w:rPr>
                <w:rFonts w:cs="Arial"/>
              </w:rPr>
              <w:t>3</w:t>
            </w:r>
          </w:p>
        </w:tc>
        <w:tc>
          <w:tcPr>
            <w:tcW w:w="2694" w:type="dxa"/>
          </w:tcPr>
          <w:p w:rsidR="00D574E6" w:rsidRPr="00C9154C" w:rsidRDefault="00135681" w:rsidP="00A01024">
            <w:pPr>
              <w:rPr>
                <w:rFonts w:cs="Arial"/>
              </w:rPr>
            </w:pPr>
            <w:r w:rsidRPr="00C9154C">
              <w:rPr>
                <w:rFonts w:cs="Arial"/>
              </w:rPr>
              <w:t>Difficult</w:t>
            </w:r>
          </w:p>
        </w:tc>
        <w:tc>
          <w:tcPr>
            <w:tcW w:w="3793" w:type="dxa"/>
          </w:tcPr>
          <w:p w:rsidR="00D574E6" w:rsidRPr="00C9154C" w:rsidRDefault="00135681" w:rsidP="00A01024">
            <w:pPr>
              <w:ind w:left="28"/>
              <w:rPr>
                <w:rFonts w:cs="Arial"/>
              </w:rPr>
            </w:pPr>
            <w:r w:rsidRPr="00C9154C">
              <w:rPr>
                <w:rFonts w:cs="Arial"/>
              </w:rPr>
              <w:t>Examination difficult, some parts not completed</w:t>
            </w:r>
            <w:r w:rsidR="00E918C8" w:rsidRPr="00C9154C">
              <w:rPr>
                <w:rFonts w:cs="Arial"/>
              </w:rPr>
              <w:t>.</w:t>
            </w:r>
          </w:p>
        </w:tc>
      </w:tr>
      <w:tr w:rsidR="00D574E6" w:rsidRPr="00C9154C" w:rsidTr="0056728C">
        <w:tc>
          <w:tcPr>
            <w:tcW w:w="2268" w:type="dxa"/>
          </w:tcPr>
          <w:p w:rsidR="00D574E6" w:rsidRPr="00C9154C" w:rsidRDefault="00135681" w:rsidP="00A01024">
            <w:pPr>
              <w:ind w:left="29"/>
              <w:rPr>
                <w:rFonts w:cs="Arial"/>
              </w:rPr>
            </w:pPr>
            <w:r w:rsidRPr="00C9154C">
              <w:rPr>
                <w:rFonts w:cs="Arial"/>
              </w:rPr>
              <w:t>2</w:t>
            </w:r>
          </w:p>
        </w:tc>
        <w:tc>
          <w:tcPr>
            <w:tcW w:w="2694" w:type="dxa"/>
          </w:tcPr>
          <w:p w:rsidR="00D574E6" w:rsidRPr="00C9154C" w:rsidRDefault="00E918C8" w:rsidP="00A01024">
            <w:pPr>
              <w:rPr>
                <w:rFonts w:cs="Arial"/>
              </w:rPr>
            </w:pPr>
            <w:r w:rsidRPr="00C9154C">
              <w:rPr>
                <w:rFonts w:cs="Arial"/>
              </w:rPr>
              <w:t>A few aspects difficult</w:t>
            </w:r>
            <w:r w:rsidR="00135681" w:rsidRPr="00C9154C">
              <w:rPr>
                <w:rFonts w:cs="Arial"/>
              </w:rPr>
              <w:t xml:space="preserve"> </w:t>
            </w:r>
          </w:p>
        </w:tc>
        <w:tc>
          <w:tcPr>
            <w:tcW w:w="3793" w:type="dxa"/>
          </w:tcPr>
          <w:p w:rsidR="00D574E6" w:rsidRPr="00C9154C" w:rsidRDefault="00135681" w:rsidP="00A01024">
            <w:pPr>
              <w:ind w:left="28"/>
              <w:rPr>
                <w:rFonts w:cs="Arial"/>
              </w:rPr>
            </w:pPr>
            <w:r w:rsidRPr="00C9154C">
              <w:rPr>
                <w:rFonts w:cs="Arial"/>
              </w:rPr>
              <w:t>Some parts of the examination were challenging f</w:t>
            </w:r>
            <w:r w:rsidR="003866C4" w:rsidRPr="00C9154C">
              <w:rPr>
                <w:rFonts w:cs="Arial"/>
              </w:rPr>
              <w:t>or participant</w:t>
            </w:r>
            <w:r w:rsidRPr="00C9154C">
              <w:rPr>
                <w:rFonts w:cs="Arial"/>
              </w:rPr>
              <w:t>, but examination completed</w:t>
            </w:r>
            <w:r w:rsidR="00E918C8" w:rsidRPr="00C9154C">
              <w:rPr>
                <w:rFonts w:cs="Arial"/>
              </w:rPr>
              <w:t>.</w:t>
            </w:r>
          </w:p>
        </w:tc>
      </w:tr>
      <w:tr w:rsidR="00D574E6" w:rsidRPr="00C9154C" w:rsidTr="0056728C">
        <w:tc>
          <w:tcPr>
            <w:tcW w:w="2268" w:type="dxa"/>
          </w:tcPr>
          <w:p w:rsidR="00D574E6" w:rsidRPr="00C9154C" w:rsidRDefault="00135681" w:rsidP="00A01024">
            <w:pPr>
              <w:ind w:left="29"/>
              <w:rPr>
                <w:rFonts w:cs="Arial"/>
              </w:rPr>
            </w:pPr>
            <w:r w:rsidRPr="00C9154C">
              <w:rPr>
                <w:rFonts w:cs="Arial"/>
              </w:rPr>
              <w:t>1</w:t>
            </w:r>
          </w:p>
        </w:tc>
        <w:tc>
          <w:tcPr>
            <w:tcW w:w="2694" w:type="dxa"/>
          </w:tcPr>
          <w:p w:rsidR="00D574E6" w:rsidRPr="00C9154C" w:rsidRDefault="00135681" w:rsidP="00A01024">
            <w:pPr>
              <w:rPr>
                <w:rFonts w:cs="Arial"/>
              </w:rPr>
            </w:pPr>
            <w:r w:rsidRPr="00C9154C">
              <w:rPr>
                <w:rFonts w:cs="Arial"/>
              </w:rPr>
              <w:t>Manageable</w:t>
            </w:r>
          </w:p>
        </w:tc>
        <w:tc>
          <w:tcPr>
            <w:tcW w:w="3793" w:type="dxa"/>
          </w:tcPr>
          <w:p w:rsidR="00D574E6" w:rsidRPr="00C9154C" w:rsidRDefault="00135681" w:rsidP="00A01024">
            <w:pPr>
              <w:ind w:left="28"/>
              <w:rPr>
                <w:rFonts w:cs="Arial"/>
              </w:rPr>
            </w:pPr>
            <w:r w:rsidRPr="00C9154C">
              <w:rPr>
                <w:rFonts w:cs="Arial"/>
              </w:rPr>
              <w:t>Needed to be mindful</w:t>
            </w:r>
            <w:r w:rsidR="003866C4" w:rsidRPr="00C9154C">
              <w:rPr>
                <w:rFonts w:cs="Arial"/>
              </w:rPr>
              <w:t xml:space="preserve"> of need for breaks, but participant</w:t>
            </w:r>
            <w:r w:rsidRPr="00C9154C">
              <w:rPr>
                <w:rFonts w:cs="Arial"/>
              </w:rPr>
              <w:t xml:space="preserve"> cooperative</w:t>
            </w:r>
            <w:r w:rsidR="00E918C8" w:rsidRPr="00C9154C">
              <w:rPr>
                <w:rFonts w:cs="Arial"/>
              </w:rPr>
              <w:t>.</w:t>
            </w:r>
          </w:p>
        </w:tc>
      </w:tr>
      <w:tr w:rsidR="00D574E6" w:rsidRPr="00C9154C" w:rsidTr="0056728C">
        <w:tc>
          <w:tcPr>
            <w:tcW w:w="2268" w:type="dxa"/>
          </w:tcPr>
          <w:p w:rsidR="00D574E6" w:rsidRPr="00C9154C" w:rsidRDefault="00135681" w:rsidP="00A01024">
            <w:pPr>
              <w:ind w:left="29"/>
              <w:rPr>
                <w:rFonts w:cs="Arial"/>
              </w:rPr>
            </w:pPr>
            <w:r w:rsidRPr="00C9154C">
              <w:rPr>
                <w:rFonts w:cs="Arial"/>
              </w:rPr>
              <w:t>0</w:t>
            </w:r>
          </w:p>
        </w:tc>
        <w:tc>
          <w:tcPr>
            <w:tcW w:w="2694" w:type="dxa"/>
          </w:tcPr>
          <w:p w:rsidR="00D574E6" w:rsidRPr="00C9154C" w:rsidRDefault="00135681" w:rsidP="00A01024">
            <w:pPr>
              <w:rPr>
                <w:rFonts w:cs="Arial"/>
              </w:rPr>
            </w:pPr>
            <w:r w:rsidRPr="00C9154C">
              <w:rPr>
                <w:rFonts w:cs="Arial"/>
              </w:rPr>
              <w:t>Easy</w:t>
            </w:r>
          </w:p>
        </w:tc>
        <w:tc>
          <w:tcPr>
            <w:tcW w:w="3793" w:type="dxa"/>
          </w:tcPr>
          <w:p w:rsidR="00D574E6" w:rsidRPr="00C9154C" w:rsidRDefault="003866C4" w:rsidP="00A01024">
            <w:pPr>
              <w:ind w:left="28"/>
              <w:rPr>
                <w:rFonts w:cs="Arial"/>
              </w:rPr>
            </w:pPr>
            <w:r w:rsidRPr="00C9154C">
              <w:rPr>
                <w:rFonts w:cs="Arial"/>
              </w:rPr>
              <w:t>Cooperative participant</w:t>
            </w:r>
            <w:r w:rsidR="00135681" w:rsidRPr="00C9154C">
              <w:rPr>
                <w:rFonts w:cs="Arial"/>
              </w:rPr>
              <w:t>, easy to complete examination</w:t>
            </w:r>
            <w:r w:rsidR="00E918C8" w:rsidRPr="00C9154C">
              <w:rPr>
                <w:rFonts w:cs="Arial"/>
              </w:rPr>
              <w:t>.</w:t>
            </w:r>
          </w:p>
        </w:tc>
      </w:tr>
    </w:tbl>
    <w:p w:rsidR="00D574E6" w:rsidRPr="00C9154C" w:rsidRDefault="00D574E6" w:rsidP="0056728C"/>
    <w:p w:rsidR="00D574E6" w:rsidRPr="00C9154C" w:rsidRDefault="00D574E6" w:rsidP="0056728C">
      <w:pPr>
        <w:rPr>
          <w:rFonts w:cs="Arial"/>
        </w:rPr>
      </w:pPr>
    </w:p>
    <w:p w:rsidR="00D574E6" w:rsidRPr="00C9154C" w:rsidRDefault="00135681" w:rsidP="00CB5CD0">
      <w:pPr>
        <w:pStyle w:val="ListParagraph"/>
        <w:numPr>
          <w:ilvl w:val="0"/>
          <w:numId w:val="56"/>
        </w:numPr>
        <w:rPr>
          <w:rFonts w:cs="Arial"/>
        </w:rPr>
      </w:pPr>
      <w:r w:rsidRPr="00C9154C">
        <w:rPr>
          <w:rFonts w:cs="Arial"/>
        </w:rPr>
        <w:t xml:space="preserve"> </w:t>
      </w:r>
      <w:r w:rsidR="00E918C8" w:rsidRPr="00C9154C">
        <w:rPr>
          <w:rFonts w:cs="Arial"/>
        </w:rPr>
        <w:t xml:space="preserve"> </w:t>
      </w:r>
      <w:r w:rsidR="006C46C5" w:rsidRPr="00C9154C">
        <w:rPr>
          <w:rFonts w:cs="Arial"/>
        </w:rPr>
        <w:t xml:space="preserve"> </w:t>
      </w:r>
      <w:r w:rsidRPr="00C9154C">
        <w:rPr>
          <w:rFonts w:cs="Arial"/>
        </w:rPr>
        <w:t>LOCATION OF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4805"/>
      </w:tblGrid>
      <w:tr w:rsidR="00D574E6" w:rsidRPr="00C9154C" w:rsidTr="00A01024">
        <w:tc>
          <w:tcPr>
            <w:tcW w:w="1286" w:type="dxa"/>
          </w:tcPr>
          <w:p w:rsidR="00D574E6" w:rsidRPr="00C9154C" w:rsidRDefault="00135681" w:rsidP="00A01024">
            <w:pPr>
              <w:ind w:left="171"/>
              <w:rPr>
                <w:rFonts w:cs="Arial"/>
              </w:rPr>
            </w:pPr>
            <w:r w:rsidRPr="00C9154C">
              <w:rPr>
                <w:rFonts w:cs="Arial"/>
              </w:rPr>
              <w:t>RC</w:t>
            </w:r>
          </w:p>
        </w:tc>
        <w:tc>
          <w:tcPr>
            <w:tcW w:w="4805" w:type="dxa"/>
          </w:tcPr>
          <w:p w:rsidR="00D574E6" w:rsidRPr="00C9154C" w:rsidRDefault="00E918C8" w:rsidP="00A01024">
            <w:pPr>
              <w:rPr>
                <w:rFonts w:cs="Arial"/>
              </w:rPr>
            </w:pPr>
            <w:r w:rsidRPr="00C9154C">
              <w:rPr>
                <w:rFonts w:cs="Arial"/>
              </w:rPr>
              <w:t>Portable dental chair –</w:t>
            </w:r>
            <w:r w:rsidR="00135681" w:rsidRPr="00C9154C">
              <w:rPr>
                <w:rFonts w:cs="Arial"/>
              </w:rPr>
              <w:t xml:space="preserve"> reclined</w:t>
            </w:r>
          </w:p>
        </w:tc>
      </w:tr>
      <w:tr w:rsidR="00D574E6" w:rsidRPr="00C9154C" w:rsidTr="00A01024">
        <w:tc>
          <w:tcPr>
            <w:tcW w:w="1286" w:type="dxa"/>
          </w:tcPr>
          <w:p w:rsidR="00D574E6" w:rsidRPr="00C9154C" w:rsidRDefault="00135681" w:rsidP="00A01024">
            <w:pPr>
              <w:ind w:left="171"/>
              <w:rPr>
                <w:rFonts w:cs="Arial"/>
              </w:rPr>
            </w:pPr>
            <w:r w:rsidRPr="00C9154C">
              <w:rPr>
                <w:rFonts w:cs="Arial"/>
              </w:rPr>
              <w:t>UC</w:t>
            </w:r>
          </w:p>
        </w:tc>
        <w:tc>
          <w:tcPr>
            <w:tcW w:w="4805" w:type="dxa"/>
          </w:tcPr>
          <w:p w:rsidR="00D574E6" w:rsidRPr="00C9154C" w:rsidRDefault="00E918C8" w:rsidP="00A01024">
            <w:pPr>
              <w:rPr>
                <w:rFonts w:cs="Arial"/>
              </w:rPr>
            </w:pPr>
            <w:r w:rsidRPr="00C9154C">
              <w:rPr>
                <w:rFonts w:cs="Arial"/>
              </w:rPr>
              <w:t>Portable dental chair –</w:t>
            </w:r>
            <w:r w:rsidR="00135681" w:rsidRPr="00C9154C">
              <w:rPr>
                <w:rFonts w:cs="Arial"/>
              </w:rPr>
              <w:t xml:space="preserve"> upright</w:t>
            </w:r>
          </w:p>
        </w:tc>
      </w:tr>
      <w:tr w:rsidR="00D574E6" w:rsidRPr="00C9154C" w:rsidTr="00A01024">
        <w:tc>
          <w:tcPr>
            <w:tcW w:w="1286" w:type="dxa"/>
          </w:tcPr>
          <w:p w:rsidR="00D574E6" w:rsidRPr="00C9154C" w:rsidRDefault="00135681" w:rsidP="00A01024">
            <w:pPr>
              <w:ind w:left="171"/>
              <w:rPr>
                <w:rFonts w:cs="Arial"/>
              </w:rPr>
            </w:pPr>
            <w:r w:rsidRPr="00C9154C">
              <w:rPr>
                <w:rFonts w:cs="Arial"/>
              </w:rPr>
              <w:t>BD</w:t>
            </w:r>
          </w:p>
        </w:tc>
        <w:tc>
          <w:tcPr>
            <w:tcW w:w="4805" w:type="dxa"/>
          </w:tcPr>
          <w:p w:rsidR="00D574E6" w:rsidRPr="00C9154C" w:rsidRDefault="00135681" w:rsidP="00A01024">
            <w:pPr>
              <w:rPr>
                <w:rFonts w:cs="Arial"/>
              </w:rPr>
            </w:pPr>
            <w:r w:rsidRPr="00C9154C">
              <w:rPr>
                <w:rFonts w:cs="Arial"/>
              </w:rPr>
              <w:t>Bed</w:t>
            </w:r>
          </w:p>
        </w:tc>
      </w:tr>
      <w:tr w:rsidR="00D574E6" w:rsidRPr="00C9154C" w:rsidTr="00A01024">
        <w:tc>
          <w:tcPr>
            <w:tcW w:w="1286" w:type="dxa"/>
          </w:tcPr>
          <w:p w:rsidR="00D574E6" w:rsidRPr="00C9154C" w:rsidRDefault="00135681" w:rsidP="00A01024">
            <w:pPr>
              <w:ind w:left="171"/>
              <w:rPr>
                <w:rFonts w:cs="Arial"/>
              </w:rPr>
            </w:pPr>
            <w:r w:rsidRPr="00C9154C">
              <w:rPr>
                <w:rFonts w:cs="Arial"/>
              </w:rPr>
              <w:t>DC</w:t>
            </w:r>
          </w:p>
        </w:tc>
        <w:tc>
          <w:tcPr>
            <w:tcW w:w="4805" w:type="dxa"/>
          </w:tcPr>
          <w:p w:rsidR="00D574E6" w:rsidRPr="00C9154C" w:rsidRDefault="00135681" w:rsidP="00A01024">
            <w:pPr>
              <w:rPr>
                <w:rFonts w:cs="Arial"/>
              </w:rPr>
            </w:pPr>
            <w:r w:rsidRPr="00C9154C">
              <w:rPr>
                <w:rFonts w:cs="Arial"/>
              </w:rPr>
              <w:t>Dining chair</w:t>
            </w:r>
          </w:p>
        </w:tc>
      </w:tr>
      <w:tr w:rsidR="00D574E6" w:rsidRPr="00C9154C" w:rsidTr="00A01024">
        <w:tc>
          <w:tcPr>
            <w:tcW w:w="1286" w:type="dxa"/>
          </w:tcPr>
          <w:p w:rsidR="00D574E6" w:rsidRPr="00C9154C" w:rsidRDefault="00135681" w:rsidP="00A01024">
            <w:pPr>
              <w:ind w:left="171"/>
              <w:rPr>
                <w:rFonts w:cs="Arial"/>
              </w:rPr>
            </w:pPr>
            <w:r w:rsidRPr="00C9154C">
              <w:rPr>
                <w:rFonts w:cs="Arial"/>
              </w:rPr>
              <w:t>LC</w:t>
            </w:r>
          </w:p>
        </w:tc>
        <w:tc>
          <w:tcPr>
            <w:tcW w:w="4805" w:type="dxa"/>
          </w:tcPr>
          <w:p w:rsidR="00D574E6" w:rsidRPr="00C9154C" w:rsidRDefault="00135681" w:rsidP="00A01024">
            <w:pPr>
              <w:rPr>
                <w:rFonts w:cs="Arial"/>
              </w:rPr>
            </w:pPr>
            <w:r w:rsidRPr="00C9154C">
              <w:rPr>
                <w:rFonts w:cs="Arial"/>
              </w:rPr>
              <w:t>Lounge chair – reclining or ‘La-Z-Boy’ type</w:t>
            </w:r>
          </w:p>
        </w:tc>
      </w:tr>
      <w:tr w:rsidR="00D574E6" w:rsidRPr="00C9154C" w:rsidTr="00A01024">
        <w:tc>
          <w:tcPr>
            <w:tcW w:w="1286" w:type="dxa"/>
          </w:tcPr>
          <w:p w:rsidR="00D574E6" w:rsidRPr="00C9154C" w:rsidRDefault="00135681" w:rsidP="00A01024">
            <w:pPr>
              <w:ind w:left="171"/>
              <w:rPr>
                <w:rFonts w:cs="Arial"/>
              </w:rPr>
            </w:pPr>
            <w:r w:rsidRPr="00C9154C">
              <w:rPr>
                <w:rFonts w:cs="Arial"/>
              </w:rPr>
              <w:t>WC</w:t>
            </w:r>
          </w:p>
        </w:tc>
        <w:tc>
          <w:tcPr>
            <w:tcW w:w="4805" w:type="dxa"/>
          </w:tcPr>
          <w:p w:rsidR="00D574E6" w:rsidRPr="00C9154C" w:rsidRDefault="00135681" w:rsidP="00A01024">
            <w:pPr>
              <w:rPr>
                <w:rFonts w:cs="Arial"/>
              </w:rPr>
            </w:pPr>
            <w:r w:rsidRPr="00C9154C">
              <w:rPr>
                <w:rFonts w:cs="Arial"/>
              </w:rPr>
              <w:t>Wheel chair</w:t>
            </w:r>
          </w:p>
        </w:tc>
      </w:tr>
      <w:tr w:rsidR="00D574E6" w:rsidRPr="00C9154C" w:rsidTr="00A01024">
        <w:tc>
          <w:tcPr>
            <w:tcW w:w="1286" w:type="dxa"/>
          </w:tcPr>
          <w:p w:rsidR="00D574E6" w:rsidRPr="00C9154C" w:rsidRDefault="00135681" w:rsidP="00A01024">
            <w:pPr>
              <w:ind w:left="171"/>
              <w:rPr>
                <w:rFonts w:cs="Arial"/>
              </w:rPr>
            </w:pPr>
            <w:r w:rsidRPr="00C9154C">
              <w:rPr>
                <w:rFonts w:cs="Arial"/>
              </w:rPr>
              <w:t>OT</w:t>
            </w:r>
          </w:p>
        </w:tc>
        <w:tc>
          <w:tcPr>
            <w:tcW w:w="4805" w:type="dxa"/>
          </w:tcPr>
          <w:p w:rsidR="00D574E6" w:rsidRPr="00C9154C" w:rsidRDefault="00135681" w:rsidP="00A01024">
            <w:pPr>
              <w:rPr>
                <w:rFonts w:cs="Arial"/>
              </w:rPr>
            </w:pPr>
            <w:r w:rsidRPr="00C9154C">
              <w:rPr>
                <w:rFonts w:cs="Arial"/>
              </w:rPr>
              <w:t>Other</w:t>
            </w:r>
          </w:p>
        </w:tc>
      </w:tr>
    </w:tbl>
    <w:p w:rsidR="00D574E6" w:rsidRPr="00C9154C" w:rsidRDefault="00D574E6" w:rsidP="0056728C">
      <w:pPr>
        <w:rPr>
          <w:rFonts w:cs="Arial"/>
        </w:rPr>
      </w:pPr>
    </w:p>
    <w:p w:rsidR="00D574E6" w:rsidRPr="00C9154C" w:rsidRDefault="00D574E6" w:rsidP="0056728C"/>
    <w:p w:rsidR="00D574E6" w:rsidRPr="00C9154C" w:rsidRDefault="00D574E6" w:rsidP="0056728C">
      <w:pPr>
        <w:rPr>
          <w:rFonts w:cs="Arial"/>
        </w:rPr>
      </w:pPr>
    </w:p>
    <w:p w:rsidR="00D574E6" w:rsidRPr="00C9154C" w:rsidRDefault="00135681" w:rsidP="000E3CD6">
      <w:pPr>
        <w:pStyle w:val="Body"/>
        <w:spacing w:after="0" w:afterAutospacing="0"/>
        <w:rPr>
          <w:b/>
          <w:sz w:val="36"/>
        </w:rPr>
      </w:pPr>
      <w:r w:rsidRPr="00C9154C">
        <w:br w:type="page"/>
      </w:r>
      <w:bookmarkStart w:id="1439" w:name="_Toc326344547"/>
      <w:bookmarkStart w:id="1440" w:name="_Toc355708603"/>
      <w:bookmarkStart w:id="1441" w:name="_Toc355708814"/>
      <w:bookmarkStart w:id="1442" w:name="_Toc355714602"/>
      <w:bookmarkStart w:id="1443" w:name="_Toc355722294"/>
      <w:bookmarkStart w:id="1444" w:name="_Toc376788140"/>
      <w:bookmarkStart w:id="1445" w:name="_Toc383337569"/>
      <w:bookmarkStart w:id="1446" w:name="_Toc383982692"/>
      <w:bookmarkStart w:id="1447" w:name="_Toc383983051"/>
      <w:bookmarkStart w:id="1448" w:name="_Toc428306488"/>
      <w:bookmarkStart w:id="1449" w:name="_Toc436736505"/>
      <w:bookmarkStart w:id="1450" w:name="_Toc438477072"/>
      <w:bookmarkStart w:id="1451" w:name="_Toc438482176"/>
      <w:bookmarkStart w:id="1452" w:name="_Toc438482559"/>
      <w:r w:rsidR="00E13B7D" w:rsidRPr="00C9154C">
        <w:rPr>
          <w:b/>
          <w:sz w:val="36"/>
        </w:rPr>
        <w:lastRenderedPageBreak/>
        <w:t>21</w:t>
      </w:r>
      <w:r w:rsidRPr="00C9154C">
        <w:rPr>
          <w:b/>
          <w:sz w:val="36"/>
        </w:rPr>
        <w:t>.</w:t>
      </w:r>
      <w:r w:rsidRPr="00C9154C">
        <w:rPr>
          <w:b/>
          <w:sz w:val="36"/>
        </w:rPr>
        <w:tab/>
        <w:t>PAPER EXAMINATION FORM</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rsidR="009C69C8" w:rsidRPr="00C9154C" w:rsidRDefault="009C69C8" w:rsidP="009C69C8">
      <w:pPr>
        <w:rPr>
          <w:b/>
          <w:smallCaps/>
          <w:sz w:val="10"/>
          <w:szCs w:val="10"/>
          <w:u w:val="single"/>
        </w:rPr>
      </w:pPr>
    </w:p>
    <w:p w:rsidR="009C69C8" w:rsidRPr="00C9154C" w:rsidRDefault="009C69C8" w:rsidP="009C69C8">
      <w:pPr>
        <w:rPr>
          <w:b/>
          <w:smallCaps/>
          <w:sz w:val="20"/>
          <w:u w:val="single"/>
        </w:rPr>
      </w:pPr>
    </w:p>
    <w:p w:rsidR="009C69C8" w:rsidRPr="00C9154C" w:rsidRDefault="009C69C8" w:rsidP="009C69C8">
      <w:pPr>
        <w:rPr>
          <w:b/>
          <w:smallCaps/>
          <w:szCs w:val="24"/>
          <w:u w:val="single"/>
        </w:rPr>
      </w:pPr>
      <w:r w:rsidRPr="00C9154C">
        <w:rPr>
          <w:b/>
          <w:smallCaps/>
          <w:szCs w:val="24"/>
          <w:u w:val="single"/>
        </w:rPr>
        <w:t>Use of Paper Form</w:t>
      </w:r>
    </w:p>
    <w:p w:rsidR="009C69C8" w:rsidRPr="00C9154C" w:rsidRDefault="009C69C8" w:rsidP="009C69C8">
      <w:pPr>
        <w:rPr>
          <w:rFonts w:cs="Arial"/>
          <w:szCs w:val="24"/>
        </w:rPr>
      </w:pPr>
      <w:r w:rsidRPr="00C9154C">
        <w:rPr>
          <w:rFonts w:cs="Arial"/>
          <w:szCs w:val="24"/>
        </w:rPr>
        <w:t xml:space="preserve">If it is not possible to record the examination systematically as outlined in the protocol and set up on the computer, it may be necessary to record the examination on a paper form. If this is necessary, please check the document carefully and </w:t>
      </w:r>
      <w:r w:rsidRPr="00C9154C">
        <w:rPr>
          <w:rFonts w:cs="Arial"/>
          <w:szCs w:val="24"/>
          <w:u w:val="single"/>
        </w:rPr>
        <w:t>immediately</w:t>
      </w:r>
      <w:r w:rsidRPr="00C9154C">
        <w:rPr>
          <w:rFonts w:cs="Arial"/>
          <w:szCs w:val="24"/>
        </w:rPr>
        <w:t xml:space="preserve"> after discharging the survey participant, enter the data into the computer.</w:t>
      </w:r>
    </w:p>
    <w:p w:rsidR="00D574E6" w:rsidRPr="00C9154C" w:rsidRDefault="00D574E6" w:rsidP="0056728C">
      <w:pPr>
        <w:jc w:val="both"/>
        <w:rPr>
          <w:b/>
          <w:sz w:val="28"/>
        </w:rPr>
      </w:pPr>
    </w:p>
    <w:p w:rsidR="00D574E6" w:rsidRPr="00C9154C" w:rsidRDefault="00135681" w:rsidP="0056728C">
      <w:pPr>
        <w:jc w:val="both"/>
        <w:rPr>
          <w:rFonts w:ascii="Calibri" w:hAnsi="Calibri" w:cs="Calibri"/>
          <w:b/>
          <w:sz w:val="28"/>
        </w:rPr>
      </w:pPr>
      <w:r w:rsidRPr="00C9154C">
        <w:rPr>
          <w:rFonts w:ascii="Calibri" w:hAnsi="Calibri" w:cs="Calibri"/>
          <w:b/>
          <w:sz w:val="28"/>
        </w:rPr>
        <w:t xml:space="preserve">2012 New Zealand </w:t>
      </w:r>
      <w:r w:rsidR="00041BBA" w:rsidRPr="00C9154C">
        <w:rPr>
          <w:rFonts w:ascii="Calibri" w:hAnsi="Calibri" w:cs="Calibri"/>
          <w:b/>
          <w:sz w:val="28"/>
        </w:rPr>
        <w:t>Older People’s Oral Health Survey</w:t>
      </w:r>
      <w:r w:rsidRPr="00C9154C">
        <w:rPr>
          <w:rFonts w:ascii="Calibri" w:hAnsi="Calibri" w:cs="Calibri"/>
          <w:b/>
          <w:sz w:val="28"/>
        </w:rPr>
        <w:t xml:space="preserve"> Examination Form</w:t>
      </w:r>
    </w:p>
    <w:p w:rsidR="00D574E6" w:rsidRPr="00C9154C" w:rsidRDefault="00D574E6" w:rsidP="0056728C">
      <w:pPr>
        <w:jc w:val="center"/>
        <w:rPr>
          <w:rFonts w:ascii="Calibri" w:hAnsi="Calibri" w:cs="Calibri"/>
          <w:b/>
          <w:sz w:val="12"/>
          <w:szCs w:val="12"/>
        </w:rPr>
      </w:pPr>
    </w:p>
    <w:p w:rsidR="00D574E6" w:rsidRPr="00C9154C" w:rsidRDefault="00135681" w:rsidP="0056728C">
      <w:pPr>
        <w:jc w:val="both"/>
        <w:rPr>
          <w:rFonts w:ascii="Calibri" w:hAnsi="Calibri" w:cs="Calibri"/>
        </w:rPr>
      </w:pPr>
      <w:r w:rsidRPr="00C9154C">
        <w:rPr>
          <w:rFonts w:ascii="Calibri" w:hAnsi="Calibri" w:cs="Calibri"/>
        </w:rPr>
        <w:t>Study participant’s name ___________________________________</w:t>
      </w:r>
    </w:p>
    <w:p w:rsidR="009C69C8" w:rsidRPr="00C9154C" w:rsidRDefault="009C69C8" w:rsidP="0056728C">
      <w:pPr>
        <w:jc w:val="both"/>
        <w:rPr>
          <w:rFonts w:ascii="Calibri" w:hAnsi="Calibri" w:cs="Calibri"/>
          <w:sz w:val="12"/>
          <w:szCs w:val="12"/>
        </w:rPr>
      </w:pPr>
    </w:p>
    <w:p w:rsidR="00D574E6" w:rsidRPr="00C9154C" w:rsidRDefault="00135681" w:rsidP="0056728C">
      <w:pPr>
        <w:jc w:val="both"/>
        <w:rPr>
          <w:rFonts w:ascii="Calibri" w:hAnsi="Calibri" w:cs="Calibri"/>
          <w:bdr w:val="single" w:sz="4" w:space="0" w:color="auto"/>
        </w:rPr>
      </w:pPr>
      <w:r w:rsidRPr="00C9154C">
        <w:rPr>
          <w:rFonts w:ascii="Calibri" w:hAnsi="Calibri" w:cs="Calibri"/>
          <w:bdr w:val="single" w:sz="4" w:space="0" w:color="auto"/>
        </w:rPr>
        <w:t>ID _____________________</w:t>
      </w:r>
      <w:r w:rsidRPr="00C9154C">
        <w:rPr>
          <w:rFonts w:ascii="Calibri" w:hAnsi="Calibri" w:cs="Calibri"/>
          <w:bdr w:val="single" w:sz="4" w:space="0" w:color="auto"/>
        </w:rPr>
        <w:tab/>
      </w:r>
    </w:p>
    <w:p w:rsidR="00D574E6" w:rsidRPr="00C9154C" w:rsidRDefault="00135681" w:rsidP="0056728C">
      <w:pPr>
        <w:jc w:val="both"/>
        <w:rPr>
          <w:rFonts w:ascii="Calibri" w:hAnsi="Calibri" w:cs="Calibri"/>
        </w:rPr>
      </w:pPr>
      <w:r w:rsidRPr="00C9154C">
        <w:rPr>
          <w:rFonts w:ascii="Calibri" w:hAnsi="Calibri" w:cs="Calibri"/>
        </w:rPr>
        <w:t xml:space="preserve">Birth date </w:t>
      </w:r>
      <w:r w:rsidRPr="00C9154C">
        <w:rPr>
          <w:rFonts w:ascii="Calibri" w:hAnsi="Calibri" w:cs="Calibri"/>
        </w:rPr>
        <w:tab/>
        <w:t>____/_____/_____</w:t>
      </w:r>
      <w:r w:rsidRPr="00C9154C">
        <w:rPr>
          <w:rFonts w:ascii="Calibri" w:hAnsi="Calibri" w:cs="Calibri"/>
        </w:rPr>
        <w:tab/>
      </w:r>
      <w:r w:rsidRPr="00C9154C">
        <w:rPr>
          <w:rFonts w:ascii="Calibri" w:hAnsi="Calibri" w:cs="Calibri"/>
        </w:rPr>
        <w:tab/>
      </w:r>
    </w:p>
    <w:p w:rsidR="00D574E6" w:rsidRPr="00C9154C" w:rsidRDefault="00135681" w:rsidP="0056728C">
      <w:pPr>
        <w:jc w:val="both"/>
        <w:rPr>
          <w:rFonts w:ascii="Calibri" w:hAnsi="Calibri" w:cs="Calibri"/>
        </w:rPr>
      </w:pPr>
      <w:r w:rsidRPr="00C9154C">
        <w:rPr>
          <w:rFonts w:ascii="Calibri" w:hAnsi="Calibri" w:cs="Calibri"/>
        </w:rPr>
        <w:t>Exam date</w:t>
      </w:r>
      <w:r w:rsidRPr="00C9154C">
        <w:rPr>
          <w:rFonts w:ascii="Calibri" w:hAnsi="Calibri" w:cs="Calibri"/>
        </w:rPr>
        <w:tab/>
        <w:t>____/_____/_____</w:t>
      </w:r>
      <w:r w:rsidRPr="00C9154C">
        <w:rPr>
          <w:rFonts w:ascii="Calibri" w:hAnsi="Calibri" w:cs="Calibri"/>
        </w:rPr>
        <w:tab/>
      </w:r>
      <w:r w:rsidRPr="00C9154C">
        <w:rPr>
          <w:rFonts w:ascii="Calibri" w:hAnsi="Calibri" w:cs="Calibri"/>
        </w:rPr>
        <w:tab/>
      </w:r>
    </w:p>
    <w:p w:rsidR="00D574E6" w:rsidRPr="00C9154C" w:rsidRDefault="00D574E6" w:rsidP="0056728C">
      <w:pPr>
        <w:jc w:val="both"/>
        <w:rPr>
          <w:rFonts w:ascii="Calibri" w:hAnsi="Calibri" w:cs="Calibri"/>
        </w:rPr>
      </w:pPr>
    </w:p>
    <w:p w:rsidR="00D574E6" w:rsidRPr="00C9154C" w:rsidRDefault="00135681" w:rsidP="0056728C">
      <w:pPr>
        <w:jc w:val="both"/>
        <w:rPr>
          <w:rFonts w:ascii="Calibri" w:hAnsi="Calibri" w:cs="Calibri"/>
          <w:bdr w:val="single" w:sz="4" w:space="0" w:color="auto"/>
        </w:rPr>
      </w:pPr>
      <w:r w:rsidRPr="00C9154C">
        <w:rPr>
          <w:rFonts w:ascii="Calibri" w:hAnsi="Calibri" w:cs="Calibri"/>
        </w:rPr>
        <w:t xml:space="preserve">Age </w:t>
      </w:r>
      <w:r w:rsidRPr="00C9154C">
        <w:rPr>
          <w:rFonts w:ascii="Calibri" w:hAnsi="Calibri" w:cs="Calibri"/>
        </w:rPr>
        <w:tab/>
      </w:r>
      <w:r w:rsidRPr="00C9154C">
        <w:rPr>
          <w:rFonts w:ascii="Calibri" w:hAnsi="Calibri" w:cs="Calibri"/>
        </w:rPr>
        <w:tab/>
      </w:r>
      <w:r w:rsidRPr="00C9154C">
        <w:rPr>
          <w:rFonts w:ascii="Calibri" w:hAnsi="Calibri" w:cs="Calibri"/>
          <w:bdr w:val="single" w:sz="4" w:space="0" w:color="auto"/>
        </w:rPr>
        <w:t>_________________</w:t>
      </w:r>
    </w:p>
    <w:p w:rsidR="00D574E6" w:rsidRPr="00C9154C" w:rsidRDefault="00135681" w:rsidP="0056728C">
      <w:pPr>
        <w:jc w:val="both"/>
        <w:rPr>
          <w:rFonts w:ascii="Calibri" w:hAnsi="Calibri" w:cs="Calibri"/>
          <w:bdr w:val="single" w:sz="4" w:space="0" w:color="auto"/>
        </w:rPr>
      </w:pPr>
      <w:r w:rsidRPr="00C9154C">
        <w:rPr>
          <w:rFonts w:ascii="Calibri" w:hAnsi="Calibri" w:cs="Calibri"/>
        </w:rPr>
        <w:t>Clinic</w:t>
      </w:r>
      <w:r w:rsidRPr="00C9154C">
        <w:rPr>
          <w:rFonts w:ascii="Calibri" w:hAnsi="Calibri" w:cs="Calibri"/>
        </w:rPr>
        <w:tab/>
        <w:t xml:space="preserve"> </w:t>
      </w:r>
      <w:r w:rsidRPr="00C9154C">
        <w:rPr>
          <w:rFonts w:ascii="Calibri" w:hAnsi="Calibri" w:cs="Calibri"/>
        </w:rPr>
        <w:tab/>
      </w:r>
      <w:r w:rsidRPr="00C9154C">
        <w:rPr>
          <w:rFonts w:ascii="Calibri" w:hAnsi="Calibri" w:cs="Calibri"/>
          <w:bdr w:val="single" w:sz="4" w:space="0" w:color="auto"/>
        </w:rPr>
        <w:t>_________________</w:t>
      </w:r>
    </w:p>
    <w:p w:rsidR="00D574E6" w:rsidRPr="00C9154C" w:rsidRDefault="00135681" w:rsidP="0056728C">
      <w:pPr>
        <w:jc w:val="both"/>
        <w:rPr>
          <w:rFonts w:ascii="Calibri" w:hAnsi="Calibri" w:cs="Calibri"/>
          <w:bdr w:val="single" w:sz="4" w:space="0" w:color="auto"/>
        </w:rPr>
      </w:pPr>
      <w:r w:rsidRPr="00C9154C">
        <w:rPr>
          <w:rFonts w:ascii="Calibri" w:hAnsi="Calibri" w:cs="Calibri"/>
        </w:rPr>
        <w:t>Examiner</w:t>
      </w:r>
      <w:r w:rsidRPr="00C9154C">
        <w:rPr>
          <w:rFonts w:ascii="Calibri" w:hAnsi="Calibri" w:cs="Calibri"/>
        </w:rPr>
        <w:tab/>
      </w:r>
      <w:r w:rsidRPr="00C9154C">
        <w:rPr>
          <w:rFonts w:ascii="Calibri" w:hAnsi="Calibri" w:cs="Calibri"/>
          <w:bdr w:val="single" w:sz="4" w:space="0" w:color="auto"/>
        </w:rPr>
        <w:t>_________________</w:t>
      </w:r>
    </w:p>
    <w:p w:rsidR="00D574E6" w:rsidRPr="00C9154C" w:rsidRDefault="00D574E6" w:rsidP="0056728C">
      <w:pPr>
        <w:jc w:val="both"/>
        <w:rPr>
          <w:rFonts w:ascii="Calibri" w:hAnsi="Calibri" w:cs="Calibri"/>
          <w:sz w:val="12"/>
          <w:szCs w:val="12"/>
        </w:rPr>
      </w:pPr>
    </w:p>
    <w:p w:rsidR="00D574E6" w:rsidRPr="00C9154C" w:rsidRDefault="00135681" w:rsidP="0056728C">
      <w:pPr>
        <w:jc w:val="both"/>
        <w:rPr>
          <w:rFonts w:ascii="Calibri" w:hAnsi="Calibri" w:cs="Calibri"/>
        </w:rPr>
      </w:pPr>
      <w:r w:rsidRPr="00C9154C">
        <w:rPr>
          <w:rFonts w:ascii="Calibri" w:hAnsi="Calibri" w:cs="Calibri"/>
        </w:rPr>
        <w:t>Written Informed Co</w:t>
      </w:r>
      <w:r w:rsidR="00A01024" w:rsidRPr="00C9154C">
        <w:rPr>
          <w:rFonts w:ascii="Calibri" w:hAnsi="Calibri" w:cs="Calibri"/>
        </w:rPr>
        <w:t>nsent</w:t>
      </w:r>
      <w:r w:rsidR="00A01024" w:rsidRPr="00C9154C">
        <w:rPr>
          <w:rFonts w:ascii="Calibri" w:hAnsi="Calibri" w:cs="Calibri"/>
        </w:rPr>
        <w:tab/>
      </w:r>
      <w:r w:rsidR="00A01024" w:rsidRPr="00C9154C">
        <w:rPr>
          <w:rFonts w:ascii="Calibri" w:hAnsi="Calibri" w:cs="Calibri"/>
        </w:rPr>
        <w:tab/>
      </w:r>
      <w:r w:rsidR="00D574E6" w:rsidRPr="00C9154C">
        <w:rPr>
          <w:rFonts w:ascii="Calibri" w:hAnsi="Calibri" w:cs="Calibri"/>
        </w:rPr>
        <w:sym w:font="Wingdings" w:char="F0A8"/>
      </w:r>
    </w:p>
    <w:p w:rsidR="00D574E6" w:rsidRPr="00C9154C" w:rsidRDefault="00D574E6" w:rsidP="0056728C">
      <w:pPr>
        <w:jc w:val="both"/>
        <w:rPr>
          <w:rFonts w:ascii="Calibri" w:hAnsi="Calibri" w:cs="Calibri"/>
        </w:rPr>
      </w:pPr>
      <w:r w:rsidRPr="00C9154C">
        <w:rPr>
          <w:rFonts w:ascii="Calibri" w:hAnsi="Calibri" w:cs="Calibri"/>
        </w:rPr>
        <w:t xml:space="preserve">Medical History Form </w:t>
      </w:r>
      <w:r w:rsidRPr="00C9154C">
        <w:rPr>
          <w:rFonts w:ascii="Calibri" w:hAnsi="Calibri" w:cs="Calibri"/>
        </w:rPr>
        <w:tab/>
      </w:r>
      <w:r w:rsidRPr="00C9154C">
        <w:rPr>
          <w:rFonts w:ascii="Calibri" w:hAnsi="Calibri" w:cs="Calibri"/>
        </w:rPr>
        <w:tab/>
      </w:r>
      <w:r w:rsidRPr="00C9154C">
        <w:rPr>
          <w:rFonts w:ascii="Calibri" w:hAnsi="Calibri" w:cs="Calibri"/>
        </w:rPr>
        <w:tab/>
      </w:r>
      <w:r w:rsidRPr="00C9154C">
        <w:rPr>
          <w:rFonts w:ascii="Calibri" w:hAnsi="Calibri" w:cs="Calibri"/>
        </w:rPr>
        <w:sym w:font="Wingdings" w:char="F0A8"/>
      </w:r>
      <w:r w:rsidRPr="00C9154C">
        <w:rPr>
          <w:rFonts w:ascii="Calibri" w:hAnsi="Calibri" w:cs="Calibri"/>
        </w:rPr>
        <w:tab/>
        <w:t>Periodontal probing Contraindicated</w:t>
      </w:r>
      <w:r w:rsidRPr="00C9154C">
        <w:rPr>
          <w:rFonts w:ascii="Calibri" w:hAnsi="Calibri" w:cs="Calibri"/>
        </w:rPr>
        <w:tab/>
      </w:r>
      <w:r w:rsidR="00A01024" w:rsidRPr="00C9154C">
        <w:rPr>
          <w:rFonts w:ascii="Calibri" w:hAnsi="Calibri" w:cs="Calibri"/>
        </w:rPr>
        <w:tab/>
      </w:r>
      <w:r w:rsidRPr="00C9154C">
        <w:rPr>
          <w:rFonts w:ascii="Calibri" w:hAnsi="Calibri" w:cs="Calibri"/>
        </w:rPr>
        <w:sym w:font="Wingdings" w:char="F0A8"/>
      </w:r>
    </w:p>
    <w:p w:rsidR="00D574E6" w:rsidRPr="00C9154C" w:rsidRDefault="00D574E6" w:rsidP="0056728C">
      <w:pPr>
        <w:jc w:val="both"/>
        <w:rPr>
          <w:rFonts w:ascii="Calibri" w:hAnsi="Calibri" w:cs="Calibri"/>
          <w:b/>
          <w:sz w:val="12"/>
          <w:szCs w:val="12"/>
        </w:rPr>
      </w:pPr>
    </w:p>
    <w:p w:rsidR="00D574E6" w:rsidRPr="00C9154C" w:rsidRDefault="00D574E6" w:rsidP="0056728C">
      <w:pPr>
        <w:jc w:val="both"/>
        <w:rPr>
          <w:rFonts w:ascii="Calibri" w:hAnsi="Calibri" w:cs="Calibri"/>
          <w:b/>
        </w:rPr>
      </w:pPr>
      <w:r w:rsidRPr="00C9154C">
        <w:rPr>
          <w:rFonts w:ascii="Calibri" w:hAnsi="Calibri" w:cs="Calibri"/>
          <w:b/>
        </w:rPr>
        <w:t>Extra oral assessment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tblGrid>
      <w:tr w:rsidR="00D574E6" w:rsidRPr="00C9154C" w:rsidTr="0056728C">
        <w:tc>
          <w:tcPr>
            <w:tcW w:w="1701" w:type="dxa"/>
          </w:tcPr>
          <w:p w:rsidR="00D574E6" w:rsidRPr="00C9154C" w:rsidRDefault="00D574E6" w:rsidP="0056728C">
            <w:pPr>
              <w:jc w:val="both"/>
              <w:rPr>
                <w:rFonts w:ascii="Calibri" w:hAnsi="Calibri" w:cs="Calibri"/>
                <w:b/>
              </w:rPr>
            </w:pPr>
          </w:p>
        </w:tc>
        <w:tc>
          <w:tcPr>
            <w:tcW w:w="1417" w:type="dxa"/>
          </w:tcPr>
          <w:p w:rsidR="00D574E6" w:rsidRPr="00C9154C" w:rsidRDefault="00D574E6" w:rsidP="0056728C">
            <w:pPr>
              <w:jc w:val="both"/>
              <w:rPr>
                <w:rFonts w:ascii="Calibri" w:hAnsi="Calibri" w:cs="Calibri"/>
                <w:b/>
              </w:rPr>
            </w:pPr>
          </w:p>
        </w:tc>
      </w:tr>
    </w:tbl>
    <w:p w:rsidR="00D574E6" w:rsidRPr="00C9154C" w:rsidRDefault="00D574E6" w:rsidP="0056728C">
      <w:pPr>
        <w:jc w:val="both"/>
        <w:rPr>
          <w:rFonts w:ascii="Calibri" w:hAnsi="Calibri" w:cs="Calibri"/>
          <w:b/>
          <w:sz w:val="12"/>
          <w:szCs w:val="12"/>
        </w:rPr>
      </w:pPr>
    </w:p>
    <w:p w:rsidR="00D574E6" w:rsidRPr="00C9154C" w:rsidRDefault="00135681" w:rsidP="0056728C">
      <w:pPr>
        <w:jc w:val="both"/>
        <w:rPr>
          <w:rFonts w:ascii="Calibri" w:hAnsi="Calibri" w:cs="Calibri"/>
          <w:b/>
        </w:rPr>
      </w:pPr>
      <w:r w:rsidRPr="00C9154C">
        <w:rPr>
          <w:rFonts w:ascii="Calibri" w:hAnsi="Calibri" w:cs="Calibri"/>
          <w:b/>
        </w:rPr>
        <w:t xml:space="preserve">Denture Assessment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185"/>
        <w:gridCol w:w="1985"/>
      </w:tblGrid>
      <w:tr w:rsidR="00D574E6" w:rsidRPr="00C9154C" w:rsidTr="0056728C">
        <w:tc>
          <w:tcPr>
            <w:tcW w:w="2892" w:type="dxa"/>
          </w:tcPr>
          <w:p w:rsidR="00D574E6" w:rsidRPr="00C9154C" w:rsidRDefault="00D574E6" w:rsidP="0056728C">
            <w:pPr>
              <w:jc w:val="both"/>
              <w:rPr>
                <w:rFonts w:ascii="Calibri" w:hAnsi="Calibri" w:cs="Calibri"/>
              </w:rPr>
            </w:pPr>
          </w:p>
        </w:tc>
        <w:tc>
          <w:tcPr>
            <w:tcW w:w="1185" w:type="dxa"/>
          </w:tcPr>
          <w:p w:rsidR="00D574E6" w:rsidRPr="00C9154C" w:rsidRDefault="00135681" w:rsidP="0056728C">
            <w:pPr>
              <w:jc w:val="center"/>
              <w:rPr>
                <w:rFonts w:ascii="Calibri" w:hAnsi="Calibri" w:cs="Calibri"/>
              </w:rPr>
            </w:pPr>
            <w:r w:rsidRPr="00C9154C">
              <w:rPr>
                <w:rFonts w:ascii="Calibri" w:hAnsi="Calibri" w:cs="Calibri"/>
              </w:rPr>
              <w:t>Upper</w:t>
            </w:r>
          </w:p>
        </w:tc>
        <w:tc>
          <w:tcPr>
            <w:tcW w:w="1985" w:type="dxa"/>
          </w:tcPr>
          <w:p w:rsidR="00D574E6" w:rsidRPr="00C9154C" w:rsidRDefault="00135681" w:rsidP="0056728C">
            <w:pPr>
              <w:jc w:val="center"/>
              <w:rPr>
                <w:rFonts w:ascii="Calibri" w:hAnsi="Calibri" w:cs="Calibri"/>
              </w:rPr>
            </w:pPr>
            <w:r w:rsidRPr="00C9154C">
              <w:rPr>
                <w:rFonts w:ascii="Calibri" w:hAnsi="Calibri" w:cs="Calibri"/>
              </w:rPr>
              <w:t>Lower</w:t>
            </w:r>
          </w:p>
        </w:tc>
      </w:tr>
      <w:tr w:rsidR="00D574E6" w:rsidRPr="00C9154C" w:rsidTr="0056728C">
        <w:tc>
          <w:tcPr>
            <w:tcW w:w="2892" w:type="dxa"/>
          </w:tcPr>
          <w:p w:rsidR="00D574E6" w:rsidRPr="00C9154C" w:rsidRDefault="00135681" w:rsidP="0056728C">
            <w:pPr>
              <w:jc w:val="both"/>
              <w:rPr>
                <w:rFonts w:ascii="Calibri" w:hAnsi="Calibri" w:cs="Calibri"/>
              </w:rPr>
            </w:pPr>
            <w:r w:rsidRPr="00C9154C">
              <w:rPr>
                <w:rFonts w:ascii="Calibri" w:hAnsi="Calibri" w:cs="Calibri"/>
              </w:rPr>
              <w:t>Denture type</w:t>
            </w:r>
          </w:p>
        </w:tc>
        <w:tc>
          <w:tcPr>
            <w:tcW w:w="1185" w:type="dxa"/>
          </w:tcPr>
          <w:p w:rsidR="00D574E6" w:rsidRPr="00C9154C" w:rsidRDefault="00D574E6" w:rsidP="0056728C">
            <w:pPr>
              <w:jc w:val="both"/>
              <w:rPr>
                <w:rFonts w:ascii="Calibri" w:hAnsi="Calibri" w:cs="Calibri"/>
              </w:rPr>
            </w:pPr>
          </w:p>
        </w:tc>
        <w:tc>
          <w:tcPr>
            <w:tcW w:w="1985" w:type="dxa"/>
          </w:tcPr>
          <w:p w:rsidR="00D574E6" w:rsidRPr="00C9154C" w:rsidRDefault="00D574E6" w:rsidP="0056728C">
            <w:pPr>
              <w:jc w:val="both"/>
              <w:rPr>
                <w:rFonts w:ascii="Calibri" w:hAnsi="Calibri" w:cs="Calibri"/>
              </w:rPr>
            </w:pPr>
          </w:p>
        </w:tc>
      </w:tr>
      <w:tr w:rsidR="00D574E6" w:rsidRPr="00C9154C" w:rsidTr="0056728C">
        <w:tc>
          <w:tcPr>
            <w:tcW w:w="2892" w:type="dxa"/>
          </w:tcPr>
          <w:p w:rsidR="00D574E6" w:rsidRPr="00C9154C" w:rsidRDefault="00135681" w:rsidP="0056728C">
            <w:pPr>
              <w:ind w:left="283"/>
              <w:jc w:val="both"/>
              <w:rPr>
                <w:rFonts w:ascii="Calibri" w:hAnsi="Calibri" w:cs="Calibri"/>
              </w:rPr>
            </w:pPr>
            <w:r w:rsidRPr="00C9154C">
              <w:rPr>
                <w:rFonts w:ascii="Calibri" w:hAnsi="Calibri" w:cs="Calibri"/>
              </w:rPr>
              <w:t>Stability</w:t>
            </w:r>
          </w:p>
        </w:tc>
        <w:tc>
          <w:tcPr>
            <w:tcW w:w="1185" w:type="dxa"/>
          </w:tcPr>
          <w:p w:rsidR="00D574E6" w:rsidRPr="00C9154C" w:rsidRDefault="00D574E6" w:rsidP="0056728C">
            <w:pPr>
              <w:jc w:val="both"/>
              <w:rPr>
                <w:rFonts w:ascii="Calibri" w:hAnsi="Calibri" w:cs="Calibri"/>
              </w:rPr>
            </w:pPr>
          </w:p>
        </w:tc>
        <w:tc>
          <w:tcPr>
            <w:tcW w:w="1985" w:type="dxa"/>
          </w:tcPr>
          <w:p w:rsidR="00D574E6" w:rsidRPr="00C9154C" w:rsidRDefault="00D574E6" w:rsidP="0056728C">
            <w:pPr>
              <w:jc w:val="both"/>
              <w:rPr>
                <w:rFonts w:ascii="Calibri" w:hAnsi="Calibri" w:cs="Calibri"/>
              </w:rPr>
            </w:pPr>
          </w:p>
        </w:tc>
      </w:tr>
      <w:tr w:rsidR="00D574E6" w:rsidRPr="00C9154C" w:rsidTr="0056728C">
        <w:tc>
          <w:tcPr>
            <w:tcW w:w="2892" w:type="dxa"/>
          </w:tcPr>
          <w:p w:rsidR="00D574E6" w:rsidRPr="00C9154C" w:rsidRDefault="00135681" w:rsidP="0056728C">
            <w:pPr>
              <w:ind w:left="283"/>
              <w:jc w:val="both"/>
              <w:rPr>
                <w:rFonts w:ascii="Calibri" w:hAnsi="Calibri" w:cs="Calibri"/>
              </w:rPr>
            </w:pPr>
            <w:r w:rsidRPr="00C9154C">
              <w:rPr>
                <w:rFonts w:ascii="Calibri" w:hAnsi="Calibri" w:cs="Calibri"/>
              </w:rPr>
              <w:t>Retention</w:t>
            </w:r>
          </w:p>
        </w:tc>
        <w:tc>
          <w:tcPr>
            <w:tcW w:w="1185" w:type="dxa"/>
          </w:tcPr>
          <w:p w:rsidR="00D574E6" w:rsidRPr="00C9154C" w:rsidRDefault="00D574E6" w:rsidP="0056728C">
            <w:pPr>
              <w:jc w:val="both"/>
              <w:rPr>
                <w:rFonts w:ascii="Calibri" w:hAnsi="Calibri" w:cs="Calibri"/>
              </w:rPr>
            </w:pPr>
          </w:p>
        </w:tc>
        <w:tc>
          <w:tcPr>
            <w:tcW w:w="1985" w:type="dxa"/>
          </w:tcPr>
          <w:p w:rsidR="00D574E6" w:rsidRPr="00C9154C" w:rsidRDefault="00D574E6" w:rsidP="0056728C">
            <w:pPr>
              <w:jc w:val="both"/>
              <w:rPr>
                <w:rFonts w:ascii="Calibri" w:hAnsi="Calibri" w:cs="Calibri"/>
              </w:rPr>
            </w:pPr>
          </w:p>
        </w:tc>
      </w:tr>
      <w:tr w:rsidR="00D574E6" w:rsidRPr="00C9154C" w:rsidTr="0056728C">
        <w:tc>
          <w:tcPr>
            <w:tcW w:w="2892" w:type="dxa"/>
          </w:tcPr>
          <w:p w:rsidR="00D574E6" w:rsidRPr="00C9154C" w:rsidRDefault="00135681" w:rsidP="0056728C">
            <w:pPr>
              <w:ind w:left="283"/>
              <w:jc w:val="both"/>
              <w:rPr>
                <w:rFonts w:ascii="Calibri" w:hAnsi="Calibri" w:cs="Calibri"/>
              </w:rPr>
            </w:pPr>
            <w:r w:rsidRPr="00C9154C">
              <w:rPr>
                <w:rFonts w:ascii="Calibri" w:hAnsi="Calibri" w:cs="Calibri"/>
              </w:rPr>
              <w:t>Occlusion</w:t>
            </w:r>
          </w:p>
        </w:tc>
        <w:tc>
          <w:tcPr>
            <w:tcW w:w="1185" w:type="dxa"/>
          </w:tcPr>
          <w:p w:rsidR="00D574E6" w:rsidRPr="00C9154C" w:rsidRDefault="00D574E6" w:rsidP="0056728C">
            <w:pPr>
              <w:jc w:val="both"/>
              <w:rPr>
                <w:rFonts w:ascii="Calibri" w:hAnsi="Calibri" w:cs="Calibri"/>
              </w:rPr>
            </w:pPr>
          </w:p>
        </w:tc>
        <w:tc>
          <w:tcPr>
            <w:tcW w:w="1985" w:type="dxa"/>
          </w:tcPr>
          <w:p w:rsidR="00D574E6" w:rsidRPr="00C9154C" w:rsidRDefault="00D574E6" w:rsidP="0056728C">
            <w:pPr>
              <w:jc w:val="both"/>
              <w:rPr>
                <w:rFonts w:ascii="Calibri" w:hAnsi="Calibri" w:cs="Calibri"/>
              </w:rPr>
            </w:pPr>
          </w:p>
        </w:tc>
      </w:tr>
      <w:tr w:rsidR="00D574E6" w:rsidRPr="00C9154C" w:rsidTr="0056728C">
        <w:tc>
          <w:tcPr>
            <w:tcW w:w="2892" w:type="dxa"/>
          </w:tcPr>
          <w:p w:rsidR="00D574E6" w:rsidRPr="00C9154C" w:rsidRDefault="00135681" w:rsidP="0056728C">
            <w:pPr>
              <w:ind w:left="283"/>
              <w:jc w:val="both"/>
              <w:rPr>
                <w:rFonts w:ascii="Calibri" w:hAnsi="Calibri" w:cs="Calibri"/>
              </w:rPr>
            </w:pPr>
            <w:r w:rsidRPr="00C9154C">
              <w:rPr>
                <w:rFonts w:ascii="Calibri" w:hAnsi="Calibri" w:cs="Calibri"/>
              </w:rPr>
              <w:t>Material inadequacies</w:t>
            </w:r>
          </w:p>
        </w:tc>
        <w:tc>
          <w:tcPr>
            <w:tcW w:w="1185" w:type="dxa"/>
          </w:tcPr>
          <w:p w:rsidR="00D574E6" w:rsidRPr="00C9154C" w:rsidRDefault="00D574E6" w:rsidP="0056728C">
            <w:pPr>
              <w:jc w:val="both"/>
              <w:rPr>
                <w:rFonts w:ascii="Calibri" w:hAnsi="Calibri" w:cs="Calibri"/>
              </w:rPr>
            </w:pPr>
          </w:p>
        </w:tc>
        <w:tc>
          <w:tcPr>
            <w:tcW w:w="1985" w:type="dxa"/>
          </w:tcPr>
          <w:p w:rsidR="00D574E6" w:rsidRPr="00C9154C" w:rsidRDefault="00D574E6" w:rsidP="0056728C">
            <w:pPr>
              <w:jc w:val="both"/>
              <w:rPr>
                <w:rFonts w:ascii="Calibri" w:hAnsi="Calibri" w:cs="Calibri"/>
              </w:rPr>
            </w:pPr>
          </w:p>
        </w:tc>
      </w:tr>
      <w:tr w:rsidR="00D574E6" w:rsidRPr="00C9154C" w:rsidTr="0056728C">
        <w:tc>
          <w:tcPr>
            <w:tcW w:w="2892" w:type="dxa"/>
          </w:tcPr>
          <w:p w:rsidR="00D574E6" w:rsidRPr="00C9154C" w:rsidRDefault="00135681" w:rsidP="0056728C">
            <w:pPr>
              <w:ind w:left="283"/>
              <w:jc w:val="both"/>
              <w:rPr>
                <w:rFonts w:ascii="Calibri" w:hAnsi="Calibri" w:cs="Calibri"/>
              </w:rPr>
            </w:pPr>
            <w:r w:rsidRPr="00C9154C">
              <w:rPr>
                <w:rFonts w:ascii="Calibri" w:hAnsi="Calibri" w:cs="Calibri"/>
              </w:rPr>
              <w:t>Defects</w:t>
            </w:r>
          </w:p>
        </w:tc>
        <w:tc>
          <w:tcPr>
            <w:tcW w:w="1185" w:type="dxa"/>
          </w:tcPr>
          <w:p w:rsidR="00D574E6" w:rsidRPr="00C9154C" w:rsidRDefault="00D574E6" w:rsidP="0056728C">
            <w:pPr>
              <w:jc w:val="both"/>
              <w:rPr>
                <w:rFonts w:ascii="Calibri" w:hAnsi="Calibri" w:cs="Calibri"/>
              </w:rPr>
            </w:pPr>
          </w:p>
        </w:tc>
        <w:tc>
          <w:tcPr>
            <w:tcW w:w="1985" w:type="dxa"/>
          </w:tcPr>
          <w:p w:rsidR="00D574E6" w:rsidRPr="00C9154C" w:rsidRDefault="00D574E6" w:rsidP="0056728C">
            <w:pPr>
              <w:jc w:val="both"/>
              <w:rPr>
                <w:rFonts w:ascii="Calibri" w:hAnsi="Calibri" w:cs="Calibri"/>
              </w:rPr>
            </w:pPr>
          </w:p>
        </w:tc>
      </w:tr>
      <w:tr w:rsidR="00D574E6" w:rsidRPr="00C9154C" w:rsidTr="0056728C">
        <w:tc>
          <w:tcPr>
            <w:tcW w:w="2892" w:type="dxa"/>
          </w:tcPr>
          <w:p w:rsidR="00D574E6" w:rsidRPr="00C9154C" w:rsidRDefault="00135681" w:rsidP="0056728C">
            <w:pPr>
              <w:ind w:left="283"/>
              <w:jc w:val="both"/>
              <w:rPr>
                <w:rFonts w:ascii="Calibri" w:hAnsi="Calibri" w:cs="Calibri"/>
              </w:rPr>
            </w:pPr>
            <w:r w:rsidRPr="00C9154C">
              <w:rPr>
                <w:rFonts w:ascii="Calibri" w:hAnsi="Calibri" w:cs="Calibri"/>
              </w:rPr>
              <w:t>Treatment need</w:t>
            </w:r>
          </w:p>
        </w:tc>
        <w:tc>
          <w:tcPr>
            <w:tcW w:w="1185" w:type="dxa"/>
          </w:tcPr>
          <w:p w:rsidR="00D574E6" w:rsidRPr="00C9154C" w:rsidRDefault="00D574E6" w:rsidP="0056728C">
            <w:pPr>
              <w:jc w:val="both"/>
              <w:rPr>
                <w:rFonts w:ascii="Calibri" w:hAnsi="Calibri" w:cs="Calibri"/>
              </w:rPr>
            </w:pPr>
          </w:p>
        </w:tc>
        <w:tc>
          <w:tcPr>
            <w:tcW w:w="1985" w:type="dxa"/>
          </w:tcPr>
          <w:p w:rsidR="00D574E6" w:rsidRPr="00C9154C" w:rsidRDefault="00D574E6" w:rsidP="0056728C">
            <w:pPr>
              <w:jc w:val="both"/>
              <w:rPr>
                <w:rFonts w:ascii="Calibri" w:hAnsi="Calibri" w:cs="Calibri"/>
              </w:rPr>
            </w:pPr>
          </w:p>
        </w:tc>
      </w:tr>
    </w:tbl>
    <w:p w:rsidR="00D574E6" w:rsidRPr="00C9154C" w:rsidRDefault="00D574E6" w:rsidP="0056728C">
      <w:pPr>
        <w:jc w:val="both"/>
        <w:rPr>
          <w:rFonts w:ascii="Calibri" w:hAnsi="Calibri" w:cs="Calibri"/>
          <w:sz w:val="12"/>
          <w:szCs w:val="12"/>
        </w:rPr>
      </w:pPr>
    </w:p>
    <w:p w:rsidR="00D574E6" w:rsidRPr="00C9154C" w:rsidRDefault="00135681" w:rsidP="0056728C">
      <w:pPr>
        <w:jc w:val="both"/>
        <w:rPr>
          <w:rFonts w:ascii="Calibri" w:hAnsi="Calibri" w:cs="Calibri"/>
          <w:b/>
        </w:rPr>
      </w:pPr>
      <w:r w:rsidRPr="00C9154C">
        <w:rPr>
          <w:rFonts w:ascii="Calibri" w:hAnsi="Calibri" w:cs="Calibri"/>
          <w:b/>
        </w:rPr>
        <w:t>Oral Mucosal Tissue Assessment</w:t>
      </w:r>
    </w:p>
    <w:p w:rsidR="00D574E6" w:rsidRPr="00C9154C" w:rsidRDefault="00135681" w:rsidP="0056728C">
      <w:pPr>
        <w:jc w:val="both"/>
        <w:rPr>
          <w:rFonts w:ascii="Calibri" w:hAnsi="Calibri" w:cs="Calibri"/>
        </w:rPr>
      </w:pPr>
      <w:r w:rsidRPr="00C9154C">
        <w:rPr>
          <w:rFonts w:ascii="Calibri" w:hAnsi="Calibri" w:cs="Calibri"/>
        </w:rPr>
        <w:t>Oral Mucosal lesions #1</w:t>
      </w:r>
      <w:r w:rsidRPr="00C9154C">
        <w:rPr>
          <w:rFonts w:ascii="Calibri" w:hAnsi="Calibri" w:cs="Calibri"/>
        </w:rPr>
        <w:tab/>
      </w:r>
      <w:r w:rsidRPr="00C9154C">
        <w:rPr>
          <w:rFonts w:ascii="Calibri" w:hAnsi="Calibri" w:cs="Calibri"/>
        </w:rPr>
        <w:tab/>
      </w:r>
      <w:r w:rsidRPr="00C9154C">
        <w:rPr>
          <w:rFonts w:ascii="Calibri" w:hAnsi="Calibri" w:cs="Calibri"/>
        </w:rPr>
        <w:tab/>
      </w:r>
      <w:r w:rsidR="00D574E6" w:rsidRPr="00C9154C">
        <w:rPr>
          <w:rFonts w:ascii="Calibri" w:hAnsi="Calibri" w:cs="Calibri"/>
        </w:rPr>
        <w:sym w:font="Wingdings" w:char="F0A8"/>
      </w:r>
      <w:r w:rsidR="00D574E6" w:rsidRPr="00C9154C">
        <w:rPr>
          <w:rFonts w:ascii="Calibri" w:hAnsi="Calibri" w:cs="Calibri"/>
        </w:rPr>
        <w:tab/>
        <w:t>Site …………………….</w:t>
      </w:r>
    </w:p>
    <w:p w:rsidR="00D574E6" w:rsidRPr="00C9154C" w:rsidRDefault="00D574E6" w:rsidP="0056728C">
      <w:pPr>
        <w:jc w:val="both"/>
        <w:rPr>
          <w:rFonts w:ascii="Calibri" w:hAnsi="Calibri" w:cs="Calibri"/>
        </w:rPr>
      </w:pPr>
      <w:r w:rsidRPr="00C9154C">
        <w:rPr>
          <w:rFonts w:ascii="Calibri" w:hAnsi="Calibri" w:cs="Calibri"/>
        </w:rPr>
        <w:t>Oral Mucosal lesions #2</w:t>
      </w:r>
      <w:r w:rsidRPr="00C9154C">
        <w:rPr>
          <w:rFonts w:ascii="Calibri" w:hAnsi="Calibri" w:cs="Calibri"/>
        </w:rPr>
        <w:tab/>
      </w:r>
      <w:r w:rsidRPr="00C9154C">
        <w:rPr>
          <w:rFonts w:ascii="Calibri" w:hAnsi="Calibri" w:cs="Calibri"/>
        </w:rPr>
        <w:tab/>
      </w:r>
      <w:r w:rsidRPr="00C9154C">
        <w:rPr>
          <w:rFonts w:ascii="Calibri" w:hAnsi="Calibri" w:cs="Calibri"/>
        </w:rPr>
        <w:tab/>
      </w:r>
      <w:r w:rsidRPr="00C9154C">
        <w:rPr>
          <w:rFonts w:ascii="Calibri" w:hAnsi="Calibri" w:cs="Calibri"/>
        </w:rPr>
        <w:sym w:font="Wingdings" w:char="F0A8"/>
      </w:r>
      <w:r w:rsidRPr="00C9154C">
        <w:rPr>
          <w:rFonts w:ascii="Calibri" w:hAnsi="Calibri" w:cs="Calibri"/>
        </w:rPr>
        <w:tab/>
        <w:t>Site……………………..</w:t>
      </w:r>
    </w:p>
    <w:p w:rsidR="00D574E6" w:rsidRPr="00C9154C" w:rsidRDefault="00D574E6" w:rsidP="0056728C">
      <w:pPr>
        <w:jc w:val="both"/>
        <w:rPr>
          <w:rFonts w:ascii="Calibri" w:hAnsi="Calibri" w:cs="Calibri"/>
        </w:rPr>
      </w:pPr>
      <w:r w:rsidRPr="00C9154C">
        <w:rPr>
          <w:rFonts w:ascii="Calibri" w:hAnsi="Calibri" w:cs="Calibri"/>
        </w:rPr>
        <w:t>Oral Mucosal lesions #3</w:t>
      </w:r>
      <w:r w:rsidRPr="00C9154C">
        <w:rPr>
          <w:rFonts w:ascii="Calibri" w:hAnsi="Calibri" w:cs="Calibri"/>
        </w:rPr>
        <w:tab/>
      </w:r>
      <w:r w:rsidRPr="00C9154C">
        <w:rPr>
          <w:rFonts w:ascii="Calibri" w:hAnsi="Calibri" w:cs="Calibri"/>
        </w:rPr>
        <w:tab/>
      </w:r>
      <w:r w:rsidRPr="00C9154C">
        <w:rPr>
          <w:rFonts w:ascii="Calibri" w:hAnsi="Calibri" w:cs="Calibri"/>
        </w:rPr>
        <w:tab/>
      </w:r>
      <w:r w:rsidRPr="00C9154C">
        <w:rPr>
          <w:rFonts w:ascii="Calibri" w:hAnsi="Calibri" w:cs="Calibri"/>
        </w:rPr>
        <w:sym w:font="Wingdings" w:char="F0A8"/>
      </w:r>
      <w:r w:rsidRPr="00C9154C">
        <w:rPr>
          <w:rFonts w:ascii="Calibri" w:hAnsi="Calibri" w:cs="Calibri"/>
        </w:rPr>
        <w:tab/>
        <w:t>Site……………………..</w:t>
      </w:r>
    </w:p>
    <w:p w:rsidR="00D574E6" w:rsidRPr="00C9154C" w:rsidRDefault="00D574E6" w:rsidP="0056728C">
      <w:pPr>
        <w:jc w:val="both"/>
        <w:rPr>
          <w:rFonts w:ascii="Calibri" w:hAnsi="Calibri" w:cs="Calibri"/>
        </w:rPr>
      </w:pPr>
      <w:r w:rsidRPr="00C9154C">
        <w:rPr>
          <w:rFonts w:ascii="Calibri" w:hAnsi="Calibri" w:cs="Calibri"/>
        </w:rPr>
        <w:t>None of the above</w:t>
      </w:r>
      <w:r w:rsidRPr="00C9154C">
        <w:rPr>
          <w:rFonts w:ascii="Calibri" w:hAnsi="Calibri" w:cs="Calibri"/>
        </w:rPr>
        <w:tab/>
      </w:r>
      <w:r w:rsidRPr="00C9154C">
        <w:rPr>
          <w:rFonts w:ascii="Calibri" w:hAnsi="Calibri" w:cs="Calibri"/>
        </w:rPr>
        <w:tab/>
      </w:r>
      <w:r w:rsidRPr="00C9154C">
        <w:rPr>
          <w:rFonts w:ascii="Calibri" w:hAnsi="Calibri" w:cs="Calibri"/>
        </w:rPr>
        <w:tab/>
      </w:r>
      <w:r w:rsidRPr="00C9154C">
        <w:rPr>
          <w:rFonts w:ascii="Calibri" w:hAnsi="Calibri" w:cs="Calibri"/>
        </w:rPr>
        <w:tab/>
      </w:r>
      <w:r w:rsidRPr="00C9154C">
        <w:rPr>
          <w:rFonts w:ascii="Calibri" w:hAnsi="Calibri" w:cs="Calibri"/>
        </w:rPr>
        <w:sym w:font="Wingdings" w:char="F0A8"/>
      </w:r>
    </w:p>
    <w:p w:rsidR="009C69C8" w:rsidRPr="00C9154C" w:rsidRDefault="009C69C8" w:rsidP="009C69C8">
      <w:pPr>
        <w:rPr>
          <w:rFonts w:ascii="Calibri" w:hAnsi="Calibri" w:cs="Calibri"/>
          <w:b/>
          <w:sz w:val="12"/>
          <w:szCs w:val="12"/>
        </w:rPr>
      </w:pPr>
    </w:p>
    <w:p w:rsidR="00D574E6" w:rsidRPr="00C9154C" w:rsidRDefault="00D574E6" w:rsidP="0056728C">
      <w:pPr>
        <w:rPr>
          <w:rFonts w:ascii="Calibri" w:hAnsi="Calibri" w:cs="Calibri"/>
          <w:b/>
        </w:rPr>
      </w:pPr>
      <w:r w:rsidRPr="00C9154C">
        <w:rPr>
          <w:rFonts w:ascii="Calibri" w:hAnsi="Calibri" w:cs="Calibri"/>
          <w:b/>
        </w:rPr>
        <w:t>Oral debris and calculus and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3"/>
        <w:gridCol w:w="2023"/>
        <w:gridCol w:w="1843"/>
        <w:gridCol w:w="1584"/>
      </w:tblGrid>
      <w:tr w:rsidR="00D574E6" w:rsidRPr="00C9154C" w:rsidTr="0056728C">
        <w:tc>
          <w:tcPr>
            <w:tcW w:w="2763" w:type="dxa"/>
          </w:tcPr>
          <w:p w:rsidR="00D574E6" w:rsidRPr="00C9154C" w:rsidRDefault="00D574E6" w:rsidP="0056728C">
            <w:pPr>
              <w:jc w:val="center"/>
              <w:rPr>
                <w:rFonts w:ascii="Calibri" w:hAnsi="Calibri" w:cs="Calibri"/>
                <w:b/>
              </w:rPr>
            </w:pPr>
          </w:p>
        </w:tc>
        <w:tc>
          <w:tcPr>
            <w:tcW w:w="2023" w:type="dxa"/>
          </w:tcPr>
          <w:p w:rsidR="00D574E6" w:rsidRPr="00C9154C" w:rsidRDefault="00D574E6" w:rsidP="0056728C">
            <w:pPr>
              <w:jc w:val="center"/>
              <w:rPr>
                <w:rFonts w:ascii="Calibri" w:hAnsi="Calibri" w:cs="Calibri"/>
                <w:b/>
              </w:rPr>
            </w:pPr>
            <w:r w:rsidRPr="00C9154C">
              <w:rPr>
                <w:rFonts w:ascii="Calibri" w:hAnsi="Calibri" w:cs="Calibri"/>
                <w:b/>
              </w:rPr>
              <w:t>Right</w:t>
            </w:r>
          </w:p>
        </w:tc>
        <w:tc>
          <w:tcPr>
            <w:tcW w:w="1843" w:type="dxa"/>
          </w:tcPr>
          <w:p w:rsidR="00D574E6" w:rsidRPr="00C9154C" w:rsidRDefault="00D574E6" w:rsidP="0056728C">
            <w:pPr>
              <w:jc w:val="center"/>
              <w:rPr>
                <w:rFonts w:ascii="Calibri" w:hAnsi="Calibri" w:cs="Calibri"/>
                <w:b/>
              </w:rPr>
            </w:pPr>
            <w:r w:rsidRPr="00C9154C">
              <w:rPr>
                <w:rFonts w:ascii="Calibri" w:hAnsi="Calibri" w:cs="Calibri"/>
                <w:b/>
              </w:rPr>
              <w:t>Mid</w:t>
            </w:r>
          </w:p>
        </w:tc>
        <w:tc>
          <w:tcPr>
            <w:tcW w:w="1584" w:type="dxa"/>
          </w:tcPr>
          <w:p w:rsidR="00D574E6" w:rsidRPr="00C9154C" w:rsidRDefault="00D574E6" w:rsidP="0056728C">
            <w:pPr>
              <w:jc w:val="center"/>
              <w:rPr>
                <w:rFonts w:ascii="Calibri" w:hAnsi="Calibri" w:cs="Calibri"/>
                <w:b/>
              </w:rPr>
            </w:pPr>
            <w:r w:rsidRPr="00C9154C">
              <w:rPr>
                <w:rFonts w:ascii="Calibri" w:hAnsi="Calibri" w:cs="Calibri"/>
                <w:b/>
              </w:rPr>
              <w:t>Left</w:t>
            </w:r>
          </w:p>
        </w:tc>
      </w:tr>
      <w:tr w:rsidR="00D574E6" w:rsidRPr="00C9154C" w:rsidTr="0056728C">
        <w:tc>
          <w:tcPr>
            <w:tcW w:w="2763" w:type="dxa"/>
          </w:tcPr>
          <w:p w:rsidR="00D574E6" w:rsidRPr="00C9154C" w:rsidRDefault="00135681" w:rsidP="00A01024">
            <w:pPr>
              <w:rPr>
                <w:rFonts w:ascii="Calibri" w:hAnsi="Calibri" w:cs="Calibri"/>
                <w:b/>
              </w:rPr>
            </w:pPr>
            <w:r w:rsidRPr="00C9154C">
              <w:rPr>
                <w:rFonts w:ascii="Calibri" w:hAnsi="Calibri" w:cs="Calibri"/>
                <w:b/>
              </w:rPr>
              <w:t>Debris upper</w:t>
            </w:r>
          </w:p>
        </w:tc>
        <w:tc>
          <w:tcPr>
            <w:tcW w:w="2023" w:type="dxa"/>
          </w:tcPr>
          <w:p w:rsidR="00D574E6" w:rsidRPr="00C9154C" w:rsidRDefault="00D574E6" w:rsidP="0056728C">
            <w:pPr>
              <w:jc w:val="center"/>
              <w:rPr>
                <w:rFonts w:ascii="Calibri" w:hAnsi="Calibri" w:cs="Calibri"/>
                <w:b/>
              </w:rPr>
            </w:pPr>
          </w:p>
        </w:tc>
        <w:tc>
          <w:tcPr>
            <w:tcW w:w="1843" w:type="dxa"/>
          </w:tcPr>
          <w:p w:rsidR="00D574E6" w:rsidRPr="00C9154C" w:rsidRDefault="00D574E6" w:rsidP="0056728C">
            <w:pPr>
              <w:jc w:val="center"/>
              <w:rPr>
                <w:rFonts w:ascii="Calibri" w:hAnsi="Calibri" w:cs="Calibri"/>
                <w:b/>
              </w:rPr>
            </w:pPr>
          </w:p>
        </w:tc>
        <w:tc>
          <w:tcPr>
            <w:tcW w:w="1584" w:type="dxa"/>
          </w:tcPr>
          <w:p w:rsidR="00D574E6" w:rsidRPr="00C9154C" w:rsidRDefault="00D574E6" w:rsidP="0056728C">
            <w:pPr>
              <w:jc w:val="center"/>
              <w:rPr>
                <w:rFonts w:ascii="Calibri" w:hAnsi="Calibri" w:cs="Calibri"/>
                <w:b/>
              </w:rPr>
            </w:pPr>
          </w:p>
        </w:tc>
      </w:tr>
      <w:tr w:rsidR="00D574E6" w:rsidRPr="00C9154C" w:rsidTr="0056728C">
        <w:tc>
          <w:tcPr>
            <w:tcW w:w="2763" w:type="dxa"/>
          </w:tcPr>
          <w:p w:rsidR="00D574E6" w:rsidRPr="00C9154C" w:rsidRDefault="00135681" w:rsidP="00A01024">
            <w:pPr>
              <w:rPr>
                <w:rFonts w:ascii="Calibri" w:hAnsi="Calibri" w:cs="Calibri"/>
                <w:b/>
              </w:rPr>
            </w:pPr>
            <w:r w:rsidRPr="00C9154C">
              <w:rPr>
                <w:rFonts w:ascii="Calibri" w:hAnsi="Calibri" w:cs="Calibri"/>
                <w:b/>
              </w:rPr>
              <w:t>Debris lower</w:t>
            </w:r>
          </w:p>
        </w:tc>
        <w:tc>
          <w:tcPr>
            <w:tcW w:w="2023" w:type="dxa"/>
          </w:tcPr>
          <w:p w:rsidR="00D574E6" w:rsidRPr="00C9154C" w:rsidRDefault="00D574E6" w:rsidP="0056728C">
            <w:pPr>
              <w:jc w:val="center"/>
              <w:rPr>
                <w:rFonts w:ascii="Calibri" w:hAnsi="Calibri" w:cs="Calibri"/>
                <w:b/>
              </w:rPr>
            </w:pPr>
          </w:p>
        </w:tc>
        <w:tc>
          <w:tcPr>
            <w:tcW w:w="1843" w:type="dxa"/>
          </w:tcPr>
          <w:p w:rsidR="00D574E6" w:rsidRPr="00C9154C" w:rsidRDefault="00D574E6" w:rsidP="0056728C">
            <w:pPr>
              <w:jc w:val="center"/>
              <w:rPr>
                <w:rFonts w:ascii="Calibri" w:hAnsi="Calibri" w:cs="Calibri"/>
                <w:b/>
              </w:rPr>
            </w:pPr>
          </w:p>
        </w:tc>
        <w:tc>
          <w:tcPr>
            <w:tcW w:w="1584" w:type="dxa"/>
          </w:tcPr>
          <w:p w:rsidR="00D574E6" w:rsidRPr="00C9154C" w:rsidRDefault="00D574E6" w:rsidP="0056728C">
            <w:pPr>
              <w:jc w:val="center"/>
              <w:rPr>
                <w:rFonts w:ascii="Calibri" w:hAnsi="Calibri" w:cs="Calibri"/>
                <w:b/>
              </w:rPr>
            </w:pPr>
          </w:p>
        </w:tc>
      </w:tr>
      <w:tr w:rsidR="00D574E6" w:rsidRPr="00C9154C" w:rsidTr="0056728C">
        <w:tc>
          <w:tcPr>
            <w:tcW w:w="2763" w:type="dxa"/>
          </w:tcPr>
          <w:p w:rsidR="00D574E6" w:rsidRPr="00C9154C" w:rsidRDefault="00135681" w:rsidP="00A01024">
            <w:pPr>
              <w:rPr>
                <w:rFonts w:ascii="Calibri" w:hAnsi="Calibri" w:cs="Calibri"/>
                <w:b/>
              </w:rPr>
            </w:pPr>
            <w:r w:rsidRPr="00C9154C">
              <w:rPr>
                <w:rFonts w:ascii="Calibri" w:hAnsi="Calibri" w:cs="Calibri"/>
                <w:b/>
              </w:rPr>
              <w:t>Calculus upper</w:t>
            </w:r>
          </w:p>
        </w:tc>
        <w:tc>
          <w:tcPr>
            <w:tcW w:w="2023" w:type="dxa"/>
          </w:tcPr>
          <w:p w:rsidR="00D574E6" w:rsidRPr="00C9154C" w:rsidRDefault="00D574E6" w:rsidP="0056728C">
            <w:pPr>
              <w:jc w:val="center"/>
              <w:rPr>
                <w:rFonts w:ascii="Calibri" w:hAnsi="Calibri" w:cs="Calibri"/>
                <w:b/>
              </w:rPr>
            </w:pPr>
          </w:p>
        </w:tc>
        <w:tc>
          <w:tcPr>
            <w:tcW w:w="1843" w:type="dxa"/>
          </w:tcPr>
          <w:p w:rsidR="00D574E6" w:rsidRPr="00C9154C" w:rsidRDefault="00D574E6" w:rsidP="0056728C">
            <w:pPr>
              <w:jc w:val="center"/>
              <w:rPr>
                <w:rFonts w:ascii="Calibri" w:hAnsi="Calibri" w:cs="Calibri"/>
                <w:b/>
              </w:rPr>
            </w:pPr>
          </w:p>
        </w:tc>
        <w:tc>
          <w:tcPr>
            <w:tcW w:w="1584" w:type="dxa"/>
          </w:tcPr>
          <w:p w:rsidR="00D574E6" w:rsidRPr="00C9154C" w:rsidRDefault="00D574E6" w:rsidP="0056728C">
            <w:pPr>
              <w:jc w:val="center"/>
              <w:rPr>
                <w:rFonts w:ascii="Calibri" w:hAnsi="Calibri" w:cs="Calibri"/>
                <w:b/>
              </w:rPr>
            </w:pPr>
          </w:p>
        </w:tc>
      </w:tr>
      <w:tr w:rsidR="00D574E6" w:rsidRPr="00C9154C" w:rsidTr="0056728C">
        <w:tc>
          <w:tcPr>
            <w:tcW w:w="2763" w:type="dxa"/>
          </w:tcPr>
          <w:p w:rsidR="00D574E6" w:rsidRPr="00C9154C" w:rsidRDefault="00135681" w:rsidP="00A01024">
            <w:pPr>
              <w:rPr>
                <w:rFonts w:ascii="Calibri" w:hAnsi="Calibri" w:cs="Calibri"/>
                <w:b/>
              </w:rPr>
            </w:pPr>
            <w:r w:rsidRPr="00C9154C">
              <w:rPr>
                <w:rFonts w:ascii="Calibri" w:hAnsi="Calibri" w:cs="Calibri"/>
                <w:b/>
              </w:rPr>
              <w:lastRenderedPageBreak/>
              <w:t>Calculus lower</w:t>
            </w:r>
          </w:p>
        </w:tc>
        <w:tc>
          <w:tcPr>
            <w:tcW w:w="2023" w:type="dxa"/>
          </w:tcPr>
          <w:p w:rsidR="00D574E6" w:rsidRPr="00C9154C" w:rsidRDefault="00D574E6" w:rsidP="0056728C">
            <w:pPr>
              <w:jc w:val="center"/>
              <w:rPr>
                <w:rFonts w:ascii="Calibri" w:hAnsi="Calibri" w:cs="Calibri"/>
                <w:b/>
              </w:rPr>
            </w:pPr>
          </w:p>
        </w:tc>
        <w:tc>
          <w:tcPr>
            <w:tcW w:w="1843" w:type="dxa"/>
          </w:tcPr>
          <w:p w:rsidR="00D574E6" w:rsidRPr="00C9154C" w:rsidRDefault="00D574E6" w:rsidP="0056728C">
            <w:pPr>
              <w:rPr>
                <w:rFonts w:ascii="Calibri" w:hAnsi="Calibri" w:cs="Calibri"/>
                <w:b/>
                <w:sz w:val="20"/>
              </w:rPr>
            </w:pPr>
          </w:p>
        </w:tc>
        <w:tc>
          <w:tcPr>
            <w:tcW w:w="1584" w:type="dxa"/>
          </w:tcPr>
          <w:p w:rsidR="00D574E6" w:rsidRPr="00C9154C" w:rsidRDefault="00D574E6" w:rsidP="0056728C">
            <w:pPr>
              <w:rPr>
                <w:rFonts w:ascii="Calibri" w:hAnsi="Calibri" w:cs="Calibri"/>
                <w:b/>
                <w:sz w:val="20"/>
              </w:rPr>
            </w:pPr>
          </w:p>
        </w:tc>
      </w:tr>
      <w:tr w:rsidR="00D574E6" w:rsidRPr="00C9154C" w:rsidTr="0056728C">
        <w:tc>
          <w:tcPr>
            <w:tcW w:w="2763" w:type="dxa"/>
          </w:tcPr>
          <w:p w:rsidR="00D574E6" w:rsidRPr="00C9154C" w:rsidRDefault="00135681" w:rsidP="00A01024">
            <w:pPr>
              <w:rPr>
                <w:rFonts w:ascii="Calibri" w:hAnsi="Calibri" w:cs="Calibri"/>
                <w:b/>
              </w:rPr>
            </w:pPr>
            <w:r w:rsidRPr="00C9154C">
              <w:rPr>
                <w:rFonts w:ascii="Calibri" w:hAnsi="Calibri" w:cs="Calibri"/>
                <w:b/>
              </w:rPr>
              <w:t>Mobility upper</w:t>
            </w:r>
          </w:p>
        </w:tc>
        <w:tc>
          <w:tcPr>
            <w:tcW w:w="2023" w:type="dxa"/>
          </w:tcPr>
          <w:p w:rsidR="00D574E6" w:rsidRPr="00C9154C" w:rsidRDefault="00D574E6" w:rsidP="0056728C">
            <w:pPr>
              <w:jc w:val="center"/>
              <w:rPr>
                <w:rFonts w:ascii="Calibri" w:hAnsi="Calibri" w:cs="Calibri"/>
                <w:b/>
              </w:rPr>
            </w:pPr>
          </w:p>
        </w:tc>
        <w:tc>
          <w:tcPr>
            <w:tcW w:w="1843" w:type="dxa"/>
          </w:tcPr>
          <w:p w:rsidR="00D574E6" w:rsidRPr="00C9154C" w:rsidRDefault="00D574E6" w:rsidP="0056728C">
            <w:pPr>
              <w:jc w:val="center"/>
              <w:rPr>
                <w:rFonts w:ascii="Calibri" w:hAnsi="Calibri" w:cs="Calibri"/>
                <w:b/>
              </w:rPr>
            </w:pPr>
          </w:p>
        </w:tc>
        <w:tc>
          <w:tcPr>
            <w:tcW w:w="1584" w:type="dxa"/>
          </w:tcPr>
          <w:p w:rsidR="00D574E6" w:rsidRPr="00C9154C" w:rsidRDefault="00D574E6" w:rsidP="0056728C">
            <w:pPr>
              <w:jc w:val="center"/>
              <w:rPr>
                <w:rFonts w:ascii="Calibri" w:hAnsi="Calibri" w:cs="Calibri"/>
                <w:b/>
              </w:rPr>
            </w:pPr>
          </w:p>
        </w:tc>
      </w:tr>
      <w:tr w:rsidR="00D574E6" w:rsidRPr="00C9154C" w:rsidTr="0056728C">
        <w:tc>
          <w:tcPr>
            <w:tcW w:w="2763" w:type="dxa"/>
          </w:tcPr>
          <w:p w:rsidR="00D574E6" w:rsidRPr="00C9154C" w:rsidRDefault="00135681" w:rsidP="00A01024">
            <w:pPr>
              <w:rPr>
                <w:rFonts w:ascii="Calibri" w:hAnsi="Calibri" w:cs="Calibri"/>
                <w:b/>
              </w:rPr>
            </w:pPr>
            <w:r w:rsidRPr="00C9154C">
              <w:rPr>
                <w:rFonts w:ascii="Calibri" w:hAnsi="Calibri" w:cs="Calibri"/>
                <w:b/>
              </w:rPr>
              <w:t>Mobility lower</w:t>
            </w:r>
          </w:p>
        </w:tc>
        <w:tc>
          <w:tcPr>
            <w:tcW w:w="2023" w:type="dxa"/>
          </w:tcPr>
          <w:p w:rsidR="00D574E6" w:rsidRPr="00C9154C" w:rsidRDefault="00D574E6" w:rsidP="0056728C">
            <w:pPr>
              <w:jc w:val="center"/>
              <w:rPr>
                <w:rFonts w:ascii="Calibri" w:hAnsi="Calibri" w:cs="Calibri"/>
                <w:b/>
              </w:rPr>
            </w:pPr>
          </w:p>
        </w:tc>
        <w:tc>
          <w:tcPr>
            <w:tcW w:w="1843" w:type="dxa"/>
          </w:tcPr>
          <w:p w:rsidR="00D574E6" w:rsidRPr="00C9154C" w:rsidRDefault="00D574E6" w:rsidP="0056728C">
            <w:pPr>
              <w:jc w:val="center"/>
              <w:rPr>
                <w:rFonts w:ascii="Calibri" w:hAnsi="Calibri" w:cs="Calibri"/>
                <w:b/>
              </w:rPr>
            </w:pPr>
          </w:p>
        </w:tc>
        <w:tc>
          <w:tcPr>
            <w:tcW w:w="1584" w:type="dxa"/>
          </w:tcPr>
          <w:p w:rsidR="00D574E6" w:rsidRPr="00C9154C" w:rsidRDefault="00D574E6" w:rsidP="0056728C">
            <w:pPr>
              <w:jc w:val="center"/>
              <w:rPr>
                <w:rFonts w:ascii="Calibri" w:hAnsi="Calibri" w:cs="Calibri"/>
                <w:b/>
              </w:rPr>
            </w:pPr>
          </w:p>
        </w:tc>
      </w:tr>
    </w:tbl>
    <w:p w:rsidR="009C69C8" w:rsidRPr="00C9154C" w:rsidRDefault="009C69C8" w:rsidP="0056728C">
      <w:pPr>
        <w:rPr>
          <w:rFonts w:ascii="Calibri" w:hAnsi="Calibri" w:cs="Calibri"/>
          <w:b/>
        </w:rPr>
      </w:pPr>
    </w:p>
    <w:p w:rsidR="00D574E6" w:rsidRPr="00C9154C" w:rsidRDefault="00135681" w:rsidP="0056728C">
      <w:pPr>
        <w:rPr>
          <w:rFonts w:ascii="Calibri" w:hAnsi="Calibri" w:cs="Calibri"/>
        </w:rPr>
      </w:pPr>
      <w:r w:rsidRPr="00C9154C">
        <w:rPr>
          <w:rFonts w:ascii="Calibri" w:hAnsi="Calibri" w:cs="Calibri"/>
          <w:b/>
        </w:rPr>
        <w:t xml:space="preserve">Tooth Presence, Caries, Restorations and Trauma </w:t>
      </w:r>
    </w:p>
    <w:p w:rsidR="00D574E6" w:rsidRPr="00C9154C" w:rsidRDefault="00D574E6" w:rsidP="0056728C">
      <w:pPr>
        <w:rPr>
          <w:rFonts w:ascii="Calibri" w:hAnsi="Calibri" w:cs="Calibri"/>
          <w:sz w:val="4"/>
          <w:szCs w:val="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4"/>
        <w:gridCol w:w="1453"/>
        <w:gridCol w:w="301"/>
        <w:gridCol w:w="635"/>
        <w:gridCol w:w="636"/>
        <w:gridCol w:w="402"/>
        <w:gridCol w:w="402"/>
        <w:gridCol w:w="402"/>
        <w:gridCol w:w="402"/>
        <w:gridCol w:w="402"/>
        <w:gridCol w:w="402"/>
        <w:gridCol w:w="402"/>
        <w:gridCol w:w="402"/>
        <w:gridCol w:w="402"/>
        <w:gridCol w:w="402"/>
        <w:gridCol w:w="402"/>
        <w:gridCol w:w="402"/>
        <w:gridCol w:w="402"/>
      </w:tblGrid>
      <w:tr w:rsidR="00D574E6" w:rsidRPr="00C9154C" w:rsidTr="00A01024">
        <w:tc>
          <w:tcPr>
            <w:tcW w:w="2547" w:type="dxa"/>
            <w:gridSpan w:val="2"/>
          </w:tcPr>
          <w:p w:rsidR="00D574E6" w:rsidRPr="00C9154C" w:rsidRDefault="00D574E6" w:rsidP="0056728C">
            <w:pPr>
              <w:jc w:val="center"/>
              <w:rPr>
                <w:rFonts w:ascii="Calibri" w:hAnsi="Calibri" w:cs="Calibri"/>
              </w:rPr>
            </w:pPr>
          </w:p>
        </w:tc>
        <w:tc>
          <w:tcPr>
            <w:tcW w:w="3582" w:type="dxa"/>
            <w:gridSpan w:val="8"/>
          </w:tcPr>
          <w:p w:rsidR="00D574E6" w:rsidRPr="00C9154C" w:rsidRDefault="00E918C8" w:rsidP="0056728C">
            <w:pPr>
              <w:jc w:val="center"/>
              <w:rPr>
                <w:rFonts w:ascii="Calibri" w:hAnsi="Calibri" w:cs="Calibri"/>
                <w:b/>
              </w:rPr>
            </w:pPr>
            <w:r w:rsidRPr="00C9154C">
              <w:rPr>
                <w:rFonts w:ascii="Calibri" w:hAnsi="Calibri" w:cs="Calibri"/>
                <w:b/>
              </w:rPr>
              <w:t>Upper Right Q</w:t>
            </w:r>
            <w:r w:rsidR="00135681" w:rsidRPr="00C9154C">
              <w:rPr>
                <w:rFonts w:ascii="Calibri" w:hAnsi="Calibri" w:cs="Calibri"/>
                <w:b/>
              </w:rPr>
              <w:t>uadrant</w:t>
            </w:r>
          </w:p>
        </w:tc>
        <w:tc>
          <w:tcPr>
            <w:tcW w:w="3216" w:type="dxa"/>
            <w:gridSpan w:val="8"/>
          </w:tcPr>
          <w:p w:rsidR="00D574E6" w:rsidRPr="00C9154C" w:rsidRDefault="00135681" w:rsidP="0056728C">
            <w:pPr>
              <w:jc w:val="center"/>
              <w:rPr>
                <w:rFonts w:ascii="Calibri" w:hAnsi="Calibri" w:cs="Calibri"/>
                <w:b/>
              </w:rPr>
            </w:pPr>
            <w:r w:rsidRPr="00C9154C">
              <w:rPr>
                <w:rFonts w:ascii="Calibri" w:hAnsi="Calibri" w:cs="Calibri"/>
                <w:b/>
              </w:rPr>
              <w:t>Upper Left Quadrant</w:t>
            </w:r>
          </w:p>
        </w:tc>
      </w:tr>
      <w:tr w:rsidR="00D574E6" w:rsidRPr="00C9154C" w:rsidTr="00A01024">
        <w:tc>
          <w:tcPr>
            <w:tcW w:w="2547" w:type="dxa"/>
            <w:gridSpan w:val="2"/>
          </w:tcPr>
          <w:p w:rsidR="00D574E6" w:rsidRPr="00C9154C" w:rsidRDefault="00135681" w:rsidP="0056728C">
            <w:pPr>
              <w:jc w:val="center"/>
              <w:rPr>
                <w:rFonts w:ascii="Calibri" w:hAnsi="Calibri" w:cs="Calibri"/>
              </w:rPr>
            </w:pPr>
            <w:r w:rsidRPr="00C9154C">
              <w:rPr>
                <w:rFonts w:ascii="Calibri" w:hAnsi="Calibri" w:cs="Calibri"/>
              </w:rPr>
              <w:t>START HERE</w:t>
            </w:r>
          </w:p>
        </w:tc>
        <w:tc>
          <w:tcPr>
            <w:tcW w:w="301" w:type="dxa"/>
          </w:tcPr>
          <w:p w:rsidR="00D574E6" w:rsidRPr="00C9154C" w:rsidRDefault="00135681" w:rsidP="0056728C">
            <w:pPr>
              <w:ind w:left="283"/>
              <w:jc w:val="center"/>
              <w:rPr>
                <w:rFonts w:ascii="Calibri" w:hAnsi="Calibri" w:cs="Calibri"/>
                <w:b/>
              </w:rPr>
            </w:pPr>
            <w:r w:rsidRPr="00C9154C">
              <w:rPr>
                <w:rFonts w:ascii="Calibri" w:hAnsi="Calibri" w:cs="Calibri"/>
                <w:b/>
                <w:sz w:val="22"/>
              </w:rPr>
              <w:t>18</w:t>
            </w:r>
          </w:p>
        </w:tc>
        <w:tc>
          <w:tcPr>
            <w:tcW w:w="635" w:type="dxa"/>
          </w:tcPr>
          <w:p w:rsidR="00D574E6" w:rsidRPr="00C9154C" w:rsidRDefault="00135681" w:rsidP="0056728C">
            <w:pPr>
              <w:ind w:left="283"/>
              <w:jc w:val="center"/>
              <w:rPr>
                <w:rFonts w:ascii="Calibri" w:hAnsi="Calibri" w:cs="Calibri"/>
                <w:b/>
              </w:rPr>
            </w:pPr>
            <w:r w:rsidRPr="00C9154C">
              <w:rPr>
                <w:rFonts w:ascii="Calibri" w:hAnsi="Calibri" w:cs="Calibri"/>
                <w:b/>
                <w:sz w:val="22"/>
              </w:rPr>
              <w:t>17</w:t>
            </w:r>
          </w:p>
        </w:tc>
        <w:tc>
          <w:tcPr>
            <w:tcW w:w="636" w:type="dxa"/>
          </w:tcPr>
          <w:p w:rsidR="00D574E6" w:rsidRPr="00C9154C" w:rsidRDefault="00135681" w:rsidP="0056728C">
            <w:pPr>
              <w:ind w:left="283"/>
              <w:jc w:val="center"/>
              <w:rPr>
                <w:rFonts w:ascii="Calibri" w:hAnsi="Calibri" w:cs="Calibri"/>
                <w:b/>
              </w:rPr>
            </w:pPr>
            <w:r w:rsidRPr="00C9154C">
              <w:rPr>
                <w:rFonts w:ascii="Calibri" w:hAnsi="Calibri" w:cs="Calibri"/>
                <w:b/>
                <w:sz w:val="22"/>
              </w:rPr>
              <w:t>16</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15</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14</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13</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12</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11</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21</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22</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23</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24</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25</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26</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27</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28</w:t>
            </w:r>
          </w:p>
        </w:tc>
      </w:tr>
      <w:tr w:rsidR="00D574E6" w:rsidRPr="00C9154C" w:rsidTr="00A01024">
        <w:tc>
          <w:tcPr>
            <w:tcW w:w="2547" w:type="dxa"/>
            <w:gridSpan w:val="2"/>
          </w:tcPr>
          <w:p w:rsidR="00D574E6" w:rsidRPr="00C9154C" w:rsidRDefault="00135681" w:rsidP="0056728C">
            <w:pPr>
              <w:jc w:val="center"/>
              <w:rPr>
                <w:rFonts w:ascii="Calibri" w:hAnsi="Calibri" w:cs="Calibri"/>
                <w:b/>
              </w:rPr>
            </w:pPr>
            <w:r w:rsidRPr="00C9154C">
              <w:rPr>
                <w:rFonts w:ascii="Calibri" w:hAnsi="Calibri" w:cs="Calibri"/>
                <w:b/>
              </w:rPr>
              <w:t>Tooth presence</w:t>
            </w:r>
          </w:p>
        </w:tc>
        <w:tc>
          <w:tcPr>
            <w:tcW w:w="301" w:type="dxa"/>
          </w:tcPr>
          <w:p w:rsidR="00D574E6" w:rsidRPr="00C9154C" w:rsidRDefault="00D574E6" w:rsidP="0056728C">
            <w:pPr>
              <w:jc w:val="center"/>
              <w:rPr>
                <w:rFonts w:ascii="Calibri" w:hAnsi="Calibri" w:cs="Calibri"/>
                <w:b/>
              </w:rPr>
            </w:pPr>
          </w:p>
        </w:tc>
        <w:tc>
          <w:tcPr>
            <w:tcW w:w="635" w:type="dxa"/>
          </w:tcPr>
          <w:p w:rsidR="00D574E6" w:rsidRPr="00C9154C" w:rsidRDefault="00D574E6" w:rsidP="0056728C">
            <w:pPr>
              <w:jc w:val="center"/>
              <w:rPr>
                <w:rFonts w:ascii="Calibri" w:hAnsi="Calibri" w:cs="Calibri"/>
                <w:b/>
              </w:rPr>
            </w:pPr>
          </w:p>
        </w:tc>
        <w:tc>
          <w:tcPr>
            <w:tcW w:w="636"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r>
      <w:tr w:rsidR="00D574E6" w:rsidRPr="00C9154C" w:rsidTr="00A01024">
        <w:tc>
          <w:tcPr>
            <w:tcW w:w="1094" w:type="dxa"/>
            <w:vMerge w:val="restart"/>
          </w:tcPr>
          <w:p w:rsidR="00D574E6" w:rsidRPr="00C9154C" w:rsidRDefault="00135681" w:rsidP="00E918C8">
            <w:pPr>
              <w:rPr>
                <w:rFonts w:ascii="Calibri" w:hAnsi="Calibri" w:cs="Calibri"/>
                <w:b/>
              </w:rPr>
            </w:pPr>
            <w:r w:rsidRPr="00C9154C">
              <w:rPr>
                <w:rFonts w:ascii="Calibri" w:hAnsi="Calibri" w:cs="Calibri"/>
                <w:b/>
              </w:rPr>
              <w:t xml:space="preserve">Coronal </w:t>
            </w: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Occlusal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Mesial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Buccal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 xml:space="preserve">Distal </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Lingual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2547" w:type="dxa"/>
            <w:gridSpan w:val="2"/>
          </w:tcPr>
          <w:p w:rsidR="00D574E6" w:rsidRPr="00C9154C" w:rsidRDefault="00E918C8" w:rsidP="0056728C">
            <w:pPr>
              <w:ind w:left="283"/>
              <w:jc w:val="center"/>
              <w:rPr>
                <w:rFonts w:ascii="Calibri" w:hAnsi="Calibri" w:cs="Calibri"/>
              </w:rPr>
            </w:pPr>
            <w:r w:rsidRPr="00C9154C">
              <w:rPr>
                <w:rFonts w:ascii="Calibri" w:hAnsi="Calibri" w:cs="Calibri"/>
                <w:b/>
              </w:rPr>
              <w:t>Trauma (13–</w:t>
            </w:r>
            <w:r w:rsidR="00135681" w:rsidRPr="00C9154C">
              <w:rPr>
                <w:rFonts w:ascii="Calibri" w:hAnsi="Calibri" w:cs="Calibri"/>
                <w:b/>
              </w:rPr>
              <w:t>23 )</w:t>
            </w:r>
          </w:p>
        </w:tc>
        <w:tc>
          <w:tcPr>
            <w:tcW w:w="2376" w:type="dxa"/>
            <w:gridSpan w:val="5"/>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2010" w:type="dxa"/>
            <w:gridSpan w:val="5"/>
          </w:tcPr>
          <w:p w:rsidR="00D574E6" w:rsidRPr="00C9154C" w:rsidRDefault="00D574E6" w:rsidP="0056728C">
            <w:pPr>
              <w:jc w:val="center"/>
              <w:rPr>
                <w:rFonts w:ascii="Calibri" w:hAnsi="Calibri" w:cs="Calibri"/>
              </w:rPr>
            </w:pPr>
          </w:p>
        </w:tc>
      </w:tr>
      <w:tr w:rsidR="00D574E6" w:rsidRPr="00C9154C" w:rsidTr="00A01024">
        <w:trPr>
          <w:trHeight w:val="213"/>
        </w:trPr>
        <w:tc>
          <w:tcPr>
            <w:tcW w:w="1094" w:type="dxa"/>
            <w:vMerge w:val="restart"/>
          </w:tcPr>
          <w:p w:rsidR="00D574E6" w:rsidRPr="00C9154C" w:rsidRDefault="00135681" w:rsidP="0056728C">
            <w:pPr>
              <w:ind w:left="283"/>
              <w:jc w:val="center"/>
              <w:rPr>
                <w:rFonts w:ascii="Calibri" w:hAnsi="Calibri" w:cs="Calibri"/>
                <w:b/>
              </w:rPr>
            </w:pPr>
            <w:r w:rsidRPr="00C9154C">
              <w:rPr>
                <w:rFonts w:ascii="Calibri" w:hAnsi="Calibri" w:cs="Calibri"/>
                <w:b/>
              </w:rPr>
              <w:t>Root</w:t>
            </w: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Mesial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Buccal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Distal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Lingual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2547" w:type="dxa"/>
            <w:gridSpan w:val="2"/>
          </w:tcPr>
          <w:p w:rsidR="00D574E6" w:rsidRPr="00C9154C" w:rsidRDefault="00135681" w:rsidP="0056728C">
            <w:pPr>
              <w:ind w:left="283"/>
              <w:jc w:val="center"/>
              <w:rPr>
                <w:rFonts w:ascii="Calibri" w:hAnsi="Calibri" w:cs="Calibri"/>
                <w:b/>
              </w:rPr>
            </w:pPr>
            <w:r w:rsidRPr="00C9154C">
              <w:rPr>
                <w:rFonts w:ascii="Calibri" w:hAnsi="Calibri" w:cs="Calibri"/>
                <w:b/>
              </w:rPr>
              <w:t>Treatment need</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bl>
    <w:p w:rsidR="00D574E6" w:rsidRPr="00C9154C" w:rsidRDefault="00D574E6" w:rsidP="0056728C">
      <w:pPr>
        <w:jc w:val="cente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4"/>
        <w:gridCol w:w="1453"/>
        <w:gridCol w:w="301"/>
        <w:gridCol w:w="635"/>
        <w:gridCol w:w="636"/>
        <w:gridCol w:w="402"/>
        <w:gridCol w:w="402"/>
        <w:gridCol w:w="402"/>
        <w:gridCol w:w="402"/>
        <w:gridCol w:w="402"/>
        <w:gridCol w:w="402"/>
        <w:gridCol w:w="402"/>
        <w:gridCol w:w="402"/>
        <w:gridCol w:w="402"/>
        <w:gridCol w:w="402"/>
        <w:gridCol w:w="402"/>
        <w:gridCol w:w="402"/>
        <w:gridCol w:w="402"/>
      </w:tblGrid>
      <w:tr w:rsidR="00D574E6" w:rsidRPr="00C9154C" w:rsidTr="00A01024">
        <w:tc>
          <w:tcPr>
            <w:tcW w:w="2547" w:type="dxa"/>
            <w:gridSpan w:val="2"/>
          </w:tcPr>
          <w:p w:rsidR="00D574E6" w:rsidRPr="00C9154C" w:rsidRDefault="00D574E6" w:rsidP="0056728C">
            <w:pPr>
              <w:jc w:val="center"/>
              <w:rPr>
                <w:rFonts w:ascii="Calibri" w:hAnsi="Calibri" w:cs="Calibri"/>
              </w:rPr>
            </w:pPr>
          </w:p>
        </w:tc>
        <w:tc>
          <w:tcPr>
            <w:tcW w:w="3582" w:type="dxa"/>
            <w:gridSpan w:val="8"/>
          </w:tcPr>
          <w:p w:rsidR="00D574E6" w:rsidRPr="00C9154C" w:rsidRDefault="00E918C8" w:rsidP="0056728C">
            <w:pPr>
              <w:jc w:val="center"/>
              <w:rPr>
                <w:rFonts w:ascii="Calibri" w:hAnsi="Calibri" w:cs="Calibri"/>
                <w:b/>
              </w:rPr>
            </w:pPr>
            <w:r w:rsidRPr="00C9154C">
              <w:rPr>
                <w:rFonts w:ascii="Calibri" w:hAnsi="Calibri" w:cs="Calibri"/>
                <w:b/>
              </w:rPr>
              <w:t>Lower Right Q</w:t>
            </w:r>
            <w:r w:rsidR="00135681" w:rsidRPr="00C9154C">
              <w:rPr>
                <w:rFonts w:ascii="Calibri" w:hAnsi="Calibri" w:cs="Calibri"/>
                <w:b/>
              </w:rPr>
              <w:t>uadrant</w:t>
            </w:r>
          </w:p>
        </w:tc>
        <w:tc>
          <w:tcPr>
            <w:tcW w:w="3216" w:type="dxa"/>
            <w:gridSpan w:val="8"/>
          </w:tcPr>
          <w:p w:rsidR="00D574E6" w:rsidRPr="00C9154C" w:rsidRDefault="00E918C8" w:rsidP="0056728C">
            <w:pPr>
              <w:jc w:val="center"/>
              <w:rPr>
                <w:rFonts w:ascii="Calibri" w:hAnsi="Calibri" w:cs="Calibri"/>
                <w:b/>
              </w:rPr>
            </w:pPr>
            <w:r w:rsidRPr="00C9154C">
              <w:rPr>
                <w:rFonts w:ascii="Calibri" w:hAnsi="Calibri" w:cs="Calibri"/>
                <w:b/>
              </w:rPr>
              <w:t>Lower Left Q</w:t>
            </w:r>
            <w:r w:rsidR="00135681" w:rsidRPr="00C9154C">
              <w:rPr>
                <w:rFonts w:ascii="Calibri" w:hAnsi="Calibri" w:cs="Calibri"/>
                <w:b/>
              </w:rPr>
              <w:t>uadrant</w:t>
            </w:r>
          </w:p>
        </w:tc>
      </w:tr>
      <w:tr w:rsidR="00D574E6" w:rsidRPr="00C9154C" w:rsidTr="00A01024">
        <w:tc>
          <w:tcPr>
            <w:tcW w:w="2547" w:type="dxa"/>
            <w:gridSpan w:val="2"/>
          </w:tcPr>
          <w:p w:rsidR="00D574E6" w:rsidRPr="00C9154C" w:rsidRDefault="00D574E6" w:rsidP="0056728C">
            <w:pPr>
              <w:jc w:val="center"/>
              <w:rPr>
                <w:rFonts w:ascii="Calibri" w:hAnsi="Calibri" w:cs="Calibri"/>
              </w:rPr>
            </w:pPr>
          </w:p>
        </w:tc>
        <w:tc>
          <w:tcPr>
            <w:tcW w:w="301" w:type="dxa"/>
          </w:tcPr>
          <w:p w:rsidR="00D574E6" w:rsidRPr="00C9154C" w:rsidRDefault="00135681" w:rsidP="0056728C">
            <w:pPr>
              <w:ind w:left="283"/>
              <w:jc w:val="center"/>
              <w:rPr>
                <w:rFonts w:ascii="Calibri" w:hAnsi="Calibri" w:cs="Calibri"/>
                <w:b/>
              </w:rPr>
            </w:pPr>
            <w:r w:rsidRPr="00C9154C">
              <w:rPr>
                <w:rFonts w:ascii="Calibri" w:hAnsi="Calibri" w:cs="Calibri"/>
                <w:b/>
                <w:sz w:val="22"/>
              </w:rPr>
              <w:t>48</w:t>
            </w:r>
          </w:p>
        </w:tc>
        <w:tc>
          <w:tcPr>
            <w:tcW w:w="635" w:type="dxa"/>
          </w:tcPr>
          <w:p w:rsidR="00D574E6" w:rsidRPr="00C9154C" w:rsidRDefault="00135681" w:rsidP="0056728C">
            <w:pPr>
              <w:ind w:left="283"/>
              <w:jc w:val="center"/>
              <w:rPr>
                <w:rFonts w:ascii="Calibri" w:hAnsi="Calibri" w:cs="Calibri"/>
                <w:b/>
              </w:rPr>
            </w:pPr>
            <w:r w:rsidRPr="00C9154C">
              <w:rPr>
                <w:rFonts w:ascii="Calibri" w:hAnsi="Calibri" w:cs="Calibri"/>
                <w:b/>
                <w:sz w:val="22"/>
              </w:rPr>
              <w:t>47</w:t>
            </w:r>
          </w:p>
        </w:tc>
        <w:tc>
          <w:tcPr>
            <w:tcW w:w="636" w:type="dxa"/>
          </w:tcPr>
          <w:p w:rsidR="00D574E6" w:rsidRPr="00C9154C" w:rsidRDefault="00135681" w:rsidP="0056728C">
            <w:pPr>
              <w:ind w:left="283"/>
              <w:jc w:val="center"/>
              <w:rPr>
                <w:rFonts w:ascii="Calibri" w:hAnsi="Calibri" w:cs="Calibri"/>
                <w:b/>
              </w:rPr>
            </w:pPr>
            <w:r w:rsidRPr="00C9154C">
              <w:rPr>
                <w:rFonts w:ascii="Calibri" w:hAnsi="Calibri" w:cs="Calibri"/>
                <w:b/>
                <w:sz w:val="22"/>
              </w:rPr>
              <w:t>46</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45</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44</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43</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42</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41</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31</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32</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33</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34</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35</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36</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37</w:t>
            </w:r>
          </w:p>
        </w:tc>
        <w:tc>
          <w:tcPr>
            <w:tcW w:w="402" w:type="dxa"/>
          </w:tcPr>
          <w:p w:rsidR="00D574E6" w:rsidRPr="00C9154C" w:rsidRDefault="00135681" w:rsidP="0056728C">
            <w:pPr>
              <w:jc w:val="center"/>
              <w:rPr>
                <w:rFonts w:ascii="Calibri" w:hAnsi="Calibri" w:cs="Calibri"/>
                <w:b/>
              </w:rPr>
            </w:pPr>
            <w:r w:rsidRPr="00C9154C">
              <w:rPr>
                <w:rFonts w:ascii="Calibri" w:hAnsi="Calibri" w:cs="Calibri"/>
                <w:b/>
                <w:sz w:val="22"/>
              </w:rPr>
              <w:t>38</w:t>
            </w:r>
          </w:p>
        </w:tc>
      </w:tr>
      <w:tr w:rsidR="00D574E6" w:rsidRPr="00C9154C" w:rsidTr="00A01024">
        <w:tc>
          <w:tcPr>
            <w:tcW w:w="2547" w:type="dxa"/>
            <w:gridSpan w:val="2"/>
          </w:tcPr>
          <w:p w:rsidR="00D574E6" w:rsidRPr="00C9154C" w:rsidRDefault="00135681" w:rsidP="0056728C">
            <w:pPr>
              <w:jc w:val="center"/>
              <w:rPr>
                <w:rFonts w:ascii="Calibri" w:hAnsi="Calibri" w:cs="Calibri"/>
                <w:b/>
              </w:rPr>
            </w:pPr>
            <w:r w:rsidRPr="00C9154C">
              <w:rPr>
                <w:rFonts w:ascii="Calibri" w:hAnsi="Calibri" w:cs="Calibri"/>
                <w:b/>
              </w:rPr>
              <w:t>Tooth presence</w:t>
            </w:r>
          </w:p>
        </w:tc>
        <w:tc>
          <w:tcPr>
            <w:tcW w:w="301" w:type="dxa"/>
          </w:tcPr>
          <w:p w:rsidR="00D574E6" w:rsidRPr="00C9154C" w:rsidRDefault="00D574E6" w:rsidP="0056728C">
            <w:pPr>
              <w:jc w:val="center"/>
              <w:rPr>
                <w:rFonts w:ascii="Calibri" w:hAnsi="Calibri" w:cs="Calibri"/>
                <w:b/>
              </w:rPr>
            </w:pPr>
          </w:p>
        </w:tc>
        <w:tc>
          <w:tcPr>
            <w:tcW w:w="635" w:type="dxa"/>
          </w:tcPr>
          <w:p w:rsidR="00D574E6" w:rsidRPr="00C9154C" w:rsidRDefault="00D574E6" w:rsidP="0056728C">
            <w:pPr>
              <w:jc w:val="center"/>
              <w:rPr>
                <w:rFonts w:ascii="Calibri" w:hAnsi="Calibri" w:cs="Calibri"/>
                <w:b/>
              </w:rPr>
            </w:pPr>
          </w:p>
        </w:tc>
        <w:tc>
          <w:tcPr>
            <w:tcW w:w="636"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c>
          <w:tcPr>
            <w:tcW w:w="402" w:type="dxa"/>
          </w:tcPr>
          <w:p w:rsidR="00D574E6" w:rsidRPr="00C9154C" w:rsidRDefault="00D574E6" w:rsidP="0056728C">
            <w:pPr>
              <w:jc w:val="center"/>
              <w:rPr>
                <w:rFonts w:ascii="Calibri" w:hAnsi="Calibri" w:cs="Calibri"/>
                <w:b/>
              </w:rPr>
            </w:pPr>
          </w:p>
        </w:tc>
      </w:tr>
      <w:tr w:rsidR="00D574E6" w:rsidRPr="00C9154C" w:rsidTr="00A01024">
        <w:tc>
          <w:tcPr>
            <w:tcW w:w="1094" w:type="dxa"/>
            <w:vMerge w:val="restart"/>
          </w:tcPr>
          <w:p w:rsidR="00D574E6" w:rsidRPr="00C9154C" w:rsidRDefault="00135681" w:rsidP="00E918C8">
            <w:pPr>
              <w:rPr>
                <w:rFonts w:ascii="Calibri" w:hAnsi="Calibri" w:cs="Calibri"/>
                <w:b/>
              </w:rPr>
            </w:pPr>
            <w:r w:rsidRPr="00C9154C">
              <w:rPr>
                <w:rFonts w:ascii="Calibri" w:hAnsi="Calibri" w:cs="Calibri"/>
                <w:b/>
              </w:rPr>
              <w:t xml:space="preserve">Coronal </w:t>
            </w: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Occlusal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Mesial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Buccal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 xml:space="preserve">Distal </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Lingual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rPr>
          <w:trHeight w:val="213"/>
        </w:trPr>
        <w:tc>
          <w:tcPr>
            <w:tcW w:w="1094" w:type="dxa"/>
            <w:vMerge w:val="restart"/>
          </w:tcPr>
          <w:p w:rsidR="00D574E6" w:rsidRPr="00C9154C" w:rsidRDefault="00135681" w:rsidP="0056728C">
            <w:pPr>
              <w:ind w:left="283"/>
              <w:jc w:val="center"/>
              <w:rPr>
                <w:rFonts w:ascii="Calibri" w:hAnsi="Calibri" w:cs="Calibri"/>
                <w:b/>
              </w:rPr>
            </w:pPr>
            <w:r w:rsidRPr="00C9154C">
              <w:rPr>
                <w:rFonts w:ascii="Calibri" w:hAnsi="Calibri" w:cs="Calibri"/>
                <w:b/>
              </w:rPr>
              <w:t>Root</w:t>
            </w: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Mesial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Buccal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Distal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1094" w:type="dxa"/>
            <w:vMerge/>
          </w:tcPr>
          <w:p w:rsidR="00D574E6" w:rsidRPr="00C9154C" w:rsidRDefault="00D574E6" w:rsidP="0056728C">
            <w:pPr>
              <w:jc w:val="center"/>
              <w:rPr>
                <w:rFonts w:ascii="Calibri" w:hAnsi="Calibri" w:cs="Calibri"/>
              </w:rPr>
            </w:pPr>
          </w:p>
        </w:tc>
        <w:tc>
          <w:tcPr>
            <w:tcW w:w="1453" w:type="dxa"/>
          </w:tcPr>
          <w:p w:rsidR="00D574E6" w:rsidRPr="00C9154C" w:rsidRDefault="00135681" w:rsidP="0056728C">
            <w:pPr>
              <w:ind w:left="283"/>
              <w:jc w:val="center"/>
              <w:rPr>
                <w:rFonts w:ascii="Calibri" w:hAnsi="Calibri" w:cs="Calibri"/>
              </w:rPr>
            </w:pPr>
            <w:r w:rsidRPr="00C9154C">
              <w:rPr>
                <w:rFonts w:ascii="Calibri" w:hAnsi="Calibri" w:cs="Calibri"/>
              </w:rPr>
              <w:t>Lingual</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r w:rsidR="00D574E6" w:rsidRPr="00C9154C" w:rsidTr="00A01024">
        <w:tc>
          <w:tcPr>
            <w:tcW w:w="2547" w:type="dxa"/>
            <w:gridSpan w:val="2"/>
          </w:tcPr>
          <w:p w:rsidR="00D574E6" w:rsidRPr="00C9154C" w:rsidRDefault="00135681" w:rsidP="0056728C">
            <w:pPr>
              <w:ind w:left="283"/>
              <w:jc w:val="center"/>
              <w:rPr>
                <w:rFonts w:ascii="Calibri" w:hAnsi="Calibri" w:cs="Calibri"/>
                <w:b/>
              </w:rPr>
            </w:pPr>
            <w:r w:rsidRPr="00C9154C">
              <w:rPr>
                <w:rFonts w:ascii="Calibri" w:hAnsi="Calibri" w:cs="Calibri"/>
                <w:b/>
              </w:rPr>
              <w:t>Treatment need</w:t>
            </w:r>
          </w:p>
        </w:tc>
        <w:tc>
          <w:tcPr>
            <w:tcW w:w="301" w:type="dxa"/>
          </w:tcPr>
          <w:p w:rsidR="00D574E6" w:rsidRPr="00C9154C" w:rsidRDefault="00D574E6" w:rsidP="0056728C">
            <w:pPr>
              <w:jc w:val="center"/>
              <w:rPr>
                <w:rFonts w:ascii="Calibri" w:hAnsi="Calibri" w:cs="Calibri"/>
              </w:rPr>
            </w:pPr>
          </w:p>
        </w:tc>
        <w:tc>
          <w:tcPr>
            <w:tcW w:w="635" w:type="dxa"/>
          </w:tcPr>
          <w:p w:rsidR="00D574E6" w:rsidRPr="00C9154C" w:rsidRDefault="00D574E6" w:rsidP="0056728C">
            <w:pPr>
              <w:jc w:val="center"/>
              <w:rPr>
                <w:rFonts w:ascii="Calibri" w:hAnsi="Calibri" w:cs="Calibri"/>
              </w:rPr>
            </w:pPr>
          </w:p>
        </w:tc>
        <w:tc>
          <w:tcPr>
            <w:tcW w:w="636"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c>
          <w:tcPr>
            <w:tcW w:w="402" w:type="dxa"/>
          </w:tcPr>
          <w:p w:rsidR="00D574E6" w:rsidRPr="00C9154C" w:rsidRDefault="00D574E6" w:rsidP="0056728C">
            <w:pPr>
              <w:jc w:val="center"/>
              <w:rPr>
                <w:rFonts w:ascii="Calibri" w:hAnsi="Calibri" w:cs="Calibri"/>
              </w:rPr>
            </w:pPr>
          </w:p>
        </w:tc>
      </w:tr>
    </w:tbl>
    <w:p w:rsidR="00D574E6" w:rsidRPr="00C9154C" w:rsidRDefault="00D574E6" w:rsidP="0056728C">
      <w:pPr>
        <w:rPr>
          <w:rFonts w:ascii="Calibri" w:hAnsi="Calibri" w:cs="Calibri"/>
          <w:b/>
        </w:rPr>
      </w:pPr>
    </w:p>
    <w:p w:rsidR="00D574E6" w:rsidRPr="00C9154C" w:rsidRDefault="00135681" w:rsidP="0056728C">
      <w:pPr>
        <w:jc w:val="center"/>
        <w:rPr>
          <w:rFonts w:ascii="Calibri" w:hAnsi="Calibri" w:cs="Calibri"/>
          <w:b/>
        </w:rPr>
      </w:pPr>
      <w:r w:rsidRPr="00C9154C">
        <w:rPr>
          <w:rFonts w:ascii="Calibri" w:hAnsi="Calibri" w:cs="Calibri"/>
          <w:b/>
        </w:rPr>
        <w:t>Periodontal Assessment</w:t>
      </w:r>
    </w:p>
    <w:p w:rsidR="00D574E6" w:rsidRPr="00C9154C" w:rsidRDefault="00D574E6" w:rsidP="0056728C">
      <w:pPr>
        <w:jc w:val="cente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3"/>
        <w:gridCol w:w="1261"/>
        <w:gridCol w:w="1181"/>
        <w:gridCol w:w="1701"/>
      </w:tblGrid>
      <w:tr w:rsidR="00D574E6" w:rsidRPr="00C9154C" w:rsidTr="0056728C">
        <w:trPr>
          <w:gridAfter w:val="3"/>
          <w:wAfter w:w="4143" w:type="dxa"/>
          <w:trHeight w:val="293"/>
        </w:trPr>
        <w:tc>
          <w:tcPr>
            <w:tcW w:w="1283" w:type="dxa"/>
            <w:vMerge w:val="restart"/>
          </w:tcPr>
          <w:p w:rsidR="00D574E6" w:rsidRPr="00C9154C" w:rsidRDefault="00E918C8" w:rsidP="00E918C8">
            <w:pPr>
              <w:ind w:left="283"/>
              <w:rPr>
                <w:rFonts w:ascii="Calibri" w:hAnsi="Calibri" w:cs="Calibri"/>
                <w:b/>
              </w:rPr>
            </w:pPr>
            <w:r w:rsidRPr="00C9154C">
              <w:rPr>
                <w:rFonts w:ascii="Calibri" w:hAnsi="Calibri" w:cs="Calibri"/>
                <w:b/>
              </w:rPr>
              <w:t xml:space="preserve">  </w:t>
            </w:r>
            <w:r w:rsidR="00135681" w:rsidRPr="00C9154C">
              <w:rPr>
                <w:rFonts w:ascii="Calibri" w:hAnsi="Calibri" w:cs="Calibri"/>
                <w:b/>
              </w:rPr>
              <w:t>Site</w:t>
            </w:r>
          </w:p>
        </w:tc>
      </w:tr>
      <w:tr w:rsidR="00D574E6" w:rsidRPr="00C9154C" w:rsidTr="0056728C">
        <w:tc>
          <w:tcPr>
            <w:tcW w:w="1283" w:type="dxa"/>
            <w:vMerge/>
          </w:tcPr>
          <w:p w:rsidR="00D574E6" w:rsidRPr="00C9154C" w:rsidRDefault="00D574E6" w:rsidP="0056728C">
            <w:pPr>
              <w:jc w:val="center"/>
              <w:rPr>
                <w:rFonts w:ascii="Calibri" w:hAnsi="Calibri" w:cs="Calibri"/>
                <w:b/>
              </w:rPr>
            </w:pPr>
          </w:p>
        </w:tc>
        <w:tc>
          <w:tcPr>
            <w:tcW w:w="1261" w:type="dxa"/>
          </w:tcPr>
          <w:p w:rsidR="00D574E6" w:rsidRPr="00C9154C" w:rsidRDefault="00135681" w:rsidP="00E918C8">
            <w:pPr>
              <w:ind w:left="283"/>
              <w:rPr>
                <w:rFonts w:ascii="Calibri" w:hAnsi="Calibri" w:cs="Calibri"/>
                <w:b/>
              </w:rPr>
            </w:pPr>
            <w:r w:rsidRPr="00C9154C">
              <w:rPr>
                <w:rFonts w:ascii="Calibri" w:hAnsi="Calibri" w:cs="Calibri"/>
                <w:b/>
              </w:rPr>
              <w:t>Right</w:t>
            </w:r>
          </w:p>
        </w:tc>
        <w:tc>
          <w:tcPr>
            <w:tcW w:w="1181" w:type="dxa"/>
          </w:tcPr>
          <w:p w:rsidR="00D574E6" w:rsidRPr="00C9154C" w:rsidRDefault="00E918C8" w:rsidP="0056728C">
            <w:pPr>
              <w:jc w:val="center"/>
              <w:rPr>
                <w:rFonts w:ascii="Calibri" w:hAnsi="Calibri" w:cs="Calibri"/>
                <w:b/>
              </w:rPr>
            </w:pPr>
            <w:r w:rsidRPr="00C9154C">
              <w:rPr>
                <w:rFonts w:ascii="Calibri" w:hAnsi="Calibri" w:cs="Calibri"/>
                <w:b/>
              </w:rPr>
              <w:t>M</w:t>
            </w:r>
            <w:r w:rsidR="00135681" w:rsidRPr="00C9154C">
              <w:rPr>
                <w:rFonts w:ascii="Calibri" w:hAnsi="Calibri" w:cs="Calibri"/>
                <w:b/>
              </w:rPr>
              <w:t>id</w:t>
            </w:r>
          </w:p>
        </w:tc>
        <w:tc>
          <w:tcPr>
            <w:tcW w:w="1701" w:type="dxa"/>
          </w:tcPr>
          <w:p w:rsidR="00D574E6" w:rsidRPr="00C9154C" w:rsidRDefault="00135681" w:rsidP="0056728C">
            <w:pPr>
              <w:jc w:val="center"/>
              <w:rPr>
                <w:rFonts w:ascii="Calibri" w:hAnsi="Calibri" w:cs="Calibri"/>
                <w:b/>
              </w:rPr>
            </w:pPr>
            <w:r w:rsidRPr="00C9154C">
              <w:rPr>
                <w:rFonts w:ascii="Calibri" w:hAnsi="Calibri" w:cs="Calibri"/>
                <w:b/>
              </w:rPr>
              <w:t>Left</w:t>
            </w:r>
          </w:p>
        </w:tc>
      </w:tr>
      <w:tr w:rsidR="00D574E6" w:rsidRPr="00C9154C" w:rsidTr="0056728C">
        <w:tc>
          <w:tcPr>
            <w:tcW w:w="1283" w:type="dxa"/>
          </w:tcPr>
          <w:p w:rsidR="00D574E6" w:rsidRPr="00C9154C" w:rsidRDefault="00E918C8" w:rsidP="0056728C">
            <w:pPr>
              <w:jc w:val="center"/>
              <w:rPr>
                <w:rFonts w:ascii="Calibri" w:hAnsi="Calibri" w:cs="Calibri"/>
                <w:b/>
              </w:rPr>
            </w:pPr>
            <w:r w:rsidRPr="00C9154C">
              <w:rPr>
                <w:rFonts w:ascii="Calibri" w:hAnsi="Calibri" w:cs="Calibri"/>
                <w:b/>
              </w:rPr>
              <w:t xml:space="preserve">     </w:t>
            </w:r>
            <w:r w:rsidR="00135681" w:rsidRPr="00C9154C">
              <w:rPr>
                <w:rFonts w:ascii="Calibri" w:hAnsi="Calibri" w:cs="Calibri"/>
                <w:b/>
              </w:rPr>
              <w:t>Upper</w:t>
            </w:r>
          </w:p>
        </w:tc>
        <w:tc>
          <w:tcPr>
            <w:tcW w:w="1261" w:type="dxa"/>
          </w:tcPr>
          <w:p w:rsidR="00D574E6" w:rsidRPr="00C9154C" w:rsidRDefault="00D574E6" w:rsidP="0056728C">
            <w:pPr>
              <w:jc w:val="center"/>
              <w:rPr>
                <w:rFonts w:ascii="Calibri" w:hAnsi="Calibri" w:cs="Calibri"/>
                <w:b/>
              </w:rPr>
            </w:pPr>
          </w:p>
        </w:tc>
        <w:tc>
          <w:tcPr>
            <w:tcW w:w="1181" w:type="dxa"/>
          </w:tcPr>
          <w:p w:rsidR="00D574E6" w:rsidRPr="00C9154C" w:rsidRDefault="00D574E6" w:rsidP="0056728C">
            <w:pPr>
              <w:jc w:val="center"/>
              <w:rPr>
                <w:rFonts w:ascii="Calibri" w:hAnsi="Calibri" w:cs="Calibri"/>
                <w:b/>
              </w:rPr>
            </w:pPr>
          </w:p>
        </w:tc>
        <w:tc>
          <w:tcPr>
            <w:tcW w:w="1701" w:type="dxa"/>
          </w:tcPr>
          <w:p w:rsidR="00D574E6" w:rsidRPr="00C9154C" w:rsidRDefault="00D574E6" w:rsidP="0056728C">
            <w:pPr>
              <w:jc w:val="center"/>
              <w:rPr>
                <w:rFonts w:ascii="Calibri" w:hAnsi="Calibri" w:cs="Calibri"/>
                <w:b/>
              </w:rPr>
            </w:pPr>
          </w:p>
        </w:tc>
      </w:tr>
      <w:tr w:rsidR="00D574E6" w:rsidRPr="00C9154C" w:rsidTr="0056728C">
        <w:tc>
          <w:tcPr>
            <w:tcW w:w="1283" w:type="dxa"/>
          </w:tcPr>
          <w:p w:rsidR="00D574E6" w:rsidRPr="00C9154C" w:rsidRDefault="00135681" w:rsidP="0056728C">
            <w:pPr>
              <w:ind w:left="283"/>
              <w:jc w:val="center"/>
              <w:rPr>
                <w:rFonts w:ascii="Calibri" w:hAnsi="Calibri" w:cs="Calibri"/>
                <w:b/>
              </w:rPr>
            </w:pPr>
            <w:r w:rsidRPr="00C9154C">
              <w:rPr>
                <w:rFonts w:ascii="Calibri" w:hAnsi="Calibri" w:cs="Calibri"/>
                <w:b/>
              </w:rPr>
              <w:t>Lower</w:t>
            </w:r>
          </w:p>
        </w:tc>
        <w:tc>
          <w:tcPr>
            <w:tcW w:w="1261" w:type="dxa"/>
          </w:tcPr>
          <w:p w:rsidR="00D574E6" w:rsidRPr="00C9154C" w:rsidRDefault="00D574E6" w:rsidP="0056728C">
            <w:pPr>
              <w:jc w:val="center"/>
              <w:rPr>
                <w:rFonts w:ascii="Calibri" w:hAnsi="Calibri" w:cs="Calibri"/>
                <w:b/>
              </w:rPr>
            </w:pPr>
          </w:p>
        </w:tc>
        <w:tc>
          <w:tcPr>
            <w:tcW w:w="1181" w:type="dxa"/>
          </w:tcPr>
          <w:p w:rsidR="00D574E6" w:rsidRPr="00C9154C" w:rsidRDefault="00D574E6" w:rsidP="0056728C">
            <w:pPr>
              <w:jc w:val="center"/>
              <w:rPr>
                <w:rFonts w:ascii="Calibri" w:hAnsi="Calibri" w:cs="Calibri"/>
                <w:b/>
              </w:rPr>
            </w:pPr>
          </w:p>
        </w:tc>
        <w:tc>
          <w:tcPr>
            <w:tcW w:w="1701" w:type="dxa"/>
          </w:tcPr>
          <w:p w:rsidR="00D574E6" w:rsidRPr="00C9154C" w:rsidRDefault="00D574E6" w:rsidP="0056728C">
            <w:pPr>
              <w:jc w:val="center"/>
              <w:rPr>
                <w:rFonts w:ascii="Calibri" w:hAnsi="Calibri" w:cs="Calibri"/>
                <w:b/>
              </w:rPr>
            </w:pPr>
          </w:p>
        </w:tc>
      </w:tr>
    </w:tbl>
    <w:p w:rsidR="00D574E6" w:rsidRPr="00C9154C" w:rsidRDefault="00D574E6" w:rsidP="0056728C">
      <w:pPr>
        <w:rPr>
          <w:rFonts w:ascii="Calibri" w:hAnsi="Calibri" w:cs="Calibri"/>
          <w:b/>
        </w:rPr>
      </w:pPr>
    </w:p>
    <w:p w:rsidR="00D574E6" w:rsidRPr="00C9154C" w:rsidRDefault="00135681" w:rsidP="0056728C">
      <w:pPr>
        <w:rPr>
          <w:rFonts w:ascii="Calibri" w:hAnsi="Calibri" w:cs="Calibri"/>
          <w:b/>
        </w:rPr>
      </w:pPr>
      <w:r w:rsidRPr="00C9154C">
        <w:rPr>
          <w:rFonts w:ascii="Calibri" w:hAnsi="Calibri" w:cs="Calibri"/>
          <w:b/>
        </w:rPr>
        <w:t xml:space="preserve">Difficulty of examination </w:t>
      </w:r>
      <w:r w:rsidRPr="00C9154C">
        <w:rPr>
          <w:rFonts w:ascii="Calibri" w:hAnsi="Calibri" w:cs="Calibri"/>
          <w:b/>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tblGrid>
      <w:tr w:rsidR="00D574E6" w:rsidRPr="00C9154C" w:rsidTr="00B13AE1">
        <w:tc>
          <w:tcPr>
            <w:tcW w:w="8051" w:type="dxa"/>
          </w:tcPr>
          <w:p w:rsidR="00D574E6" w:rsidRPr="00C9154C" w:rsidRDefault="00135681" w:rsidP="0056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
              <w:rPr>
                <w:rFonts w:ascii="Calibri" w:eastAsia="Arial Unicode MS" w:hAnsi="Calibri" w:cs="Calibri"/>
                <w:b/>
              </w:rPr>
            </w:pPr>
            <w:r w:rsidRPr="00C9154C">
              <w:rPr>
                <w:rFonts w:ascii="Calibri" w:eastAsia="Arial Unicode MS" w:hAnsi="Calibri" w:cs="Calibri"/>
                <w:b/>
              </w:rPr>
              <w:t>Comment</w:t>
            </w:r>
          </w:p>
          <w:p w:rsidR="00D574E6" w:rsidRPr="00C9154C" w:rsidRDefault="00D574E6" w:rsidP="0056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b/>
              </w:rPr>
            </w:pPr>
          </w:p>
        </w:tc>
      </w:tr>
    </w:tbl>
    <w:p w:rsidR="00D574E6" w:rsidRPr="00C9154C" w:rsidRDefault="000E3CD6" w:rsidP="00BB348E">
      <w:pPr>
        <w:pStyle w:val="Body"/>
        <w:spacing w:after="0" w:afterAutospacing="0" w:line="240" w:lineRule="auto"/>
        <w:rPr>
          <w:b/>
          <w:sz w:val="36"/>
        </w:rPr>
      </w:pPr>
      <w:bookmarkStart w:id="1453" w:name="_Toc355708607"/>
      <w:bookmarkStart w:id="1454" w:name="_Toc355708818"/>
      <w:bookmarkStart w:id="1455" w:name="_Toc355714606"/>
      <w:bookmarkStart w:id="1456" w:name="_Toc355722298"/>
      <w:bookmarkStart w:id="1457" w:name="_Toc376788144"/>
      <w:bookmarkStart w:id="1458" w:name="_Toc383337573"/>
      <w:bookmarkStart w:id="1459" w:name="_Toc383982696"/>
      <w:bookmarkStart w:id="1460" w:name="_Toc383983055"/>
      <w:bookmarkStart w:id="1461" w:name="_Toc428306492"/>
      <w:bookmarkStart w:id="1462" w:name="_Toc436736509"/>
      <w:bookmarkStart w:id="1463" w:name="_Toc438477073"/>
      <w:bookmarkStart w:id="1464" w:name="_Toc438482177"/>
      <w:bookmarkStart w:id="1465" w:name="_Toc438482560"/>
      <w:r w:rsidRPr="00C9154C">
        <w:rPr>
          <w:b/>
          <w:sz w:val="36"/>
        </w:rPr>
        <w:lastRenderedPageBreak/>
        <w:t>22.   CARD FOR DENTAL EXAMINERS – EXPLANATION OF SURVEY DENTAL EXAM</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rsidR="00D372F4" w:rsidRPr="00C9154C" w:rsidRDefault="00D372F4" w:rsidP="00D372F4"/>
    <w:p w:rsidR="00D574E6" w:rsidRPr="00C9154C" w:rsidRDefault="00D574E6" w:rsidP="0056728C">
      <w:pPr>
        <w:rPr>
          <w:b/>
        </w:rPr>
      </w:pPr>
    </w:p>
    <w:p w:rsidR="00781444" w:rsidRPr="00C9154C" w:rsidRDefault="00D574E6" w:rsidP="00CB5CD0">
      <w:pPr>
        <w:numPr>
          <w:ilvl w:val="0"/>
          <w:numId w:val="27"/>
        </w:numPr>
        <w:spacing w:after="120" w:line="360" w:lineRule="auto"/>
        <w:ind w:left="714" w:hanging="357"/>
        <w:jc w:val="both"/>
        <w:rPr>
          <w:rFonts w:cs="Arial"/>
        </w:rPr>
      </w:pPr>
      <w:r w:rsidRPr="00C9154C">
        <w:rPr>
          <w:rFonts w:cs="Arial"/>
        </w:rPr>
        <w:t>The survey dental examination is designed to collect information about the health of older New Zealanders’ teeth, gums and mout</w:t>
      </w:r>
      <w:r w:rsidR="005948CA" w:rsidRPr="00C9154C">
        <w:rPr>
          <w:rFonts w:cs="Arial"/>
        </w:rPr>
        <w:t xml:space="preserve">hs. </w:t>
      </w:r>
      <w:r w:rsidRPr="00C9154C">
        <w:rPr>
          <w:rFonts w:cs="Arial"/>
        </w:rPr>
        <w:t>To do this we count the number of teeth and record the condition of each of the surf</w:t>
      </w:r>
      <w:r w:rsidR="00814B03" w:rsidRPr="00C9154C">
        <w:rPr>
          <w:rFonts w:cs="Arial"/>
        </w:rPr>
        <w:t>aces of those teeth. The</w:t>
      </w:r>
      <w:r w:rsidRPr="00C9154C">
        <w:rPr>
          <w:rFonts w:cs="Arial"/>
        </w:rPr>
        <w:t xml:space="preserve"> </w:t>
      </w:r>
      <w:r w:rsidR="00814B03" w:rsidRPr="00C9154C">
        <w:rPr>
          <w:rFonts w:cs="Arial"/>
        </w:rPr>
        <w:t>condition of the gum</w:t>
      </w:r>
      <w:r w:rsidRPr="00C9154C">
        <w:rPr>
          <w:rFonts w:cs="Arial"/>
        </w:rPr>
        <w:t xml:space="preserve"> is also recorded. No treatment will be provid</w:t>
      </w:r>
      <w:r w:rsidR="00781444" w:rsidRPr="00C9154C">
        <w:rPr>
          <w:rFonts w:cs="Arial"/>
        </w:rPr>
        <w:t>ed and no x-rays will be taken.</w:t>
      </w:r>
    </w:p>
    <w:p w:rsidR="00272A88" w:rsidRPr="00C9154C" w:rsidRDefault="00814B03" w:rsidP="00CB5CD0">
      <w:pPr>
        <w:numPr>
          <w:ilvl w:val="0"/>
          <w:numId w:val="27"/>
        </w:numPr>
        <w:spacing w:after="120" w:line="360" w:lineRule="auto"/>
        <w:ind w:left="714" w:hanging="357"/>
        <w:jc w:val="both"/>
        <w:rPr>
          <w:rFonts w:cs="Arial"/>
        </w:rPr>
      </w:pPr>
      <w:r w:rsidRPr="00C9154C">
        <w:rPr>
          <w:rFonts w:cs="Arial"/>
        </w:rPr>
        <w:t>The survey examinations will</w:t>
      </w:r>
      <w:r w:rsidR="00D574E6" w:rsidRPr="00C9154C">
        <w:rPr>
          <w:rFonts w:cs="Arial"/>
        </w:rPr>
        <w:t xml:space="preserve"> be performed by qualified a</w:t>
      </w:r>
      <w:r w:rsidRPr="00C9154C">
        <w:rPr>
          <w:rFonts w:cs="Arial"/>
        </w:rPr>
        <w:t xml:space="preserve">nd registered dentists; </w:t>
      </w:r>
      <w:r w:rsidR="00D574E6" w:rsidRPr="00C9154C">
        <w:rPr>
          <w:rFonts w:cs="Arial"/>
        </w:rPr>
        <w:t>this is normal practice throughout the world for oral health sur</w:t>
      </w:r>
      <w:r w:rsidRPr="00C9154C">
        <w:rPr>
          <w:rFonts w:cs="Arial"/>
        </w:rPr>
        <w:t xml:space="preserve">veys. </w:t>
      </w:r>
    </w:p>
    <w:p w:rsidR="006C46C5" w:rsidRPr="00C9154C" w:rsidRDefault="00814B03" w:rsidP="00CB5CD0">
      <w:pPr>
        <w:numPr>
          <w:ilvl w:val="0"/>
          <w:numId w:val="27"/>
        </w:numPr>
        <w:spacing w:after="120" w:line="360" w:lineRule="auto"/>
        <w:ind w:left="714" w:hanging="357"/>
        <w:jc w:val="both"/>
        <w:rPr>
          <w:rFonts w:cs="Arial"/>
        </w:rPr>
      </w:pPr>
      <w:r w:rsidRPr="00C9154C">
        <w:rPr>
          <w:rFonts w:cs="Arial"/>
        </w:rPr>
        <w:t>We are grateful for the cooperation of the participants</w:t>
      </w:r>
      <w:r w:rsidR="00D574E6" w:rsidRPr="00C9154C">
        <w:rPr>
          <w:rFonts w:cs="Arial"/>
        </w:rPr>
        <w:t>; they are not being judged</w:t>
      </w:r>
      <w:r w:rsidR="00343C41" w:rsidRPr="00C9154C">
        <w:rPr>
          <w:rFonts w:cs="Arial"/>
        </w:rPr>
        <w:t>,</w:t>
      </w:r>
      <w:r w:rsidR="00D574E6" w:rsidRPr="00C9154C">
        <w:rPr>
          <w:rFonts w:cs="Arial"/>
        </w:rPr>
        <w:t xml:space="preserve"> and they should not feel embarrassed about the condition of their</w:t>
      </w:r>
      <w:r w:rsidR="00781444" w:rsidRPr="00C9154C">
        <w:rPr>
          <w:rFonts w:cs="Arial"/>
        </w:rPr>
        <w:t xml:space="preserve"> mouth</w:t>
      </w:r>
      <w:r w:rsidR="00343C41" w:rsidRPr="00C9154C">
        <w:rPr>
          <w:rFonts w:cs="Arial"/>
        </w:rPr>
        <w:t>s</w:t>
      </w:r>
      <w:r w:rsidR="00D574E6" w:rsidRPr="00C9154C">
        <w:rPr>
          <w:rFonts w:cs="Arial"/>
        </w:rPr>
        <w:t xml:space="preserve"> and teeth. </w:t>
      </w:r>
    </w:p>
    <w:p w:rsidR="00272A88" w:rsidRPr="00C9154C" w:rsidRDefault="00D574E6" w:rsidP="00CB5CD0">
      <w:pPr>
        <w:numPr>
          <w:ilvl w:val="0"/>
          <w:numId w:val="27"/>
        </w:numPr>
        <w:spacing w:after="120" w:line="360" w:lineRule="auto"/>
        <w:ind w:left="714" w:hanging="357"/>
        <w:jc w:val="both"/>
        <w:rPr>
          <w:rFonts w:cs="Arial"/>
        </w:rPr>
      </w:pPr>
      <w:r w:rsidRPr="00C9154C">
        <w:rPr>
          <w:rFonts w:cs="Arial"/>
        </w:rPr>
        <w:t>We have information about dental serv</w:t>
      </w:r>
      <w:r w:rsidR="006C46C5" w:rsidRPr="00C9154C">
        <w:rPr>
          <w:rFonts w:cs="Arial"/>
        </w:rPr>
        <w:t>ices</w:t>
      </w:r>
      <w:r w:rsidR="007B6024" w:rsidRPr="00C9154C">
        <w:rPr>
          <w:rFonts w:cs="Arial"/>
        </w:rPr>
        <w:t>/</w:t>
      </w:r>
      <w:r w:rsidR="006C46C5" w:rsidRPr="00C9154C">
        <w:rPr>
          <w:rFonts w:cs="Arial"/>
        </w:rPr>
        <w:t xml:space="preserve">support local to each participant’s </w:t>
      </w:r>
      <w:r w:rsidRPr="00C9154C">
        <w:rPr>
          <w:rFonts w:cs="Arial"/>
        </w:rPr>
        <w:t>area</w:t>
      </w:r>
      <w:r w:rsidR="00272A88" w:rsidRPr="00C9154C">
        <w:rPr>
          <w:rFonts w:cs="Arial"/>
        </w:rPr>
        <w:t>,</w:t>
      </w:r>
      <w:r w:rsidRPr="00C9154C">
        <w:rPr>
          <w:rFonts w:cs="Arial"/>
        </w:rPr>
        <w:t xml:space="preserve"> which may be helpful to them if they are having difficulty seeking dental care. </w:t>
      </w:r>
    </w:p>
    <w:p w:rsidR="00D574E6" w:rsidRPr="00C9154C" w:rsidRDefault="00272A88" w:rsidP="00CB5CD0">
      <w:pPr>
        <w:numPr>
          <w:ilvl w:val="0"/>
          <w:numId w:val="27"/>
        </w:numPr>
        <w:spacing w:after="120" w:line="360" w:lineRule="auto"/>
        <w:ind w:left="714" w:hanging="357"/>
        <w:jc w:val="both"/>
        <w:rPr>
          <w:rFonts w:cs="Arial"/>
        </w:rPr>
      </w:pPr>
      <w:r w:rsidRPr="00C9154C">
        <w:rPr>
          <w:rFonts w:cs="Arial"/>
        </w:rPr>
        <w:t>W</w:t>
      </w:r>
      <w:r w:rsidR="00D574E6" w:rsidRPr="00C9154C">
        <w:rPr>
          <w:rFonts w:cs="Arial"/>
        </w:rPr>
        <w:t xml:space="preserve">e value </w:t>
      </w:r>
      <w:r w:rsidR="00E55B46" w:rsidRPr="00C9154C">
        <w:rPr>
          <w:rFonts w:cs="Arial"/>
        </w:rPr>
        <w:t xml:space="preserve">their </w:t>
      </w:r>
      <w:r w:rsidR="007B6024" w:rsidRPr="00C9154C">
        <w:rPr>
          <w:rFonts w:cs="Arial"/>
        </w:rPr>
        <w:t>participation</w:t>
      </w:r>
      <w:r w:rsidR="00D574E6" w:rsidRPr="00C9154C">
        <w:rPr>
          <w:rFonts w:cs="Arial"/>
        </w:rPr>
        <w:t xml:space="preserve"> </w:t>
      </w:r>
      <w:r w:rsidR="00781444" w:rsidRPr="00C9154C">
        <w:rPr>
          <w:rFonts w:cs="Arial"/>
        </w:rPr>
        <w:t xml:space="preserve">in </w:t>
      </w:r>
      <w:r w:rsidR="00D574E6" w:rsidRPr="00C9154C">
        <w:rPr>
          <w:rFonts w:cs="Arial"/>
        </w:rPr>
        <w:t>this survey</w:t>
      </w:r>
      <w:r w:rsidR="00343C41" w:rsidRPr="00C9154C">
        <w:rPr>
          <w:rFonts w:cs="Arial"/>
        </w:rPr>
        <w:t>,</w:t>
      </w:r>
      <w:r w:rsidR="00D574E6" w:rsidRPr="00C9154C">
        <w:rPr>
          <w:rFonts w:cs="Arial"/>
        </w:rPr>
        <w:t xml:space="preserve"> becau</w:t>
      </w:r>
      <w:r w:rsidR="0025092A" w:rsidRPr="00C9154C">
        <w:rPr>
          <w:rFonts w:cs="Arial"/>
        </w:rPr>
        <w:t xml:space="preserve">se the information </w:t>
      </w:r>
      <w:r w:rsidR="00E55B46" w:rsidRPr="00C9154C">
        <w:rPr>
          <w:rFonts w:cs="Arial"/>
        </w:rPr>
        <w:t>they</w:t>
      </w:r>
      <w:r w:rsidR="00343C41" w:rsidRPr="00C9154C">
        <w:rPr>
          <w:rFonts w:cs="Arial"/>
        </w:rPr>
        <w:t xml:space="preserve"> provide</w:t>
      </w:r>
      <w:r w:rsidR="00E55B46" w:rsidRPr="00C9154C">
        <w:rPr>
          <w:rFonts w:cs="Arial"/>
        </w:rPr>
        <w:t xml:space="preserve">, </w:t>
      </w:r>
      <w:r w:rsidR="0025092A" w:rsidRPr="00C9154C">
        <w:rPr>
          <w:rFonts w:cs="Arial"/>
        </w:rPr>
        <w:t xml:space="preserve">combined with </w:t>
      </w:r>
      <w:r w:rsidR="00D574E6" w:rsidRPr="00C9154C">
        <w:rPr>
          <w:rFonts w:cs="Arial"/>
        </w:rPr>
        <w:t>information collected from other participants</w:t>
      </w:r>
      <w:r w:rsidRPr="00C9154C">
        <w:rPr>
          <w:rFonts w:cs="Arial"/>
        </w:rPr>
        <w:t xml:space="preserve">, provides a </w:t>
      </w:r>
      <w:r w:rsidR="006C46C5" w:rsidRPr="00C9154C">
        <w:rPr>
          <w:rFonts w:cs="Arial"/>
        </w:rPr>
        <w:t>valuable set of much-</w:t>
      </w:r>
      <w:r w:rsidR="00D574E6" w:rsidRPr="00C9154C">
        <w:rPr>
          <w:rFonts w:cs="Arial"/>
        </w:rPr>
        <w:t>needed information for planning oral health care.</w:t>
      </w:r>
    </w:p>
    <w:p w:rsidR="00D574E6" w:rsidRPr="00C9154C" w:rsidRDefault="00272A88" w:rsidP="00CB5CD0">
      <w:pPr>
        <w:numPr>
          <w:ilvl w:val="0"/>
          <w:numId w:val="27"/>
        </w:numPr>
        <w:spacing w:after="120" w:line="360" w:lineRule="auto"/>
        <w:ind w:left="714" w:hanging="357"/>
        <w:jc w:val="both"/>
        <w:rPr>
          <w:rFonts w:cs="Arial"/>
        </w:rPr>
      </w:pPr>
      <w:r w:rsidRPr="00C9154C">
        <w:rPr>
          <w:rFonts w:cs="Arial"/>
        </w:rPr>
        <w:t xml:space="preserve">The participants </w:t>
      </w:r>
      <w:r w:rsidR="00D574E6" w:rsidRPr="00C9154C">
        <w:rPr>
          <w:rFonts w:cs="Arial"/>
        </w:rPr>
        <w:t>may withdraw from the examination at any time</w:t>
      </w:r>
      <w:r w:rsidR="006C46C5" w:rsidRPr="00C9154C">
        <w:rPr>
          <w:rFonts w:cs="Arial"/>
        </w:rPr>
        <w:t xml:space="preserve">, and </w:t>
      </w:r>
      <w:r w:rsidR="00D574E6" w:rsidRPr="00C9154C">
        <w:rPr>
          <w:rFonts w:cs="Arial"/>
        </w:rPr>
        <w:t>this will not affect their rights to future health care.</w:t>
      </w:r>
    </w:p>
    <w:p w:rsidR="00D574E6" w:rsidRPr="00C9154C" w:rsidRDefault="00D574E6" w:rsidP="00BB348E">
      <w:pPr>
        <w:pStyle w:val="Body"/>
        <w:spacing w:after="0" w:afterAutospacing="0"/>
        <w:rPr>
          <w:b/>
          <w:sz w:val="36"/>
        </w:rPr>
      </w:pPr>
      <w:r w:rsidRPr="00C9154C">
        <w:br w:type="page"/>
      </w:r>
      <w:bookmarkStart w:id="1466" w:name="_Toc438477074"/>
      <w:bookmarkStart w:id="1467" w:name="_Toc438482178"/>
      <w:bookmarkStart w:id="1468" w:name="_Toc438482561"/>
      <w:r w:rsidR="00BB348E" w:rsidRPr="00C9154C">
        <w:rPr>
          <w:b/>
          <w:sz w:val="36"/>
        </w:rPr>
        <w:lastRenderedPageBreak/>
        <w:t>23.   DENTAL SURVEY SUMMARY</w:t>
      </w:r>
      <w:bookmarkStart w:id="1469" w:name="_Toc355708608"/>
      <w:bookmarkStart w:id="1470" w:name="_Toc355708819"/>
      <w:bookmarkStart w:id="1471" w:name="_Toc355714607"/>
      <w:bookmarkStart w:id="1472" w:name="_Toc355722299"/>
      <w:bookmarkStart w:id="1473" w:name="_Toc376788145"/>
      <w:bookmarkStart w:id="1474" w:name="_Toc383337574"/>
      <w:bookmarkStart w:id="1475" w:name="_Toc383982697"/>
      <w:bookmarkStart w:id="1476" w:name="_Toc383983056"/>
      <w:bookmarkStart w:id="1477" w:name="_Toc428306493"/>
      <w:bookmarkStart w:id="1478" w:name="_Toc436736510"/>
      <w:r w:rsidR="00BB348E" w:rsidRPr="00C9154C">
        <w:rPr>
          <w:b/>
          <w:sz w:val="36"/>
        </w:rPr>
        <w:t xml:space="preserve"> REPORT</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r w:rsidR="00BB348E" w:rsidRPr="00C9154C">
        <w:rPr>
          <w:b/>
          <w:sz w:val="36"/>
        </w:rPr>
        <w:tab/>
      </w:r>
    </w:p>
    <w:p w:rsidR="00D574E6" w:rsidRPr="00C9154C" w:rsidRDefault="00D574E6" w:rsidP="0056728C">
      <w:pPr>
        <w:rPr>
          <w:sz w:val="28"/>
          <w:szCs w:val="28"/>
        </w:rPr>
      </w:pPr>
    </w:p>
    <w:p w:rsidR="00D574E6" w:rsidRPr="00C9154C" w:rsidRDefault="00D574E6" w:rsidP="0056728C">
      <w:pPr>
        <w:spacing w:line="360" w:lineRule="auto"/>
        <w:jc w:val="center"/>
        <w:rPr>
          <w:rFonts w:cs="Arial"/>
          <w:b/>
          <w:sz w:val="34"/>
          <w:szCs w:val="34"/>
        </w:rPr>
      </w:pPr>
      <w:r w:rsidRPr="00C9154C">
        <w:rPr>
          <w:rFonts w:cs="Arial"/>
          <w:b/>
          <w:sz w:val="34"/>
          <w:szCs w:val="34"/>
        </w:rPr>
        <w:t>Older Peopl</w:t>
      </w:r>
      <w:r w:rsidR="00602B47" w:rsidRPr="00C9154C">
        <w:rPr>
          <w:rFonts w:cs="Arial"/>
          <w:b/>
          <w:sz w:val="34"/>
          <w:szCs w:val="34"/>
        </w:rPr>
        <w:t>e’s</w:t>
      </w:r>
      <w:r w:rsidR="00135681" w:rsidRPr="00C9154C">
        <w:rPr>
          <w:rFonts w:cs="Arial"/>
          <w:b/>
          <w:sz w:val="34"/>
          <w:szCs w:val="34"/>
        </w:rPr>
        <w:t xml:space="preserve"> Oral Health Survey</w:t>
      </w:r>
    </w:p>
    <w:p w:rsidR="00D574E6" w:rsidRPr="00C9154C" w:rsidRDefault="00135681" w:rsidP="0056728C">
      <w:pPr>
        <w:spacing w:line="360" w:lineRule="auto"/>
        <w:jc w:val="center"/>
        <w:rPr>
          <w:rFonts w:cs="Arial"/>
          <w:sz w:val="28"/>
          <w:szCs w:val="28"/>
        </w:rPr>
      </w:pPr>
      <w:r w:rsidRPr="00C9154C">
        <w:rPr>
          <w:rFonts w:cs="Arial"/>
          <w:sz w:val="28"/>
          <w:szCs w:val="28"/>
        </w:rPr>
        <w:t>Dental Survey Summary report</w:t>
      </w:r>
    </w:p>
    <w:p w:rsidR="00D574E6" w:rsidRPr="00C9154C" w:rsidRDefault="00D574E6" w:rsidP="0056728C">
      <w:pPr>
        <w:spacing w:line="360" w:lineRule="auto"/>
        <w:jc w:val="center"/>
        <w:rPr>
          <w:rFonts w:cs="Arial"/>
          <w:b/>
        </w:rPr>
      </w:pPr>
    </w:p>
    <w:tbl>
      <w:tblPr>
        <w:tblW w:w="0" w:type="auto"/>
        <w:tblInd w:w="817" w:type="dxa"/>
        <w:tblLayout w:type="fixed"/>
        <w:tblLook w:val="0000" w:firstRow="0" w:lastRow="0" w:firstColumn="0" w:lastColumn="0" w:noHBand="0" w:noVBand="0"/>
      </w:tblPr>
      <w:tblGrid>
        <w:gridCol w:w="1134"/>
        <w:gridCol w:w="5812"/>
      </w:tblGrid>
      <w:tr w:rsidR="00D574E6" w:rsidRPr="00C9154C" w:rsidTr="0056728C">
        <w:tc>
          <w:tcPr>
            <w:tcW w:w="1134" w:type="dxa"/>
          </w:tcPr>
          <w:p w:rsidR="00D574E6" w:rsidRPr="00C9154C" w:rsidRDefault="00135681" w:rsidP="0056728C">
            <w:pPr>
              <w:keepNext/>
              <w:spacing w:before="120" w:line="360" w:lineRule="auto"/>
              <w:outlineLvl w:val="4"/>
              <w:rPr>
                <w:rFonts w:cs="Arial"/>
              </w:rPr>
            </w:pPr>
            <w:r w:rsidRPr="00C9154C">
              <w:rPr>
                <w:rFonts w:cs="Arial"/>
              </w:rPr>
              <w:t>Name:</w:t>
            </w:r>
          </w:p>
        </w:tc>
        <w:tc>
          <w:tcPr>
            <w:tcW w:w="5812" w:type="dxa"/>
            <w:tcBorders>
              <w:bottom w:val="single" w:sz="4" w:space="0" w:color="auto"/>
            </w:tcBorders>
          </w:tcPr>
          <w:p w:rsidR="00D574E6" w:rsidRPr="00C9154C" w:rsidRDefault="00D574E6" w:rsidP="0056728C">
            <w:pPr>
              <w:spacing w:line="360" w:lineRule="auto"/>
              <w:rPr>
                <w:rFonts w:cs="Arial"/>
              </w:rPr>
            </w:pPr>
          </w:p>
        </w:tc>
      </w:tr>
      <w:tr w:rsidR="00D574E6" w:rsidRPr="00C9154C" w:rsidTr="0056728C">
        <w:tc>
          <w:tcPr>
            <w:tcW w:w="1134" w:type="dxa"/>
          </w:tcPr>
          <w:p w:rsidR="00D574E6" w:rsidRPr="00C9154C" w:rsidRDefault="00D574E6" w:rsidP="0056728C">
            <w:pPr>
              <w:spacing w:line="360" w:lineRule="auto"/>
              <w:rPr>
                <w:rFonts w:cs="Arial"/>
              </w:rPr>
            </w:pPr>
          </w:p>
        </w:tc>
        <w:tc>
          <w:tcPr>
            <w:tcW w:w="5812" w:type="dxa"/>
            <w:tcBorders>
              <w:top w:val="single" w:sz="4" w:space="0" w:color="auto"/>
            </w:tcBorders>
          </w:tcPr>
          <w:p w:rsidR="00D574E6" w:rsidRPr="00C9154C" w:rsidRDefault="00D574E6" w:rsidP="0056728C">
            <w:pPr>
              <w:spacing w:line="360" w:lineRule="auto"/>
              <w:rPr>
                <w:rFonts w:cs="Arial"/>
              </w:rPr>
            </w:pPr>
          </w:p>
        </w:tc>
      </w:tr>
    </w:tbl>
    <w:p w:rsidR="00D574E6" w:rsidRPr="00C9154C" w:rsidRDefault="00135681" w:rsidP="0056728C">
      <w:pPr>
        <w:spacing w:after="120" w:line="360" w:lineRule="auto"/>
        <w:jc w:val="both"/>
      </w:pPr>
      <w:r w:rsidRPr="00C9154C">
        <w:rPr>
          <w:rFonts w:cs="Arial"/>
        </w:rPr>
        <w:t>Thank you for taking part in the dental survey today. The information which</w:t>
      </w:r>
      <w:r w:rsidRPr="00C9154C">
        <w:t xml:space="preserve"> you have p</w:t>
      </w:r>
      <w:r w:rsidRPr="00C9154C">
        <w:rPr>
          <w:rFonts w:cs="Arial"/>
        </w:rPr>
        <w:t xml:space="preserve">rovided will be very useful in helping us to understand older people’s oral health. </w:t>
      </w:r>
    </w:p>
    <w:p w:rsidR="00D574E6" w:rsidRPr="00C9154C" w:rsidRDefault="00135681" w:rsidP="0056728C">
      <w:pPr>
        <w:spacing w:after="120" w:line="360" w:lineRule="auto"/>
        <w:jc w:val="both"/>
        <w:rPr>
          <w:sz w:val="4"/>
        </w:rPr>
      </w:pPr>
      <w:r w:rsidRPr="00C9154C">
        <w:rPr>
          <w:rFonts w:cs="Arial"/>
        </w:rPr>
        <w:t>Please note that we have not performed a full dental examination. Although our survey was thorough enough for the purposes of the Study, it is not a substitute for a c</w:t>
      </w:r>
      <w:r w:rsidR="00602B47" w:rsidRPr="00C9154C">
        <w:rPr>
          <w:rFonts w:cs="Arial"/>
        </w:rPr>
        <w:t xml:space="preserve">heck-up with your own dentist. </w:t>
      </w:r>
      <w:r w:rsidRPr="00C9154C">
        <w:rPr>
          <w:rFonts w:cs="Arial"/>
        </w:rPr>
        <w:t>For example, in studies like this, we do not use air to dry the teeth, or x-rays to see inside the teeth, so it is possible (for example) that we may have missed early cavities, even if we</w:t>
      </w:r>
      <w:r w:rsidR="00602B47" w:rsidRPr="00C9154C">
        <w:rPr>
          <w:rFonts w:cs="Arial"/>
        </w:rPr>
        <w:t xml:space="preserve"> noted that nothing was found. </w:t>
      </w:r>
      <w:r w:rsidRPr="00C9154C">
        <w:rPr>
          <w:rFonts w:cs="Arial"/>
        </w:rPr>
        <w:t>We recommend that you have regular check</w:t>
      </w:r>
      <w:r w:rsidR="00A01024" w:rsidRPr="00C9154C">
        <w:rPr>
          <w:rFonts w:cs="Arial"/>
        </w:rPr>
        <w:t>-</w:t>
      </w:r>
      <w:r w:rsidRPr="00C9154C">
        <w:rPr>
          <w:rFonts w:cs="Arial"/>
        </w:rPr>
        <w:t xml:space="preserve">ups with your own dentist to monitor the health of your mouth.  </w:t>
      </w:r>
    </w:p>
    <w:p w:rsidR="00D574E6" w:rsidRPr="00C9154C" w:rsidRDefault="00135681" w:rsidP="00602B47">
      <w:pPr>
        <w:tabs>
          <w:tab w:val="left" w:pos="5622"/>
        </w:tabs>
        <w:spacing w:line="360" w:lineRule="auto"/>
        <w:rPr>
          <w:rFonts w:cs="Arial"/>
          <w:b/>
        </w:rPr>
      </w:pPr>
      <w:r w:rsidRPr="00C9154C">
        <w:rPr>
          <w:rFonts w:cs="Arial"/>
          <w:b/>
        </w:rPr>
        <w:t>Survey findings:</w:t>
      </w:r>
      <w:r w:rsidR="00602B47" w:rsidRPr="00C9154C">
        <w:rPr>
          <w:rFonts w:cs="Arial"/>
          <w:b/>
        </w:rPr>
        <w:tab/>
      </w:r>
    </w:p>
    <w:p w:rsidR="00D574E6" w:rsidRPr="00C9154C" w:rsidRDefault="00135681" w:rsidP="00CB5CD0">
      <w:pPr>
        <w:numPr>
          <w:ilvl w:val="0"/>
          <w:numId w:val="54"/>
        </w:numPr>
        <w:spacing w:line="360" w:lineRule="auto"/>
        <w:rPr>
          <w:rFonts w:cs="Arial"/>
        </w:rPr>
      </w:pPr>
      <w:r w:rsidRPr="00C9154C">
        <w:rPr>
          <w:rFonts w:cs="Arial"/>
        </w:rPr>
        <w:t>No abnormal conditions found</w:t>
      </w:r>
    </w:p>
    <w:p w:rsidR="00D574E6" w:rsidRPr="00C9154C" w:rsidRDefault="00D574E6" w:rsidP="0056728C">
      <w:pPr>
        <w:spacing w:line="360" w:lineRule="auto"/>
        <w:rPr>
          <w:rFonts w:cs="Arial"/>
          <w:sz w:val="20"/>
        </w:rPr>
      </w:pPr>
    </w:p>
    <w:p w:rsidR="00D574E6" w:rsidRPr="00C9154C" w:rsidRDefault="00135681" w:rsidP="0056728C">
      <w:pPr>
        <w:spacing w:line="360" w:lineRule="auto"/>
        <w:rPr>
          <w:rFonts w:cs="Arial"/>
        </w:rPr>
      </w:pPr>
      <w:r w:rsidRPr="00C9154C">
        <w:rPr>
          <w:rFonts w:cs="Arial"/>
        </w:rPr>
        <w:t>Ticks in the following boxes indicate the survey dentist is of the opinion that the conditions noted below should be discussed further with your own dentist:</w:t>
      </w:r>
    </w:p>
    <w:p w:rsidR="00D574E6" w:rsidRPr="00C9154C" w:rsidRDefault="00135681" w:rsidP="00CB5CD0">
      <w:pPr>
        <w:numPr>
          <w:ilvl w:val="0"/>
          <w:numId w:val="53"/>
        </w:numPr>
        <w:spacing w:line="360" w:lineRule="auto"/>
        <w:ind w:left="851"/>
        <w:rPr>
          <w:rFonts w:cs="Arial"/>
        </w:rPr>
      </w:pPr>
      <w:r w:rsidRPr="00C9154C">
        <w:rPr>
          <w:rFonts w:cs="Arial"/>
        </w:rPr>
        <w:t>Cavities or tooth decay</w:t>
      </w:r>
    </w:p>
    <w:p w:rsidR="00D574E6" w:rsidRPr="00C9154C" w:rsidRDefault="00135681" w:rsidP="00CB5CD0">
      <w:pPr>
        <w:numPr>
          <w:ilvl w:val="0"/>
          <w:numId w:val="53"/>
        </w:numPr>
        <w:spacing w:line="360" w:lineRule="auto"/>
        <w:ind w:left="851"/>
        <w:rPr>
          <w:rFonts w:cs="Arial"/>
        </w:rPr>
      </w:pPr>
      <w:r w:rsidRPr="00C9154C">
        <w:rPr>
          <w:rFonts w:cs="Arial"/>
        </w:rPr>
        <w:t>Gum disease (periodontal disease or gingivitis)</w:t>
      </w:r>
    </w:p>
    <w:p w:rsidR="00D574E6" w:rsidRPr="00C9154C" w:rsidRDefault="00135681" w:rsidP="00CB5CD0">
      <w:pPr>
        <w:numPr>
          <w:ilvl w:val="0"/>
          <w:numId w:val="53"/>
        </w:numPr>
        <w:spacing w:line="360" w:lineRule="auto"/>
        <w:ind w:left="851"/>
        <w:rPr>
          <w:rFonts w:cs="Arial"/>
        </w:rPr>
      </w:pPr>
      <w:r w:rsidRPr="00C9154C">
        <w:rPr>
          <w:rFonts w:cs="Arial"/>
        </w:rPr>
        <w:t>Tartar or calculus</w:t>
      </w:r>
    </w:p>
    <w:p w:rsidR="00D574E6" w:rsidRPr="00C9154C" w:rsidRDefault="00135681" w:rsidP="00CB5CD0">
      <w:pPr>
        <w:numPr>
          <w:ilvl w:val="0"/>
          <w:numId w:val="53"/>
        </w:numPr>
        <w:spacing w:line="360" w:lineRule="auto"/>
        <w:ind w:left="851"/>
        <w:rPr>
          <w:rFonts w:cs="Arial"/>
        </w:rPr>
      </w:pPr>
      <w:r w:rsidRPr="00C9154C">
        <w:rPr>
          <w:rFonts w:cs="Arial"/>
        </w:rPr>
        <w:t>Other:</w:t>
      </w:r>
    </w:p>
    <w:tbl>
      <w:tblPr>
        <w:tblW w:w="9223" w:type="dxa"/>
        <w:tblLook w:val="04A0" w:firstRow="1" w:lastRow="0" w:firstColumn="1" w:lastColumn="0" w:noHBand="0" w:noVBand="1"/>
      </w:tblPr>
      <w:tblGrid>
        <w:gridCol w:w="2235"/>
        <w:gridCol w:w="141"/>
        <w:gridCol w:w="3544"/>
        <w:gridCol w:w="2936"/>
        <w:gridCol w:w="367"/>
      </w:tblGrid>
      <w:tr w:rsidR="00D574E6" w:rsidRPr="00C9154C" w:rsidTr="0056728C">
        <w:tc>
          <w:tcPr>
            <w:tcW w:w="2376" w:type="dxa"/>
            <w:gridSpan w:val="2"/>
          </w:tcPr>
          <w:p w:rsidR="00D574E6" w:rsidRPr="00C9154C" w:rsidRDefault="00135681" w:rsidP="00CB5CD0">
            <w:pPr>
              <w:numPr>
                <w:ilvl w:val="0"/>
                <w:numId w:val="53"/>
              </w:numPr>
              <w:spacing w:line="360" w:lineRule="auto"/>
              <w:ind w:left="743"/>
              <w:rPr>
                <w:rFonts w:cs="Arial"/>
              </w:rPr>
            </w:pPr>
            <w:r w:rsidRPr="00C9154C">
              <w:rPr>
                <w:rFonts w:cs="Arial"/>
              </w:rPr>
              <w:t>Soon</w:t>
            </w:r>
          </w:p>
        </w:tc>
        <w:tc>
          <w:tcPr>
            <w:tcW w:w="3544" w:type="dxa"/>
          </w:tcPr>
          <w:p w:rsidR="00D574E6" w:rsidRPr="00C9154C" w:rsidRDefault="00135681" w:rsidP="00CB5CD0">
            <w:pPr>
              <w:numPr>
                <w:ilvl w:val="0"/>
                <w:numId w:val="53"/>
              </w:numPr>
              <w:spacing w:line="360" w:lineRule="auto"/>
              <w:ind w:left="635"/>
              <w:rPr>
                <w:rFonts w:cs="Arial"/>
              </w:rPr>
            </w:pPr>
            <w:r w:rsidRPr="00C9154C">
              <w:rPr>
                <w:rFonts w:cs="Arial"/>
              </w:rPr>
              <w:t>In the next few months</w:t>
            </w:r>
          </w:p>
        </w:tc>
        <w:tc>
          <w:tcPr>
            <w:tcW w:w="3303" w:type="dxa"/>
            <w:gridSpan w:val="2"/>
          </w:tcPr>
          <w:p w:rsidR="00D574E6" w:rsidRPr="00C9154C" w:rsidRDefault="00135681" w:rsidP="00CB5CD0">
            <w:pPr>
              <w:numPr>
                <w:ilvl w:val="0"/>
                <w:numId w:val="53"/>
              </w:numPr>
              <w:spacing w:line="360" w:lineRule="auto"/>
              <w:ind w:left="635"/>
              <w:rPr>
                <w:rFonts w:cs="Arial"/>
              </w:rPr>
            </w:pPr>
            <w:r w:rsidRPr="00C9154C">
              <w:rPr>
                <w:rFonts w:cs="Arial"/>
              </w:rPr>
              <w:t>In the next year or so</w:t>
            </w:r>
          </w:p>
        </w:tc>
      </w:tr>
      <w:tr w:rsidR="00D574E6" w:rsidRPr="00C9154C" w:rsidTr="0056728C">
        <w:tblPrEx>
          <w:tblLook w:val="0000" w:firstRow="0" w:lastRow="0" w:firstColumn="0" w:lastColumn="0" w:noHBand="0" w:noVBand="0"/>
        </w:tblPrEx>
        <w:trPr>
          <w:gridAfter w:val="1"/>
          <w:wAfter w:w="367" w:type="dxa"/>
        </w:trPr>
        <w:tc>
          <w:tcPr>
            <w:tcW w:w="2235" w:type="dxa"/>
            <w:vAlign w:val="bottom"/>
          </w:tcPr>
          <w:p w:rsidR="00D574E6" w:rsidRPr="00C9154C" w:rsidRDefault="00135681" w:rsidP="0056728C">
            <w:pPr>
              <w:spacing w:before="120"/>
              <w:rPr>
                <w:rFonts w:cs="Arial"/>
              </w:rPr>
            </w:pPr>
            <w:r w:rsidRPr="00C9154C">
              <w:rPr>
                <w:rFonts w:cs="Arial"/>
              </w:rPr>
              <w:t>Dentist’s name:</w:t>
            </w:r>
          </w:p>
        </w:tc>
        <w:tc>
          <w:tcPr>
            <w:tcW w:w="6621" w:type="dxa"/>
            <w:gridSpan w:val="3"/>
            <w:tcBorders>
              <w:bottom w:val="single" w:sz="4" w:space="0" w:color="auto"/>
            </w:tcBorders>
          </w:tcPr>
          <w:p w:rsidR="00D574E6" w:rsidRPr="00C9154C" w:rsidRDefault="00D574E6" w:rsidP="0056728C">
            <w:pPr>
              <w:spacing w:before="120" w:line="360" w:lineRule="auto"/>
              <w:rPr>
                <w:rFonts w:cs="Arial"/>
              </w:rPr>
            </w:pPr>
          </w:p>
        </w:tc>
      </w:tr>
      <w:tr w:rsidR="00D574E6" w:rsidRPr="00C9154C" w:rsidTr="0056728C">
        <w:tblPrEx>
          <w:tblLook w:val="0000" w:firstRow="0" w:lastRow="0" w:firstColumn="0" w:lastColumn="0" w:noHBand="0" w:noVBand="0"/>
        </w:tblPrEx>
        <w:trPr>
          <w:gridAfter w:val="1"/>
          <w:wAfter w:w="367" w:type="dxa"/>
          <w:trHeight w:val="557"/>
        </w:trPr>
        <w:tc>
          <w:tcPr>
            <w:tcW w:w="2235" w:type="dxa"/>
            <w:vAlign w:val="bottom"/>
          </w:tcPr>
          <w:p w:rsidR="00D574E6" w:rsidRPr="00C9154C" w:rsidRDefault="00135681" w:rsidP="0056728C">
            <w:pPr>
              <w:spacing w:before="120"/>
              <w:ind w:left="283"/>
              <w:rPr>
                <w:rFonts w:cs="Arial"/>
              </w:rPr>
            </w:pPr>
            <w:r w:rsidRPr="00C9154C">
              <w:rPr>
                <w:rFonts w:cs="Arial"/>
              </w:rPr>
              <w:t>Signed:</w:t>
            </w:r>
          </w:p>
        </w:tc>
        <w:tc>
          <w:tcPr>
            <w:tcW w:w="6621" w:type="dxa"/>
            <w:gridSpan w:val="3"/>
            <w:tcBorders>
              <w:top w:val="single" w:sz="4" w:space="0" w:color="auto"/>
              <w:bottom w:val="single" w:sz="4" w:space="0" w:color="auto"/>
            </w:tcBorders>
          </w:tcPr>
          <w:p w:rsidR="00D574E6" w:rsidRPr="00C9154C" w:rsidRDefault="00D574E6" w:rsidP="0056728C">
            <w:pPr>
              <w:spacing w:before="120" w:line="360" w:lineRule="auto"/>
              <w:rPr>
                <w:rFonts w:cs="Arial"/>
              </w:rPr>
            </w:pPr>
          </w:p>
        </w:tc>
      </w:tr>
      <w:tr w:rsidR="00D574E6" w:rsidRPr="00C9154C" w:rsidTr="0056728C">
        <w:tblPrEx>
          <w:tblLook w:val="0000" w:firstRow="0" w:lastRow="0" w:firstColumn="0" w:lastColumn="0" w:noHBand="0" w:noVBand="0"/>
        </w:tblPrEx>
        <w:trPr>
          <w:gridAfter w:val="1"/>
          <w:wAfter w:w="367" w:type="dxa"/>
          <w:trHeight w:val="557"/>
        </w:trPr>
        <w:tc>
          <w:tcPr>
            <w:tcW w:w="2235" w:type="dxa"/>
            <w:vAlign w:val="bottom"/>
          </w:tcPr>
          <w:p w:rsidR="00D574E6" w:rsidRPr="00C9154C" w:rsidRDefault="00135681" w:rsidP="0056728C">
            <w:pPr>
              <w:spacing w:before="120"/>
              <w:ind w:left="283"/>
              <w:rPr>
                <w:rFonts w:cs="Arial"/>
              </w:rPr>
            </w:pPr>
            <w:r w:rsidRPr="00C9154C">
              <w:rPr>
                <w:rFonts w:cs="Arial"/>
              </w:rPr>
              <w:t>Date:</w:t>
            </w:r>
          </w:p>
        </w:tc>
        <w:tc>
          <w:tcPr>
            <w:tcW w:w="6621" w:type="dxa"/>
            <w:gridSpan w:val="3"/>
            <w:tcBorders>
              <w:top w:val="single" w:sz="4" w:space="0" w:color="auto"/>
              <w:bottom w:val="single" w:sz="4" w:space="0" w:color="auto"/>
            </w:tcBorders>
          </w:tcPr>
          <w:p w:rsidR="00D574E6" w:rsidRPr="00C9154C" w:rsidRDefault="00D574E6" w:rsidP="0056728C">
            <w:pPr>
              <w:spacing w:before="120" w:line="360" w:lineRule="auto"/>
              <w:rPr>
                <w:rFonts w:cs="Arial"/>
              </w:rPr>
            </w:pPr>
          </w:p>
        </w:tc>
      </w:tr>
    </w:tbl>
    <w:p w:rsidR="00D574E6" w:rsidRPr="00C9154C" w:rsidRDefault="00D574E6" w:rsidP="0056728C">
      <w:pPr>
        <w:pStyle w:val="Heading1"/>
        <w:rPr>
          <w:sz w:val="24"/>
        </w:rPr>
        <w:sectPr w:rsidR="00D574E6" w:rsidRPr="00C9154C" w:rsidSect="007F2B3E">
          <w:pgSz w:w="11907" w:h="16834" w:code="9"/>
          <w:pgMar w:top="1418" w:right="1134" w:bottom="1701" w:left="1418" w:header="0" w:footer="284" w:gutter="0"/>
          <w:cols w:space="720"/>
        </w:sectPr>
      </w:pPr>
      <w:bookmarkStart w:id="1479" w:name="_Toc326344553"/>
    </w:p>
    <w:p w:rsidR="00D574E6" w:rsidRPr="00C9154C" w:rsidRDefault="00BB348E" w:rsidP="00BB348E">
      <w:pPr>
        <w:pStyle w:val="Body"/>
        <w:spacing w:after="0" w:afterAutospacing="0"/>
        <w:rPr>
          <w:b/>
          <w:sz w:val="36"/>
        </w:rPr>
      </w:pPr>
      <w:bookmarkStart w:id="1480" w:name="_Toc355708609"/>
      <w:bookmarkStart w:id="1481" w:name="_Toc355708820"/>
      <w:bookmarkStart w:id="1482" w:name="_Toc355714608"/>
      <w:bookmarkStart w:id="1483" w:name="_Toc355722300"/>
      <w:bookmarkStart w:id="1484" w:name="_Toc376788146"/>
      <w:bookmarkStart w:id="1485" w:name="_Toc383337575"/>
      <w:bookmarkStart w:id="1486" w:name="_Toc383982698"/>
      <w:bookmarkStart w:id="1487" w:name="_Toc383983057"/>
      <w:bookmarkStart w:id="1488" w:name="_Toc428306494"/>
      <w:bookmarkStart w:id="1489" w:name="_Toc436736511"/>
      <w:bookmarkStart w:id="1490" w:name="_Toc438477075"/>
      <w:bookmarkStart w:id="1491" w:name="_Toc438482179"/>
      <w:bookmarkStart w:id="1492" w:name="_Toc438482562"/>
      <w:bookmarkEnd w:id="1479"/>
      <w:r w:rsidRPr="00C9154C">
        <w:rPr>
          <w:b/>
          <w:sz w:val="36"/>
        </w:rPr>
        <w:lastRenderedPageBreak/>
        <w:t>24.   CONSENT FORM FOR DENTAL EXAMINATION</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D574E6" w:rsidRPr="00C9154C" w:rsidRDefault="00D574E6" w:rsidP="0056728C">
      <w:pPr>
        <w:rPr>
          <w:b/>
          <w:sz w:val="20"/>
        </w:rPr>
      </w:pPr>
    </w:p>
    <w:p w:rsidR="00D574E6" w:rsidRPr="00C9154C" w:rsidRDefault="00D574E6" w:rsidP="0056728C">
      <w:pPr>
        <w:rPr>
          <w:sz w:val="20"/>
        </w:rPr>
      </w:pPr>
    </w:p>
    <w:p w:rsidR="00D574E6" w:rsidRPr="00C9154C" w:rsidRDefault="00135681" w:rsidP="0056728C">
      <w:pPr>
        <w:spacing w:after="360"/>
        <w:rPr>
          <w:b/>
        </w:rPr>
      </w:pPr>
      <w:r w:rsidRPr="00C9154C">
        <w:rPr>
          <w:b/>
        </w:rPr>
        <w:t xml:space="preserve">I agree to take part in the DENTAL </w:t>
      </w:r>
      <w:r w:rsidR="00A01024" w:rsidRPr="00C9154C">
        <w:rPr>
          <w:b/>
        </w:rPr>
        <w:t>EXAMINATION</w:t>
      </w:r>
      <w:r w:rsidR="00602B47" w:rsidRPr="00C9154C">
        <w:rPr>
          <w:b/>
        </w:rPr>
        <w:t xml:space="preserve"> for the Older People’s</w:t>
      </w:r>
      <w:r w:rsidRPr="00C9154C">
        <w:rPr>
          <w:b/>
        </w:rPr>
        <w:t xml:space="preserve"> Oral Health Study</w:t>
      </w:r>
    </w:p>
    <w:p w:rsidR="00D574E6" w:rsidRPr="00C9154C" w:rsidRDefault="00135681" w:rsidP="0056728C">
      <w:r w:rsidRPr="00C9154C">
        <w:t>Please read each bullet point carefully before signing below:</w:t>
      </w:r>
    </w:p>
    <w:p w:rsidR="00D574E6" w:rsidRPr="00C9154C" w:rsidRDefault="00135681" w:rsidP="00CB5CD0">
      <w:pPr>
        <w:pStyle w:val="ListParagraph"/>
        <w:numPr>
          <w:ilvl w:val="0"/>
          <w:numId w:val="50"/>
        </w:numPr>
        <w:spacing w:before="60" w:afterLines="60" w:after="144" w:line="360" w:lineRule="auto"/>
        <w:ind w:left="714" w:hanging="357"/>
      </w:pPr>
      <w:r w:rsidRPr="00C9154C">
        <w:t xml:space="preserve">I have read and understand the information pamphlet on the dental </w:t>
      </w:r>
      <w:r w:rsidR="00602B47" w:rsidRPr="00C9154C">
        <w:t>examination for the Older People’s</w:t>
      </w:r>
      <w:r w:rsidRPr="00C9154C">
        <w:t xml:space="preserve"> Oral Health Study.</w:t>
      </w:r>
    </w:p>
    <w:p w:rsidR="00740F30" w:rsidRPr="00C9154C" w:rsidRDefault="00135681" w:rsidP="00CB5CD0">
      <w:pPr>
        <w:pStyle w:val="ListParagraph"/>
        <w:numPr>
          <w:ilvl w:val="0"/>
          <w:numId w:val="50"/>
        </w:numPr>
        <w:spacing w:before="60" w:afterLines="60" w:after="144" w:line="360" w:lineRule="auto"/>
      </w:pPr>
      <w:r w:rsidRPr="00C9154C">
        <w:t>I understand that a qualified and registered dentist will examine my teeth.</w:t>
      </w:r>
    </w:p>
    <w:p w:rsidR="00740F30" w:rsidRPr="00C9154C" w:rsidRDefault="00135681" w:rsidP="00CB5CD0">
      <w:pPr>
        <w:pStyle w:val="ListParagraph"/>
        <w:numPr>
          <w:ilvl w:val="0"/>
          <w:numId w:val="50"/>
        </w:numPr>
        <w:spacing w:before="60" w:afterLines="60" w:after="144" w:line="360" w:lineRule="auto"/>
      </w:pPr>
      <w:r w:rsidRPr="00C9154C">
        <w:t>The dental examination has been fully explained to me by the dentist and I have been able to ask questions.</w:t>
      </w:r>
    </w:p>
    <w:p w:rsidR="00740F30" w:rsidRPr="00C9154C" w:rsidRDefault="00135681" w:rsidP="00CB5CD0">
      <w:pPr>
        <w:pStyle w:val="ListParagraph"/>
        <w:numPr>
          <w:ilvl w:val="0"/>
          <w:numId w:val="50"/>
        </w:numPr>
        <w:spacing w:before="60" w:afterLines="60" w:after="144" w:line="360" w:lineRule="auto"/>
      </w:pPr>
      <w:r w:rsidRPr="00C9154C">
        <w:t>I agree to answer the questions on the Medical History Form.</w:t>
      </w:r>
    </w:p>
    <w:p w:rsidR="00740F30" w:rsidRPr="00C9154C" w:rsidRDefault="00135681" w:rsidP="00CB5CD0">
      <w:pPr>
        <w:pStyle w:val="ListParagraph"/>
        <w:numPr>
          <w:ilvl w:val="0"/>
          <w:numId w:val="50"/>
        </w:numPr>
        <w:spacing w:before="60" w:afterLines="60" w:after="144" w:line="360" w:lineRule="auto"/>
      </w:pPr>
      <w:r w:rsidRPr="00C9154C">
        <w:t>I know that I can sto</w:t>
      </w:r>
      <w:r w:rsidR="00602B47" w:rsidRPr="00C9154C">
        <w:t xml:space="preserve">p the examination at any time. </w:t>
      </w:r>
      <w:r w:rsidRPr="00C9154C">
        <w:t>There is no disadvantage to me if I don’t want to take part o</w:t>
      </w:r>
      <w:r w:rsidR="00A01024" w:rsidRPr="00C9154C">
        <w:t>r</w:t>
      </w:r>
      <w:r w:rsidRPr="00C9154C">
        <w:t xml:space="preserve"> if I stop at any time.</w:t>
      </w:r>
    </w:p>
    <w:p w:rsidR="00740F30" w:rsidRPr="00C9154C" w:rsidRDefault="00135681" w:rsidP="00CB5CD0">
      <w:pPr>
        <w:pStyle w:val="ListParagraph"/>
        <w:numPr>
          <w:ilvl w:val="0"/>
          <w:numId w:val="50"/>
        </w:numPr>
        <w:spacing w:before="60" w:afterLines="60" w:after="144" w:line="360" w:lineRule="auto"/>
      </w:pPr>
      <w:r w:rsidRPr="00C9154C">
        <w:t>I know that my participation i</w:t>
      </w:r>
      <w:r w:rsidR="00602B47" w:rsidRPr="00C9154C">
        <w:t>n the Older People’s</w:t>
      </w:r>
      <w:r w:rsidRPr="00C9154C">
        <w:t xml:space="preserve"> Oral Health Survey is confidential and any information that could identify me will never be used</w:t>
      </w:r>
      <w:r w:rsidR="00602B47" w:rsidRPr="00C9154C">
        <w:t xml:space="preserve"> in any reports on this study. </w:t>
      </w:r>
      <w:r w:rsidRPr="00C9154C">
        <w:t>All my answers are protected by the privacy Act 1993.</w:t>
      </w:r>
    </w:p>
    <w:p w:rsidR="00D574E6" w:rsidRPr="00C9154C" w:rsidRDefault="00D574E6" w:rsidP="005672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1"/>
        <w:gridCol w:w="4871"/>
      </w:tblGrid>
      <w:tr w:rsidR="003B7ED1" w:rsidRPr="00C9154C" w:rsidTr="0056728C">
        <w:tc>
          <w:tcPr>
            <w:tcW w:w="9242" w:type="dxa"/>
            <w:gridSpan w:val="2"/>
          </w:tcPr>
          <w:p w:rsidR="00D574E6" w:rsidRPr="00C9154C" w:rsidRDefault="00135681" w:rsidP="0056728C">
            <w:pPr>
              <w:spacing w:before="120" w:after="120"/>
              <w:ind w:left="1701" w:hanging="708"/>
              <w:jc w:val="both"/>
            </w:pPr>
            <w:r w:rsidRPr="00C9154C">
              <w:t>Name of participant (please print):</w:t>
            </w:r>
          </w:p>
        </w:tc>
      </w:tr>
      <w:tr w:rsidR="003B7ED1" w:rsidRPr="00C9154C" w:rsidTr="0056728C">
        <w:tc>
          <w:tcPr>
            <w:tcW w:w="4621" w:type="dxa"/>
            <w:tcBorders>
              <w:right w:val="nil"/>
            </w:tcBorders>
          </w:tcPr>
          <w:p w:rsidR="00D574E6" w:rsidRPr="00C9154C" w:rsidRDefault="00135681" w:rsidP="0056728C">
            <w:pPr>
              <w:spacing w:before="120" w:after="120"/>
              <w:ind w:left="1701" w:hanging="708"/>
              <w:jc w:val="both"/>
            </w:pPr>
            <w:r w:rsidRPr="00C9154C">
              <w:t>Signed:</w:t>
            </w:r>
          </w:p>
        </w:tc>
        <w:tc>
          <w:tcPr>
            <w:tcW w:w="4621" w:type="dxa"/>
            <w:tcBorders>
              <w:left w:val="nil"/>
            </w:tcBorders>
          </w:tcPr>
          <w:p w:rsidR="00D574E6" w:rsidRPr="00C9154C" w:rsidRDefault="00A01024" w:rsidP="00A01024">
            <w:pPr>
              <w:spacing w:before="120" w:after="120"/>
              <w:ind w:left="1701" w:hanging="708"/>
              <w:jc w:val="right"/>
            </w:pPr>
            <w:r w:rsidRPr="00C9154C">
              <w:t>(</w:t>
            </w:r>
            <w:r w:rsidR="00135681" w:rsidRPr="00C9154C">
              <w:t>Partici</w:t>
            </w:r>
            <w:r w:rsidR="00602B47" w:rsidRPr="00C9154C">
              <w:t>pant/</w:t>
            </w:r>
            <w:r w:rsidR="00135681" w:rsidRPr="00C9154C">
              <w:t xml:space="preserve">Legal Guardian </w:t>
            </w:r>
            <w:r w:rsidRPr="00C9154C">
              <w:t>[</w:t>
            </w:r>
            <w:r w:rsidR="00135681" w:rsidRPr="00C9154C">
              <w:t>delete one</w:t>
            </w:r>
            <w:r w:rsidRPr="00C9154C">
              <w:t>]</w:t>
            </w:r>
            <w:r w:rsidR="00135681" w:rsidRPr="00C9154C">
              <w:t>)</w:t>
            </w:r>
          </w:p>
        </w:tc>
      </w:tr>
      <w:tr w:rsidR="003B7ED1" w:rsidRPr="00C9154C" w:rsidTr="0056728C">
        <w:tc>
          <w:tcPr>
            <w:tcW w:w="9242" w:type="dxa"/>
            <w:gridSpan w:val="2"/>
          </w:tcPr>
          <w:p w:rsidR="00D574E6" w:rsidRPr="00C9154C" w:rsidRDefault="00135681" w:rsidP="0056728C">
            <w:pPr>
              <w:spacing w:before="120" w:after="120"/>
              <w:ind w:left="1701" w:hanging="708"/>
              <w:jc w:val="both"/>
            </w:pPr>
            <w:r w:rsidRPr="00C9154C">
              <w:t>Name of legal guardian (please print):</w:t>
            </w:r>
          </w:p>
        </w:tc>
      </w:tr>
      <w:tr w:rsidR="003B7ED1" w:rsidRPr="00C9154C" w:rsidTr="0056728C">
        <w:tc>
          <w:tcPr>
            <w:tcW w:w="9242" w:type="dxa"/>
            <w:gridSpan w:val="2"/>
          </w:tcPr>
          <w:p w:rsidR="00D574E6" w:rsidRPr="00C9154C" w:rsidRDefault="00135681" w:rsidP="0056728C">
            <w:pPr>
              <w:spacing w:before="120" w:after="120"/>
              <w:ind w:left="1701" w:hanging="708"/>
              <w:jc w:val="both"/>
            </w:pPr>
            <w:r w:rsidRPr="00C9154C">
              <w:t>Date:</w:t>
            </w:r>
          </w:p>
        </w:tc>
      </w:tr>
      <w:tr w:rsidR="003B7ED1" w:rsidRPr="00C9154C" w:rsidTr="0056728C">
        <w:tc>
          <w:tcPr>
            <w:tcW w:w="4621" w:type="dxa"/>
            <w:tcBorders>
              <w:left w:val="nil"/>
              <w:right w:val="nil"/>
            </w:tcBorders>
          </w:tcPr>
          <w:p w:rsidR="00D574E6" w:rsidRPr="00C9154C" w:rsidRDefault="00D574E6" w:rsidP="0056728C">
            <w:pPr>
              <w:spacing w:before="120" w:after="120"/>
              <w:ind w:left="1701" w:hanging="708"/>
              <w:jc w:val="both"/>
            </w:pPr>
          </w:p>
        </w:tc>
        <w:tc>
          <w:tcPr>
            <w:tcW w:w="4621" w:type="dxa"/>
            <w:tcBorders>
              <w:left w:val="nil"/>
              <w:right w:val="nil"/>
            </w:tcBorders>
          </w:tcPr>
          <w:p w:rsidR="00D574E6" w:rsidRPr="00C9154C" w:rsidRDefault="00D574E6" w:rsidP="0056728C">
            <w:pPr>
              <w:spacing w:before="120" w:after="120"/>
              <w:ind w:left="1701" w:hanging="708"/>
              <w:jc w:val="both"/>
            </w:pPr>
          </w:p>
        </w:tc>
      </w:tr>
      <w:tr w:rsidR="003B7ED1" w:rsidRPr="00C9154C" w:rsidTr="0056728C">
        <w:tc>
          <w:tcPr>
            <w:tcW w:w="9242" w:type="dxa"/>
            <w:gridSpan w:val="2"/>
          </w:tcPr>
          <w:p w:rsidR="00D574E6" w:rsidRPr="00C9154C" w:rsidRDefault="00135681" w:rsidP="0056728C">
            <w:pPr>
              <w:spacing w:before="120" w:after="120"/>
              <w:ind w:left="1701" w:hanging="708"/>
              <w:jc w:val="both"/>
              <w:rPr>
                <w:b/>
                <w:i/>
              </w:rPr>
            </w:pPr>
            <w:r w:rsidRPr="00C9154C">
              <w:rPr>
                <w:b/>
                <w:i/>
              </w:rPr>
              <w:t>Office use only</w:t>
            </w:r>
          </w:p>
        </w:tc>
      </w:tr>
      <w:tr w:rsidR="003B7ED1" w:rsidRPr="00C9154C" w:rsidTr="0056728C">
        <w:tc>
          <w:tcPr>
            <w:tcW w:w="4621" w:type="dxa"/>
          </w:tcPr>
          <w:p w:rsidR="00D574E6" w:rsidRPr="00C9154C" w:rsidRDefault="00135681" w:rsidP="0056728C">
            <w:pPr>
              <w:spacing w:before="120" w:after="120"/>
              <w:ind w:left="1701" w:hanging="708"/>
              <w:jc w:val="both"/>
            </w:pPr>
            <w:r w:rsidRPr="00C9154C">
              <w:t>Dentist’s signature:</w:t>
            </w:r>
          </w:p>
        </w:tc>
        <w:tc>
          <w:tcPr>
            <w:tcW w:w="4621" w:type="dxa"/>
          </w:tcPr>
          <w:p w:rsidR="00D574E6" w:rsidRPr="00C9154C" w:rsidRDefault="00135681" w:rsidP="0056728C">
            <w:pPr>
              <w:spacing w:before="120" w:after="120"/>
              <w:ind w:left="1701" w:hanging="708"/>
              <w:jc w:val="both"/>
            </w:pPr>
            <w:r w:rsidRPr="00C9154C">
              <w:t xml:space="preserve">Participant ID: </w:t>
            </w:r>
          </w:p>
        </w:tc>
      </w:tr>
      <w:tr w:rsidR="003B7ED1" w:rsidRPr="00C9154C" w:rsidTr="0056728C">
        <w:tc>
          <w:tcPr>
            <w:tcW w:w="9242" w:type="dxa"/>
            <w:gridSpan w:val="2"/>
          </w:tcPr>
          <w:p w:rsidR="00D574E6" w:rsidRPr="00C9154C" w:rsidRDefault="00135681" w:rsidP="0056728C">
            <w:pPr>
              <w:spacing w:before="120" w:after="120"/>
              <w:ind w:left="1701" w:hanging="708"/>
              <w:jc w:val="both"/>
            </w:pPr>
            <w:r w:rsidRPr="00C9154C">
              <w:t>Sampled home:</w:t>
            </w:r>
          </w:p>
        </w:tc>
      </w:tr>
    </w:tbl>
    <w:p w:rsidR="00BB348E" w:rsidRPr="00C9154C" w:rsidRDefault="00BB348E">
      <w:pPr>
        <w:spacing w:after="200" w:line="276" w:lineRule="auto"/>
        <w:rPr>
          <w:b/>
          <w:color w:val="000000"/>
          <w:sz w:val="36"/>
          <w:szCs w:val="24"/>
          <w:lang w:eastAsia="en-US"/>
        </w:rPr>
      </w:pPr>
      <w:bookmarkStart w:id="1493" w:name="_Toc355708610"/>
      <w:bookmarkStart w:id="1494" w:name="_Toc355708821"/>
      <w:bookmarkStart w:id="1495" w:name="_Toc355714609"/>
      <w:bookmarkStart w:id="1496" w:name="_Toc355722301"/>
      <w:bookmarkStart w:id="1497" w:name="_Toc376788147"/>
      <w:bookmarkStart w:id="1498" w:name="_Toc383337576"/>
      <w:bookmarkStart w:id="1499" w:name="_Toc383982699"/>
      <w:bookmarkStart w:id="1500" w:name="_Toc383983058"/>
      <w:bookmarkStart w:id="1501" w:name="_Toc428306495"/>
      <w:bookmarkStart w:id="1502" w:name="_Toc436736512"/>
      <w:bookmarkStart w:id="1503" w:name="_Toc438477076"/>
      <w:bookmarkStart w:id="1504" w:name="_Toc438482180"/>
      <w:bookmarkStart w:id="1505" w:name="_Toc438482563"/>
      <w:r w:rsidRPr="00C9154C">
        <w:rPr>
          <w:b/>
          <w:sz w:val="36"/>
        </w:rPr>
        <w:br w:type="page"/>
      </w:r>
    </w:p>
    <w:p w:rsidR="00D574E6" w:rsidRPr="00C9154C" w:rsidRDefault="00BB348E" w:rsidP="00BB348E">
      <w:pPr>
        <w:pStyle w:val="Body"/>
        <w:spacing w:after="0" w:afterAutospacing="0"/>
        <w:rPr>
          <w:b/>
          <w:sz w:val="36"/>
        </w:rPr>
      </w:pPr>
      <w:r w:rsidRPr="00C9154C">
        <w:rPr>
          <w:b/>
          <w:sz w:val="36"/>
        </w:rPr>
        <w:lastRenderedPageBreak/>
        <w:t>25.   MEDICAL HISTORY FORM</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rsidR="00D574E6" w:rsidRPr="00C9154C" w:rsidRDefault="00D574E6" w:rsidP="0056728C">
      <w:pPr>
        <w:jc w:val="center"/>
        <w:rPr>
          <w:b/>
          <w:caps/>
        </w:rPr>
      </w:pPr>
    </w:p>
    <w:p w:rsidR="00D574E6" w:rsidRPr="00C9154C" w:rsidRDefault="00135681" w:rsidP="0056728C">
      <w:pPr>
        <w:rPr>
          <w:b/>
        </w:rPr>
      </w:pPr>
      <w:r w:rsidRPr="00C9154C">
        <w:rPr>
          <w:b/>
        </w:rPr>
        <w:t>Please answer the following questions about your medical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65"/>
        <w:gridCol w:w="1695"/>
        <w:gridCol w:w="2616"/>
        <w:gridCol w:w="6"/>
        <w:gridCol w:w="2622"/>
      </w:tblGrid>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Do you have any of your own teeth?</w:t>
            </w:r>
          </w:p>
        </w:tc>
      </w:tr>
      <w:tr w:rsidR="003B7ED1" w:rsidRPr="00C9154C" w:rsidTr="00D372F4">
        <w:tc>
          <w:tcPr>
            <w:tcW w:w="1763" w:type="dxa"/>
          </w:tcPr>
          <w:p w:rsidR="00D574E6" w:rsidRPr="00C9154C" w:rsidRDefault="00D574E6" w:rsidP="0056728C">
            <w:pPr>
              <w:spacing w:before="100" w:after="100"/>
              <w:rPr>
                <w:rFonts w:cs="Arial"/>
                <w:b/>
                <w:bCs/>
                <w:iCs/>
                <w:sz w:val="18"/>
                <w:szCs w:val="18"/>
              </w:rPr>
            </w:pPr>
          </w:p>
        </w:tc>
        <w:tc>
          <w:tcPr>
            <w:tcW w:w="2552"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Yes (Go to Q2)</w:t>
            </w:r>
          </w:p>
        </w:tc>
        <w:tc>
          <w:tcPr>
            <w:tcW w:w="5030" w:type="dxa"/>
            <w:gridSpan w:val="3"/>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No (Go to Q5)</w:t>
            </w: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Has a doctor or dentist ever told you that you must ALWAYS take antibiotics (e.g. penicillin) before you get a dental check</w:t>
            </w:r>
            <w:r w:rsidR="00A01024" w:rsidRPr="00C9154C">
              <w:rPr>
                <w:rFonts w:cs="Arial"/>
                <w:b/>
                <w:bCs/>
                <w:iCs/>
                <w:sz w:val="18"/>
                <w:szCs w:val="18"/>
              </w:rPr>
              <w:t>-</w:t>
            </w:r>
            <w:r w:rsidRPr="00C9154C">
              <w:rPr>
                <w:rFonts w:cs="Arial"/>
                <w:b/>
                <w:bCs/>
                <w:iCs/>
                <w:sz w:val="18"/>
                <w:szCs w:val="18"/>
              </w:rPr>
              <w:t>up or care?</w:t>
            </w:r>
          </w:p>
        </w:tc>
      </w:tr>
      <w:tr w:rsidR="003B7ED1" w:rsidRPr="00C9154C" w:rsidTr="00D372F4">
        <w:tc>
          <w:tcPr>
            <w:tcW w:w="1763" w:type="dxa"/>
          </w:tcPr>
          <w:p w:rsidR="00D574E6" w:rsidRPr="00C9154C" w:rsidRDefault="00D574E6" w:rsidP="0056728C">
            <w:pPr>
              <w:spacing w:before="100" w:after="100"/>
              <w:rPr>
                <w:rFonts w:cs="Arial"/>
                <w:b/>
                <w:bCs/>
                <w:iCs/>
                <w:sz w:val="18"/>
                <w:szCs w:val="18"/>
              </w:rPr>
            </w:pPr>
          </w:p>
        </w:tc>
        <w:tc>
          <w:tcPr>
            <w:tcW w:w="2552" w:type="dxa"/>
            <w:gridSpan w:val="2"/>
          </w:tcPr>
          <w:p w:rsidR="00D574E6" w:rsidRPr="00C9154C" w:rsidRDefault="00D574E6" w:rsidP="00781444">
            <w:pPr>
              <w:tabs>
                <w:tab w:val="right" w:pos="2336"/>
              </w:tabs>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Yes</w:t>
            </w:r>
            <w:r w:rsidR="00781444" w:rsidRPr="00C9154C">
              <w:rPr>
                <w:rFonts w:cs="Arial"/>
                <w:b/>
                <w:bCs/>
                <w:iCs/>
                <w:sz w:val="18"/>
                <w:szCs w:val="18"/>
              </w:rPr>
              <w:tab/>
            </w:r>
          </w:p>
        </w:tc>
        <w:tc>
          <w:tcPr>
            <w:tcW w:w="2509" w:type="dxa"/>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No</w:t>
            </w:r>
          </w:p>
        </w:tc>
        <w:tc>
          <w:tcPr>
            <w:tcW w:w="2521"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Don’t know</w:t>
            </w: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Do you have a joint replacement (hip or knee) that has been inserted in the last six months?</w:t>
            </w:r>
          </w:p>
        </w:tc>
      </w:tr>
      <w:tr w:rsidR="003B7ED1" w:rsidRPr="00C9154C" w:rsidTr="00D372F4">
        <w:tc>
          <w:tcPr>
            <w:tcW w:w="1763" w:type="dxa"/>
          </w:tcPr>
          <w:p w:rsidR="00D574E6" w:rsidRPr="00C9154C" w:rsidRDefault="00D574E6" w:rsidP="0056728C">
            <w:pPr>
              <w:spacing w:before="100" w:after="100"/>
              <w:rPr>
                <w:rFonts w:cs="Arial"/>
                <w:b/>
                <w:bCs/>
                <w:iCs/>
                <w:sz w:val="18"/>
                <w:szCs w:val="18"/>
              </w:rPr>
            </w:pPr>
          </w:p>
        </w:tc>
        <w:tc>
          <w:tcPr>
            <w:tcW w:w="2552"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Yes</w:t>
            </w:r>
          </w:p>
        </w:tc>
        <w:tc>
          <w:tcPr>
            <w:tcW w:w="2509" w:type="dxa"/>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No</w:t>
            </w:r>
          </w:p>
        </w:tc>
        <w:tc>
          <w:tcPr>
            <w:tcW w:w="2521"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Don’t know</w:t>
            </w: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Have you ever had rheumatic fever?</w:t>
            </w:r>
          </w:p>
        </w:tc>
      </w:tr>
      <w:tr w:rsidR="003B7ED1" w:rsidRPr="00C9154C" w:rsidTr="00D372F4">
        <w:tc>
          <w:tcPr>
            <w:tcW w:w="1763" w:type="dxa"/>
          </w:tcPr>
          <w:p w:rsidR="00D574E6" w:rsidRPr="00C9154C" w:rsidRDefault="00D574E6" w:rsidP="0056728C">
            <w:pPr>
              <w:spacing w:before="100" w:after="100"/>
              <w:rPr>
                <w:rFonts w:cs="Arial"/>
                <w:b/>
                <w:bCs/>
                <w:iCs/>
                <w:sz w:val="18"/>
                <w:szCs w:val="18"/>
              </w:rPr>
            </w:pPr>
          </w:p>
        </w:tc>
        <w:tc>
          <w:tcPr>
            <w:tcW w:w="2552"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Yes</w:t>
            </w:r>
          </w:p>
        </w:tc>
        <w:tc>
          <w:tcPr>
            <w:tcW w:w="2509" w:type="dxa"/>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No</w:t>
            </w:r>
          </w:p>
        </w:tc>
        <w:tc>
          <w:tcPr>
            <w:tcW w:w="2521"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Don’t know</w:t>
            </w: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 xml:space="preserve"> Has a doctor ever told you that you have a heart problem?</w:t>
            </w:r>
          </w:p>
        </w:tc>
      </w:tr>
      <w:tr w:rsidR="003B7ED1" w:rsidRPr="00C9154C" w:rsidTr="00D372F4">
        <w:tc>
          <w:tcPr>
            <w:tcW w:w="1763" w:type="dxa"/>
          </w:tcPr>
          <w:p w:rsidR="00D574E6" w:rsidRPr="00C9154C" w:rsidRDefault="00D574E6" w:rsidP="0056728C">
            <w:pPr>
              <w:spacing w:before="100" w:after="100"/>
              <w:rPr>
                <w:rFonts w:cs="Arial"/>
                <w:b/>
                <w:bCs/>
                <w:iCs/>
                <w:sz w:val="18"/>
                <w:szCs w:val="18"/>
              </w:rPr>
            </w:pPr>
          </w:p>
        </w:tc>
        <w:tc>
          <w:tcPr>
            <w:tcW w:w="2552"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Yes</w:t>
            </w:r>
          </w:p>
        </w:tc>
        <w:tc>
          <w:tcPr>
            <w:tcW w:w="2509" w:type="dxa"/>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No</w:t>
            </w:r>
          </w:p>
        </w:tc>
        <w:tc>
          <w:tcPr>
            <w:tcW w:w="2521"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Don’t know</w:t>
            </w: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Was your heart problem due to one of these conditions?</w:t>
            </w:r>
          </w:p>
        </w:tc>
      </w:tr>
      <w:tr w:rsidR="003B7ED1" w:rsidRPr="00C9154C" w:rsidTr="00D372F4">
        <w:tc>
          <w:tcPr>
            <w:tcW w:w="4315" w:type="dxa"/>
            <w:gridSpan w:val="3"/>
            <w:tcBorders>
              <w:right w:val="nil"/>
            </w:tcBorders>
          </w:tcPr>
          <w:p w:rsidR="00D574E6" w:rsidRPr="00C9154C" w:rsidRDefault="00135681" w:rsidP="0056728C">
            <w:pPr>
              <w:pStyle w:val="ListParagraph"/>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Congenital or acquired heart murmur</w:t>
            </w:r>
          </w:p>
        </w:tc>
        <w:tc>
          <w:tcPr>
            <w:tcW w:w="2509" w:type="dxa"/>
            <w:tcBorders>
              <w:left w:val="nil"/>
              <w:right w:val="nil"/>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Heart valve problems</w:t>
            </w:r>
          </w:p>
        </w:tc>
        <w:tc>
          <w:tcPr>
            <w:tcW w:w="2521" w:type="dxa"/>
            <w:gridSpan w:val="2"/>
            <w:tcBorders>
              <w:left w:val="nil"/>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Congenital heart disease</w:t>
            </w:r>
          </w:p>
        </w:tc>
      </w:tr>
      <w:tr w:rsidR="003B7ED1" w:rsidRPr="00C9154C" w:rsidTr="00D372F4">
        <w:tc>
          <w:tcPr>
            <w:tcW w:w="4315" w:type="dxa"/>
            <w:gridSpan w:val="3"/>
            <w:tcBorders>
              <w:right w:val="nil"/>
            </w:tcBorders>
          </w:tcPr>
          <w:p w:rsidR="00D574E6" w:rsidRPr="00C9154C" w:rsidRDefault="00135681" w:rsidP="0056728C">
            <w:pPr>
              <w:pStyle w:val="ListParagraph"/>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Bacterial endocarditis</w:t>
            </w:r>
          </w:p>
        </w:tc>
        <w:tc>
          <w:tcPr>
            <w:tcW w:w="2509" w:type="dxa"/>
            <w:tcBorders>
              <w:left w:val="nil"/>
              <w:right w:val="nil"/>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Congestive heart failure</w:t>
            </w:r>
          </w:p>
        </w:tc>
        <w:tc>
          <w:tcPr>
            <w:tcW w:w="2521" w:type="dxa"/>
            <w:gridSpan w:val="2"/>
            <w:tcBorders>
              <w:left w:val="nil"/>
            </w:tcBorders>
          </w:tcPr>
          <w:p w:rsidR="00D574E6" w:rsidRPr="00C9154C" w:rsidRDefault="00D574E6" w:rsidP="00A01024">
            <w:pPr>
              <w:spacing w:before="100" w:after="100"/>
              <w:ind w:left="9"/>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Heart attack (myocardial infarction or coronary)</w:t>
            </w: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Do you have any of the following conditions?</w:t>
            </w:r>
          </w:p>
        </w:tc>
      </w:tr>
      <w:tr w:rsidR="003B7ED1" w:rsidRPr="00C9154C" w:rsidTr="00D372F4">
        <w:tc>
          <w:tcPr>
            <w:tcW w:w="2689" w:type="dxa"/>
            <w:gridSpan w:val="2"/>
            <w:tcBorders>
              <w:bottom w:val="single" w:sz="4" w:space="0" w:color="auto"/>
              <w:right w:val="nil"/>
            </w:tcBorders>
          </w:tcPr>
          <w:p w:rsidR="00D574E6" w:rsidRPr="00C9154C" w:rsidRDefault="00135681" w:rsidP="0056728C">
            <w:pPr>
              <w:pStyle w:val="ListParagraph"/>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Parkinson’s</w:t>
            </w:r>
          </w:p>
        </w:tc>
        <w:tc>
          <w:tcPr>
            <w:tcW w:w="1626" w:type="dxa"/>
            <w:tcBorders>
              <w:left w:val="nil"/>
              <w:bottom w:val="single" w:sz="4" w:space="0" w:color="auto"/>
              <w:right w:val="nil"/>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Arthritis</w:t>
            </w:r>
          </w:p>
        </w:tc>
        <w:tc>
          <w:tcPr>
            <w:tcW w:w="2515" w:type="dxa"/>
            <w:gridSpan w:val="2"/>
            <w:tcBorders>
              <w:left w:val="nil"/>
              <w:right w:val="nil"/>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Dementia</w:t>
            </w:r>
          </w:p>
        </w:tc>
        <w:tc>
          <w:tcPr>
            <w:tcW w:w="2515" w:type="dxa"/>
            <w:tcBorders>
              <w:left w:val="nil"/>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Stroke</w:t>
            </w:r>
          </w:p>
        </w:tc>
      </w:tr>
      <w:tr w:rsidR="003B7ED1" w:rsidRPr="00C9154C" w:rsidTr="00D372F4">
        <w:tc>
          <w:tcPr>
            <w:tcW w:w="2689" w:type="dxa"/>
            <w:gridSpan w:val="2"/>
            <w:tcBorders>
              <w:bottom w:val="single" w:sz="4" w:space="0" w:color="auto"/>
              <w:right w:val="nil"/>
            </w:tcBorders>
          </w:tcPr>
          <w:p w:rsidR="00D574E6" w:rsidRPr="00C9154C" w:rsidRDefault="00135681" w:rsidP="0056728C">
            <w:pPr>
              <w:pStyle w:val="ListParagraph"/>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w:t>
            </w:r>
            <w:r w:rsidR="00602B47" w:rsidRPr="00C9154C">
              <w:rPr>
                <w:rFonts w:cs="Arial"/>
                <w:b/>
                <w:bCs/>
                <w:iCs/>
                <w:sz w:val="18"/>
                <w:szCs w:val="18"/>
              </w:rPr>
              <w:t>Hepatitis</w:t>
            </w:r>
            <w:r w:rsidRPr="00C9154C">
              <w:rPr>
                <w:rFonts w:cs="Arial"/>
                <w:b/>
                <w:bCs/>
                <w:iCs/>
                <w:sz w:val="18"/>
                <w:szCs w:val="18"/>
              </w:rPr>
              <w:t xml:space="preserve"> B or C</w:t>
            </w:r>
          </w:p>
        </w:tc>
        <w:tc>
          <w:tcPr>
            <w:tcW w:w="1626" w:type="dxa"/>
            <w:tcBorders>
              <w:left w:val="nil"/>
              <w:right w:val="nil"/>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Epilepsy</w:t>
            </w:r>
          </w:p>
        </w:tc>
        <w:tc>
          <w:tcPr>
            <w:tcW w:w="5030" w:type="dxa"/>
            <w:gridSpan w:val="3"/>
            <w:tcBorders>
              <w:left w:val="nil"/>
            </w:tcBorders>
          </w:tcPr>
          <w:p w:rsidR="00D574E6" w:rsidRPr="00C9154C" w:rsidRDefault="00D574E6" w:rsidP="0056728C">
            <w:pPr>
              <w:spacing w:before="100" w:after="100"/>
              <w:ind w:left="284" w:hanging="284"/>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Bleeding disorder</w:t>
            </w:r>
          </w:p>
        </w:tc>
      </w:tr>
      <w:tr w:rsidR="003B7ED1" w:rsidRPr="00C9154C" w:rsidTr="00D372F4">
        <w:tc>
          <w:tcPr>
            <w:tcW w:w="2689" w:type="dxa"/>
            <w:gridSpan w:val="2"/>
            <w:tcBorders>
              <w:right w:val="nil"/>
            </w:tcBorders>
          </w:tcPr>
          <w:p w:rsidR="00D574E6" w:rsidRPr="00C9154C" w:rsidRDefault="00135681" w:rsidP="0056728C">
            <w:pPr>
              <w:pStyle w:val="ListParagraph"/>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Other:</w:t>
            </w:r>
          </w:p>
        </w:tc>
        <w:tc>
          <w:tcPr>
            <w:tcW w:w="6656" w:type="dxa"/>
            <w:gridSpan w:val="4"/>
            <w:tcBorders>
              <w:left w:val="nil"/>
            </w:tcBorders>
          </w:tcPr>
          <w:p w:rsidR="00D574E6" w:rsidRPr="00C9154C" w:rsidRDefault="00D574E6" w:rsidP="0056728C">
            <w:pPr>
              <w:spacing w:before="100" w:after="100"/>
              <w:rPr>
                <w:rFonts w:cs="Arial"/>
                <w:b/>
                <w:bCs/>
                <w:iCs/>
                <w:sz w:val="18"/>
                <w:szCs w:val="18"/>
              </w:rPr>
            </w:pP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 xml:space="preserve">Do you have any dental implants? </w:t>
            </w:r>
          </w:p>
        </w:tc>
      </w:tr>
      <w:tr w:rsidR="003B7ED1" w:rsidRPr="00C9154C" w:rsidTr="00D372F4">
        <w:tc>
          <w:tcPr>
            <w:tcW w:w="1763" w:type="dxa"/>
          </w:tcPr>
          <w:p w:rsidR="00D574E6" w:rsidRPr="00C9154C" w:rsidRDefault="00D574E6" w:rsidP="0056728C">
            <w:pPr>
              <w:spacing w:before="100" w:after="100"/>
              <w:rPr>
                <w:rFonts w:cs="Arial"/>
                <w:b/>
                <w:bCs/>
                <w:iCs/>
                <w:sz w:val="18"/>
                <w:szCs w:val="18"/>
              </w:rPr>
            </w:pPr>
          </w:p>
        </w:tc>
        <w:tc>
          <w:tcPr>
            <w:tcW w:w="2552" w:type="dxa"/>
            <w:gridSpan w:val="2"/>
            <w:tcBorders>
              <w:bottom w:val="single" w:sz="4" w:space="0" w:color="auto"/>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Yes</w:t>
            </w:r>
          </w:p>
        </w:tc>
        <w:tc>
          <w:tcPr>
            <w:tcW w:w="2509" w:type="dxa"/>
            <w:tcBorders>
              <w:bottom w:val="single" w:sz="4" w:space="0" w:color="auto"/>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No</w:t>
            </w:r>
          </w:p>
        </w:tc>
        <w:tc>
          <w:tcPr>
            <w:tcW w:w="2521" w:type="dxa"/>
            <w:gridSpan w:val="2"/>
            <w:tcBorders>
              <w:bottom w:val="single" w:sz="4" w:space="0" w:color="auto"/>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Don’t know</w:t>
            </w: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Are you immune-suppressed or are you on immune-suppression therapy? (e.g. chemotherapy, steroid)</w:t>
            </w:r>
          </w:p>
        </w:tc>
      </w:tr>
      <w:tr w:rsidR="003B7ED1" w:rsidRPr="00C9154C" w:rsidTr="00D372F4">
        <w:tc>
          <w:tcPr>
            <w:tcW w:w="1763" w:type="dxa"/>
          </w:tcPr>
          <w:p w:rsidR="00D574E6" w:rsidRPr="00C9154C" w:rsidRDefault="00D574E6" w:rsidP="0056728C">
            <w:pPr>
              <w:spacing w:before="100" w:after="100"/>
              <w:rPr>
                <w:rFonts w:cs="Arial"/>
                <w:b/>
                <w:bCs/>
                <w:iCs/>
                <w:sz w:val="18"/>
                <w:szCs w:val="18"/>
              </w:rPr>
            </w:pPr>
          </w:p>
        </w:tc>
        <w:tc>
          <w:tcPr>
            <w:tcW w:w="2552"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Yes</w:t>
            </w:r>
          </w:p>
        </w:tc>
        <w:tc>
          <w:tcPr>
            <w:tcW w:w="2509" w:type="dxa"/>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No</w:t>
            </w:r>
          </w:p>
        </w:tc>
        <w:tc>
          <w:tcPr>
            <w:tcW w:w="2521"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Don’t know</w:t>
            </w: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Do you take any medications?  If yes, please tell the dentist what these medications are.</w:t>
            </w:r>
          </w:p>
        </w:tc>
      </w:tr>
      <w:tr w:rsidR="003B7ED1" w:rsidRPr="00C9154C" w:rsidTr="00D372F4">
        <w:tc>
          <w:tcPr>
            <w:tcW w:w="1763" w:type="dxa"/>
          </w:tcPr>
          <w:p w:rsidR="00D574E6" w:rsidRPr="00C9154C" w:rsidRDefault="00D574E6" w:rsidP="0056728C">
            <w:pPr>
              <w:spacing w:before="100" w:after="100"/>
              <w:rPr>
                <w:rFonts w:cs="Arial"/>
                <w:b/>
                <w:bCs/>
                <w:iCs/>
                <w:sz w:val="18"/>
                <w:szCs w:val="18"/>
              </w:rPr>
            </w:pPr>
          </w:p>
        </w:tc>
        <w:tc>
          <w:tcPr>
            <w:tcW w:w="2552" w:type="dxa"/>
            <w:gridSpan w:val="2"/>
            <w:tcBorders>
              <w:bottom w:val="single" w:sz="4" w:space="0" w:color="auto"/>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Yes</w:t>
            </w:r>
          </w:p>
        </w:tc>
        <w:tc>
          <w:tcPr>
            <w:tcW w:w="2509" w:type="dxa"/>
            <w:tcBorders>
              <w:bottom w:val="single" w:sz="4" w:space="0" w:color="auto"/>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No</w:t>
            </w:r>
          </w:p>
        </w:tc>
        <w:tc>
          <w:tcPr>
            <w:tcW w:w="2521" w:type="dxa"/>
            <w:gridSpan w:val="2"/>
            <w:tcBorders>
              <w:bottom w:val="single" w:sz="4" w:space="0" w:color="auto"/>
            </w:tcBorders>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Don’t know</w:t>
            </w:r>
          </w:p>
        </w:tc>
      </w:tr>
      <w:tr w:rsidR="003B7ED1" w:rsidRPr="00C9154C" w:rsidTr="00D372F4">
        <w:trPr>
          <w:trHeight w:val="454"/>
        </w:trPr>
        <w:tc>
          <w:tcPr>
            <w:tcW w:w="1763" w:type="dxa"/>
            <w:tcBorders>
              <w:right w:val="nil"/>
            </w:tcBorders>
          </w:tcPr>
          <w:p w:rsidR="00D574E6" w:rsidRPr="00C9154C" w:rsidRDefault="00135681" w:rsidP="00A01024">
            <w:pPr>
              <w:spacing w:before="100" w:after="100"/>
              <w:ind w:left="727"/>
              <w:rPr>
                <w:rFonts w:cs="Arial"/>
                <w:b/>
                <w:bCs/>
                <w:iCs/>
                <w:sz w:val="18"/>
                <w:szCs w:val="18"/>
              </w:rPr>
            </w:pPr>
            <w:r w:rsidRPr="00C9154C">
              <w:rPr>
                <w:rFonts w:cs="Arial"/>
                <w:b/>
                <w:bCs/>
                <w:iCs/>
                <w:sz w:val="18"/>
                <w:szCs w:val="18"/>
              </w:rPr>
              <w:t>List:</w:t>
            </w:r>
          </w:p>
        </w:tc>
        <w:tc>
          <w:tcPr>
            <w:tcW w:w="7582" w:type="dxa"/>
            <w:gridSpan w:val="5"/>
            <w:tcBorders>
              <w:left w:val="nil"/>
            </w:tcBorders>
          </w:tcPr>
          <w:p w:rsidR="00D574E6" w:rsidRPr="00C9154C" w:rsidRDefault="00D574E6" w:rsidP="0056728C">
            <w:pPr>
              <w:spacing w:before="100" w:after="100"/>
              <w:rPr>
                <w:rFonts w:cs="Arial"/>
                <w:b/>
                <w:bCs/>
                <w:iCs/>
                <w:sz w:val="18"/>
                <w:szCs w:val="18"/>
              </w:rPr>
            </w:pPr>
          </w:p>
        </w:tc>
      </w:tr>
      <w:tr w:rsidR="003B7ED1" w:rsidRPr="00C9154C" w:rsidTr="00D372F4">
        <w:tc>
          <w:tcPr>
            <w:tcW w:w="9345" w:type="dxa"/>
            <w:gridSpan w:val="6"/>
          </w:tcPr>
          <w:p w:rsidR="00D574E6" w:rsidRPr="00C9154C" w:rsidRDefault="00135681" w:rsidP="00CB5CD0">
            <w:pPr>
              <w:pStyle w:val="ListParagraph"/>
              <w:numPr>
                <w:ilvl w:val="0"/>
                <w:numId w:val="51"/>
              </w:numPr>
              <w:spacing w:before="100" w:after="100"/>
              <w:rPr>
                <w:rFonts w:cs="Arial"/>
                <w:b/>
                <w:bCs/>
                <w:iCs/>
                <w:sz w:val="18"/>
                <w:szCs w:val="18"/>
              </w:rPr>
            </w:pPr>
            <w:r w:rsidRPr="00C9154C">
              <w:rPr>
                <w:rFonts w:cs="Arial"/>
                <w:b/>
                <w:bCs/>
                <w:iCs/>
                <w:sz w:val="18"/>
                <w:szCs w:val="18"/>
              </w:rPr>
              <w:t>Do you have any allergies?  If yes, what are they?</w:t>
            </w:r>
          </w:p>
        </w:tc>
      </w:tr>
      <w:tr w:rsidR="003B7ED1" w:rsidRPr="00C9154C" w:rsidTr="00D372F4">
        <w:tc>
          <w:tcPr>
            <w:tcW w:w="1763" w:type="dxa"/>
          </w:tcPr>
          <w:p w:rsidR="00D574E6" w:rsidRPr="00C9154C" w:rsidRDefault="00D574E6" w:rsidP="0056728C">
            <w:pPr>
              <w:spacing w:before="100" w:after="100"/>
              <w:rPr>
                <w:rFonts w:cs="Arial"/>
                <w:b/>
                <w:bCs/>
                <w:iCs/>
                <w:sz w:val="18"/>
                <w:szCs w:val="18"/>
              </w:rPr>
            </w:pPr>
          </w:p>
        </w:tc>
        <w:tc>
          <w:tcPr>
            <w:tcW w:w="2552"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Yes</w:t>
            </w:r>
          </w:p>
        </w:tc>
        <w:tc>
          <w:tcPr>
            <w:tcW w:w="2509" w:type="dxa"/>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No</w:t>
            </w:r>
          </w:p>
        </w:tc>
        <w:tc>
          <w:tcPr>
            <w:tcW w:w="2521" w:type="dxa"/>
            <w:gridSpan w:val="2"/>
          </w:tcPr>
          <w:p w:rsidR="00D574E6" w:rsidRPr="00C9154C" w:rsidRDefault="00D574E6" w:rsidP="0056728C">
            <w:pPr>
              <w:spacing w:before="100" w:after="100"/>
              <w:rPr>
                <w:rFonts w:cs="Arial"/>
                <w:b/>
                <w:bCs/>
                <w:iCs/>
                <w:sz w:val="18"/>
                <w:szCs w:val="18"/>
              </w:rPr>
            </w:pPr>
            <w:r w:rsidRPr="00C9154C">
              <w:rPr>
                <w:rFonts w:cs="Arial"/>
                <w:b/>
                <w:bCs/>
                <w:iCs/>
                <w:sz w:val="18"/>
                <w:szCs w:val="18"/>
              </w:rPr>
              <w:sym w:font="Wingdings" w:char="F071"/>
            </w:r>
            <w:r w:rsidRPr="00C9154C">
              <w:rPr>
                <w:rFonts w:cs="Arial"/>
                <w:b/>
                <w:bCs/>
                <w:iCs/>
                <w:sz w:val="18"/>
                <w:szCs w:val="18"/>
              </w:rPr>
              <w:t xml:space="preserve">  Don’t know</w:t>
            </w:r>
          </w:p>
        </w:tc>
      </w:tr>
      <w:tr w:rsidR="003B7ED1" w:rsidRPr="00C9154C" w:rsidTr="00D372F4">
        <w:trPr>
          <w:trHeight w:val="415"/>
        </w:trPr>
        <w:tc>
          <w:tcPr>
            <w:tcW w:w="1763" w:type="dxa"/>
            <w:tcBorders>
              <w:right w:val="nil"/>
            </w:tcBorders>
          </w:tcPr>
          <w:p w:rsidR="00D574E6" w:rsidRPr="00C9154C" w:rsidRDefault="00135681" w:rsidP="00A01024">
            <w:pPr>
              <w:spacing w:before="100" w:after="100"/>
              <w:ind w:left="727"/>
              <w:rPr>
                <w:rFonts w:cs="Arial"/>
                <w:b/>
                <w:bCs/>
                <w:iCs/>
                <w:sz w:val="18"/>
                <w:szCs w:val="18"/>
              </w:rPr>
            </w:pPr>
            <w:r w:rsidRPr="00C9154C">
              <w:rPr>
                <w:rFonts w:cs="Arial"/>
                <w:b/>
                <w:bCs/>
                <w:iCs/>
                <w:sz w:val="18"/>
                <w:szCs w:val="18"/>
              </w:rPr>
              <w:t>List:</w:t>
            </w:r>
          </w:p>
        </w:tc>
        <w:tc>
          <w:tcPr>
            <w:tcW w:w="7582" w:type="dxa"/>
            <w:gridSpan w:val="5"/>
            <w:tcBorders>
              <w:left w:val="nil"/>
            </w:tcBorders>
          </w:tcPr>
          <w:p w:rsidR="00D574E6" w:rsidRPr="00C9154C" w:rsidRDefault="00D574E6" w:rsidP="0056728C">
            <w:pPr>
              <w:spacing w:before="100" w:after="100"/>
              <w:jc w:val="right"/>
              <w:rPr>
                <w:rFonts w:cs="Arial"/>
                <w:b/>
                <w:bCs/>
                <w:iCs/>
                <w:sz w:val="18"/>
                <w:szCs w:val="18"/>
              </w:rPr>
            </w:pPr>
          </w:p>
        </w:tc>
      </w:tr>
    </w:tbl>
    <w:p w:rsidR="00D372F4" w:rsidRPr="00C9154C" w:rsidRDefault="00E13B7D" w:rsidP="00BB348E">
      <w:pPr>
        <w:pStyle w:val="Body"/>
        <w:spacing w:after="0" w:afterAutospacing="0"/>
        <w:rPr>
          <w:b/>
          <w:sz w:val="36"/>
        </w:rPr>
      </w:pPr>
      <w:bookmarkStart w:id="1506" w:name="_Toc326344548"/>
      <w:bookmarkStart w:id="1507" w:name="_Toc355708604"/>
      <w:bookmarkStart w:id="1508" w:name="_Toc355708815"/>
      <w:bookmarkStart w:id="1509" w:name="_Toc355714603"/>
      <w:bookmarkStart w:id="1510" w:name="_Toc355722295"/>
      <w:bookmarkStart w:id="1511" w:name="_Toc376788141"/>
      <w:bookmarkStart w:id="1512" w:name="_Toc383337570"/>
      <w:bookmarkStart w:id="1513" w:name="_Toc383982693"/>
      <w:bookmarkStart w:id="1514" w:name="_Toc383983052"/>
      <w:bookmarkStart w:id="1515" w:name="_Toc428306489"/>
      <w:bookmarkStart w:id="1516" w:name="_Toc438477077"/>
      <w:bookmarkStart w:id="1517" w:name="_Toc438482181"/>
      <w:bookmarkStart w:id="1518" w:name="_Toc438482564"/>
      <w:bookmarkStart w:id="1519" w:name="_Toc326344550"/>
      <w:bookmarkStart w:id="1520" w:name="_Toc355708606"/>
      <w:bookmarkStart w:id="1521" w:name="_Toc355708817"/>
      <w:bookmarkStart w:id="1522" w:name="_Toc355714605"/>
      <w:bookmarkStart w:id="1523" w:name="_Toc355722297"/>
      <w:bookmarkStart w:id="1524" w:name="_Toc376788143"/>
      <w:bookmarkStart w:id="1525" w:name="_Toc383337572"/>
      <w:bookmarkStart w:id="1526" w:name="_Toc383982695"/>
      <w:bookmarkStart w:id="1527" w:name="_Toc383983054"/>
      <w:bookmarkStart w:id="1528" w:name="_Toc428306491"/>
      <w:bookmarkEnd w:id="1008"/>
      <w:bookmarkEnd w:id="1009"/>
      <w:bookmarkEnd w:id="1010"/>
      <w:bookmarkEnd w:id="1011"/>
      <w:bookmarkEnd w:id="1012"/>
      <w:bookmarkEnd w:id="1013"/>
      <w:bookmarkEnd w:id="1014"/>
      <w:bookmarkEnd w:id="1015"/>
      <w:bookmarkEnd w:id="1016"/>
      <w:bookmarkEnd w:id="1017"/>
      <w:bookmarkEnd w:id="1018"/>
      <w:bookmarkEnd w:id="1019"/>
      <w:r w:rsidRPr="00C9154C">
        <w:rPr>
          <w:b/>
          <w:sz w:val="36"/>
        </w:rPr>
        <w:lastRenderedPageBreak/>
        <w:t>26.</w:t>
      </w:r>
      <w:r w:rsidR="00D372F4" w:rsidRPr="00C9154C">
        <w:rPr>
          <w:b/>
          <w:sz w:val="36"/>
        </w:rPr>
        <w:tab/>
      </w:r>
      <w:r w:rsidRPr="00C9154C">
        <w:rPr>
          <w:b/>
          <w:sz w:val="36"/>
        </w:rPr>
        <w:t xml:space="preserve"> </w:t>
      </w:r>
      <w:r w:rsidR="00D372F4" w:rsidRPr="00C9154C">
        <w:rPr>
          <w:b/>
          <w:sz w:val="36"/>
        </w:rPr>
        <w:t>GLOSSARY OF TERMS</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rsidR="00D372F4" w:rsidRPr="00C9154C" w:rsidRDefault="000A7B3B" w:rsidP="000A7B3B">
      <w:pPr>
        <w:tabs>
          <w:tab w:val="left" w:pos="2993"/>
        </w:tabs>
        <w:rPr>
          <w:rFonts w:cs="Arial"/>
          <w:sz w:val="34"/>
          <w:szCs w:val="34"/>
        </w:rPr>
      </w:pPr>
      <w:r w:rsidRPr="00C9154C">
        <w:rPr>
          <w:rFonts w:cs="Arial"/>
          <w:sz w:val="34"/>
          <w:szCs w:val="34"/>
        </w:rPr>
        <w:tab/>
      </w:r>
    </w:p>
    <w:p w:rsidR="00D372F4" w:rsidRPr="00C9154C" w:rsidRDefault="00D372F4" w:rsidP="00D372F4">
      <w:pPr>
        <w:ind w:left="2880" w:hanging="2880"/>
        <w:rPr>
          <w:rFonts w:cs="Arial"/>
        </w:rPr>
      </w:pPr>
      <w:r w:rsidRPr="00C9154C">
        <w:rPr>
          <w:rFonts w:cs="Arial"/>
        </w:rPr>
        <w:t>Bridge</w:t>
      </w:r>
      <w:r w:rsidRPr="00C9154C">
        <w:rPr>
          <w:rFonts w:cs="Arial"/>
          <w:b/>
          <w:i/>
        </w:rPr>
        <w:tab/>
      </w:r>
      <w:r w:rsidRPr="00C9154C">
        <w:rPr>
          <w:rFonts w:cs="Arial"/>
        </w:rPr>
        <w:t>A prosthesis used to replace a tooth or teeth which is cemented on to a natural tooth or teeth nearby and which is not intended for removal by the participant. Two types of bridges are used: conventional (which usually relies on adjacent teeth being cut down for crowns to which the replacement tooth is attached)</w:t>
      </w:r>
      <w:r w:rsidR="00C1686A" w:rsidRPr="00C9154C">
        <w:rPr>
          <w:rFonts w:cs="Arial"/>
        </w:rPr>
        <w:t>,</w:t>
      </w:r>
      <w:r w:rsidRPr="00C9154C">
        <w:rPr>
          <w:rFonts w:cs="Arial"/>
        </w:rPr>
        <w:t xml:space="preserve"> and adhesive (which is attached to the adjacent teeth using adhesive techniques and which does not require the tooth to be extensively prepared).</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Calibration</w:t>
      </w:r>
      <w:r w:rsidRPr="00C9154C">
        <w:rPr>
          <w:rFonts w:cs="Arial"/>
          <w:b/>
          <w:i/>
        </w:rPr>
        <w:tab/>
      </w:r>
      <w:r w:rsidRPr="00C9154C">
        <w:rPr>
          <w:rFonts w:cs="Arial"/>
        </w:rPr>
        <w:t>A procedure to promote standardization between examiners performing the oral examinations.</w:t>
      </w:r>
      <w:proofErr w:type="gramEnd"/>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CEJ</w:t>
      </w:r>
      <w:r w:rsidRPr="00C9154C">
        <w:rPr>
          <w:rFonts w:cs="Arial"/>
          <w:b/>
          <w:i/>
        </w:rPr>
        <w:tab/>
      </w:r>
      <w:proofErr w:type="spellStart"/>
      <w:r w:rsidRPr="00C9154C">
        <w:rPr>
          <w:rFonts w:cs="Arial"/>
        </w:rPr>
        <w:t>Cemento</w:t>
      </w:r>
      <w:proofErr w:type="spellEnd"/>
      <w:r w:rsidRPr="00C9154C">
        <w:rPr>
          <w:rFonts w:cs="Arial"/>
        </w:rPr>
        <w:t>-Enamel Junction.</w:t>
      </w:r>
      <w:proofErr w:type="gramEnd"/>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Coronal surfaces</w:t>
      </w:r>
      <w:r w:rsidRPr="00C9154C">
        <w:rPr>
          <w:rFonts w:cs="Arial"/>
          <w:b/>
          <w:i/>
        </w:rPr>
        <w:tab/>
      </w:r>
      <w:proofErr w:type="gramStart"/>
      <w:r w:rsidRPr="00C9154C">
        <w:rPr>
          <w:rFonts w:cs="Arial"/>
        </w:rPr>
        <w:t>The</w:t>
      </w:r>
      <w:proofErr w:type="gramEnd"/>
      <w:r w:rsidRPr="00C9154C">
        <w:rPr>
          <w:rFonts w:cs="Arial"/>
        </w:rPr>
        <w:t xml:space="preserve"> surfaces of the crown of the tooth. </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Crown</w:t>
      </w:r>
      <w:r w:rsidRPr="00C9154C">
        <w:rPr>
          <w:rFonts w:cs="Arial"/>
          <w:b/>
          <w:i/>
        </w:rPr>
        <w:tab/>
      </w:r>
      <w:r w:rsidRPr="00C9154C">
        <w:rPr>
          <w:rFonts w:cs="Arial"/>
        </w:rPr>
        <w:t xml:space="preserve">The part of the tooth which, on a natural sound tooth, is covered in dental enamel. </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Dental Caries/decay</w:t>
      </w:r>
      <w:r w:rsidRPr="00C9154C">
        <w:rPr>
          <w:rFonts w:cs="Arial"/>
          <w:b/>
          <w:i/>
        </w:rPr>
        <w:tab/>
      </w:r>
      <w:proofErr w:type="gramStart"/>
      <w:r w:rsidRPr="00C9154C">
        <w:rPr>
          <w:rFonts w:cs="Arial"/>
        </w:rPr>
        <w:t>A disease process</w:t>
      </w:r>
      <w:proofErr w:type="gramEnd"/>
      <w:r w:rsidRPr="00C9154C">
        <w:rPr>
          <w:rFonts w:cs="Arial"/>
        </w:rPr>
        <w:t xml:space="preserve"> that results in the demineralisation of the hard tissues of the tooth by microbial activity. The terms dental caries/dental decay are used interchangeably. </w:t>
      </w:r>
      <w:proofErr w:type="gramStart"/>
      <w:r w:rsidRPr="00C9154C">
        <w:rPr>
          <w:rFonts w:cs="Arial"/>
        </w:rPr>
        <w:t>The hard tissues of the tooth by microbial activity.</w:t>
      </w:r>
      <w:proofErr w:type="gramEnd"/>
      <w:r w:rsidRPr="00C9154C">
        <w:rPr>
          <w:rFonts w:cs="Arial"/>
        </w:rPr>
        <w:t xml:space="preserve"> </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Dentate</w:t>
      </w:r>
      <w:r w:rsidRPr="00C9154C">
        <w:rPr>
          <w:rFonts w:cs="Arial"/>
        </w:rPr>
        <w:tab/>
        <w:t>Having one or more natural teeth.</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Dentine</w:t>
      </w:r>
      <w:r w:rsidRPr="00C9154C">
        <w:rPr>
          <w:rFonts w:cs="Arial"/>
        </w:rPr>
        <w:tab/>
        <w:t>The calcified tissue which forms the major part of the tooth.</w:t>
      </w:r>
      <w:proofErr w:type="gramEnd"/>
      <w:r w:rsidRPr="00C9154C">
        <w:rPr>
          <w:rFonts w:cs="Arial"/>
        </w:rPr>
        <w:t xml:space="preserve"> It encloses the dental pulp, but is covered by enamel on the coronal surface. </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Denture</w:t>
      </w:r>
      <w:r w:rsidRPr="00C9154C">
        <w:rPr>
          <w:rFonts w:cs="Arial"/>
          <w:b/>
          <w:i/>
        </w:rPr>
        <w:tab/>
      </w:r>
      <w:r w:rsidRPr="00C9154C">
        <w:rPr>
          <w:rFonts w:cs="Arial"/>
        </w:rPr>
        <w:t>A removable dental prosthesis that substitutes for missing natural teeth and adjacent structures.</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DMFT</w:t>
      </w:r>
      <w:r w:rsidRPr="00C9154C">
        <w:rPr>
          <w:rFonts w:cs="Arial"/>
        </w:rPr>
        <w:tab/>
        <w:t>Abbreviation of Decayed Missing and Filled Teeth.</w:t>
      </w:r>
      <w:proofErr w:type="gramEnd"/>
      <w:r w:rsidRPr="00C9154C">
        <w:rPr>
          <w:rFonts w:cs="Arial"/>
        </w:rPr>
        <w:t xml:space="preserve"> This is the sum of all natural permanent teeth in an individual mouth which are </w:t>
      </w:r>
      <w:proofErr w:type="gramStart"/>
      <w:r w:rsidRPr="00C9154C">
        <w:rPr>
          <w:rFonts w:cs="Arial"/>
        </w:rPr>
        <w:t>either decayed</w:t>
      </w:r>
      <w:proofErr w:type="gramEnd"/>
      <w:r w:rsidRPr="00C9154C">
        <w:rPr>
          <w:rFonts w:cs="Arial"/>
        </w:rPr>
        <w:t>, missing or filled.</w:t>
      </w:r>
    </w:p>
    <w:p w:rsidR="00D372F4" w:rsidRPr="00C9154C" w:rsidRDefault="00D372F4" w:rsidP="00D372F4">
      <w:pPr>
        <w:ind w:left="2880" w:hanging="2880"/>
        <w:rPr>
          <w:rFonts w:cs="Arial"/>
          <w:sz w:val="8"/>
          <w:szCs w:val="8"/>
        </w:rPr>
      </w:pPr>
      <w:r w:rsidRPr="00C9154C">
        <w:rPr>
          <w:rFonts w:cs="Arial"/>
        </w:rPr>
        <w:t xml:space="preserve"> </w:t>
      </w:r>
    </w:p>
    <w:p w:rsidR="00D372F4" w:rsidRPr="00C9154C" w:rsidRDefault="00D372F4" w:rsidP="00D372F4">
      <w:pPr>
        <w:ind w:left="2880" w:hanging="2880"/>
        <w:rPr>
          <w:rFonts w:cs="Arial"/>
        </w:rPr>
      </w:pPr>
      <w:r w:rsidRPr="00C9154C">
        <w:rPr>
          <w:rFonts w:cs="Arial"/>
        </w:rPr>
        <w:t>Edentulous</w:t>
      </w:r>
      <w:r w:rsidRPr="00C9154C">
        <w:rPr>
          <w:rFonts w:cs="Arial"/>
        </w:rPr>
        <w:tab/>
        <w:t>Not having a natural tooth.</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Enamel</w:t>
      </w:r>
      <w:r w:rsidRPr="00C9154C">
        <w:rPr>
          <w:rFonts w:cs="Arial"/>
          <w:b/>
          <w:i/>
        </w:rPr>
        <w:tab/>
      </w:r>
      <w:r w:rsidRPr="00C9154C">
        <w:rPr>
          <w:rFonts w:cs="Arial"/>
        </w:rPr>
        <w:t>Hard white mineralized tissue covering the crown of a tooth.</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Epidemiology</w:t>
      </w:r>
      <w:r w:rsidRPr="00C9154C">
        <w:rPr>
          <w:rFonts w:cs="Arial"/>
          <w:b/>
          <w:i/>
        </w:rPr>
        <w:tab/>
      </w:r>
      <w:r w:rsidRPr="00C9154C">
        <w:rPr>
          <w:rFonts w:cs="Arial"/>
        </w:rPr>
        <w:t>The study of the distribution and causes of health and disease in populations.</w:t>
      </w:r>
      <w:proofErr w:type="gramEnd"/>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Examination protocol</w:t>
      </w:r>
      <w:r w:rsidRPr="00C9154C">
        <w:rPr>
          <w:rFonts w:cs="Arial"/>
          <w:b/>
          <w:i/>
        </w:rPr>
        <w:tab/>
      </w:r>
      <w:r w:rsidRPr="00C9154C">
        <w:rPr>
          <w:rFonts w:cs="Arial"/>
        </w:rPr>
        <w:t>Methods and guidelines for conducting standardized oral examinations conducted in a survey.</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Examiner</w:t>
      </w:r>
      <w:r w:rsidRPr="00C9154C">
        <w:rPr>
          <w:rFonts w:cs="Arial"/>
        </w:rPr>
        <w:tab/>
        <w:t>A dentist who undergoes special training and calibration to perform oral examinations in the study.</w:t>
      </w:r>
      <w:proofErr w:type="gramEnd"/>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FGM</w:t>
      </w:r>
      <w:r w:rsidRPr="00C9154C">
        <w:rPr>
          <w:rFonts w:cs="Arial"/>
        </w:rPr>
        <w:tab/>
        <w:t>Free Gingival Margin.</w:t>
      </w:r>
      <w:proofErr w:type="gramEnd"/>
      <w:r w:rsidRPr="00C9154C">
        <w:rPr>
          <w:rFonts w:cs="Arial"/>
        </w:rPr>
        <w:t xml:space="preserve"> </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Gingival recession</w:t>
      </w:r>
      <w:r w:rsidRPr="00C9154C">
        <w:rPr>
          <w:rFonts w:cs="Arial"/>
          <w:b/>
          <w:i/>
        </w:rPr>
        <w:tab/>
      </w:r>
      <w:proofErr w:type="gramStart"/>
      <w:r w:rsidRPr="00C9154C">
        <w:rPr>
          <w:rFonts w:cs="Arial"/>
        </w:rPr>
        <w:t>The</w:t>
      </w:r>
      <w:proofErr w:type="gramEnd"/>
      <w:r w:rsidRPr="00C9154C">
        <w:rPr>
          <w:rFonts w:cs="Arial"/>
        </w:rPr>
        <w:t xml:space="preserve"> shrinkage of gum tissue away from the tooth resulting in exposure of dental roots and creating the appearance of being ‘long in the tooth.’</w:t>
      </w:r>
    </w:p>
    <w:p w:rsidR="00D372F4" w:rsidRPr="00C9154C" w:rsidRDefault="00D372F4" w:rsidP="00D372F4">
      <w:pPr>
        <w:ind w:left="2880" w:hanging="2880"/>
        <w:rPr>
          <w:rFonts w:cs="Arial"/>
        </w:rPr>
      </w:pPr>
    </w:p>
    <w:p w:rsidR="00D372F4" w:rsidRPr="00C9154C" w:rsidRDefault="00D372F4" w:rsidP="00D372F4">
      <w:pPr>
        <w:ind w:left="2880" w:hanging="2880"/>
        <w:rPr>
          <w:rFonts w:cs="Arial"/>
        </w:rPr>
      </w:pPr>
      <w:r w:rsidRPr="00C9154C">
        <w:rPr>
          <w:rFonts w:cs="Arial"/>
        </w:rPr>
        <w:lastRenderedPageBreak/>
        <w:t>Mandible</w:t>
      </w:r>
      <w:r w:rsidRPr="00C9154C">
        <w:rPr>
          <w:rFonts w:cs="Arial"/>
          <w:b/>
          <w:i/>
        </w:rPr>
        <w:tab/>
      </w:r>
      <w:r w:rsidRPr="00C9154C">
        <w:rPr>
          <w:rFonts w:cs="Arial"/>
        </w:rPr>
        <w:t>Lower jaw.</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Maxilla</w:t>
      </w:r>
      <w:r w:rsidRPr="00C9154C">
        <w:rPr>
          <w:rFonts w:cs="Arial"/>
          <w:b/>
          <w:i/>
        </w:rPr>
        <w:tab/>
      </w:r>
      <w:r w:rsidRPr="00C9154C">
        <w:rPr>
          <w:rFonts w:cs="Arial"/>
        </w:rPr>
        <w:t>Upper jaw.</w:t>
      </w:r>
      <w:proofErr w:type="gramEnd"/>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Missing teeth</w:t>
      </w:r>
      <w:r w:rsidRPr="00C9154C">
        <w:rPr>
          <w:rFonts w:cs="Arial"/>
          <w:b/>
          <w:i/>
        </w:rPr>
        <w:t xml:space="preserve"> </w:t>
      </w:r>
      <w:r w:rsidRPr="00C9154C">
        <w:rPr>
          <w:rFonts w:cs="Arial"/>
          <w:b/>
          <w:i/>
        </w:rPr>
        <w:tab/>
      </w:r>
      <w:proofErr w:type="spellStart"/>
      <w:r w:rsidRPr="00C9154C">
        <w:rPr>
          <w:rFonts w:cs="Arial"/>
        </w:rPr>
        <w:t>Teeth</w:t>
      </w:r>
      <w:proofErr w:type="spellEnd"/>
      <w:r w:rsidRPr="00C9154C">
        <w:rPr>
          <w:rFonts w:cs="Arial"/>
        </w:rPr>
        <w:t xml:space="preserve"> which were not present or visible in the mouth at the time of examination. Missing teeth include those which had been extracted and those which were </w:t>
      </w:r>
      <w:proofErr w:type="spellStart"/>
      <w:r w:rsidRPr="00C9154C">
        <w:rPr>
          <w:rFonts w:cs="Arial"/>
        </w:rPr>
        <w:t>unerupted</w:t>
      </w:r>
      <w:proofErr w:type="spellEnd"/>
      <w:r w:rsidRPr="00C9154C">
        <w:rPr>
          <w:rFonts w:cs="Arial"/>
        </w:rPr>
        <w:t>.</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Natural teeth</w:t>
      </w:r>
      <w:r w:rsidRPr="00C9154C">
        <w:rPr>
          <w:rFonts w:cs="Arial"/>
          <w:b/>
          <w:i/>
        </w:rPr>
        <w:tab/>
      </w:r>
      <w:r w:rsidRPr="00C9154C">
        <w:rPr>
          <w:rFonts w:cs="Arial"/>
        </w:rPr>
        <w:t>Refers to a person’s own teeth as opposed to artificial teeth.</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Periodontal Disease</w:t>
      </w:r>
      <w:r w:rsidRPr="00C9154C">
        <w:rPr>
          <w:rFonts w:cs="Arial"/>
        </w:rPr>
        <w:tab/>
        <w:t xml:space="preserve">A disease of the </w:t>
      </w:r>
      <w:proofErr w:type="gramStart"/>
      <w:r w:rsidRPr="00C9154C">
        <w:rPr>
          <w:rFonts w:cs="Arial"/>
        </w:rPr>
        <w:t>tissue which invest</w:t>
      </w:r>
      <w:proofErr w:type="gramEnd"/>
      <w:r w:rsidRPr="00C9154C">
        <w:rPr>
          <w:rFonts w:cs="Arial"/>
        </w:rPr>
        <w:t xml:space="preserve"> and support the teeth (gum disease).</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Permanent teeth</w:t>
      </w:r>
      <w:r w:rsidRPr="00C9154C">
        <w:rPr>
          <w:rFonts w:cs="Arial"/>
          <w:b/>
          <w:i/>
        </w:rPr>
        <w:tab/>
      </w:r>
      <w:r w:rsidRPr="00C9154C">
        <w:rPr>
          <w:rFonts w:cs="Arial"/>
        </w:rPr>
        <w:t>Adult teeth (secondary teeth).</w:t>
      </w:r>
      <w:proofErr w:type="gramEnd"/>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proofErr w:type="gramStart"/>
      <w:r w:rsidRPr="00C9154C">
        <w:rPr>
          <w:rFonts w:cs="Arial"/>
        </w:rPr>
        <w:t>Recorder</w:t>
      </w:r>
      <w:r w:rsidRPr="00C9154C">
        <w:rPr>
          <w:rFonts w:cs="Arial"/>
        </w:rPr>
        <w:tab/>
        <w:t>An individual who undergoes special training to record collected data.</w:t>
      </w:r>
      <w:proofErr w:type="gramEnd"/>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Restoration</w:t>
      </w:r>
      <w:r w:rsidRPr="00C9154C">
        <w:rPr>
          <w:rFonts w:cs="Arial"/>
          <w:b/>
          <w:i/>
        </w:rPr>
        <w:tab/>
      </w:r>
      <w:r w:rsidRPr="00C9154C">
        <w:rPr>
          <w:rFonts w:cs="Arial"/>
        </w:rPr>
        <w:t>The material end result of operative procedures that restore the form, function and appearance of a tooth. In surveys, restorations can be defined as fillings or artificial crowns.</w:t>
      </w:r>
    </w:p>
    <w:p w:rsidR="00D372F4" w:rsidRPr="00C9154C" w:rsidRDefault="00D372F4" w:rsidP="00D372F4">
      <w:pPr>
        <w:ind w:left="2880" w:hanging="2880"/>
        <w:rPr>
          <w:rFonts w:cs="Arial"/>
          <w:sz w:val="8"/>
          <w:szCs w:val="8"/>
        </w:rPr>
      </w:pPr>
    </w:p>
    <w:p w:rsidR="00D372F4" w:rsidRPr="00C9154C" w:rsidRDefault="00D372F4" w:rsidP="00D372F4">
      <w:pPr>
        <w:ind w:left="2880" w:hanging="2880"/>
        <w:rPr>
          <w:rFonts w:cs="Arial"/>
        </w:rPr>
      </w:pPr>
      <w:r w:rsidRPr="00C9154C">
        <w:rPr>
          <w:rFonts w:cs="Arial"/>
        </w:rPr>
        <w:t>Root</w:t>
      </w:r>
      <w:r w:rsidRPr="00C9154C">
        <w:rPr>
          <w:rFonts w:cs="Arial"/>
          <w:b/>
          <w:i/>
        </w:rPr>
        <w:tab/>
      </w:r>
      <w:r w:rsidRPr="00C9154C">
        <w:rPr>
          <w:rFonts w:cs="Arial"/>
        </w:rPr>
        <w:t>The part of the tooth not c</w:t>
      </w:r>
      <w:r w:rsidR="00891CD6" w:rsidRPr="00C9154C">
        <w:rPr>
          <w:rFonts w:cs="Arial"/>
        </w:rPr>
        <w:t xml:space="preserve">overed by enamel, </w:t>
      </w:r>
      <w:r w:rsidRPr="00C9154C">
        <w:rPr>
          <w:rFonts w:cs="Arial"/>
        </w:rPr>
        <w:t xml:space="preserve">which </w:t>
      </w:r>
      <w:r w:rsidR="00891CD6" w:rsidRPr="00C9154C">
        <w:rPr>
          <w:rFonts w:cs="Arial"/>
        </w:rPr>
        <w:t xml:space="preserve">is below the level of the gum, </w:t>
      </w:r>
      <w:r w:rsidRPr="00C9154C">
        <w:rPr>
          <w:rFonts w:cs="Arial"/>
        </w:rPr>
        <w:t xml:space="preserve">in </w:t>
      </w:r>
      <w:r w:rsidR="00891CD6" w:rsidRPr="00C9154C">
        <w:rPr>
          <w:rFonts w:cs="Arial"/>
        </w:rPr>
        <w:t xml:space="preserve">a mouth of a person with good oral health. </w:t>
      </w:r>
      <w:r w:rsidRPr="00C9154C">
        <w:rPr>
          <w:rFonts w:cs="Arial"/>
        </w:rPr>
        <w:t>It may become exposed due to the recession of the gums associated with the loss of periodontal attachment, particularly with increasing age.</w:t>
      </w:r>
    </w:p>
    <w:p w:rsidR="00D372F4" w:rsidRPr="00C9154C" w:rsidRDefault="00D372F4" w:rsidP="00D372F4">
      <w:pPr>
        <w:ind w:left="2880" w:hanging="2880"/>
        <w:rPr>
          <w:rFonts w:cs="Arial"/>
          <w:sz w:val="8"/>
          <w:szCs w:val="8"/>
        </w:rPr>
      </w:pPr>
    </w:p>
    <w:p w:rsidR="00D372F4" w:rsidRPr="00C9154C" w:rsidRDefault="00D372F4" w:rsidP="00D372F4">
      <w:pPr>
        <w:rPr>
          <w:rFonts w:cs="Arial"/>
        </w:rPr>
      </w:pPr>
      <w:proofErr w:type="gramStart"/>
      <w:r w:rsidRPr="00C9154C">
        <w:rPr>
          <w:rFonts w:cs="Arial"/>
        </w:rPr>
        <w:t>SP</w:t>
      </w:r>
      <w:r w:rsidRPr="00C9154C">
        <w:rPr>
          <w:rFonts w:cs="Arial"/>
        </w:rPr>
        <w:tab/>
      </w:r>
      <w:r w:rsidRPr="00C9154C">
        <w:rPr>
          <w:rFonts w:cs="Arial"/>
        </w:rPr>
        <w:tab/>
      </w:r>
      <w:r w:rsidRPr="00C9154C">
        <w:rPr>
          <w:rFonts w:cs="Arial"/>
        </w:rPr>
        <w:tab/>
      </w:r>
      <w:r w:rsidRPr="00C9154C">
        <w:rPr>
          <w:rFonts w:cs="Arial"/>
        </w:rPr>
        <w:tab/>
        <w:t>Survey participant.</w:t>
      </w:r>
      <w:proofErr w:type="gramEnd"/>
    </w:p>
    <w:p w:rsidR="00D372F4" w:rsidRPr="00C9154C" w:rsidRDefault="00D372F4" w:rsidP="00D372F4">
      <w:pPr>
        <w:rPr>
          <w:rFonts w:cs="Arial"/>
          <w:sz w:val="28"/>
          <w:szCs w:val="28"/>
        </w:rPr>
      </w:pPr>
    </w:p>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D372F4" w:rsidRPr="00C9154C" w:rsidRDefault="00D372F4" w:rsidP="00D372F4"/>
    <w:p w:rsidR="00B64EF0" w:rsidRPr="00C9154C" w:rsidRDefault="00B64EF0">
      <w:pPr>
        <w:spacing w:after="200" w:line="276" w:lineRule="auto"/>
        <w:rPr>
          <w:b/>
          <w:sz w:val="36"/>
          <w:szCs w:val="36"/>
        </w:rPr>
      </w:pPr>
      <w:bookmarkStart w:id="1529" w:name="_Toc438477078"/>
      <w:bookmarkStart w:id="1530" w:name="_Toc438482565"/>
      <w:r w:rsidRPr="00C9154C">
        <w:rPr>
          <w:szCs w:val="36"/>
        </w:rPr>
        <w:br w:type="page"/>
      </w:r>
    </w:p>
    <w:p w:rsidR="00D372F4" w:rsidRPr="00C9154C" w:rsidRDefault="00D372F4" w:rsidP="00B64EF0">
      <w:pPr>
        <w:pStyle w:val="Heading1"/>
        <w:spacing w:after="0"/>
        <w:rPr>
          <w:szCs w:val="36"/>
        </w:rPr>
      </w:pPr>
      <w:r w:rsidRPr="00C9154C">
        <w:rPr>
          <w:szCs w:val="36"/>
        </w:rPr>
        <w:lastRenderedPageBreak/>
        <w:t xml:space="preserve">Appendix </w:t>
      </w:r>
      <w:bookmarkEnd w:id="1519"/>
      <w:r w:rsidRPr="00C9154C">
        <w:rPr>
          <w:szCs w:val="36"/>
        </w:rPr>
        <w:t>F: Older People’s Oral Health Survey</w:t>
      </w:r>
      <w:bookmarkEnd w:id="1520"/>
      <w:bookmarkEnd w:id="1521"/>
      <w:bookmarkEnd w:id="1522"/>
      <w:bookmarkEnd w:id="1523"/>
      <w:bookmarkEnd w:id="1524"/>
      <w:bookmarkEnd w:id="1525"/>
      <w:bookmarkEnd w:id="1526"/>
      <w:bookmarkEnd w:id="1527"/>
      <w:bookmarkEnd w:id="1528"/>
      <w:r w:rsidR="0030732D" w:rsidRPr="00C9154C">
        <w:rPr>
          <w:szCs w:val="36"/>
        </w:rPr>
        <w:t xml:space="preserve"> Pamphlet and </w:t>
      </w:r>
      <w:r w:rsidR="002B1F9D" w:rsidRPr="00C9154C">
        <w:rPr>
          <w:szCs w:val="36"/>
        </w:rPr>
        <w:t xml:space="preserve">Dental Examination </w:t>
      </w:r>
      <w:r w:rsidR="0030732D" w:rsidRPr="00C9154C">
        <w:rPr>
          <w:szCs w:val="36"/>
        </w:rPr>
        <w:t>Information Sheet</w:t>
      </w:r>
      <w:bookmarkEnd w:id="1529"/>
      <w:bookmarkEnd w:id="1530"/>
    </w:p>
    <w:p w:rsidR="00D372F4" w:rsidRPr="00C9154C" w:rsidRDefault="00D372F4" w:rsidP="00D372F4">
      <w:r w:rsidRPr="00C9154C">
        <w:rPr>
          <w:b/>
          <w:noProof/>
          <w:lang w:eastAsia="en-NZ"/>
        </w:rPr>
        <w:drawing>
          <wp:inline distT="0" distB="0" distL="0" distR="0" wp14:anchorId="1AC099CE" wp14:editId="29AF6E49">
            <wp:extent cx="5762445" cy="8106490"/>
            <wp:effectExtent l="0" t="0" r="0" b="8890"/>
            <wp:docPr id="3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l="3716" t="14369" r="12526" b="12321"/>
                    <a:stretch>
                      <a:fillRect/>
                    </a:stretch>
                  </pic:blipFill>
                  <pic:spPr bwMode="auto">
                    <a:xfrm>
                      <a:off x="0" y="0"/>
                      <a:ext cx="5771658" cy="8119450"/>
                    </a:xfrm>
                    <a:prstGeom prst="rect">
                      <a:avLst/>
                    </a:prstGeom>
                    <a:noFill/>
                    <a:ln>
                      <a:noFill/>
                    </a:ln>
                  </pic:spPr>
                </pic:pic>
              </a:graphicData>
            </a:graphic>
          </wp:inline>
        </w:drawing>
      </w:r>
    </w:p>
    <w:p w:rsidR="00D372F4" w:rsidRPr="00C9154C" w:rsidRDefault="00D372F4" w:rsidP="00D372F4">
      <w:r w:rsidRPr="00C9154C">
        <w:rPr>
          <w:b/>
          <w:noProof/>
          <w:lang w:eastAsia="en-NZ"/>
        </w:rPr>
        <w:lastRenderedPageBreak/>
        <w:drawing>
          <wp:anchor distT="0" distB="0" distL="114300" distR="114300" simplePos="0" relativeHeight="251663360" behindDoc="0" locked="0" layoutInCell="1" allowOverlap="1" wp14:anchorId="1AEBB7EE" wp14:editId="162CF41C">
            <wp:simplePos x="0" y="0"/>
            <wp:positionH relativeFrom="margin">
              <wp:align>left</wp:align>
            </wp:positionH>
            <wp:positionV relativeFrom="paragraph">
              <wp:posOffset>563</wp:posOffset>
            </wp:positionV>
            <wp:extent cx="5763600" cy="8134988"/>
            <wp:effectExtent l="0" t="0" r="8890" b="0"/>
            <wp:wrapSquare wrapText="bothSides"/>
            <wp:docPr id="3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l="4294" t="14168" r="12485" b="12973"/>
                    <a:stretch>
                      <a:fillRect/>
                    </a:stretch>
                  </pic:blipFill>
                  <pic:spPr bwMode="auto">
                    <a:xfrm>
                      <a:off x="0" y="0"/>
                      <a:ext cx="5763600" cy="81349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4EF0" w:rsidRPr="00781444" w:rsidRDefault="00B64EF0" w:rsidP="00D372F4">
      <w:r w:rsidRPr="00C9154C">
        <w:rPr>
          <w:noProof/>
          <w:lang w:eastAsia="en-NZ"/>
        </w:rPr>
        <w:lastRenderedPageBreak/>
        <w:drawing>
          <wp:inline distT="0" distB="0" distL="0" distR="0" wp14:anchorId="36ED99DF" wp14:editId="5434CB2A">
            <wp:extent cx="5763600" cy="8246580"/>
            <wp:effectExtent l="0" t="0" r="8890" b="2540"/>
            <wp:docPr id="3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l="35022" t="12717" r="33817" b="5501"/>
                    <a:stretch>
                      <a:fillRect/>
                    </a:stretch>
                  </pic:blipFill>
                  <pic:spPr bwMode="auto">
                    <a:xfrm>
                      <a:off x="0" y="0"/>
                      <a:ext cx="5763600" cy="8246580"/>
                    </a:xfrm>
                    <a:prstGeom prst="rect">
                      <a:avLst/>
                    </a:prstGeom>
                    <a:noFill/>
                    <a:ln>
                      <a:noFill/>
                    </a:ln>
                  </pic:spPr>
                </pic:pic>
              </a:graphicData>
            </a:graphic>
          </wp:inline>
        </w:drawing>
      </w:r>
    </w:p>
    <w:sectPr w:rsidR="00B64EF0" w:rsidRPr="00781444" w:rsidSect="00B64EF0">
      <w:pgSz w:w="11907" w:h="16834" w:code="9"/>
      <w:pgMar w:top="1418" w:right="1134" w:bottom="1701" w:left="1247" w:header="0"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650" w:rsidRDefault="00F11650" w:rsidP="000A2874">
      <w:r>
        <w:separator/>
      </w:r>
    </w:p>
  </w:endnote>
  <w:endnote w:type="continuationSeparator" w:id="0">
    <w:p w:rsidR="00F11650" w:rsidRDefault="00F11650" w:rsidP="000A2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INPro-Light">
    <w:altName w:val="DINPro-Ligh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VersoFooter"/>
      <w:rPr>
        <w:b w:val="0"/>
      </w:rPr>
    </w:pPr>
    <w:r>
      <w:rPr>
        <w:rStyle w:val="PageNumber"/>
      </w:rPr>
      <w:fldChar w:fldCharType="begin"/>
    </w:r>
    <w:r>
      <w:rPr>
        <w:rStyle w:val="PageNumber"/>
      </w:rPr>
      <w:instrText xml:space="preserve"> PAGE </w:instrText>
    </w:r>
    <w:r>
      <w:rPr>
        <w:rStyle w:val="PageNumber"/>
      </w:rPr>
      <w:fldChar w:fldCharType="separate"/>
    </w:r>
    <w:r>
      <w:rPr>
        <w:rStyle w:val="PageNumber"/>
        <w:noProof/>
      </w:rPr>
      <w:t>xii</w:t>
    </w:r>
    <w:r>
      <w:rPr>
        <w:rStyle w:val="PageNumber"/>
      </w:rPr>
      <w:fldChar w:fldCharType="end"/>
    </w:r>
    <w:r>
      <w:tab/>
      <w:t>Study of Older People’s Oral Health Issues: Key findings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rsidP="007F2B3E">
    <w:pPr>
      <w:pStyle w:val="RectoFooter"/>
      <w:tabs>
        <w:tab w:val="clear" w:pos="8647"/>
        <w:tab w:val="left" w:pos="4388"/>
        <w:tab w:val="left" w:pos="8789"/>
      </w:tabs>
    </w:pPr>
    <w:r>
      <w:t>Key F</w:t>
    </w:r>
    <w:r w:rsidRPr="007F2B3E">
      <w:t>indings of the 2012 New Zealand Older People’s Oral Health Survey</w:t>
    </w:r>
    <w:r>
      <w:tab/>
    </w:r>
    <w:r w:rsidRPr="007F2B3E">
      <w:rPr>
        <w:rStyle w:val="PageNumber"/>
        <w:szCs w:val="28"/>
      </w:rPr>
      <w:fldChar w:fldCharType="begin"/>
    </w:r>
    <w:r w:rsidRPr="007F2B3E">
      <w:rPr>
        <w:rStyle w:val="PageNumber"/>
        <w:szCs w:val="28"/>
      </w:rPr>
      <w:instrText xml:space="preserve"> PAGE </w:instrText>
    </w:r>
    <w:r w:rsidRPr="007F2B3E">
      <w:rPr>
        <w:rStyle w:val="PageNumber"/>
        <w:szCs w:val="28"/>
      </w:rPr>
      <w:fldChar w:fldCharType="separate"/>
    </w:r>
    <w:r>
      <w:rPr>
        <w:rStyle w:val="PageNumber"/>
        <w:noProof/>
        <w:szCs w:val="28"/>
      </w:rPr>
      <w:t>2</w:t>
    </w:r>
    <w:r w:rsidRPr="007F2B3E">
      <w:rPr>
        <w:rStyle w:val="PageNumber"/>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rsidP="007F2B3E">
    <w:pPr>
      <w:pStyle w:val="RectoFooter"/>
      <w:tabs>
        <w:tab w:val="clear" w:pos="8647"/>
        <w:tab w:val="left" w:pos="4388"/>
        <w:tab w:val="left" w:pos="8789"/>
      </w:tabs>
    </w:pPr>
    <w:r>
      <w:t>Key F</w:t>
    </w:r>
    <w:r w:rsidRPr="007F2B3E">
      <w:t>indings of the 2012 New Zealand Older People’s Oral Health Survey</w:t>
    </w:r>
    <w:r>
      <w:tab/>
    </w:r>
    <w:r w:rsidRPr="007F2B3E">
      <w:rPr>
        <w:rStyle w:val="PageNumber"/>
        <w:szCs w:val="28"/>
      </w:rPr>
      <w:fldChar w:fldCharType="begin"/>
    </w:r>
    <w:r w:rsidRPr="007F2B3E">
      <w:rPr>
        <w:rStyle w:val="PageNumber"/>
        <w:szCs w:val="28"/>
      </w:rPr>
      <w:instrText xml:space="preserve"> PAGE </w:instrText>
    </w:r>
    <w:r w:rsidRPr="007F2B3E">
      <w:rPr>
        <w:rStyle w:val="PageNumber"/>
        <w:szCs w:val="28"/>
      </w:rPr>
      <w:fldChar w:fldCharType="separate"/>
    </w:r>
    <w:r w:rsidR="00F153CF">
      <w:rPr>
        <w:rStyle w:val="PageNumber"/>
        <w:noProof/>
        <w:szCs w:val="28"/>
      </w:rPr>
      <w:t>xx</w:t>
    </w:r>
    <w:r w:rsidRPr="007F2B3E">
      <w:rPr>
        <w:rStyle w:val="PageNumber"/>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rsidP="005525D1">
    <w:pPr>
      <w:pStyle w:val="RectoFooter"/>
      <w:tabs>
        <w:tab w:val="clear" w:pos="8647"/>
        <w:tab w:val="left" w:pos="4388"/>
        <w:tab w:val="left" w:pos="8789"/>
      </w:tabs>
    </w:pPr>
    <w:r>
      <w:t>Key F</w:t>
    </w:r>
    <w:r w:rsidRPr="007F2B3E">
      <w:t>indings of the 2012 New Zealand Older People’s Oral Health Survey</w:t>
    </w:r>
    <w:r>
      <w:tab/>
    </w:r>
    <w:r w:rsidRPr="007F2B3E">
      <w:rPr>
        <w:rStyle w:val="PageNumber"/>
        <w:szCs w:val="28"/>
      </w:rPr>
      <w:fldChar w:fldCharType="begin"/>
    </w:r>
    <w:r w:rsidRPr="007F2B3E">
      <w:rPr>
        <w:rStyle w:val="PageNumber"/>
        <w:szCs w:val="28"/>
      </w:rPr>
      <w:instrText xml:space="preserve"> PAGE </w:instrText>
    </w:r>
    <w:r w:rsidRPr="007F2B3E">
      <w:rPr>
        <w:rStyle w:val="PageNumber"/>
        <w:szCs w:val="28"/>
      </w:rPr>
      <w:fldChar w:fldCharType="separate"/>
    </w:r>
    <w:r w:rsidR="00F153CF">
      <w:rPr>
        <w:rStyle w:val="PageNumber"/>
        <w:noProof/>
        <w:szCs w:val="28"/>
      </w:rPr>
      <w:t>iii</w:t>
    </w:r>
    <w:r w:rsidRPr="007F2B3E">
      <w:rPr>
        <w:rStyle w:val="PageNumber"/>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Pr="00715A7C" w:rsidRDefault="0005462D" w:rsidP="007F2B3E">
    <w:pPr>
      <w:pStyle w:val="RectoFooter"/>
      <w:tabs>
        <w:tab w:val="left" w:pos="4388"/>
        <w:tab w:val="left" w:pos="9183"/>
      </w:tabs>
      <w:rPr>
        <w:b w:val="0"/>
      </w:rPr>
    </w:pPr>
    <w:r>
      <w:t>Key F</w:t>
    </w:r>
    <w:r w:rsidRPr="007F2B3E">
      <w:t>indings of the 2012 New Zealand Older People’s Oral Health Survey</w:t>
    </w:r>
    <w:r w:rsidRPr="00715A7C">
      <w:rPr>
        <w:b w:val="0"/>
      </w:rPr>
      <w:tab/>
    </w:r>
    <w:r w:rsidRPr="007F2B3E">
      <w:rPr>
        <w:rStyle w:val="PageNumber"/>
        <w:b/>
        <w:szCs w:val="28"/>
      </w:rPr>
      <w:fldChar w:fldCharType="begin"/>
    </w:r>
    <w:r w:rsidRPr="007F2B3E">
      <w:rPr>
        <w:rStyle w:val="PageNumber"/>
        <w:b/>
        <w:szCs w:val="28"/>
      </w:rPr>
      <w:instrText xml:space="preserve"> PAGE </w:instrText>
    </w:r>
    <w:r w:rsidRPr="007F2B3E">
      <w:rPr>
        <w:rStyle w:val="PageNumber"/>
        <w:b/>
        <w:szCs w:val="28"/>
      </w:rPr>
      <w:fldChar w:fldCharType="separate"/>
    </w:r>
    <w:r w:rsidR="00110D7C">
      <w:rPr>
        <w:rStyle w:val="PageNumber"/>
        <w:b/>
        <w:noProof/>
        <w:szCs w:val="28"/>
      </w:rPr>
      <w:t>18</w:t>
    </w:r>
    <w:r w:rsidRPr="007F2B3E">
      <w:rPr>
        <w:rStyle w:val="PageNumber"/>
        <w:b/>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VersoFooter"/>
      <w:rPr>
        <w:b w:val="0"/>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r>
      <w:tab/>
      <w:t>Our Oral Health</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VersoFooter"/>
      <w:rPr>
        <w:b w:val="0"/>
      </w:rPr>
    </w:pPr>
    <w:r>
      <w:rPr>
        <w:rStyle w:val="PageNumber"/>
      </w:rPr>
      <w:fldChar w:fldCharType="begin"/>
    </w:r>
    <w:r>
      <w:rPr>
        <w:rStyle w:val="PageNumber"/>
      </w:rPr>
      <w:instrText xml:space="preserve"> PAGE </w:instrText>
    </w:r>
    <w:r>
      <w:rPr>
        <w:rStyle w:val="PageNumber"/>
      </w:rPr>
      <w:fldChar w:fldCharType="separate"/>
    </w:r>
    <w:r>
      <w:rPr>
        <w:rStyle w:val="PageNumber"/>
        <w:noProof/>
      </w:rPr>
      <w:t>158</w:t>
    </w:r>
    <w:r>
      <w:rPr>
        <w:rStyle w:val="PageNumber"/>
      </w:rPr>
      <w:fldChar w:fldCharType="end"/>
    </w:r>
    <w:r>
      <w:tab/>
      <w:t>Study of Older People’s Oral Health Issues: Key findings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Pr="007F2B3E" w:rsidRDefault="0005462D">
    <w:pPr>
      <w:pStyle w:val="RectoFooter"/>
    </w:pPr>
    <w:r>
      <w:t>Key F</w:t>
    </w:r>
    <w:r w:rsidRPr="007F2B3E">
      <w:t>indings of the 2012 New Zealand Older People’s Oral Health Survey</w:t>
    </w:r>
    <w:r w:rsidRPr="007F2B3E">
      <w:tab/>
    </w:r>
    <w:r>
      <w:tab/>
    </w:r>
    <w:r w:rsidRPr="007F2B3E">
      <w:rPr>
        <w:rStyle w:val="PageNumber"/>
        <w:b/>
      </w:rPr>
      <w:fldChar w:fldCharType="begin"/>
    </w:r>
    <w:r w:rsidRPr="007F2B3E">
      <w:rPr>
        <w:rStyle w:val="PageNumber"/>
        <w:b/>
      </w:rPr>
      <w:instrText xml:space="preserve"> PAGE </w:instrText>
    </w:r>
    <w:r w:rsidRPr="007F2B3E">
      <w:rPr>
        <w:rStyle w:val="PageNumber"/>
        <w:b/>
      </w:rPr>
      <w:fldChar w:fldCharType="separate"/>
    </w:r>
    <w:r w:rsidR="00110D7C">
      <w:rPr>
        <w:rStyle w:val="PageNumber"/>
        <w:b/>
        <w:noProof/>
      </w:rPr>
      <w:t>177</w:t>
    </w:r>
    <w:r w:rsidRPr="007F2B3E">
      <w:rPr>
        <w:rStyle w:val="PageNumbe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650" w:rsidRDefault="00F11650" w:rsidP="000A2874">
      <w:r>
        <w:separator/>
      </w:r>
    </w:p>
  </w:footnote>
  <w:footnote w:type="continuationSeparator" w:id="0">
    <w:p w:rsidR="00F11650" w:rsidRDefault="00F11650" w:rsidP="000A2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2D" w:rsidRDefault="000546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6801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DD0041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44822D0"/>
    <w:lvl w:ilvl="0">
      <w:start w:val="1"/>
      <w:numFmt w:val="decimal"/>
      <w:pStyle w:val="ListNumber3"/>
      <w:lvlText w:val="%1."/>
      <w:lvlJc w:val="left"/>
      <w:pPr>
        <w:tabs>
          <w:tab w:val="num" w:pos="926"/>
        </w:tabs>
        <w:ind w:left="926" w:hanging="360"/>
      </w:pPr>
    </w:lvl>
  </w:abstractNum>
  <w:abstractNum w:abstractNumId="3">
    <w:nsid w:val="FFFFFF7F"/>
    <w:multiLevelType w:val="singleLevel"/>
    <w:tmpl w:val="924C0ED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820DD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53429F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AC2FC0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734A7D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31A0362"/>
    <w:lvl w:ilvl="0">
      <w:start w:val="1"/>
      <w:numFmt w:val="decimal"/>
      <w:pStyle w:val="ListNumber"/>
      <w:lvlText w:val="%1."/>
      <w:lvlJc w:val="left"/>
      <w:pPr>
        <w:tabs>
          <w:tab w:val="num" w:pos="360"/>
        </w:tabs>
        <w:ind w:left="360" w:hanging="360"/>
      </w:pPr>
    </w:lvl>
  </w:abstractNum>
  <w:abstractNum w:abstractNumId="9">
    <w:nsid w:val="FFFFFF89"/>
    <w:multiLevelType w:val="singleLevel"/>
    <w:tmpl w:val="D41013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1">
    <w:nsid w:val="06175C1B"/>
    <w:multiLevelType w:val="hybridMultilevel"/>
    <w:tmpl w:val="74568CEE"/>
    <w:lvl w:ilvl="0" w:tplc="5F244EF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A052422"/>
    <w:multiLevelType w:val="hybridMultilevel"/>
    <w:tmpl w:val="CFAC95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0ADA6D98"/>
    <w:multiLevelType w:val="hybridMultilevel"/>
    <w:tmpl w:val="6A34C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B446A66"/>
    <w:multiLevelType w:val="hybridMultilevel"/>
    <w:tmpl w:val="38FED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D773163"/>
    <w:multiLevelType w:val="hybridMultilevel"/>
    <w:tmpl w:val="D8CA5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DE710F6"/>
    <w:multiLevelType w:val="hybridMultilevel"/>
    <w:tmpl w:val="8AD0C704"/>
    <w:lvl w:ilvl="0" w:tplc="C51C62C2">
      <w:start w:val="1"/>
      <w:numFmt w:val="bullet"/>
      <w:pStyle w:val="BulletText1"/>
      <w:lvlText w:val=""/>
      <w:lvlJc w:val="left"/>
      <w:pPr>
        <w:tabs>
          <w:tab w:val="num" w:pos="173"/>
        </w:tabs>
        <w:ind w:left="173" w:hanging="173"/>
      </w:pPr>
      <w:rPr>
        <w:rFonts w:ascii="Symbol" w:hAnsi="Symbol" w:hint="default"/>
        <w:color w:val="auto"/>
        <w:sz w:val="18"/>
        <w:szCs w:val="18"/>
      </w:rPr>
    </w:lvl>
    <w:lvl w:ilvl="1" w:tplc="D7C41FC4">
      <w:start w:val="1"/>
      <w:numFmt w:val="bullet"/>
      <w:lvlText w:val=""/>
      <w:lvlJc w:val="left"/>
      <w:pPr>
        <w:tabs>
          <w:tab w:val="num" w:pos="1084"/>
        </w:tabs>
        <w:ind w:left="1084" w:hanging="363"/>
      </w:pPr>
      <w:rPr>
        <w:rFonts w:ascii="Symbol" w:hAnsi="Symbol" w:hint="default"/>
        <w:color w:val="auto"/>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17">
    <w:nsid w:val="0DF76AF8"/>
    <w:multiLevelType w:val="hybridMultilevel"/>
    <w:tmpl w:val="D856F9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0C91507"/>
    <w:multiLevelType w:val="hybridMultilevel"/>
    <w:tmpl w:val="DFE27164"/>
    <w:lvl w:ilvl="0" w:tplc="5F244EF6">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1183056D"/>
    <w:multiLevelType w:val="hybridMultilevel"/>
    <w:tmpl w:val="F4E813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2864D1F"/>
    <w:multiLevelType w:val="hybridMultilevel"/>
    <w:tmpl w:val="3F20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E2702A"/>
    <w:multiLevelType w:val="hybridMultilevel"/>
    <w:tmpl w:val="73D29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44D074A"/>
    <w:multiLevelType w:val="hybridMultilevel"/>
    <w:tmpl w:val="C40A31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15046A81"/>
    <w:multiLevelType w:val="hybridMultilevel"/>
    <w:tmpl w:val="0C9AC082"/>
    <w:lvl w:ilvl="0" w:tplc="0409000F">
      <w:start w:val="1"/>
      <w:numFmt w:val="decimal"/>
      <w:lvlText w:val="%1."/>
      <w:lvlJc w:val="left"/>
      <w:pPr>
        <w:tabs>
          <w:tab w:val="num" w:pos="360"/>
        </w:tabs>
        <w:ind w:left="360" w:hanging="360"/>
      </w:pPr>
    </w:lvl>
    <w:lvl w:ilvl="1" w:tplc="B894B3D6">
      <w:start w:val="9"/>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15131F8E"/>
    <w:multiLevelType w:val="hybridMultilevel"/>
    <w:tmpl w:val="628AC75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154061EB"/>
    <w:multiLevelType w:val="hybridMultilevel"/>
    <w:tmpl w:val="8954F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16050063"/>
    <w:multiLevelType w:val="hybridMultilevel"/>
    <w:tmpl w:val="F2C04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162B2067"/>
    <w:multiLevelType w:val="hybridMultilevel"/>
    <w:tmpl w:val="A4668E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166136E5"/>
    <w:multiLevelType w:val="hybridMultilevel"/>
    <w:tmpl w:val="405C8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7F711C3"/>
    <w:multiLevelType w:val="hybridMultilevel"/>
    <w:tmpl w:val="2640C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19480D8D"/>
    <w:multiLevelType w:val="hybridMultilevel"/>
    <w:tmpl w:val="0674D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D770484"/>
    <w:multiLevelType w:val="hybridMultilevel"/>
    <w:tmpl w:val="3F20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043B94"/>
    <w:multiLevelType w:val="hybridMultilevel"/>
    <w:tmpl w:val="CEDA1E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6E43764"/>
    <w:multiLevelType w:val="hybridMultilevel"/>
    <w:tmpl w:val="5DE2F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27F94572"/>
    <w:multiLevelType w:val="hybridMultilevel"/>
    <w:tmpl w:val="F76C9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8155F02"/>
    <w:multiLevelType w:val="hybridMultilevel"/>
    <w:tmpl w:val="3F143A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AED1077"/>
    <w:multiLevelType w:val="hybridMultilevel"/>
    <w:tmpl w:val="04D6CD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BCB36FF"/>
    <w:multiLevelType w:val="hybridMultilevel"/>
    <w:tmpl w:val="3A9489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2C6F4F7B"/>
    <w:multiLevelType w:val="hybridMultilevel"/>
    <w:tmpl w:val="B29EF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2CD402B7"/>
    <w:multiLevelType w:val="hybridMultilevel"/>
    <w:tmpl w:val="9092A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2D752140"/>
    <w:multiLevelType w:val="hybridMultilevel"/>
    <w:tmpl w:val="88C460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301B2EE0"/>
    <w:multiLevelType w:val="hybridMultilevel"/>
    <w:tmpl w:val="153C18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1926CF1"/>
    <w:multiLevelType w:val="hybridMultilevel"/>
    <w:tmpl w:val="5E149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2A51D82"/>
    <w:multiLevelType w:val="hybridMultilevel"/>
    <w:tmpl w:val="9E046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5B9421A"/>
    <w:multiLevelType w:val="hybridMultilevel"/>
    <w:tmpl w:val="BBB0DD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3A841E4C"/>
    <w:multiLevelType w:val="hybridMultilevel"/>
    <w:tmpl w:val="FDF06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3CA71F78"/>
    <w:multiLevelType w:val="hybridMultilevel"/>
    <w:tmpl w:val="0D76E58A"/>
    <w:lvl w:ilvl="0" w:tplc="33A80CE8">
      <w:start w:val="1"/>
      <w:numFmt w:val="bullet"/>
      <w:pStyle w:val="Dash"/>
      <w:lvlText w:val="–"/>
      <w:lvlJc w:val="left"/>
      <w:pPr>
        <w:tabs>
          <w:tab w:val="num" w:pos="283"/>
        </w:tabs>
        <w:ind w:left="283" w:hanging="283"/>
      </w:pPr>
      <w:rPr>
        <w:rFonts w:ascii="Arial" w:hAnsi="Arial" w:hint="default"/>
        <w:b w:val="0"/>
        <w:i w:val="0"/>
        <w:sz w:val="20"/>
        <w:szCs w:val="20"/>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47">
    <w:nsid w:val="3E2C58D7"/>
    <w:multiLevelType w:val="hybridMultilevel"/>
    <w:tmpl w:val="B504DED2"/>
    <w:lvl w:ilvl="0" w:tplc="8DF434E6">
      <w:start w:val="1"/>
      <w:numFmt w:val="decimal"/>
      <w:lvlText w:val="%1"/>
      <w:lvlJc w:val="left"/>
      <w:pPr>
        <w:ind w:left="570" w:hanging="49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8">
    <w:nsid w:val="3EDF3C9D"/>
    <w:multiLevelType w:val="hybridMultilevel"/>
    <w:tmpl w:val="0DDE3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434456B3"/>
    <w:multiLevelType w:val="hybridMultilevel"/>
    <w:tmpl w:val="ADB0ED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43B252EF"/>
    <w:multiLevelType w:val="hybridMultilevel"/>
    <w:tmpl w:val="A55EB6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43C5279B"/>
    <w:multiLevelType w:val="hybridMultilevel"/>
    <w:tmpl w:val="35F2F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46A905D3"/>
    <w:multiLevelType w:val="hybridMultilevel"/>
    <w:tmpl w:val="63BC93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47F55568"/>
    <w:multiLevelType w:val="hybridMultilevel"/>
    <w:tmpl w:val="9B44EC90"/>
    <w:lvl w:ilvl="0" w:tplc="5F244EF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A0742DC"/>
    <w:multiLevelType w:val="hybridMultilevel"/>
    <w:tmpl w:val="8BBEA474"/>
    <w:lvl w:ilvl="0" w:tplc="861EBFE0">
      <w:start w:val="1"/>
      <w:numFmt w:val="decimal"/>
      <w:lvlText w:val="%1"/>
      <w:lvlJc w:val="left"/>
      <w:pPr>
        <w:ind w:left="570"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C397BDB"/>
    <w:multiLevelType w:val="hybridMultilevel"/>
    <w:tmpl w:val="BA665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4DEE6020"/>
    <w:multiLevelType w:val="multilevel"/>
    <w:tmpl w:val="E92E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E4322DB"/>
    <w:multiLevelType w:val="hybridMultilevel"/>
    <w:tmpl w:val="B2C498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nsid w:val="50F04D34"/>
    <w:multiLevelType w:val="hybridMultilevel"/>
    <w:tmpl w:val="B504DED2"/>
    <w:lvl w:ilvl="0" w:tplc="8DF434E6">
      <w:start w:val="1"/>
      <w:numFmt w:val="decimal"/>
      <w:lvlText w:val="%1"/>
      <w:lvlJc w:val="left"/>
      <w:pPr>
        <w:ind w:left="570" w:hanging="49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0">
    <w:nsid w:val="53F81AEE"/>
    <w:multiLevelType w:val="hybridMultilevel"/>
    <w:tmpl w:val="BAE2E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40463EF"/>
    <w:multiLevelType w:val="hybridMultilevel"/>
    <w:tmpl w:val="2AAED89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nsid w:val="59F54582"/>
    <w:multiLevelType w:val="hybridMultilevel"/>
    <w:tmpl w:val="851AC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A6B715A"/>
    <w:multiLevelType w:val="hybridMultilevel"/>
    <w:tmpl w:val="91307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D183504"/>
    <w:multiLevelType w:val="hybridMultilevel"/>
    <w:tmpl w:val="378075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617C1D97"/>
    <w:multiLevelType w:val="hybridMultilevel"/>
    <w:tmpl w:val="96081D96"/>
    <w:lvl w:ilvl="0" w:tplc="AB58C916">
      <w:start w:val="1"/>
      <w:numFmt w:val="bullet"/>
      <w:lvlText w:val=""/>
      <w:lvlJc w:val="left"/>
      <w:pPr>
        <w:ind w:left="928"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61BB0833"/>
    <w:multiLevelType w:val="hybridMultilevel"/>
    <w:tmpl w:val="75022E66"/>
    <w:lvl w:ilvl="0" w:tplc="AB58C916">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64BB1B19"/>
    <w:multiLevelType w:val="hybridMultilevel"/>
    <w:tmpl w:val="99B89EB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nsid w:val="67BB4B33"/>
    <w:multiLevelType w:val="hybridMultilevel"/>
    <w:tmpl w:val="698EE7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70">
    <w:nsid w:val="68DB771E"/>
    <w:multiLevelType w:val="hybridMultilevel"/>
    <w:tmpl w:val="F01AB3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9842FDA"/>
    <w:multiLevelType w:val="hybridMultilevel"/>
    <w:tmpl w:val="1C5C4A8E"/>
    <w:lvl w:ilvl="0" w:tplc="1409000F">
      <w:start w:val="1"/>
      <w:numFmt w:val="decimal"/>
      <w:lvlText w:val="%1."/>
      <w:lvlJc w:val="left"/>
      <w:pPr>
        <w:ind w:left="502"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nsid w:val="69A831AC"/>
    <w:multiLevelType w:val="hybridMultilevel"/>
    <w:tmpl w:val="C4EAF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D2C6D56"/>
    <w:multiLevelType w:val="hybridMultilevel"/>
    <w:tmpl w:val="846205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D5C284B"/>
    <w:multiLevelType w:val="hybridMultilevel"/>
    <w:tmpl w:val="EF3EA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71132739"/>
    <w:multiLevelType w:val="hybridMultilevel"/>
    <w:tmpl w:val="0008A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71A33BFE"/>
    <w:multiLevelType w:val="hybridMultilevel"/>
    <w:tmpl w:val="5C8CBF54"/>
    <w:lvl w:ilvl="0" w:tplc="5F244EF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27F4907"/>
    <w:multiLevelType w:val="hybridMultilevel"/>
    <w:tmpl w:val="DE3C4CEE"/>
    <w:lvl w:ilvl="0" w:tplc="AC560B96">
      <w:start w:val="11"/>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78">
    <w:nsid w:val="73AF5D91"/>
    <w:multiLevelType w:val="hybridMultilevel"/>
    <w:tmpl w:val="99361DF2"/>
    <w:lvl w:ilvl="0" w:tplc="80781118">
      <w:start w:val="1"/>
      <w:numFmt w:val="bullet"/>
      <w:lvlText w:val=""/>
      <w:lvlJc w:val="left"/>
      <w:pPr>
        <w:tabs>
          <w:tab w:val="num" w:pos="360"/>
        </w:tabs>
        <w:ind w:left="142" w:hanging="14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4925275"/>
    <w:multiLevelType w:val="hybridMultilevel"/>
    <w:tmpl w:val="17F0A5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nsid w:val="7B9B3CF5"/>
    <w:multiLevelType w:val="hybridMultilevel"/>
    <w:tmpl w:val="AECE8962"/>
    <w:lvl w:ilvl="0" w:tplc="04090001">
      <w:start w:val="1"/>
      <w:numFmt w:val="bullet"/>
      <w:lvlText w:val=""/>
      <w:lvlJc w:val="left"/>
      <w:pPr>
        <w:tabs>
          <w:tab w:val="num" w:pos="720"/>
        </w:tabs>
        <w:ind w:left="720" w:hanging="360"/>
      </w:pPr>
      <w:rPr>
        <w:rFonts w:ascii="Symbol" w:hAnsi="Symbol" w:hint="default"/>
      </w:rPr>
    </w:lvl>
    <w:lvl w:ilvl="1" w:tplc="17B0FCF8">
      <w:numFmt w:val="decimal"/>
      <w:lvlText w:val="%2"/>
      <w:lvlJc w:val="left"/>
      <w:pPr>
        <w:tabs>
          <w:tab w:val="num" w:pos="1080"/>
        </w:tabs>
        <w:ind w:left="1080" w:hanging="360"/>
      </w:pPr>
      <w:rPr>
        <w:rFonts w:hint="default"/>
        <w:b/>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nsid w:val="7BE14A5E"/>
    <w:multiLevelType w:val="hybridMultilevel"/>
    <w:tmpl w:val="17E64970"/>
    <w:lvl w:ilvl="0" w:tplc="D7DA40DA">
      <w:start w:val="1"/>
      <w:numFmt w:val="decimal"/>
      <w:lvlText w:val="%1."/>
      <w:lvlJc w:val="left"/>
      <w:pPr>
        <w:tabs>
          <w:tab w:val="num" w:pos="720"/>
        </w:tabs>
        <w:ind w:left="720" w:hanging="360"/>
      </w:pPr>
    </w:lvl>
    <w:lvl w:ilvl="1" w:tplc="502C1D56" w:tentative="1">
      <w:start w:val="1"/>
      <w:numFmt w:val="decimal"/>
      <w:lvlText w:val="%2."/>
      <w:lvlJc w:val="left"/>
      <w:pPr>
        <w:tabs>
          <w:tab w:val="num" w:pos="1440"/>
        </w:tabs>
        <w:ind w:left="1440" w:hanging="360"/>
      </w:pPr>
    </w:lvl>
    <w:lvl w:ilvl="2" w:tplc="B3124BF6" w:tentative="1">
      <w:start w:val="1"/>
      <w:numFmt w:val="decimal"/>
      <w:lvlText w:val="%3."/>
      <w:lvlJc w:val="left"/>
      <w:pPr>
        <w:tabs>
          <w:tab w:val="num" w:pos="2160"/>
        </w:tabs>
        <w:ind w:left="2160" w:hanging="360"/>
      </w:pPr>
    </w:lvl>
    <w:lvl w:ilvl="3" w:tplc="99D05A1A" w:tentative="1">
      <w:start w:val="1"/>
      <w:numFmt w:val="decimal"/>
      <w:lvlText w:val="%4."/>
      <w:lvlJc w:val="left"/>
      <w:pPr>
        <w:tabs>
          <w:tab w:val="num" w:pos="2880"/>
        </w:tabs>
        <w:ind w:left="2880" w:hanging="360"/>
      </w:pPr>
    </w:lvl>
    <w:lvl w:ilvl="4" w:tplc="20EA0558" w:tentative="1">
      <w:start w:val="1"/>
      <w:numFmt w:val="decimal"/>
      <w:lvlText w:val="%5."/>
      <w:lvlJc w:val="left"/>
      <w:pPr>
        <w:tabs>
          <w:tab w:val="num" w:pos="3600"/>
        </w:tabs>
        <w:ind w:left="3600" w:hanging="360"/>
      </w:pPr>
    </w:lvl>
    <w:lvl w:ilvl="5" w:tplc="3DB82A70" w:tentative="1">
      <w:start w:val="1"/>
      <w:numFmt w:val="decimal"/>
      <w:lvlText w:val="%6."/>
      <w:lvlJc w:val="left"/>
      <w:pPr>
        <w:tabs>
          <w:tab w:val="num" w:pos="4320"/>
        </w:tabs>
        <w:ind w:left="4320" w:hanging="360"/>
      </w:pPr>
    </w:lvl>
    <w:lvl w:ilvl="6" w:tplc="68AE4B7A" w:tentative="1">
      <w:start w:val="1"/>
      <w:numFmt w:val="decimal"/>
      <w:lvlText w:val="%7."/>
      <w:lvlJc w:val="left"/>
      <w:pPr>
        <w:tabs>
          <w:tab w:val="num" w:pos="5040"/>
        </w:tabs>
        <w:ind w:left="5040" w:hanging="360"/>
      </w:pPr>
    </w:lvl>
    <w:lvl w:ilvl="7" w:tplc="F6BE964E" w:tentative="1">
      <w:start w:val="1"/>
      <w:numFmt w:val="decimal"/>
      <w:lvlText w:val="%8."/>
      <w:lvlJc w:val="left"/>
      <w:pPr>
        <w:tabs>
          <w:tab w:val="num" w:pos="5760"/>
        </w:tabs>
        <w:ind w:left="5760" w:hanging="360"/>
      </w:pPr>
    </w:lvl>
    <w:lvl w:ilvl="8" w:tplc="B302F0EA" w:tentative="1">
      <w:start w:val="1"/>
      <w:numFmt w:val="decimal"/>
      <w:lvlText w:val="%9."/>
      <w:lvlJc w:val="left"/>
      <w:pPr>
        <w:tabs>
          <w:tab w:val="num" w:pos="6480"/>
        </w:tabs>
        <w:ind w:left="6480" w:hanging="360"/>
      </w:pPr>
    </w:lvl>
  </w:abstractNum>
  <w:abstractNum w:abstractNumId="82">
    <w:nsid w:val="7C1218D3"/>
    <w:multiLevelType w:val="singleLevel"/>
    <w:tmpl w:val="5C9A0E66"/>
    <w:lvl w:ilvl="0">
      <w:start w:val="1"/>
      <w:numFmt w:val="bullet"/>
      <w:pStyle w:val="Bullet"/>
      <w:lvlText w:val=""/>
      <w:lvlJc w:val="left"/>
      <w:pPr>
        <w:tabs>
          <w:tab w:val="num" w:pos="1637"/>
        </w:tabs>
        <w:ind w:left="1561" w:hanging="284"/>
      </w:pPr>
      <w:rPr>
        <w:rFonts w:ascii="Symbol" w:hAnsi="Symbol" w:hint="default"/>
        <w:sz w:val="18"/>
      </w:rPr>
    </w:lvl>
  </w:abstractNum>
  <w:abstractNum w:abstractNumId="83">
    <w:nsid w:val="7C440FE4"/>
    <w:multiLevelType w:val="hybridMultilevel"/>
    <w:tmpl w:val="9A4A72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CF35422"/>
    <w:multiLevelType w:val="hybridMultilevel"/>
    <w:tmpl w:val="E7A07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EA43FAE"/>
    <w:multiLevelType w:val="hybridMultilevel"/>
    <w:tmpl w:val="92540F3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FB171BC"/>
    <w:multiLevelType w:val="hybridMultilevel"/>
    <w:tmpl w:val="000C1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2"/>
  </w:num>
  <w:num w:numId="2">
    <w:abstractNumId w:val="69"/>
  </w:num>
  <w:num w:numId="3">
    <w:abstractNumId w:val="46"/>
  </w:num>
  <w:num w:numId="4">
    <w:abstractNumId w:val="49"/>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1"/>
  </w:num>
  <w:num w:numId="18">
    <w:abstractNumId w:val="48"/>
  </w:num>
  <w:num w:numId="19">
    <w:abstractNumId w:val="83"/>
  </w:num>
  <w:num w:numId="20">
    <w:abstractNumId w:val="64"/>
  </w:num>
  <w:num w:numId="21">
    <w:abstractNumId w:val="84"/>
  </w:num>
  <w:num w:numId="22">
    <w:abstractNumId w:val="43"/>
  </w:num>
  <w:num w:numId="23">
    <w:abstractNumId w:val="32"/>
  </w:num>
  <w:num w:numId="24">
    <w:abstractNumId w:val="21"/>
  </w:num>
  <w:num w:numId="25">
    <w:abstractNumId w:val="34"/>
  </w:num>
  <w:num w:numId="26">
    <w:abstractNumId w:val="85"/>
  </w:num>
  <w:num w:numId="27">
    <w:abstractNumId w:val="63"/>
  </w:num>
  <w:num w:numId="28">
    <w:abstractNumId w:val="15"/>
  </w:num>
  <w:num w:numId="29">
    <w:abstractNumId w:val="30"/>
  </w:num>
  <w:num w:numId="30">
    <w:abstractNumId w:val="70"/>
  </w:num>
  <w:num w:numId="31">
    <w:abstractNumId w:val="80"/>
  </w:num>
  <w:num w:numId="32">
    <w:abstractNumId w:val="36"/>
  </w:num>
  <w:num w:numId="33">
    <w:abstractNumId w:val="42"/>
  </w:num>
  <w:num w:numId="34">
    <w:abstractNumId w:val="86"/>
  </w:num>
  <w:num w:numId="35">
    <w:abstractNumId w:val="28"/>
  </w:num>
  <w:num w:numId="36">
    <w:abstractNumId w:val="62"/>
  </w:num>
  <w:num w:numId="37">
    <w:abstractNumId w:val="72"/>
  </w:num>
  <w:num w:numId="38">
    <w:abstractNumId w:val="78"/>
  </w:num>
  <w:num w:numId="39">
    <w:abstractNumId w:val="73"/>
  </w:num>
  <w:num w:numId="40">
    <w:abstractNumId w:val="35"/>
  </w:num>
  <w:num w:numId="41">
    <w:abstractNumId w:val="19"/>
  </w:num>
  <w:num w:numId="42">
    <w:abstractNumId w:val="60"/>
  </w:num>
  <w:num w:numId="43">
    <w:abstractNumId w:val="41"/>
  </w:num>
  <w:num w:numId="44">
    <w:abstractNumId w:val="54"/>
  </w:num>
  <w:num w:numId="45">
    <w:abstractNumId w:val="23"/>
  </w:num>
  <w:num w:numId="46">
    <w:abstractNumId w:val="18"/>
  </w:num>
  <w:num w:numId="47">
    <w:abstractNumId w:val="76"/>
  </w:num>
  <w:num w:numId="48">
    <w:abstractNumId w:val="81"/>
  </w:num>
  <w:num w:numId="49">
    <w:abstractNumId w:val="57"/>
  </w:num>
  <w:num w:numId="50">
    <w:abstractNumId w:val="40"/>
  </w:num>
  <w:num w:numId="51">
    <w:abstractNumId w:val="61"/>
  </w:num>
  <w:num w:numId="52">
    <w:abstractNumId w:val="33"/>
  </w:num>
  <w:num w:numId="53">
    <w:abstractNumId w:val="65"/>
  </w:num>
  <w:num w:numId="54">
    <w:abstractNumId w:val="66"/>
  </w:num>
  <w:num w:numId="55">
    <w:abstractNumId w:val="71"/>
  </w:num>
  <w:num w:numId="56">
    <w:abstractNumId w:val="77"/>
  </w:num>
  <w:num w:numId="57">
    <w:abstractNumId w:val="31"/>
  </w:num>
  <w:num w:numId="58">
    <w:abstractNumId w:val="59"/>
  </w:num>
  <w:num w:numId="59">
    <w:abstractNumId w:val="47"/>
  </w:num>
  <w:num w:numId="60">
    <w:abstractNumId w:val="55"/>
  </w:num>
  <w:num w:numId="61">
    <w:abstractNumId w:val="20"/>
  </w:num>
  <w:num w:numId="62">
    <w:abstractNumId w:val="50"/>
  </w:num>
  <w:num w:numId="63">
    <w:abstractNumId w:val="17"/>
  </w:num>
  <w:num w:numId="64">
    <w:abstractNumId w:val="26"/>
  </w:num>
  <w:num w:numId="65">
    <w:abstractNumId w:val="12"/>
  </w:num>
  <w:num w:numId="66">
    <w:abstractNumId w:val="53"/>
  </w:num>
  <w:num w:numId="67">
    <w:abstractNumId w:val="14"/>
  </w:num>
  <w:num w:numId="68">
    <w:abstractNumId w:val="37"/>
  </w:num>
  <w:num w:numId="69">
    <w:abstractNumId w:val="39"/>
  </w:num>
  <w:num w:numId="70">
    <w:abstractNumId w:val="13"/>
  </w:num>
  <w:num w:numId="71">
    <w:abstractNumId w:val="22"/>
  </w:num>
  <w:num w:numId="72">
    <w:abstractNumId w:val="68"/>
  </w:num>
  <w:num w:numId="73">
    <w:abstractNumId w:val="79"/>
  </w:num>
  <w:num w:numId="74">
    <w:abstractNumId w:val="24"/>
  </w:num>
  <w:num w:numId="75">
    <w:abstractNumId w:val="52"/>
  </w:num>
  <w:num w:numId="76">
    <w:abstractNumId w:val="27"/>
  </w:num>
  <w:num w:numId="77">
    <w:abstractNumId w:val="44"/>
  </w:num>
  <w:num w:numId="78">
    <w:abstractNumId w:val="56"/>
  </w:num>
  <w:num w:numId="79">
    <w:abstractNumId w:val="51"/>
  </w:num>
  <w:num w:numId="80">
    <w:abstractNumId w:val="25"/>
  </w:num>
  <w:num w:numId="81">
    <w:abstractNumId w:val="74"/>
  </w:num>
  <w:num w:numId="82">
    <w:abstractNumId w:val="29"/>
  </w:num>
  <w:num w:numId="83">
    <w:abstractNumId w:val="45"/>
  </w:num>
  <w:num w:numId="84">
    <w:abstractNumId w:val="67"/>
  </w:num>
  <w:num w:numId="85">
    <w:abstractNumId w:val="58"/>
  </w:num>
  <w:num w:numId="86">
    <w:abstractNumId w:val="75"/>
  </w:num>
  <w:num w:numId="87">
    <w:abstractNumId w:val="38"/>
  </w:num>
  <w:num w:numId="88">
    <w:abstractNumId w:val="82"/>
  </w:num>
  <w:num w:numId="89">
    <w:abstractNumId w:val="8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807E802-D529-4A91-BEEB-13EA68466B01}"/>
    <w:docVar w:name="dgnword-eventsink" w:val="109496880"/>
    <w:docVar w:name="EN.InstantFormat" w:val="&lt;ENInstantFormat&gt;&lt;Enabled&gt;1&lt;/Enabled&gt;&lt;ScanUnformatted&gt;1&lt;/ScanUnformatted&gt;&lt;ScanChanges&gt;1&lt;/ScanChanges&gt;&lt;Suspended&gt;1&lt;/Suspended&gt;&lt;/ENInstantFormat&gt;"/>
  </w:docVars>
  <w:rsids>
    <w:rsidRoot w:val="00380F2C"/>
    <w:rsid w:val="000000E6"/>
    <w:rsid w:val="00000402"/>
    <w:rsid w:val="00000904"/>
    <w:rsid w:val="00000B47"/>
    <w:rsid w:val="00000C1C"/>
    <w:rsid w:val="00000CEC"/>
    <w:rsid w:val="00001145"/>
    <w:rsid w:val="000013BC"/>
    <w:rsid w:val="00002152"/>
    <w:rsid w:val="00005051"/>
    <w:rsid w:val="00005CFE"/>
    <w:rsid w:val="00005F56"/>
    <w:rsid w:val="00006191"/>
    <w:rsid w:val="0000685A"/>
    <w:rsid w:val="00006BA3"/>
    <w:rsid w:val="00007281"/>
    <w:rsid w:val="0000777E"/>
    <w:rsid w:val="00007A1F"/>
    <w:rsid w:val="00007B32"/>
    <w:rsid w:val="000110E2"/>
    <w:rsid w:val="00011AB0"/>
    <w:rsid w:val="00011E18"/>
    <w:rsid w:val="00014156"/>
    <w:rsid w:val="00014D12"/>
    <w:rsid w:val="0001541C"/>
    <w:rsid w:val="000154A5"/>
    <w:rsid w:val="0001550C"/>
    <w:rsid w:val="000155B0"/>
    <w:rsid w:val="00016896"/>
    <w:rsid w:val="00017520"/>
    <w:rsid w:val="000204B4"/>
    <w:rsid w:val="000208A7"/>
    <w:rsid w:val="00021147"/>
    <w:rsid w:val="000219DF"/>
    <w:rsid w:val="00021BBC"/>
    <w:rsid w:val="00021BCC"/>
    <w:rsid w:val="00023157"/>
    <w:rsid w:val="00023178"/>
    <w:rsid w:val="00023B2B"/>
    <w:rsid w:val="000243B5"/>
    <w:rsid w:val="00024500"/>
    <w:rsid w:val="0002497D"/>
    <w:rsid w:val="000250A1"/>
    <w:rsid w:val="0002563E"/>
    <w:rsid w:val="00025FF8"/>
    <w:rsid w:val="0002790E"/>
    <w:rsid w:val="00030407"/>
    <w:rsid w:val="00030A1E"/>
    <w:rsid w:val="00031BD7"/>
    <w:rsid w:val="000322ED"/>
    <w:rsid w:val="0003265E"/>
    <w:rsid w:val="00033524"/>
    <w:rsid w:val="000340A6"/>
    <w:rsid w:val="000350FA"/>
    <w:rsid w:val="00035ADE"/>
    <w:rsid w:val="00035C4E"/>
    <w:rsid w:val="00036B1D"/>
    <w:rsid w:val="00036C32"/>
    <w:rsid w:val="000371D4"/>
    <w:rsid w:val="0004006C"/>
    <w:rsid w:val="00041BBA"/>
    <w:rsid w:val="00041CCD"/>
    <w:rsid w:val="00041D71"/>
    <w:rsid w:val="00042A76"/>
    <w:rsid w:val="00042ACC"/>
    <w:rsid w:val="00042FF9"/>
    <w:rsid w:val="00044111"/>
    <w:rsid w:val="00044B86"/>
    <w:rsid w:val="00044E87"/>
    <w:rsid w:val="00044E8F"/>
    <w:rsid w:val="00044F84"/>
    <w:rsid w:val="000464FF"/>
    <w:rsid w:val="00046B96"/>
    <w:rsid w:val="0004739E"/>
    <w:rsid w:val="00050596"/>
    <w:rsid w:val="00050A66"/>
    <w:rsid w:val="00051EB8"/>
    <w:rsid w:val="000524D6"/>
    <w:rsid w:val="0005298B"/>
    <w:rsid w:val="0005462D"/>
    <w:rsid w:val="000552FF"/>
    <w:rsid w:val="00055DCA"/>
    <w:rsid w:val="00055FBD"/>
    <w:rsid w:val="00056496"/>
    <w:rsid w:val="00056762"/>
    <w:rsid w:val="00056F8D"/>
    <w:rsid w:val="0006138E"/>
    <w:rsid w:val="0006171F"/>
    <w:rsid w:val="00062170"/>
    <w:rsid w:val="00062F4D"/>
    <w:rsid w:val="000639BF"/>
    <w:rsid w:val="00064E3D"/>
    <w:rsid w:val="000652D1"/>
    <w:rsid w:val="00066438"/>
    <w:rsid w:val="00066BBA"/>
    <w:rsid w:val="00067EF1"/>
    <w:rsid w:val="000705D9"/>
    <w:rsid w:val="00070814"/>
    <w:rsid w:val="00071306"/>
    <w:rsid w:val="00071680"/>
    <w:rsid w:val="00073881"/>
    <w:rsid w:val="00073ED1"/>
    <w:rsid w:val="00076886"/>
    <w:rsid w:val="000774B9"/>
    <w:rsid w:val="000775EC"/>
    <w:rsid w:val="00077A6B"/>
    <w:rsid w:val="00077FA1"/>
    <w:rsid w:val="000801F8"/>
    <w:rsid w:val="00080898"/>
    <w:rsid w:val="0008277A"/>
    <w:rsid w:val="000836C3"/>
    <w:rsid w:val="000838FE"/>
    <w:rsid w:val="00083F03"/>
    <w:rsid w:val="00085FB5"/>
    <w:rsid w:val="00086B7A"/>
    <w:rsid w:val="00086ECA"/>
    <w:rsid w:val="000872BF"/>
    <w:rsid w:val="00087553"/>
    <w:rsid w:val="00087631"/>
    <w:rsid w:val="000876B4"/>
    <w:rsid w:val="00087816"/>
    <w:rsid w:val="00087E99"/>
    <w:rsid w:val="0009132C"/>
    <w:rsid w:val="00091CA0"/>
    <w:rsid w:val="00091E37"/>
    <w:rsid w:val="000920BD"/>
    <w:rsid w:val="0009239B"/>
    <w:rsid w:val="0009337D"/>
    <w:rsid w:val="00094958"/>
    <w:rsid w:val="00094D05"/>
    <w:rsid w:val="000951BF"/>
    <w:rsid w:val="0009524D"/>
    <w:rsid w:val="00095604"/>
    <w:rsid w:val="00096345"/>
    <w:rsid w:val="0009642C"/>
    <w:rsid w:val="00096663"/>
    <w:rsid w:val="000967B0"/>
    <w:rsid w:val="000979F4"/>
    <w:rsid w:val="000A000E"/>
    <w:rsid w:val="000A083C"/>
    <w:rsid w:val="000A10A4"/>
    <w:rsid w:val="000A151D"/>
    <w:rsid w:val="000A18C4"/>
    <w:rsid w:val="000A283F"/>
    <w:rsid w:val="000A2874"/>
    <w:rsid w:val="000A38B3"/>
    <w:rsid w:val="000A3A0E"/>
    <w:rsid w:val="000A448E"/>
    <w:rsid w:val="000A4501"/>
    <w:rsid w:val="000A49F5"/>
    <w:rsid w:val="000A4C65"/>
    <w:rsid w:val="000A5643"/>
    <w:rsid w:val="000A57A5"/>
    <w:rsid w:val="000A64D1"/>
    <w:rsid w:val="000A7B3B"/>
    <w:rsid w:val="000B0174"/>
    <w:rsid w:val="000B0B9D"/>
    <w:rsid w:val="000B0F7B"/>
    <w:rsid w:val="000B1090"/>
    <w:rsid w:val="000B18BD"/>
    <w:rsid w:val="000B2166"/>
    <w:rsid w:val="000B2FBB"/>
    <w:rsid w:val="000B3370"/>
    <w:rsid w:val="000B35D3"/>
    <w:rsid w:val="000B445A"/>
    <w:rsid w:val="000B4754"/>
    <w:rsid w:val="000B51B5"/>
    <w:rsid w:val="000B59CE"/>
    <w:rsid w:val="000B6060"/>
    <w:rsid w:val="000B665E"/>
    <w:rsid w:val="000B696C"/>
    <w:rsid w:val="000B6AEF"/>
    <w:rsid w:val="000B7B45"/>
    <w:rsid w:val="000C0F7D"/>
    <w:rsid w:val="000C189B"/>
    <w:rsid w:val="000C3376"/>
    <w:rsid w:val="000C3D35"/>
    <w:rsid w:val="000C5289"/>
    <w:rsid w:val="000C669C"/>
    <w:rsid w:val="000C7E0E"/>
    <w:rsid w:val="000D120C"/>
    <w:rsid w:val="000D13C9"/>
    <w:rsid w:val="000D2984"/>
    <w:rsid w:val="000D3F63"/>
    <w:rsid w:val="000D4097"/>
    <w:rsid w:val="000D58BD"/>
    <w:rsid w:val="000D5DFC"/>
    <w:rsid w:val="000E0E06"/>
    <w:rsid w:val="000E16EF"/>
    <w:rsid w:val="000E1863"/>
    <w:rsid w:val="000E1EA0"/>
    <w:rsid w:val="000E20A6"/>
    <w:rsid w:val="000E3812"/>
    <w:rsid w:val="000E3CD6"/>
    <w:rsid w:val="000E4090"/>
    <w:rsid w:val="000E4BBE"/>
    <w:rsid w:val="000E558B"/>
    <w:rsid w:val="000E59D9"/>
    <w:rsid w:val="000E5A99"/>
    <w:rsid w:val="000E6192"/>
    <w:rsid w:val="000E6D24"/>
    <w:rsid w:val="000E7DB8"/>
    <w:rsid w:val="000F01AF"/>
    <w:rsid w:val="000F0C33"/>
    <w:rsid w:val="000F0C6F"/>
    <w:rsid w:val="000F1941"/>
    <w:rsid w:val="000F2AB1"/>
    <w:rsid w:val="000F42A5"/>
    <w:rsid w:val="000F4F9B"/>
    <w:rsid w:val="000F5D27"/>
    <w:rsid w:val="000F6084"/>
    <w:rsid w:val="001007EE"/>
    <w:rsid w:val="00102B00"/>
    <w:rsid w:val="001030B7"/>
    <w:rsid w:val="00105054"/>
    <w:rsid w:val="00105058"/>
    <w:rsid w:val="001050C0"/>
    <w:rsid w:val="00105139"/>
    <w:rsid w:val="00105D18"/>
    <w:rsid w:val="00106B89"/>
    <w:rsid w:val="00107028"/>
    <w:rsid w:val="001073E1"/>
    <w:rsid w:val="0010758C"/>
    <w:rsid w:val="00107F38"/>
    <w:rsid w:val="001101D9"/>
    <w:rsid w:val="00110566"/>
    <w:rsid w:val="00110D65"/>
    <w:rsid w:val="00110D7C"/>
    <w:rsid w:val="001112FA"/>
    <w:rsid w:val="00112C53"/>
    <w:rsid w:val="00112C65"/>
    <w:rsid w:val="00114CEB"/>
    <w:rsid w:val="00115550"/>
    <w:rsid w:val="00116805"/>
    <w:rsid w:val="00116C1C"/>
    <w:rsid w:val="00117E87"/>
    <w:rsid w:val="00117EE2"/>
    <w:rsid w:val="00120357"/>
    <w:rsid w:val="00120D07"/>
    <w:rsid w:val="00122798"/>
    <w:rsid w:val="0012308F"/>
    <w:rsid w:val="001238B5"/>
    <w:rsid w:val="00123F05"/>
    <w:rsid w:val="00123F69"/>
    <w:rsid w:val="0012597B"/>
    <w:rsid w:val="0012610F"/>
    <w:rsid w:val="00126148"/>
    <w:rsid w:val="0012621C"/>
    <w:rsid w:val="00127E6D"/>
    <w:rsid w:val="001300E3"/>
    <w:rsid w:val="001309A8"/>
    <w:rsid w:val="00131117"/>
    <w:rsid w:val="00131853"/>
    <w:rsid w:val="00131B41"/>
    <w:rsid w:val="00131CC7"/>
    <w:rsid w:val="00132097"/>
    <w:rsid w:val="00133C34"/>
    <w:rsid w:val="00133DC5"/>
    <w:rsid w:val="00134096"/>
    <w:rsid w:val="0013530E"/>
    <w:rsid w:val="001354DB"/>
    <w:rsid w:val="00135681"/>
    <w:rsid w:val="00135880"/>
    <w:rsid w:val="00135C2B"/>
    <w:rsid w:val="0013623C"/>
    <w:rsid w:val="001379CF"/>
    <w:rsid w:val="00137FD1"/>
    <w:rsid w:val="0014050C"/>
    <w:rsid w:val="001418F4"/>
    <w:rsid w:val="00141906"/>
    <w:rsid w:val="00141B41"/>
    <w:rsid w:val="0014224C"/>
    <w:rsid w:val="001431B9"/>
    <w:rsid w:val="00143825"/>
    <w:rsid w:val="001447ED"/>
    <w:rsid w:val="00144C94"/>
    <w:rsid w:val="001464A7"/>
    <w:rsid w:val="00146855"/>
    <w:rsid w:val="00146D34"/>
    <w:rsid w:val="0014706E"/>
    <w:rsid w:val="00147163"/>
    <w:rsid w:val="00147436"/>
    <w:rsid w:val="001505AF"/>
    <w:rsid w:val="00150B99"/>
    <w:rsid w:val="00152055"/>
    <w:rsid w:val="00153DBD"/>
    <w:rsid w:val="0015464F"/>
    <w:rsid w:val="00154670"/>
    <w:rsid w:val="00155A17"/>
    <w:rsid w:val="001560CA"/>
    <w:rsid w:val="001566F8"/>
    <w:rsid w:val="00156C76"/>
    <w:rsid w:val="00156D5F"/>
    <w:rsid w:val="0015740D"/>
    <w:rsid w:val="001601BA"/>
    <w:rsid w:val="001622FE"/>
    <w:rsid w:val="00162FC5"/>
    <w:rsid w:val="00163CB1"/>
    <w:rsid w:val="00163DC8"/>
    <w:rsid w:val="001654FD"/>
    <w:rsid w:val="0016580B"/>
    <w:rsid w:val="0017084D"/>
    <w:rsid w:val="001716E7"/>
    <w:rsid w:val="00171BF9"/>
    <w:rsid w:val="001727AF"/>
    <w:rsid w:val="0017354C"/>
    <w:rsid w:val="0017355F"/>
    <w:rsid w:val="001744FE"/>
    <w:rsid w:val="00174FFC"/>
    <w:rsid w:val="00175245"/>
    <w:rsid w:val="001753DD"/>
    <w:rsid w:val="00175D56"/>
    <w:rsid w:val="00176AFE"/>
    <w:rsid w:val="00177663"/>
    <w:rsid w:val="00180E51"/>
    <w:rsid w:val="001814BA"/>
    <w:rsid w:val="00181601"/>
    <w:rsid w:val="0018235C"/>
    <w:rsid w:val="00182E7B"/>
    <w:rsid w:val="00182FF1"/>
    <w:rsid w:val="001832D8"/>
    <w:rsid w:val="00184306"/>
    <w:rsid w:val="00184657"/>
    <w:rsid w:val="00184A5E"/>
    <w:rsid w:val="0018523A"/>
    <w:rsid w:val="00186304"/>
    <w:rsid w:val="001865F9"/>
    <w:rsid w:val="00187442"/>
    <w:rsid w:val="00187CFD"/>
    <w:rsid w:val="00187D99"/>
    <w:rsid w:val="001904FE"/>
    <w:rsid w:val="00190B8D"/>
    <w:rsid w:val="0019312B"/>
    <w:rsid w:val="001949DF"/>
    <w:rsid w:val="00194DCA"/>
    <w:rsid w:val="00194FBA"/>
    <w:rsid w:val="00195577"/>
    <w:rsid w:val="00195F50"/>
    <w:rsid w:val="00195F5A"/>
    <w:rsid w:val="00196810"/>
    <w:rsid w:val="00197553"/>
    <w:rsid w:val="001975C0"/>
    <w:rsid w:val="00197A7C"/>
    <w:rsid w:val="00197BB3"/>
    <w:rsid w:val="001A0C78"/>
    <w:rsid w:val="001A1836"/>
    <w:rsid w:val="001A1BC2"/>
    <w:rsid w:val="001A2179"/>
    <w:rsid w:val="001A24B5"/>
    <w:rsid w:val="001A2700"/>
    <w:rsid w:val="001A3839"/>
    <w:rsid w:val="001A5C61"/>
    <w:rsid w:val="001A6281"/>
    <w:rsid w:val="001A7601"/>
    <w:rsid w:val="001A7AD6"/>
    <w:rsid w:val="001A7E27"/>
    <w:rsid w:val="001B13FF"/>
    <w:rsid w:val="001B2F36"/>
    <w:rsid w:val="001B35C5"/>
    <w:rsid w:val="001B3A93"/>
    <w:rsid w:val="001B5DE0"/>
    <w:rsid w:val="001B76B7"/>
    <w:rsid w:val="001B7705"/>
    <w:rsid w:val="001B7EE3"/>
    <w:rsid w:val="001C0A2B"/>
    <w:rsid w:val="001C1470"/>
    <w:rsid w:val="001C3BC9"/>
    <w:rsid w:val="001C3EAA"/>
    <w:rsid w:val="001C45BC"/>
    <w:rsid w:val="001C65B2"/>
    <w:rsid w:val="001C772F"/>
    <w:rsid w:val="001C780E"/>
    <w:rsid w:val="001C7F07"/>
    <w:rsid w:val="001D0833"/>
    <w:rsid w:val="001D11EC"/>
    <w:rsid w:val="001D19F4"/>
    <w:rsid w:val="001D230F"/>
    <w:rsid w:val="001D312C"/>
    <w:rsid w:val="001D32F4"/>
    <w:rsid w:val="001D3B28"/>
    <w:rsid w:val="001D4163"/>
    <w:rsid w:val="001D4356"/>
    <w:rsid w:val="001D573B"/>
    <w:rsid w:val="001D5741"/>
    <w:rsid w:val="001D60EA"/>
    <w:rsid w:val="001D6553"/>
    <w:rsid w:val="001D6CF8"/>
    <w:rsid w:val="001D6E24"/>
    <w:rsid w:val="001E09CB"/>
    <w:rsid w:val="001E18FB"/>
    <w:rsid w:val="001E1A87"/>
    <w:rsid w:val="001E1F6D"/>
    <w:rsid w:val="001E275E"/>
    <w:rsid w:val="001E27A4"/>
    <w:rsid w:val="001E27AA"/>
    <w:rsid w:val="001E27DE"/>
    <w:rsid w:val="001E2BFD"/>
    <w:rsid w:val="001E3840"/>
    <w:rsid w:val="001E5DFA"/>
    <w:rsid w:val="001E647A"/>
    <w:rsid w:val="001E7A5A"/>
    <w:rsid w:val="001E7BF5"/>
    <w:rsid w:val="001F06FD"/>
    <w:rsid w:val="001F0DF8"/>
    <w:rsid w:val="001F13B3"/>
    <w:rsid w:val="001F144D"/>
    <w:rsid w:val="001F1989"/>
    <w:rsid w:val="001F19CF"/>
    <w:rsid w:val="001F1E14"/>
    <w:rsid w:val="001F2452"/>
    <w:rsid w:val="001F39E4"/>
    <w:rsid w:val="001F42A1"/>
    <w:rsid w:val="001F46F5"/>
    <w:rsid w:val="001F4947"/>
    <w:rsid w:val="001F4E97"/>
    <w:rsid w:val="001F55E4"/>
    <w:rsid w:val="001F5A0B"/>
    <w:rsid w:val="001F7360"/>
    <w:rsid w:val="001F7B98"/>
    <w:rsid w:val="00200EB1"/>
    <w:rsid w:val="00201DD1"/>
    <w:rsid w:val="00201DFD"/>
    <w:rsid w:val="002023EE"/>
    <w:rsid w:val="00203385"/>
    <w:rsid w:val="0020480D"/>
    <w:rsid w:val="00205CD4"/>
    <w:rsid w:val="00206E03"/>
    <w:rsid w:val="00207116"/>
    <w:rsid w:val="00207A9B"/>
    <w:rsid w:val="00211C14"/>
    <w:rsid w:val="0021274D"/>
    <w:rsid w:val="00213516"/>
    <w:rsid w:val="00213D93"/>
    <w:rsid w:val="00213EA3"/>
    <w:rsid w:val="00213FA5"/>
    <w:rsid w:val="0021453F"/>
    <w:rsid w:val="00215A0D"/>
    <w:rsid w:val="00216777"/>
    <w:rsid w:val="00217643"/>
    <w:rsid w:val="00217A70"/>
    <w:rsid w:val="00217DD9"/>
    <w:rsid w:val="00217E1B"/>
    <w:rsid w:val="00217F4B"/>
    <w:rsid w:val="00221913"/>
    <w:rsid w:val="00223AC9"/>
    <w:rsid w:val="002243E5"/>
    <w:rsid w:val="00224C14"/>
    <w:rsid w:val="002255FC"/>
    <w:rsid w:val="00225B99"/>
    <w:rsid w:val="00226818"/>
    <w:rsid w:val="00231106"/>
    <w:rsid w:val="00232444"/>
    <w:rsid w:val="00232FA5"/>
    <w:rsid w:val="00233D9A"/>
    <w:rsid w:val="00234478"/>
    <w:rsid w:val="0023481B"/>
    <w:rsid w:val="00235007"/>
    <w:rsid w:val="0023536D"/>
    <w:rsid w:val="00236175"/>
    <w:rsid w:val="002400AB"/>
    <w:rsid w:val="00241516"/>
    <w:rsid w:val="00241BEA"/>
    <w:rsid w:val="0024300D"/>
    <w:rsid w:val="00243FAC"/>
    <w:rsid w:val="002450A9"/>
    <w:rsid w:val="00245B0F"/>
    <w:rsid w:val="00245BCB"/>
    <w:rsid w:val="00247B09"/>
    <w:rsid w:val="0025092A"/>
    <w:rsid w:val="002509C2"/>
    <w:rsid w:val="00251068"/>
    <w:rsid w:val="002522F3"/>
    <w:rsid w:val="002540CF"/>
    <w:rsid w:val="00254402"/>
    <w:rsid w:val="00255985"/>
    <w:rsid w:val="002561FA"/>
    <w:rsid w:val="0025771E"/>
    <w:rsid w:val="00257F6E"/>
    <w:rsid w:val="002600AD"/>
    <w:rsid w:val="0026054D"/>
    <w:rsid w:val="00260743"/>
    <w:rsid w:val="002611BB"/>
    <w:rsid w:val="0026158D"/>
    <w:rsid w:val="00262EDA"/>
    <w:rsid w:val="002639F5"/>
    <w:rsid w:val="002651FC"/>
    <w:rsid w:val="002655B3"/>
    <w:rsid w:val="00266016"/>
    <w:rsid w:val="00266666"/>
    <w:rsid w:val="00267A22"/>
    <w:rsid w:val="00270308"/>
    <w:rsid w:val="0027030A"/>
    <w:rsid w:val="0027086A"/>
    <w:rsid w:val="0027108D"/>
    <w:rsid w:val="002713CB"/>
    <w:rsid w:val="0027219C"/>
    <w:rsid w:val="00272A88"/>
    <w:rsid w:val="00272D8B"/>
    <w:rsid w:val="0027329E"/>
    <w:rsid w:val="00273C9F"/>
    <w:rsid w:val="00273E1D"/>
    <w:rsid w:val="00273E7F"/>
    <w:rsid w:val="00273FF9"/>
    <w:rsid w:val="00274687"/>
    <w:rsid w:val="002749F7"/>
    <w:rsid w:val="00274C32"/>
    <w:rsid w:val="00275A77"/>
    <w:rsid w:val="00275E6E"/>
    <w:rsid w:val="00276098"/>
    <w:rsid w:val="00276127"/>
    <w:rsid w:val="0027628E"/>
    <w:rsid w:val="00276946"/>
    <w:rsid w:val="00276BF5"/>
    <w:rsid w:val="00277C1B"/>
    <w:rsid w:val="00277DA5"/>
    <w:rsid w:val="00280454"/>
    <w:rsid w:val="0028050E"/>
    <w:rsid w:val="00280664"/>
    <w:rsid w:val="002812C2"/>
    <w:rsid w:val="0028225F"/>
    <w:rsid w:val="00282927"/>
    <w:rsid w:val="00282BFD"/>
    <w:rsid w:val="00283CC8"/>
    <w:rsid w:val="0028441B"/>
    <w:rsid w:val="0028444D"/>
    <w:rsid w:val="00284AB3"/>
    <w:rsid w:val="00285576"/>
    <w:rsid w:val="002859C0"/>
    <w:rsid w:val="0028644A"/>
    <w:rsid w:val="00286656"/>
    <w:rsid w:val="0028682B"/>
    <w:rsid w:val="002877F2"/>
    <w:rsid w:val="00290918"/>
    <w:rsid w:val="00291F64"/>
    <w:rsid w:val="00292B90"/>
    <w:rsid w:val="00293814"/>
    <w:rsid w:val="002939D7"/>
    <w:rsid w:val="0029480A"/>
    <w:rsid w:val="0029491A"/>
    <w:rsid w:val="002952C7"/>
    <w:rsid w:val="0029649B"/>
    <w:rsid w:val="00296B9B"/>
    <w:rsid w:val="00296CC5"/>
    <w:rsid w:val="00297855"/>
    <w:rsid w:val="00297D90"/>
    <w:rsid w:val="002A09A8"/>
    <w:rsid w:val="002A0F8B"/>
    <w:rsid w:val="002A1DCD"/>
    <w:rsid w:val="002A255E"/>
    <w:rsid w:val="002A274B"/>
    <w:rsid w:val="002A35D5"/>
    <w:rsid w:val="002A3AAD"/>
    <w:rsid w:val="002A3C70"/>
    <w:rsid w:val="002A3C76"/>
    <w:rsid w:val="002A47D9"/>
    <w:rsid w:val="002A4924"/>
    <w:rsid w:val="002A5542"/>
    <w:rsid w:val="002A68FA"/>
    <w:rsid w:val="002A6DEF"/>
    <w:rsid w:val="002A7CFF"/>
    <w:rsid w:val="002B1272"/>
    <w:rsid w:val="002B1AD6"/>
    <w:rsid w:val="002B1F9D"/>
    <w:rsid w:val="002B20A2"/>
    <w:rsid w:val="002B5B4D"/>
    <w:rsid w:val="002B651D"/>
    <w:rsid w:val="002B6869"/>
    <w:rsid w:val="002B7A76"/>
    <w:rsid w:val="002C1384"/>
    <w:rsid w:val="002C19D3"/>
    <w:rsid w:val="002C2785"/>
    <w:rsid w:val="002C29B7"/>
    <w:rsid w:val="002C3201"/>
    <w:rsid w:val="002C3326"/>
    <w:rsid w:val="002C3624"/>
    <w:rsid w:val="002C386C"/>
    <w:rsid w:val="002C4F7A"/>
    <w:rsid w:val="002C4F7E"/>
    <w:rsid w:val="002C5789"/>
    <w:rsid w:val="002C58B6"/>
    <w:rsid w:val="002C5D10"/>
    <w:rsid w:val="002C6E0C"/>
    <w:rsid w:val="002C7261"/>
    <w:rsid w:val="002C7B5F"/>
    <w:rsid w:val="002C7EC2"/>
    <w:rsid w:val="002D0A8F"/>
    <w:rsid w:val="002D0AF6"/>
    <w:rsid w:val="002D1142"/>
    <w:rsid w:val="002D165A"/>
    <w:rsid w:val="002D2A52"/>
    <w:rsid w:val="002D3AB2"/>
    <w:rsid w:val="002D3DA6"/>
    <w:rsid w:val="002D3EC9"/>
    <w:rsid w:val="002D4833"/>
    <w:rsid w:val="002D4CB2"/>
    <w:rsid w:val="002D5027"/>
    <w:rsid w:val="002D7C86"/>
    <w:rsid w:val="002E20C2"/>
    <w:rsid w:val="002E24E3"/>
    <w:rsid w:val="002E2530"/>
    <w:rsid w:val="002E29C4"/>
    <w:rsid w:val="002E3087"/>
    <w:rsid w:val="002E366B"/>
    <w:rsid w:val="002E66A0"/>
    <w:rsid w:val="002E6F66"/>
    <w:rsid w:val="002E72D1"/>
    <w:rsid w:val="002E769E"/>
    <w:rsid w:val="002F37BB"/>
    <w:rsid w:val="002F411F"/>
    <w:rsid w:val="002F4326"/>
    <w:rsid w:val="002F46B6"/>
    <w:rsid w:val="002F5C32"/>
    <w:rsid w:val="002F5CCD"/>
    <w:rsid w:val="002F7BD6"/>
    <w:rsid w:val="00300A4A"/>
    <w:rsid w:val="00300B80"/>
    <w:rsid w:val="00300DA7"/>
    <w:rsid w:val="00302876"/>
    <w:rsid w:val="00302B41"/>
    <w:rsid w:val="0030423C"/>
    <w:rsid w:val="00305D37"/>
    <w:rsid w:val="0030732D"/>
    <w:rsid w:val="00310348"/>
    <w:rsid w:val="00310602"/>
    <w:rsid w:val="00311624"/>
    <w:rsid w:val="00312010"/>
    <w:rsid w:val="00313702"/>
    <w:rsid w:val="00313795"/>
    <w:rsid w:val="00313B48"/>
    <w:rsid w:val="00314650"/>
    <w:rsid w:val="00315807"/>
    <w:rsid w:val="003158F2"/>
    <w:rsid w:val="00316096"/>
    <w:rsid w:val="003168D7"/>
    <w:rsid w:val="00316E88"/>
    <w:rsid w:val="00317807"/>
    <w:rsid w:val="00320059"/>
    <w:rsid w:val="00320B89"/>
    <w:rsid w:val="00320BF0"/>
    <w:rsid w:val="00320EA8"/>
    <w:rsid w:val="0032149C"/>
    <w:rsid w:val="00322189"/>
    <w:rsid w:val="003229A3"/>
    <w:rsid w:val="00322EB1"/>
    <w:rsid w:val="00322F11"/>
    <w:rsid w:val="00322F5B"/>
    <w:rsid w:val="003230E7"/>
    <w:rsid w:val="0032372D"/>
    <w:rsid w:val="00324F2D"/>
    <w:rsid w:val="00326332"/>
    <w:rsid w:val="00326FCA"/>
    <w:rsid w:val="00327383"/>
    <w:rsid w:val="00327616"/>
    <w:rsid w:val="00331538"/>
    <w:rsid w:val="003322EA"/>
    <w:rsid w:val="003326CC"/>
    <w:rsid w:val="003329B2"/>
    <w:rsid w:val="003330BB"/>
    <w:rsid w:val="00333CE4"/>
    <w:rsid w:val="00334187"/>
    <w:rsid w:val="003353B6"/>
    <w:rsid w:val="003364B3"/>
    <w:rsid w:val="00337079"/>
    <w:rsid w:val="00337456"/>
    <w:rsid w:val="00340358"/>
    <w:rsid w:val="00340531"/>
    <w:rsid w:val="00340D72"/>
    <w:rsid w:val="00341035"/>
    <w:rsid w:val="00341524"/>
    <w:rsid w:val="00342AA0"/>
    <w:rsid w:val="00343C41"/>
    <w:rsid w:val="0034475E"/>
    <w:rsid w:val="003448DA"/>
    <w:rsid w:val="00345171"/>
    <w:rsid w:val="00345238"/>
    <w:rsid w:val="003455A0"/>
    <w:rsid w:val="00345695"/>
    <w:rsid w:val="00345E5E"/>
    <w:rsid w:val="00345EF9"/>
    <w:rsid w:val="0034670E"/>
    <w:rsid w:val="003467BC"/>
    <w:rsid w:val="00347523"/>
    <w:rsid w:val="00347AD9"/>
    <w:rsid w:val="00347AEA"/>
    <w:rsid w:val="00350B05"/>
    <w:rsid w:val="003515D0"/>
    <w:rsid w:val="0035268D"/>
    <w:rsid w:val="00352DFC"/>
    <w:rsid w:val="00353091"/>
    <w:rsid w:val="003530D2"/>
    <w:rsid w:val="00353EED"/>
    <w:rsid w:val="003540D4"/>
    <w:rsid w:val="00354A0D"/>
    <w:rsid w:val="00355C1D"/>
    <w:rsid w:val="00356451"/>
    <w:rsid w:val="00357343"/>
    <w:rsid w:val="003577FE"/>
    <w:rsid w:val="003578DF"/>
    <w:rsid w:val="003601FF"/>
    <w:rsid w:val="0036116C"/>
    <w:rsid w:val="00361373"/>
    <w:rsid w:val="00362781"/>
    <w:rsid w:val="00363261"/>
    <w:rsid w:val="00363799"/>
    <w:rsid w:val="00363D57"/>
    <w:rsid w:val="00363D67"/>
    <w:rsid w:val="00364B50"/>
    <w:rsid w:val="00364C65"/>
    <w:rsid w:val="00364F4F"/>
    <w:rsid w:val="003653E2"/>
    <w:rsid w:val="00365665"/>
    <w:rsid w:val="00365E4F"/>
    <w:rsid w:val="003669B8"/>
    <w:rsid w:val="00367A5D"/>
    <w:rsid w:val="00367B7A"/>
    <w:rsid w:val="00367ECC"/>
    <w:rsid w:val="003701A3"/>
    <w:rsid w:val="003701A8"/>
    <w:rsid w:val="00370332"/>
    <w:rsid w:val="0037174F"/>
    <w:rsid w:val="00371795"/>
    <w:rsid w:val="00371D02"/>
    <w:rsid w:val="00372F87"/>
    <w:rsid w:val="003731D2"/>
    <w:rsid w:val="00373961"/>
    <w:rsid w:val="0037435B"/>
    <w:rsid w:val="003744CB"/>
    <w:rsid w:val="00374870"/>
    <w:rsid w:val="00375B32"/>
    <w:rsid w:val="00375F0E"/>
    <w:rsid w:val="003767FA"/>
    <w:rsid w:val="0037787B"/>
    <w:rsid w:val="00380F2C"/>
    <w:rsid w:val="00381741"/>
    <w:rsid w:val="00381D62"/>
    <w:rsid w:val="00382BB6"/>
    <w:rsid w:val="00383B99"/>
    <w:rsid w:val="003847E8"/>
    <w:rsid w:val="00385043"/>
    <w:rsid w:val="00385266"/>
    <w:rsid w:val="00385879"/>
    <w:rsid w:val="00385D8E"/>
    <w:rsid w:val="00385E37"/>
    <w:rsid w:val="0038633F"/>
    <w:rsid w:val="0038651F"/>
    <w:rsid w:val="003865FB"/>
    <w:rsid w:val="003866C4"/>
    <w:rsid w:val="00386F05"/>
    <w:rsid w:val="00387484"/>
    <w:rsid w:val="0039005A"/>
    <w:rsid w:val="003904D1"/>
    <w:rsid w:val="003918D8"/>
    <w:rsid w:val="0039191C"/>
    <w:rsid w:val="00391DD8"/>
    <w:rsid w:val="003925D4"/>
    <w:rsid w:val="0039361A"/>
    <w:rsid w:val="00396A08"/>
    <w:rsid w:val="00396B5A"/>
    <w:rsid w:val="00397364"/>
    <w:rsid w:val="003977E6"/>
    <w:rsid w:val="003A05B5"/>
    <w:rsid w:val="003A1DA7"/>
    <w:rsid w:val="003A216F"/>
    <w:rsid w:val="003A26AD"/>
    <w:rsid w:val="003A38A4"/>
    <w:rsid w:val="003A3E34"/>
    <w:rsid w:val="003A58AD"/>
    <w:rsid w:val="003B0204"/>
    <w:rsid w:val="003B1249"/>
    <w:rsid w:val="003B1BF0"/>
    <w:rsid w:val="003B239A"/>
    <w:rsid w:val="003B2933"/>
    <w:rsid w:val="003B2D31"/>
    <w:rsid w:val="003B33A7"/>
    <w:rsid w:val="003B37E0"/>
    <w:rsid w:val="003B404A"/>
    <w:rsid w:val="003B4E5A"/>
    <w:rsid w:val="003B572D"/>
    <w:rsid w:val="003B5A90"/>
    <w:rsid w:val="003B5CF0"/>
    <w:rsid w:val="003B6739"/>
    <w:rsid w:val="003B7532"/>
    <w:rsid w:val="003B79E0"/>
    <w:rsid w:val="003B7CE1"/>
    <w:rsid w:val="003B7ED1"/>
    <w:rsid w:val="003C0323"/>
    <w:rsid w:val="003C069E"/>
    <w:rsid w:val="003C0BBC"/>
    <w:rsid w:val="003C1229"/>
    <w:rsid w:val="003C227B"/>
    <w:rsid w:val="003C2EB2"/>
    <w:rsid w:val="003C40FD"/>
    <w:rsid w:val="003C55B4"/>
    <w:rsid w:val="003C58BD"/>
    <w:rsid w:val="003C5F03"/>
    <w:rsid w:val="003C63A1"/>
    <w:rsid w:val="003C64FB"/>
    <w:rsid w:val="003C6642"/>
    <w:rsid w:val="003C6CE7"/>
    <w:rsid w:val="003C7783"/>
    <w:rsid w:val="003C7D27"/>
    <w:rsid w:val="003D05C1"/>
    <w:rsid w:val="003D06ED"/>
    <w:rsid w:val="003D0A30"/>
    <w:rsid w:val="003D0C1C"/>
    <w:rsid w:val="003D1772"/>
    <w:rsid w:val="003D2869"/>
    <w:rsid w:val="003D29C5"/>
    <w:rsid w:val="003D2CE4"/>
    <w:rsid w:val="003D2FD4"/>
    <w:rsid w:val="003D3748"/>
    <w:rsid w:val="003D3C1A"/>
    <w:rsid w:val="003D4089"/>
    <w:rsid w:val="003D4A51"/>
    <w:rsid w:val="003D5A98"/>
    <w:rsid w:val="003D5B68"/>
    <w:rsid w:val="003D5C96"/>
    <w:rsid w:val="003D7345"/>
    <w:rsid w:val="003D781B"/>
    <w:rsid w:val="003D7D3E"/>
    <w:rsid w:val="003D7FBC"/>
    <w:rsid w:val="003E0429"/>
    <w:rsid w:val="003E0529"/>
    <w:rsid w:val="003E05A8"/>
    <w:rsid w:val="003E05B3"/>
    <w:rsid w:val="003E3182"/>
    <w:rsid w:val="003E414A"/>
    <w:rsid w:val="003E4C6F"/>
    <w:rsid w:val="003E68E5"/>
    <w:rsid w:val="003E7F11"/>
    <w:rsid w:val="003F1459"/>
    <w:rsid w:val="003F2076"/>
    <w:rsid w:val="003F2B14"/>
    <w:rsid w:val="003F32AF"/>
    <w:rsid w:val="003F43AD"/>
    <w:rsid w:val="003F43C3"/>
    <w:rsid w:val="003F4A28"/>
    <w:rsid w:val="003F5258"/>
    <w:rsid w:val="003F52AB"/>
    <w:rsid w:val="003F5AB2"/>
    <w:rsid w:val="003F5ABE"/>
    <w:rsid w:val="003F5EFE"/>
    <w:rsid w:val="003F77DF"/>
    <w:rsid w:val="003F7A39"/>
    <w:rsid w:val="00401893"/>
    <w:rsid w:val="0040191C"/>
    <w:rsid w:val="00402679"/>
    <w:rsid w:val="00402C2B"/>
    <w:rsid w:val="004030C7"/>
    <w:rsid w:val="0040375A"/>
    <w:rsid w:val="004038A1"/>
    <w:rsid w:val="00403923"/>
    <w:rsid w:val="00404016"/>
    <w:rsid w:val="00404EEE"/>
    <w:rsid w:val="004054A5"/>
    <w:rsid w:val="00405AA2"/>
    <w:rsid w:val="00406C93"/>
    <w:rsid w:val="0040728A"/>
    <w:rsid w:val="0040751B"/>
    <w:rsid w:val="00407E7A"/>
    <w:rsid w:val="0041036E"/>
    <w:rsid w:val="00410BDC"/>
    <w:rsid w:val="00411445"/>
    <w:rsid w:val="004121EA"/>
    <w:rsid w:val="0041307E"/>
    <w:rsid w:val="0041322D"/>
    <w:rsid w:val="0041338A"/>
    <w:rsid w:val="00413565"/>
    <w:rsid w:val="0041413A"/>
    <w:rsid w:val="004143CE"/>
    <w:rsid w:val="00414671"/>
    <w:rsid w:val="0041695B"/>
    <w:rsid w:val="004174A2"/>
    <w:rsid w:val="00417FE6"/>
    <w:rsid w:val="004207CB"/>
    <w:rsid w:val="00420950"/>
    <w:rsid w:val="00420B25"/>
    <w:rsid w:val="00421141"/>
    <w:rsid w:val="00421B7B"/>
    <w:rsid w:val="004225F5"/>
    <w:rsid w:val="0042267A"/>
    <w:rsid w:val="00423FBA"/>
    <w:rsid w:val="0042493B"/>
    <w:rsid w:val="00425C40"/>
    <w:rsid w:val="00425DAE"/>
    <w:rsid w:val="0042631E"/>
    <w:rsid w:val="0042633B"/>
    <w:rsid w:val="00427324"/>
    <w:rsid w:val="00427D22"/>
    <w:rsid w:val="00431A00"/>
    <w:rsid w:val="00431A4E"/>
    <w:rsid w:val="00431F3A"/>
    <w:rsid w:val="004327C0"/>
    <w:rsid w:val="00433EF8"/>
    <w:rsid w:val="004346C2"/>
    <w:rsid w:val="00434D3F"/>
    <w:rsid w:val="0043524E"/>
    <w:rsid w:val="00435363"/>
    <w:rsid w:val="00436532"/>
    <w:rsid w:val="00436D53"/>
    <w:rsid w:val="004371E7"/>
    <w:rsid w:val="00437743"/>
    <w:rsid w:val="00437894"/>
    <w:rsid w:val="00437A13"/>
    <w:rsid w:val="00437A6D"/>
    <w:rsid w:val="00437FD6"/>
    <w:rsid w:val="004409C1"/>
    <w:rsid w:val="00440B67"/>
    <w:rsid w:val="00442514"/>
    <w:rsid w:val="00442883"/>
    <w:rsid w:val="0044520B"/>
    <w:rsid w:val="00445A94"/>
    <w:rsid w:val="00445AE4"/>
    <w:rsid w:val="0045016F"/>
    <w:rsid w:val="0045044F"/>
    <w:rsid w:val="004505EA"/>
    <w:rsid w:val="00450D73"/>
    <w:rsid w:val="004513EF"/>
    <w:rsid w:val="004525F5"/>
    <w:rsid w:val="00452913"/>
    <w:rsid w:val="00452DE6"/>
    <w:rsid w:val="004533E6"/>
    <w:rsid w:val="0045464D"/>
    <w:rsid w:val="00455793"/>
    <w:rsid w:val="00455A6A"/>
    <w:rsid w:val="00455E58"/>
    <w:rsid w:val="00455F12"/>
    <w:rsid w:val="00455F64"/>
    <w:rsid w:val="00456769"/>
    <w:rsid w:val="00456AA1"/>
    <w:rsid w:val="00457397"/>
    <w:rsid w:val="00457FCB"/>
    <w:rsid w:val="004621A3"/>
    <w:rsid w:val="00462D23"/>
    <w:rsid w:val="00463223"/>
    <w:rsid w:val="00463244"/>
    <w:rsid w:val="0046376E"/>
    <w:rsid w:val="0046431A"/>
    <w:rsid w:val="00465A26"/>
    <w:rsid w:val="00466F32"/>
    <w:rsid w:val="00467192"/>
    <w:rsid w:val="0047202C"/>
    <w:rsid w:val="00472798"/>
    <w:rsid w:val="00472F35"/>
    <w:rsid w:val="00473B9E"/>
    <w:rsid w:val="004741D7"/>
    <w:rsid w:val="00475B16"/>
    <w:rsid w:val="00475F3C"/>
    <w:rsid w:val="004760D1"/>
    <w:rsid w:val="00477DA3"/>
    <w:rsid w:val="00480A97"/>
    <w:rsid w:val="00480E03"/>
    <w:rsid w:val="004812CD"/>
    <w:rsid w:val="0048157F"/>
    <w:rsid w:val="00481752"/>
    <w:rsid w:val="00481FE4"/>
    <w:rsid w:val="00482720"/>
    <w:rsid w:val="00482847"/>
    <w:rsid w:val="00482FD9"/>
    <w:rsid w:val="004831AE"/>
    <w:rsid w:val="00484549"/>
    <w:rsid w:val="00485C26"/>
    <w:rsid w:val="00486289"/>
    <w:rsid w:val="004872A0"/>
    <w:rsid w:val="00490640"/>
    <w:rsid w:val="0049260E"/>
    <w:rsid w:val="0049268C"/>
    <w:rsid w:val="00493490"/>
    <w:rsid w:val="00493968"/>
    <w:rsid w:val="0049399E"/>
    <w:rsid w:val="00494B6F"/>
    <w:rsid w:val="00495766"/>
    <w:rsid w:val="00495C23"/>
    <w:rsid w:val="00496F8E"/>
    <w:rsid w:val="004A0C67"/>
    <w:rsid w:val="004A0EFA"/>
    <w:rsid w:val="004A3D90"/>
    <w:rsid w:val="004A4354"/>
    <w:rsid w:val="004A47C7"/>
    <w:rsid w:val="004A4F4C"/>
    <w:rsid w:val="004A68F3"/>
    <w:rsid w:val="004A6BA8"/>
    <w:rsid w:val="004A6F9F"/>
    <w:rsid w:val="004A72A7"/>
    <w:rsid w:val="004A763E"/>
    <w:rsid w:val="004B0228"/>
    <w:rsid w:val="004B07A1"/>
    <w:rsid w:val="004B0C32"/>
    <w:rsid w:val="004B0C51"/>
    <w:rsid w:val="004B2903"/>
    <w:rsid w:val="004B3875"/>
    <w:rsid w:val="004B4ABD"/>
    <w:rsid w:val="004B50E3"/>
    <w:rsid w:val="004B5655"/>
    <w:rsid w:val="004B60FB"/>
    <w:rsid w:val="004B612B"/>
    <w:rsid w:val="004B6230"/>
    <w:rsid w:val="004B6254"/>
    <w:rsid w:val="004B6DC9"/>
    <w:rsid w:val="004B751C"/>
    <w:rsid w:val="004C0EDF"/>
    <w:rsid w:val="004C169D"/>
    <w:rsid w:val="004C222E"/>
    <w:rsid w:val="004C2C05"/>
    <w:rsid w:val="004C2CCC"/>
    <w:rsid w:val="004C4182"/>
    <w:rsid w:val="004C694B"/>
    <w:rsid w:val="004D0EC8"/>
    <w:rsid w:val="004D15C3"/>
    <w:rsid w:val="004D4469"/>
    <w:rsid w:val="004D4909"/>
    <w:rsid w:val="004D570A"/>
    <w:rsid w:val="004D66A5"/>
    <w:rsid w:val="004D68E9"/>
    <w:rsid w:val="004D6E0B"/>
    <w:rsid w:val="004D70E4"/>
    <w:rsid w:val="004D763C"/>
    <w:rsid w:val="004D77D8"/>
    <w:rsid w:val="004E019F"/>
    <w:rsid w:val="004E0BF9"/>
    <w:rsid w:val="004E2C01"/>
    <w:rsid w:val="004E32B8"/>
    <w:rsid w:val="004E42A9"/>
    <w:rsid w:val="004E611E"/>
    <w:rsid w:val="004E79F2"/>
    <w:rsid w:val="004F0074"/>
    <w:rsid w:val="004F1261"/>
    <w:rsid w:val="004F1C3B"/>
    <w:rsid w:val="004F2244"/>
    <w:rsid w:val="004F2C90"/>
    <w:rsid w:val="004F3EFC"/>
    <w:rsid w:val="004F40C0"/>
    <w:rsid w:val="004F4271"/>
    <w:rsid w:val="004F4D7C"/>
    <w:rsid w:val="004F5278"/>
    <w:rsid w:val="004F5414"/>
    <w:rsid w:val="004F55FF"/>
    <w:rsid w:val="004F643D"/>
    <w:rsid w:val="004F7AF7"/>
    <w:rsid w:val="00500512"/>
    <w:rsid w:val="00500FA0"/>
    <w:rsid w:val="005019B2"/>
    <w:rsid w:val="00501B8F"/>
    <w:rsid w:val="0050384A"/>
    <w:rsid w:val="00503A9F"/>
    <w:rsid w:val="00504A0E"/>
    <w:rsid w:val="00505FAD"/>
    <w:rsid w:val="00507035"/>
    <w:rsid w:val="005105A2"/>
    <w:rsid w:val="00510A11"/>
    <w:rsid w:val="00510F4F"/>
    <w:rsid w:val="00511653"/>
    <w:rsid w:val="00511788"/>
    <w:rsid w:val="00511AE9"/>
    <w:rsid w:val="00511B8E"/>
    <w:rsid w:val="0051300A"/>
    <w:rsid w:val="0051319B"/>
    <w:rsid w:val="00513324"/>
    <w:rsid w:val="005136E3"/>
    <w:rsid w:val="00513AEB"/>
    <w:rsid w:val="00513B4B"/>
    <w:rsid w:val="00514056"/>
    <w:rsid w:val="005159AD"/>
    <w:rsid w:val="00515DA9"/>
    <w:rsid w:val="00515EC0"/>
    <w:rsid w:val="005162D0"/>
    <w:rsid w:val="00516308"/>
    <w:rsid w:val="005166C7"/>
    <w:rsid w:val="00516735"/>
    <w:rsid w:val="00516AE9"/>
    <w:rsid w:val="00517A99"/>
    <w:rsid w:val="00517AC4"/>
    <w:rsid w:val="00520991"/>
    <w:rsid w:val="00520BD3"/>
    <w:rsid w:val="0052177E"/>
    <w:rsid w:val="00522225"/>
    <w:rsid w:val="005262A4"/>
    <w:rsid w:val="00527298"/>
    <w:rsid w:val="005307A5"/>
    <w:rsid w:val="00531115"/>
    <w:rsid w:val="00531C85"/>
    <w:rsid w:val="00532CC4"/>
    <w:rsid w:val="005353C5"/>
    <w:rsid w:val="00537595"/>
    <w:rsid w:val="00537E79"/>
    <w:rsid w:val="00540D2B"/>
    <w:rsid w:val="00541282"/>
    <w:rsid w:val="0054229F"/>
    <w:rsid w:val="00542458"/>
    <w:rsid w:val="00542BA3"/>
    <w:rsid w:val="00543449"/>
    <w:rsid w:val="00543B16"/>
    <w:rsid w:val="005442D3"/>
    <w:rsid w:val="0054494B"/>
    <w:rsid w:val="005454D1"/>
    <w:rsid w:val="005460CF"/>
    <w:rsid w:val="005465FF"/>
    <w:rsid w:val="005471F8"/>
    <w:rsid w:val="00547800"/>
    <w:rsid w:val="00547EAA"/>
    <w:rsid w:val="00547EF2"/>
    <w:rsid w:val="00547FA1"/>
    <w:rsid w:val="00550138"/>
    <w:rsid w:val="00550485"/>
    <w:rsid w:val="0055111A"/>
    <w:rsid w:val="00551F41"/>
    <w:rsid w:val="005525D1"/>
    <w:rsid w:val="0055493F"/>
    <w:rsid w:val="00554D9B"/>
    <w:rsid w:val="00554E1C"/>
    <w:rsid w:val="00555A6F"/>
    <w:rsid w:val="00556734"/>
    <w:rsid w:val="00556E0F"/>
    <w:rsid w:val="00556F45"/>
    <w:rsid w:val="005574BE"/>
    <w:rsid w:val="00557548"/>
    <w:rsid w:val="005575BE"/>
    <w:rsid w:val="005578E3"/>
    <w:rsid w:val="00557E96"/>
    <w:rsid w:val="00557F0F"/>
    <w:rsid w:val="005601C4"/>
    <w:rsid w:val="005604D5"/>
    <w:rsid w:val="00560E1F"/>
    <w:rsid w:val="00560E27"/>
    <w:rsid w:val="005616D8"/>
    <w:rsid w:val="00561C5C"/>
    <w:rsid w:val="0056259E"/>
    <w:rsid w:val="00562B34"/>
    <w:rsid w:val="00562DB4"/>
    <w:rsid w:val="00562EFC"/>
    <w:rsid w:val="00563568"/>
    <w:rsid w:val="0056390B"/>
    <w:rsid w:val="00564C61"/>
    <w:rsid w:val="00564F7C"/>
    <w:rsid w:val="00564FD1"/>
    <w:rsid w:val="0056556F"/>
    <w:rsid w:val="00565682"/>
    <w:rsid w:val="0056728C"/>
    <w:rsid w:val="00570AD0"/>
    <w:rsid w:val="00571282"/>
    <w:rsid w:val="00571B85"/>
    <w:rsid w:val="00571E6A"/>
    <w:rsid w:val="0057236D"/>
    <w:rsid w:val="0057277B"/>
    <w:rsid w:val="00572C99"/>
    <w:rsid w:val="00573477"/>
    <w:rsid w:val="005737AC"/>
    <w:rsid w:val="005741C7"/>
    <w:rsid w:val="00575E06"/>
    <w:rsid w:val="0057617F"/>
    <w:rsid w:val="00577754"/>
    <w:rsid w:val="00577F44"/>
    <w:rsid w:val="00580230"/>
    <w:rsid w:val="005813D9"/>
    <w:rsid w:val="0058142F"/>
    <w:rsid w:val="00581D3B"/>
    <w:rsid w:val="0058293A"/>
    <w:rsid w:val="0058324F"/>
    <w:rsid w:val="0058547F"/>
    <w:rsid w:val="0058568F"/>
    <w:rsid w:val="0058628C"/>
    <w:rsid w:val="00586FBF"/>
    <w:rsid w:val="00587056"/>
    <w:rsid w:val="00587094"/>
    <w:rsid w:val="00587121"/>
    <w:rsid w:val="005873FB"/>
    <w:rsid w:val="005879E9"/>
    <w:rsid w:val="00587AD4"/>
    <w:rsid w:val="00587EFF"/>
    <w:rsid w:val="00590F94"/>
    <w:rsid w:val="0059216C"/>
    <w:rsid w:val="00592E23"/>
    <w:rsid w:val="005935C9"/>
    <w:rsid w:val="00593C92"/>
    <w:rsid w:val="00593F08"/>
    <w:rsid w:val="005940B4"/>
    <w:rsid w:val="005948CA"/>
    <w:rsid w:val="00596269"/>
    <w:rsid w:val="00596E35"/>
    <w:rsid w:val="00597223"/>
    <w:rsid w:val="005972E7"/>
    <w:rsid w:val="005977E1"/>
    <w:rsid w:val="005A060A"/>
    <w:rsid w:val="005A2752"/>
    <w:rsid w:val="005A27A2"/>
    <w:rsid w:val="005A4B7B"/>
    <w:rsid w:val="005A550E"/>
    <w:rsid w:val="005A6183"/>
    <w:rsid w:val="005A6874"/>
    <w:rsid w:val="005A6B2D"/>
    <w:rsid w:val="005A7B5F"/>
    <w:rsid w:val="005B0877"/>
    <w:rsid w:val="005B192E"/>
    <w:rsid w:val="005B25B8"/>
    <w:rsid w:val="005B36C0"/>
    <w:rsid w:val="005B38AD"/>
    <w:rsid w:val="005B532C"/>
    <w:rsid w:val="005B5A23"/>
    <w:rsid w:val="005B6C3B"/>
    <w:rsid w:val="005B6F72"/>
    <w:rsid w:val="005C16CE"/>
    <w:rsid w:val="005C399E"/>
    <w:rsid w:val="005C42C3"/>
    <w:rsid w:val="005C4A9D"/>
    <w:rsid w:val="005C5196"/>
    <w:rsid w:val="005C55E9"/>
    <w:rsid w:val="005C6E85"/>
    <w:rsid w:val="005C7544"/>
    <w:rsid w:val="005C767A"/>
    <w:rsid w:val="005D08EE"/>
    <w:rsid w:val="005D0DA6"/>
    <w:rsid w:val="005D1399"/>
    <w:rsid w:val="005D148C"/>
    <w:rsid w:val="005D169C"/>
    <w:rsid w:val="005D2174"/>
    <w:rsid w:val="005D25B4"/>
    <w:rsid w:val="005D2DA3"/>
    <w:rsid w:val="005D3671"/>
    <w:rsid w:val="005D3F4C"/>
    <w:rsid w:val="005D4C4B"/>
    <w:rsid w:val="005D4CBA"/>
    <w:rsid w:val="005D4CE5"/>
    <w:rsid w:val="005D52E7"/>
    <w:rsid w:val="005D5E78"/>
    <w:rsid w:val="005D6189"/>
    <w:rsid w:val="005D62A7"/>
    <w:rsid w:val="005D6CF5"/>
    <w:rsid w:val="005D6D82"/>
    <w:rsid w:val="005D7792"/>
    <w:rsid w:val="005D7848"/>
    <w:rsid w:val="005D7A3C"/>
    <w:rsid w:val="005D7D6A"/>
    <w:rsid w:val="005E09E9"/>
    <w:rsid w:val="005E26D5"/>
    <w:rsid w:val="005E2871"/>
    <w:rsid w:val="005E2F20"/>
    <w:rsid w:val="005E3269"/>
    <w:rsid w:val="005E4770"/>
    <w:rsid w:val="005E4899"/>
    <w:rsid w:val="005E4F9A"/>
    <w:rsid w:val="005E55B5"/>
    <w:rsid w:val="005E75CE"/>
    <w:rsid w:val="005F0BB6"/>
    <w:rsid w:val="005F133C"/>
    <w:rsid w:val="005F1D02"/>
    <w:rsid w:val="005F3772"/>
    <w:rsid w:val="005F3AC6"/>
    <w:rsid w:val="005F3D29"/>
    <w:rsid w:val="005F5754"/>
    <w:rsid w:val="005F5E86"/>
    <w:rsid w:val="005F6503"/>
    <w:rsid w:val="0060057E"/>
    <w:rsid w:val="006009D5"/>
    <w:rsid w:val="0060140F"/>
    <w:rsid w:val="006016ED"/>
    <w:rsid w:val="00601AB9"/>
    <w:rsid w:val="00602360"/>
    <w:rsid w:val="00602812"/>
    <w:rsid w:val="00602B47"/>
    <w:rsid w:val="006032FC"/>
    <w:rsid w:val="0060388A"/>
    <w:rsid w:val="006042BB"/>
    <w:rsid w:val="006046EB"/>
    <w:rsid w:val="006059B4"/>
    <w:rsid w:val="006069C3"/>
    <w:rsid w:val="006073EE"/>
    <w:rsid w:val="006079BE"/>
    <w:rsid w:val="00607E02"/>
    <w:rsid w:val="006106C8"/>
    <w:rsid w:val="006107F9"/>
    <w:rsid w:val="00612FC0"/>
    <w:rsid w:val="00612FD8"/>
    <w:rsid w:val="00614390"/>
    <w:rsid w:val="006143F7"/>
    <w:rsid w:val="00614A53"/>
    <w:rsid w:val="00614FDB"/>
    <w:rsid w:val="00617697"/>
    <w:rsid w:val="00617DB9"/>
    <w:rsid w:val="00621D99"/>
    <w:rsid w:val="00623517"/>
    <w:rsid w:val="00623666"/>
    <w:rsid w:val="00624248"/>
    <w:rsid w:val="006243B8"/>
    <w:rsid w:val="0062474D"/>
    <w:rsid w:val="00625E23"/>
    <w:rsid w:val="00626CC7"/>
    <w:rsid w:val="006300FB"/>
    <w:rsid w:val="006302D1"/>
    <w:rsid w:val="0063070E"/>
    <w:rsid w:val="006316A0"/>
    <w:rsid w:val="006318AD"/>
    <w:rsid w:val="00631990"/>
    <w:rsid w:val="00631A03"/>
    <w:rsid w:val="00631CDE"/>
    <w:rsid w:val="00632249"/>
    <w:rsid w:val="006322B2"/>
    <w:rsid w:val="006322BD"/>
    <w:rsid w:val="00632E5B"/>
    <w:rsid w:val="00632EB3"/>
    <w:rsid w:val="00633009"/>
    <w:rsid w:val="00633CD8"/>
    <w:rsid w:val="00634319"/>
    <w:rsid w:val="0063460C"/>
    <w:rsid w:val="00634A87"/>
    <w:rsid w:val="006352A7"/>
    <w:rsid w:val="0063535D"/>
    <w:rsid w:val="0063600D"/>
    <w:rsid w:val="0063681C"/>
    <w:rsid w:val="00637DF8"/>
    <w:rsid w:val="0064028D"/>
    <w:rsid w:val="006402F4"/>
    <w:rsid w:val="006407B1"/>
    <w:rsid w:val="00640BB6"/>
    <w:rsid w:val="00640FEC"/>
    <w:rsid w:val="006418AB"/>
    <w:rsid w:val="006424C1"/>
    <w:rsid w:val="00643178"/>
    <w:rsid w:val="006441DF"/>
    <w:rsid w:val="00644CE8"/>
    <w:rsid w:val="00644D2F"/>
    <w:rsid w:val="00645147"/>
    <w:rsid w:val="0064564A"/>
    <w:rsid w:val="0064707D"/>
    <w:rsid w:val="00650033"/>
    <w:rsid w:val="006500B5"/>
    <w:rsid w:val="00650265"/>
    <w:rsid w:val="006516EE"/>
    <w:rsid w:val="0065170B"/>
    <w:rsid w:val="00651893"/>
    <w:rsid w:val="00651A27"/>
    <w:rsid w:val="00651FB3"/>
    <w:rsid w:val="006520CE"/>
    <w:rsid w:val="006525F3"/>
    <w:rsid w:val="00652F8C"/>
    <w:rsid w:val="006535B8"/>
    <w:rsid w:val="00653A06"/>
    <w:rsid w:val="0065482D"/>
    <w:rsid w:val="00654B0A"/>
    <w:rsid w:val="0065581B"/>
    <w:rsid w:val="0065600C"/>
    <w:rsid w:val="00656186"/>
    <w:rsid w:val="00656602"/>
    <w:rsid w:val="00656C3F"/>
    <w:rsid w:val="00657ED2"/>
    <w:rsid w:val="006615B6"/>
    <w:rsid w:val="00661C6D"/>
    <w:rsid w:val="00662626"/>
    <w:rsid w:val="00663087"/>
    <w:rsid w:val="00663491"/>
    <w:rsid w:val="00663D7F"/>
    <w:rsid w:val="0066469B"/>
    <w:rsid w:val="006646E7"/>
    <w:rsid w:val="00664705"/>
    <w:rsid w:val="00664898"/>
    <w:rsid w:val="00664EA4"/>
    <w:rsid w:val="006656FA"/>
    <w:rsid w:val="0066656F"/>
    <w:rsid w:val="006669C2"/>
    <w:rsid w:val="00667BA9"/>
    <w:rsid w:val="00671859"/>
    <w:rsid w:val="00671C57"/>
    <w:rsid w:val="00672804"/>
    <w:rsid w:val="00672B5C"/>
    <w:rsid w:val="00672DB4"/>
    <w:rsid w:val="00672EE2"/>
    <w:rsid w:val="006741B3"/>
    <w:rsid w:val="006749A9"/>
    <w:rsid w:val="00674D3E"/>
    <w:rsid w:val="006755A4"/>
    <w:rsid w:val="006764D4"/>
    <w:rsid w:val="0067658D"/>
    <w:rsid w:val="006767C1"/>
    <w:rsid w:val="00676C83"/>
    <w:rsid w:val="0067715D"/>
    <w:rsid w:val="00677A54"/>
    <w:rsid w:val="00677DE5"/>
    <w:rsid w:val="006801BD"/>
    <w:rsid w:val="00680532"/>
    <w:rsid w:val="00680C68"/>
    <w:rsid w:val="00681F94"/>
    <w:rsid w:val="00682C2E"/>
    <w:rsid w:val="00683BE5"/>
    <w:rsid w:val="006848BD"/>
    <w:rsid w:val="006859F6"/>
    <w:rsid w:val="00686BA6"/>
    <w:rsid w:val="00686D76"/>
    <w:rsid w:val="0068737D"/>
    <w:rsid w:val="006878D3"/>
    <w:rsid w:val="00690055"/>
    <w:rsid w:val="00690C4B"/>
    <w:rsid w:val="00690D98"/>
    <w:rsid w:val="00691476"/>
    <w:rsid w:val="00691500"/>
    <w:rsid w:val="00691529"/>
    <w:rsid w:val="00691EAE"/>
    <w:rsid w:val="006924BE"/>
    <w:rsid w:val="006927F9"/>
    <w:rsid w:val="00692FAD"/>
    <w:rsid w:val="0069320E"/>
    <w:rsid w:val="00693D35"/>
    <w:rsid w:val="00693FA7"/>
    <w:rsid w:val="0069422F"/>
    <w:rsid w:val="006946A1"/>
    <w:rsid w:val="00694C2A"/>
    <w:rsid w:val="00695FC4"/>
    <w:rsid w:val="00696648"/>
    <w:rsid w:val="00697019"/>
    <w:rsid w:val="006A0CCC"/>
    <w:rsid w:val="006A0D8E"/>
    <w:rsid w:val="006A100C"/>
    <w:rsid w:val="006A10CC"/>
    <w:rsid w:val="006A12A6"/>
    <w:rsid w:val="006A1711"/>
    <w:rsid w:val="006A2AD2"/>
    <w:rsid w:val="006A2DA4"/>
    <w:rsid w:val="006A32D1"/>
    <w:rsid w:val="006A43CF"/>
    <w:rsid w:val="006A47B1"/>
    <w:rsid w:val="006A5859"/>
    <w:rsid w:val="006A5FB3"/>
    <w:rsid w:val="006A6035"/>
    <w:rsid w:val="006A6AAC"/>
    <w:rsid w:val="006A735A"/>
    <w:rsid w:val="006A75AA"/>
    <w:rsid w:val="006B0065"/>
    <w:rsid w:val="006B00D6"/>
    <w:rsid w:val="006B1848"/>
    <w:rsid w:val="006B3336"/>
    <w:rsid w:val="006B39EE"/>
    <w:rsid w:val="006B3AC5"/>
    <w:rsid w:val="006B3C9C"/>
    <w:rsid w:val="006B41B2"/>
    <w:rsid w:val="006B4651"/>
    <w:rsid w:val="006B46E3"/>
    <w:rsid w:val="006B4EAC"/>
    <w:rsid w:val="006B5E91"/>
    <w:rsid w:val="006B64FC"/>
    <w:rsid w:val="006B67BF"/>
    <w:rsid w:val="006C0207"/>
    <w:rsid w:val="006C0721"/>
    <w:rsid w:val="006C074C"/>
    <w:rsid w:val="006C09DD"/>
    <w:rsid w:val="006C1091"/>
    <w:rsid w:val="006C1190"/>
    <w:rsid w:val="006C193B"/>
    <w:rsid w:val="006C1C04"/>
    <w:rsid w:val="006C1F1C"/>
    <w:rsid w:val="006C2883"/>
    <w:rsid w:val="006C307F"/>
    <w:rsid w:val="006C46C5"/>
    <w:rsid w:val="006C4AC6"/>
    <w:rsid w:val="006C4D0F"/>
    <w:rsid w:val="006C5091"/>
    <w:rsid w:val="006C578D"/>
    <w:rsid w:val="006C5C61"/>
    <w:rsid w:val="006C63FC"/>
    <w:rsid w:val="006C6622"/>
    <w:rsid w:val="006C77A3"/>
    <w:rsid w:val="006C77F8"/>
    <w:rsid w:val="006C79B2"/>
    <w:rsid w:val="006D06BE"/>
    <w:rsid w:val="006D0D23"/>
    <w:rsid w:val="006D0EB8"/>
    <w:rsid w:val="006D1371"/>
    <w:rsid w:val="006D140B"/>
    <w:rsid w:val="006D1524"/>
    <w:rsid w:val="006D207F"/>
    <w:rsid w:val="006D212C"/>
    <w:rsid w:val="006D29C9"/>
    <w:rsid w:val="006D3837"/>
    <w:rsid w:val="006D4DB0"/>
    <w:rsid w:val="006D5664"/>
    <w:rsid w:val="006D5D38"/>
    <w:rsid w:val="006D5FE6"/>
    <w:rsid w:val="006D67B1"/>
    <w:rsid w:val="006D6DD7"/>
    <w:rsid w:val="006D7662"/>
    <w:rsid w:val="006E033A"/>
    <w:rsid w:val="006E1138"/>
    <w:rsid w:val="006E1596"/>
    <w:rsid w:val="006E1FB7"/>
    <w:rsid w:val="006E4F26"/>
    <w:rsid w:val="006E560E"/>
    <w:rsid w:val="006E5A11"/>
    <w:rsid w:val="006E698F"/>
    <w:rsid w:val="006E69AB"/>
    <w:rsid w:val="006E69F4"/>
    <w:rsid w:val="006E7205"/>
    <w:rsid w:val="006E7A4B"/>
    <w:rsid w:val="006E7E82"/>
    <w:rsid w:val="006F007D"/>
    <w:rsid w:val="006F1F30"/>
    <w:rsid w:val="006F2190"/>
    <w:rsid w:val="006F23E1"/>
    <w:rsid w:val="006F2801"/>
    <w:rsid w:val="006F2D02"/>
    <w:rsid w:val="006F2D32"/>
    <w:rsid w:val="006F377B"/>
    <w:rsid w:val="006F3A60"/>
    <w:rsid w:val="006F3C08"/>
    <w:rsid w:val="006F598A"/>
    <w:rsid w:val="006F61CD"/>
    <w:rsid w:val="006F61D0"/>
    <w:rsid w:val="006F7950"/>
    <w:rsid w:val="006F7CE6"/>
    <w:rsid w:val="0070144A"/>
    <w:rsid w:val="00702B24"/>
    <w:rsid w:val="00702E58"/>
    <w:rsid w:val="00703B18"/>
    <w:rsid w:val="00703DC8"/>
    <w:rsid w:val="00703FFC"/>
    <w:rsid w:val="007044C6"/>
    <w:rsid w:val="0070485C"/>
    <w:rsid w:val="00705562"/>
    <w:rsid w:val="00705993"/>
    <w:rsid w:val="0070623D"/>
    <w:rsid w:val="00706413"/>
    <w:rsid w:val="00706834"/>
    <w:rsid w:val="00707FE1"/>
    <w:rsid w:val="00711EAB"/>
    <w:rsid w:val="00712B1D"/>
    <w:rsid w:val="00712C28"/>
    <w:rsid w:val="007136B6"/>
    <w:rsid w:val="00714620"/>
    <w:rsid w:val="00715805"/>
    <w:rsid w:val="00715A7C"/>
    <w:rsid w:val="00716E3C"/>
    <w:rsid w:val="00717C63"/>
    <w:rsid w:val="0072053E"/>
    <w:rsid w:val="00720DF2"/>
    <w:rsid w:val="007212C5"/>
    <w:rsid w:val="00721601"/>
    <w:rsid w:val="007227BF"/>
    <w:rsid w:val="00722FB3"/>
    <w:rsid w:val="00723102"/>
    <w:rsid w:val="00723AD4"/>
    <w:rsid w:val="00723DAB"/>
    <w:rsid w:val="00723FF5"/>
    <w:rsid w:val="007242C5"/>
    <w:rsid w:val="00724497"/>
    <w:rsid w:val="007246F3"/>
    <w:rsid w:val="0072629B"/>
    <w:rsid w:val="00726923"/>
    <w:rsid w:val="007269CF"/>
    <w:rsid w:val="0072787A"/>
    <w:rsid w:val="00727A3F"/>
    <w:rsid w:val="00730D0A"/>
    <w:rsid w:val="00730E8D"/>
    <w:rsid w:val="00730F48"/>
    <w:rsid w:val="007319E2"/>
    <w:rsid w:val="00732313"/>
    <w:rsid w:val="0073250C"/>
    <w:rsid w:val="007330D7"/>
    <w:rsid w:val="00734191"/>
    <w:rsid w:val="0073436B"/>
    <w:rsid w:val="00734438"/>
    <w:rsid w:val="00736810"/>
    <w:rsid w:val="00736BF1"/>
    <w:rsid w:val="00737E9C"/>
    <w:rsid w:val="007403A7"/>
    <w:rsid w:val="00740F30"/>
    <w:rsid w:val="0074104C"/>
    <w:rsid w:val="0074245B"/>
    <w:rsid w:val="00742B4D"/>
    <w:rsid w:val="00742F59"/>
    <w:rsid w:val="0074528D"/>
    <w:rsid w:val="00745349"/>
    <w:rsid w:val="00745879"/>
    <w:rsid w:val="007465FA"/>
    <w:rsid w:val="00746DEE"/>
    <w:rsid w:val="00750482"/>
    <w:rsid w:val="00750E01"/>
    <w:rsid w:val="0075180A"/>
    <w:rsid w:val="007529F7"/>
    <w:rsid w:val="00753A01"/>
    <w:rsid w:val="00753A2B"/>
    <w:rsid w:val="00753F4C"/>
    <w:rsid w:val="00754358"/>
    <w:rsid w:val="00754CF0"/>
    <w:rsid w:val="007556C2"/>
    <w:rsid w:val="007564E3"/>
    <w:rsid w:val="007568B3"/>
    <w:rsid w:val="00756EE3"/>
    <w:rsid w:val="00757276"/>
    <w:rsid w:val="0075767B"/>
    <w:rsid w:val="00757D5D"/>
    <w:rsid w:val="00757EB4"/>
    <w:rsid w:val="0076073D"/>
    <w:rsid w:val="007611D0"/>
    <w:rsid w:val="007625F8"/>
    <w:rsid w:val="00762EB2"/>
    <w:rsid w:val="00763404"/>
    <w:rsid w:val="00763852"/>
    <w:rsid w:val="00765AB3"/>
    <w:rsid w:val="007663D0"/>
    <w:rsid w:val="00766A51"/>
    <w:rsid w:val="0076760E"/>
    <w:rsid w:val="00767D41"/>
    <w:rsid w:val="00770B40"/>
    <w:rsid w:val="00770DDA"/>
    <w:rsid w:val="00771603"/>
    <w:rsid w:val="00772EE2"/>
    <w:rsid w:val="00773C32"/>
    <w:rsid w:val="00773E29"/>
    <w:rsid w:val="00774445"/>
    <w:rsid w:val="0077465D"/>
    <w:rsid w:val="0077477A"/>
    <w:rsid w:val="00774EEE"/>
    <w:rsid w:val="00776583"/>
    <w:rsid w:val="0077750B"/>
    <w:rsid w:val="00777D9E"/>
    <w:rsid w:val="00780325"/>
    <w:rsid w:val="00780DBE"/>
    <w:rsid w:val="007810FA"/>
    <w:rsid w:val="00781444"/>
    <w:rsid w:val="007818F1"/>
    <w:rsid w:val="00781C1D"/>
    <w:rsid w:val="007821A2"/>
    <w:rsid w:val="00782B46"/>
    <w:rsid w:val="00783860"/>
    <w:rsid w:val="00783989"/>
    <w:rsid w:val="00784773"/>
    <w:rsid w:val="007847D3"/>
    <w:rsid w:val="00784C40"/>
    <w:rsid w:val="0078567E"/>
    <w:rsid w:val="00786773"/>
    <w:rsid w:val="00786AB9"/>
    <w:rsid w:val="007875FC"/>
    <w:rsid w:val="00791DF2"/>
    <w:rsid w:val="007927E9"/>
    <w:rsid w:val="00792F17"/>
    <w:rsid w:val="0079304F"/>
    <w:rsid w:val="007950BC"/>
    <w:rsid w:val="007951BA"/>
    <w:rsid w:val="0079569A"/>
    <w:rsid w:val="0079642D"/>
    <w:rsid w:val="007965AC"/>
    <w:rsid w:val="00796921"/>
    <w:rsid w:val="00797823"/>
    <w:rsid w:val="007A0444"/>
    <w:rsid w:val="007A0D90"/>
    <w:rsid w:val="007A21E8"/>
    <w:rsid w:val="007A2830"/>
    <w:rsid w:val="007A370C"/>
    <w:rsid w:val="007A45E4"/>
    <w:rsid w:val="007A4C0A"/>
    <w:rsid w:val="007A5256"/>
    <w:rsid w:val="007A62FE"/>
    <w:rsid w:val="007A6794"/>
    <w:rsid w:val="007A7207"/>
    <w:rsid w:val="007A793A"/>
    <w:rsid w:val="007A7C7D"/>
    <w:rsid w:val="007B17A1"/>
    <w:rsid w:val="007B1D21"/>
    <w:rsid w:val="007B1DC6"/>
    <w:rsid w:val="007B1E96"/>
    <w:rsid w:val="007B2CD5"/>
    <w:rsid w:val="007B41B0"/>
    <w:rsid w:val="007B4A13"/>
    <w:rsid w:val="007B6024"/>
    <w:rsid w:val="007B6685"/>
    <w:rsid w:val="007B6F5F"/>
    <w:rsid w:val="007B74B5"/>
    <w:rsid w:val="007C0D31"/>
    <w:rsid w:val="007C164C"/>
    <w:rsid w:val="007C1745"/>
    <w:rsid w:val="007C2BA6"/>
    <w:rsid w:val="007C2F4C"/>
    <w:rsid w:val="007C38F8"/>
    <w:rsid w:val="007C3913"/>
    <w:rsid w:val="007C4B52"/>
    <w:rsid w:val="007C4D9B"/>
    <w:rsid w:val="007C65D1"/>
    <w:rsid w:val="007C72DE"/>
    <w:rsid w:val="007C76F1"/>
    <w:rsid w:val="007D02B4"/>
    <w:rsid w:val="007D1B1D"/>
    <w:rsid w:val="007D1E99"/>
    <w:rsid w:val="007D2A5F"/>
    <w:rsid w:val="007D3460"/>
    <w:rsid w:val="007D34FB"/>
    <w:rsid w:val="007D3D4A"/>
    <w:rsid w:val="007D4284"/>
    <w:rsid w:val="007D48FE"/>
    <w:rsid w:val="007D545C"/>
    <w:rsid w:val="007D588D"/>
    <w:rsid w:val="007D614F"/>
    <w:rsid w:val="007D639E"/>
    <w:rsid w:val="007D6798"/>
    <w:rsid w:val="007D6B28"/>
    <w:rsid w:val="007D6D4D"/>
    <w:rsid w:val="007E061E"/>
    <w:rsid w:val="007E0635"/>
    <w:rsid w:val="007E11C5"/>
    <w:rsid w:val="007E2A63"/>
    <w:rsid w:val="007E4125"/>
    <w:rsid w:val="007E4B7D"/>
    <w:rsid w:val="007E4DA9"/>
    <w:rsid w:val="007E4E85"/>
    <w:rsid w:val="007E6613"/>
    <w:rsid w:val="007E6801"/>
    <w:rsid w:val="007E6E25"/>
    <w:rsid w:val="007E7EDB"/>
    <w:rsid w:val="007F17E2"/>
    <w:rsid w:val="007F26CA"/>
    <w:rsid w:val="007F2B3E"/>
    <w:rsid w:val="007F2BCB"/>
    <w:rsid w:val="007F2C06"/>
    <w:rsid w:val="007F31D8"/>
    <w:rsid w:val="007F3A55"/>
    <w:rsid w:val="007F41F0"/>
    <w:rsid w:val="007F4F24"/>
    <w:rsid w:val="007F5285"/>
    <w:rsid w:val="007F5AAB"/>
    <w:rsid w:val="007F5B0A"/>
    <w:rsid w:val="007F67A6"/>
    <w:rsid w:val="007F6AE4"/>
    <w:rsid w:val="007F7870"/>
    <w:rsid w:val="008005BA"/>
    <w:rsid w:val="00800648"/>
    <w:rsid w:val="00800711"/>
    <w:rsid w:val="00800A21"/>
    <w:rsid w:val="00800FE5"/>
    <w:rsid w:val="00801478"/>
    <w:rsid w:val="00802CF9"/>
    <w:rsid w:val="0080331F"/>
    <w:rsid w:val="00803769"/>
    <w:rsid w:val="00803DE3"/>
    <w:rsid w:val="008041E9"/>
    <w:rsid w:val="00804354"/>
    <w:rsid w:val="0080590E"/>
    <w:rsid w:val="0080667E"/>
    <w:rsid w:val="00807005"/>
    <w:rsid w:val="00807858"/>
    <w:rsid w:val="00807FAB"/>
    <w:rsid w:val="00810773"/>
    <w:rsid w:val="0081112C"/>
    <w:rsid w:val="00812971"/>
    <w:rsid w:val="00812A74"/>
    <w:rsid w:val="008130AF"/>
    <w:rsid w:val="008137FC"/>
    <w:rsid w:val="00813FA9"/>
    <w:rsid w:val="008140C3"/>
    <w:rsid w:val="00814815"/>
    <w:rsid w:val="00814B03"/>
    <w:rsid w:val="00814C13"/>
    <w:rsid w:val="00814FFA"/>
    <w:rsid w:val="00815220"/>
    <w:rsid w:val="0081594A"/>
    <w:rsid w:val="0082045E"/>
    <w:rsid w:val="00821179"/>
    <w:rsid w:val="00822149"/>
    <w:rsid w:val="00823439"/>
    <w:rsid w:val="00823645"/>
    <w:rsid w:val="00823B3E"/>
    <w:rsid w:val="00825121"/>
    <w:rsid w:val="008257C1"/>
    <w:rsid w:val="0082684B"/>
    <w:rsid w:val="00826905"/>
    <w:rsid w:val="00827355"/>
    <w:rsid w:val="008275D2"/>
    <w:rsid w:val="008302B9"/>
    <w:rsid w:val="00830540"/>
    <w:rsid w:val="00830A49"/>
    <w:rsid w:val="008317D0"/>
    <w:rsid w:val="0083190F"/>
    <w:rsid w:val="008328E0"/>
    <w:rsid w:val="0083331E"/>
    <w:rsid w:val="00833E2F"/>
    <w:rsid w:val="00834897"/>
    <w:rsid w:val="00834D2D"/>
    <w:rsid w:val="008357BC"/>
    <w:rsid w:val="00836E3C"/>
    <w:rsid w:val="00837036"/>
    <w:rsid w:val="00840206"/>
    <w:rsid w:val="008405DC"/>
    <w:rsid w:val="008419ED"/>
    <w:rsid w:val="008427D4"/>
    <w:rsid w:val="00842BA3"/>
    <w:rsid w:val="00842BCA"/>
    <w:rsid w:val="00843694"/>
    <w:rsid w:val="00843AA4"/>
    <w:rsid w:val="00843F7D"/>
    <w:rsid w:val="00844DEA"/>
    <w:rsid w:val="008454FF"/>
    <w:rsid w:val="00845641"/>
    <w:rsid w:val="00846B87"/>
    <w:rsid w:val="008475D7"/>
    <w:rsid w:val="00847BA6"/>
    <w:rsid w:val="00847D06"/>
    <w:rsid w:val="00851378"/>
    <w:rsid w:val="0085143C"/>
    <w:rsid w:val="00851D3E"/>
    <w:rsid w:val="00851F8B"/>
    <w:rsid w:val="008526F6"/>
    <w:rsid w:val="00852CF9"/>
    <w:rsid w:val="00853D1F"/>
    <w:rsid w:val="00854295"/>
    <w:rsid w:val="008543B9"/>
    <w:rsid w:val="00855534"/>
    <w:rsid w:val="00855954"/>
    <w:rsid w:val="00855B2C"/>
    <w:rsid w:val="00855D9F"/>
    <w:rsid w:val="00856550"/>
    <w:rsid w:val="00856609"/>
    <w:rsid w:val="00856C0B"/>
    <w:rsid w:val="00856E27"/>
    <w:rsid w:val="00856E71"/>
    <w:rsid w:val="00857739"/>
    <w:rsid w:val="00857823"/>
    <w:rsid w:val="00857C02"/>
    <w:rsid w:val="008603F6"/>
    <w:rsid w:val="0086105D"/>
    <w:rsid w:val="008615BD"/>
    <w:rsid w:val="0086285F"/>
    <w:rsid w:val="00862A5D"/>
    <w:rsid w:val="00863DC6"/>
    <w:rsid w:val="00863F67"/>
    <w:rsid w:val="00864383"/>
    <w:rsid w:val="00864A3C"/>
    <w:rsid w:val="00864DF1"/>
    <w:rsid w:val="008661B5"/>
    <w:rsid w:val="00866AE0"/>
    <w:rsid w:val="00866B58"/>
    <w:rsid w:val="00867197"/>
    <w:rsid w:val="00867F36"/>
    <w:rsid w:val="00867F79"/>
    <w:rsid w:val="008701A7"/>
    <w:rsid w:val="00870336"/>
    <w:rsid w:val="008737D8"/>
    <w:rsid w:val="0087448B"/>
    <w:rsid w:val="00876005"/>
    <w:rsid w:val="008767A5"/>
    <w:rsid w:val="00876E0F"/>
    <w:rsid w:val="00877441"/>
    <w:rsid w:val="00877E87"/>
    <w:rsid w:val="00880037"/>
    <w:rsid w:val="00880150"/>
    <w:rsid w:val="00880961"/>
    <w:rsid w:val="008814C6"/>
    <w:rsid w:val="0088161F"/>
    <w:rsid w:val="00881A34"/>
    <w:rsid w:val="00882ADE"/>
    <w:rsid w:val="008833F7"/>
    <w:rsid w:val="00883930"/>
    <w:rsid w:val="00883E00"/>
    <w:rsid w:val="00885743"/>
    <w:rsid w:val="008861B8"/>
    <w:rsid w:val="00886A99"/>
    <w:rsid w:val="00891CD6"/>
    <w:rsid w:val="0089205F"/>
    <w:rsid w:val="0089268E"/>
    <w:rsid w:val="0089271B"/>
    <w:rsid w:val="00892D55"/>
    <w:rsid w:val="008931DC"/>
    <w:rsid w:val="00893209"/>
    <w:rsid w:val="00893323"/>
    <w:rsid w:val="008949D5"/>
    <w:rsid w:val="00894D4D"/>
    <w:rsid w:val="00895D73"/>
    <w:rsid w:val="00896AC4"/>
    <w:rsid w:val="00897570"/>
    <w:rsid w:val="00897881"/>
    <w:rsid w:val="008978B0"/>
    <w:rsid w:val="008A02C5"/>
    <w:rsid w:val="008A078B"/>
    <w:rsid w:val="008A1846"/>
    <w:rsid w:val="008A268E"/>
    <w:rsid w:val="008A29DA"/>
    <w:rsid w:val="008A4D98"/>
    <w:rsid w:val="008A515A"/>
    <w:rsid w:val="008A678C"/>
    <w:rsid w:val="008A718E"/>
    <w:rsid w:val="008A728B"/>
    <w:rsid w:val="008B0557"/>
    <w:rsid w:val="008B07C0"/>
    <w:rsid w:val="008B11A9"/>
    <w:rsid w:val="008B1C31"/>
    <w:rsid w:val="008B253E"/>
    <w:rsid w:val="008B2A55"/>
    <w:rsid w:val="008B3A1C"/>
    <w:rsid w:val="008B478B"/>
    <w:rsid w:val="008B4851"/>
    <w:rsid w:val="008B4CC8"/>
    <w:rsid w:val="008B54FE"/>
    <w:rsid w:val="008B584B"/>
    <w:rsid w:val="008B73D3"/>
    <w:rsid w:val="008C1180"/>
    <w:rsid w:val="008C1618"/>
    <w:rsid w:val="008C19EF"/>
    <w:rsid w:val="008C236B"/>
    <w:rsid w:val="008C2935"/>
    <w:rsid w:val="008C2C61"/>
    <w:rsid w:val="008C4E2F"/>
    <w:rsid w:val="008C55C0"/>
    <w:rsid w:val="008C5C53"/>
    <w:rsid w:val="008C5E75"/>
    <w:rsid w:val="008C61E3"/>
    <w:rsid w:val="008C65BC"/>
    <w:rsid w:val="008C6888"/>
    <w:rsid w:val="008C762B"/>
    <w:rsid w:val="008C7C1A"/>
    <w:rsid w:val="008C7C3C"/>
    <w:rsid w:val="008D0824"/>
    <w:rsid w:val="008D0CF3"/>
    <w:rsid w:val="008D0DC5"/>
    <w:rsid w:val="008D2744"/>
    <w:rsid w:val="008D277D"/>
    <w:rsid w:val="008D2F41"/>
    <w:rsid w:val="008D2F63"/>
    <w:rsid w:val="008D2FB9"/>
    <w:rsid w:val="008D347C"/>
    <w:rsid w:val="008D5233"/>
    <w:rsid w:val="008D5D7C"/>
    <w:rsid w:val="008D6533"/>
    <w:rsid w:val="008D6EE1"/>
    <w:rsid w:val="008D7146"/>
    <w:rsid w:val="008D7E7D"/>
    <w:rsid w:val="008E00C7"/>
    <w:rsid w:val="008E029B"/>
    <w:rsid w:val="008E057E"/>
    <w:rsid w:val="008E0914"/>
    <w:rsid w:val="008E100E"/>
    <w:rsid w:val="008E137D"/>
    <w:rsid w:val="008E2D83"/>
    <w:rsid w:val="008E3746"/>
    <w:rsid w:val="008E3C3B"/>
    <w:rsid w:val="008E43B2"/>
    <w:rsid w:val="008E48EC"/>
    <w:rsid w:val="008E49D9"/>
    <w:rsid w:val="008E4FBB"/>
    <w:rsid w:val="008E5C11"/>
    <w:rsid w:val="008E5D5B"/>
    <w:rsid w:val="008E7F6E"/>
    <w:rsid w:val="008F0476"/>
    <w:rsid w:val="008F0646"/>
    <w:rsid w:val="008F233F"/>
    <w:rsid w:val="008F309D"/>
    <w:rsid w:val="008F3479"/>
    <w:rsid w:val="008F3760"/>
    <w:rsid w:val="008F4724"/>
    <w:rsid w:val="008F58B5"/>
    <w:rsid w:val="008F628C"/>
    <w:rsid w:val="008F67D3"/>
    <w:rsid w:val="008F7304"/>
    <w:rsid w:val="008F75E9"/>
    <w:rsid w:val="008F7EED"/>
    <w:rsid w:val="009005D8"/>
    <w:rsid w:val="009011DB"/>
    <w:rsid w:val="00902251"/>
    <w:rsid w:val="0090248E"/>
    <w:rsid w:val="0090405A"/>
    <w:rsid w:val="009050DC"/>
    <w:rsid w:val="00905195"/>
    <w:rsid w:val="009058AE"/>
    <w:rsid w:val="009059FB"/>
    <w:rsid w:val="0090769A"/>
    <w:rsid w:val="00910776"/>
    <w:rsid w:val="00911D28"/>
    <w:rsid w:val="00912165"/>
    <w:rsid w:val="00912609"/>
    <w:rsid w:val="00912788"/>
    <w:rsid w:val="009138BF"/>
    <w:rsid w:val="00914EDA"/>
    <w:rsid w:val="0091516E"/>
    <w:rsid w:val="00915B78"/>
    <w:rsid w:val="0091643C"/>
    <w:rsid w:val="009172EF"/>
    <w:rsid w:val="009173BB"/>
    <w:rsid w:val="00917420"/>
    <w:rsid w:val="00917A55"/>
    <w:rsid w:val="00920635"/>
    <w:rsid w:val="00921216"/>
    <w:rsid w:val="00921716"/>
    <w:rsid w:val="00921C85"/>
    <w:rsid w:val="00922271"/>
    <w:rsid w:val="00922F67"/>
    <w:rsid w:val="009230EE"/>
    <w:rsid w:val="0092329F"/>
    <w:rsid w:val="009232A0"/>
    <w:rsid w:val="00923856"/>
    <w:rsid w:val="0092397C"/>
    <w:rsid w:val="00924003"/>
    <w:rsid w:val="0092429F"/>
    <w:rsid w:val="00924431"/>
    <w:rsid w:val="009250AF"/>
    <w:rsid w:val="00925199"/>
    <w:rsid w:val="009252B2"/>
    <w:rsid w:val="00925875"/>
    <w:rsid w:val="00927467"/>
    <w:rsid w:val="00927C3B"/>
    <w:rsid w:val="00927F5A"/>
    <w:rsid w:val="00930A7B"/>
    <w:rsid w:val="00931186"/>
    <w:rsid w:val="00931CAD"/>
    <w:rsid w:val="00931E5E"/>
    <w:rsid w:val="009321AA"/>
    <w:rsid w:val="00932570"/>
    <w:rsid w:val="00933BE4"/>
    <w:rsid w:val="0093440E"/>
    <w:rsid w:val="00934F55"/>
    <w:rsid w:val="00940AA1"/>
    <w:rsid w:val="00940D79"/>
    <w:rsid w:val="00941440"/>
    <w:rsid w:val="009425EB"/>
    <w:rsid w:val="00943046"/>
    <w:rsid w:val="00943355"/>
    <w:rsid w:val="009434A5"/>
    <w:rsid w:val="00943C45"/>
    <w:rsid w:val="00943C4A"/>
    <w:rsid w:val="009441BB"/>
    <w:rsid w:val="009448A9"/>
    <w:rsid w:val="009448C4"/>
    <w:rsid w:val="009466AA"/>
    <w:rsid w:val="00946FBF"/>
    <w:rsid w:val="0094763A"/>
    <w:rsid w:val="009476E8"/>
    <w:rsid w:val="0095014D"/>
    <w:rsid w:val="0095142F"/>
    <w:rsid w:val="00952076"/>
    <w:rsid w:val="00952C1D"/>
    <w:rsid w:val="009534A1"/>
    <w:rsid w:val="00953A43"/>
    <w:rsid w:val="00953CD1"/>
    <w:rsid w:val="0095424D"/>
    <w:rsid w:val="00954D24"/>
    <w:rsid w:val="00955569"/>
    <w:rsid w:val="00955CAB"/>
    <w:rsid w:val="00955E50"/>
    <w:rsid w:val="009573FC"/>
    <w:rsid w:val="00957695"/>
    <w:rsid w:val="00957E73"/>
    <w:rsid w:val="00957F78"/>
    <w:rsid w:val="00960F48"/>
    <w:rsid w:val="00961515"/>
    <w:rsid w:val="00961B82"/>
    <w:rsid w:val="009622CA"/>
    <w:rsid w:val="00962665"/>
    <w:rsid w:val="00962912"/>
    <w:rsid w:val="00962F01"/>
    <w:rsid w:val="0096356C"/>
    <w:rsid w:val="0096378D"/>
    <w:rsid w:val="00963A9C"/>
    <w:rsid w:val="00966B00"/>
    <w:rsid w:val="00966F94"/>
    <w:rsid w:val="009675E2"/>
    <w:rsid w:val="0096786A"/>
    <w:rsid w:val="00967908"/>
    <w:rsid w:val="00967945"/>
    <w:rsid w:val="009713D3"/>
    <w:rsid w:val="009714EC"/>
    <w:rsid w:val="009715D0"/>
    <w:rsid w:val="00971B1D"/>
    <w:rsid w:val="0097301E"/>
    <w:rsid w:val="009744F9"/>
    <w:rsid w:val="00976E73"/>
    <w:rsid w:val="00976EBC"/>
    <w:rsid w:val="00977357"/>
    <w:rsid w:val="0097758A"/>
    <w:rsid w:val="00982383"/>
    <w:rsid w:val="009831E9"/>
    <w:rsid w:val="00984F3C"/>
    <w:rsid w:val="009853F6"/>
    <w:rsid w:val="00985ADE"/>
    <w:rsid w:val="00985DB7"/>
    <w:rsid w:val="0098794C"/>
    <w:rsid w:val="0099160C"/>
    <w:rsid w:val="009916CA"/>
    <w:rsid w:val="00991BF9"/>
    <w:rsid w:val="00992B99"/>
    <w:rsid w:val="00993353"/>
    <w:rsid w:val="00993468"/>
    <w:rsid w:val="00993E11"/>
    <w:rsid w:val="00994158"/>
    <w:rsid w:val="0099479C"/>
    <w:rsid w:val="00994A6F"/>
    <w:rsid w:val="00994C2D"/>
    <w:rsid w:val="00996186"/>
    <w:rsid w:val="009A090D"/>
    <w:rsid w:val="009A0BD7"/>
    <w:rsid w:val="009A11C2"/>
    <w:rsid w:val="009A233A"/>
    <w:rsid w:val="009A30A3"/>
    <w:rsid w:val="009A4095"/>
    <w:rsid w:val="009A4A5E"/>
    <w:rsid w:val="009A6AEA"/>
    <w:rsid w:val="009A70E9"/>
    <w:rsid w:val="009B0C81"/>
    <w:rsid w:val="009B34A2"/>
    <w:rsid w:val="009B3A94"/>
    <w:rsid w:val="009B4A43"/>
    <w:rsid w:val="009B4A9E"/>
    <w:rsid w:val="009B5136"/>
    <w:rsid w:val="009B6A78"/>
    <w:rsid w:val="009B6B31"/>
    <w:rsid w:val="009B73AD"/>
    <w:rsid w:val="009B7569"/>
    <w:rsid w:val="009B7845"/>
    <w:rsid w:val="009B7E70"/>
    <w:rsid w:val="009C00B2"/>
    <w:rsid w:val="009C00CE"/>
    <w:rsid w:val="009C1B1A"/>
    <w:rsid w:val="009C2657"/>
    <w:rsid w:val="009C3104"/>
    <w:rsid w:val="009C468B"/>
    <w:rsid w:val="009C69C8"/>
    <w:rsid w:val="009C6F0B"/>
    <w:rsid w:val="009C7027"/>
    <w:rsid w:val="009C7930"/>
    <w:rsid w:val="009D0337"/>
    <w:rsid w:val="009D14D0"/>
    <w:rsid w:val="009D1627"/>
    <w:rsid w:val="009D195B"/>
    <w:rsid w:val="009D2732"/>
    <w:rsid w:val="009D50E5"/>
    <w:rsid w:val="009D65FB"/>
    <w:rsid w:val="009D73A6"/>
    <w:rsid w:val="009D7458"/>
    <w:rsid w:val="009D74D3"/>
    <w:rsid w:val="009D77E7"/>
    <w:rsid w:val="009D7BB2"/>
    <w:rsid w:val="009E03C1"/>
    <w:rsid w:val="009E11A7"/>
    <w:rsid w:val="009E11FC"/>
    <w:rsid w:val="009E1514"/>
    <w:rsid w:val="009E21AB"/>
    <w:rsid w:val="009E2407"/>
    <w:rsid w:val="009E4617"/>
    <w:rsid w:val="009E461C"/>
    <w:rsid w:val="009E4F68"/>
    <w:rsid w:val="009E7458"/>
    <w:rsid w:val="009E75DF"/>
    <w:rsid w:val="009E7730"/>
    <w:rsid w:val="009E7A66"/>
    <w:rsid w:val="009F12F9"/>
    <w:rsid w:val="009F1F83"/>
    <w:rsid w:val="009F335C"/>
    <w:rsid w:val="009F3454"/>
    <w:rsid w:val="009F39F7"/>
    <w:rsid w:val="009F3E79"/>
    <w:rsid w:val="009F42A9"/>
    <w:rsid w:val="009F42B0"/>
    <w:rsid w:val="009F4986"/>
    <w:rsid w:val="009F5661"/>
    <w:rsid w:val="009F57F4"/>
    <w:rsid w:val="009F698B"/>
    <w:rsid w:val="00A009EC"/>
    <w:rsid w:val="00A01024"/>
    <w:rsid w:val="00A020AC"/>
    <w:rsid w:val="00A02CB6"/>
    <w:rsid w:val="00A02E2F"/>
    <w:rsid w:val="00A0386D"/>
    <w:rsid w:val="00A04167"/>
    <w:rsid w:val="00A04916"/>
    <w:rsid w:val="00A04E5A"/>
    <w:rsid w:val="00A05ADF"/>
    <w:rsid w:val="00A0644A"/>
    <w:rsid w:val="00A0751D"/>
    <w:rsid w:val="00A07708"/>
    <w:rsid w:val="00A07B87"/>
    <w:rsid w:val="00A104A4"/>
    <w:rsid w:val="00A10963"/>
    <w:rsid w:val="00A11591"/>
    <w:rsid w:val="00A11BA2"/>
    <w:rsid w:val="00A11E07"/>
    <w:rsid w:val="00A12336"/>
    <w:rsid w:val="00A123D8"/>
    <w:rsid w:val="00A126C5"/>
    <w:rsid w:val="00A13FFD"/>
    <w:rsid w:val="00A144C9"/>
    <w:rsid w:val="00A15EB9"/>
    <w:rsid w:val="00A221F2"/>
    <w:rsid w:val="00A22663"/>
    <w:rsid w:val="00A23D3C"/>
    <w:rsid w:val="00A23EE1"/>
    <w:rsid w:val="00A24E39"/>
    <w:rsid w:val="00A25B6C"/>
    <w:rsid w:val="00A26836"/>
    <w:rsid w:val="00A2778E"/>
    <w:rsid w:val="00A2791C"/>
    <w:rsid w:val="00A31233"/>
    <w:rsid w:val="00A31266"/>
    <w:rsid w:val="00A32737"/>
    <w:rsid w:val="00A32804"/>
    <w:rsid w:val="00A3291F"/>
    <w:rsid w:val="00A32A74"/>
    <w:rsid w:val="00A34A02"/>
    <w:rsid w:val="00A34E55"/>
    <w:rsid w:val="00A35E5C"/>
    <w:rsid w:val="00A36619"/>
    <w:rsid w:val="00A379BA"/>
    <w:rsid w:val="00A37A72"/>
    <w:rsid w:val="00A40322"/>
    <w:rsid w:val="00A403E1"/>
    <w:rsid w:val="00A415FC"/>
    <w:rsid w:val="00A42795"/>
    <w:rsid w:val="00A43410"/>
    <w:rsid w:val="00A43BBE"/>
    <w:rsid w:val="00A43C3E"/>
    <w:rsid w:val="00A440BD"/>
    <w:rsid w:val="00A448A7"/>
    <w:rsid w:val="00A44BB0"/>
    <w:rsid w:val="00A44FB8"/>
    <w:rsid w:val="00A451C2"/>
    <w:rsid w:val="00A5021D"/>
    <w:rsid w:val="00A525A4"/>
    <w:rsid w:val="00A531B0"/>
    <w:rsid w:val="00A533CB"/>
    <w:rsid w:val="00A536D1"/>
    <w:rsid w:val="00A549EB"/>
    <w:rsid w:val="00A54F1B"/>
    <w:rsid w:val="00A54F8F"/>
    <w:rsid w:val="00A551D1"/>
    <w:rsid w:val="00A55BAE"/>
    <w:rsid w:val="00A563C9"/>
    <w:rsid w:val="00A57233"/>
    <w:rsid w:val="00A5793F"/>
    <w:rsid w:val="00A60A05"/>
    <w:rsid w:val="00A60B01"/>
    <w:rsid w:val="00A614D7"/>
    <w:rsid w:val="00A61576"/>
    <w:rsid w:val="00A618F2"/>
    <w:rsid w:val="00A61DC8"/>
    <w:rsid w:val="00A634FD"/>
    <w:rsid w:val="00A63B42"/>
    <w:rsid w:val="00A63E00"/>
    <w:rsid w:val="00A64346"/>
    <w:rsid w:val="00A653D1"/>
    <w:rsid w:val="00A65A61"/>
    <w:rsid w:val="00A662D1"/>
    <w:rsid w:val="00A6707C"/>
    <w:rsid w:val="00A6779A"/>
    <w:rsid w:val="00A70009"/>
    <w:rsid w:val="00A70D18"/>
    <w:rsid w:val="00A71366"/>
    <w:rsid w:val="00A723EB"/>
    <w:rsid w:val="00A7506A"/>
    <w:rsid w:val="00A75204"/>
    <w:rsid w:val="00A75F71"/>
    <w:rsid w:val="00A76466"/>
    <w:rsid w:val="00A764A6"/>
    <w:rsid w:val="00A76569"/>
    <w:rsid w:val="00A76D5F"/>
    <w:rsid w:val="00A77224"/>
    <w:rsid w:val="00A80015"/>
    <w:rsid w:val="00A813AD"/>
    <w:rsid w:val="00A82045"/>
    <w:rsid w:val="00A820F4"/>
    <w:rsid w:val="00A82BBE"/>
    <w:rsid w:val="00A84AB5"/>
    <w:rsid w:val="00A85121"/>
    <w:rsid w:val="00A855C0"/>
    <w:rsid w:val="00A85B28"/>
    <w:rsid w:val="00A85C60"/>
    <w:rsid w:val="00A86EC0"/>
    <w:rsid w:val="00A877C1"/>
    <w:rsid w:val="00A879E6"/>
    <w:rsid w:val="00A902A9"/>
    <w:rsid w:val="00A90832"/>
    <w:rsid w:val="00A92E76"/>
    <w:rsid w:val="00A92EF2"/>
    <w:rsid w:val="00A93D03"/>
    <w:rsid w:val="00A93F76"/>
    <w:rsid w:val="00A94572"/>
    <w:rsid w:val="00A94DB0"/>
    <w:rsid w:val="00A94E7C"/>
    <w:rsid w:val="00A95DEC"/>
    <w:rsid w:val="00A976CD"/>
    <w:rsid w:val="00AA0EE3"/>
    <w:rsid w:val="00AA1023"/>
    <w:rsid w:val="00AA1B68"/>
    <w:rsid w:val="00AA27A4"/>
    <w:rsid w:val="00AA2C4F"/>
    <w:rsid w:val="00AA31FC"/>
    <w:rsid w:val="00AA3CA5"/>
    <w:rsid w:val="00AA4634"/>
    <w:rsid w:val="00AA4CF1"/>
    <w:rsid w:val="00AA591A"/>
    <w:rsid w:val="00AA64CC"/>
    <w:rsid w:val="00AA6940"/>
    <w:rsid w:val="00AA7033"/>
    <w:rsid w:val="00AA7CEF"/>
    <w:rsid w:val="00AA7ECF"/>
    <w:rsid w:val="00AB0103"/>
    <w:rsid w:val="00AB0402"/>
    <w:rsid w:val="00AB0AD8"/>
    <w:rsid w:val="00AB0FFE"/>
    <w:rsid w:val="00AB1190"/>
    <w:rsid w:val="00AB294A"/>
    <w:rsid w:val="00AB3D02"/>
    <w:rsid w:val="00AB3EFE"/>
    <w:rsid w:val="00AB47B8"/>
    <w:rsid w:val="00AB6623"/>
    <w:rsid w:val="00AB6EB2"/>
    <w:rsid w:val="00AB714A"/>
    <w:rsid w:val="00AB7736"/>
    <w:rsid w:val="00AC13EE"/>
    <w:rsid w:val="00AC140A"/>
    <w:rsid w:val="00AC1888"/>
    <w:rsid w:val="00AC24BD"/>
    <w:rsid w:val="00AC4C6B"/>
    <w:rsid w:val="00AC58B4"/>
    <w:rsid w:val="00AC640D"/>
    <w:rsid w:val="00AC6C93"/>
    <w:rsid w:val="00AC7C23"/>
    <w:rsid w:val="00AD065F"/>
    <w:rsid w:val="00AD0E42"/>
    <w:rsid w:val="00AD0E43"/>
    <w:rsid w:val="00AD1E5A"/>
    <w:rsid w:val="00AD2A04"/>
    <w:rsid w:val="00AD4818"/>
    <w:rsid w:val="00AD5FA3"/>
    <w:rsid w:val="00AD62CA"/>
    <w:rsid w:val="00AD77CD"/>
    <w:rsid w:val="00AE03B1"/>
    <w:rsid w:val="00AE0683"/>
    <w:rsid w:val="00AE0EFB"/>
    <w:rsid w:val="00AE0FB8"/>
    <w:rsid w:val="00AE1BE7"/>
    <w:rsid w:val="00AE25CD"/>
    <w:rsid w:val="00AE379F"/>
    <w:rsid w:val="00AE48A1"/>
    <w:rsid w:val="00AE4E25"/>
    <w:rsid w:val="00AE565F"/>
    <w:rsid w:val="00AE6197"/>
    <w:rsid w:val="00AE6CBD"/>
    <w:rsid w:val="00AE7689"/>
    <w:rsid w:val="00AE7705"/>
    <w:rsid w:val="00AE7C9D"/>
    <w:rsid w:val="00AF0C60"/>
    <w:rsid w:val="00AF1D4C"/>
    <w:rsid w:val="00AF2843"/>
    <w:rsid w:val="00AF3CFC"/>
    <w:rsid w:val="00AF4075"/>
    <w:rsid w:val="00AF44E0"/>
    <w:rsid w:val="00AF463C"/>
    <w:rsid w:val="00AF4E5D"/>
    <w:rsid w:val="00AF5190"/>
    <w:rsid w:val="00AF731E"/>
    <w:rsid w:val="00B00136"/>
    <w:rsid w:val="00B004C3"/>
    <w:rsid w:val="00B00D83"/>
    <w:rsid w:val="00B0193F"/>
    <w:rsid w:val="00B01C73"/>
    <w:rsid w:val="00B0257E"/>
    <w:rsid w:val="00B02B44"/>
    <w:rsid w:val="00B034F4"/>
    <w:rsid w:val="00B03E31"/>
    <w:rsid w:val="00B03E33"/>
    <w:rsid w:val="00B04086"/>
    <w:rsid w:val="00B040C3"/>
    <w:rsid w:val="00B04282"/>
    <w:rsid w:val="00B046AC"/>
    <w:rsid w:val="00B046EA"/>
    <w:rsid w:val="00B04B9D"/>
    <w:rsid w:val="00B05EFA"/>
    <w:rsid w:val="00B0659C"/>
    <w:rsid w:val="00B068E3"/>
    <w:rsid w:val="00B07890"/>
    <w:rsid w:val="00B07AA0"/>
    <w:rsid w:val="00B11543"/>
    <w:rsid w:val="00B12A51"/>
    <w:rsid w:val="00B133FC"/>
    <w:rsid w:val="00B134DD"/>
    <w:rsid w:val="00B13AE1"/>
    <w:rsid w:val="00B15772"/>
    <w:rsid w:val="00B15DF0"/>
    <w:rsid w:val="00B15FFC"/>
    <w:rsid w:val="00B16947"/>
    <w:rsid w:val="00B1731A"/>
    <w:rsid w:val="00B1761E"/>
    <w:rsid w:val="00B1781E"/>
    <w:rsid w:val="00B178A7"/>
    <w:rsid w:val="00B17ACD"/>
    <w:rsid w:val="00B17C1F"/>
    <w:rsid w:val="00B20515"/>
    <w:rsid w:val="00B20891"/>
    <w:rsid w:val="00B20EB2"/>
    <w:rsid w:val="00B21435"/>
    <w:rsid w:val="00B21901"/>
    <w:rsid w:val="00B2204F"/>
    <w:rsid w:val="00B22B8C"/>
    <w:rsid w:val="00B22E4B"/>
    <w:rsid w:val="00B230D6"/>
    <w:rsid w:val="00B25C23"/>
    <w:rsid w:val="00B25FF8"/>
    <w:rsid w:val="00B26F92"/>
    <w:rsid w:val="00B27F57"/>
    <w:rsid w:val="00B310DB"/>
    <w:rsid w:val="00B31182"/>
    <w:rsid w:val="00B313F5"/>
    <w:rsid w:val="00B31DBE"/>
    <w:rsid w:val="00B33024"/>
    <w:rsid w:val="00B334AC"/>
    <w:rsid w:val="00B3350B"/>
    <w:rsid w:val="00B33556"/>
    <w:rsid w:val="00B34623"/>
    <w:rsid w:val="00B34842"/>
    <w:rsid w:val="00B34CED"/>
    <w:rsid w:val="00B34D30"/>
    <w:rsid w:val="00B35188"/>
    <w:rsid w:val="00B35296"/>
    <w:rsid w:val="00B3548A"/>
    <w:rsid w:val="00B35F46"/>
    <w:rsid w:val="00B37879"/>
    <w:rsid w:val="00B37E13"/>
    <w:rsid w:val="00B409D7"/>
    <w:rsid w:val="00B40A97"/>
    <w:rsid w:val="00B40ABB"/>
    <w:rsid w:val="00B417C7"/>
    <w:rsid w:val="00B418EF"/>
    <w:rsid w:val="00B42301"/>
    <w:rsid w:val="00B431A1"/>
    <w:rsid w:val="00B43FE3"/>
    <w:rsid w:val="00B44AED"/>
    <w:rsid w:val="00B46361"/>
    <w:rsid w:val="00B46C99"/>
    <w:rsid w:val="00B475DC"/>
    <w:rsid w:val="00B47E7F"/>
    <w:rsid w:val="00B47F02"/>
    <w:rsid w:val="00B50516"/>
    <w:rsid w:val="00B50618"/>
    <w:rsid w:val="00B50A42"/>
    <w:rsid w:val="00B51047"/>
    <w:rsid w:val="00B52C36"/>
    <w:rsid w:val="00B53011"/>
    <w:rsid w:val="00B532EF"/>
    <w:rsid w:val="00B54298"/>
    <w:rsid w:val="00B547D6"/>
    <w:rsid w:val="00B5665A"/>
    <w:rsid w:val="00B6007B"/>
    <w:rsid w:val="00B609AA"/>
    <w:rsid w:val="00B6103A"/>
    <w:rsid w:val="00B61317"/>
    <w:rsid w:val="00B61D11"/>
    <w:rsid w:val="00B62671"/>
    <w:rsid w:val="00B63377"/>
    <w:rsid w:val="00B63B44"/>
    <w:rsid w:val="00B63DB0"/>
    <w:rsid w:val="00B64EF0"/>
    <w:rsid w:val="00B6513E"/>
    <w:rsid w:val="00B65F6E"/>
    <w:rsid w:val="00B66735"/>
    <w:rsid w:val="00B67318"/>
    <w:rsid w:val="00B7064A"/>
    <w:rsid w:val="00B70F4A"/>
    <w:rsid w:val="00B71935"/>
    <w:rsid w:val="00B71C4A"/>
    <w:rsid w:val="00B71D7D"/>
    <w:rsid w:val="00B73BAA"/>
    <w:rsid w:val="00B740E5"/>
    <w:rsid w:val="00B7621E"/>
    <w:rsid w:val="00B7636F"/>
    <w:rsid w:val="00B772B4"/>
    <w:rsid w:val="00B77FFB"/>
    <w:rsid w:val="00B80300"/>
    <w:rsid w:val="00B810C7"/>
    <w:rsid w:val="00B81696"/>
    <w:rsid w:val="00B81AEE"/>
    <w:rsid w:val="00B81F12"/>
    <w:rsid w:val="00B82C9F"/>
    <w:rsid w:val="00B82FF3"/>
    <w:rsid w:val="00B834F7"/>
    <w:rsid w:val="00B84414"/>
    <w:rsid w:val="00B847DF"/>
    <w:rsid w:val="00B85886"/>
    <w:rsid w:val="00B85EC2"/>
    <w:rsid w:val="00B869B7"/>
    <w:rsid w:val="00B86A05"/>
    <w:rsid w:val="00B90023"/>
    <w:rsid w:val="00B91D75"/>
    <w:rsid w:val="00B9226D"/>
    <w:rsid w:val="00B9332D"/>
    <w:rsid w:val="00B93495"/>
    <w:rsid w:val="00B93BBE"/>
    <w:rsid w:val="00B95026"/>
    <w:rsid w:val="00B95CF6"/>
    <w:rsid w:val="00B96206"/>
    <w:rsid w:val="00B964AB"/>
    <w:rsid w:val="00B96A14"/>
    <w:rsid w:val="00B96FB9"/>
    <w:rsid w:val="00B9742D"/>
    <w:rsid w:val="00B97439"/>
    <w:rsid w:val="00B978D2"/>
    <w:rsid w:val="00BA17DB"/>
    <w:rsid w:val="00BA21D8"/>
    <w:rsid w:val="00BA286A"/>
    <w:rsid w:val="00BA287A"/>
    <w:rsid w:val="00BA2DC9"/>
    <w:rsid w:val="00BA43BD"/>
    <w:rsid w:val="00BA56C9"/>
    <w:rsid w:val="00BA5C73"/>
    <w:rsid w:val="00BA75E6"/>
    <w:rsid w:val="00BA768D"/>
    <w:rsid w:val="00BA771F"/>
    <w:rsid w:val="00BB0425"/>
    <w:rsid w:val="00BB0A76"/>
    <w:rsid w:val="00BB0C5F"/>
    <w:rsid w:val="00BB0FD9"/>
    <w:rsid w:val="00BB10FE"/>
    <w:rsid w:val="00BB1353"/>
    <w:rsid w:val="00BB13B6"/>
    <w:rsid w:val="00BB2214"/>
    <w:rsid w:val="00BB2EC5"/>
    <w:rsid w:val="00BB2FE0"/>
    <w:rsid w:val="00BB30D8"/>
    <w:rsid w:val="00BB348E"/>
    <w:rsid w:val="00BB3CF3"/>
    <w:rsid w:val="00BB5060"/>
    <w:rsid w:val="00BB572A"/>
    <w:rsid w:val="00BB6BB2"/>
    <w:rsid w:val="00BB7A42"/>
    <w:rsid w:val="00BB7A59"/>
    <w:rsid w:val="00BC3077"/>
    <w:rsid w:val="00BC3E3B"/>
    <w:rsid w:val="00BC628F"/>
    <w:rsid w:val="00BC7C82"/>
    <w:rsid w:val="00BD057F"/>
    <w:rsid w:val="00BD149D"/>
    <w:rsid w:val="00BD15C6"/>
    <w:rsid w:val="00BD1CCC"/>
    <w:rsid w:val="00BD2B1E"/>
    <w:rsid w:val="00BD3367"/>
    <w:rsid w:val="00BD4905"/>
    <w:rsid w:val="00BD513E"/>
    <w:rsid w:val="00BD6DB5"/>
    <w:rsid w:val="00BD71F1"/>
    <w:rsid w:val="00BD746C"/>
    <w:rsid w:val="00BD7538"/>
    <w:rsid w:val="00BD7BAA"/>
    <w:rsid w:val="00BE20F6"/>
    <w:rsid w:val="00BE3103"/>
    <w:rsid w:val="00BE3281"/>
    <w:rsid w:val="00BE4276"/>
    <w:rsid w:val="00BE585F"/>
    <w:rsid w:val="00BE64A6"/>
    <w:rsid w:val="00BE7144"/>
    <w:rsid w:val="00BE7739"/>
    <w:rsid w:val="00BE7997"/>
    <w:rsid w:val="00BF0DD0"/>
    <w:rsid w:val="00BF14D1"/>
    <w:rsid w:val="00BF31B0"/>
    <w:rsid w:val="00BF35E8"/>
    <w:rsid w:val="00BF3626"/>
    <w:rsid w:val="00BF3BE7"/>
    <w:rsid w:val="00BF3F47"/>
    <w:rsid w:val="00BF3FA2"/>
    <w:rsid w:val="00BF4D00"/>
    <w:rsid w:val="00BF5BFF"/>
    <w:rsid w:val="00BF61E4"/>
    <w:rsid w:val="00BF70A3"/>
    <w:rsid w:val="00BF7645"/>
    <w:rsid w:val="00C00048"/>
    <w:rsid w:val="00C004AB"/>
    <w:rsid w:val="00C00D0C"/>
    <w:rsid w:val="00C011DC"/>
    <w:rsid w:val="00C01554"/>
    <w:rsid w:val="00C01CA1"/>
    <w:rsid w:val="00C01FAD"/>
    <w:rsid w:val="00C02284"/>
    <w:rsid w:val="00C022DF"/>
    <w:rsid w:val="00C037A3"/>
    <w:rsid w:val="00C0398E"/>
    <w:rsid w:val="00C040BD"/>
    <w:rsid w:val="00C05B78"/>
    <w:rsid w:val="00C06A79"/>
    <w:rsid w:val="00C0764E"/>
    <w:rsid w:val="00C10049"/>
    <w:rsid w:val="00C10436"/>
    <w:rsid w:val="00C11403"/>
    <w:rsid w:val="00C121E3"/>
    <w:rsid w:val="00C12DE0"/>
    <w:rsid w:val="00C12F9E"/>
    <w:rsid w:val="00C1390F"/>
    <w:rsid w:val="00C14FD6"/>
    <w:rsid w:val="00C1503C"/>
    <w:rsid w:val="00C15743"/>
    <w:rsid w:val="00C15E66"/>
    <w:rsid w:val="00C15FC4"/>
    <w:rsid w:val="00C1649A"/>
    <w:rsid w:val="00C16653"/>
    <w:rsid w:val="00C1686A"/>
    <w:rsid w:val="00C16CCA"/>
    <w:rsid w:val="00C16E3A"/>
    <w:rsid w:val="00C1754E"/>
    <w:rsid w:val="00C179A0"/>
    <w:rsid w:val="00C20A60"/>
    <w:rsid w:val="00C21A8A"/>
    <w:rsid w:val="00C229AA"/>
    <w:rsid w:val="00C22A57"/>
    <w:rsid w:val="00C22E4A"/>
    <w:rsid w:val="00C23ADD"/>
    <w:rsid w:val="00C23B68"/>
    <w:rsid w:val="00C242FA"/>
    <w:rsid w:val="00C24B46"/>
    <w:rsid w:val="00C24E1E"/>
    <w:rsid w:val="00C25B6E"/>
    <w:rsid w:val="00C260F6"/>
    <w:rsid w:val="00C2657B"/>
    <w:rsid w:val="00C27820"/>
    <w:rsid w:val="00C27EFB"/>
    <w:rsid w:val="00C3153A"/>
    <w:rsid w:val="00C3205E"/>
    <w:rsid w:val="00C32661"/>
    <w:rsid w:val="00C32EF3"/>
    <w:rsid w:val="00C333BD"/>
    <w:rsid w:val="00C34731"/>
    <w:rsid w:val="00C34AB7"/>
    <w:rsid w:val="00C354A4"/>
    <w:rsid w:val="00C35B4E"/>
    <w:rsid w:val="00C36135"/>
    <w:rsid w:val="00C362F1"/>
    <w:rsid w:val="00C368F6"/>
    <w:rsid w:val="00C371D0"/>
    <w:rsid w:val="00C37905"/>
    <w:rsid w:val="00C37967"/>
    <w:rsid w:val="00C4173F"/>
    <w:rsid w:val="00C41C78"/>
    <w:rsid w:val="00C42AD2"/>
    <w:rsid w:val="00C43B4E"/>
    <w:rsid w:val="00C44325"/>
    <w:rsid w:val="00C451CC"/>
    <w:rsid w:val="00C46BC1"/>
    <w:rsid w:val="00C47235"/>
    <w:rsid w:val="00C47B97"/>
    <w:rsid w:val="00C5144C"/>
    <w:rsid w:val="00C516ED"/>
    <w:rsid w:val="00C517A0"/>
    <w:rsid w:val="00C51CF7"/>
    <w:rsid w:val="00C520A2"/>
    <w:rsid w:val="00C55850"/>
    <w:rsid w:val="00C55CC3"/>
    <w:rsid w:val="00C563FA"/>
    <w:rsid w:val="00C57C17"/>
    <w:rsid w:val="00C601F0"/>
    <w:rsid w:val="00C6070C"/>
    <w:rsid w:val="00C60855"/>
    <w:rsid w:val="00C6128D"/>
    <w:rsid w:val="00C614DF"/>
    <w:rsid w:val="00C61A85"/>
    <w:rsid w:val="00C62279"/>
    <w:rsid w:val="00C629E8"/>
    <w:rsid w:val="00C6302B"/>
    <w:rsid w:val="00C63AE1"/>
    <w:rsid w:val="00C63DC3"/>
    <w:rsid w:val="00C64118"/>
    <w:rsid w:val="00C644A8"/>
    <w:rsid w:val="00C6528F"/>
    <w:rsid w:val="00C65369"/>
    <w:rsid w:val="00C65B66"/>
    <w:rsid w:val="00C6623C"/>
    <w:rsid w:val="00C66D2C"/>
    <w:rsid w:val="00C66EBC"/>
    <w:rsid w:val="00C67262"/>
    <w:rsid w:val="00C673E6"/>
    <w:rsid w:val="00C67508"/>
    <w:rsid w:val="00C67986"/>
    <w:rsid w:val="00C701E6"/>
    <w:rsid w:val="00C70489"/>
    <w:rsid w:val="00C71177"/>
    <w:rsid w:val="00C716F3"/>
    <w:rsid w:val="00C7174D"/>
    <w:rsid w:val="00C7215B"/>
    <w:rsid w:val="00C726D3"/>
    <w:rsid w:val="00C72EF4"/>
    <w:rsid w:val="00C741FE"/>
    <w:rsid w:val="00C74704"/>
    <w:rsid w:val="00C7476E"/>
    <w:rsid w:val="00C74AFD"/>
    <w:rsid w:val="00C75420"/>
    <w:rsid w:val="00C755E8"/>
    <w:rsid w:val="00C76B29"/>
    <w:rsid w:val="00C77FD6"/>
    <w:rsid w:val="00C80353"/>
    <w:rsid w:val="00C80D89"/>
    <w:rsid w:val="00C822B5"/>
    <w:rsid w:val="00C82722"/>
    <w:rsid w:val="00C839A4"/>
    <w:rsid w:val="00C83BEA"/>
    <w:rsid w:val="00C83E77"/>
    <w:rsid w:val="00C8462B"/>
    <w:rsid w:val="00C857CA"/>
    <w:rsid w:val="00C85DC1"/>
    <w:rsid w:val="00C86307"/>
    <w:rsid w:val="00C8778D"/>
    <w:rsid w:val="00C90D08"/>
    <w:rsid w:val="00C9115F"/>
    <w:rsid w:val="00C9154C"/>
    <w:rsid w:val="00C93570"/>
    <w:rsid w:val="00C93B13"/>
    <w:rsid w:val="00C94203"/>
    <w:rsid w:val="00C947BC"/>
    <w:rsid w:val="00C94950"/>
    <w:rsid w:val="00C95214"/>
    <w:rsid w:val="00C9550B"/>
    <w:rsid w:val="00C95565"/>
    <w:rsid w:val="00C96C81"/>
    <w:rsid w:val="00C971BD"/>
    <w:rsid w:val="00CA01BC"/>
    <w:rsid w:val="00CA08C2"/>
    <w:rsid w:val="00CA1E2F"/>
    <w:rsid w:val="00CA2023"/>
    <w:rsid w:val="00CA2090"/>
    <w:rsid w:val="00CA4860"/>
    <w:rsid w:val="00CA4DB2"/>
    <w:rsid w:val="00CA52FD"/>
    <w:rsid w:val="00CA5DAE"/>
    <w:rsid w:val="00CA6BAA"/>
    <w:rsid w:val="00CA7F29"/>
    <w:rsid w:val="00CB15FD"/>
    <w:rsid w:val="00CB1E70"/>
    <w:rsid w:val="00CB293B"/>
    <w:rsid w:val="00CB2AF5"/>
    <w:rsid w:val="00CB2E71"/>
    <w:rsid w:val="00CB3201"/>
    <w:rsid w:val="00CB329B"/>
    <w:rsid w:val="00CB3AD0"/>
    <w:rsid w:val="00CB404B"/>
    <w:rsid w:val="00CB4363"/>
    <w:rsid w:val="00CB45E8"/>
    <w:rsid w:val="00CB4784"/>
    <w:rsid w:val="00CB4817"/>
    <w:rsid w:val="00CB5A0F"/>
    <w:rsid w:val="00CB5CD0"/>
    <w:rsid w:val="00CB6F7D"/>
    <w:rsid w:val="00CB7C39"/>
    <w:rsid w:val="00CC0E1D"/>
    <w:rsid w:val="00CC10AB"/>
    <w:rsid w:val="00CC1450"/>
    <w:rsid w:val="00CC1DD0"/>
    <w:rsid w:val="00CC2CAF"/>
    <w:rsid w:val="00CC2F0A"/>
    <w:rsid w:val="00CC3D83"/>
    <w:rsid w:val="00CC3F04"/>
    <w:rsid w:val="00CC41E1"/>
    <w:rsid w:val="00CC4C79"/>
    <w:rsid w:val="00CC508C"/>
    <w:rsid w:val="00CC511C"/>
    <w:rsid w:val="00CC5B7C"/>
    <w:rsid w:val="00CC6C0F"/>
    <w:rsid w:val="00CC7C76"/>
    <w:rsid w:val="00CC7C94"/>
    <w:rsid w:val="00CC7DA0"/>
    <w:rsid w:val="00CD0057"/>
    <w:rsid w:val="00CD0BD2"/>
    <w:rsid w:val="00CD0F4C"/>
    <w:rsid w:val="00CD0F72"/>
    <w:rsid w:val="00CD13ED"/>
    <w:rsid w:val="00CD1EB4"/>
    <w:rsid w:val="00CD288D"/>
    <w:rsid w:val="00CD36B8"/>
    <w:rsid w:val="00CD47E3"/>
    <w:rsid w:val="00CD55DE"/>
    <w:rsid w:val="00CD5D56"/>
    <w:rsid w:val="00CD5E58"/>
    <w:rsid w:val="00CD7F9C"/>
    <w:rsid w:val="00CE0233"/>
    <w:rsid w:val="00CE0D0C"/>
    <w:rsid w:val="00CE1B31"/>
    <w:rsid w:val="00CE1B6F"/>
    <w:rsid w:val="00CE375E"/>
    <w:rsid w:val="00CE3C30"/>
    <w:rsid w:val="00CE4EF5"/>
    <w:rsid w:val="00CE571B"/>
    <w:rsid w:val="00CE5944"/>
    <w:rsid w:val="00CE5A61"/>
    <w:rsid w:val="00CE5AC9"/>
    <w:rsid w:val="00CE61AE"/>
    <w:rsid w:val="00CE6D7D"/>
    <w:rsid w:val="00CF05A6"/>
    <w:rsid w:val="00CF0955"/>
    <w:rsid w:val="00CF1A61"/>
    <w:rsid w:val="00CF21D0"/>
    <w:rsid w:val="00CF26F4"/>
    <w:rsid w:val="00CF2C64"/>
    <w:rsid w:val="00CF3131"/>
    <w:rsid w:val="00CF3644"/>
    <w:rsid w:val="00CF3896"/>
    <w:rsid w:val="00CF4FA9"/>
    <w:rsid w:val="00CF59F3"/>
    <w:rsid w:val="00CF6077"/>
    <w:rsid w:val="00CF6300"/>
    <w:rsid w:val="00CF6EB4"/>
    <w:rsid w:val="00CF6EF6"/>
    <w:rsid w:val="00CF6F8B"/>
    <w:rsid w:val="00D00334"/>
    <w:rsid w:val="00D01135"/>
    <w:rsid w:val="00D01C51"/>
    <w:rsid w:val="00D01CD3"/>
    <w:rsid w:val="00D01EB5"/>
    <w:rsid w:val="00D02040"/>
    <w:rsid w:val="00D02435"/>
    <w:rsid w:val="00D02E1A"/>
    <w:rsid w:val="00D0351A"/>
    <w:rsid w:val="00D03DF0"/>
    <w:rsid w:val="00D04E8E"/>
    <w:rsid w:val="00D05DC4"/>
    <w:rsid w:val="00D0612D"/>
    <w:rsid w:val="00D065EA"/>
    <w:rsid w:val="00D0677C"/>
    <w:rsid w:val="00D10788"/>
    <w:rsid w:val="00D108BA"/>
    <w:rsid w:val="00D1253F"/>
    <w:rsid w:val="00D13917"/>
    <w:rsid w:val="00D141C8"/>
    <w:rsid w:val="00D14A98"/>
    <w:rsid w:val="00D14CC9"/>
    <w:rsid w:val="00D14FF4"/>
    <w:rsid w:val="00D1617A"/>
    <w:rsid w:val="00D16E16"/>
    <w:rsid w:val="00D1773B"/>
    <w:rsid w:val="00D17B1D"/>
    <w:rsid w:val="00D2002B"/>
    <w:rsid w:val="00D219DB"/>
    <w:rsid w:val="00D2388F"/>
    <w:rsid w:val="00D23D96"/>
    <w:rsid w:val="00D2416B"/>
    <w:rsid w:val="00D24674"/>
    <w:rsid w:val="00D246F4"/>
    <w:rsid w:val="00D248B2"/>
    <w:rsid w:val="00D26737"/>
    <w:rsid w:val="00D269E8"/>
    <w:rsid w:val="00D2710D"/>
    <w:rsid w:val="00D27202"/>
    <w:rsid w:val="00D27D04"/>
    <w:rsid w:val="00D30A94"/>
    <w:rsid w:val="00D31000"/>
    <w:rsid w:val="00D31790"/>
    <w:rsid w:val="00D31B47"/>
    <w:rsid w:val="00D3246D"/>
    <w:rsid w:val="00D324CA"/>
    <w:rsid w:val="00D33EB0"/>
    <w:rsid w:val="00D34525"/>
    <w:rsid w:val="00D34D76"/>
    <w:rsid w:val="00D34DC6"/>
    <w:rsid w:val="00D35222"/>
    <w:rsid w:val="00D36006"/>
    <w:rsid w:val="00D3613C"/>
    <w:rsid w:val="00D372F4"/>
    <w:rsid w:val="00D375E1"/>
    <w:rsid w:val="00D37656"/>
    <w:rsid w:val="00D377B4"/>
    <w:rsid w:val="00D37F79"/>
    <w:rsid w:val="00D37FCD"/>
    <w:rsid w:val="00D404D9"/>
    <w:rsid w:val="00D404E4"/>
    <w:rsid w:val="00D405BC"/>
    <w:rsid w:val="00D40878"/>
    <w:rsid w:val="00D4195D"/>
    <w:rsid w:val="00D41E05"/>
    <w:rsid w:val="00D423A6"/>
    <w:rsid w:val="00D42B50"/>
    <w:rsid w:val="00D430D6"/>
    <w:rsid w:val="00D4493E"/>
    <w:rsid w:val="00D44D90"/>
    <w:rsid w:val="00D46121"/>
    <w:rsid w:val="00D4637C"/>
    <w:rsid w:val="00D471F8"/>
    <w:rsid w:val="00D4735C"/>
    <w:rsid w:val="00D50B60"/>
    <w:rsid w:val="00D50FA8"/>
    <w:rsid w:val="00D511C2"/>
    <w:rsid w:val="00D5172B"/>
    <w:rsid w:val="00D5251F"/>
    <w:rsid w:val="00D5292C"/>
    <w:rsid w:val="00D53B29"/>
    <w:rsid w:val="00D541E7"/>
    <w:rsid w:val="00D547D9"/>
    <w:rsid w:val="00D54A91"/>
    <w:rsid w:val="00D54D7E"/>
    <w:rsid w:val="00D553F3"/>
    <w:rsid w:val="00D574E6"/>
    <w:rsid w:val="00D6024C"/>
    <w:rsid w:val="00D6044C"/>
    <w:rsid w:val="00D60939"/>
    <w:rsid w:val="00D6126A"/>
    <w:rsid w:val="00D6182B"/>
    <w:rsid w:val="00D622B6"/>
    <w:rsid w:val="00D62550"/>
    <w:rsid w:val="00D62A52"/>
    <w:rsid w:val="00D62CCA"/>
    <w:rsid w:val="00D638D4"/>
    <w:rsid w:val="00D63957"/>
    <w:rsid w:val="00D63BCB"/>
    <w:rsid w:val="00D63F5D"/>
    <w:rsid w:val="00D64476"/>
    <w:rsid w:val="00D650EF"/>
    <w:rsid w:val="00D65155"/>
    <w:rsid w:val="00D65226"/>
    <w:rsid w:val="00D66AAF"/>
    <w:rsid w:val="00D705FD"/>
    <w:rsid w:val="00D7147C"/>
    <w:rsid w:val="00D71BC0"/>
    <w:rsid w:val="00D71E69"/>
    <w:rsid w:val="00D724A4"/>
    <w:rsid w:val="00D73431"/>
    <w:rsid w:val="00D739D0"/>
    <w:rsid w:val="00D73C77"/>
    <w:rsid w:val="00D74306"/>
    <w:rsid w:val="00D74AE2"/>
    <w:rsid w:val="00D74FC1"/>
    <w:rsid w:val="00D75C0A"/>
    <w:rsid w:val="00D7694E"/>
    <w:rsid w:val="00D7749C"/>
    <w:rsid w:val="00D7790D"/>
    <w:rsid w:val="00D81ADC"/>
    <w:rsid w:val="00D824D1"/>
    <w:rsid w:val="00D8275A"/>
    <w:rsid w:val="00D82D97"/>
    <w:rsid w:val="00D835A0"/>
    <w:rsid w:val="00D835C2"/>
    <w:rsid w:val="00D8371C"/>
    <w:rsid w:val="00D837D1"/>
    <w:rsid w:val="00D85A82"/>
    <w:rsid w:val="00D86C09"/>
    <w:rsid w:val="00D86F1C"/>
    <w:rsid w:val="00D8703D"/>
    <w:rsid w:val="00D912D3"/>
    <w:rsid w:val="00D92313"/>
    <w:rsid w:val="00D92497"/>
    <w:rsid w:val="00D924C3"/>
    <w:rsid w:val="00D93498"/>
    <w:rsid w:val="00D93C1D"/>
    <w:rsid w:val="00D9434D"/>
    <w:rsid w:val="00D94D88"/>
    <w:rsid w:val="00D95038"/>
    <w:rsid w:val="00D97496"/>
    <w:rsid w:val="00D9753E"/>
    <w:rsid w:val="00D97CAA"/>
    <w:rsid w:val="00DA048F"/>
    <w:rsid w:val="00DA089E"/>
    <w:rsid w:val="00DA08BD"/>
    <w:rsid w:val="00DA17C8"/>
    <w:rsid w:val="00DA1BA8"/>
    <w:rsid w:val="00DA2224"/>
    <w:rsid w:val="00DA22B8"/>
    <w:rsid w:val="00DA3160"/>
    <w:rsid w:val="00DA32C5"/>
    <w:rsid w:val="00DA4F4D"/>
    <w:rsid w:val="00DA522E"/>
    <w:rsid w:val="00DA5E4C"/>
    <w:rsid w:val="00DA5E9E"/>
    <w:rsid w:val="00DA65DC"/>
    <w:rsid w:val="00DA675C"/>
    <w:rsid w:val="00DB057B"/>
    <w:rsid w:val="00DB140A"/>
    <w:rsid w:val="00DB1B0B"/>
    <w:rsid w:val="00DB2592"/>
    <w:rsid w:val="00DB2E0B"/>
    <w:rsid w:val="00DB2EDC"/>
    <w:rsid w:val="00DB49BF"/>
    <w:rsid w:val="00DB59B6"/>
    <w:rsid w:val="00DC1115"/>
    <w:rsid w:val="00DC129D"/>
    <w:rsid w:val="00DC13E0"/>
    <w:rsid w:val="00DC18A8"/>
    <w:rsid w:val="00DC2DBF"/>
    <w:rsid w:val="00DC3526"/>
    <w:rsid w:val="00DC4B4C"/>
    <w:rsid w:val="00DC4E33"/>
    <w:rsid w:val="00DC6787"/>
    <w:rsid w:val="00DC7433"/>
    <w:rsid w:val="00DD00E2"/>
    <w:rsid w:val="00DD12E9"/>
    <w:rsid w:val="00DD2040"/>
    <w:rsid w:val="00DD227D"/>
    <w:rsid w:val="00DD2685"/>
    <w:rsid w:val="00DD2A59"/>
    <w:rsid w:val="00DD322E"/>
    <w:rsid w:val="00DD37B3"/>
    <w:rsid w:val="00DD3822"/>
    <w:rsid w:val="00DD3D74"/>
    <w:rsid w:val="00DD3ECA"/>
    <w:rsid w:val="00DD5D31"/>
    <w:rsid w:val="00DD64AA"/>
    <w:rsid w:val="00DD694C"/>
    <w:rsid w:val="00DD72B9"/>
    <w:rsid w:val="00DD764F"/>
    <w:rsid w:val="00DD7DAC"/>
    <w:rsid w:val="00DE026F"/>
    <w:rsid w:val="00DE0904"/>
    <w:rsid w:val="00DE0FA7"/>
    <w:rsid w:val="00DE3646"/>
    <w:rsid w:val="00DE3AB4"/>
    <w:rsid w:val="00DE4667"/>
    <w:rsid w:val="00DE5E0C"/>
    <w:rsid w:val="00DE6012"/>
    <w:rsid w:val="00DE6156"/>
    <w:rsid w:val="00DE6AAF"/>
    <w:rsid w:val="00DE6E2E"/>
    <w:rsid w:val="00DE7FC8"/>
    <w:rsid w:val="00DF00B7"/>
    <w:rsid w:val="00DF05BB"/>
    <w:rsid w:val="00DF0658"/>
    <w:rsid w:val="00DF067C"/>
    <w:rsid w:val="00DF0F4F"/>
    <w:rsid w:val="00DF1B2B"/>
    <w:rsid w:val="00DF2F43"/>
    <w:rsid w:val="00DF365E"/>
    <w:rsid w:val="00DF37FA"/>
    <w:rsid w:val="00DF4321"/>
    <w:rsid w:val="00DF437C"/>
    <w:rsid w:val="00DF4C44"/>
    <w:rsid w:val="00DF55DD"/>
    <w:rsid w:val="00DF663B"/>
    <w:rsid w:val="00DF697C"/>
    <w:rsid w:val="00DF71ED"/>
    <w:rsid w:val="00DF7474"/>
    <w:rsid w:val="00DF7E0F"/>
    <w:rsid w:val="00E00067"/>
    <w:rsid w:val="00E02123"/>
    <w:rsid w:val="00E02716"/>
    <w:rsid w:val="00E03024"/>
    <w:rsid w:val="00E030AF"/>
    <w:rsid w:val="00E045F4"/>
    <w:rsid w:val="00E05130"/>
    <w:rsid w:val="00E05C26"/>
    <w:rsid w:val="00E0700F"/>
    <w:rsid w:val="00E0707F"/>
    <w:rsid w:val="00E0791F"/>
    <w:rsid w:val="00E10612"/>
    <w:rsid w:val="00E106A0"/>
    <w:rsid w:val="00E10BE1"/>
    <w:rsid w:val="00E114BD"/>
    <w:rsid w:val="00E117D2"/>
    <w:rsid w:val="00E11BB7"/>
    <w:rsid w:val="00E11C0B"/>
    <w:rsid w:val="00E11C66"/>
    <w:rsid w:val="00E12B8E"/>
    <w:rsid w:val="00E13B1A"/>
    <w:rsid w:val="00E13B7D"/>
    <w:rsid w:val="00E1450A"/>
    <w:rsid w:val="00E15021"/>
    <w:rsid w:val="00E15C5C"/>
    <w:rsid w:val="00E164A8"/>
    <w:rsid w:val="00E166A2"/>
    <w:rsid w:val="00E166DC"/>
    <w:rsid w:val="00E169F7"/>
    <w:rsid w:val="00E16B13"/>
    <w:rsid w:val="00E16EAB"/>
    <w:rsid w:val="00E173AB"/>
    <w:rsid w:val="00E176D7"/>
    <w:rsid w:val="00E1790C"/>
    <w:rsid w:val="00E20B1E"/>
    <w:rsid w:val="00E20E40"/>
    <w:rsid w:val="00E221C1"/>
    <w:rsid w:val="00E235A4"/>
    <w:rsid w:val="00E2547C"/>
    <w:rsid w:val="00E2708A"/>
    <w:rsid w:val="00E31402"/>
    <w:rsid w:val="00E3183A"/>
    <w:rsid w:val="00E31A10"/>
    <w:rsid w:val="00E3299D"/>
    <w:rsid w:val="00E3391C"/>
    <w:rsid w:val="00E33E16"/>
    <w:rsid w:val="00E34475"/>
    <w:rsid w:val="00E34BBE"/>
    <w:rsid w:val="00E34DCE"/>
    <w:rsid w:val="00E35399"/>
    <w:rsid w:val="00E35803"/>
    <w:rsid w:val="00E36C68"/>
    <w:rsid w:val="00E37612"/>
    <w:rsid w:val="00E37892"/>
    <w:rsid w:val="00E408E7"/>
    <w:rsid w:val="00E40D25"/>
    <w:rsid w:val="00E40D76"/>
    <w:rsid w:val="00E40F5F"/>
    <w:rsid w:val="00E4105B"/>
    <w:rsid w:val="00E417F4"/>
    <w:rsid w:val="00E430F2"/>
    <w:rsid w:val="00E43367"/>
    <w:rsid w:val="00E433B8"/>
    <w:rsid w:val="00E43A9B"/>
    <w:rsid w:val="00E44E2E"/>
    <w:rsid w:val="00E454BD"/>
    <w:rsid w:val="00E46007"/>
    <w:rsid w:val="00E462C1"/>
    <w:rsid w:val="00E4681E"/>
    <w:rsid w:val="00E468D5"/>
    <w:rsid w:val="00E46F03"/>
    <w:rsid w:val="00E50D7F"/>
    <w:rsid w:val="00E51054"/>
    <w:rsid w:val="00E5114A"/>
    <w:rsid w:val="00E51862"/>
    <w:rsid w:val="00E51ACF"/>
    <w:rsid w:val="00E51E04"/>
    <w:rsid w:val="00E52B1F"/>
    <w:rsid w:val="00E532B8"/>
    <w:rsid w:val="00E54227"/>
    <w:rsid w:val="00E54CB0"/>
    <w:rsid w:val="00E54D85"/>
    <w:rsid w:val="00E555C8"/>
    <w:rsid w:val="00E55B46"/>
    <w:rsid w:val="00E56299"/>
    <w:rsid w:val="00E5630D"/>
    <w:rsid w:val="00E564E7"/>
    <w:rsid w:val="00E56E1E"/>
    <w:rsid w:val="00E56F20"/>
    <w:rsid w:val="00E6009D"/>
    <w:rsid w:val="00E619B9"/>
    <w:rsid w:val="00E61F24"/>
    <w:rsid w:val="00E620A9"/>
    <w:rsid w:val="00E62F61"/>
    <w:rsid w:val="00E63421"/>
    <w:rsid w:val="00E63462"/>
    <w:rsid w:val="00E64377"/>
    <w:rsid w:val="00E64445"/>
    <w:rsid w:val="00E64DAA"/>
    <w:rsid w:val="00E64E18"/>
    <w:rsid w:val="00E6500B"/>
    <w:rsid w:val="00E651D7"/>
    <w:rsid w:val="00E65717"/>
    <w:rsid w:val="00E65FF8"/>
    <w:rsid w:val="00E67A74"/>
    <w:rsid w:val="00E67AA7"/>
    <w:rsid w:val="00E67FB6"/>
    <w:rsid w:val="00E703C4"/>
    <w:rsid w:val="00E70DA7"/>
    <w:rsid w:val="00E70EC3"/>
    <w:rsid w:val="00E711F3"/>
    <w:rsid w:val="00E72510"/>
    <w:rsid w:val="00E72D38"/>
    <w:rsid w:val="00E7359C"/>
    <w:rsid w:val="00E74516"/>
    <w:rsid w:val="00E74DA8"/>
    <w:rsid w:val="00E753A2"/>
    <w:rsid w:val="00E756FD"/>
    <w:rsid w:val="00E75F8C"/>
    <w:rsid w:val="00E76228"/>
    <w:rsid w:val="00E76F6A"/>
    <w:rsid w:val="00E802C1"/>
    <w:rsid w:val="00E80CD0"/>
    <w:rsid w:val="00E81124"/>
    <w:rsid w:val="00E8124C"/>
    <w:rsid w:val="00E81548"/>
    <w:rsid w:val="00E81777"/>
    <w:rsid w:val="00E83470"/>
    <w:rsid w:val="00E844D3"/>
    <w:rsid w:val="00E84F33"/>
    <w:rsid w:val="00E85079"/>
    <w:rsid w:val="00E8540D"/>
    <w:rsid w:val="00E865A9"/>
    <w:rsid w:val="00E87433"/>
    <w:rsid w:val="00E8762C"/>
    <w:rsid w:val="00E917D5"/>
    <w:rsid w:val="00E918C8"/>
    <w:rsid w:val="00E91D97"/>
    <w:rsid w:val="00E92BFE"/>
    <w:rsid w:val="00E93F5A"/>
    <w:rsid w:val="00E94921"/>
    <w:rsid w:val="00E94A7D"/>
    <w:rsid w:val="00E94D10"/>
    <w:rsid w:val="00E95530"/>
    <w:rsid w:val="00E95D54"/>
    <w:rsid w:val="00E9639F"/>
    <w:rsid w:val="00E963F1"/>
    <w:rsid w:val="00E966C5"/>
    <w:rsid w:val="00E974B6"/>
    <w:rsid w:val="00E97BC6"/>
    <w:rsid w:val="00E97F4A"/>
    <w:rsid w:val="00EA049B"/>
    <w:rsid w:val="00EA07B1"/>
    <w:rsid w:val="00EA0FCD"/>
    <w:rsid w:val="00EA1967"/>
    <w:rsid w:val="00EA1B4C"/>
    <w:rsid w:val="00EA1FD9"/>
    <w:rsid w:val="00EA37DD"/>
    <w:rsid w:val="00EA40F5"/>
    <w:rsid w:val="00EA43FE"/>
    <w:rsid w:val="00EA4642"/>
    <w:rsid w:val="00EA6C04"/>
    <w:rsid w:val="00EA6DE4"/>
    <w:rsid w:val="00EA76B4"/>
    <w:rsid w:val="00EA7CA7"/>
    <w:rsid w:val="00EB01DC"/>
    <w:rsid w:val="00EB02E8"/>
    <w:rsid w:val="00EB0358"/>
    <w:rsid w:val="00EB20DC"/>
    <w:rsid w:val="00EB31DC"/>
    <w:rsid w:val="00EB33F0"/>
    <w:rsid w:val="00EB4BB7"/>
    <w:rsid w:val="00EB4D17"/>
    <w:rsid w:val="00EB5656"/>
    <w:rsid w:val="00EB6817"/>
    <w:rsid w:val="00EB7063"/>
    <w:rsid w:val="00EB7932"/>
    <w:rsid w:val="00EB79BF"/>
    <w:rsid w:val="00EC000D"/>
    <w:rsid w:val="00EC07EF"/>
    <w:rsid w:val="00EC088E"/>
    <w:rsid w:val="00EC0C6C"/>
    <w:rsid w:val="00EC1563"/>
    <w:rsid w:val="00EC16A0"/>
    <w:rsid w:val="00EC1F72"/>
    <w:rsid w:val="00EC2674"/>
    <w:rsid w:val="00EC29F8"/>
    <w:rsid w:val="00EC2ABA"/>
    <w:rsid w:val="00EC2DAF"/>
    <w:rsid w:val="00EC3755"/>
    <w:rsid w:val="00EC3CC7"/>
    <w:rsid w:val="00EC4518"/>
    <w:rsid w:val="00EC5953"/>
    <w:rsid w:val="00EC6EC2"/>
    <w:rsid w:val="00EC74D8"/>
    <w:rsid w:val="00EC7F66"/>
    <w:rsid w:val="00ED0375"/>
    <w:rsid w:val="00ED0C76"/>
    <w:rsid w:val="00ED16AF"/>
    <w:rsid w:val="00ED1957"/>
    <w:rsid w:val="00ED1E1F"/>
    <w:rsid w:val="00ED2187"/>
    <w:rsid w:val="00ED3261"/>
    <w:rsid w:val="00ED3986"/>
    <w:rsid w:val="00ED3A06"/>
    <w:rsid w:val="00ED3A0C"/>
    <w:rsid w:val="00ED404A"/>
    <w:rsid w:val="00ED43EE"/>
    <w:rsid w:val="00ED461E"/>
    <w:rsid w:val="00ED5269"/>
    <w:rsid w:val="00ED57DF"/>
    <w:rsid w:val="00EE044E"/>
    <w:rsid w:val="00EE0577"/>
    <w:rsid w:val="00EE0A85"/>
    <w:rsid w:val="00EE126E"/>
    <w:rsid w:val="00EE140E"/>
    <w:rsid w:val="00EE1532"/>
    <w:rsid w:val="00EE1776"/>
    <w:rsid w:val="00EE3053"/>
    <w:rsid w:val="00EE37F5"/>
    <w:rsid w:val="00EE5F43"/>
    <w:rsid w:val="00EE6081"/>
    <w:rsid w:val="00EE641D"/>
    <w:rsid w:val="00EE6459"/>
    <w:rsid w:val="00EE6BD9"/>
    <w:rsid w:val="00EE73DE"/>
    <w:rsid w:val="00EE7834"/>
    <w:rsid w:val="00EF0A2B"/>
    <w:rsid w:val="00EF1085"/>
    <w:rsid w:val="00EF238D"/>
    <w:rsid w:val="00EF2952"/>
    <w:rsid w:val="00EF3133"/>
    <w:rsid w:val="00EF34ED"/>
    <w:rsid w:val="00EF4A24"/>
    <w:rsid w:val="00EF4A66"/>
    <w:rsid w:val="00EF4F4E"/>
    <w:rsid w:val="00EF62CE"/>
    <w:rsid w:val="00EF7173"/>
    <w:rsid w:val="00EF737D"/>
    <w:rsid w:val="00EF747D"/>
    <w:rsid w:val="00EF7678"/>
    <w:rsid w:val="00EF7A06"/>
    <w:rsid w:val="00F01867"/>
    <w:rsid w:val="00F02A4A"/>
    <w:rsid w:val="00F02CDB"/>
    <w:rsid w:val="00F02F95"/>
    <w:rsid w:val="00F0384F"/>
    <w:rsid w:val="00F03A94"/>
    <w:rsid w:val="00F03DC8"/>
    <w:rsid w:val="00F05FAA"/>
    <w:rsid w:val="00F065D7"/>
    <w:rsid w:val="00F06667"/>
    <w:rsid w:val="00F068DD"/>
    <w:rsid w:val="00F06F3F"/>
    <w:rsid w:val="00F073B3"/>
    <w:rsid w:val="00F0795A"/>
    <w:rsid w:val="00F07C37"/>
    <w:rsid w:val="00F1094C"/>
    <w:rsid w:val="00F10C91"/>
    <w:rsid w:val="00F11650"/>
    <w:rsid w:val="00F123D2"/>
    <w:rsid w:val="00F1376E"/>
    <w:rsid w:val="00F13926"/>
    <w:rsid w:val="00F13CF0"/>
    <w:rsid w:val="00F152A1"/>
    <w:rsid w:val="00F153CF"/>
    <w:rsid w:val="00F1578F"/>
    <w:rsid w:val="00F15AC7"/>
    <w:rsid w:val="00F160D6"/>
    <w:rsid w:val="00F16753"/>
    <w:rsid w:val="00F16B08"/>
    <w:rsid w:val="00F1768D"/>
    <w:rsid w:val="00F17B0B"/>
    <w:rsid w:val="00F17CA0"/>
    <w:rsid w:val="00F17E5D"/>
    <w:rsid w:val="00F20846"/>
    <w:rsid w:val="00F208D3"/>
    <w:rsid w:val="00F20DE1"/>
    <w:rsid w:val="00F22DE1"/>
    <w:rsid w:val="00F22E7A"/>
    <w:rsid w:val="00F2314D"/>
    <w:rsid w:val="00F2318E"/>
    <w:rsid w:val="00F23B6B"/>
    <w:rsid w:val="00F2408D"/>
    <w:rsid w:val="00F242B1"/>
    <w:rsid w:val="00F24D8D"/>
    <w:rsid w:val="00F24FC0"/>
    <w:rsid w:val="00F254C0"/>
    <w:rsid w:val="00F25A48"/>
    <w:rsid w:val="00F2781C"/>
    <w:rsid w:val="00F31E9D"/>
    <w:rsid w:val="00F31F8A"/>
    <w:rsid w:val="00F33984"/>
    <w:rsid w:val="00F33ADD"/>
    <w:rsid w:val="00F34493"/>
    <w:rsid w:val="00F3464B"/>
    <w:rsid w:val="00F353BC"/>
    <w:rsid w:val="00F3589B"/>
    <w:rsid w:val="00F3619B"/>
    <w:rsid w:val="00F370DD"/>
    <w:rsid w:val="00F37542"/>
    <w:rsid w:val="00F405A2"/>
    <w:rsid w:val="00F40DB8"/>
    <w:rsid w:val="00F4169D"/>
    <w:rsid w:val="00F423CA"/>
    <w:rsid w:val="00F42735"/>
    <w:rsid w:val="00F4298D"/>
    <w:rsid w:val="00F42AAC"/>
    <w:rsid w:val="00F434E7"/>
    <w:rsid w:val="00F438C7"/>
    <w:rsid w:val="00F44743"/>
    <w:rsid w:val="00F451ED"/>
    <w:rsid w:val="00F456AE"/>
    <w:rsid w:val="00F45D5F"/>
    <w:rsid w:val="00F46A2A"/>
    <w:rsid w:val="00F471F5"/>
    <w:rsid w:val="00F47244"/>
    <w:rsid w:val="00F5151F"/>
    <w:rsid w:val="00F51BAE"/>
    <w:rsid w:val="00F52288"/>
    <w:rsid w:val="00F529E8"/>
    <w:rsid w:val="00F5332F"/>
    <w:rsid w:val="00F53558"/>
    <w:rsid w:val="00F536BC"/>
    <w:rsid w:val="00F537EE"/>
    <w:rsid w:val="00F53A19"/>
    <w:rsid w:val="00F543F8"/>
    <w:rsid w:val="00F54480"/>
    <w:rsid w:val="00F544CE"/>
    <w:rsid w:val="00F5542E"/>
    <w:rsid w:val="00F555BA"/>
    <w:rsid w:val="00F55DEC"/>
    <w:rsid w:val="00F56330"/>
    <w:rsid w:val="00F56984"/>
    <w:rsid w:val="00F56CF8"/>
    <w:rsid w:val="00F56FC1"/>
    <w:rsid w:val="00F57A0F"/>
    <w:rsid w:val="00F60237"/>
    <w:rsid w:val="00F6075A"/>
    <w:rsid w:val="00F60DFB"/>
    <w:rsid w:val="00F61242"/>
    <w:rsid w:val="00F6190B"/>
    <w:rsid w:val="00F61B27"/>
    <w:rsid w:val="00F61DAE"/>
    <w:rsid w:val="00F62458"/>
    <w:rsid w:val="00F63252"/>
    <w:rsid w:val="00F64198"/>
    <w:rsid w:val="00F647BC"/>
    <w:rsid w:val="00F661B9"/>
    <w:rsid w:val="00F6637A"/>
    <w:rsid w:val="00F664BF"/>
    <w:rsid w:val="00F664F6"/>
    <w:rsid w:val="00F67E65"/>
    <w:rsid w:val="00F702DC"/>
    <w:rsid w:val="00F717AE"/>
    <w:rsid w:val="00F7204B"/>
    <w:rsid w:val="00F72632"/>
    <w:rsid w:val="00F7271A"/>
    <w:rsid w:val="00F72882"/>
    <w:rsid w:val="00F728B8"/>
    <w:rsid w:val="00F72A16"/>
    <w:rsid w:val="00F73B20"/>
    <w:rsid w:val="00F73CB9"/>
    <w:rsid w:val="00F74221"/>
    <w:rsid w:val="00F74497"/>
    <w:rsid w:val="00F74A0F"/>
    <w:rsid w:val="00F76882"/>
    <w:rsid w:val="00F76DDE"/>
    <w:rsid w:val="00F770BE"/>
    <w:rsid w:val="00F77A62"/>
    <w:rsid w:val="00F800F8"/>
    <w:rsid w:val="00F801AA"/>
    <w:rsid w:val="00F80C74"/>
    <w:rsid w:val="00F81285"/>
    <w:rsid w:val="00F8144E"/>
    <w:rsid w:val="00F81D49"/>
    <w:rsid w:val="00F824BF"/>
    <w:rsid w:val="00F82753"/>
    <w:rsid w:val="00F82987"/>
    <w:rsid w:val="00F833DA"/>
    <w:rsid w:val="00F83779"/>
    <w:rsid w:val="00F83CEC"/>
    <w:rsid w:val="00F83EEF"/>
    <w:rsid w:val="00F84AD8"/>
    <w:rsid w:val="00F84BF7"/>
    <w:rsid w:val="00F858B0"/>
    <w:rsid w:val="00F858D5"/>
    <w:rsid w:val="00F862A0"/>
    <w:rsid w:val="00F866B4"/>
    <w:rsid w:val="00F87061"/>
    <w:rsid w:val="00F870FD"/>
    <w:rsid w:val="00F8724D"/>
    <w:rsid w:val="00F873B3"/>
    <w:rsid w:val="00F87628"/>
    <w:rsid w:val="00F876A1"/>
    <w:rsid w:val="00F90867"/>
    <w:rsid w:val="00F909E0"/>
    <w:rsid w:val="00F90D95"/>
    <w:rsid w:val="00F9130E"/>
    <w:rsid w:val="00F91728"/>
    <w:rsid w:val="00F9202B"/>
    <w:rsid w:val="00F9265A"/>
    <w:rsid w:val="00F926A9"/>
    <w:rsid w:val="00F928A1"/>
    <w:rsid w:val="00F933AF"/>
    <w:rsid w:val="00F9366E"/>
    <w:rsid w:val="00F94F29"/>
    <w:rsid w:val="00F96175"/>
    <w:rsid w:val="00F96F08"/>
    <w:rsid w:val="00F9721F"/>
    <w:rsid w:val="00F97534"/>
    <w:rsid w:val="00F97A97"/>
    <w:rsid w:val="00FA025A"/>
    <w:rsid w:val="00FA02B3"/>
    <w:rsid w:val="00FA02E1"/>
    <w:rsid w:val="00FA09BA"/>
    <w:rsid w:val="00FA0CE9"/>
    <w:rsid w:val="00FA118A"/>
    <w:rsid w:val="00FA1396"/>
    <w:rsid w:val="00FA1EDE"/>
    <w:rsid w:val="00FA2A42"/>
    <w:rsid w:val="00FA314F"/>
    <w:rsid w:val="00FA40ED"/>
    <w:rsid w:val="00FA6C4F"/>
    <w:rsid w:val="00FB04B2"/>
    <w:rsid w:val="00FB0EE7"/>
    <w:rsid w:val="00FB0F52"/>
    <w:rsid w:val="00FB146F"/>
    <w:rsid w:val="00FB2C36"/>
    <w:rsid w:val="00FB2E60"/>
    <w:rsid w:val="00FB393D"/>
    <w:rsid w:val="00FB40D9"/>
    <w:rsid w:val="00FB6AC1"/>
    <w:rsid w:val="00FB776E"/>
    <w:rsid w:val="00FB7A56"/>
    <w:rsid w:val="00FB7B01"/>
    <w:rsid w:val="00FC0934"/>
    <w:rsid w:val="00FC0E49"/>
    <w:rsid w:val="00FC1042"/>
    <w:rsid w:val="00FC155F"/>
    <w:rsid w:val="00FC17E8"/>
    <w:rsid w:val="00FC1ED5"/>
    <w:rsid w:val="00FC2963"/>
    <w:rsid w:val="00FC29D2"/>
    <w:rsid w:val="00FC3D42"/>
    <w:rsid w:val="00FC3D59"/>
    <w:rsid w:val="00FC3E61"/>
    <w:rsid w:val="00FC458C"/>
    <w:rsid w:val="00FC4E78"/>
    <w:rsid w:val="00FC5144"/>
    <w:rsid w:val="00FC6A27"/>
    <w:rsid w:val="00FC7833"/>
    <w:rsid w:val="00FD09FC"/>
    <w:rsid w:val="00FD1211"/>
    <w:rsid w:val="00FD2036"/>
    <w:rsid w:val="00FD20A2"/>
    <w:rsid w:val="00FD2184"/>
    <w:rsid w:val="00FD26A6"/>
    <w:rsid w:val="00FD2816"/>
    <w:rsid w:val="00FD2924"/>
    <w:rsid w:val="00FD3108"/>
    <w:rsid w:val="00FD3943"/>
    <w:rsid w:val="00FD399C"/>
    <w:rsid w:val="00FD45BE"/>
    <w:rsid w:val="00FD5F2B"/>
    <w:rsid w:val="00FD69F9"/>
    <w:rsid w:val="00FD76E4"/>
    <w:rsid w:val="00FD7C01"/>
    <w:rsid w:val="00FE000A"/>
    <w:rsid w:val="00FE2243"/>
    <w:rsid w:val="00FE2583"/>
    <w:rsid w:val="00FE2BE4"/>
    <w:rsid w:val="00FE448B"/>
    <w:rsid w:val="00FE4E15"/>
    <w:rsid w:val="00FE5275"/>
    <w:rsid w:val="00FE53BC"/>
    <w:rsid w:val="00FE74E9"/>
    <w:rsid w:val="00FE7B61"/>
    <w:rsid w:val="00FF0BCC"/>
    <w:rsid w:val="00FF1060"/>
    <w:rsid w:val="00FF136A"/>
    <w:rsid w:val="00FF170C"/>
    <w:rsid w:val="00FF17A6"/>
    <w:rsid w:val="00FF189C"/>
    <w:rsid w:val="00FF271E"/>
    <w:rsid w:val="00FF337A"/>
    <w:rsid w:val="00FF3E78"/>
    <w:rsid w:val="00FF41B7"/>
    <w:rsid w:val="00FF4298"/>
    <w:rsid w:val="00FF4304"/>
    <w:rsid w:val="00FF509E"/>
    <w:rsid w:val="00FF5861"/>
    <w:rsid w:val="00FF5FB6"/>
    <w:rsid w:val="00FF749A"/>
    <w:rsid w:val="00FF77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F2C"/>
    <w:pPr>
      <w:spacing w:after="0" w:line="240" w:lineRule="auto"/>
    </w:pPr>
    <w:rPr>
      <w:rFonts w:ascii="Arial" w:eastAsia="Times New Roman" w:hAnsi="Arial" w:cs="Times New Roman"/>
      <w:sz w:val="24"/>
      <w:szCs w:val="20"/>
      <w:lang w:eastAsia="en-GB"/>
    </w:rPr>
  </w:style>
  <w:style w:type="paragraph" w:styleId="Heading1">
    <w:name w:val="heading 1"/>
    <w:basedOn w:val="Normal"/>
    <w:next w:val="Normal"/>
    <w:link w:val="Heading1Char"/>
    <w:qFormat/>
    <w:rsid w:val="00380F2C"/>
    <w:pPr>
      <w:spacing w:after="240"/>
      <w:outlineLvl w:val="0"/>
    </w:pPr>
    <w:rPr>
      <w:b/>
      <w:sz w:val="36"/>
    </w:rPr>
  </w:style>
  <w:style w:type="paragraph" w:styleId="Heading2">
    <w:name w:val="heading 2"/>
    <w:basedOn w:val="Normal"/>
    <w:next w:val="Normal"/>
    <w:link w:val="Heading2Char"/>
    <w:qFormat/>
    <w:rsid w:val="00380F2C"/>
    <w:pPr>
      <w:keepNext/>
      <w:spacing w:before="120" w:after="120"/>
      <w:outlineLvl w:val="1"/>
    </w:pPr>
    <w:rPr>
      <w:b/>
      <w:sz w:val="28"/>
    </w:rPr>
  </w:style>
  <w:style w:type="paragraph" w:styleId="Heading3">
    <w:name w:val="heading 3"/>
    <w:basedOn w:val="Normal"/>
    <w:next w:val="Normal"/>
    <w:link w:val="Heading3Char"/>
    <w:qFormat/>
    <w:rsid w:val="00380F2C"/>
    <w:pPr>
      <w:keepNext/>
      <w:spacing w:before="120" w:after="120"/>
      <w:outlineLvl w:val="2"/>
    </w:pPr>
    <w:rPr>
      <w:b/>
    </w:rPr>
  </w:style>
  <w:style w:type="paragraph" w:styleId="Heading4">
    <w:name w:val="heading 4"/>
    <w:basedOn w:val="Normal"/>
    <w:next w:val="Normal"/>
    <w:link w:val="Heading4Char"/>
    <w:qFormat/>
    <w:rsid w:val="00380F2C"/>
    <w:pPr>
      <w:keepNext/>
      <w:spacing w:before="120" w:after="120"/>
      <w:outlineLvl w:val="3"/>
    </w:pPr>
    <w:rPr>
      <w:rFonts w:ascii="Arial Narrow" w:hAnsi="Arial Narrow"/>
      <w:b/>
      <w:sz w:val="26"/>
    </w:rPr>
  </w:style>
  <w:style w:type="paragraph" w:styleId="Heading5">
    <w:name w:val="heading 5"/>
    <w:basedOn w:val="Normal"/>
    <w:next w:val="Normal"/>
    <w:link w:val="Heading5Char"/>
    <w:qFormat/>
    <w:rsid w:val="00380F2C"/>
    <w:pPr>
      <w:keepNext/>
      <w:spacing w:before="120" w:after="120"/>
      <w:outlineLvl w:val="4"/>
    </w:pPr>
    <w:rPr>
      <w:rFonts w:ascii="Arial Narrow" w:hAnsi="Arial Narrow"/>
      <w:b/>
      <w:sz w:val="26"/>
    </w:rPr>
  </w:style>
  <w:style w:type="paragraph" w:styleId="Heading6">
    <w:name w:val="heading 6"/>
    <w:basedOn w:val="Normal"/>
    <w:next w:val="Normal"/>
    <w:link w:val="Heading6Char"/>
    <w:qFormat/>
    <w:rsid w:val="00380F2C"/>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380F2C"/>
    <w:pPr>
      <w:spacing w:before="240" w:after="60"/>
      <w:outlineLvl w:val="6"/>
    </w:pPr>
    <w:rPr>
      <w:rFonts w:ascii="Times New Roman" w:hAnsi="Times New Roman"/>
      <w:szCs w:val="24"/>
    </w:rPr>
  </w:style>
  <w:style w:type="paragraph" w:styleId="Heading8">
    <w:name w:val="heading 8"/>
    <w:basedOn w:val="Normal"/>
    <w:next w:val="Normal"/>
    <w:link w:val="Heading8Char"/>
    <w:uiPriority w:val="99"/>
    <w:qFormat/>
    <w:rsid w:val="00380F2C"/>
    <w:pPr>
      <w:spacing w:before="240" w:after="60"/>
      <w:outlineLvl w:val="7"/>
    </w:pPr>
    <w:rPr>
      <w:rFonts w:ascii="Times New Roman" w:hAnsi="Times New Roman"/>
      <w:i/>
      <w:iCs/>
      <w:szCs w:val="24"/>
    </w:rPr>
  </w:style>
  <w:style w:type="paragraph" w:styleId="Heading9">
    <w:name w:val="heading 9"/>
    <w:basedOn w:val="Normal"/>
    <w:next w:val="Normal"/>
    <w:link w:val="Heading9Char"/>
    <w:uiPriority w:val="99"/>
    <w:qFormat/>
    <w:rsid w:val="00380F2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0F2C"/>
    <w:rPr>
      <w:rFonts w:ascii="Arial" w:eastAsia="Times New Roman" w:hAnsi="Arial" w:cs="Times New Roman"/>
      <w:b/>
      <w:sz w:val="36"/>
      <w:szCs w:val="20"/>
      <w:lang w:eastAsia="en-GB"/>
    </w:rPr>
  </w:style>
  <w:style w:type="character" w:customStyle="1" w:styleId="Heading2Char">
    <w:name w:val="Heading 2 Char"/>
    <w:basedOn w:val="DefaultParagraphFont"/>
    <w:link w:val="Heading2"/>
    <w:rsid w:val="00380F2C"/>
    <w:rPr>
      <w:rFonts w:ascii="Arial" w:eastAsia="Times New Roman" w:hAnsi="Arial" w:cs="Times New Roman"/>
      <w:b/>
      <w:sz w:val="28"/>
      <w:szCs w:val="20"/>
      <w:lang w:eastAsia="en-GB"/>
    </w:rPr>
  </w:style>
  <w:style w:type="character" w:customStyle="1" w:styleId="Heading3Char">
    <w:name w:val="Heading 3 Char"/>
    <w:basedOn w:val="DefaultParagraphFont"/>
    <w:link w:val="Heading3"/>
    <w:rsid w:val="00380F2C"/>
    <w:rPr>
      <w:rFonts w:ascii="Arial" w:eastAsia="Times New Roman" w:hAnsi="Arial" w:cs="Times New Roman"/>
      <w:b/>
      <w:sz w:val="24"/>
      <w:szCs w:val="20"/>
      <w:lang w:eastAsia="en-GB"/>
    </w:rPr>
  </w:style>
  <w:style w:type="character" w:customStyle="1" w:styleId="Heading4Char">
    <w:name w:val="Heading 4 Char"/>
    <w:basedOn w:val="DefaultParagraphFont"/>
    <w:link w:val="Heading4"/>
    <w:rsid w:val="00380F2C"/>
    <w:rPr>
      <w:rFonts w:ascii="Arial Narrow" w:eastAsia="Times New Roman" w:hAnsi="Arial Narrow" w:cs="Times New Roman"/>
      <w:b/>
      <w:sz w:val="26"/>
      <w:szCs w:val="20"/>
      <w:lang w:eastAsia="en-GB"/>
    </w:rPr>
  </w:style>
  <w:style w:type="character" w:customStyle="1" w:styleId="Heading5Char">
    <w:name w:val="Heading 5 Char"/>
    <w:basedOn w:val="DefaultParagraphFont"/>
    <w:link w:val="Heading5"/>
    <w:rsid w:val="00380F2C"/>
    <w:rPr>
      <w:rFonts w:ascii="Arial Narrow" w:eastAsia="Times New Roman" w:hAnsi="Arial Narrow" w:cs="Times New Roman"/>
      <w:b/>
      <w:sz w:val="26"/>
      <w:szCs w:val="20"/>
      <w:lang w:eastAsia="en-GB"/>
    </w:rPr>
  </w:style>
  <w:style w:type="character" w:customStyle="1" w:styleId="Heading6Char">
    <w:name w:val="Heading 6 Char"/>
    <w:basedOn w:val="DefaultParagraphFont"/>
    <w:link w:val="Heading6"/>
    <w:rsid w:val="00380F2C"/>
    <w:rPr>
      <w:rFonts w:ascii="Times New Roman" w:eastAsia="Times New Roman" w:hAnsi="Times New Roman" w:cs="Times New Roman"/>
      <w:b/>
      <w:bCs/>
      <w:lang w:eastAsia="en-GB"/>
    </w:rPr>
  </w:style>
  <w:style w:type="character" w:customStyle="1" w:styleId="Heading7Char">
    <w:name w:val="Heading 7 Char"/>
    <w:basedOn w:val="DefaultParagraphFont"/>
    <w:link w:val="Heading7"/>
    <w:uiPriority w:val="99"/>
    <w:rsid w:val="00380F2C"/>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uiPriority w:val="99"/>
    <w:rsid w:val="00380F2C"/>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9"/>
    <w:rsid w:val="00380F2C"/>
    <w:rPr>
      <w:rFonts w:ascii="Arial" w:eastAsia="Times New Roman" w:hAnsi="Arial" w:cs="Arial"/>
      <w:lang w:eastAsia="en-GB"/>
    </w:rPr>
  </w:style>
  <w:style w:type="paragraph" w:customStyle="1" w:styleId="Style1">
    <w:name w:val="Style1"/>
    <w:basedOn w:val="Normal"/>
    <w:uiPriority w:val="99"/>
    <w:qFormat/>
    <w:rsid w:val="00380F2C"/>
    <w:pPr>
      <w:spacing w:line="360" w:lineRule="auto"/>
      <w:jc w:val="both"/>
    </w:pPr>
  </w:style>
  <w:style w:type="paragraph" w:customStyle="1" w:styleId="time">
    <w:name w:val="time"/>
    <w:basedOn w:val="Normal"/>
    <w:link w:val="timeChar"/>
    <w:qFormat/>
    <w:rsid w:val="00380F2C"/>
    <w:pPr>
      <w:ind w:left="720"/>
      <w:jc w:val="both"/>
    </w:pPr>
    <w:rPr>
      <w:rFonts w:ascii="Calibri" w:hAnsi="Calibri"/>
      <w:i/>
      <w:color w:val="808080" w:themeColor="background1" w:themeShade="80"/>
      <w:sz w:val="20"/>
    </w:rPr>
  </w:style>
  <w:style w:type="character" w:customStyle="1" w:styleId="timeChar">
    <w:name w:val="time Char"/>
    <w:basedOn w:val="DefaultParagraphFont"/>
    <w:link w:val="time"/>
    <w:rsid w:val="00380F2C"/>
    <w:rPr>
      <w:rFonts w:ascii="Calibri" w:eastAsia="Times New Roman" w:hAnsi="Calibri" w:cs="Times New Roman"/>
      <w:i/>
      <w:color w:val="808080" w:themeColor="background1" w:themeShade="80"/>
      <w:sz w:val="20"/>
      <w:szCs w:val="20"/>
      <w:lang w:eastAsia="en-GB"/>
    </w:rPr>
  </w:style>
  <w:style w:type="paragraph" w:customStyle="1" w:styleId="MBS">
    <w:name w:val="MBS"/>
    <w:basedOn w:val="Normal"/>
    <w:next w:val="Normal"/>
    <w:uiPriority w:val="99"/>
    <w:qFormat/>
    <w:rsid w:val="00380F2C"/>
    <w:rPr>
      <w:rFonts w:ascii="Calibri" w:hAnsi="Calibri"/>
      <w:b/>
      <w:i/>
    </w:rPr>
  </w:style>
  <w:style w:type="paragraph" w:customStyle="1" w:styleId="Particpant">
    <w:name w:val="Particpant"/>
    <w:basedOn w:val="MBS"/>
    <w:uiPriority w:val="99"/>
    <w:qFormat/>
    <w:rsid w:val="00380F2C"/>
    <w:pPr>
      <w:ind w:left="720"/>
    </w:pPr>
    <w:rPr>
      <w:b w:val="0"/>
      <w:i w:val="0"/>
    </w:rPr>
  </w:style>
  <w:style w:type="paragraph" w:styleId="TOC1">
    <w:name w:val="toc 1"/>
    <w:basedOn w:val="Normal"/>
    <w:next w:val="Normal"/>
    <w:uiPriority w:val="39"/>
    <w:qFormat/>
    <w:rsid w:val="00380F2C"/>
    <w:pPr>
      <w:tabs>
        <w:tab w:val="left" w:pos="567"/>
        <w:tab w:val="right" w:pos="9356"/>
      </w:tabs>
      <w:spacing w:before="300"/>
      <w:ind w:left="567" w:right="567" w:hanging="567"/>
    </w:pPr>
    <w:rPr>
      <w:sz w:val="28"/>
    </w:rPr>
  </w:style>
  <w:style w:type="paragraph" w:styleId="TOC2">
    <w:name w:val="toc 2"/>
    <w:basedOn w:val="Normal"/>
    <w:next w:val="Normal"/>
    <w:uiPriority w:val="39"/>
    <w:qFormat/>
    <w:rsid w:val="00380F2C"/>
    <w:pPr>
      <w:tabs>
        <w:tab w:val="right" w:pos="9356"/>
      </w:tabs>
      <w:spacing w:before="60"/>
      <w:ind w:left="567" w:right="567"/>
    </w:pPr>
    <w:rPr>
      <w:sz w:val="20"/>
    </w:rPr>
  </w:style>
  <w:style w:type="paragraph" w:styleId="TOC3">
    <w:name w:val="toc 3"/>
    <w:basedOn w:val="Normal"/>
    <w:next w:val="Normal"/>
    <w:qFormat/>
    <w:rsid w:val="00380F2C"/>
    <w:pPr>
      <w:tabs>
        <w:tab w:val="right" w:pos="9356"/>
      </w:tabs>
      <w:spacing w:before="60"/>
      <w:ind w:left="992" w:right="425" w:hanging="992"/>
    </w:pPr>
    <w:rPr>
      <w:sz w:val="18"/>
    </w:rPr>
  </w:style>
  <w:style w:type="paragraph" w:customStyle="1" w:styleId="Bullet">
    <w:name w:val="Bullet"/>
    <w:basedOn w:val="Normal"/>
    <w:uiPriority w:val="99"/>
    <w:rsid w:val="00380F2C"/>
    <w:pPr>
      <w:numPr>
        <w:numId w:val="1"/>
      </w:numPr>
      <w:tabs>
        <w:tab w:val="left" w:pos="284"/>
      </w:tabs>
      <w:spacing w:before="120"/>
    </w:pPr>
  </w:style>
  <w:style w:type="paragraph" w:styleId="Quote">
    <w:name w:val="Quote"/>
    <w:basedOn w:val="Normal"/>
    <w:next w:val="Normal"/>
    <w:link w:val="QuoteChar"/>
    <w:uiPriority w:val="99"/>
    <w:qFormat/>
    <w:rsid w:val="00380F2C"/>
    <w:pPr>
      <w:spacing w:before="120"/>
      <w:ind w:left="284" w:right="284"/>
    </w:pPr>
  </w:style>
  <w:style w:type="character" w:customStyle="1" w:styleId="QuoteChar">
    <w:name w:val="Quote Char"/>
    <w:basedOn w:val="DefaultParagraphFont"/>
    <w:link w:val="Quote"/>
    <w:uiPriority w:val="99"/>
    <w:rsid w:val="00380F2C"/>
    <w:rPr>
      <w:rFonts w:ascii="Arial" w:eastAsia="Times New Roman" w:hAnsi="Arial" w:cs="Times New Roman"/>
      <w:sz w:val="24"/>
      <w:szCs w:val="20"/>
      <w:lang w:eastAsia="en-GB"/>
    </w:rPr>
  </w:style>
  <w:style w:type="paragraph" w:styleId="FootnoteText">
    <w:name w:val="footnote text"/>
    <w:basedOn w:val="Normal"/>
    <w:link w:val="FootnoteTextChar"/>
    <w:uiPriority w:val="99"/>
    <w:semiHidden/>
    <w:rsid w:val="00380F2C"/>
    <w:pPr>
      <w:spacing w:before="60"/>
      <w:ind w:left="284" w:hanging="284"/>
    </w:pPr>
    <w:rPr>
      <w:sz w:val="20"/>
    </w:rPr>
  </w:style>
  <w:style w:type="character" w:customStyle="1" w:styleId="FootnoteTextChar">
    <w:name w:val="Footnote Text Char"/>
    <w:basedOn w:val="DefaultParagraphFont"/>
    <w:link w:val="FootnoteText"/>
    <w:uiPriority w:val="99"/>
    <w:semiHidden/>
    <w:rsid w:val="00380F2C"/>
    <w:rPr>
      <w:rFonts w:ascii="Arial" w:eastAsia="Times New Roman" w:hAnsi="Arial" w:cs="Times New Roman"/>
      <w:sz w:val="20"/>
      <w:szCs w:val="20"/>
      <w:lang w:eastAsia="en-GB"/>
    </w:rPr>
  </w:style>
  <w:style w:type="paragraph" w:styleId="Header">
    <w:name w:val="header"/>
    <w:basedOn w:val="Normal"/>
    <w:link w:val="HeaderChar"/>
    <w:uiPriority w:val="99"/>
    <w:rsid w:val="00380F2C"/>
  </w:style>
  <w:style w:type="character" w:customStyle="1" w:styleId="HeaderChar">
    <w:name w:val="Header Char"/>
    <w:basedOn w:val="DefaultParagraphFont"/>
    <w:link w:val="Header"/>
    <w:uiPriority w:val="99"/>
    <w:rsid w:val="00380F2C"/>
    <w:rPr>
      <w:rFonts w:ascii="Arial" w:eastAsia="Times New Roman" w:hAnsi="Arial" w:cs="Times New Roman"/>
      <w:sz w:val="24"/>
      <w:szCs w:val="20"/>
      <w:lang w:eastAsia="en-GB"/>
    </w:rPr>
  </w:style>
  <w:style w:type="paragraph" w:styleId="Title">
    <w:name w:val="Title"/>
    <w:basedOn w:val="Normal"/>
    <w:next w:val="Normal"/>
    <w:link w:val="TitleChar"/>
    <w:qFormat/>
    <w:rsid w:val="00380F2C"/>
    <w:rPr>
      <w:b/>
      <w:sz w:val="64"/>
    </w:rPr>
  </w:style>
  <w:style w:type="character" w:customStyle="1" w:styleId="TitleChar">
    <w:name w:val="Title Char"/>
    <w:basedOn w:val="DefaultParagraphFont"/>
    <w:link w:val="Title"/>
    <w:uiPriority w:val="99"/>
    <w:rsid w:val="00380F2C"/>
    <w:rPr>
      <w:rFonts w:ascii="Arial" w:eastAsia="Times New Roman" w:hAnsi="Arial" w:cs="Times New Roman"/>
      <w:b/>
      <w:sz w:val="64"/>
      <w:szCs w:val="20"/>
      <w:lang w:eastAsia="en-GB"/>
    </w:rPr>
  </w:style>
  <w:style w:type="paragraph" w:customStyle="1" w:styleId="Imprint">
    <w:name w:val="Imprint"/>
    <w:basedOn w:val="Normal"/>
    <w:next w:val="Normal"/>
    <w:qFormat/>
    <w:rsid w:val="00380F2C"/>
    <w:pPr>
      <w:spacing w:after="240"/>
      <w:jc w:val="center"/>
    </w:pPr>
  </w:style>
  <w:style w:type="paragraph" w:styleId="Footer">
    <w:name w:val="footer"/>
    <w:basedOn w:val="Normal"/>
    <w:link w:val="FooterChar"/>
    <w:uiPriority w:val="99"/>
    <w:rsid w:val="00380F2C"/>
    <w:rPr>
      <w:b/>
      <w:sz w:val="18"/>
    </w:rPr>
  </w:style>
  <w:style w:type="character" w:customStyle="1" w:styleId="FooterChar">
    <w:name w:val="Footer Char"/>
    <w:basedOn w:val="DefaultParagraphFont"/>
    <w:link w:val="Footer"/>
    <w:uiPriority w:val="99"/>
    <w:rsid w:val="00380F2C"/>
    <w:rPr>
      <w:rFonts w:ascii="Arial" w:eastAsia="Times New Roman" w:hAnsi="Arial" w:cs="Times New Roman"/>
      <w:b/>
      <w:sz w:val="18"/>
      <w:szCs w:val="20"/>
      <w:lang w:eastAsia="en-GB"/>
    </w:rPr>
  </w:style>
  <w:style w:type="character" w:styleId="PageNumber">
    <w:name w:val="page number"/>
    <w:basedOn w:val="DefaultParagraphFont"/>
    <w:rsid w:val="00380F2C"/>
    <w:rPr>
      <w:rFonts w:ascii="Arial" w:hAnsi="Arial"/>
      <w:b/>
      <w:sz w:val="28"/>
    </w:rPr>
  </w:style>
  <w:style w:type="paragraph" w:customStyle="1" w:styleId="VersoFooter">
    <w:name w:val="Verso Footer"/>
    <w:basedOn w:val="Footer"/>
    <w:uiPriority w:val="99"/>
    <w:rsid w:val="00380F2C"/>
    <w:pPr>
      <w:pBdr>
        <w:top w:val="single" w:sz="4" w:space="1" w:color="auto"/>
      </w:pBdr>
      <w:tabs>
        <w:tab w:val="left" w:pos="709"/>
      </w:tabs>
    </w:pPr>
    <w:rPr>
      <w:sz w:val="20"/>
    </w:rPr>
  </w:style>
  <w:style w:type="paragraph" w:customStyle="1" w:styleId="RectoFooter">
    <w:name w:val="Recto Footer"/>
    <w:basedOn w:val="Footer"/>
    <w:uiPriority w:val="99"/>
    <w:rsid w:val="00380F2C"/>
    <w:pPr>
      <w:pBdr>
        <w:top w:val="single" w:sz="4" w:space="1" w:color="auto"/>
      </w:pBdr>
      <w:tabs>
        <w:tab w:val="right" w:pos="8647"/>
        <w:tab w:val="right" w:pos="9356"/>
      </w:tabs>
    </w:pPr>
    <w:rPr>
      <w:sz w:val="20"/>
    </w:rPr>
  </w:style>
  <w:style w:type="paragraph" w:customStyle="1" w:styleId="Figure">
    <w:name w:val="Figure"/>
    <w:basedOn w:val="Normal"/>
    <w:next w:val="Normal"/>
    <w:uiPriority w:val="99"/>
    <w:rsid w:val="00380F2C"/>
    <w:pPr>
      <w:keepNext/>
      <w:spacing w:before="120" w:after="120"/>
      <w:ind w:left="1276" w:hanging="1276"/>
    </w:pPr>
    <w:rPr>
      <w:b/>
      <w:sz w:val="22"/>
    </w:rPr>
  </w:style>
  <w:style w:type="character" w:styleId="FootnoteReference">
    <w:name w:val="footnote reference"/>
    <w:basedOn w:val="DefaultParagraphFont"/>
    <w:semiHidden/>
    <w:rsid w:val="00380F2C"/>
    <w:rPr>
      <w:vertAlign w:val="superscript"/>
    </w:rPr>
  </w:style>
  <w:style w:type="paragraph" w:customStyle="1" w:styleId="Table">
    <w:name w:val="Table"/>
    <w:basedOn w:val="Figure"/>
    <w:uiPriority w:val="99"/>
    <w:rsid w:val="00380F2C"/>
  </w:style>
  <w:style w:type="paragraph" w:customStyle="1" w:styleId="Dash">
    <w:name w:val="Dash"/>
    <w:basedOn w:val="Bullet"/>
    <w:uiPriority w:val="99"/>
    <w:rsid w:val="00380F2C"/>
    <w:pPr>
      <w:numPr>
        <w:numId w:val="3"/>
      </w:numPr>
      <w:tabs>
        <w:tab w:val="clear" w:pos="283"/>
      </w:tabs>
      <w:spacing w:before="60"/>
    </w:pPr>
  </w:style>
  <w:style w:type="paragraph" w:customStyle="1" w:styleId="TableText">
    <w:name w:val="TableText"/>
    <w:basedOn w:val="Normal"/>
    <w:uiPriority w:val="99"/>
    <w:rsid w:val="00380F2C"/>
    <w:pPr>
      <w:spacing w:before="80" w:after="80"/>
    </w:pPr>
    <w:rPr>
      <w:sz w:val="20"/>
    </w:rPr>
  </w:style>
  <w:style w:type="paragraph" w:customStyle="1" w:styleId="TableBullet">
    <w:name w:val="TableBullet"/>
    <w:basedOn w:val="TableText"/>
    <w:uiPriority w:val="99"/>
    <w:rsid w:val="00380F2C"/>
    <w:pPr>
      <w:numPr>
        <w:numId w:val="5"/>
      </w:numPr>
      <w:spacing w:before="0"/>
    </w:pPr>
  </w:style>
  <w:style w:type="paragraph" w:customStyle="1" w:styleId="Box">
    <w:name w:val="Box"/>
    <w:basedOn w:val="Normal"/>
    <w:uiPriority w:val="99"/>
    <w:rsid w:val="00380F2C"/>
    <w:pPr>
      <w:pBdr>
        <w:top w:val="single" w:sz="4" w:space="12" w:color="auto"/>
        <w:left w:val="single" w:sz="4" w:space="12" w:color="auto"/>
        <w:bottom w:val="single" w:sz="4" w:space="12" w:color="auto"/>
        <w:right w:val="single" w:sz="4" w:space="12" w:color="auto"/>
      </w:pBdr>
      <w:spacing w:before="120"/>
      <w:ind w:left="284" w:right="284"/>
    </w:pPr>
    <w:rPr>
      <w:sz w:val="22"/>
    </w:rPr>
  </w:style>
  <w:style w:type="paragraph" w:customStyle="1" w:styleId="BoxHeading">
    <w:name w:val="BoxHeading"/>
    <w:basedOn w:val="Box"/>
    <w:uiPriority w:val="99"/>
    <w:rsid w:val="00380F2C"/>
    <w:rPr>
      <w:b/>
      <w:sz w:val="24"/>
    </w:rPr>
  </w:style>
  <w:style w:type="paragraph" w:customStyle="1" w:styleId="BoxBullet">
    <w:name w:val="BoxBullet"/>
    <w:basedOn w:val="Box"/>
    <w:uiPriority w:val="99"/>
    <w:rsid w:val="00380F2C"/>
    <w:pPr>
      <w:numPr>
        <w:numId w:val="2"/>
      </w:numPr>
      <w:tabs>
        <w:tab w:val="clear" w:pos="360"/>
      </w:tabs>
      <w:ind w:left="568"/>
    </w:pPr>
  </w:style>
  <w:style w:type="paragraph" w:customStyle="1" w:styleId="IntroHead">
    <w:name w:val="IntroHead"/>
    <w:basedOn w:val="Heading1"/>
    <w:next w:val="Normal"/>
    <w:uiPriority w:val="99"/>
    <w:rsid w:val="00380F2C"/>
    <w:pPr>
      <w:outlineLvl w:val="9"/>
    </w:pPr>
  </w:style>
  <w:style w:type="paragraph" w:customStyle="1" w:styleId="Source">
    <w:name w:val="Source"/>
    <w:basedOn w:val="Figure"/>
    <w:next w:val="Normal"/>
    <w:uiPriority w:val="99"/>
    <w:rsid w:val="00380F2C"/>
    <w:pPr>
      <w:keepNext w:val="0"/>
      <w:spacing w:before="80" w:after="0"/>
      <w:ind w:left="0" w:firstLine="0"/>
    </w:pPr>
    <w:rPr>
      <w:b w:val="0"/>
      <w:sz w:val="20"/>
    </w:rPr>
  </w:style>
  <w:style w:type="paragraph" w:customStyle="1" w:styleId="Subhead">
    <w:name w:val="Subhead"/>
    <w:basedOn w:val="Normal"/>
    <w:next w:val="Normal"/>
    <w:uiPriority w:val="99"/>
    <w:rsid w:val="00380F2C"/>
    <w:rPr>
      <w:sz w:val="48"/>
    </w:rPr>
  </w:style>
  <w:style w:type="character" w:styleId="Hyperlink">
    <w:name w:val="Hyperlink"/>
    <w:basedOn w:val="DefaultParagraphFont"/>
    <w:uiPriority w:val="99"/>
    <w:rsid w:val="00380F2C"/>
    <w:rPr>
      <w:color w:val="auto"/>
      <w:u w:val="none"/>
    </w:rPr>
  </w:style>
  <w:style w:type="paragraph" w:customStyle="1" w:styleId="References">
    <w:name w:val="References"/>
    <w:basedOn w:val="Normal"/>
    <w:uiPriority w:val="99"/>
    <w:rsid w:val="00380F2C"/>
    <w:pPr>
      <w:spacing w:after="180"/>
    </w:pPr>
    <w:rPr>
      <w:sz w:val="22"/>
    </w:rPr>
  </w:style>
  <w:style w:type="paragraph" w:customStyle="1" w:styleId="Note">
    <w:name w:val="Note"/>
    <w:basedOn w:val="Normal"/>
    <w:next w:val="Normal"/>
    <w:link w:val="NoteChar"/>
    <w:rsid w:val="00380F2C"/>
    <w:pPr>
      <w:spacing w:before="80"/>
      <w:ind w:left="284" w:hanging="284"/>
    </w:pPr>
    <w:rPr>
      <w:sz w:val="20"/>
    </w:rPr>
  </w:style>
  <w:style w:type="character" w:customStyle="1" w:styleId="NoteChar">
    <w:name w:val="Note Char"/>
    <w:basedOn w:val="DefaultParagraphFont"/>
    <w:link w:val="Note"/>
    <w:rsid w:val="00380F2C"/>
    <w:rPr>
      <w:rFonts w:ascii="Arial" w:eastAsia="Times New Roman" w:hAnsi="Arial" w:cs="Times New Roman"/>
      <w:sz w:val="20"/>
      <w:szCs w:val="20"/>
      <w:lang w:eastAsia="en-GB"/>
    </w:rPr>
  </w:style>
  <w:style w:type="paragraph" w:customStyle="1" w:styleId="TableDash">
    <w:name w:val="TableDash"/>
    <w:basedOn w:val="TableText"/>
    <w:uiPriority w:val="99"/>
    <w:rsid w:val="00380F2C"/>
    <w:pPr>
      <w:numPr>
        <w:numId w:val="4"/>
      </w:numPr>
      <w:spacing w:before="40" w:after="0"/>
    </w:pPr>
    <w:rPr>
      <w:szCs w:val="22"/>
    </w:rPr>
  </w:style>
  <w:style w:type="paragraph" w:styleId="BalloonText">
    <w:name w:val="Balloon Text"/>
    <w:basedOn w:val="Normal"/>
    <w:link w:val="BalloonTextChar"/>
    <w:uiPriority w:val="99"/>
    <w:semiHidden/>
    <w:rsid w:val="00380F2C"/>
    <w:rPr>
      <w:rFonts w:ascii="Tahoma" w:hAnsi="Tahoma" w:cs="Tahoma"/>
      <w:sz w:val="16"/>
      <w:szCs w:val="16"/>
    </w:rPr>
  </w:style>
  <w:style w:type="character" w:customStyle="1" w:styleId="BalloonTextChar">
    <w:name w:val="Balloon Text Char"/>
    <w:basedOn w:val="DefaultParagraphFont"/>
    <w:link w:val="BalloonText"/>
    <w:uiPriority w:val="99"/>
    <w:semiHidden/>
    <w:rsid w:val="00380F2C"/>
    <w:rPr>
      <w:rFonts w:ascii="Tahoma" w:eastAsia="Times New Roman" w:hAnsi="Tahoma" w:cs="Tahoma"/>
      <w:sz w:val="16"/>
      <w:szCs w:val="16"/>
      <w:lang w:eastAsia="en-GB"/>
    </w:rPr>
  </w:style>
  <w:style w:type="table" w:styleId="TableGrid">
    <w:name w:val="Table Grid"/>
    <w:basedOn w:val="TableNormal"/>
    <w:uiPriority w:val="39"/>
    <w:rsid w:val="00380F2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380F2C"/>
    <w:pPr>
      <w:spacing w:after="120"/>
      <w:ind w:left="1440" w:right="1440"/>
    </w:pPr>
  </w:style>
  <w:style w:type="paragraph" w:styleId="BodyText">
    <w:name w:val="Body Text"/>
    <w:basedOn w:val="Normal"/>
    <w:link w:val="BodyTextChar"/>
    <w:uiPriority w:val="99"/>
    <w:rsid w:val="00380F2C"/>
    <w:pPr>
      <w:spacing w:after="120"/>
    </w:pPr>
  </w:style>
  <w:style w:type="character" w:customStyle="1" w:styleId="BodyTextChar">
    <w:name w:val="Body Text Char"/>
    <w:basedOn w:val="DefaultParagraphFont"/>
    <w:link w:val="BodyText"/>
    <w:uiPriority w:val="99"/>
    <w:rsid w:val="00380F2C"/>
    <w:rPr>
      <w:rFonts w:ascii="Arial" w:eastAsia="Times New Roman" w:hAnsi="Arial" w:cs="Times New Roman"/>
      <w:sz w:val="24"/>
      <w:szCs w:val="20"/>
      <w:lang w:eastAsia="en-GB"/>
    </w:rPr>
  </w:style>
  <w:style w:type="paragraph" w:styleId="BodyText2">
    <w:name w:val="Body Text 2"/>
    <w:basedOn w:val="Normal"/>
    <w:link w:val="BodyText2Char"/>
    <w:uiPriority w:val="99"/>
    <w:rsid w:val="00380F2C"/>
    <w:pPr>
      <w:spacing w:after="120" w:line="480" w:lineRule="auto"/>
    </w:pPr>
  </w:style>
  <w:style w:type="character" w:customStyle="1" w:styleId="BodyText2Char">
    <w:name w:val="Body Text 2 Char"/>
    <w:basedOn w:val="DefaultParagraphFont"/>
    <w:link w:val="BodyText2"/>
    <w:uiPriority w:val="99"/>
    <w:rsid w:val="00380F2C"/>
    <w:rPr>
      <w:rFonts w:ascii="Arial" w:eastAsia="Times New Roman" w:hAnsi="Arial" w:cs="Times New Roman"/>
      <w:sz w:val="24"/>
      <w:szCs w:val="20"/>
      <w:lang w:eastAsia="en-GB"/>
    </w:rPr>
  </w:style>
  <w:style w:type="paragraph" w:styleId="BodyText3">
    <w:name w:val="Body Text 3"/>
    <w:basedOn w:val="Normal"/>
    <w:link w:val="BodyText3Char"/>
    <w:uiPriority w:val="99"/>
    <w:rsid w:val="00380F2C"/>
    <w:pPr>
      <w:spacing w:after="120"/>
    </w:pPr>
    <w:rPr>
      <w:sz w:val="16"/>
      <w:szCs w:val="16"/>
    </w:rPr>
  </w:style>
  <w:style w:type="character" w:customStyle="1" w:styleId="BodyText3Char">
    <w:name w:val="Body Text 3 Char"/>
    <w:basedOn w:val="DefaultParagraphFont"/>
    <w:link w:val="BodyText3"/>
    <w:uiPriority w:val="99"/>
    <w:rsid w:val="00380F2C"/>
    <w:rPr>
      <w:rFonts w:ascii="Arial" w:eastAsia="Times New Roman" w:hAnsi="Arial" w:cs="Times New Roman"/>
      <w:sz w:val="16"/>
      <w:szCs w:val="16"/>
      <w:lang w:eastAsia="en-GB"/>
    </w:rPr>
  </w:style>
  <w:style w:type="paragraph" w:styleId="BodyTextFirstIndent">
    <w:name w:val="Body Text First Indent"/>
    <w:basedOn w:val="BodyText"/>
    <w:link w:val="BodyTextFirstIndentChar"/>
    <w:uiPriority w:val="99"/>
    <w:rsid w:val="00380F2C"/>
    <w:pPr>
      <w:ind w:firstLine="210"/>
    </w:pPr>
  </w:style>
  <w:style w:type="character" w:customStyle="1" w:styleId="BodyTextFirstIndentChar">
    <w:name w:val="Body Text First Indent Char"/>
    <w:basedOn w:val="BodyTextChar"/>
    <w:link w:val="BodyTextFirstIndent"/>
    <w:uiPriority w:val="99"/>
    <w:rsid w:val="00380F2C"/>
    <w:rPr>
      <w:rFonts w:ascii="Arial" w:eastAsia="Times New Roman" w:hAnsi="Arial" w:cs="Times New Roman"/>
      <w:sz w:val="24"/>
      <w:szCs w:val="20"/>
      <w:lang w:eastAsia="en-GB"/>
    </w:rPr>
  </w:style>
  <w:style w:type="paragraph" w:styleId="BodyTextIndent">
    <w:name w:val="Body Text Indent"/>
    <w:basedOn w:val="Normal"/>
    <w:link w:val="BodyTextIndentChar"/>
    <w:uiPriority w:val="99"/>
    <w:rsid w:val="00380F2C"/>
    <w:pPr>
      <w:spacing w:after="120"/>
      <w:ind w:left="283"/>
    </w:pPr>
  </w:style>
  <w:style w:type="character" w:customStyle="1" w:styleId="BodyTextIndentChar">
    <w:name w:val="Body Text Indent Char"/>
    <w:basedOn w:val="DefaultParagraphFont"/>
    <w:link w:val="BodyTextIndent"/>
    <w:uiPriority w:val="99"/>
    <w:rsid w:val="00380F2C"/>
    <w:rPr>
      <w:rFonts w:ascii="Arial" w:eastAsia="Times New Roman" w:hAnsi="Arial" w:cs="Times New Roman"/>
      <w:sz w:val="24"/>
      <w:szCs w:val="20"/>
      <w:lang w:eastAsia="en-GB"/>
    </w:rPr>
  </w:style>
  <w:style w:type="paragraph" w:styleId="BodyTextFirstIndent2">
    <w:name w:val="Body Text First Indent 2"/>
    <w:basedOn w:val="BodyTextIndent"/>
    <w:link w:val="BodyTextFirstIndent2Char"/>
    <w:uiPriority w:val="99"/>
    <w:rsid w:val="00380F2C"/>
    <w:pPr>
      <w:ind w:firstLine="210"/>
    </w:pPr>
  </w:style>
  <w:style w:type="character" w:customStyle="1" w:styleId="BodyTextFirstIndent2Char">
    <w:name w:val="Body Text First Indent 2 Char"/>
    <w:basedOn w:val="BodyTextIndentChar"/>
    <w:link w:val="BodyTextFirstIndent2"/>
    <w:uiPriority w:val="99"/>
    <w:rsid w:val="00380F2C"/>
    <w:rPr>
      <w:rFonts w:ascii="Arial" w:eastAsia="Times New Roman" w:hAnsi="Arial" w:cs="Times New Roman"/>
      <w:sz w:val="24"/>
      <w:szCs w:val="20"/>
      <w:lang w:eastAsia="en-GB"/>
    </w:rPr>
  </w:style>
  <w:style w:type="paragraph" w:styleId="BodyTextIndent2">
    <w:name w:val="Body Text Indent 2"/>
    <w:basedOn w:val="Normal"/>
    <w:link w:val="BodyTextIndent2Char"/>
    <w:uiPriority w:val="99"/>
    <w:rsid w:val="00380F2C"/>
    <w:pPr>
      <w:spacing w:after="120" w:line="480" w:lineRule="auto"/>
      <w:ind w:left="283"/>
    </w:pPr>
  </w:style>
  <w:style w:type="character" w:customStyle="1" w:styleId="BodyTextIndent2Char">
    <w:name w:val="Body Text Indent 2 Char"/>
    <w:basedOn w:val="DefaultParagraphFont"/>
    <w:link w:val="BodyTextIndent2"/>
    <w:uiPriority w:val="99"/>
    <w:rsid w:val="00380F2C"/>
    <w:rPr>
      <w:rFonts w:ascii="Arial" w:eastAsia="Times New Roman" w:hAnsi="Arial" w:cs="Times New Roman"/>
      <w:sz w:val="24"/>
      <w:szCs w:val="20"/>
      <w:lang w:eastAsia="en-GB"/>
    </w:rPr>
  </w:style>
  <w:style w:type="paragraph" w:styleId="BodyTextIndent3">
    <w:name w:val="Body Text Indent 3"/>
    <w:basedOn w:val="Normal"/>
    <w:link w:val="BodyTextIndent3Char"/>
    <w:uiPriority w:val="99"/>
    <w:rsid w:val="00380F2C"/>
    <w:pPr>
      <w:spacing w:after="120"/>
      <w:ind w:left="283"/>
    </w:pPr>
    <w:rPr>
      <w:sz w:val="16"/>
      <w:szCs w:val="16"/>
    </w:rPr>
  </w:style>
  <w:style w:type="character" w:customStyle="1" w:styleId="BodyTextIndent3Char">
    <w:name w:val="Body Text Indent 3 Char"/>
    <w:basedOn w:val="DefaultParagraphFont"/>
    <w:link w:val="BodyTextIndent3"/>
    <w:uiPriority w:val="99"/>
    <w:rsid w:val="00380F2C"/>
    <w:rPr>
      <w:rFonts w:ascii="Arial" w:eastAsia="Times New Roman" w:hAnsi="Arial" w:cs="Times New Roman"/>
      <w:sz w:val="16"/>
      <w:szCs w:val="16"/>
      <w:lang w:eastAsia="en-GB"/>
    </w:rPr>
  </w:style>
  <w:style w:type="paragraph" w:styleId="Caption">
    <w:name w:val="caption"/>
    <w:basedOn w:val="Normal"/>
    <w:next w:val="Normal"/>
    <w:qFormat/>
    <w:rsid w:val="00380F2C"/>
    <w:pPr>
      <w:spacing w:before="120" w:after="120"/>
    </w:pPr>
    <w:rPr>
      <w:b/>
      <w:bCs/>
      <w:sz w:val="20"/>
    </w:rPr>
  </w:style>
  <w:style w:type="paragraph" w:styleId="Closing">
    <w:name w:val="Closing"/>
    <w:basedOn w:val="Normal"/>
    <w:link w:val="ClosingChar"/>
    <w:uiPriority w:val="99"/>
    <w:rsid w:val="00380F2C"/>
    <w:pPr>
      <w:ind w:left="4252"/>
    </w:pPr>
  </w:style>
  <w:style w:type="character" w:customStyle="1" w:styleId="ClosingChar">
    <w:name w:val="Closing Char"/>
    <w:basedOn w:val="DefaultParagraphFont"/>
    <w:link w:val="Closing"/>
    <w:uiPriority w:val="99"/>
    <w:rsid w:val="00380F2C"/>
    <w:rPr>
      <w:rFonts w:ascii="Arial" w:eastAsia="Times New Roman" w:hAnsi="Arial" w:cs="Times New Roman"/>
      <w:sz w:val="24"/>
      <w:szCs w:val="20"/>
      <w:lang w:eastAsia="en-GB"/>
    </w:rPr>
  </w:style>
  <w:style w:type="paragraph" w:styleId="CommentText">
    <w:name w:val="annotation text"/>
    <w:basedOn w:val="Normal"/>
    <w:link w:val="CommentTextChar"/>
    <w:uiPriority w:val="99"/>
    <w:semiHidden/>
    <w:rsid w:val="00380F2C"/>
    <w:rPr>
      <w:sz w:val="20"/>
    </w:rPr>
  </w:style>
  <w:style w:type="character" w:customStyle="1" w:styleId="CommentTextChar">
    <w:name w:val="Comment Text Char"/>
    <w:basedOn w:val="DefaultParagraphFont"/>
    <w:link w:val="CommentText"/>
    <w:uiPriority w:val="99"/>
    <w:semiHidden/>
    <w:rsid w:val="00380F2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rsid w:val="00380F2C"/>
    <w:rPr>
      <w:b/>
      <w:bCs/>
    </w:rPr>
  </w:style>
  <w:style w:type="character" w:customStyle="1" w:styleId="CommentSubjectChar">
    <w:name w:val="Comment Subject Char"/>
    <w:basedOn w:val="CommentTextChar"/>
    <w:link w:val="CommentSubject"/>
    <w:uiPriority w:val="99"/>
    <w:semiHidden/>
    <w:rsid w:val="00380F2C"/>
    <w:rPr>
      <w:rFonts w:ascii="Arial" w:eastAsia="Times New Roman" w:hAnsi="Arial" w:cs="Times New Roman"/>
      <w:b/>
      <w:bCs/>
      <w:sz w:val="20"/>
      <w:szCs w:val="20"/>
      <w:lang w:eastAsia="en-GB"/>
    </w:rPr>
  </w:style>
  <w:style w:type="paragraph" w:styleId="Date">
    <w:name w:val="Date"/>
    <w:basedOn w:val="Normal"/>
    <w:next w:val="Normal"/>
    <w:link w:val="DateChar"/>
    <w:uiPriority w:val="99"/>
    <w:rsid w:val="00380F2C"/>
  </w:style>
  <w:style w:type="character" w:customStyle="1" w:styleId="DateChar">
    <w:name w:val="Date Char"/>
    <w:basedOn w:val="DefaultParagraphFont"/>
    <w:link w:val="Date"/>
    <w:uiPriority w:val="99"/>
    <w:rsid w:val="00380F2C"/>
    <w:rPr>
      <w:rFonts w:ascii="Arial" w:eastAsia="Times New Roman" w:hAnsi="Arial" w:cs="Times New Roman"/>
      <w:sz w:val="24"/>
      <w:szCs w:val="20"/>
      <w:lang w:eastAsia="en-GB"/>
    </w:rPr>
  </w:style>
  <w:style w:type="paragraph" w:styleId="DocumentMap">
    <w:name w:val="Document Map"/>
    <w:basedOn w:val="Normal"/>
    <w:link w:val="DocumentMapChar"/>
    <w:uiPriority w:val="99"/>
    <w:semiHidden/>
    <w:rsid w:val="00380F2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80F2C"/>
    <w:rPr>
      <w:rFonts w:ascii="Tahoma" w:eastAsia="Times New Roman" w:hAnsi="Tahoma" w:cs="Tahoma"/>
      <w:sz w:val="24"/>
      <w:szCs w:val="20"/>
      <w:shd w:val="clear" w:color="auto" w:fill="000080"/>
      <w:lang w:eastAsia="en-GB"/>
    </w:rPr>
  </w:style>
  <w:style w:type="paragraph" w:styleId="E-mailSignature">
    <w:name w:val="E-mail Signature"/>
    <w:basedOn w:val="Normal"/>
    <w:link w:val="E-mailSignatureChar"/>
    <w:uiPriority w:val="99"/>
    <w:rsid w:val="00380F2C"/>
  </w:style>
  <w:style w:type="character" w:customStyle="1" w:styleId="E-mailSignatureChar">
    <w:name w:val="E-mail Signature Char"/>
    <w:basedOn w:val="DefaultParagraphFont"/>
    <w:link w:val="E-mailSignature"/>
    <w:uiPriority w:val="99"/>
    <w:rsid w:val="00380F2C"/>
    <w:rPr>
      <w:rFonts w:ascii="Arial" w:eastAsia="Times New Roman" w:hAnsi="Arial" w:cs="Times New Roman"/>
      <w:sz w:val="24"/>
      <w:szCs w:val="20"/>
      <w:lang w:eastAsia="en-GB"/>
    </w:rPr>
  </w:style>
  <w:style w:type="paragraph" w:styleId="EndnoteText">
    <w:name w:val="endnote text"/>
    <w:basedOn w:val="Normal"/>
    <w:link w:val="EndnoteTextChar"/>
    <w:uiPriority w:val="99"/>
    <w:semiHidden/>
    <w:rsid w:val="00380F2C"/>
    <w:rPr>
      <w:sz w:val="20"/>
    </w:rPr>
  </w:style>
  <w:style w:type="character" w:customStyle="1" w:styleId="EndnoteTextChar">
    <w:name w:val="Endnote Text Char"/>
    <w:basedOn w:val="DefaultParagraphFont"/>
    <w:link w:val="EndnoteText"/>
    <w:uiPriority w:val="99"/>
    <w:semiHidden/>
    <w:rsid w:val="00380F2C"/>
    <w:rPr>
      <w:rFonts w:ascii="Arial" w:eastAsia="Times New Roman" w:hAnsi="Arial" w:cs="Times New Roman"/>
      <w:sz w:val="20"/>
      <w:szCs w:val="20"/>
      <w:lang w:eastAsia="en-GB"/>
    </w:rPr>
  </w:style>
  <w:style w:type="paragraph" w:styleId="EnvelopeAddress">
    <w:name w:val="envelope address"/>
    <w:basedOn w:val="Normal"/>
    <w:uiPriority w:val="99"/>
    <w:rsid w:val="00380F2C"/>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rsid w:val="00380F2C"/>
    <w:rPr>
      <w:rFonts w:cs="Arial"/>
      <w:sz w:val="20"/>
    </w:rPr>
  </w:style>
  <w:style w:type="paragraph" w:styleId="HTMLAddress">
    <w:name w:val="HTML Address"/>
    <w:basedOn w:val="Normal"/>
    <w:link w:val="HTMLAddressChar"/>
    <w:rsid w:val="00380F2C"/>
    <w:rPr>
      <w:i/>
      <w:iCs/>
    </w:rPr>
  </w:style>
  <w:style w:type="character" w:customStyle="1" w:styleId="HTMLAddressChar">
    <w:name w:val="HTML Address Char"/>
    <w:basedOn w:val="DefaultParagraphFont"/>
    <w:link w:val="HTMLAddress"/>
    <w:rsid w:val="00380F2C"/>
    <w:rPr>
      <w:rFonts w:ascii="Arial" w:eastAsia="Times New Roman" w:hAnsi="Arial" w:cs="Times New Roman"/>
      <w:i/>
      <w:iCs/>
      <w:sz w:val="24"/>
      <w:szCs w:val="20"/>
      <w:lang w:eastAsia="en-GB"/>
    </w:rPr>
  </w:style>
  <w:style w:type="paragraph" w:styleId="HTMLPreformatted">
    <w:name w:val="HTML Preformatted"/>
    <w:basedOn w:val="Normal"/>
    <w:link w:val="HTMLPreformattedChar"/>
    <w:rsid w:val="00380F2C"/>
    <w:rPr>
      <w:rFonts w:ascii="Courier New" w:hAnsi="Courier New" w:cs="Courier New"/>
      <w:sz w:val="20"/>
    </w:rPr>
  </w:style>
  <w:style w:type="character" w:customStyle="1" w:styleId="HTMLPreformattedChar">
    <w:name w:val="HTML Preformatted Char"/>
    <w:basedOn w:val="DefaultParagraphFont"/>
    <w:link w:val="HTMLPreformatted"/>
    <w:rsid w:val="00380F2C"/>
    <w:rPr>
      <w:rFonts w:ascii="Courier New" w:eastAsia="Times New Roman" w:hAnsi="Courier New" w:cs="Courier New"/>
      <w:sz w:val="20"/>
      <w:szCs w:val="20"/>
      <w:lang w:eastAsia="en-GB"/>
    </w:rPr>
  </w:style>
  <w:style w:type="paragraph" w:styleId="Index1">
    <w:name w:val="index 1"/>
    <w:basedOn w:val="Normal"/>
    <w:next w:val="Normal"/>
    <w:autoRedefine/>
    <w:uiPriority w:val="99"/>
    <w:semiHidden/>
    <w:rsid w:val="00380F2C"/>
    <w:pPr>
      <w:ind w:left="240" w:hanging="240"/>
    </w:pPr>
  </w:style>
  <w:style w:type="paragraph" w:styleId="Index2">
    <w:name w:val="index 2"/>
    <w:basedOn w:val="Normal"/>
    <w:next w:val="Normal"/>
    <w:autoRedefine/>
    <w:uiPriority w:val="99"/>
    <w:semiHidden/>
    <w:rsid w:val="00380F2C"/>
    <w:pPr>
      <w:ind w:left="480" w:hanging="240"/>
    </w:pPr>
  </w:style>
  <w:style w:type="paragraph" w:styleId="Index3">
    <w:name w:val="index 3"/>
    <w:basedOn w:val="Normal"/>
    <w:next w:val="Normal"/>
    <w:autoRedefine/>
    <w:uiPriority w:val="99"/>
    <w:semiHidden/>
    <w:rsid w:val="00380F2C"/>
    <w:pPr>
      <w:ind w:left="720" w:hanging="240"/>
    </w:pPr>
  </w:style>
  <w:style w:type="paragraph" w:styleId="Index4">
    <w:name w:val="index 4"/>
    <w:basedOn w:val="Normal"/>
    <w:next w:val="Normal"/>
    <w:autoRedefine/>
    <w:uiPriority w:val="99"/>
    <w:semiHidden/>
    <w:rsid w:val="00380F2C"/>
    <w:pPr>
      <w:ind w:left="960" w:hanging="240"/>
    </w:pPr>
  </w:style>
  <w:style w:type="paragraph" w:styleId="Index5">
    <w:name w:val="index 5"/>
    <w:basedOn w:val="Normal"/>
    <w:next w:val="Normal"/>
    <w:autoRedefine/>
    <w:uiPriority w:val="99"/>
    <w:semiHidden/>
    <w:rsid w:val="00380F2C"/>
    <w:pPr>
      <w:ind w:left="1200" w:hanging="240"/>
    </w:pPr>
  </w:style>
  <w:style w:type="paragraph" w:styleId="Index6">
    <w:name w:val="index 6"/>
    <w:basedOn w:val="Normal"/>
    <w:next w:val="Normal"/>
    <w:autoRedefine/>
    <w:uiPriority w:val="99"/>
    <w:semiHidden/>
    <w:rsid w:val="00380F2C"/>
    <w:pPr>
      <w:ind w:left="1440" w:hanging="240"/>
    </w:pPr>
  </w:style>
  <w:style w:type="paragraph" w:styleId="Index7">
    <w:name w:val="index 7"/>
    <w:basedOn w:val="Normal"/>
    <w:next w:val="Normal"/>
    <w:autoRedefine/>
    <w:uiPriority w:val="99"/>
    <w:semiHidden/>
    <w:rsid w:val="00380F2C"/>
    <w:pPr>
      <w:ind w:left="1680" w:hanging="240"/>
    </w:pPr>
  </w:style>
  <w:style w:type="paragraph" w:styleId="Index8">
    <w:name w:val="index 8"/>
    <w:basedOn w:val="Normal"/>
    <w:next w:val="Normal"/>
    <w:autoRedefine/>
    <w:uiPriority w:val="99"/>
    <w:semiHidden/>
    <w:rsid w:val="00380F2C"/>
    <w:pPr>
      <w:ind w:left="1920" w:hanging="240"/>
    </w:pPr>
  </w:style>
  <w:style w:type="paragraph" w:styleId="Index9">
    <w:name w:val="index 9"/>
    <w:basedOn w:val="Normal"/>
    <w:next w:val="Normal"/>
    <w:autoRedefine/>
    <w:uiPriority w:val="99"/>
    <w:semiHidden/>
    <w:rsid w:val="00380F2C"/>
    <w:pPr>
      <w:ind w:left="2160" w:hanging="240"/>
    </w:pPr>
  </w:style>
  <w:style w:type="paragraph" w:styleId="IndexHeading">
    <w:name w:val="index heading"/>
    <w:basedOn w:val="Normal"/>
    <w:next w:val="Index1"/>
    <w:uiPriority w:val="99"/>
    <w:semiHidden/>
    <w:rsid w:val="00380F2C"/>
    <w:rPr>
      <w:rFonts w:cs="Arial"/>
      <w:b/>
      <w:bCs/>
    </w:rPr>
  </w:style>
  <w:style w:type="paragraph" w:styleId="List">
    <w:name w:val="List"/>
    <w:basedOn w:val="Normal"/>
    <w:uiPriority w:val="99"/>
    <w:rsid w:val="00380F2C"/>
    <w:pPr>
      <w:ind w:left="283" w:hanging="283"/>
    </w:pPr>
  </w:style>
  <w:style w:type="paragraph" w:styleId="List2">
    <w:name w:val="List 2"/>
    <w:basedOn w:val="Normal"/>
    <w:uiPriority w:val="99"/>
    <w:rsid w:val="00380F2C"/>
    <w:pPr>
      <w:ind w:left="566" w:hanging="283"/>
    </w:pPr>
  </w:style>
  <w:style w:type="paragraph" w:styleId="List3">
    <w:name w:val="List 3"/>
    <w:basedOn w:val="Normal"/>
    <w:uiPriority w:val="99"/>
    <w:rsid w:val="00380F2C"/>
    <w:pPr>
      <w:ind w:left="849" w:hanging="283"/>
    </w:pPr>
  </w:style>
  <w:style w:type="paragraph" w:styleId="List4">
    <w:name w:val="List 4"/>
    <w:basedOn w:val="Normal"/>
    <w:uiPriority w:val="99"/>
    <w:rsid w:val="00380F2C"/>
    <w:pPr>
      <w:ind w:left="1132" w:hanging="283"/>
    </w:pPr>
  </w:style>
  <w:style w:type="paragraph" w:styleId="List5">
    <w:name w:val="List 5"/>
    <w:basedOn w:val="Normal"/>
    <w:uiPriority w:val="99"/>
    <w:rsid w:val="00380F2C"/>
    <w:pPr>
      <w:ind w:left="1415" w:hanging="283"/>
    </w:pPr>
  </w:style>
  <w:style w:type="paragraph" w:styleId="ListBullet">
    <w:name w:val="List Bullet"/>
    <w:basedOn w:val="Normal"/>
    <w:autoRedefine/>
    <w:uiPriority w:val="99"/>
    <w:rsid w:val="00380F2C"/>
    <w:pPr>
      <w:numPr>
        <w:numId w:val="6"/>
      </w:numPr>
    </w:pPr>
  </w:style>
  <w:style w:type="paragraph" w:styleId="ListBullet2">
    <w:name w:val="List Bullet 2"/>
    <w:basedOn w:val="Normal"/>
    <w:autoRedefine/>
    <w:uiPriority w:val="99"/>
    <w:rsid w:val="00380F2C"/>
    <w:pPr>
      <w:numPr>
        <w:numId w:val="7"/>
      </w:numPr>
    </w:pPr>
  </w:style>
  <w:style w:type="paragraph" w:styleId="ListBullet3">
    <w:name w:val="List Bullet 3"/>
    <w:basedOn w:val="Normal"/>
    <w:autoRedefine/>
    <w:uiPriority w:val="99"/>
    <w:rsid w:val="00380F2C"/>
    <w:pPr>
      <w:numPr>
        <w:numId w:val="8"/>
      </w:numPr>
    </w:pPr>
  </w:style>
  <w:style w:type="paragraph" w:styleId="ListBullet4">
    <w:name w:val="List Bullet 4"/>
    <w:basedOn w:val="Normal"/>
    <w:autoRedefine/>
    <w:uiPriority w:val="99"/>
    <w:rsid w:val="00380F2C"/>
    <w:pPr>
      <w:numPr>
        <w:numId w:val="9"/>
      </w:numPr>
    </w:pPr>
  </w:style>
  <w:style w:type="paragraph" w:styleId="ListBullet5">
    <w:name w:val="List Bullet 5"/>
    <w:basedOn w:val="Normal"/>
    <w:autoRedefine/>
    <w:uiPriority w:val="99"/>
    <w:rsid w:val="00380F2C"/>
    <w:pPr>
      <w:numPr>
        <w:numId w:val="10"/>
      </w:numPr>
    </w:pPr>
  </w:style>
  <w:style w:type="paragraph" w:styleId="ListContinue">
    <w:name w:val="List Continue"/>
    <w:basedOn w:val="Normal"/>
    <w:uiPriority w:val="99"/>
    <w:rsid w:val="00380F2C"/>
    <w:pPr>
      <w:spacing w:after="120"/>
      <w:ind w:left="283"/>
    </w:pPr>
  </w:style>
  <w:style w:type="paragraph" w:styleId="ListContinue2">
    <w:name w:val="List Continue 2"/>
    <w:basedOn w:val="Normal"/>
    <w:uiPriority w:val="99"/>
    <w:rsid w:val="00380F2C"/>
    <w:pPr>
      <w:spacing w:after="120"/>
      <w:ind w:left="566"/>
    </w:pPr>
  </w:style>
  <w:style w:type="paragraph" w:styleId="ListContinue3">
    <w:name w:val="List Continue 3"/>
    <w:basedOn w:val="Normal"/>
    <w:uiPriority w:val="99"/>
    <w:rsid w:val="00380F2C"/>
    <w:pPr>
      <w:spacing w:after="120"/>
      <w:ind w:left="849"/>
    </w:pPr>
  </w:style>
  <w:style w:type="paragraph" w:styleId="ListContinue4">
    <w:name w:val="List Continue 4"/>
    <w:basedOn w:val="Normal"/>
    <w:uiPriority w:val="99"/>
    <w:rsid w:val="00380F2C"/>
    <w:pPr>
      <w:spacing w:after="120"/>
      <w:ind w:left="1132"/>
    </w:pPr>
  </w:style>
  <w:style w:type="paragraph" w:styleId="ListContinue5">
    <w:name w:val="List Continue 5"/>
    <w:basedOn w:val="Normal"/>
    <w:uiPriority w:val="99"/>
    <w:rsid w:val="00380F2C"/>
    <w:pPr>
      <w:spacing w:after="120"/>
      <w:ind w:left="1415"/>
    </w:pPr>
  </w:style>
  <w:style w:type="paragraph" w:styleId="ListNumber">
    <w:name w:val="List Number"/>
    <w:basedOn w:val="Normal"/>
    <w:uiPriority w:val="99"/>
    <w:rsid w:val="00380F2C"/>
    <w:pPr>
      <w:numPr>
        <w:numId w:val="11"/>
      </w:numPr>
    </w:pPr>
  </w:style>
  <w:style w:type="paragraph" w:styleId="ListNumber2">
    <w:name w:val="List Number 2"/>
    <w:basedOn w:val="Normal"/>
    <w:uiPriority w:val="99"/>
    <w:rsid w:val="00380F2C"/>
    <w:pPr>
      <w:numPr>
        <w:numId w:val="12"/>
      </w:numPr>
    </w:pPr>
  </w:style>
  <w:style w:type="paragraph" w:styleId="ListNumber3">
    <w:name w:val="List Number 3"/>
    <w:basedOn w:val="Normal"/>
    <w:uiPriority w:val="99"/>
    <w:rsid w:val="00380F2C"/>
    <w:pPr>
      <w:numPr>
        <w:numId w:val="13"/>
      </w:numPr>
    </w:pPr>
  </w:style>
  <w:style w:type="paragraph" w:styleId="ListNumber4">
    <w:name w:val="List Number 4"/>
    <w:basedOn w:val="Normal"/>
    <w:uiPriority w:val="99"/>
    <w:rsid w:val="00380F2C"/>
    <w:pPr>
      <w:numPr>
        <w:numId w:val="14"/>
      </w:numPr>
    </w:pPr>
  </w:style>
  <w:style w:type="paragraph" w:styleId="ListNumber5">
    <w:name w:val="List Number 5"/>
    <w:basedOn w:val="Normal"/>
    <w:uiPriority w:val="99"/>
    <w:rsid w:val="00380F2C"/>
    <w:pPr>
      <w:numPr>
        <w:numId w:val="15"/>
      </w:numPr>
    </w:pPr>
  </w:style>
  <w:style w:type="paragraph" w:styleId="MacroText">
    <w:name w:val="macro"/>
    <w:link w:val="MacroTextChar"/>
    <w:uiPriority w:val="99"/>
    <w:semiHidden/>
    <w:rsid w:val="00380F2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uiPriority w:val="99"/>
    <w:semiHidden/>
    <w:rsid w:val="00380F2C"/>
    <w:rPr>
      <w:rFonts w:ascii="Courier New" w:eastAsia="Times New Roman" w:hAnsi="Courier New" w:cs="Courier New"/>
      <w:sz w:val="20"/>
      <w:szCs w:val="20"/>
      <w:lang w:eastAsia="en-GB"/>
    </w:rPr>
  </w:style>
  <w:style w:type="paragraph" w:styleId="MessageHeader">
    <w:name w:val="Message Header"/>
    <w:basedOn w:val="Normal"/>
    <w:link w:val="MessageHeaderChar"/>
    <w:uiPriority w:val="99"/>
    <w:rsid w:val="00380F2C"/>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character" w:customStyle="1" w:styleId="MessageHeaderChar">
    <w:name w:val="Message Header Char"/>
    <w:basedOn w:val="DefaultParagraphFont"/>
    <w:link w:val="MessageHeader"/>
    <w:uiPriority w:val="99"/>
    <w:rsid w:val="00380F2C"/>
    <w:rPr>
      <w:rFonts w:ascii="Arial" w:eastAsia="Times New Roman" w:hAnsi="Arial" w:cs="Arial"/>
      <w:sz w:val="24"/>
      <w:szCs w:val="24"/>
      <w:shd w:val="pct20" w:color="auto" w:fill="auto"/>
      <w:lang w:eastAsia="en-GB"/>
    </w:rPr>
  </w:style>
  <w:style w:type="paragraph" w:styleId="NormalWeb">
    <w:name w:val="Normal (Web)"/>
    <w:basedOn w:val="Normal"/>
    <w:uiPriority w:val="99"/>
    <w:rsid w:val="00380F2C"/>
    <w:rPr>
      <w:rFonts w:ascii="Times New Roman" w:hAnsi="Times New Roman"/>
      <w:szCs w:val="24"/>
    </w:rPr>
  </w:style>
  <w:style w:type="paragraph" w:styleId="NormalIndent">
    <w:name w:val="Normal Indent"/>
    <w:basedOn w:val="Normal"/>
    <w:uiPriority w:val="99"/>
    <w:rsid w:val="00380F2C"/>
    <w:pPr>
      <w:ind w:left="720"/>
    </w:pPr>
  </w:style>
  <w:style w:type="paragraph" w:styleId="NoteHeading">
    <w:name w:val="Note Heading"/>
    <w:basedOn w:val="Normal"/>
    <w:next w:val="Normal"/>
    <w:link w:val="NoteHeadingChar"/>
    <w:uiPriority w:val="99"/>
    <w:rsid w:val="00380F2C"/>
  </w:style>
  <w:style w:type="character" w:customStyle="1" w:styleId="NoteHeadingChar">
    <w:name w:val="Note Heading Char"/>
    <w:basedOn w:val="DefaultParagraphFont"/>
    <w:link w:val="NoteHeading"/>
    <w:uiPriority w:val="99"/>
    <w:rsid w:val="00380F2C"/>
    <w:rPr>
      <w:rFonts w:ascii="Arial" w:eastAsia="Times New Roman" w:hAnsi="Arial" w:cs="Times New Roman"/>
      <w:sz w:val="24"/>
      <w:szCs w:val="20"/>
      <w:lang w:eastAsia="en-GB"/>
    </w:rPr>
  </w:style>
  <w:style w:type="paragraph" w:styleId="PlainText">
    <w:name w:val="Plain Text"/>
    <w:basedOn w:val="Normal"/>
    <w:link w:val="PlainTextChar"/>
    <w:uiPriority w:val="99"/>
    <w:rsid w:val="00380F2C"/>
    <w:rPr>
      <w:rFonts w:ascii="Courier New" w:hAnsi="Courier New" w:cs="Courier New"/>
      <w:sz w:val="20"/>
    </w:rPr>
  </w:style>
  <w:style w:type="character" w:customStyle="1" w:styleId="PlainTextChar">
    <w:name w:val="Plain Text Char"/>
    <w:basedOn w:val="DefaultParagraphFont"/>
    <w:link w:val="PlainText"/>
    <w:uiPriority w:val="99"/>
    <w:rsid w:val="00380F2C"/>
    <w:rPr>
      <w:rFonts w:ascii="Courier New" w:eastAsia="Times New Roman" w:hAnsi="Courier New" w:cs="Courier New"/>
      <w:sz w:val="20"/>
      <w:szCs w:val="20"/>
      <w:lang w:eastAsia="en-GB"/>
    </w:rPr>
  </w:style>
  <w:style w:type="paragraph" w:styleId="Salutation">
    <w:name w:val="Salutation"/>
    <w:basedOn w:val="Normal"/>
    <w:next w:val="Normal"/>
    <w:link w:val="SalutationChar"/>
    <w:uiPriority w:val="99"/>
    <w:rsid w:val="00380F2C"/>
  </w:style>
  <w:style w:type="character" w:customStyle="1" w:styleId="SalutationChar">
    <w:name w:val="Salutation Char"/>
    <w:basedOn w:val="DefaultParagraphFont"/>
    <w:link w:val="Salutation"/>
    <w:uiPriority w:val="99"/>
    <w:rsid w:val="00380F2C"/>
    <w:rPr>
      <w:rFonts w:ascii="Arial" w:eastAsia="Times New Roman" w:hAnsi="Arial" w:cs="Times New Roman"/>
      <w:sz w:val="24"/>
      <w:szCs w:val="20"/>
      <w:lang w:eastAsia="en-GB"/>
    </w:rPr>
  </w:style>
  <w:style w:type="paragraph" w:styleId="Signature">
    <w:name w:val="Signature"/>
    <w:basedOn w:val="Normal"/>
    <w:link w:val="SignatureChar"/>
    <w:uiPriority w:val="99"/>
    <w:rsid w:val="00380F2C"/>
    <w:pPr>
      <w:ind w:left="4252"/>
    </w:pPr>
  </w:style>
  <w:style w:type="character" w:customStyle="1" w:styleId="SignatureChar">
    <w:name w:val="Signature Char"/>
    <w:basedOn w:val="DefaultParagraphFont"/>
    <w:link w:val="Signature"/>
    <w:uiPriority w:val="99"/>
    <w:rsid w:val="00380F2C"/>
    <w:rPr>
      <w:rFonts w:ascii="Arial" w:eastAsia="Times New Roman" w:hAnsi="Arial" w:cs="Times New Roman"/>
      <w:sz w:val="24"/>
      <w:szCs w:val="20"/>
      <w:lang w:eastAsia="en-GB"/>
    </w:rPr>
  </w:style>
  <w:style w:type="paragraph" w:styleId="Subtitle">
    <w:name w:val="Subtitle"/>
    <w:basedOn w:val="Normal"/>
    <w:link w:val="SubtitleChar"/>
    <w:uiPriority w:val="99"/>
    <w:qFormat/>
    <w:rsid w:val="00380F2C"/>
    <w:pPr>
      <w:spacing w:after="60"/>
      <w:jc w:val="center"/>
      <w:outlineLvl w:val="1"/>
    </w:pPr>
    <w:rPr>
      <w:rFonts w:cs="Arial"/>
      <w:szCs w:val="24"/>
    </w:rPr>
  </w:style>
  <w:style w:type="character" w:customStyle="1" w:styleId="SubtitleChar">
    <w:name w:val="Subtitle Char"/>
    <w:basedOn w:val="DefaultParagraphFont"/>
    <w:link w:val="Subtitle"/>
    <w:uiPriority w:val="99"/>
    <w:rsid w:val="00380F2C"/>
    <w:rPr>
      <w:rFonts w:ascii="Arial" w:eastAsia="Times New Roman" w:hAnsi="Arial" w:cs="Arial"/>
      <w:sz w:val="24"/>
      <w:szCs w:val="24"/>
      <w:lang w:eastAsia="en-GB"/>
    </w:rPr>
  </w:style>
  <w:style w:type="paragraph" w:styleId="TableofAuthorities">
    <w:name w:val="table of authorities"/>
    <w:basedOn w:val="Normal"/>
    <w:next w:val="Normal"/>
    <w:uiPriority w:val="99"/>
    <w:semiHidden/>
    <w:rsid w:val="00380F2C"/>
    <w:pPr>
      <w:ind w:left="240" w:hanging="240"/>
    </w:pPr>
  </w:style>
  <w:style w:type="paragraph" w:styleId="TableofFigures">
    <w:name w:val="table of figures"/>
    <w:basedOn w:val="Normal"/>
    <w:next w:val="Normal"/>
    <w:uiPriority w:val="99"/>
    <w:rsid w:val="00380F2C"/>
    <w:pPr>
      <w:ind w:left="480" w:hanging="480"/>
    </w:pPr>
  </w:style>
  <w:style w:type="paragraph" w:styleId="TOAHeading">
    <w:name w:val="toa heading"/>
    <w:basedOn w:val="Normal"/>
    <w:next w:val="Normal"/>
    <w:uiPriority w:val="99"/>
    <w:semiHidden/>
    <w:rsid w:val="00380F2C"/>
    <w:pPr>
      <w:spacing w:before="120"/>
    </w:pPr>
    <w:rPr>
      <w:rFonts w:cs="Arial"/>
      <w:b/>
      <w:bCs/>
      <w:szCs w:val="24"/>
    </w:rPr>
  </w:style>
  <w:style w:type="paragraph" w:styleId="TOC4">
    <w:name w:val="toc 4"/>
    <w:basedOn w:val="Normal"/>
    <w:next w:val="Normal"/>
    <w:autoRedefine/>
    <w:uiPriority w:val="39"/>
    <w:rsid w:val="00380F2C"/>
    <w:pPr>
      <w:ind w:left="720"/>
    </w:pPr>
  </w:style>
  <w:style w:type="paragraph" w:styleId="TOC5">
    <w:name w:val="toc 5"/>
    <w:basedOn w:val="Normal"/>
    <w:next w:val="Normal"/>
    <w:autoRedefine/>
    <w:uiPriority w:val="39"/>
    <w:rsid w:val="00380F2C"/>
    <w:pPr>
      <w:ind w:left="960"/>
    </w:pPr>
  </w:style>
  <w:style w:type="paragraph" w:styleId="TOC6">
    <w:name w:val="toc 6"/>
    <w:basedOn w:val="Normal"/>
    <w:next w:val="Normal"/>
    <w:autoRedefine/>
    <w:uiPriority w:val="39"/>
    <w:rsid w:val="00380F2C"/>
    <w:pPr>
      <w:ind w:left="1200"/>
    </w:pPr>
  </w:style>
  <w:style w:type="paragraph" w:styleId="TOC7">
    <w:name w:val="toc 7"/>
    <w:basedOn w:val="Normal"/>
    <w:next w:val="Normal"/>
    <w:autoRedefine/>
    <w:uiPriority w:val="39"/>
    <w:rsid w:val="00380F2C"/>
    <w:pPr>
      <w:ind w:left="1440"/>
    </w:pPr>
  </w:style>
  <w:style w:type="paragraph" w:styleId="TOC8">
    <w:name w:val="toc 8"/>
    <w:basedOn w:val="Normal"/>
    <w:next w:val="Normal"/>
    <w:autoRedefine/>
    <w:uiPriority w:val="39"/>
    <w:rsid w:val="00380F2C"/>
    <w:pPr>
      <w:ind w:left="1680"/>
    </w:pPr>
  </w:style>
  <w:style w:type="paragraph" w:styleId="TOC9">
    <w:name w:val="toc 9"/>
    <w:basedOn w:val="Normal"/>
    <w:next w:val="Normal"/>
    <w:autoRedefine/>
    <w:uiPriority w:val="39"/>
    <w:rsid w:val="00380F2C"/>
    <w:pPr>
      <w:ind w:left="1920"/>
    </w:pPr>
  </w:style>
  <w:style w:type="character" w:styleId="CommentReference">
    <w:name w:val="annotation reference"/>
    <w:basedOn w:val="DefaultParagraphFont"/>
    <w:uiPriority w:val="99"/>
    <w:semiHidden/>
    <w:unhideWhenUsed/>
    <w:rsid w:val="00380F2C"/>
    <w:rPr>
      <w:sz w:val="16"/>
      <w:szCs w:val="16"/>
    </w:rPr>
  </w:style>
  <w:style w:type="paragraph" w:customStyle="1" w:styleId="BulletText1">
    <w:name w:val="Bullet Text 1"/>
    <w:basedOn w:val="Normal"/>
    <w:uiPriority w:val="99"/>
    <w:rsid w:val="00380F2C"/>
    <w:pPr>
      <w:numPr>
        <w:numId w:val="16"/>
      </w:numPr>
    </w:pPr>
    <w:rPr>
      <w:color w:val="000000"/>
      <w:sz w:val="22"/>
      <w:lang w:val="en-US" w:eastAsia="en-US"/>
    </w:rPr>
  </w:style>
  <w:style w:type="paragraph" w:customStyle="1" w:styleId="level1">
    <w:name w:val="level 1"/>
    <w:basedOn w:val="Normal"/>
    <w:uiPriority w:val="99"/>
    <w:rsid w:val="00380F2C"/>
    <w:pPr>
      <w:tabs>
        <w:tab w:val="left" w:pos="567"/>
      </w:tabs>
      <w:spacing w:before="360" w:after="240"/>
      <w:jc w:val="both"/>
    </w:pPr>
    <w:rPr>
      <w:rFonts w:ascii="Times New Roman" w:hAnsi="Times New Roman"/>
      <w:b/>
      <w:lang w:val="en-AU" w:eastAsia="en-AU"/>
    </w:rPr>
  </w:style>
  <w:style w:type="paragraph" w:customStyle="1" w:styleId="Level2">
    <w:name w:val="Level 2"/>
    <w:basedOn w:val="Normal"/>
    <w:uiPriority w:val="99"/>
    <w:rsid w:val="00380F2C"/>
    <w:pPr>
      <w:keepNext/>
      <w:spacing w:before="240" w:after="240"/>
      <w:ind w:left="992" w:hanging="425"/>
      <w:jc w:val="both"/>
    </w:pPr>
    <w:rPr>
      <w:rFonts w:ascii="Times New Roman" w:hAnsi="Times New Roman"/>
      <w:b/>
      <w:lang w:val="en-AU" w:eastAsia="en-AU"/>
    </w:rPr>
  </w:style>
  <w:style w:type="paragraph" w:customStyle="1" w:styleId="Indent2">
    <w:name w:val="Indent2"/>
    <w:basedOn w:val="Normal"/>
    <w:uiPriority w:val="99"/>
    <w:rsid w:val="00380F2C"/>
    <w:pPr>
      <w:spacing w:after="240"/>
      <w:ind w:left="1701" w:hanging="708"/>
      <w:jc w:val="both"/>
    </w:pPr>
    <w:rPr>
      <w:rFonts w:ascii="Times New Roman" w:hAnsi="Times New Roman"/>
      <w:lang w:val="en-AU" w:eastAsia="en-AU"/>
    </w:rPr>
  </w:style>
  <w:style w:type="paragraph" w:customStyle="1" w:styleId="Body">
    <w:name w:val="Body"/>
    <w:basedOn w:val="Normal"/>
    <w:link w:val="BodyChar"/>
    <w:qFormat/>
    <w:rsid w:val="00380F2C"/>
    <w:pPr>
      <w:spacing w:before="100" w:beforeAutospacing="1" w:after="100" w:afterAutospacing="1" w:line="360" w:lineRule="auto"/>
    </w:pPr>
    <w:rPr>
      <w:color w:val="000000"/>
      <w:sz w:val="20"/>
      <w:szCs w:val="24"/>
      <w:lang w:eastAsia="en-US"/>
    </w:rPr>
  </w:style>
  <w:style w:type="character" w:customStyle="1" w:styleId="BodyChar">
    <w:name w:val="Body Char"/>
    <w:link w:val="Body"/>
    <w:rsid w:val="00380F2C"/>
    <w:rPr>
      <w:rFonts w:ascii="Arial" w:eastAsia="Times New Roman" w:hAnsi="Arial" w:cs="Times New Roman"/>
      <w:color w:val="000000"/>
      <w:sz w:val="20"/>
      <w:szCs w:val="24"/>
    </w:rPr>
  </w:style>
  <w:style w:type="paragraph" w:styleId="ListParagraph">
    <w:name w:val="List Paragraph"/>
    <w:basedOn w:val="Normal"/>
    <w:uiPriority w:val="34"/>
    <w:qFormat/>
    <w:rsid w:val="00380F2C"/>
    <w:pPr>
      <w:ind w:left="720"/>
      <w:contextualSpacing/>
    </w:pPr>
  </w:style>
  <w:style w:type="paragraph" w:styleId="TOCHeading">
    <w:name w:val="TOC Heading"/>
    <w:basedOn w:val="Heading1"/>
    <w:next w:val="Normal"/>
    <w:uiPriority w:val="39"/>
    <w:semiHidden/>
    <w:unhideWhenUsed/>
    <w:qFormat/>
    <w:rsid w:val="00380F2C"/>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380F2C"/>
    <w:pPr>
      <w:spacing w:after="0" w:line="240" w:lineRule="auto"/>
    </w:pPr>
    <w:rPr>
      <w:rFonts w:ascii="Arial" w:eastAsia="Times New Roman" w:hAnsi="Arial" w:cs="Times New Roman"/>
      <w:sz w:val="24"/>
      <w:szCs w:val="20"/>
      <w:lang w:eastAsia="en-GB"/>
    </w:rPr>
  </w:style>
  <w:style w:type="paragraph" w:styleId="NoSpacing">
    <w:name w:val="No Spacing"/>
    <w:link w:val="NoSpacingChar"/>
    <w:uiPriority w:val="1"/>
    <w:qFormat/>
    <w:rsid w:val="00BB0FD9"/>
    <w:pPr>
      <w:spacing w:after="0" w:line="240" w:lineRule="auto"/>
    </w:pPr>
    <w:rPr>
      <w:rFonts w:ascii="Arial" w:eastAsia="Times New Roman" w:hAnsi="Arial" w:cs="Arial"/>
      <w:lang w:eastAsia="en-GB"/>
    </w:rPr>
  </w:style>
  <w:style w:type="character" w:customStyle="1" w:styleId="QuestionChar">
    <w:name w:val="Question Char"/>
    <w:link w:val="Question"/>
    <w:rsid w:val="002A274B"/>
    <w:rPr>
      <w:rFonts w:ascii="Arial" w:hAnsi="Arial"/>
      <w:b/>
      <w:sz w:val="24"/>
      <w:lang w:eastAsia="en-GB"/>
    </w:rPr>
  </w:style>
  <w:style w:type="paragraph" w:customStyle="1" w:styleId="Question">
    <w:name w:val="Question"/>
    <w:basedOn w:val="Normal"/>
    <w:next w:val="Normal"/>
    <w:link w:val="QuestionChar"/>
    <w:rsid w:val="002A274B"/>
    <w:pPr>
      <w:keepNext/>
      <w:spacing w:before="120" w:after="120"/>
    </w:pPr>
    <w:rPr>
      <w:rFonts w:eastAsiaTheme="minorHAnsi" w:cstheme="minorBidi"/>
      <w:b/>
      <w:szCs w:val="22"/>
    </w:rPr>
  </w:style>
  <w:style w:type="paragraph" w:customStyle="1" w:styleId="Default">
    <w:name w:val="Default"/>
    <w:uiPriority w:val="99"/>
    <w:rsid w:val="002A274B"/>
    <w:pPr>
      <w:autoSpaceDE w:val="0"/>
      <w:autoSpaceDN w:val="0"/>
      <w:adjustRightInd w:val="0"/>
      <w:spacing w:after="0" w:line="240" w:lineRule="auto"/>
    </w:pPr>
    <w:rPr>
      <w:rFonts w:ascii="Arial" w:eastAsia="SimSun" w:hAnsi="Arial" w:cs="Arial"/>
      <w:color w:val="000000"/>
      <w:sz w:val="24"/>
      <w:szCs w:val="24"/>
      <w:lang w:val="en-US" w:eastAsia="zh-CN"/>
    </w:rPr>
  </w:style>
  <w:style w:type="table" w:customStyle="1" w:styleId="PlainTable51">
    <w:name w:val="Plain Table 51"/>
    <w:basedOn w:val="TableNormal"/>
    <w:uiPriority w:val="45"/>
    <w:rsid w:val="006A73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6A73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A7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E164A8"/>
    <w:rPr>
      <w:vertAlign w:val="superscript"/>
    </w:rPr>
  </w:style>
  <w:style w:type="character" w:customStyle="1" w:styleId="maintitle">
    <w:name w:val="maintitle"/>
    <w:basedOn w:val="DefaultParagraphFont"/>
    <w:rsid w:val="00FB7A56"/>
  </w:style>
  <w:style w:type="character" w:customStyle="1" w:styleId="A4">
    <w:name w:val="A4"/>
    <w:uiPriority w:val="99"/>
    <w:rsid w:val="006E1596"/>
    <w:rPr>
      <w:rFonts w:cs="DINPro-Light"/>
      <w:color w:val="000000"/>
      <w:sz w:val="14"/>
      <w:szCs w:val="14"/>
    </w:rPr>
  </w:style>
  <w:style w:type="paragraph" w:customStyle="1" w:styleId="msonormal0">
    <w:name w:val="msonormal"/>
    <w:basedOn w:val="Normal"/>
    <w:uiPriority w:val="99"/>
    <w:rsid w:val="00672804"/>
    <w:rPr>
      <w:rFonts w:ascii="Times New Roman" w:hAnsi="Times New Roman"/>
      <w:szCs w:val="24"/>
    </w:rPr>
  </w:style>
  <w:style w:type="character" w:customStyle="1" w:styleId="NoSpacingChar">
    <w:name w:val="No Spacing Char"/>
    <w:basedOn w:val="DefaultParagraphFont"/>
    <w:link w:val="NoSpacing"/>
    <w:uiPriority w:val="1"/>
    <w:rsid w:val="00350B05"/>
    <w:rPr>
      <w:rFonts w:ascii="Arial" w:eastAsia="Times New Roman" w:hAnsi="Arial" w:cs="Aria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F2C"/>
    <w:pPr>
      <w:spacing w:after="0" w:line="240" w:lineRule="auto"/>
    </w:pPr>
    <w:rPr>
      <w:rFonts w:ascii="Arial" w:eastAsia="Times New Roman" w:hAnsi="Arial" w:cs="Times New Roman"/>
      <w:sz w:val="24"/>
      <w:szCs w:val="20"/>
      <w:lang w:eastAsia="en-GB"/>
    </w:rPr>
  </w:style>
  <w:style w:type="paragraph" w:styleId="Heading1">
    <w:name w:val="heading 1"/>
    <w:basedOn w:val="Normal"/>
    <w:next w:val="Normal"/>
    <w:link w:val="Heading1Char"/>
    <w:qFormat/>
    <w:rsid w:val="00380F2C"/>
    <w:pPr>
      <w:spacing w:after="240"/>
      <w:outlineLvl w:val="0"/>
    </w:pPr>
    <w:rPr>
      <w:b/>
      <w:sz w:val="36"/>
    </w:rPr>
  </w:style>
  <w:style w:type="paragraph" w:styleId="Heading2">
    <w:name w:val="heading 2"/>
    <w:basedOn w:val="Normal"/>
    <w:next w:val="Normal"/>
    <w:link w:val="Heading2Char"/>
    <w:qFormat/>
    <w:rsid w:val="00380F2C"/>
    <w:pPr>
      <w:keepNext/>
      <w:spacing w:before="120" w:after="120"/>
      <w:outlineLvl w:val="1"/>
    </w:pPr>
    <w:rPr>
      <w:b/>
      <w:sz w:val="28"/>
    </w:rPr>
  </w:style>
  <w:style w:type="paragraph" w:styleId="Heading3">
    <w:name w:val="heading 3"/>
    <w:basedOn w:val="Normal"/>
    <w:next w:val="Normal"/>
    <w:link w:val="Heading3Char"/>
    <w:qFormat/>
    <w:rsid w:val="00380F2C"/>
    <w:pPr>
      <w:keepNext/>
      <w:spacing w:before="120" w:after="120"/>
      <w:outlineLvl w:val="2"/>
    </w:pPr>
    <w:rPr>
      <w:b/>
    </w:rPr>
  </w:style>
  <w:style w:type="paragraph" w:styleId="Heading4">
    <w:name w:val="heading 4"/>
    <w:basedOn w:val="Normal"/>
    <w:next w:val="Normal"/>
    <w:link w:val="Heading4Char"/>
    <w:qFormat/>
    <w:rsid w:val="00380F2C"/>
    <w:pPr>
      <w:keepNext/>
      <w:spacing w:before="120" w:after="120"/>
      <w:outlineLvl w:val="3"/>
    </w:pPr>
    <w:rPr>
      <w:rFonts w:ascii="Arial Narrow" w:hAnsi="Arial Narrow"/>
      <w:b/>
      <w:sz w:val="26"/>
    </w:rPr>
  </w:style>
  <w:style w:type="paragraph" w:styleId="Heading5">
    <w:name w:val="heading 5"/>
    <w:basedOn w:val="Normal"/>
    <w:next w:val="Normal"/>
    <w:link w:val="Heading5Char"/>
    <w:qFormat/>
    <w:rsid w:val="00380F2C"/>
    <w:pPr>
      <w:keepNext/>
      <w:spacing w:before="120" w:after="120"/>
      <w:outlineLvl w:val="4"/>
    </w:pPr>
    <w:rPr>
      <w:rFonts w:ascii="Arial Narrow" w:hAnsi="Arial Narrow"/>
      <w:b/>
      <w:sz w:val="26"/>
    </w:rPr>
  </w:style>
  <w:style w:type="paragraph" w:styleId="Heading6">
    <w:name w:val="heading 6"/>
    <w:basedOn w:val="Normal"/>
    <w:next w:val="Normal"/>
    <w:link w:val="Heading6Char"/>
    <w:qFormat/>
    <w:rsid w:val="00380F2C"/>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380F2C"/>
    <w:pPr>
      <w:spacing w:before="240" w:after="60"/>
      <w:outlineLvl w:val="6"/>
    </w:pPr>
    <w:rPr>
      <w:rFonts w:ascii="Times New Roman" w:hAnsi="Times New Roman"/>
      <w:szCs w:val="24"/>
    </w:rPr>
  </w:style>
  <w:style w:type="paragraph" w:styleId="Heading8">
    <w:name w:val="heading 8"/>
    <w:basedOn w:val="Normal"/>
    <w:next w:val="Normal"/>
    <w:link w:val="Heading8Char"/>
    <w:uiPriority w:val="99"/>
    <w:qFormat/>
    <w:rsid w:val="00380F2C"/>
    <w:pPr>
      <w:spacing w:before="240" w:after="60"/>
      <w:outlineLvl w:val="7"/>
    </w:pPr>
    <w:rPr>
      <w:rFonts w:ascii="Times New Roman" w:hAnsi="Times New Roman"/>
      <w:i/>
      <w:iCs/>
      <w:szCs w:val="24"/>
    </w:rPr>
  </w:style>
  <w:style w:type="paragraph" w:styleId="Heading9">
    <w:name w:val="heading 9"/>
    <w:basedOn w:val="Normal"/>
    <w:next w:val="Normal"/>
    <w:link w:val="Heading9Char"/>
    <w:uiPriority w:val="99"/>
    <w:qFormat/>
    <w:rsid w:val="00380F2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0F2C"/>
    <w:rPr>
      <w:rFonts w:ascii="Arial" w:eastAsia="Times New Roman" w:hAnsi="Arial" w:cs="Times New Roman"/>
      <w:b/>
      <w:sz w:val="36"/>
      <w:szCs w:val="20"/>
      <w:lang w:eastAsia="en-GB"/>
    </w:rPr>
  </w:style>
  <w:style w:type="character" w:customStyle="1" w:styleId="Heading2Char">
    <w:name w:val="Heading 2 Char"/>
    <w:basedOn w:val="DefaultParagraphFont"/>
    <w:link w:val="Heading2"/>
    <w:rsid w:val="00380F2C"/>
    <w:rPr>
      <w:rFonts w:ascii="Arial" w:eastAsia="Times New Roman" w:hAnsi="Arial" w:cs="Times New Roman"/>
      <w:b/>
      <w:sz w:val="28"/>
      <w:szCs w:val="20"/>
      <w:lang w:eastAsia="en-GB"/>
    </w:rPr>
  </w:style>
  <w:style w:type="character" w:customStyle="1" w:styleId="Heading3Char">
    <w:name w:val="Heading 3 Char"/>
    <w:basedOn w:val="DefaultParagraphFont"/>
    <w:link w:val="Heading3"/>
    <w:rsid w:val="00380F2C"/>
    <w:rPr>
      <w:rFonts w:ascii="Arial" w:eastAsia="Times New Roman" w:hAnsi="Arial" w:cs="Times New Roman"/>
      <w:b/>
      <w:sz w:val="24"/>
      <w:szCs w:val="20"/>
      <w:lang w:eastAsia="en-GB"/>
    </w:rPr>
  </w:style>
  <w:style w:type="character" w:customStyle="1" w:styleId="Heading4Char">
    <w:name w:val="Heading 4 Char"/>
    <w:basedOn w:val="DefaultParagraphFont"/>
    <w:link w:val="Heading4"/>
    <w:rsid w:val="00380F2C"/>
    <w:rPr>
      <w:rFonts w:ascii="Arial Narrow" w:eastAsia="Times New Roman" w:hAnsi="Arial Narrow" w:cs="Times New Roman"/>
      <w:b/>
      <w:sz w:val="26"/>
      <w:szCs w:val="20"/>
      <w:lang w:eastAsia="en-GB"/>
    </w:rPr>
  </w:style>
  <w:style w:type="character" w:customStyle="1" w:styleId="Heading5Char">
    <w:name w:val="Heading 5 Char"/>
    <w:basedOn w:val="DefaultParagraphFont"/>
    <w:link w:val="Heading5"/>
    <w:rsid w:val="00380F2C"/>
    <w:rPr>
      <w:rFonts w:ascii="Arial Narrow" w:eastAsia="Times New Roman" w:hAnsi="Arial Narrow" w:cs="Times New Roman"/>
      <w:b/>
      <w:sz w:val="26"/>
      <w:szCs w:val="20"/>
      <w:lang w:eastAsia="en-GB"/>
    </w:rPr>
  </w:style>
  <w:style w:type="character" w:customStyle="1" w:styleId="Heading6Char">
    <w:name w:val="Heading 6 Char"/>
    <w:basedOn w:val="DefaultParagraphFont"/>
    <w:link w:val="Heading6"/>
    <w:rsid w:val="00380F2C"/>
    <w:rPr>
      <w:rFonts w:ascii="Times New Roman" w:eastAsia="Times New Roman" w:hAnsi="Times New Roman" w:cs="Times New Roman"/>
      <w:b/>
      <w:bCs/>
      <w:lang w:eastAsia="en-GB"/>
    </w:rPr>
  </w:style>
  <w:style w:type="character" w:customStyle="1" w:styleId="Heading7Char">
    <w:name w:val="Heading 7 Char"/>
    <w:basedOn w:val="DefaultParagraphFont"/>
    <w:link w:val="Heading7"/>
    <w:uiPriority w:val="99"/>
    <w:rsid w:val="00380F2C"/>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uiPriority w:val="99"/>
    <w:rsid w:val="00380F2C"/>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9"/>
    <w:rsid w:val="00380F2C"/>
    <w:rPr>
      <w:rFonts w:ascii="Arial" w:eastAsia="Times New Roman" w:hAnsi="Arial" w:cs="Arial"/>
      <w:lang w:eastAsia="en-GB"/>
    </w:rPr>
  </w:style>
  <w:style w:type="paragraph" w:customStyle="1" w:styleId="Style1">
    <w:name w:val="Style1"/>
    <w:basedOn w:val="Normal"/>
    <w:uiPriority w:val="99"/>
    <w:qFormat/>
    <w:rsid w:val="00380F2C"/>
    <w:pPr>
      <w:spacing w:line="360" w:lineRule="auto"/>
      <w:jc w:val="both"/>
    </w:pPr>
  </w:style>
  <w:style w:type="paragraph" w:customStyle="1" w:styleId="time">
    <w:name w:val="time"/>
    <w:basedOn w:val="Normal"/>
    <w:link w:val="timeChar"/>
    <w:qFormat/>
    <w:rsid w:val="00380F2C"/>
    <w:pPr>
      <w:ind w:left="720"/>
      <w:jc w:val="both"/>
    </w:pPr>
    <w:rPr>
      <w:rFonts w:ascii="Calibri" w:hAnsi="Calibri"/>
      <w:i/>
      <w:color w:val="808080" w:themeColor="background1" w:themeShade="80"/>
      <w:sz w:val="20"/>
    </w:rPr>
  </w:style>
  <w:style w:type="character" w:customStyle="1" w:styleId="timeChar">
    <w:name w:val="time Char"/>
    <w:basedOn w:val="DefaultParagraphFont"/>
    <w:link w:val="time"/>
    <w:rsid w:val="00380F2C"/>
    <w:rPr>
      <w:rFonts w:ascii="Calibri" w:eastAsia="Times New Roman" w:hAnsi="Calibri" w:cs="Times New Roman"/>
      <w:i/>
      <w:color w:val="808080" w:themeColor="background1" w:themeShade="80"/>
      <w:sz w:val="20"/>
      <w:szCs w:val="20"/>
      <w:lang w:eastAsia="en-GB"/>
    </w:rPr>
  </w:style>
  <w:style w:type="paragraph" w:customStyle="1" w:styleId="MBS">
    <w:name w:val="MBS"/>
    <w:basedOn w:val="Normal"/>
    <w:next w:val="Normal"/>
    <w:uiPriority w:val="99"/>
    <w:qFormat/>
    <w:rsid w:val="00380F2C"/>
    <w:rPr>
      <w:rFonts w:ascii="Calibri" w:hAnsi="Calibri"/>
      <w:b/>
      <w:i/>
    </w:rPr>
  </w:style>
  <w:style w:type="paragraph" w:customStyle="1" w:styleId="Particpant">
    <w:name w:val="Particpant"/>
    <w:basedOn w:val="MBS"/>
    <w:uiPriority w:val="99"/>
    <w:qFormat/>
    <w:rsid w:val="00380F2C"/>
    <w:pPr>
      <w:ind w:left="720"/>
    </w:pPr>
    <w:rPr>
      <w:b w:val="0"/>
      <w:i w:val="0"/>
    </w:rPr>
  </w:style>
  <w:style w:type="paragraph" w:styleId="TOC1">
    <w:name w:val="toc 1"/>
    <w:basedOn w:val="Normal"/>
    <w:next w:val="Normal"/>
    <w:uiPriority w:val="39"/>
    <w:qFormat/>
    <w:rsid w:val="00380F2C"/>
    <w:pPr>
      <w:tabs>
        <w:tab w:val="left" w:pos="567"/>
        <w:tab w:val="right" w:pos="9356"/>
      </w:tabs>
      <w:spacing w:before="300"/>
      <w:ind w:left="567" w:right="567" w:hanging="567"/>
    </w:pPr>
    <w:rPr>
      <w:sz w:val="28"/>
    </w:rPr>
  </w:style>
  <w:style w:type="paragraph" w:styleId="TOC2">
    <w:name w:val="toc 2"/>
    <w:basedOn w:val="Normal"/>
    <w:next w:val="Normal"/>
    <w:uiPriority w:val="39"/>
    <w:qFormat/>
    <w:rsid w:val="00380F2C"/>
    <w:pPr>
      <w:tabs>
        <w:tab w:val="right" w:pos="9356"/>
      </w:tabs>
      <w:spacing w:before="60"/>
      <w:ind w:left="567" w:right="567"/>
    </w:pPr>
    <w:rPr>
      <w:sz w:val="20"/>
    </w:rPr>
  </w:style>
  <w:style w:type="paragraph" w:styleId="TOC3">
    <w:name w:val="toc 3"/>
    <w:basedOn w:val="Normal"/>
    <w:next w:val="Normal"/>
    <w:qFormat/>
    <w:rsid w:val="00380F2C"/>
    <w:pPr>
      <w:tabs>
        <w:tab w:val="right" w:pos="9356"/>
      </w:tabs>
      <w:spacing w:before="60"/>
      <w:ind w:left="992" w:right="425" w:hanging="992"/>
    </w:pPr>
    <w:rPr>
      <w:sz w:val="18"/>
    </w:rPr>
  </w:style>
  <w:style w:type="paragraph" w:customStyle="1" w:styleId="Bullet">
    <w:name w:val="Bullet"/>
    <w:basedOn w:val="Normal"/>
    <w:uiPriority w:val="99"/>
    <w:rsid w:val="00380F2C"/>
    <w:pPr>
      <w:numPr>
        <w:numId w:val="1"/>
      </w:numPr>
      <w:tabs>
        <w:tab w:val="left" w:pos="284"/>
      </w:tabs>
      <w:spacing w:before="120"/>
    </w:pPr>
  </w:style>
  <w:style w:type="paragraph" w:styleId="Quote">
    <w:name w:val="Quote"/>
    <w:basedOn w:val="Normal"/>
    <w:next w:val="Normal"/>
    <w:link w:val="QuoteChar"/>
    <w:uiPriority w:val="99"/>
    <w:qFormat/>
    <w:rsid w:val="00380F2C"/>
    <w:pPr>
      <w:spacing w:before="120"/>
      <w:ind w:left="284" w:right="284"/>
    </w:pPr>
  </w:style>
  <w:style w:type="character" w:customStyle="1" w:styleId="QuoteChar">
    <w:name w:val="Quote Char"/>
    <w:basedOn w:val="DefaultParagraphFont"/>
    <w:link w:val="Quote"/>
    <w:uiPriority w:val="99"/>
    <w:rsid w:val="00380F2C"/>
    <w:rPr>
      <w:rFonts w:ascii="Arial" w:eastAsia="Times New Roman" w:hAnsi="Arial" w:cs="Times New Roman"/>
      <w:sz w:val="24"/>
      <w:szCs w:val="20"/>
      <w:lang w:eastAsia="en-GB"/>
    </w:rPr>
  </w:style>
  <w:style w:type="paragraph" w:styleId="FootnoteText">
    <w:name w:val="footnote text"/>
    <w:basedOn w:val="Normal"/>
    <w:link w:val="FootnoteTextChar"/>
    <w:uiPriority w:val="99"/>
    <w:semiHidden/>
    <w:rsid w:val="00380F2C"/>
    <w:pPr>
      <w:spacing w:before="60"/>
      <w:ind w:left="284" w:hanging="284"/>
    </w:pPr>
    <w:rPr>
      <w:sz w:val="20"/>
    </w:rPr>
  </w:style>
  <w:style w:type="character" w:customStyle="1" w:styleId="FootnoteTextChar">
    <w:name w:val="Footnote Text Char"/>
    <w:basedOn w:val="DefaultParagraphFont"/>
    <w:link w:val="FootnoteText"/>
    <w:uiPriority w:val="99"/>
    <w:semiHidden/>
    <w:rsid w:val="00380F2C"/>
    <w:rPr>
      <w:rFonts w:ascii="Arial" w:eastAsia="Times New Roman" w:hAnsi="Arial" w:cs="Times New Roman"/>
      <w:sz w:val="20"/>
      <w:szCs w:val="20"/>
      <w:lang w:eastAsia="en-GB"/>
    </w:rPr>
  </w:style>
  <w:style w:type="paragraph" w:styleId="Header">
    <w:name w:val="header"/>
    <w:basedOn w:val="Normal"/>
    <w:link w:val="HeaderChar"/>
    <w:uiPriority w:val="99"/>
    <w:rsid w:val="00380F2C"/>
  </w:style>
  <w:style w:type="character" w:customStyle="1" w:styleId="HeaderChar">
    <w:name w:val="Header Char"/>
    <w:basedOn w:val="DefaultParagraphFont"/>
    <w:link w:val="Header"/>
    <w:uiPriority w:val="99"/>
    <w:rsid w:val="00380F2C"/>
    <w:rPr>
      <w:rFonts w:ascii="Arial" w:eastAsia="Times New Roman" w:hAnsi="Arial" w:cs="Times New Roman"/>
      <w:sz w:val="24"/>
      <w:szCs w:val="20"/>
      <w:lang w:eastAsia="en-GB"/>
    </w:rPr>
  </w:style>
  <w:style w:type="paragraph" w:styleId="Title">
    <w:name w:val="Title"/>
    <w:basedOn w:val="Normal"/>
    <w:next w:val="Normal"/>
    <w:link w:val="TitleChar"/>
    <w:qFormat/>
    <w:rsid w:val="00380F2C"/>
    <w:rPr>
      <w:b/>
      <w:sz w:val="64"/>
    </w:rPr>
  </w:style>
  <w:style w:type="character" w:customStyle="1" w:styleId="TitleChar">
    <w:name w:val="Title Char"/>
    <w:basedOn w:val="DefaultParagraphFont"/>
    <w:link w:val="Title"/>
    <w:uiPriority w:val="99"/>
    <w:rsid w:val="00380F2C"/>
    <w:rPr>
      <w:rFonts w:ascii="Arial" w:eastAsia="Times New Roman" w:hAnsi="Arial" w:cs="Times New Roman"/>
      <w:b/>
      <w:sz w:val="64"/>
      <w:szCs w:val="20"/>
      <w:lang w:eastAsia="en-GB"/>
    </w:rPr>
  </w:style>
  <w:style w:type="paragraph" w:customStyle="1" w:styleId="Imprint">
    <w:name w:val="Imprint"/>
    <w:basedOn w:val="Normal"/>
    <w:next w:val="Normal"/>
    <w:qFormat/>
    <w:rsid w:val="00380F2C"/>
    <w:pPr>
      <w:spacing w:after="240"/>
      <w:jc w:val="center"/>
    </w:pPr>
  </w:style>
  <w:style w:type="paragraph" w:styleId="Footer">
    <w:name w:val="footer"/>
    <w:basedOn w:val="Normal"/>
    <w:link w:val="FooterChar"/>
    <w:uiPriority w:val="99"/>
    <w:rsid w:val="00380F2C"/>
    <w:rPr>
      <w:b/>
      <w:sz w:val="18"/>
    </w:rPr>
  </w:style>
  <w:style w:type="character" w:customStyle="1" w:styleId="FooterChar">
    <w:name w:val="Footer Char"/>
    <w:basedOn w:val="DefaultParagraphFont"/>
    <w:link w:val="Footer"/>
    <w:uiPriority w:val="99"/>
    <w:rsid w:val="00380F2C"/>
    <w:rPr>
      <w:rFonts w:ascii="Arial" w:eastAsia="Times New Roman" w:hAnsi="Arial" w:cs="Times New Roman"/>
      <w:b/>
      <w:sz w:val="18"/>
      <w:szCs w:val="20"/>
      <w:lang w:eastAsia="en-GB"/>
    </w:rPr>
  </w:style>
  <w:style w:type="character" w:styleId="PageNumber">
    <w:name w:val="page number"/>
    <w:basedOn w:val="DefaultParagraphFont"/>
    <w:rsid w:val="00380F2C"/>
    <w:rPr>
      <w:rFonts w:ascii="Arial" w:hAnsi="Arial"/>
      <w:b/>
      <w:sz w:val="28"/>
    </w:rPr>
  </w:style>
  <w:style w:type="paragraph" w:customStyle="1" w:styleId="VersoFooter">
    <w:name w:val="Verso Footer"/>
    <w:basedOn w:val="Footer"/>
    <w:uiPriority w:val="99"/>
    <w:rsid w:val="00380F2C"/>
    <w:pPr>
      <w:pBdr>
        <w:top w:val="single" w:sz="4" w:space="1" w:color="auto"/>
      </w:pBdr>
      <w:tabs>
        <w:tab w:val="left" w:pos="709"/>
      </w:tabs>
    </w:pPr>
    <w:rPr>
      <w:sz w:val="20"/>
    </w:rPr>
  </w:style>
  <w:style w:type="paragraph" w:customStyle="1" w:styleId="RectoFooter">
    <w:name w:val="Recto Footer"/>
    <w:basedOn w:val="Footer"/>
    <w:uiPriority w:val="99"/>
    <w:rsid w:val="00380F2C"/>
    <w:pPr>
      <w:pBdr>
        <w:top w:val="single" w:sz="4" w:space="1" w:color="auto"/>
      </w:pBdr>
      <w:tabs>
        <w:tab w:val="right" w:pos="8647"/>
        <w:tab w:val="right" w:pos="9356"/>
      </w:tabs>
    </w:pPr>
    <w:rPr>
      <w:sz w:val="20"/>
    </w:rPr>
  </w:style>
  <w:style w:type="paragraph" w:customStyle="1" w:styleId="Figure">
    <w:name w:val="Figure"/>
    <w:basedOn w:val="Normal"/>
    <w:next w:val="Normal"/>
    <w:uiPriority w:val="99"/>
    <w:rsid w:val="00380F2C"/>
    <w:pPr>
      <w:keepNext/>
      <w:spacing w:before="120" w:after="120"/>
      <w:ind w:left="1276" w:hanging="1276"/>
    </w:pPr>
    <w:rPr>
      <w:b/>
      <w:sz w:val="22"/>
    </w:rPr>
  </w:style>
  <w:style w:type="character" w:styleId="FootnoteReference">
    <w:name w:val="footnote reference"/>
    <w:basedOn w:val="DefaultParagraphFont"/>
    <w:semiHidden/>
    <w:rsid w:val="00380F2C"/>
    <w:rPr>
      <w:vertAlign w:val="superscript"/>
    </w:rPr>
  </w:style>
  <w:style w:type="paragraph" w:customStyle="1" w:styleId="Table">
    <w:name w:val="Table"/>
    <w:basedOn w:val="Figure"/>
    <w:uiPriority w:val="99"/>
    <w:rsid w:val="00380F2C"/>
  </w:style>
  <w:style w:type="paragraph" w:customStyle="1" w:styleId="Dash">
    <w:name w:val="Dash"/>
    <w:basedOn w:val="Bullet"/>
    <w:uiPriority w:val="99"/>
    <w:rsid w:val="00380F2C"/>
    <w:pPr>
      <w:numPr>
        <w:numId w:val="3"/>
      </w:numPr>
      <w:tabs>
        <w:tab w:val="clear" w:pos="283"/>
      </w:tabs>
      <w:spacing w:before="60"/>
    </w:pPr>
  </w:style>
  <w:style w:type="paragraph" w:customStyle="1" w:styleId="TableText">
    <w:name w:val="TableText"/>
    <w:basedOn w:val="Normal"/>
    <w:uiPriority w:val="99"/>
    <w:rsid w:val="00380F2C"/>
    <w:pPr>
      <w:spacing w:before="80" w:after="80"/>
    </w:pPr>
    <w:rPr>
      <w:sz w:val="20"/>
    </w:rPr>
  </w:style>
  <w:style w:type="paragraph" w:customStyle="1" w:styleId="TableBullet">
    <w:name w:val="TableBullet"/>
    <w:basedOn w:val="TableText"/>
    <w:uiPriority w:val="99"/>
    <w:rsid w:val="00380F2C"/>
    <w:pPr>
      <w:numPr>
        <w:numId w:val="5"/>
      </w:numPr>
      <w:spacing w:before="0"/>
    </w:pPr>
  </w:style>
  <w:style w:type="paragraph" w:customStyle="1" w:styleId="Box">
    <w:name w:val="Box"/>
    <w:basedOn w:val="Normal"/>
    <w:uiPriority w:val="99"/>
    <w:rsid w:val="00380F2C"/>
    <w:pPr>
      <w:pBdr>
        <w:top w:val="single" w:sz="4" w:space="12" w:color="auto"/>
        <w:left w:val="single" w:sz="4" w:space="12" w:color="auto"/>
        <w:bottom w:val="single" w:sz="4" w:space="12" w:color="auto"/>
        <w:right w:val="single" w:sz="4" w:space="12" w:color="auto"/>
      </w:pBdr>
      <w:spacing w:before="120"/>
      <w:ind w:left="284" w:right="284"/>
    </w:pPr>
    <w:rPr>
      <w:sz w:val="22"/>
    </w:rPr>
  </w:style>
  <w:style w:type="paragraph" w:customStyle="1" w:styleId="BoxHeading">
    <w:name w:val="BoxHeading"/>
    <w:basedOn w:val="Box"/>
    <w:uiPriority w:val="99"/>
    <w:rsid w:val="00380F2C"/>
    <w:rPr>
      <w:b/>
      <w:sz w:val="24"/>
    </w:rPr>
  </w:style>
  <w:style w:type="paragraph" w:customStyle="1" w:styleId="BoxBullet">
    <w:name w:val="BoxBullet"/>
    <w:basedOn w:val="Box"/>
    <w:uiPriority w:val="99"/>
    <w:rsid w:val="00380F2C"/>
    <w:pPr>
      <w:numPr>
        <w:numId w:val="2"/>
      </w:numPr>
      <w:tabs>
        <w:tab w:val="clear" w:pos="360"/>
      </w:tabs>
      <w:ind w:left="568"/>
    </w:pPr>
  </w:style>
  <w:style w:type="paragraph" w:customStyle="1" w:styleId="IntroHead">
    <w:name w:val="IntroHead"/>
    <w:basedOn w:val="Heading1"/>
    <w:next w:val="Normal"/>
    <w:uiPriority w:val="99"/>
    <w:rsid w:val="00380F2C"/>
    <w:pPr>
      <w:outlineLvl w:val="9"/>
    </w:pPr>
  </w:style>
  <w:style w:type="paragraph" w:customStyle="1" w:styleId="Source">
    <w:name w:val="Source"/>
    <w:basedOn w:val="Figure"/>
    <w:next w:val="Normal"/>
    <w:uiPriority w:val="99"/>
    <w:rsid w:val="00380F2C"/>
    <w:pPr>
      <w:keepNext w:val="0"/>
      <w:spacing w:before="80" w:after="0"/>
      <w:ind w:left="0" w:firstLine="0"/>
    </w:pPr>
    <w:rPr>
      <w:b w:val="0"/>
      <w:sz w:val="20"/>
    </w:rPr>
  </w:style>
  <w:style w:type="paragraph" w:customStyle="1" w:styleId="Subhead">
    <w:name w:val="Subhead"/>
    <w:basedOn w:val="Normal"/>
    <w:next w:val="Normal"/>
    <w:uiPriority w:val="99"/>
    <w:rsid w:val="00380F2C"/>
    <w:rPr>
      <w:sz w:val="48"/>
    </w:rPr>
  </w:style>
  <w:style w:type="character" w:styleId="Hyperlink">
    <w:name w:val="Hyperlink"/>
    <w:basedOn w:val="DefaultParagraphFont"/>
    <w:uiPriority w:val="99"/>
    <w:rsid w:val="00380F2C"/>
    <w:rPr>
      <w:color w:val="auto"/>
      <w:u w:val="none"/>
    </w:rPr>
  </w:style>
  <w:style w:type="paragraph" w:customStyle="1" w:styleId="References">
    <w:name w:val="References"/>
    <w:basedOn w:val="Normal"/>
    <w:uiPriority w:val="99"/>
    <w:rsid w:val="00380F2C"/>
    <w:pPr>
      <w:spacing w:after="180"/>
    </w:pPr>
    <w:rPr>
      <w:sz w:val="22"/>
    </w:rPr>
  </w:style>
  <w:style w:type="paragraph" w:customStyle="1" w:styleId="Note">
    <w:name w:val="Note"/>
    <w:basedOn w:val="Normal"/>
    <w:next w:val="Normal"/>
    <w:link w:val="NoteChar"/>
    <w:rsid w:val="00380F2C"/>
    <w:pPr>
      <w:spacing w:before="80"/>
      <w:ind w:left="284" w:hanging="284"/>
    </w:pPr>
    <w:rPr>
      <w:sz w:val="20"/>
    </w:rPr>
  </w:style>
  <w:style w:type="character" w:customStyle="1" w:styleId="NoteChar">
    <w:name w:val="Note Char"/>
    <w:basedOn w:val="DefaultParagraphFont"/>
    <w:link w:val="Note"/>
    <w:rsid w:val="00380F2C"/>
    <w:rPr>
      <w:rFonts w:ascii="Arial" w:eastAsia="Times New Roman" w:hAnsi="Arial" w:cs="Times New Roman"/>
      <w:sz w:val="20"/>
      <w:szCs w:val="20"/>
      <w:lang w:eastAsia="en-GB"/>
    </w:rPr>
  </w:style>
  <w:style w:type="paragraph" w:customStyle="1" w:styleId="TableDash">
    <w:name w:val="TableDash"/>
    <w:basedOn w:val="TableText"/>
    <w:uiPriority w:val="99"/>
    <w:rsid w:val="00380F2C"/>
    <w:pPr>
      <w:numPr>
        <w:numId w:val="4"/>
      </w:numPr>
      <w:spacing w:before="40" w:after="0"/>
    </w:pPr>
    <w:rPr>
      <w:szCs w:val="22"/>
    </w:rPr>
  </w:style>
  <w:style w:type="paragraph" w:styleId="BalloonText">
    <w:name w:val="Balloon Text"/>
    <w:basedOn w:val="Normal"/>
    <w:link w:val="BalloonTextChar"/>
    <w:uiPriority w:val="99"/>
    <w:semiHidden/>
    <w:rsid w:val="00380F2C"/>
    <w:rPr>
      <w:rFonts w:ascii="Tahoma" w:hAnsi="Tahoma" w:cs="Tahoma"/>
      <w:sz w:val="16"/>
      <w:szCs w:val="16"/>
    </w:rPr>
  </w:style>
  <w:style w:type="character" w:customStyle="1" w:styleId="BalloonTextChar">
    <w:name w:val="Balloon Text Char"/>
    <w:basedOn w:val="DefaultParagraphFont"/>
    <w:link w:val="BalloonText"/>
    <w:uiPriority w:val="99"/>
    <w:semiHidden/>
    <w:rsid w:val="00380F2C"/>
    <w:rPr>
      <w:rFonts w:ascii="Tahoma" w:eastAsia="Times New Roman" w:hAnsi="Tahoma" w:cs="Tahoma"/>
      <w:sz w:val="16"/>
      <w:szCs w:val="16"/>
      <w:lang w:eastAsia="en-GB"/>
    </w:rPr>
  </w:style>
  <w:style w:type="table" w:styleId="TableGrid">
    <w:name w:val="Table Grid"/>
    <w:basedOn w:val="TableNormal"/>
    <w:uiPriority w:val="39"/>
    <w:rsid w:val="00380F2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380F2C"/>
    <w:pPr>
      <w:spacing w:after="120"/>
      <w:ind w:left="1440" w:right="1440"/>
    </w:pPr>
  </w:style>
  <w:style w:type="paragraph" w:styleId="BodyText">
    <w:name w:val="Body Text"/>
    <w:basedOn w:val="Normal"/>
    <w:link w:val="BodyTextChar"/>
    <w:uiPriority w:val="99"/>
    <w:rsid w:val="00380F2C"/>
    <w:pPr>
      <w:spacing w:after="120"/>
    </w:pPr>
  </w:style>
  <w:style w:type="character" w:customStyle="1" w:styleId="BodyTextChar">
    <w:name w:val="Body Text Char"/>
    <w:basedOn w:val="DefaultParagraphFont"/>
    <w:link w:val="BodyText"/>
    <w:uiPriority w:val="99"/>
    <w:rsid w:val="00380F2C"/>
    <w:rPr>
      <w:rFonts w:ascii="Arial" w:eastAsia="Times New Roman" w:hAnsi="Arial" w:cs="Times New Roman"/>
      <w:sz w:val="24"/>
      <w:szCs w:val="20"/>
      <w:lang w:eastAsia="en-GB"/>
    </w:rPr>
  </w:style>
  <w:style w:type="paragraph" w:styleId="BodyText2">
    <w:name w:val="Body Text 2"/>
    <w:basedOn w:val="Normal"/>
    <w:link w:val="BodyText2Char"/>
    <w:uiPriority w:val="99"/>
    <w:rsid w:val="00380F2C"/>
    <w:pPr>
      <w:spacing w:after="120" w:line="480" w:lineRule="auto"/>
    </w:pPr>
  </w:style>
  <w:style w:type="character" w:customStyle="1" w:styleId="BodyText2Char">
    <w:name w:val="Body Text 2 Char"/>
    <w:basedOn w:val="DefaultParagraphFont"/>
    <w:link w:val="BodyText2"/>
    <w:uiPriority w:val="99"/>
    <w:rsid w:val="00380F2C"/>
    <w:rPr>
      <w:rFonts w:ascii="Arial" w:eastAsia="Times New Roman" w:hAnsi="Arial" w:cs="Times New Roman"/>
      <w:sz w:val="24"/>
      <w:szCs w:val="20"/>
      <w:lang w:eastAsia="en-GB"/>
    </w:rPr>
  </w:style>
  <w:style w:type="paragraph" w:styleId="BodyText3">
    <w:name w:val="Body Text 3"/>
    <w:basedOn w:val="Normal"/>
    <w:link w:val="BodyText3Char"/>
    <w:uiPriority w:val="99"/>
    <w:rsid w:val="00380F2C"/>
    <w:pPr>
      <w:spacing w:after="120"/>
    </w:pPr>
    <w:rPr>
      <w:sz w:val="16"/>
      <w:szCs w:val="16"/>
    </w:rPr>
  </w:style>
  <w:style w:type="character" w:customStyle="1" w:styleId="BodyText3Char">
    <w:name w:val="Body Text 3 Char"/>
    <w:basedOn w:val="DefaultParagraphFont"/>
    <w:link w:val="BodyText3"/>
    <w:uiPriority w:val="99"/>
    <w:rsid w:val="00380F2C"/>
    <w:rPr>
      <w:rFonts w:ascii="Arial" w:eastAsia="Times New Roman" w:hAnsi="Arial" w:cs="Times New Roman"/>
      <w:sz w:val="16"/>
      <w:szCs w:val="16"/>
      <w:lang w:eastAsia="en-GB"/>
    </w:rPr>
  </w:style>
  <w:style w:type="paragraph" w:styleId="BodyTextFirstIndent">
    <w:name w:val="Body Text First Indent"/>
    <w:basedOn w:val="BodyText"/>
    <w:link w:val="BodyTextFirstIndentChar"/>
    <w:uiPriority w:val="99"/>
    <w:rsid w:val="00380F2C"/>
    <w:pPr>
      <w:ind w:firstLine="210"/>
    </w:pPr>
  </w:style>
  <w:style w:type="character" w:customStyle="1" w:styleId="BodyTextFirstIndentChar">
    <w:name w:val="Body Text First Indent Char"/>
    <w:basedOn w:val="BodyTextChar"/>
    <w:link w:val="BodyTextFirstIndent"/>
    <w:uiPriority w:val="99"/>
    <w:rsid w:val="00380F2C"/>
    <w:rPr>
      <w:rFonts w:ascii="Arial" w:eastAsia="Times New Roman" w:hAnsi="Arial" w:cs="Times New Roman"/>
      <w:sz w:val="24"/>
      <w:szCs w:val="20"/>
      <w:lang w:eastAsia="en-GB"/>
    </w:rPr>
  </w:style>
  <w:style w:type="paragraph" w:styleId="BodyTextIndent">
    <w:name w:val="Body Text Indent"/>
    <w:basedOn w:val="Normal"/>
    <w:link w:val="BodyTextIndentChar"/>
    <w:uiPriority w:val="99"/>
    <w:rsid w:val="00380F2C"/>
    <w:pPr>
      <w:spacing w:after="120"/>
      <w:ind w:left="283"/>
    </w:pPr>
  </w:style>
  <w:style w:type="character" w:customStyle="1" w:styleId="BodyTextIndentChar">
    <w:name w:val="Body Text Indent Char"/>
    <w:basedOn w:val="DefaultParagraphFont"/>
    <w:link w:val="BodyTextIndent"/>
    <w:uiPriority w:val="99"/>
    <w:rsid w:val="00380F2C"/>
    <w:rPr>
      <w:rFonts w:ascii="Arial" w:eastAsia="Times New Roman" w:hAnsi="Arial" w:cs="Times New Roman"/>
      <w:sz w:val="24"/>
      <w:szCs w:val="20"/>
      <w:lang w:eastAsia="en-GB"/>
    </w:rPr>
  </w:style>
  <w:style w:type="paragraph" w:styleId="BodyTextFirstIndent2">
    <w:name w:val="Body Text First Indent 2"/>
    <w:basedOn w:val="BodyTextIndent"/>
    <w:link w:val="BodyTextFirstIndent2Char"/>
    <w:uiPriority w:val="99"/>
    <w:rsid w:val="00380F2C"/>
    <w:pPr>
      <w:ind w:firstLine="210"/>
    </w:pPr>
  </w:style>
  <w:style w:type="character" w:customStyle="1" w:styleId="BodyTextFirstIndent2Char">
    <w:name w:val="Body Text First Indent 2 Char"/>
    <w:basedOn w:val="BodyTextIndentChar"/>
    <w:link w:val="BodyTextFirstIndent2"/>
    <w:uiPriority w:val="99"/>
    <w:rsid w:val="00380F2C"/>
    <w:rPr>
      <w:rFonts w:ascii="Arial" w:eastAsia="Times New Roman" w:hAnsi="Arial" w:cs="Times New Roman"/>
      <w:sz w:val="24"/>
      <w:szCs w:val="20"/>
      <w:lang w:eastAsia="en-GB"/>
    </w:rPr>
  </w:style>
  <w:style w:type="paragraph" w:styleId="BodyTextIndent2">
    <w:name w:val="Body Text Indent 2"/>
    <w:basedOn w:val="Normal"/>
    <w:link w:val="BodyTextIndent2Char"/>
    <w:uiPriority w:val="99"/>
    <w:rsid w:val="00380F2C"/>
    <w:pPr>
      <w:spacing w:after="120" w:line="480" w:lineRule="auto"/>
      <w:ind w:left="283"/>
    </w:pPr>
  </w:style>
  <w:style w:type="character" w:customStyle="1" w:styleId="BodyTextIndent2Char">
    <w:name w:val="Body Text Indent 2 Char"/>
    <w:basedOn w:val="DefaultParagraphFont"/>
    <w:link w:val="BodyTextIndent2"/>
    <w:uiPriority w:val="99"/>
    <w:rsid w:val="00380F2C"/>
    <w:rPr>
      <w:rFonts w:ascii="Arial" w:eastAsia="Times New Roman" w:hAnsi="Arial" w:cs="Times New Roman"/>
      <w:sz w:val="24"/>
      <w:szCs w:val="20"/>
      <w:lang w:eastAsia="en-GB"/>
    </w:rPr>
  </w:style>
  <w:style w:type="paragraph" w:styleId="BodyTextIndent3">
    <w:name w:val="Body Text Indent 3"/>
    <w:basedOn w:val="Normal"/>
    <w:link w:val="BodyTextIndent3Char"/>
    <w:uiPriority w:val="99"/>
    <w:rsid w:val="00380F2C"/>
    <w:pPr>
      <w:spacing w:after="120"/>
      <w:ind w:left="283"/>
    </w:pPr>
    <w:rPr>
      <w:sz w:val="16"/>
      <w:szCs w:val="16"/>
    </w:rPr>
  </w:style>
  <w:style w:type="character" w:customStyle="1" w:styleId="BodyTextIndent3Char">
    <w:name w:val="Body Text Indent 3 Char"/>
    <w:basedOn w:val="DefaultParagraphFont"/>
    <w:link w:val="BodyTextIndent3"/>
    <w:uiPriority w:val="99"/>
    <w:rsid w:val="00380F2C"/>
    <w:rPr>
      <w:rFonts w:ascii="Arial" w:eastAsia="Times New Roman" w:hAnsi="Arial" w:cs="Times New Roman"/>
      <w:sz w:val="16"/>
      <w:szCs w:val="16"/>
      <w:lang w:eastAsia="en-GB"/>
    </w:rPr>
  </w:style>
  <w:style w:type="paragraph" w:styleId="Caption">
    <w:name w:val="caption"/>
    <w:basedOn w:val="Normal"/>
    <w:next w:val="Normal"/>
    <w:qFormat/>
    <w:rsid w:val="00380F2C"/>
    <w:pPr>
      <w:spacing w:before="120" w:after="120"/>
    </w:pPr>
    <w:rPr>
      <w:b/>
      <w:bCs/>
      <w:sz w:val="20"/>
    </w:rPr>
  </w:style>
  <w:style w:type="paragraph" w:styleId="Closing">
    <w:name w:val="Closing"/>
    <w:basedOn w:val="Normal"/>
    <w:link w:val="ClosingChar"/>
    <w:uiPriority w:val="99"/>
    <w:rsid w:val="00380F2C"/>
    <w:pPr>
      <w:ind w:left="4252"/>
    </w:pPr>
  </w:style>
  <w:style w:type="character" w:customStyle="1" w:styleId="ClosingChar">
    <w:name w:val="Closing Char"/>
    <w:basedOn w:val="DefaultParagraphFont"/>
    <w:link w:val="Closing"/>
    <w:uiPriority w:val="99"/>
    <w:rsid w:val="00380F2C"/>
    <w:rPr>
      <w:rFonts w:ascii="Arial" w:eastAsia="Times New Roman" w:hAnsi="Arial" w:cs="Times New Roman"/>
      <w:sz w:val="24"/>
      <w:szCs w:val="20"/>
      <w:lang w:eastAsia="en-GB"/>
    </w:rPr>
  </w:style>
  <w:style w:type="paragraph" w:styleId="CommentText">
    <w:name w:val="annotation text"/>
    <w:basedOn w:val="Normal"/>
    <w:link w:val="CommentTextChar"/>
    <w:uiPriority w:val="99"/>
    <w:semiHidden/>
    <w:rsid w:val="00380F2C"/>
    <w:rPr>
      <w:sz w:val="20"/>
    </w:rPr>
  </w:style>
  <w:style w:type="character" w:customStyle="1" w:styleId="CommentTextChar">
    <w:name w:val="Comment Text Char"/>
    <w:basedOn w:val="DefaultParagraphFont"/>
    <w:link w:val="CommentText"/>
    <w:uiPriority w:val="99"/>
    <w:semiHidden/>
    <w:rsid w:val="00380F2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rsid w:val="00380F2C"/>
    <w:rPr>
      <w:b/>
      <w:bCs/>
    </w:rPr>
  </w:style>
  <w:style w:type="character" w:customStyle="1" w:styleId="CommentSubjectChar">
    <w:name w:val="Comment Subject Char"/>
    <w:basedOn w:val="CommentTextChar"/>
    <w:link w:val="CommentSubject"/>
    <w:uiPriority w:val="99"/>
    <w:semiHidden/>
    <w:rsid w:val="00380F2C"/>
    <w:rPr>
      <w:rFonts w:ascii="Arial" w:eastAsia="Times New Roman" w:hAnsi="Arial" w:cs="Times New Roman"/>
      <w:b/>
      <w:bCs/>
      <w:sz w:val="20"/>
      <w:szCs w:val="20"/>
      <w:lang w:eastAsia="en-GB"/>
    </w:rPr>
  </w:style>
  <w:style w:type="paragraph" w:styleId="Date">
    <w:name w:val="Date"/>
    <w:basedOn w:val="Normal"/>
    <w:next w:val="Normal"/>
    <w:link w:val="DateChar"/>
    <w:uiPriority w:val="99"/>
    <w:rsid w:val="00380F2C"/>
  </w:style>
  <w:style w:type="character" w:customStyle="1" w:styleId="DateChar">
    <w:name w:val="Date Char"/>
    <w:basedOn w:val="DefaultParagraphFont"/>
    <w:link w:val="Date"/>
    <w:uiPriority w:val="99"/>
    <w:rsid w:val="00380F2C"/>
    <w:rPr>
      <w:rFonts w:ascii="Arial" w:eastAsia="Times New Roman" w:hAnsi="Arial" w:cs="Times New Roman"/>
      <w:sz w:val="24"/>
      <w:szCs w:val="20"/>
      <w:lang w:eastAsia="en-GB"/>
    </w:rPr>
  </w:style>
  <w:style w:type="paragraph" w:styleId="DocumentMap">
    <w:name w:val="Document Map"/>
    <w:basedOn w:val="Normal"/>
    <w:link w:val="DocumentMapChar"/>
    <w:uiPriority w:val="99"/>
    <w:semiHidden/>
    <w:rsid w:val="00380F2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80F2C"/>
    <w:rPr>
      <w:rFonts w:ascii="Tahoma" w:eastAsia="Times New Roman" w:hAnsi="Tahoma" w:cs="Tahoma"/>
      <w:sz w:val="24"/>
      <w:szCs w:val="20"/>
      <w:shd w:val="clear" w:color="auto" w:fill="000080"/>
      <w:lang w:eastAsia="en-GB"/>
    </w:rPr>
  </w:style>
  <w:style w:type="paragraph" w:styleId="E-mailSignature">
    <w:name w:val="E-mail Signature"/>
    <w:basedOn w:val="Normal"/>
    <w:link w:val="E-mailSignatureChar"/>
    <w:uiPriority w:val="99"/>
    <w:rsid w:val="00380F2C"/>
  </w:style>
  <w:style w:type="character" w:customStyle="1" w:styleId="E-mailSignatureChar">
    <w:name w:val="E-mail Signature Char"/>
    <w:basedOn w:val="DefaultParagraphFont"/>
    <w:link w:val="E-mailSignature"/>
    <w:uiPriority w:val="99"/>
    <w:rsid w:val="00380F2C"/>
    <w:rPr>
      <w:rFonts w:ascii="Arial" w:eastAsia="Times New Roman" w:hAnsi="Arial" w:cs="Times New Roman"/>
      <w:sz w:val="24"/>
      <w:szCs w:val="20"/>
      <w:lang w:eastAsia="en-GB"/>
    </w:rPr>
  </w:style>
  <w:style w:type="paragraph" w:styleId="EndnoteText">
    <w:name w:val="endnote text"/>
    <w:basedOn w:val="Normal"/>
    <w:link w:val="EndnoteTextChar"/>
    <w:uiPriority w:val="99"/>
    <w:semiHidden/>
    <w:rsid w:val="00380F2C"/>
    <w:rPr>
      <w:sz w:val="20"/>
    </w:rPr>
  </w:style>
  <w:style w:type="character" w:customStyle="1" w:styleId="EndnoteTextChar">
    <w:name w:val="Endnote Text Char"/>
    <w:basedOn w:val="DefaultParagraphFont"/>
    <w:link w:val="EndnoteText"/>
    <w:uiPriority w:val="99"/>
    <w:semiHidden/>
    <w:rsid w:val="00380F2C"/>
    <w:rPr>
      <w:rFonts w:ascii="Arial" w:eastAsia="Times New Roman" w:hAnsi="Arial" w:cs="Times New Roman"/>
      <w:sz w:val="20"/>
      <w:szCs w:val="20"/>
      <w:lang w:eastAsia="en-GB"/>
    </w:rPr>
  </w:style>
  <w:style w:type="paragraph" w:styleId="EnvelopeAddress">
    <w:name w:val="envelope address"/>
    <w:basedOn w:val="Normal"/>
    <w:uiPriority w:val="99"/>
    <w:rsid w:val="00380F2C"/>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rsid w:val="00380F2C"/>
    <w:rPr>
      <w:rFonts w:cs="Arial"/>
      <w:sz w:val="20"/>
    </w:rPr>
  </w:style>
  <w:style w:type="paragraph" w:styleId="HTMLAddress">
    <w:name w:val="HTML Address"/>
    <w:basedOn w:val="Normal"/>
    <w:link w:val="HTMLAddressChar"/>
    <w:rsid w:val="00380F2C"/>
    <w:rPr>
      <w:i/>
      <w:iCs/>
    </w:rPr>
  </w:style>
  <w:style w:type="character" w:customStyle="1" w:styleId="HTMLAddressChar">
    <w:name w:val="HTML Address Char"/>
    <w:basedOn w:val="DefaultParagraphFont"/>
    <w:link w:val="HTMLAddress"/>
    <w:rsid w:val="00380F2C"/>
    <w:rPr>
      <w:rFonts w:ascii="Arial" w:eastAsia="Times New Roman" w:hAnsi="Arial" w:cs="Times New Roman"/>
      <w:i/>
      <w:iCs/>
      <w:sz w:val="24"/>
      <w:szCs w:val="20"/>
      <w:lang w:eastAsia="en-GB"/>
    </w:rPr>
  </w:style>
  <w:style w:type="paragraph" w:styleId="HTMLPreformatted">
    <w:name w:val="HTML Preformatted"/>
    <w:basedOn w:val="Normal"/>
    <w:link w:val="HTMLPreformattedChar"/>
    <w:rsid w:val="00380F2C"/>
    <w:rPr>
      <w:rFonts w:ascii="Courier New" w:hAnsi="Courier New" w:cs="Courier New"/>
      <w:sz w:val="20"/>
    </w:rPr>
  </w:style>
  <w:style w:type="character" w:customStyle="1" w:styleId="HTMLPreformattedChar">
    <w:name w:val="HTML Preformatted Char"/>
    <w:basedOn w:val="DefaultParagraphFont"/>
    <w:link w:val="HTMLPreformatted"/>
    <w:rsid w:val="00380F2C"/>
    <w:rPr>
      <w:rFonts w:ascii="Courier New" w:eastAsia="Times New Roman" w:hAnsi="Courier New" w:cs="Courier New"/>
      <w:sz w:val="20"/>
      <w:szCs w:val="20"/>
      <w:lang w:eastAsia="en-GB"/>
    </w:rPr>
  </w:style>
  <w:style w:type="paragraph" w:styleId="Index1">
    <w:name w:val="index 1"/>
    <w:basedOn w:val="Normal"/>
    <w:next w:val="Normal"/>
    <w:autoRedefine/>
    <w:uiPriority w:val="99"/>
    <w:semiHidden/>
    <w:rsid w:val="00380F2C"/>
    <w:pPr>
      <w:ind w:left="240" w:hanging="240"/>
    </w:pPr>
  </w:style>
  <w:style w:type="paragraph" w:styleId="Index2">
    <w:name w:val="index 2"/>
    <w:basedOn w:val="Normal"/>
    <w:next w:val="Normal"/>
    <w:autoRedefine/>
    <w:uiPriority w:val="99"/>
    <w:semiHidden/>
    <w:rsid w:val="00380F2C"/>
    <w:pPr>
      <w:ind w:left="480" w:hanging="240"/>
    </w:pPr>
  </w:style>
  <w:style w:type="paragraph" w:styleId="Index3">
    <w:name w:val="index 3"/>
    <w:basedOn w:val="Normal"/>
    <w:next w:val="Normal"/>
    <w:autoRedefine/>
    <w:uiPriority w:val="99"/>
    <w:semiHidden/>
    <w:rsid w:val="00380F2C"/>
    <w:pPr>
      <w:ind w:left="720" w:hanging="240"/>
    </w:pPr>
  </w:style>
  <w:style w:type="paragraph" w:styleId="Index4">
    <w:name w:val="index 4"/>
    <w:basedOn w:val="Normal"/>
    <w:next w:val="Normal"/>
    <w:autoRedefine/>
    <w:uiPriority w:val="99"/>
    <w:semiHidden/>
    <w:rsid w:val="00380F2C"/>
    <w:pPr>
      <w:ind w:left="960" w:hanging="240"/>
    </w:pPr>
  </w:style>
  <w:style w:type="paragraph" w:styleId="Index5">
    <w:name w:val="index 5"/>
    <w:basedOn w:val="Normal"/>
    <w:next w:val="Normal"/>
    <w:autoRedefine/>
    <w:uiPriority w:val="99"/>
    <w:semiHidden/>
    <w:rsid w:val="00380F2C"/>
    <w:pPr>
      <w:ind w:left="1200" w:hanging="240"/>
    </w:pPr>
  </w:style>
  <w:style w:type="paragraph" w:styleId="Index6">
    <w:name w:val="index 6"/>
    <w:basedOn w:val="Normal"/>
    <w:next w:val="Normal"/>
    <w:autoRedefine/>
    <w:uiPriority w:val="99"/>
    <w:semiHidden/>
    <w:rsid w:val="00380F2C"/>
    <w:pPr>
      <w:ind w:left="1440" w:hanging="240"/>
    </w:pPr>
  </w:style>
  <w:style w:type="paragraph" w:styleId="Index7">
    <w:name w:val="index 7"/>
    <w:basedOn w:val="Normal"/>
    <w:next w:val="Normal"/>
    <w:autoRedefine/>
    <w:uiPriority w:val="99"/>
    <w:semiHidden/>
    <w:rsid w:val="00380F2C"/>
    <w:pPr>
      <w:ind w:left="1680" w:hanging="240"/>
    </w:pPr>
  </w:style>
  <w:style w:type="paragraph" w:styleId="Index8">
    <w:name w:val="index 8"/>
    <w:basedOn w:val="Normal"/>
    <w:next w:val="Normal"/>
    <w:autoRedefine/>
    <w:uiPriority w:val="99"/>
    <w:semiHidden/>
    <w:rsid w:val="00380F2C"/>
    <w:pPr>
      <w:ind w:left="1920" w:hanging="240"/>
    </w:pPr>
  </w:style>
  <w:style w:type="paragraph" w:styleId="Index9">
    <w:name w:val="index 9"/>
    <w:basedOn w:val="Normal"/>
    <w:next w:val="Normal"/>
    <w:autoRedefine/>
    <w:uiPriority w:val="99"/>
    <w:semiHidden/>
    <w:rsid w:val="00380F2C"/>
    <w:pPr>
      <w:ind w:left="2160" w:hanging="240"/>
    </w:pPr>
  </w:style>
  <w:style w:type="paragraph" w:styleId="IndexHeading">
    <w:name w:val="index heading"/>
    <w:basedOn w:val="Normal"/>
    <w:next w:val="Index1"/>
    <w:uiPriority w:val="99"/>
    <w:semiHidden/>
    <w:rsid w:val="00380F2C"/>
    <w:rPr>
      <w:rFonts w:cs="Arial"/>
      <w:b/>
      <w:bCs/>
    </w:rPr>
  </w:style>
  <w:style w:type="paragraph" w:styleId="List">
    <w:name w:val="List"/>
    <w:basedOn w:val="Normal"/>
    <w:uiPriority w:val="99"/>
    <w:rsid w:val="00380F2C"/>
    <w:pPr>
      <w:ind w:left="283" w:hanging="283"/>
    </w:pPr>
  </w:style>
  <w:style w:type="paragraph" w:styleId="List2">
    <w:name w:val="List 2"/>
    <w:basedOn w:val="Normal"/>
    <w:uiPriority w:val="99"/>
    <w:rsid w:val="00380F2C"/>
    <w:pPr>
      <w:ind w:left="566" w:hanging="283"/>
    </w:pPr>
  </w:style>
  <w:style w:type="paragraph" w:styleId="List3">
    <w:name w:val="List 3"/>
    <w:basedOn w:val="Normal"/>
    <w:uiPriority w:val="99"/>
    <w:rsid w:val="00380F2C"/>
    <w:pPr>
      <w:ind w:left="849" w:hanging="283"/>
    </w:pPr>
  </w:style>
  <w:style w:type="paragraph" w:styleId="List4">
    <w:name w:val="List 4"/>
    <w:basedOn w:val="Normal"/>
    <w:uiPriority w:val="99"/>
    <w:rsid w:val="00380F2C"/>
    <w:pPr>
      <w:ind w:left="1132" w:hanging="283"/>
    </w:pPr>
  </w:style>
  <w:style w:type="paragraph" w:styleId="List5">
    <w:name w:val="List 5"/>
    <w:basedOn w:val="Normal"/>
    <w:uiPriority w:val="99"/>
    <w:rsid w:val="00380F2C"/>
    <w:pPr>
      <w:ind w:left="1415" w:hanging="283"/>
    </w:pPr>
  </w:style>
  <w:style w:type="paragraph" w:styleId="ListBullet">
    <w:name w:val="List Bullet"/>
    <w:basedOn w:val="Normal"/>
    <w:autoRedefine/>
    <w:uiPriority w:val="99"/>
    <w:rsid w:val="00380F2C"/>
    <w:pPr>
      <w:numPr>
        <w:numId w:val="6"/>
      </w:numPr>
    </w:pPr>
  </w:style>
  <w:style w:type="paragraph" w:styleId="ListBullet2">
    <w:name w:val="List Bullet 2"/>
    <w:basedOn w:val="Normal"/>
    <w:autoRedefine/>
    <w:uiPriority w:val="99"/>
    <w:rsid w:val="00380F2C"/>
    <w:pPr>
      <w:numPr>
        <w:numId w:val="7"/>
      </w:numPr>
    </w:pPr>
  </w:style>
  <w:style w:type="paragraph" w:styleId="ListBullet3">
    <w:name w:val="List Bullet 3"/>
    <w:basedOn w:val="Normal"/>
    <w:autoRedefine/>
    <w:uiPriority w:val="99"/>
    <w:rsid w:val="00380F2C"/>
    <w:pPr>
      <w:numPr>
        <w:numId w:val="8"/>
      </w:numPr>
    </w:pPr>
  </w:style>
  <w:style w:type="paragraph" w:styleId="ListBullet4">
    <w:name w:val="List Bullet 4"/>
    <w:basedOn w:val="Normal"/>
    <w:autoRedefine/>
    <w:uiPriority w:val="99"/>
    <w:rsid w:val="00380F2C"/>
    <w:pPr>
      <w:numPr>
        <w:numId w:val="9"/>
      </w:numPr>
    </w:pPr>
  </w:style>
  <w:style w:type="paragraph" w:styleId="ListBullet5">
    <w:name w:val="List Bullet 5"/>
    <w:basedOn w:val="Normal"/>
    <w:autoRedefine/>
    <w:uiPriority w:val="99"/>
    <w:rsid w:val="00380F2C"/>
    <w:pPr>
      <w:numPr>
        <w:numId w:val="10"/>
      </w:numPr>
    </w:pPr>
  </w:style>
  <w:style w:type="paragraph" w:styleId="ListContinue">
    <w:name w:val="List Continue"/>
    <w:basedOn w:val="Normal"/>
    <w:uiPriority w:val="99"/>
    <w:rsid w:val="00380F2C"/>
    <w:pPr>
      <w:spacing w:after="120"/>
      <w:ind w:left="283"/>
    </w:pPr>
  </w:style>
  <w:style w:type="paragraph" w:styleId="ListContinue2">
    <w:name w:val="List Continue 2"/>
    <w:basedOn w:val="Normal"/>
    <w:uiPriority w:val="99"/>
    <w:rsid w:val="00380F2C"/>
    <w:pPr>
      <w:spacing w:after="120"/>
      <w:ind w:left="566"/>
    </w:pPr>
  </w:style>
  <w:style w:type="paragraph" w:styleId="ListContinue3">
    <w:name w:val="List Continue 3"/>
    <w:basedOn w:val="Normal"/>
    <w:uiPriority w:val="99"/>
    <w:rsid w:val="00380F2C"/>
    <w:pPr>
      <w:spacing w:after="120"/>
      <w:ind w:left="849"/>
    </w:pPr>
  </w:style>
  <w:style w:type="paragraph" w:styleId="ListContinue4">
    <w:name w:val="List Continue 4"/>
    <w:basedOn w:val="Normal"/>
    <w:uiPriority w:val="99"/>
    <w:rsid w:val="00380F2C"/>
    <w:pPr>
      <w:spacing w:after="120"/>
      <w:ind w:left="1132"/>
    </w:pPr>
  </w:style>
  <w:style w:type="paragraph" w:styleId="ListContinue5">
    <w:name w:val="List Continue 5"/>
    <w:basedOn w:val="Normal"/>
    <w:uiPriority w:val="99"/>
    <w:rsid w:val="00380F2C"/>
    <w:pPr>
      <w:spacing w:after="120"/>
      <w:ind w:left="1415"/>
    </w:pPr>
  </w:style>
  <w:style w:type="paragraph" w:styleId="ListNumber">
    <w:name w:val="List Number"/>
    <w:basedOn w:val="Normal"/>
    <w:uiPriority w:val="99"/>
    <w:rsid w:val="00380F2C"/>
    <w:pPr>
      <w:numPr>
        <w:numId w:val="11"/>
      </w:numPr>
    </w:pPr>
  </w:style>
  <w:style w:type="paragraph" w:styleId="ListNumber2">
    <w:name w:val="List Number 2"/>
    <w:basedOn w:val="Normal"/>
    <w:uiPriority w:val="99"/>
    <w:rsid w:val="00380F2C"/>
    <w:pPr>
      <w:numPr>
        <w:numId w:val="12"/>
      </w:numPr>
    </w:pPr>
  </w:style>
  <w:style w:type="paragraph" w:styleId="ListNumber3">
    <w:name w:val="List Number 3"/>
    <w:basedOn w:val="Normal"/>
    <w:uiPriority w:val="99"/>
    <w:rsid w:val="00380F2C"/>
    <w:pPr>
      <w:numPr>
        <w:numId w:val="13"/>
      </w:numPr>
    </w:pPr>
  </w:style>
  <w:style w:type="paragraph" w:styleId="ListNumber4">
    <w:name w:val="List Number 4"/>
    <w:basedOn w:val="Normal"/>
    <w:uiPriority w:val="99"/>
    <w:rsid w:val="00380F2C"/>
    <w:pPr>
      <w:numPr>
        <w:numId w:val="14"/>
      </w:numPr>
    </w:pPr>
  </w:style>
  <w:style w:type="paragraph" w:styleId="ListNumber5">
    <w:name w:val="List Number 5"/>
    <w:basedOn w:val="Normal"/>
    <w:uiPriority w:val="99"/>
    <w:rsid w:val="00380F2C"/>
    <w:pPr>
      <w:numPr>
        <w:numId w:val="15"/>
      </w:numPr>
    </w:pPr>
  </w:style>
  <w:style w:type="paragraph" w:styleId="MacroText">
    <w:name w:val="macro"/>
    <w:link w:val="MacroTextChar"/>
    <w:uiPriority w:val="99"/>
    <w:semiHidden/>
    <w:rsid w:val="00380F2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uiPriority w:val="99"/>
    <w:semiHidden/>
    <w:rsid w:val="00380F2C"/>
    <w:rPr>
      <w:rFonts w:ascii="Courier New" w:eastAsia="Times New Roman" w:hAnsi="Courier New" w:cs="Courier New"/>
      <w:sz w:val="20"/>
      <w:szCs w:val="20"/>
      <w:lang w:eastAsia="en-GB"/>
    </w:rPr>
  </w:style>
  <w:style w:type="paragraph" w:styleId="MessageHeader">
    <w:name w:val="Message Header"/>
    <w:basedOn w:val="Normal"/>
    <w:link w:val="MessageHeaderChar"/>
    <w:uiPriority w:val="99"/>
    <w:rsid w:val="00380F2C"/>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character" w:customStyle="1" w:styleId="MessageHeaderChar">
    <w:name w:val="Message Header Char"/>
    <w:basedOn w:val="DefaultParagraphFont"/>
    <w:link w:val="MessageHeader"/>
    <w:uiPriority w:val="99"/>
    <w:rsid w:val="00380F2C"/>
    <w:rPr>
      <w:rFonts w:ascii="Arial" w:eastAsia="Times New Roman" w:hAnsi="Arial" w:cs="Arial"/>
      <w:sz w:val="24"/>
      <w:szCs w:val="24"/>
      <w:shd w:val="pct20" w:color="auto" w:fill="auto"/>
      <w:lang w:eastAsia="en-GB"/>
    </w:rPr>
  </w:style>
  <w:style w:type="paragraph" w:styleId="NormalWeb">
    <w:name w:val="Normal (Web)"/>
    <w:basedOn w:val="Normal"/>
    <w:uiPriority w:val="99"/>
    <w:rsid w:val="00380F2C"/>
    <w:rPr>
      <w:rFonts w:ascii="Times New Roman" w:hAnsi="Times New Roman"/>
      <w:szCs w:val="24"/>
    </w:rPr>
  </w:style>
  <w:style w:type="paragraph" w:styleId="NormalIndent">
    <w:name w:val="Normal Indent"/>
    <w:basedOn w:val="Normal"/>
    <w:uiPriority w:val="99"/>
    <w:rsid w:val="00380F2C"/>
    <w:pPr>
      <w:ind w:left="720"/>
    </w:pPr>
  </w:style>
  <w:style w:type="paragraph" w:styleId="NoteHeading">
    <w:name w:val="Note Heading"/>
    <w:basedOn w:val="Normal"/>
    <w:next w:val="Normal"/>
    <w:link w:val="NoteHeadingChar"/>
    <w:uiPriority w:val="99"/>
    <w:rsid w:val="00380F2C"/>
  </w:style>
  <w:style w:type="character" w:customStyle="1" w:styleId="NoteHeadingChar">
    <w:name w:val="Note Heading Char"/>
    <w:basedOn w:val="DefaultParagraphFont"/>
    <w:link w:val="NoteHeading"/>
    <w:uiPriority w:val="99"/>
    <w:rsid w:val="00380F2C"/>
    <w:rPr>
      <w:rFonts w:ascii="Arial" w:eastAsia="Times New Roman" w:hAnsi="Arial" w:cs="Times New Roman"/>
      <w:sz w:val="24"/>
      <w:szCs w:val="20"/>
      <w:lang w:eastAsia="en-GB"/>
    </w:rPr>
  </w:style>
  <w:style w:type="paragraph" w:styleId="PlainText">
    <w:name w:val="Plain Text"/>
    <w:basedOn w:val="Normal"/>
    <w:link w:val="PlainTextChar"/>
    <w:uiPriority w:val="99"/>
    <w:rsid w:val="00380F2C"/>
    <w:rPr>
      <w:rFonts w:ascii="Courier New" w:hAnsi="Courier New" w:cs="Courier New"/>
      <w:sz w:val="20"/>
    </w:rPr>
  </w:style>
  <w:style w:type="character" w:customStyle="1" w:styleId="PlainTextChar">
    <w:name w:val="Plain Text Char"/>
    <w:basedOn w:val="DefaultParagraphFont"/>
    <w:link w:val="PlainText"/>
    <w:uiPriority w:val="99"/>
    <w:rsid w:val="00380F2C"/>
    <w:rPr>
      <w:rFonts w:ascii="Courier New" w:eastAsia="Times New Roman" w:hAnsi="Courier New" w:cs="Courier New"/>
      <w:sz w:val="20"/>
      <w:szCs w:val="20"/>
      <w:lang w:eastAsia="en-GB"/>
    </w:rPr>
  </w:style>
  <w:style w:type="paragraph" w:styleId="Salutation">
    <w:name w:val="Salutation"/>
    <w:basedOn w:val="Normal"/>
    <w:next w:val="Normal"/>
    <w:link w:val="SalutationChar"/>
    <w:uiPriority w:val="99"/>
    <w:rsid w:val="00380F2C"/>
  </w:style>
  <w:style w:type="character" w:customStyle="1" w:styleId="SalutationChar">
    <w:name w:val="Salutation Char"/>
    <w:basedOn w:val="DefaultParagraphFont"/>
    <w:link w:val="Salutation"/>
    <w:uiPriority w:val="99"/>
    <w:rsid w:val="00380F2C"/>
    <w:rPr>
      <w:rFonts w:ascii="Arial" w:eastAsia="Times New Roman" w:hAnsi="Arial" w:cs="Times New Roman"/>
      <w:sz w:val="24"/>
      <w:szCs w:val="20"/>
      <w:lang w:eastAsia="en-GB"/>
    </w:rPr>
  </w:style>
  <w:style w:type="paragraph" w:styleId="Signature">
    <w:name w:val="Signature"/>
    <w:basedOn w:val="Normal"/>
    <w:link w:val="SignatureChar"/>
    <w:uiPriority w:val="99"/>
    <w:rsid w:val="00380F2C"/>
    <w:pPr>
      <w:ind w:left="4252"/>
    </w:pPr>
  </w:style>
  <w:style w:type="character" w:customStyle="1" w:styleId="SignatureChar">
    <w:name w:val="Signature Char"/>
    <w:basedOn w:val="DefaultParagraphFont"/>
    <w:link w:val="Signature"/>
    <w:uiPriority w:val="99"/>
    <w:rsid w:val="00380F2C"/>
    <w:rPr>
      <w:rFonts w:ascii="Arial" w:eastAsia="Times New Roman" w:hAnsi="Arial" w:cs="Times New Roman"/>
      <w:sz w:val="24"/>
      <w:szCs w:val="20"/>
      <w:lang w:eastAsia="en-GB"/>
    </w:rPr>
  </w:style>
  <w:style w:type="paragraph" w:styleId="Subtitle">
    <w:name w:val="Subtitle"/>
    <w:basedOn w:val="Normal"/>
    <w:link w:val="SubtitleChar"/>
    <w:uiPriority w:val="99"/>
    <w:qFormat/>
    <w:rsid w:val="00380F2C"/>
    <w:pPr>
      <w:spacing w:after="60"/>
      <w:jc w:val="center"/>
      <w:outlineLvl w:val="1"/>
    </w:pPr>
    <w:rPr>
      <w:rFonts w:cs="Arial"/>
      <w:szCs w:val="24"/>
    </w:rPr>
  </w:style>
  <w:style w:type="character" w:customStyle="1" w:styleId="SubtitleChar">
    <w:name w:val="Subtitle Char"/>
    <w:basedOn w:val="DefaultParagraphFont"/>
    <w:link w:val="Subtitle"/>
    <w:uiPriority w:val="99"/>
    <w:rsid w:val="00380F2C"/>
    <w:rPr>
      <w:rFonts w:ascii="Arial" w:eastAsia="Times New Roman" w:hAnsi="Arial" w:cs="Arial"/>
      <w:sz w:val="24"/>
      <w:szCs w:val="24"/>
      <w:lang w:eastAsia="en-GB"/>
    </w:rPr>
  </w:style>
  <w:style w:type="paragraph" w:styleId="TableofAuthorities">
    <w:name w:val="table of authorities"/>
    <w:basedOn w:val="Normal"/>
    <w:next w:val="Normal"/>
    <w:uiPriority w:val="99"/>
    <w:semiHidden/>
    <w:rsid w:val="00380F2C"/>
    <w:pPr>
      <w:ind w:left="240" w:hanging="240"/>
    </w:pPr>
  </w:style>
  <w:style w:type="paragraph" w:styleId="TableofFigures">
    <w:name w:val="table of figures"/>
    <w:basedOn w:val="Normal"/>
    <w:next w:val="Normal"/>
    <w:uiPriority w:val="99"/>
    <w:rsid w:val="00380F2C"/>
    <w:pPr>
      <w:ind w:left="480" w:hanging="480"/>
    </w:pPr>
  </w:style>
  <w:style w:type="paragraph" w:styleId="TOAHeading">
    <w:name w:val="toa heading"/>
    <w:basedOn w:val="Normal"/>
    <w:next w:val="Normal"/>
    <w:uiPriority w:val="99"/>
    <w:semiHidden/>
    <w:rsid w:val="00380F2C"/>
    <w:pPr>
      <w:spacing w:before="120"/>
    </w:pPr>
    <w:rPr>
      <w:rFonts w:cs="Arial"/>
      <w:b/>
      <w:bCs/>
      <w:szCs w:val="24"/>
    </w:rPr>
  </w:style>
  <w:style w:type="paragraph" w:styleId="TOC4">
    <w:name w:val="toc 4"/>
    <w:basedOn w:val="Normal"/>
    <w:next w:val="Normal"/>
    <w:autoRedefine/>
    <w:uiPriority w:val="39"/>
    <w:rsid w:val="00380F2C"/>
    <w:pPr>
      <w:ind w:left="720"/>
    </w:pPr>
  </w:style>
  <w:style w:type="paragraph" w:styleId="TOC5">
    <w:name w:val="toc 5"/>
    <w:basedOn w:val="Normal"/>
    <w:next w:val="Normal"/>
    <w:autoRedefine/>
    <w:uiPriority w:val="39"/>
    <w:rsid w:val="00380F2C"/>
    <w:pPr>
      <w:ind w:left="960"/>
    </w:pPr>
  </w:style>
  <w:style w:type="paragraph" w:styleId="TOC6">
    <w:name w:val="toc 6"/>
    <w:basedOn w:val="Normal"/>
    <w:next w:val="Normal"/>
    <w:autoRedefine/>
    <w:uiPriority w:val="39"/>
    <w:rsid w:val="00380F2C"/>
    <w:pPr>
      <w:ind w:left="1200"/>
    </w:pPr>
  </w:style>
  <w:style w:type="paragraph" w:styleId="TOC7">
    <w:name w:val="toc 7"/>
    <w:basedOn w:val="Normal"/>
    <w:next w:val="Normal"/>
    <w:autoRedefine/>
    <w:uiPriority w:val="39"/>
    <w:rsid w:val="00380F2C"/>
    <w:pPr>
      <w:ind w:left="1440"/>
    </w:pPr>
  </w:style>
  <w:style w:type="paragraph" w:styleId="TOC8">
    <w:name w:val="toc 8"/>
    <w:basedOn w:val="Normal"/>
    <w:next w:val="Normal"/>
    <w:autoRedefine/>
    <w:uiPriority w:val="39"/>
    <w:rsid w:val="00380F2C"/>
    <w:pPr>
      <w:ind w:left="1680"/>
    </w:pPr>
  </w:style>
  <w:style w:type="paragraph" w:styleId="TOC9">
    <w:name w:val="toc 9"/>
    <w:basedOn w:val="Normal"/>
    <w:next w:val="Normal"/>
    <w:autoRedefine/>
    <w:uiPriority w:val="39"/>
    <w:rsid w:val="00380F2C"/>
    <w:pPr>
      <w:ind w:left="1920"/>
    </w:pPr>
  </w:style>
  <w:style w:type="character" w:styleId="CommentReference">
    <w:name w:val="annotation reference"/>
    <w:basedOn w:val="DefaultParagraphFont"/>
    <w:uiPriority w:val="99"/>
    <w:semiHidden/>
    <w:unhideWhenUsed/>
    <w:rsid w:val="00380F2C"/>
    <w:rPr>
      <w:sz w:val="16"/>
      <w:szCs w:val="16"/>
    </w:rPr>
  </w:style>
  <w:style w:type="paragraph" w:customStyle="1" w:styleId="BulletText1">
    <w:name w:val="Bullet Text 1"/>
    <w:basedOn w:val="Normal"/>
    <w:uiPriority w:val="99"/>
    <w:rsid w:val="00380F2C"/>
    <w:pPr>
      <w:numPr>
        <w:numId w:val="16"/>
      </w:numPr>
    </w:pPr>
    <w:rPr>
      <w:color w:val="000000"/>
      <w:sz w:val="22"/>
      <w:lang w:val="en-US" w:eastAsia="en-US"/>
    </w:rPr>
  </w:style>
  <w:style w:type="paragraph" w:customStyle="1" w:styleId="level1">
    <w:name w:val="level 1"/>
    <w:basedOn w:val="Normal"/>
    <w:uiPriority w:val="99"/>
    <w:rsid w:val="00380F2C"/>
    <w:pPr>
      <w:tabs>
        <w:tab w:val="left" w:pos="567"/>
      </w:tabs>
      <w:spacing w:before="360" w:after="240"/>
      <w:jc w:val="both"/>
    </w:pPr>
    <w:rPr>
      <w:rFonts w:ascii="Times New Roman" w:hAnsi="Times New Roman"/>
      <w:b/>
      <w:lang w:val="en-AU" w:eastAsia="en-AU"/>
    </w:rPr>
  </w:style>
  <w:style w:type="paragraph" w:customStyle="1" w:styleId="Level2">
    <w:name w:val="Level 2"/>
    <w:basedOn w:val="Normal"/>
    <w:uiPriority w:val="99"/>
    <w:rsid w:val="00380F2C"/>
    <w:pPr>
      <w:keepNext/>
      <w:spacing w:before="240" w:after="240"/>
      <w:ind w:left="992" w:hanging="425"/>
      <w:jc w:val="both"/>
    </w:pPr>
    <w:rPr>
      <w:rFonts w:ascii="Times New Roman" w:hAnsi="Times New Roman"/>
      <w:b/>
      <w:lang w:val="en-AU" w:eastAsia="en-AU"/>
    </w:rPr>
  </w:style>
  <w:style w:type="paragraph" w:customStyle="1" w:styleId="Indent2">
    <w:name w:val="Indent2"/>
    <w:basedOn w:val="Normal"/>
    <w:uiPriority w:val="99"/>
    <w:rsid w:val="00380F2C"/>
    <w:pPr>
      <w:spacing w:after="240"/>
      <w:ind w:left="1701" w:hanging="708"/>
      <w:jc w:val="both"/>
    </w:pPr>
    <w:rPr>
      <w:rFonts w:ascii="Times New Roman" w:hAnsi="Times New Roman"/>
      <w:lang w:val="en-AU" w:eastAsia="en-AU"/>
    </w:rPr>
  </w:style>
  <w:style w:type="paragraph" w:customStyle="1" w:styleId="Body">
    <w:name w:val="Body"/>
    <w:basedOn w:val="Normal"/>
    <w:link w:val="BodyChar"/>
    <w:qFormat/>
    <w:rsid w:val="00380F2C"/>
    <w:pPr>
      <w:spacing w:before="100" w:beforeAutospacing="1" w:after="100" w:afterAutospacing="1" w:line="360" w:lineRule="auto"/>
    </w:pPr>
    <w:rPr>
      <w:color w:val="000000"/>
      <w:sz w:val="20"/>
      <w:szCs w:val="24"/>
      <w:lang w:eastAsia="en-US"/>
    </w:rPr>
  </w:style>
  <w:style w:type="character" w:customStyle="1" w:styleId="BodyChar">
    <w:name w:val="Body Char"/>
    <w:link w:val="Body"/>
    <w:rsid w:val="00380F2C"/>
    <w:rPr>
      <w:rFonts w:ascii="Arial" w:eastAsia="Times New Roman" w:hAnsi="Arial" w:cs="Times New Roman"/>
      <w:color w:val="000000"/>
      <w:sz w:val="20"/>
      <w:szCs w:val="24"/>
    </w:rPr>
  </w:style>
  <w:style w:type="paragraph" w:styleId="ListParagraph">
    <w:name w:val="List Paragraph"/>
    <w:basedOn w:val="Normal"/>
    <w:uiPriority w:val="34"/>
    <w:qFormat/>
    <w:rsid w:val="00380F2C"/>
    <w:pPr>
      <w:ind w:left="720"/>
      <w:contextualSpacing/>
    </w:pPr>
  </w:style>
  <w:style w:type="paragraph" w:styleId="TOCHeading">
    <w:name w:val="TOC Heading"/>
    <w:basedOn w:val="Heading1"/>
    <w:next w:val="Normal"/>
    <w:uiPriority w:val="39"/>
    <w:semiHidden/>
    <w:unhideWhenUsed/>
    <w:qFormat/>
    <w:rsid w:val="00380F2C"/>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380F2C"/>
    <w:pPr>
      <w:spacing w:after="0" w:line="240" w:lineRule="auto"/>
    </w:pPr>
    <w:rPr>
      <w:rFonts w:ascii="Arial" w:eastAsia="Times New Roman" w:hAnsi="Arial" w:cs="Times New Roman"/>
      <w:sz w:val="24"/>
      <w:szCs w:val="20"/>
      <w:lang w:eastAsia="en-GB"/>
    </w:rPr>
  </w:style>
  <w:style w:type="paragraph" w:styleId="NoSpacing">
    <w:name w:val="No Spacing"/>
    <w:link w:val="NoSpacingChar"/>
    <w:uiPriority w:val="1"/>
    <w:qFormat/>
    <w:rsid w:val="00BB0FD9"/>
    <w:pPr>
      <w:spacing w:after="0" w:line="240" w:lineRule="auto"/>
    </w:pPr>
    <w:rPr>
      <w:rFonts w:ascii="Arial" w:eastAsia="Times New Roman" w:hAnsi="Arial" w:cs="Arial"/>
      <w:lang w:eastAsia="en-GB"/>
    </w:rPr>
  </w:style>
  <w:style w:type="character" w:customStyle="1" w:styleId="QuestionChar">
    <w:name w:val="Question Char"/>
    <w:link w:val="Question"/>
    <w:rsid w:val="002A274B"/>
    <w:rPr>
      <w:rFonts w:ascii="Arial" w:hAnsi="Arial"/>
      <w:b/>
      <w:sz w:val="24"/>
      <w:lang w:eastAsia="en-GB"/>
    </w:rPr>
  </w:style>
  <w:style w:type="paragraph" w:customStyle="1" w:styleId="Question">
    <w:name w:val="Question"/>
    <w:basedOn w:val="Normal"/>
    <w:next w:val="Normal"/>
    <w:link w:val="QuestionChar"/>
    <w:rsid w:val="002A274B"/>
    <w:pPr>
      <w:keepNext/>
      <w:spacing w:before="120" w:after="120"/>
    </w:pPr>
    <w:rPr>
      <w:rFonts w:eastAsiaTheme="minorHAnsi" w:cstheme="minorBidi"/>
      <w:b/>
      <w:szCs w:val="22"/>
    </w:rPr>
  </w:style>
  <w:style w:type="paragraph" w:customStyle="1" w:styleId="Default">
    <w:name w:val="Default"/>
    <w:uiPriority w:val="99"/>
    <w:rsid w:val="002A274B"/>
    <w:pPr>
      <w:autoSpaceDE w:val="0"/>
      <w:autoSpaceDN w:val="0"/>
      <w:adjustRightInd w:val="0"/>
      <w:spacing w:after="0" w:line="240" w:lineRule="auto"/>
    </w:pPr>
    <w:rPr>
      <w:rFonts w:ascii="Arial" w:eastAsia="SimSun" w:hAnsi="Arial" w:cs="Arial"/>
      <w:color w:val="000000"/>
      <w:sz w:val="24"/>
      <w:szCs w:val="24"/>
      <w:lang w:val="en-US" w:eastAsia="zh-CN"/>
    </w:rPr>
  </w:style>
  <w:style w:type="table" w:customStyle="1" w:styleId="PlainTable51">
    <w:name w:val="Plain Table 51"/>
    <w:basedOn w:val="TableNormal"/>
    <w:uiPriority w:val="45"/>
    <w:rsid w:val="006A73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6A73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A7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E164A8"/>
    <w:rPr>
      <w:vertAlign w:val="superscript"/>
    </w:rPr>
  </w:style>
  <w:style w:type="character" w:customStyle="1" w:styleId="maintitle">
    <w:name w:val="maintitle"/>
    <w:basedOn w:val="DefaultParagraphFont"/>
    <w:rsid w:val="00FB7A56"/>
  </w:style>
  <w:style w:type="character" w:customStyle="1" w:styleId="A4">
    <w:name w:val="A4"/>
    <w:uiPriority w:val="99"/>
    <w:rsid w:val="006E1596"/>
    <w:rPr>
      <w:rFonts w:cs="DINPro-Light"/>
      <w:color w:val="000000"/>
      <w:sz w:val="14"/>
      <w:szCs w:val="14"/>
    </w:rPr>
  </w:style>
  <w:style w:type="paragraph" w:customStyle="1" w:styleId="msonormal0">
    <w:name w:val="msonormal"/>
    <w:basedOn w:val="Normal"/>
    <w:uiPriority w:val="99"/>
    <w:rsid w:val="00672804"/>
    <w:rPr>
      <w:rFonts w:ascii="Times New Roman" w:hAnsi="Times New Roman"/>
      <w:szCs w:val="24"/>
    </w:rPr>
  </w:style>
  <w:style w:type="character" w:customStyle="1" w:styleId="NoSpacingChar">
    <w:name w:val="No Spacing Char"/>
    <w:basedOn w:val="DefaultParagraphFont"/>
    <w:link w:val="NoSpacing"/>
    <w:uiPriority w:val="1"/>
    <w:rsid w:val="00350B05"/>
    <w:rPr>
      <w:rFonts w:ascii="Arial" w:eastAsia="Times New Roman"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48954">
      <w:bodyDiv w:val="1"/>
      <w:marLeft w:val="0"/>
      <w:marRight w:val="0"/>
      <w:marTop w:val="0"/>
      <w:marBottom w:val="0"/>
      <w:divBdr>
        <w:top w:val="none" w:sz="0" w:space="0" w:color="auto"/>
        <w:left w:val="none" w:sz="0" w:space="0" w:color="auto"/>
        <w:bottom w:val="none" w:sz="0" w:space="0" w:color="auto"/>
        <w:right w:val="none" w:sz="0" w:space="0" w:color="auto"/>
      </w:divBdr>
    </w:div>
    <w:div w:id="46297107">
      <w:bodyDiv w:val="1"/>
      <w:marLeft w:val="0"/>
      <w:marRight w:val="0"/>
      <w:marTop w:val="0"/>
      <w:marBottom w:val="0"/>
      <w:divBdr>
        <w:top w:val="none" w:sz="0" w:space="0" w:color="auto"/>
        <w:left w:val="none" w:sz="0" w:space="0" w:color="auto"/>
        <w:bottom w:val="none" w:sz="0" w:space="0" w:color="auto"/>
        <w:right w:val="none" w:sz="0" w:space="0" w:color="auto"/>
      </w:divBdr>
      <w:divsChild>
        <w:div w:id="571084778">
          <w:marLeft w:val="0"/>
          <w:marRight w:val="0"/>
          <w:marTop w:val="0"/>
          <w:marBottom w:val="0"/>
          <w:divBdr>
            <w:top w:val="none" w:sz="0" w:space="0" w:color="auto"/>
            <w:left w:val="none" w:sz="0" w:space="0" w:color="auto"/>
            <w:bottom w:val="none" w:sz="0" w:space="0" w:color="auto"/>
            <w:right w:val="none" w:sz="0" w:space="0" w:color="auto"/>
          </w:divBdr>
        </w:div>
      </w:divsChild>
    </w:div>
    <w:div w:id="47267683">
      <w:bodyDiv w:val="1"/>
      <w:marLeft w:val="0"/>
      <w:marRight w:val="0"/>
      <w:marTop w:val="0"/>
      <w:marBottom w:val="0"/>
      <w:divBdr>
        <w:top w:val="none" w:sz="0" w:space="0" w:color="auto"/>
        <w:left w:val="none" w:sz="0" w:space="0" w:color="auto"/>
        <w:bottom w:val="none" w:sz="0" w:space="0" w:color="auto"/>
        <w:right w:val="none" w:sz="0" w:space="0" w:color="auto"/>
      </w:divBdr>
    </w:div>
    <w:div w:id="48845489">
      <w:bodyDiv w:val="1"/>
      <w:marLeft w:val="0"/>
      <w:marRight w:val="0"/>
      <w:marTop w:val="0"/>
      <w:marBottom w:val="0"/>
      <w:divBdr>
        <w:top w:val="none" w:sz="0" w:space="0" w:color="auto"/>
        <w:left w:val="none" w:sz="0" w:space="0" w:color="auto"/>
        <w:bottom w:val="none" w:sz="0" w:space="0" w:color="auto"/>
        <w:right w:val="none" w:sz="0" w:space="0" w:color="auto"/>
      </w:divBdr>
    </w:div>
    <w:div w:id="72161990">
      <w:bodyDiv w:val="1"/>
      <w:marLeft w:val="0"/>
      <w:marRight w:val="0"/>
      <w:marTop w:val="0"/>
      <w:marBottom w:val="0"/>
      <w:divBdr>
        <w:top w:val="none" w:sz="0" w:space="0" w:color="auto"/>
        <w:left w:val="none" w:sz="0" w:space="0" w:color="auto"/>
        <w:bottom w:val="none" w:sz="0" w:space="0" w:color="auto"/>
        <w:right w:val="none" w:sz="0" w:space="0" w:color="auto"/>
      </w:divBdr>
    </w:div>
    <w:div w:id="99223778">
      <w:bodyDiv w:val="1"/>
      <w:marLeft w:val="0"/>
      <w:marRight w:val="0"/>
      <w:marTop w:val="0"/>
      <w:marBottom w:val="0"/>
      <w:divBdr>
        <w:top w:val="none" w:sz="0" w:space="0" w:color="auto"/>
        <w:left w:val="none" w:sz="0" w:space="0" w:color="auto"/>
        <w:bottom w:val="none" w:sz="0" w:space="0" w:color="auto"/>
        <w:right w:val="none" w:sz="0" w:space="0" w:color="auto"/>
      </w:divBdr>
    </w:div>
    <w:div w:id="148986425">
      <w:bodyDiv w:val="1"/>
      <w:marLeft w:val="0"/>
      <w:marRight w:val="0"/>
      <w:marTop w:val="0"/>
      <w:marBottom w:val="0"/>
      <w:divBdr>
        <w:top w:val="none" w:sz="0" w:space="0" w:color="auto"/>
        <w:left w:val="none" w:sz="0" w:space="0" w:color="auto"/>
        <w:bottom w:val="none" w:sz="0" w:space="0" w:color="auto"/>
        <w:right w:val="none" w:sz="0" w:space="0" w:color="auto"/>
      </w:divBdr>
    </w:div>
    <w:div w:id="159925339">
      <w:bodyDiv w:val="1"/>
      <w:marLeft w:val="0"/>
      <w:marRight w:val="0"/>
      <w:marTop w:val="0"/>
      <w:marBottom w:val="0"/>
      <w:divBdr>
        <w:top w:val="none" w:sz="0" w:space="0" w:color="auto"/>
        <w:left w:val="none" w:sz="0" w:space="0" w:color="auto"/>
        <w:bottom w:val="none" w:sz="0" w:space="0" w:color="auto"/>
        <w:right w:val="none" w:sz="0" w:space="0" w:color="auto"/>
      </w:divBdr>
    </w:div>
    <w:div w:id="163521691">
      <w:bodyDiv w:val="1"/>
      <w:marLeft w:val="0"/>
      <w:marRight w:val="0"/>
      <w:marTop w:val="0"/>
      <w:marBottom w:val="0"/>
      <w:divBdr>
        <w:top w:val="none" w:sz="0" w:space="0" w:color="auto"/>
        <w:left w:val="none" w:sz="0" w:space="0" w:color="auto"/>
        <w:bottom w:val="none" w:sz="0" w:space="0" w:color="auto"/>
        <w:right w:val="none" w:sz="0" w:space="0" w:color="auto"/>
      </w:divBdr>
    </w:div>
    <w:div w:id="195234999">
      <w:bodyDiv w:val="1"/>
      <w:marLeft w:val="0"/>
      <w:marRight w:val="0"/>
      <w:marTop w:val="0"/>
      <w:marBottom w:val="0"/>
      <w:divBdr>
        <w:top w:val="none" w:sz="0" w:space="0" w:color="auto"/>
        <w:left w:val="none" w:sz="0" w:space="0" w:color="auto"/>
        <w:bottom w:val="none" w:sz="0" w:space="0" w:color="auto"/>
        <w:right w:val="none" w:sz="0" w:space="0" w:color="auto"/>
      </w:divBdr>
    </w:div>
    <w:div w:id="196546035">
      <w:bodyDiv w:val="1"/>
      <w:marLeft w:val="0"/>
      <w:marRight w:val="0"/>
      <w:marTop w:val="0"/>
      <w:marBottom w:val="0"/>
      <w:divBdr>
        <w:top w:val="none" w:sz="0" w:space="0" w:color="auto"/>
        <w:left w:val="none" w:sz="0" w:space="0" w:color="auto"/>
        <w:bottom w:val="none" w:sz="0" w:space="0" w:color="auto"/>
        <w:right w:val="none" w:sz="0" w:space="0" w:color="auto"/>
      </w:divBdr>
    </w:div>
    <w:div w:id="197014188">
      <w:bodyDiv w:val="1"/>
      <w:marLeft w:val="0"/>
      <w:marRight w:val="0"/>
      <w:marTop w:val="0"/>
      <w:marBottom w:val="0"/>
      <w:divBdr>
        <w:top w:val="none" w:sz="0" w:space="0" w:color="auto"/>
        <w:left w:val="none" w:sz="0" w:space="0" w:color="auto"/>
        <w:bottom w:val="none" w:sz="0" w:space="0" w:color="auto"/>
        <w:right w:val="none" w:sz="0" w:space="0" w:color="auto"/>
      </w:divBdr>
      <w:divsChild>
        <w:div w:id="726488994">
          <w:marLeft w:val="0"/>
          <w:marRight w:val="0"/>
          <w:marTop w:val="0"/>
          <w:marBottom w:val="0"/>
          <w:divBdr>
            <w:top w:val="none" w:sz="0" w:space="0" w:color="auto"/>
            <w:left w:val="none" w:sz="0" w:space="0" w:color="auto"/>
            <w:bottom w:val="none" w:sz="0" w:space="0" w:color="auto"/>
            <w:right w:val="none" w:sz="0" w:space="0" w:color="auto"/>
          </w:divBdr>
        </w:div>
      </w:divsChild>
    </w:div>
    <w:div w:id="206795705">
      <w:bodyDiv w:val="1"/>
      <w:marLeft w:val="0"/>
      <w:marRight w:val="0"/>
      <w:marTop w:val="0"/>
      <w:marBottom w:val="0"/>
      <w:divBdr>
        <w:top w:val="none" w:sz="0" w:space="0" w:color="auto"/>
        <w:left w:val="none" w:sz="0" w:space="0" w:color="auto"/>
        <w:bottom w:val="none" w:sz="0" w:space="0" w:color="auto"/>
        <w:right w:val="none" w:sz="0" w:space="0" w:color="auto"/>
      </w:divBdr>
    </w:div>
    <w:div w:id="213195901">
      <w:bodyDiv w:val="1"/>
      <w:marLeft w:val="0"/>
      <w:marRight w:val="0"/>
      <w:marTop w:val="0"/>
      <w:marBottom w:val="0"/>
      <w:divBdr>
        <w:top w:val="none" w:sz="0" w:space="0" w:color="auto"/>
        <w:left w:val="none" w:sz="0" w:space="0" w:color="auto"/>
        <w:bottom w:val="none" w:sz="0" w:space="0" w:color="auto"/>
        <w:right w:val="none" w:sz="0" w:space="0" w:color="auto"/>
      </w:divBdr>
    </w:div>
    <w:div w:id="213931596">
      <w:bodyDiv w:val="1"/>
      <w:marLeft w:val="0"/>
      <w:marRight w:val="0"/>
      <w:marTop w:val="0"/>
      <w:marBottom w:val="0"/>
      <w:divBdr>
        <w:top w:val="none" w:sz="0" w:space="0" w:color="auto"/>
        <w:left w:val="none" w:sz="0" w:space="0" w:color="auto"/>
        <w:bottom w:val="none" w:sz="0" w:space="0" w:color="auto"/>
        <w:right w:val="none" w:sz="0" w:space="0" w:color="auto"/>
      </w:divBdr>
    </w:div>
    <w:div w:id="214968708">
      <w:bodyDiv w:val="1"/>
      <w:marLeft w:val="0"/>
      <w:marRight w:val="0"/>
      <w:marTop w:val="0"/>
      <w:marBottom w:val="0"/>
      <w:divBdr>
        <w:top w:val="none" w:sz="0" w:space="0" w:color="auto"/>
        <w:left w:val="none" w:sz="0" w:space="0" w:color="auto"/>
        <w:bottom w:val="none" w:sz="0" w:space="0" w:color="auto"/>
        <w:right w:val="none" w:sz="0" w:space="0" w:color="auto"/>
      </w:divBdr>
    </w:div>
    <w:div w:id="219440442">
      <w:bodyDiv w:val="1"/>
      <w:marLeft w:val="0"/>
      <w:marRight w:val="0"/>
      <w:marTop w:val="0"/>
      <w:marBottom w:val="0"/>
      <w:divBdr>
        <w:top w:val="none" w:sz="0" w:space="0" w:color="auto"/>
        <w:left w:val="none" w:sz="0" w:space="0" w:color="auto"/>
        <w:bottom w:val="none" w:sz="0" w:space="0" w:color="auto"/>
        <w:right w:val="none" w:sz="0" w:space="0" w:color="auto"/>
      </w:divBdr>
    </w:div>
    <w:div w:id="224336813">
      <w:bodyDiv w:val="1"/>
      <w:marLeft w:val="0"/>
      <w:marRight w:val="0"/>
      <w:marTop w:val="0"/>
      <w:marBottom w:val="0"/>
      <w:divBdr>
        <w:top w:val="none" w:sz="0" w:space="0" w:color="auto"/>
        <w:left w:val="none" w:sz="0" w:space="0" w:color="auto"/>
        <w:bottom w:val="none" w:sz="0" w:space="0" w:color="auto"/>
        <w:right w:val="none" w:sz="0" w:space="0" w:color="auto"/>
      </w:divBdr>
    </w:div>
    <w:div w:id="250814846">
      <w:bodyDiv w:val="1"/>
      <w:marLeft w:val="0"/>
      <w:marRight w:val="0"/>
      <w:marTop w:val="0"/>
      <w:marBottom w:val="0"/>
      <w:divBdr>
        <w:top w:val="none" w:sz="0" w:space="0" w:color="auto"/>
        <w:left w:val="none" w:sz="0" w:space="0" w:color="auto"/>
        <w:bottom w:val="none" w:sz="0" w:space="0" w:color="auto"/>
        <w:right w:val="none" w:sz="0" w:space="0" w:color="auto"/>
      </w:divBdr>
    </w:div>
    <w:div w:id="260837873">
      <w:bodyDiv w:val="1"/>
      <w:marLeft w:val="0"/>
      <w:marRight w:val="0"/>
      <w:marTop w:val="0"/>
      <w:marBottom w:val="0"/>
      <w:divBdr>
        <w:top w:val="none" w:sz="0" w:space="0" w:color="auto"/>
        <w:left w:val="none" w:sz="0" w:space="0" w:color="auto"/>
        <w:bottom w:val="none" w:sz="0" w:space="0" w:color="auto"/>
        <w:right w:val="none" w:sz="0" w:space="0" w:color="auto"/>
      </w:divBdr>
    </w:div>
    <w:div w:id="271935297">
      <w:bodyDiv w:val="1"/>
      <w:marLeft w:val="0"/>
      <w:marRight w:val="0"/>
      <w:marTop w:val="0"/>
      <w:marBottom w:val="0"/>
      <w:divBdr>
        <w:top w:val="none" w:sz="0" w:space="0" w:color="auto"/>
        <w:left w:val="none" w:sz="0" w:space="0" w:color="auto"/>
        <w:bottom w:val="none" w:sz="0" w:space="0" w:color="auto"/>
        <w:right w:val="none" w:sz="0" w:space="0" w:color="auto"/>
      </w:divBdr>
    </w:div>
    <w:div w:id="272398849">
      <w:bodyDiv w:val="1"/>
      <w:marLeft w:val="0"/>
      <w:marRight w:val="0"/>
      <w:marTop w:val="0"/>
      <w:marBottom w:val="0"/>
      <w:divBdr>
        <w:top w:val="none" w:sz="0" w:space="0" w:color="auto"/>
        <w:left w:val="none" w:sz="0" w:space="0" w:color="auto"/>
        <w:bottom w:val="none" w:sz="0" w:space="0" w:color="auto"/>
        <w:right w:val="none" w:sz="0" w:space="0" w:color="auto"/>
      </w:divBdr>
    </w:div>
    <w:div w:id="297346473">
      <w:bodyDiv w:val="1"/>
      <w:marLeft w:val="0"/>
      <w:marRight w:val="0"/>
      <w:marTop w:val="0"/>
      <w:marBottom w:val="0"/>
      <w:divBdr>
        <w:top w:val="none" w:sz="0" w:space="0" w:color="auto"/>
        <w:left w:val="none" w:sz="0" w:space="0" w:color="auto"/>
        <w:bottom w:val="none" w:sz="0" w:space="0" w:color="auto"/>
        <w:right w:val="none" w:sz="0" w:space="0" w:color="auto"/>
      </w:divBdr>
    </w:div>
    <w:div w:id="303244019">
      <w:bodyDiv w:val="1"/>
      <w:marLeft w:val="0"/>
      <w:marRight w:val="0"/>
      <w:marTop w:val="0"/>
      <w:marBottom w:val="0"/>
      <w:divBdr>
        <w:top w:val="none" w:sz="0" w:space="0" w:color="auto"/>
        <w:left w:val="none" w:sz="0" w:space="0" w:color="auto"/>
        <w:bottom w:val="none" w:sz="0" w:space="0" w:color="auto"/>
        <w:right w:val="none" w:sz="0" w:space="0" w:color="auto"/>
      </w:divBdr>
    </w:div>
    <w:div w:id="307829363">
      <w:bodyDiv w:val="1"/>
      <w:marLeft w:val="0"/>
      <w:marRight w:val="0"/>
      <w:marTop w:val="0"/>
      <w:marBottom w:val="0"/>
      <w:divBdr>
        <w:top w:val="none" w:sz="0" w:space="0" w:color="auto"/>
        <w:left w:val="none" w:sz="0" w:space="0" w:color="auto"/>
        <w:bottom w:val="none" w:sz="0" w:space="0" w:color="auto"/>
        <w:right w:val="none" w:sz="0" w:space="0" w:color="auto"/>
      </w:divBdr>
    </w:div>
    <w:div w:id="326518785">
      <w:bodyDiv w:val="1"/>
      <w:marLeft w:val="0"/>
      <w:marRight w:val="0"/>
      <w:marTop w:val="0"/>
      <w:marBottom w:val="0"/>
      <w:divBdr>
        <w:top w:val="none" w:sz="0" w:space="0" w:color="auto"/>
        <w:left w:val="none" w:sz="0" w:space="0" w:color="auto"/>
        <w:bottom w:val="none" w:sz="0" w:space="0" w:color="auto"/>
        <w:right w:val="none" w:sz="0" w:space="0" w:color="auto"/>
      </w:divBdr>
    </w:div>
    <w:div w:id="332614282">
      <w:bodyDiv w:val="1"/>
      <w:marLeft w:val="0"/>
      <w:marRight w:val="0"/>
      <w:marTop w:val="0"/>
      <w:marBottom w:val="0"/>
      <w:divBdr>
        <w:top w:val="none" w:sz="0" w:space="0" w:color="auto"/>
        <w:left w:val="none" w:sz="0" w:space="0" w:color="auto"/>
        <w:bottom w:val="none" w:sz="0" w:space="0" w:color="auto"/>
        <w:right w:val="none" w:sz="0" w:space="0" w:color="auto"/>
      </w:divBdr>
    </w:div>
    <w:div w:id="346903572">
      <w:bodyDiv w:val="1"/>
      <w:marLeft w:val="0"/>
      <w:marRight w:val="0"/>
      <w:marTop w:val="0"/>
      <w:marBottom w:val="0"/>
      <w:divBdr>
        <w:top w:val="none" w:sz="0" w:space="0" w:color="auto"/>
        <w:left w:val="none" w:sz="0" w:space="0" w:color="auto"/>
        <w:bottom w:val="none" w:sz="0" w:space="0" w:color="auto"/>
        <w:right w:val="none" w:sz="0" w:space="0" w:color="auto"/>
      </w:divBdr>
    </w:div>
    <w:div w:id="350380203">
      <w:bodyDiv w:val="1"/>
      <w:marLeft w:val="0"/>
      <w:marRight w:val="0"/>
      <w:marTop w:val="0"/>
      <w:marBottom w:val="0"/>
      <w:divBdr>
        <w:top w:val="none" w:sz="0" w:space="0" w:color="auto"/>
        <w:left w:val="none" w:sz="0" w:space="0" w:color="auto"/>
        <w:bottom w:val="none" w:sz="0" w:space="0" w:color="auto"/>
        <w:right w:val="none" w:sz="0" w:space="0" w:color="auto"/>
      </w:divBdr>
    </w:div>
    <w:div w:id="364446037">
      <w:bodyDiv w:val="1"/>
      <w:marLeft w:val="0"/>
      <w:marRight w:val="0"/>
      <w:marTop w:val="0"/>
      <w:marBottom w:val="0"/>
      <w:divBdr>
        <w:top w:val="none" w:sz="0" w:space="0" w:color="auto"/>
        <w:left w:val="none" w:sz="0" w:space="0" w:color="auto"/>
        <w:bottom w:val="none" w:sz="0" w:space="0" w:color="auto"/>
        <w:right w:val="none" w:sz="0" w:space="0" w:color="auto"/>
      </w:divBdr>
    </w:div>
    <w:div w:id="399450636">
      <w:bodyDiv w:val="1"/>
      <w:marLeft w:val="0"/>
      <w:marRight w:val="0"/>
      <w:marTop w:val="0"/>
      <w:marBottom w:val="0"/>
      <w:divBdr>
        <w:top w:val="none" w:sz="0" w:space="0" w:color="auto"/>
        <w:left w:val="none" w:sz="0" w:space="0" w:color="auto"/>
        <w:bottom w:val="none" w:sz="0" w:space="0" w:color="auto"/>
        <w:right w:val="none" w:sz="0" w:space="0" w:color="auto"/>
      </w:divBdr>
    </w:div>
    <w:div w:id="425729135">
      <w:bodyDiv w:val="1"/>
      <w:marLeft w:val="0"/>
      <w:marRight w:val="0"/>
      <w:marTop w:val="0"/>
      <w:marBottom w:val="0"/>
      <w:divBdr>
        <w:top w:val="none" w:sz="0" w:space="0" w:color="auto"/>
        <w:left w:val="none" w:sz="0" w:space="0" w:color="auto"/>
        <w:bottom w:val="none" w:sz="0" w:space="0" w:color="auto"/>
        <w:right w:val="none" w:sz="0" w:space="0" w:color="auto"/>
      </w:divBdr>
    </w:div>
    <w:div w:id="460730925">
      <w:bodyDiv w:val="1"/>
      <w:marLeft w:val="0"/>
      <w:marRight w:val="0"/>
      <w:marTop w:val="0"/>
      <w:marBottom w:val="0"/>
      <w:divBdr>
        <w:top w:val="none" w:sz="0" w:space="0" w:color="auto"/>
        <w:left w:val="none" w:sz="0" w:space="0" w:color="auto"/>
        <w:bottom w:val="none" w:sz="0" w:space="0" w:color="auto"/>
        <w:right w:val="none" w:sz="0" w:space="0" w:color="auto"/>
      </w:divBdr>
    </w:div>
    <w:div w:id="502361091">
      <w:bodyDiv w:val="1"/>
      <w:marLeft w:val="0"/>
      <w:marRight w:val="0"/>
      <w:marTop w:val="0"/>
      <w:marBottom w:val="0"/>
      <w:divBdr>
        <w:top w:val="none" w:sz="0" w:space="0" w:color="auto"/>
        <w:left w:val="none" w:sz="0" w:space="0" w:color="auto"/>
        <w:bottom w:val="none" w:sz="0" w:space="0" w:color="auto"/>
        <w:right w:val="none" w:sz="0" w:space="0" w:color="auto"/>
      </w:divBdr>
    </w:div>
    <w:div w:id="504438707">
      <w:bodyDiv w:val="1"/>
      <w:marLeft w:val="0"/>
      <w:marRight w:val="0"/>
      <w:marTop w:val="0"/>
      <w:marBottom w:val="0"/>
      <w:divBdr>
        <w:top w:val="none" w:sz="0" w:space="0" w:color="auto"/>
        <w:left w:val="none" w:sz="0" w:space="0" w:color="auto"/>
        <w:bottom w:val="none" w:sz="0" w:space="0" w:color="auto"/>
        <w:right w:val="none" w:sz="0" w:space="0" w:color="auto"/>
      </w:divBdr>
    </w:div>
    <w:div w:id="527528586">
      <w:bodyDiv w:val="1"/>
      <w:marLeft w:val="0"/>
      <w:marRight w:val="0"/>
      <w:marTop w:val="0"/>
      <w:marBottom w:val="0"/>
      <w:divBdr>
        <w:top w:val="none" w:sz="0" w:space="0" w:color="auto"/>
        <w:left w:val="none" w:sz="0" w:space="0" w:color="auto"/>
        <w:bottom w:val="none" w:sz="0" w:space="0" w:color="auto"/>
        <w:right w:val="none" w:sz="0" w:space="0" w:color="auto"/>
      </w:divBdr>
    </w:div>
    <w:div w:id="535889420">
      <w:bodyDiv w:val="1"/>
      <w:marLeft w:val="0"/>
      <w:marRight w:val="0"/>
      <w:marTop w:val="0"/>
      <w:marBottom w:val="0"/>
      <w:divBdr>
        <w:top w:val="none" w:sz="0" w:space="0" w:color="auto"/>
        <w:left w:val="none" w:sz="0" w:space="0" w:color="auto"/>
        <w:bottom w:val="none" w:sz="0" w:space="0" w:color="auto"/>
        <w:right w:val="none" w:sz="0" w:space="0" w:color="auto"/>
      </w:divBdr>
    </w:div>
    <w:div w:id="567425478">
      <w:bodyDiv w:val="1"/>
      <w:marLeft w:val="0"/>
      <w:marRight w:val="0"/>
      <w:marTop w:val="0"/>
      <w:marBottom w:val="0"/>
      <w:divBdr>
        <w:top w:val="none" w:sz="0" w:space="0" w:color="auto"/>
        <w:left w:val="none" w:sz="0" w:space="0" w:color="auto"/>
        <w:bottom w:val="none" w:sz="0" w:space="0" w:color="auto"/>
        <w:right w:val="none" w:sz="0" w:space="0" w:color="auto"/>
      </w:divBdr>
    </w:div>
    <w:div w:id="569118635">
      <w:bodyDiv w:val="1"/>
      <w:marLeft w:val="0"/>
      <w:marRight w:val="0"/>
      <w:marTop w:val="0"/>
      <w:marBottom w:val="0"/>
      <w:divBdr>
        <w:top w:val="none" w:sz="0" w:space="0" w:color="auto"/>
        <w:left w:val="none" w:sz="0" w:space="0" w:color="auto"/>
        <w:bottom w:val="none" w:sz="0" w:space="0" w:color="auto"/>
        <w:right w:val="none" w:sz="0" w:space="0" w:color="auto"/>
      </w:divBdr>
    </w:div>
    <w:div w:id="580525431">
      <w:bodyDiv w:val="1"/>
      <w:marLeft w:val="0"/>
      <w:marRight w:val="0"/>
      <w:marTop w:val="0"/>
      <w:marBottom w:val="0"/>
      <w:divBdr>
        <w:top w:val="none" w:sz="0" w:space="0" w:color="auto"/>
        <w:left w:val="none" w:sz="0" w:space="0" w:color="auto"/>
        <w:bottom w:val="none" w:sz="0" w:space="0" w:color="auto"/>
        <w:right w:val="none" w:sz="0" w:space="0" w:color="auto"/>
      </w:divBdr>
    </w:div>
    <w:div w:id="588122744">
      <w:bodyDiv w:val="1"/>
      <w:marLeft w:val="0"/>
      <w:marRight w:val="0"/>
      <w:marTop w:val="0"/>
      <w:marBottom w:val="0"/>
      <w:divBdr>
        <w:top w:val="none" w:sz="0" w:space="0" w:color="auto"/>
        <w:left w:val="none" w:sz="0" w:space="0" w:color="auto"/>
        <w:bottom w:val="none" w:sz="0" w:space="0" w:color="auto"/>
        <w:right w:val="none" w:sz="0" w:space="0" w:color="auto"/>
      </w:divBdr>
    </w:div>
    <w:div w:id="601961425">
      <w:bodyDiv w:val="1"/>
      <w:marLeft w:val="0"/>
      <w:marRight w:val="0"/>
      <w:marTop w:val="0"/>
      <w:marBottom w:val="0"/>
      <w:divBdr>
        <w:top w:val="none" w:sz="0" w:space="0" w:color="auto"/>
        <w:left w:val="none" w:sz="0" w:space="0" w:color="auto"/>
        <w:bottom w:val="none" w:sz="0" w:space="0" w:color="auto"/>
        <w:right w:val="none" w:sz="0" w:space="0" w:color="auto"/>
      </w:divBdr>
      <w:divsChild>
        <w:div w:id="1047797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241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541130">
      <w:bodyDiv w:val="1"/>
      <w:marLeft w:val="0"/>
      <w:marRight w:val="0"/>
      <w:marTop w:val="0"/>
      <w:marBottom w:val="0"/>
      <w:divBdr>
        <w:top w:val="none" w:sz="0" w:space="0" w:color="auto"/>
        <w:left w:val="none" w:sz="0" w:space="0" w:color="auto"/>
        <w:bottom w:val="none" w:sz="0" w:space="0" w:color="auto"/>
        <w:right w:val="none" w:sz="0" w:space="0" w:color="auto"/>
      </w:divBdr>
    </w:div>
    <w:div w:id="620527331">
      <w:bodyDiv w:val="1"/>
      <w:marLeft w:val="0"/>
      <w:marRight w:val="0"/>
      <w:marTop w:val="0"/>
      <w:marBottom w:val="0"/>
      <w:divBdr>
        <w:top w:val="none" w:sz="0" w:space="0" w:color="auto"/>
        <w:left w:val="none" w:sz="0" w:space="0" w:color="auto"/>
        <w:bottom w:val="none" w:sz="0" w:space="0" w:color="auto"/>
        <w:right w:val="none" w:sz="0" w:space="0" w:color="auto"/>
      </w:divBdr>
    </w:div>
    <w:div w:id="621182899">
      <w:bodyDiv w:val="1"/>
      <w:marLeft w:val="0"/>
      <w:marRight w:val="0"/>
      <w:marTop w:val="0"/>
      <w:marBottom w:val="0"/>
      <w:divBdr>
        <w:top w:val="none" w:sz="0" w:space="0" w:color="auto"/>
        <w:left w:val="none" w:sz="0" w:space="0" w:color="auto"/>
        <w:bottom w:val="none" w:sz="0" w:space="0" w:color="auto"/>
        <w:right w:val="none" w:sz="0" w:space="0" w:color="auto"/>
      </w:divBdr>
    </w:div>
    <w:div w:id="621880308">
      <w:bodyDiv w:val="1"/>
      <w:marLeft w:val="0"/>
      <w:marRight w:val="0"/>
      <w:marTop w:val="0"/>
      <w:marBottom w:val="0"/>
      <w:divBdr>
        <w:top w:val="none" w:sz="0" w:space="0" w:color="auto"/>
        <w:left w:val="none" w:sz="0" w:space="0" w:color="auto"/>
        <w:bottom w:val="none" w:sz="0" w:space="0" w:color="auto"/>
        <w:right w:val="none" w:sz="0" w:space="0" w:color="auto"/>
      </w:divBdr>
    </w:div>
    <w:div w:id="651982240">
      <w:bodyDiv w:val="1"/>
      <w:marLeft w:val="0"/>
      <w:marRight w:val="0"/>
      <w:marTop w:val="0"/>
      <w:marBottom w:val="0"/>
      <w:divBdr>
        <w:top w:val="none" w:sz="0" w:space="0" w:color="auto"/>
        <w:left w:val="none" w:sz="0" w:space="0" w:color="auto"/>
        <w:bottom w:val="none" w:sz="0" w:space="0" w:color="auto"/>
        <w:right w:val="none" w:sz="0" w:space="0" w:color="auto"/>
      </w:divBdr>
    </w:div>
    <w:div w:id="658071674">
      <w:bodyDiv w:val="1"/>
      <w:marLeft w:val="0"/>
      <w:marRight w:val="0"/>
      <w:marTop w:val="0"/>
      <w:marBottom w:val="0"/>
      <w:divBdr>
        <w:top w:val="none" w:sz="0" w:space="0" w:color="auto"/>
        <w:left w:val="none" w:sz="0" w:space="0" w:color="auto"/>
        <w:bottom w:val="none" w:sz="0" w:space="0" w:color="auto"/>
        <w:right w:val="none" w:sz="0" w:space="0" w:color="auto"/>
      </w:divBdr>
    </w:div>
    <w:div w:id="671681942">
      <w:bodyDiv w:val="1"/>
      <w:marLeft w:val="0"/>
      <w:marRight w:val="0"/>
      <w:marTop w:val="0"/>
      <w:marBottom w:val="0"/>
      <w:divBdr>
        <w:top w:val="none" w:sz="0" w:space="0" w:color="auto"/>
        <w:left w:val="none" w:sz="0" w:space="0" w:color="auto"/>
        <w:bottom w:val="none" w:sz="0" w:space="0" w:color="auto"/>
        <w:right w:val="none" w:sz="0" w:space="0" w:color="auto"/>
      </w:divBdr>
    </w:div>
    <w:div w:id="683753359">
      <w:bodyDiv w:val="1"/>
      <w:marLeft w:val="0"/>
      <w:marRight w:val="0"/>
      <w:marTop w:val="0"/>
      <w:marBottom w:val="0"/>
      <w:divBdr>
        <w:top w:val="none" w:sz="0" w:space="0" w:color="auto"/>
        <w:left w:val="none" w:sz="0" w:space="0" w:color="auto"/>
        <w:bottom w:val="none" w:sz="0" w:space="0" w:color="auto"/>
        <w:right w:val="none" w:sz="0" w:space="0" w:color="auto"/>
      </w:divBdr>
    </w:div>
    <w:div w:id="699211613">
      <w:bodyDiv w:val="1"/>
      <w:marLeft w:val="0"/>
      <w:marRight w:val="0"/>
      <w:marTop w:val="0"/>
      <w:marBottom w:val="0"/>
      <w:divBdr>
        <w:top w:val="none" w:sz="0" w:space="0" w:color="auto"/>
        <w:left w:val="none" w:sz="0" w:space="0" w:color="auto"/>
        <w:bottom w:val="none" w:sz="0" w:space="0" w:color="auto"/>
        <w:right w:val="none" w:sz="0" w:space="0" w:color="auto"/>
      </w:divBdr>
    </w:div>
    <w:div w:id="709838452">
      <w:bodyDiv w:val="1"/>
      <w:marLeft w:val="0"/>
      <w:marRight w:val="0"/>
      <w:marTop w:val="0"/>
      <w:marBottom w:val="0"/>
      <w:divBdr>
        <w:top w:val="none" w:sz="0" w:space="0" w:color="auto"/>
        <w:left w:val="none" w:sz="0" w:space="0" w:color="auto"/>
        <w:bottom w:val="none" w:sz="0" w:space="0" w:color="auto"/>
        <w:right w:val="none" w:sz="0" w:space="0" w:color="auto"/>
      </w:divBdr>
    </w:div>
    <w:div w:id="711732379">
      <w:bodyDiv w:val="1"/>
      <w:marLeft w:val="0"/>
      <w:marRight w:val="0"/>
      <w:marTop w:val="0"/>
      <w:marBottom w:val="0"/>
      <w:divBdr>
        <w:top w:val="none" w:sz="0" w:space="0" w:color="auto"/>
        <w:left w:val="none" w:sz="0" w:space="0" w:color="auto"/>
        <w:bottom w:val="none" w:sz="0" w:space="0" w:color="auto"/>
        <w:right w:val="none" w:sz="0" w:space="0" w:color="auto"/>
      </w:divBdr>
    </w:div>
    <w:div w:id="746152359">
      <w:bodyDiv w:val="1"/>
      <w:marLeft w:val="0"/>
      <w:marRight w:val="0"/>
      <w:marTop w:val="0"/>
      <w:marBottom w:val="0"/>
      <w:divBdr>
        <w:top w:val="none" w:sz="0" w:space="0" w:color="auto"/>
        <w:left w:val="none" w:sz="0" w:space="0" w:color="auto"/>
        <w:bottom w:val="none" w:sz="0" w:space="0" w:color="auto"/>
        <w:right w:val="none" w:sz="0" w:space="0" w:color="auto"/>
      </w:divBdr>
    </w:div>
    <w:div w:id="770321115">
      <w:bodyDiv w:val="1"/>
      <w:marLeft w:val="0"/>
      <w:marRight w:val="0"/>
      <w:marTop w:val="0"/>
      <w:marBottom w:val="0"/>
      <w:divBdr>
        <w:top w:val="none" w:sz="0" w:space="0" w:color="auto"/>
        <w:left w:val="none" w:sz="0" w:space="0" w:color="auto"/>
        <w:bottom w:val="none" w:sz="0" w:space="0" w:color="auto"/>
        <w:right w:val="none" w:sz="0" w:space="0" w:color="auto"/>
      </w:divBdr>
    </w:div>
    <w:div w:id="792789532">
      <w:bodyDiv w:val="1"/>
      <w:marLeft w:val="0"/>
      <w:marRight w:val="0"/>
      <w:marTop w:val="0"/>
      <w:marBottom w:val="0"/>
      <w:divBdr>
        <w:top w:val="none" w:sz="0" w:space="0" w:color="auto"/>
        <w:left w:val="none" w:sz="0" w:space="0" w:color="auto"/>
        <w:bottom w:val="none" w:sz="0" w:space="0" w:color="auto"/>
        <w:right w:val="none" w:sz="0" w:space="0" w:color="auto"/>
      </w:divBdr>
    </w:div>
    <w:div w:id="812916611">
      <w:bodyDiv w:val="1"/>
      <w:marLeft w:val="0"/>
      <w:marRight w:val="0"/>
      <w:marTop w:val="0"/>
      <w:marBottom w:val="0"/>
      <w:divBdr>
        <w:top w:val="none" w:sz="0" w:space="0" w:color="auto"/>
        <w:left w:val="none" w:sz="0" w:space="0" w:color="auto"/>
        <w:bottom w:val="none" w:sz="0" w:space="0" w:color="auto"/>
        <w:right w:val="none" w:sz="0" w:space="0" w:color="auto"/>
      </w:divBdr>
    </w:div>
    <w:div w:id="826438687">
      <w:bodyDiv w:val="1"/>
      <w:marLeft w:val="0"/>
      <w:marRight w:val="0"/>
      <w:marTop w:val="0"/>
      <w:marBottom w:val="0"/>
      <w:divBdr>
        <w:top w:val="none" w:sz="0" w:space="0" w:color="auto"/>
        <w:left w:val="none" w:sz="0" w:space="0" w:color="auto"/>
        <w:bottom w:val="none" w:sz="0" w:space="0" w:color="auto"/>
        <w:right w:val="none" w:sz="0" w:space="0" w:color="auto"/>
      </w:divBdr>
    </w:div>
    <w:div w:id="829567293">
      <w:bodyDiv w:val="1"/>
      <w:marLeft w:val="0"/>
      <w:marRight w:val="0"/>
      <w:marTop w:val="0"/>
      <w:marBottom w:val="0"/>
      <w:divBdr>
        <w:top w:val="none" w:sz="0" w:space="0" w:color="auto"/>
        <w:left w:val="none" w:sz="0" w:space="0" w:color="auto"/>
        <w:bottom w:val="none" w:sz="0" w:space="0" w:color="auto"/>
        <w:right w:val="none" w:sz="0" w:space="0" w:color="auto"/>
      </w:divBdr>
    </w:div>
    <w:div w:id="830174640">
      <w:bodyDiv w:val="1"/>
      <w:marLeft w:val="0"/>
      <w:marRight w:val="0"/>
      <w:marTop w:val="0"/>
      <w:marBottom w:val="0"/>
      <w:divBdr>
        <w:top w:val="none" w:sz="0" w:space="0" w:color="auto"/>
        <w:left w:val="none" w:sz="0" w:space="0" w:color="auto"/>
        <w:bottom w:val="none" w:sz="0" w:space="0" w:color="auto"/>
        <w:right w:val="none" w:sz="0" w:space="0" w:color="auto"/>
      </w:divBdr>
    </w:div>
    <w:div w:id="862129321">
      <w:bodyDiv w:val="1"/>
      <w:marLeft w:val="0"/>
      <w:marRight w:val="0"/>
      <w:marTop w:val="0"/>
      <w:marBottom w:val="0"/>
      <w:divBdr>
        <w:top w:val="none" w:sz="0" w:space="0" w:color="auto"/>
        <w:left w:val="none" w:sz="0" w:space="0" w:color="auto"/>
        <w:bottom w:val="none" w:sz="0" w:space="0" w:color="auto"/>
        <w:right w:val="none" w:sz="0" w:space="0" w:color="auto"/>
      </w:divBdr>
    </w:div>
    <w:div w:id="864632863">
      <w:bodyDiv w:val="1"/>
      <w:marLeft w:val="0"/>
      <w:marRight w:val="0"/>
      <w:marTop w:val="0"/>
      <w:marBottom w:val="0"/>
      <w:divBdr>
        <w:top w:val="none" w:sz="0" w:space="0" w:color="auto"/>
        <w:left w:val="none" w:sz="0" w:space="0" w:color="auto"/>
        <w:bottom w:val="none" w:sz="0" w:space="0" w:color="auto"/>
        <w:right w:val="none" w:sz="0" w:space="0" w:color="auto"/>
      </w:divBdr>
    </w:div>
    <w:div w:id="865602910">
      <w:bodyDiv w:val="1"/>
      <w:marLeft w:val="0"/>
      <w:marRight w:val="0"/>
      <w:marTop w:val="0"/>
      <w:marBottom w:val="0"/>
      <w:divBdr>
        <w:top w:val="none" w:sz="0" w:space="0" w:color="auto"/>
        <w:left w:val="none" w:sz="0" w:space="0" w:color="auto"/>
        <w:bottom w:val="none" w:sz="0" w:space="0" w:color="auto"/>
        <w:right w:val="none" w:sz="0" w:space="0" w:color="auto"/>
      </w:divBdr>
    </w:div>
    <w:div w:id="866714927">
      <w:bodyDiv w:val="1"/>
      <w:marLeft w:val="0"/>
      <w:marRight w:val="0"/>
      <w:marTop w:val="0"/>
      <w:marBottom w:val="0"/>
      <w:divBdr>
        <w:top w:val="none" w:sz="0" w:space="0" w:color="auto"/>
        <w:left w:val="none" w:sz="0" w:space="0" w:color="auto"/>
        <w:bottom w:val="none" w:sz="0" w:space="0" w:color="auto"/>
        <w:right w:val="none" w:sz="0" w:space="0" w:color="auto"/>
      </w:divBdr>
    </w:div>
    <w:div w:id="881401080">
      <w:bodyDiv w:val="1"/>
      <w:marLeft w:val="0"/>
      <w:marRight w:val="0"/>
      <w:marTop w:val="0"/>
      <w:marBottom w:val="0"/>
      <w:divBdr>
        <w:top w:val="none" w:sz="0" w:space="0" w:color="auto"/>
        <w:left w:val="none" w:sz="0" w:space="0" w:color="auto"/>
        <w:bottom w:val="none" w:sz="0" w:space="0" w:color="auto"/>
        <w:right w:val="none" w:sz="0" w:space="0" w:color="auto"/>
      </w:divBdr>
    </w:div>
    <w:div w:id="897397475">
      <w:bodyDiv w:val="1"/>
      <w:marLeft w:val="0"/>
      <w:marRight w:val="0"/>
      <w:marTop w:val="0"/>
      <w:marBottom w:val="0"/>
      <w:divBdr>
        <w:top w:val="none" w:sz="0" w:space="0" w:color="auto"/>
        <w:left w:val="none" w:sz="0" w:space="0" w:color="auto"/>
        <w:bottom w:val="none" w:sz="0" w:space="0" w:color="auto"/>
        <w:right w:val="none" w:sz="0" w:space="0" w:color="auto"/>
      </w:divBdr>
    </w:div>
    <w:div w:id="918097504">
      <w:bodyDiv w:val="1"/>
      <w:marLeft w:val="0"/>
      <w:marRight w:val="0"/>
      <w:marTop w:val="0"/>
      <w:marBottom w:val="0"/>
      <w:divBdr>
        <w:top w:val="none" w:sz="0" w:space="0" w:color="auto"/>
        <w:left w:val="none" w:sz="0" w:space="0" w:color="auto"/>
        <w:bottom w:val="none" w:sz="0" w:space="0" w:color="auto"/>
        <w:right w:val="none" w:sz="0" w:space="0" w:color="auto"/>
      </w:divBdr>
    </w:div>
    <w:div w:id="943225224">
      <w:bodyDiv w:val="1"/>
      <w:marLeft w:val="0"/>
      <w:marRight w:val="0"/>
      <w:marTop w:val="0"/>
      <w:marBottom w:val="0"/>
      <w:divBdr>
        <w:top w:val="none" w:sz="0" w:space="0" w:color="auto"/>
        <w:left w:val="none" w:sz="0" w:space="0" w:color="auto"/>
        <w:bottom w:val="none" w:sz="0" w:space="0" w:color="auto"/>
        <w:right w:val="none" w:sz="0" w:space="0" w:color="auto"/>
      </w:divBdr>
    </w:div>
    <w:div w:id="974600608">
      <w:bodyDiv w:val="1"/>
      <w:marLeft w:val="0"/>
      <w:marRight w:val="0"/>
      <w:marTop w:val="0"/>
      <w:marBottom w:val="0"/>
      <w:divBdr>
        <w:top w:val="none" w:sz="0" w:space="0" w:color="auto"/>
        <w:left w:val="none" w:sz="0" w:space="0" w:color="auto"/>
        <w:bottom w:val="none" w:sz="0" w:space="0" w:color="auto"/>
        <w:right w:val="none" w:sz="0" w:space="0" w:color="auto"/>
      </w:divBdr>
    </w:div>
    <w:div w:id="987171183">
      <w:bodyDiv w:val="1"/>
      <w:marLeft w:val="0"/>
      <w:marRight w:val="0"/>
      <w:marTop w:val="0"/>
      <w:marBottom w:val="0"/>
      <w:divBdr>
        <w:top w:val="none" w:sz="0" w:space="0" w:color="auto"/>
        <w:left w:val="none" w:sz="0" w:space="0" w:color="auto"/>
        <w:bottom w:val="none" w:sz="0" w:space="0" w:color="auto"/>
        <w:right w:val="none" w:sz="0" w:space="0" w:color="auto"/>
      </w:divBdr>
    </w:div>
    <w:div w:id="996348793">
      <w:bodyDiv w:val="1"/>
      <w:marLeft w:val="0"/>
      <w:marRight w:val="0"/>
      <w:marTop w:val="0"/>
      <w:marBottom w:val="0"/>
      <w:divBdr>
        <w:top w:val="none" w:sz="0" w:space="0" w:color="auto"/>
        <w:left w:val="none" w:sz="0" w:space="0" w:color="auto"/>
        <w:bottom w:val="none" w:sz="0" w:space="0" w:color="auto"/>
        <w:right w:val="none" w:sz="0" w:space="0" w:color="auto"/>
      </w:divBdr>
    </w:div>
    <w:div w:id="998120603">
      <w:bodyDiv w:val="1"/>
      <w:marLeft w:val="0"/>
      <w:marRight w:val="0"/>
      <w:marTop w:val="0"/>
      <w:marBottom w:val="0"/>
      <w:divBdr>
        <w:top w:val="none" w:sz="0" w:space="0" w:color="auto"/>
        <w:left w:val="none" w:sz="0" w:space="0" w:color="auto"/>
        <w:bottom w:val="none" w:sz="0" w:space="0" w:color="auto"/>
        <w:right w:val="none" w:sz="0" w:space="0" w:color="auto"/>
      </w:divBdr>
    </w:div>
    <w:div w:id="1003585258">
      <w:bodyDiv w:val="1"/>
      <w:marLeft w:val="0"/>
      <w:marRight w:val="0"/>
      <w:marTop w:val="0"/>
      <w:marBottom w:val="0"/>
      <w:divBdr>
        <w:top w:val="none" w:sz="0" w:space="0" w:color="auto"/>
        <w:left w:val="none" w:sz="0" w:space="0" w:color="auto"/>
        <w:bottom w:val="none" w:sz="0" w:space="0" w:color="auto"/>
        <w:right w:val="none" w:sz="0" w:space="0" w:color="auto"/>
      </w:divBdr>
    </w:div>
    <w:div w:id="1023172701">
      <w:bodyDiv w:val="1"/>
      <w:marLeft w:val="0"/>
      <w:marRight w:val="0"/>
      <w:marTop w:val="0"/>
      <w:marBottom w:val="0"/>
      <w:divBdr>
        <w:top w:val="none" w:sz="0" w:space="0" w:color="auto"/>
        <w:left w:val="none" w:sz="0" w:space="0" w:color="auto"/>
        <w:bottom w:val="none" w:sz="0" w:space="0" w:color="auto"/>
        <w:right w:val="none" w:sz="0" w:space="0" w:color="auto"/>
      </w:divBdr>
    </w:div>
    <w:div w:id="1080640811">
      <w:bodyDiv w:val="1"/>
      <w:marLeft w:val="0"/>
      <w:marRight w:val="0"/>
      <w:marTop w:val="0"/>
      <w:marBottom w:val="0"/>
      <w:divBdr>
        <w:top w:val="none" w:sz="0" w:space="0" w:color="auto"/>
        <w:left w:val="none" w:sz="0" w:space="0" w:color="auto"/>
        <w:bottom w:val="none" w:sz="0" w:space="0" w:color="auto"/>
        <w:right w:val="none" w:sz="0" w:space="0" w:color="auto"/>
      </w:divBdr>
    </w:div>
    <w:div w:id="1089278499">
      <w:bodyDiv w:val="1"/>
      <w:marLeft w:val="0"/>
      <w:marRight w:val="0"/>
      <w:marTop w:val="0"/>
      <w:marBottom w:val="0"/>
      <w:divBdr>
        <w:top w:val="none" w:sz="0" w:space="0" w:color="auto"/>
        <w:left w:val="none" w:sz="0" w:space="0" w:color="auto"/>
        <w:bottom w:val="none" w:sz="0" w:space="0" w:color="auto"/>
        <w:right w:val="none" w:sz="0" w:space="0" w:color="auto"/>
      </w:divBdr>
    </w:div>
    <w:div w:id="1100369214">
      <w:bodyDiv w:val="1"/>
      <w:marLeft w:val="0"/>
      <w:marRight w:val="0"/>
      <w:marTop w:val="0"/>
      <w:marBottom w:val="0"/>
      <w:divBdr>
        <w:top w:val="none" w:sz="0" w:space="0" w:color="auto"/>
        <w:left w:val="none" w:sz="0" w:space="0" w:color="auto"/>
        <w:bottom w:val="none" w:sz="0" w:space="0" w:color="auto"/>
        <w:right w:val="none" w:sz="0" w:space="0" w:color="auto"/>
      </w:divBdr>
    </w:div>
    <w:div w:id="1111363139">
      <w:bodyDiv w:val="1"/>
      <w:marLeft w:val="0"/>
      <w:marRight w:val="0"/>
      <w:marTop w:val="0"/>
      <w:marBottom w:val="0"/>
      <w:divBdr>
        <w:top w:val="none" w:sz="0" w:space="0" w:color="auto"/>
        <w:left w:val="none" w:sz="0" w:space="0" w:color="auto"/>
        <w:bottom w:val="none" w:sz="0" w:space="0" w:color="auto"/>
        <w:right w:val="none" w:sz="0" w:space="0" w:color="auto"/>
      </w:divBdr>
    </w:div>
    <w:div w:id="1132676880">
      <w:bodyDiv w:val="1"/>
      <w:marLeft w:val="0"/>
      <w:marRight w:val="0"/>
      <w:marTop w:val="0"/>
      <w:marBottom w:val="0"/>
      <w:divBdr>
        <w:top w:val="none" w:sz="0" w:space="0" w:color="auto"/>
        <w:left w:val="none" w:sz="0" w:space="0" w:color="auto"/>
        <w:bottom w:val="none" w:sz="0" w:space="0" w:color="auto"/>
        <w:right w:val="none" w:sz="0" w:space="0" w:color="auto"/>
      </w:divBdr>
    </w:div>
    <w:div w:id="1135368062">
      <w:bodyDiv w:val="1"/>
      <w:marLeft w:val="0"/>
      <w:marRight w:val="0"/>
      <w:marTop w:val="0"/>
      <w:marBottom w:val="0"/>
      <w:divBdr>
        <w:top w:val="none" w:sz="0" w:space="0" w:color="auto"/>
        <w:left w:val="none" w:sz="0" w:space="0" w:color="auto"/>
        <w:bottom w:val="none" w:sz="0" w:space="0" w:color="auto"/>
        <w:right w:val="none" w:sz="0" w:space="0" w:color="auto"/>
      </w:divBdr>
    </w:div>
    <w:div w:id="1143623119">
      <w:bodyDiv w:val="1"/>
      <w:marLeft w:val="0"/>
      <w:marRight w:val="0"/>
      <w:marTop w:val="0"/>
      <w:marBottom w:val="0"/>
      <w:divBdr>
        <w:top w:val="none" w:sz="0" w:space="0" w:color="auto"/>
        <w:left w:val="none" w:sz="0" w:space="0" w:color="auto"/>
        <w:bottom w:val="none" w:sz="0" w:space="0" w:color="auto"/>
        <w:right w:val="none" w:sz="0" w:space="0" w:color="auto"/>
      </w:divBdr>
    </w:div>
    <w:div w:id="1153180715">
      <w:bodyDiv w:val="1"/>
      <w:marLeft w:val="0"/>
      <w:marRight w:val="0"/>
      <w:marTop w:val="0"/>
      <w:marBottom w:val="0"/>
      <w:divBdr>
        <w:top w:val="none" w:sz="0" w:space="0" w:color="auto"/>
        <w:left w:val="none" w:sz="0" w:space="0" w:color="auto"/>
        <w:bottom w:val="none" w:sz="0" w:space="0" w:color="auto"/>
        <w:right w:val="none" w:sz="0" w:space="0" w:color="auto"/>
      </w:divBdr>
    </w:div>
    <w:div w:id="1162938740">
      <w:bodyDiv w:val="1"/>
      <w:marLeft w:val="0"/>
      <w:marRight w:val="0"/>
      <w:marTop w:val="0"/>
      <w:marBottom w:val="0"/>
      <w:divBdr>
        <w:top w:val="none" w:sz="0" w:space="0" w:color="auto"/>
        <w:left w:val="none" w:sz="0" w:space="0" w:color="auto"/>
        <w:bottom w:val="none" w:sz="0" w:space="0" w:color="auto"/>
        <w:right w:val="none" w:sz="0" w:space="0" w:color="auto"/>
      </w:divBdr>
    </w:div>
    <w:div w:id="1186941406">
      <w:bodyDiv w:val="1"/>
      <w:marLeft w:val="0"/>
      <w:marRight w:val="0"/>
      <w:marTop w:val="0"/>
      <w:marBottom w:val="0"/>
      <w:divBdr>
        <w:top w:val="none" w:sz="0" w:space="0" w:color="auto"/>
        <w:left w:val="none" w:sz="0" w:space="0" w:color="auto"/>
        <w:bottom w:val="none" w:sz="0" w:space="0" w:color="auto"/>
        <w:right w:val="none" w:sz="0" w:space="0" w:color="auto"/>
      </w:divBdr>
    </w:div>
    <w:div w:id="1217202116">
      <w:bodyDiv w:val="1"/>
      <w:marLeft w:val="0"/>
      <w:marRight w:val="0"/>
      <w:marTop w:val="0"/>
      <w:marBottom w:val="0"/>
      <w:divBdr>
        <w:top w:val="none" w:sz="0" w:space="0" w:color="auto"/>
        <w:left w:val="none" w:sz="0" w:space="0" w:color="auto"/>
        <w:bottom w:val="none" w:sz="0" w:space="0" w:color="auto"/>
        <w:right w:val="none" w:sz="0" w:space="0" w:color="auto"/>
      </w:divBdr>
    </w:div>
    <w:div w:id="1225600367">
      <w:bodyDiv w:val="1"/>
      <w:marLeft w:val="0"/>
      <w:marRight w:val="0"/>
      <w:marTop w:val="0"/>
      <w:marBottom w:val="0"/>
      <w:divBdr>
        <w:top w:val="none" w:sz="0" w:space="0" w:color="auto"/>
        <w:left w:val="none" w:sz="0" w:space="0" w:color="auto"/>
        <w:bottom w:val="none" w:sz="0" w:space="0" w:color="auto"/>
        <w:right w:val="none" w:sz="0" w:space="0" w:color="auto"/>
      </w:divBdr>
    </w:div>
    <w:div w:id="1238709261">
      <w:bodyDiv w:val="1"/>
      <w:marLeft w:val="0"/>
      <w:marRight w:val="0"/>
      <w:marTop w:val="0"/>
      <w:marBottom w:val="0"/>
      <w:divBdr>
        <w:top w:val="none" w:sz="0" w:space="0" w:color="auto"/>
        <w:left w:val="none" w:sz="0" w:space="0" w:color="auto"/>
        <w:bottom w:val="none" w:sz="0" w:space="0" w:color="auto"/>
        <w:right w:val="none" w:sz="0" w:space="0" w:color="auto"/>
      </w:divBdr>
    </w:div>
    <w:div w:id="1299646733">
      <w:bodyDiv w:val="1"/>
      <w:marLeft w:val="0"/>
      <w:marRight w:val="0"/>
      <w:marTop w:val="0"/>
      <w:marBottom w:val="0"/>
      <w:divBdr>
        <w:top w:val="none" w:sz="0" w:space="0" w:color="auto"/>
        <w:left w:val="none" w:sz="0" w:space="0" w:color="auto"/>
        <w:bottom w:val="none" w:sz="0" w:space="0" w:color="auto"/>
        <w:right w:val="none" w:sz="0" w:space="0" w:color="auto"/>
      </w:divBdr>
    </w:div>
    <w:div w:id="1310018003">
      <w:bodyDiv w:val="1"/>
      <w:marLeft w:val="0"/>
      <w:marRight w:val="0"/>
      <w:marTop w:val="0"/>
      <w:marBottom w:val="0"/>
      <w:divBdr>
        <w:top w:val="none" w:sz="0" w:space="0" w:color="auto"/>
        <w:left w:val="none" w:sz="0" w:space="0" w:color="auto"/>
        <w:bottom w:val="none" w:sz="0" w:space="0" w:color="auto"/>
        <w:right w:val="none" w:sz="0" w:space="0" w:color="auto"/>
      </w:divBdr>
    </w:div>
    <w:div w:id="1313027263">
      <w:bodyDiv w:val="1"/>
      <w:marLeft w:val="0"/>
      <w:marRight w:val="0"/>
      <w:marTop w:val="0"/>
      <w:marBottom w:val="0"/>
      <w:divBdr>
        <w:top w:val="none" w:sz="0" w:space="0" w:color="auto"/>
        <w:left w:val="none" w:sz="0" w:space="0" w:color="auto"/>
        <w:bottom w:val="none" w:sz="0" w:space="0" w:color="auto"/>
        <w:right w:val="none" w:sz="0" w:space="0" w:color="auto"/>
      </w:divBdr>
    </w:div>
    <w:div w:id="1314992895">
      <w:bodyDiv w:val="1"/>
      <w:marLeft w:val="0"/>
      <w:marRight w:val="0"/>
      <w:marTop w:val="0"/>
      <w:marBottom w:val="0"/>
      <w:divBdr>
        <w:top w:val="none" w:sz="0" w:space="0" w:color="auto"/>
        <w:left w:val="none" w:sz="0" w:space="0" w:color="auto"/>
        <w:bottom w:val="none" w:sz="0" w:space="0" w:color="auto"/>
        <w:right w:val="none" w:sz="0" w:space="0" w:color="auto"/>
      </w:divBdr>
    </w:div>
    <w:div w:id="1323317923">
      <w:bodyDiv w:val="1"/>
      <w:marLeft w:val="0"/>
      <w:marRight w:val="0"/>
      <w:marTop w:val="0"/>
      <w:marBottom w:val="0"/>
      <w:divBdr>
        <w:top w:val="none" w:sz="0" w:space="0" w:color="auto"/>
        <w:left w:val="none" w:sz="0" w:space="0" w:color="auto"/>
        <w:bottom w:val="none" w:sz="0" w:space="0" w:color="auto"/>
        <w:right w:val="none" w:sz="0" w:space="0" w:color="auto"/>
      </w:divBdr>
    </w:div>
    <w:div w:id="1326400539">
      <w:bodyDiv w:val="1"/>
      <w:marLeft w:val="0"/>
      <w:marRight w:val="0"/>
      <w:marTop w:val="0"/>
      <w:marBottom w:val="0"/>
      <w:divBdr>
        <w:top w:val="none" w:sz="0" w:space="0" w:color="auto"/>
        <w:left w:val="none" w:sz="0" w:space="0" w:color="auto"/>
        <w:bottom w:val="none" w:sz="0" w:space="0" w:color="auto"/>
        <w:right w:val="none" w:sz="0" w:space="0" w:color="auto"/>
      </w:divBdr>
    </w:div>
    <w:div w:id="1348602786">
      <w:bodyDiv w:val="1"/>
      <w:marLeft w:val="0"/>
      <w:marRight w:val="0"/>
      <w:marTop w:val="0"/>
      <w:marBottom w:val="0"/>
      <w:divBdr>
        <w:top w:val="none" w:sz="0" w:space="0" w:color="auto"/>
        <w:left w:val="none" w:sz="0" w:space="0" w:color="auto"/>
        <w:bottom w:val="none" w:sz="0" w:space="0" w:color="auto"/>
        <w:right w:val="none" w:sz="0" w:space="0" w:color="auto"/>
      </w:divBdr>
    </w:div>
    <w:div w:id="1353648486">
      <w:bodyDiv w:val="1"/>
      <w:marLeft w:val="0"/>
      <w:marRight w:val="0"/>
      <w:marTop w:val="0"/>
      <w:marBottom w:val="0"/>
      <w:divBdr>
        <w:top w:val="none" w:sz="0" w:space="0" w:color="auto"/>
        <w:left w:val="none" w:sz="0" w:space="0" w:color="auto"/>
        <w:bottom w:val="none" w:sz="0" w:space="0" w:color="auto"/>
        <w:right w:val="none" w:sz="0" w:space="0" w:color="auto"/>
      </w:divBdr>
    </w:div>
    <w:div w:id="1379086799">
      <w:bodyDiv w:val="1"/>
      <w:marLeft w:val="0"/>
      <w:marRight w:val="0"/>
      <w:marTop w:val="0"/>
      <w:marBottom w:val="0"/>
      <w:divBdr>
        <w:top w:val="none" w:sz="0" w:space="0" w:color="auto"/>
        <w:left w:val="none" w:sz="0" w:space="0" w:color="auto"/>
        <w:bottom w:val="none" w:sz="0" w:space="0" w:color="auto"/>
        <w:right w:val="none" w:sz="0" w:space="0" w:color="auto"/>
      </w:divBdr>
    </w:div>
    <w:div w:id="1379477813">
      <w:bodyDiv w:val="1"/>
      <w:marLeft w:val="0"/>
      <w:marRight w:val="0"/>
      <w:marTop w:val="0"/>
      <w:marBottom w:val="0"/>
      <w:divBdr>
        <w:top w:val="none" w:sz="0" w:space="0" w:color="auto"/>
        <w:left w:val="none" w:sz="0" w:space="0" w:color="auto"/>
        <w:bottom w:val="none" w:sz="0" w:space="0" w:color="auto"/>
        <w:right w:val="none" w:sz="0" w:space="0" w:color="auto"/>
      </w:divBdr>
    </w:div>
    <w:div w:id="1380474477">
      <w:bodyDiv w:val="1"/>
      <w:marLeft w:val="0"/>
      <w:marRight w:val="0"/>
      <w:marTop w:val="0"/>
      <w:marBottom w:val="0"/>
      <w:divBdr>
        <w:top w:val="none" w:sz="0" w:space="0" w:color="auto"/>
        <w:left w:val="none" w:sz="0" w:space="0" w:color="auto"/>
        <w:bottom w:val="none" w:sz="0" w:space="0" w:color="auto"/>
        <w:right w:val="none" w:sz="0" w:space="0" w:color="auto"/>
      </w:divBdr>
    </w:div>
    <w:div w:id="1382557913">
      <w:bodyDiv w:val="1"/>
      <w:marLeft w:val="0"/>
      <w:marRight w:val="0"/>
      <w:marTop w:val="0"/>
      <w:marBottom w:val="0"/>
      <w:divBdr>
        <w:top w:val="none" w:sz="0" w:space="0" w:color="auto"/>
        <w:left w:val="none" w:sz="0" w:space="0" w:color="auto"/>
        <w:bottom w:val="none" w:sz="0" w:space="0" w:color="auto"/>
        <w:right w:val="none" w:sz="0" w:space="0" w:color="auto"/>
      </w:divBdr>
    </w:div>
    <w:div w:id="1387294582">
      <w:bodyDiv w:val="1"/>
      <w:marLeft w:val="0"/>
      <w:marRight w:val="0"/>
      <w:marTop w:val="0"/>
      <w:marBottom w:val="0"/>
      <w:divBdr>
        <w:top w:val="none" w:sz="0" w:space="0" w:color="auto"/>
        <w:left w:val="none" w:sz="0" w:space="0" w:color="auto"/>
        <w:bottom w:val="none" w:sz="0" w:space="0" w:color="auto"/>
        <w:right w:val="none" w:sz="0" w:space="0" w:color="auto"/>
      </w:divBdr>
    </w:div>
    <w:div w:id="1395351945">
      <w:bodyDiv w:val="1"/>
      <w:marLeft w:val="0"/>
      <w:marRight w:val="0"/>
      <w:marTop w:val="0"/>
      <w:marBottom w:val="0"/>
      <w:divBdr>
        <w:top w:val="none" w:sz="0" w:space="0" w:color="auto"/>
        <w:left w:val="none" w:sz="0" w:space="0" w:color="auto"/>
        <w:bottom w:val="none" w:sz="0" w:space="0" w:color="auto"/>
        <w:right w:val="none" w:sz="0" w:space="0" w:color="auto"/>
      </w:divBdr>
    </w:div>
    <w:div w:id="1406343860">
      <w:bodyDiv w:val="1"/>
      <w:marLeft w:val="0"/>
      <w:marRight w:val="0"/>
      <w:marTop w:val="0"/>
      <w:marBottom w:val="0"/>
      <w:divBdr>
        <w:top w:val="none" w:sz="0" w:space="0" w:color="auto"/>
        <w:left w:val="none" w:sz="0" w:space="0" w:color="auto"/>
        <w:bottom w:val="none" w:sz="0" w:space="0" w:color="auto"/>
        <w:right w:val="none" w:sz="0" w:space="0" w:color="auto"/>
      </w:divBdr>
    </w:div>
    <w:div w:id="1415739575">
      <w:bodyDiv w:val="1"/>
      <w:marLeft w:val="0"/>
      <w:marRight w:val="0"/>
      <w:marTop w:val="0"/>
      <w:marBottom w:val="0"/>
      <w:divBdr>
        <w:top w:val="none" w:sz="0" w:space="0" w:color="auto"/>
        <w:left w:val="none" w:sz="0" w:space="0" w:color="auto"/>
        <w:bottom w:val="none" w:sz="0" w:space="0" w:color="auto"/>
        <w:right w:val="none" w:sz="0" w:space="0" w:color="auto"/>
      </w:divBdr>
    </w:div>
    <w:div w:id="1419210267">
      <w:bodyDiv w:val="1"/>
      <w:marLeft w:val="0"/>
      <w:marRight w:val="0"/>
      <w:marTop w:val="0"/>
      <w:marBottom w:val="0"/>
      <w:divBdr>
        <w:top w:val="none" w:sz="0" w:space="0" w:color="auto"/>
        <w:left w:val="none" w:sz="0" w:space="0" w:color="auto"/>
        <w:bottom w:val="none" w:sz="0" w:space="0" w:color="auto"/>
        <w:right w:val="none" w:sz="0" w:space="0" w:color="auto"/>
      </w:divBdr>
    </w:div>
    <w:div w:id="1450051390">
      <w:bodyDiv w:val="1"/>
      <w:marLeft w:val="0"/>
      <w:marRight w:val="0"/>
      <w:marTop w:val="0"/>
      <w:marBottom w:val="0"/>
      <w:divBdr>
        <w:top w:val="none" w:sz="0" w:space="0" w:color="auto"/>
        <w:left w:val="none" w:sz="0" w:space="0" w:color="auto"/>
        <w:bottom w:val="none" w:sz="0" w:space="0" w:color="auto"/>
        <w:right w:val="none" w:sz="0" w:space="0" w:color="auto"/>
      </w:divBdr>
    </w:div>
    <w:div w:id="1472673683">
      <w:bodyDiv w:val="1"/>
      <w:marLeft w:val="0"/>
      <w:marRight w:val="0"/>
      <w:marTop w:val="0"/>
      <w:marBottom w:val="0"/>
      <w:divBdr>
        <w:top w:val="none" w:sz="0" w:space="0" w:color="auto"/>
        <w:left w:val="none" w:sz="0" w:space="0" w:color="auto"/>
        <w:bottom w:val="none" w:sz="0" w:space="0" w:color="auto"/>
        <w:right w:val="none" w:sz="0" w:space="0" w:color="auto"/>
      </w:divBdr>
    </w:div>
    <w:div w:id="1500584415">
      <w:bodyDiv w:val="1"/>
      <w:marLeft w:val="0"/>
      <w:marRight w:val="0"/>
      <w:marTop w:val="0"/>
      <w:marBottom w:val="0"/>
      <w:divBdr>
        <w:top w:val="none" w:sz="0" w:space="0" w:color="auto"/>
        <w:left w:val="none" w:sz="0" w:space="0" w:color="auto"/>
        <w:bottom w:val="none" w:sz="0" w:space="0" w:color="auto"/>
        <w:right w:val="none" w:sz="0" w:space="0" w:color="auto"/>
      </w:divBdr>
    </w:div>
    <w:div w:id="1507404877">
      <w:bodyDiv w:val="1"/>
      <w:marLeft w:val="0"/>
      <w:marRight w:val="0"/>
      <w:marTop w:val="0"/>
      <w:marBottom w:val="0"/>
      <w:divBdr>
        <w:top w:val="none" w:sz="0" w:space="0" w:color="auto"/>
        <w:left w:val="none" w:sz="0" w:space="0" w:color="auto"/>
        <w:bottom w:val="none" w:sz="0" w:space="0" w:color="auto"/>
        <w:right w:val="none" w:sz="0" w:space="0" w:color="auto"/>
      </w:divBdr>
    </w:div>
    <w:div w:id="1510096341">
      <w:bodyDiv w:val="1"/>
      <w:marLeft w:val="0"/>
      <w:marRight w:val="0"/>
      <w:marTop w:val="0"/>
      <w:marBottom w:val="0"/>
      <w:divBdr>
        <w:top w:val="none" w:sz="0" w:space="0" w:color="auto"/>
        <w:left w:val="none" w:sz="0" w:space="0" w:color="auto"/>
        <w:bottom w:val="none" w:sz="0" w:space="0" w:color="auto"/>
        <w:right w:val="none" w:sz="0" w:space="0" w:color="auto"/>
      </w:divBdr>
    </w:div>
    <w:div w:id="1513645684">
      <w:bodyDiv w:val="1"/>
      <w:marLeft w:val="0"/>
      <w:marRight w:val="0"/>
      <w:marTop w:val="0"/>
      <w:marBottom w:val="0"/>
      <w:divBdr>
        <w:top w:val="none" w:sz="0" w:space="0" w:color="auto"/>
        <w:left w:val="none" w:sz="0" w:space="0" w:color="auto"/>
        <w:bottom w:val="none" w:sz="0" w:space="0" w:color="auto"/>
        <w:right w:val="none" w:sz="0" w:space="0" w:color="auto"/>
      </w:divBdr>
    </w:div>
    <w:div w:id="1543326445">
      <w:bodyDiv w:val="1"/>
      <w:marLeft w:val="0"/>
      <w:marRight w:val="0"/>
      <w:marTop w:val="0"/>
      <w:marBottom w:val="0"/>
      <w:divBdr>
        <w:top w:val="none" w:sz="0" w:space="0" w:color="auto"/>
        <w:left w:val="none" w:sz="0" w:space="0" w:color="auto"/>
        <w:bottom w:val="none" w:sz="0" w:space="0" w:color="auto"/>
        <w:right w:val="none" w:sz="0" w:space="0" w:color="auto"/>
      </w:divBdr>
    </w:div>
    <w:div w:id="1557550233">
      <w:bodyDiv w:val="1"/>
      <w:marLeft w:val="0"/>
      <w:marRight w:val="0"/>
      <w:marTop w:val="0"/>
      <w:marBottom w:val="0"/>
      <w:divBdr>
        <w:top w:val="none" w:sz="0" w:space="0" w:color="auto"/>
        <w:left w:val="none" w:sz="0" w:space="0" w:color="auto"/>
        <w:bottom w:val="none" w:sz="0" w:space="0" w:color="auto"/>
        <w:right w:val="none" w:sz="0" w:space="0" w:color="auto"/>
      </w:divBdr>
    </w:div>
    <w:div w:id="1558779482">
      <w:bodyDiv w:val="1"/>
      <w:marLeft w:val="0"/>
      <w:marRight w:val="0"/>
      <w:marTop w:val="0"/>
      <w:marBottom w:val="0"/>
      <w:divBdr>
        <w:top w:val="none" w:sz="0" w:space="0" w:color="auto"/>
        <w:left w:val="none" w:sz="0" w:space="0" w:color="auto"/>
        <w:bottom w:val="none" w:sz="0" w:space="0" w:color="auto"/>
        <w:right w:val="none" w:sz="0" w:space="0" w:color="auto"/>
      </w:divBdr>
    </w:div>
    <w:div w:id="1560163276">
      <w:bodyDiv w:val="1"/>
      <w:marLeft w:val="0"/>
      <w:marRight w:val="0"/>
      <w:marTop w:val="0"/>
      <w:marBottom w:val="0"/>
      <w:divBdr>
        <w:top w:val="none" w:sz="0" w:space="0" w:color="auto"/>
        <w:left w:val="none" w:sz="0" w:space="0" w:color="auto"/>
        <w:bottom w:val="none" w:sz="0" w:space="0" w:color="auto"/>
        <w:right w:val="none" w:sz="0" w:space="0" w:color="auto"/>
      </w:divBdr>
    </w:div>
    <w:div w:id="1574463865">
      <w:bodyDiv w:val="1"/>
      <w:marLeft w:val="0"/>
      <w:marRight w:val="0"/>
      <w:marTop w:val="0"/>
      <w:marBottom w:val="0"/>
      <w:divBdr>
        <w:top w:val="none" w:sz="0" w:space="0" w:color="auto"/>
        <w:left w:val="none" w:sz="0" w:space="0" w:color="auto"/>
        <w:bottom w:val="none" w:sz="0" w:space="0" w:color="auto"/>
        <w:right w:val="none" w:sz="0" w:space="0" w:color="auto"/>
      </w:divBdr>
    </w:div>
    <w:div w:id="1588728539">
      <w:bodyDiv w:val="1"/>
      <w:marLeft w:val="0"/>
      <w:marRight w:val="0"/>
      <w:marTop w:val="0"/>
      <w:marBottom w:val="0"/>
      <w:divBdr>
        <w:top w:val="none" w:sz="0" w:space="0" w:color="auto"/>
        <w:left w:val="none" w:sz="0" w:space="0" w:color="auto"/>
        <w:bottom w:val="none" w:sz="0" w:space="0" w:color="auto"/>
        <w:right w:val="none" w:sz="0" w:space="0" w:color="auto"/>
      </w:divBdr>
    </w:div>
    <w:div w:id="1603612258">
      <w:bodyDiv w:val="1"/>
      <w:marLeft w:val="0"/>
      <w:marRight w:val="0"/>
      <w:marTop w:val="0"/>
      <w:marBottom w:val="0"/>
      <w:divBdr>
        <w:top w:val="none" w:sz="0" w:space="0" w:color="auto"/>
        <w:left w:val="none" w:sz="0" w:space="0" w:color="auto"/>
        <w:bottom w:val="none" w:sz="0" w:space="0" w:color="auto"/>
        <w:right w:val="none" w:sz="0" w:space="0" w:color="auto"/>
      </w:divBdr>
    </w:div>
    <w:div w:id="1612129276">
      <w:bodyDiv w:val="1"/>
      <w:marLeft w:val="0"/>
      <w:marRight w:val="0"/>
      <w:marTop w:val="0"/>
      <w:marBottom w:val="0"/>
      <w:divBdr>
        <w:top w:val="none" w:sz="0" w:space="0" w:color="auto"/>
        <w:left w:val="none" w:sz="0" w:space="0" w:color="auto"/>
        <w:bottom w:val="none" w:sz="0" w:space="0" w:color="auto"/>
        <w:right w:val="none" w:sz="0" w:space="0" w:color="auto"/>
      </w:divBdr>
    </w:div>
    <w:div w:id="1632437617">
      <w:bodyDiv w:val="1"/>
      <w:marLeft w:val="0"/>
      <w:marRight w:val="0"/>
      <w:marTop w:val="0"/>
      <w:marBottom w:val="0"/>
      <w:divBdr>
        <w:top w:val="none" w:sz="0" w:space="0" w:color="auto"/>
        <w:left w:val="none" w:sz="0" w:space="0" w:color="auto"/>
        <w:bottom w:val="none" w:sz="0" w:space="0" w:color="auto"/>
        <w:right w:val="none" w:sz="0" w:space="0" w:color="auto"/>
      </w:divBdr>
    </w:div>
    <w:div w:id="1638415353">
      <w:bodyDiv w:val="1"/>
      <w:marLeft w:val="0"/>
      <w:marRight w:val="0"/>
      <w:marTop w:val="0"/>
      <w:marBottom w:val="0"/>
      <w:divBdr>
        <w:top w:val="none" w:sz="0" w:space="0" w:color="auto"/>
        <w:left w:val="none" w:sz="0" w:space="0" w:color="auto"/>
        <w:bottom w:val="none" w:sz="0" w:space="0" w:color="auto"/>
        <w:right w:val="none" w:sz="0" w:space="0" w:color="auto"/>
      </w:divBdr>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
    <w:div w:id="1730230569">
      <w:bodyDiv w:val="1"/>
      <w:marLeft w:val="0"/>
      <w:marRight w:val="0"/>
      <w:marTop w:val="0"/>
      <w:marBottom w:val="0"/>
      <w:divBdr>
        <w:top w:val="none" w:sz="0" w:space="0" w:color="auto"/>
        <w:left w:val="none" w:sz="0" w:space="0" w:color="auto"/>
        <w:bottom w:val="none" w:sz="0" w:space="0" w:color="auto"/>
        <w:right w:val="none" w:sz="0" w:space="0" w:color="auto"/>
      </w:divBdr>
    </w:div>
    <w:div w:id="1777015184">
      <w:bodyDiv w:val="1"/>
      <w:marLeft w:val="0"/>
      <w:marRight w:val="0"/>
      <w:marTop w:val="0"/>
      <w:marBottom w:val="0"/>
      <w:divBdr>
        <w:top w:val="none" w:sz="0" w:space="0" w:color="auto"/>
        <w:left w:val="none" w:sz="0" w:space="0" w:color="auto"/>
        <w:bottom w:val="none" w:sz="0" w:space="0" w:color="auto"/>
        <w:right w:val="none" w:sz="0" w:space="0" w:color="auto"/>
      </w:divBdr>
    </w:div>
    <w:div w:id="1787043870">
      <w:bodyDiv w:val="1"/>
      <w:marLeft w:val="0"/>
      <w:marRight w:val="0"/>
      <w:marTop w:val="0"/>
      <w:marBottom w:val="0"/>
      <w:divBdr>
        <w:top w:val="none" w:sz="0" w:space="0" w:color="auto"/>
        <w:left w:val="none" w:sz="0" w:space="0" w:color="auto"/>
        <w:bottom w:val="none" w:sz="0" w:space="0" w:color="auto"/>
        <w:right w:val="none" w:sz="0" w:space="0" w:color="auto"/>
      </w:divBdr>
    </w:div>
    <w:div w:id="1801223645">
      <w:bodyDiv w:val="1"/>
      <w:marLeft w:val="0"/>
      <w:marRight w:val="0"/>
      <w:marTop w:val="0"/>
      <w:marBottom w:val="0"/>
      <w:divBdr>
        <w:top w:val="none" w:sz="0" w:space="0" w:color="auto"/>
        <w:left w:val="none" w:sz="0" w:space="0" w:color="auto"/>
        <w:bottom w:val="none" w:sz="0" w:space="0" w:color="auto"/>
        <w:right w:val="none" w:sz="0" w:space="0" w:color="auto"/>
      </w:divBdr>
    </w:div>
    <w:div w:id="1807042607">
      <w:bodyDiv w:val="1"/>
      <w:marLeft w:val="0"/>
      <w:marRight w:val="0"/>
      <w:marTop w:val="0"/>
      <w:marBottom w:val="0"/>
      <w:divBdr>
        <w:top w:val="none" w:sz="0" w:space="0" w:color="auto"/>
        <w:left w:val="none" w:sz="0" w:space="0" w:color="auto"/>
        <w:bottom w:val="none" w:sz="0" w:space="0" w:color="auto"/>
        <w:right w:val="none" w:sz="0" w:space="0" w:color="auto"/>
      </w:divBdr>
    </w:div>
    <w:div w:id="1812867030">
      <w:bodyDiv w:val="1"/>
      <w:marLeft w:val="0"/>
      <w:marRight w:val="0"/>
      <w:marTop w:val="0"/>
      <w:marBottom w:val="0"/>
      <w:divBdr>
        <w:top w:val="none" w:sz="0" w:space="0" w:color="auto"/>
        <w:left w:val="none" w:sz="0" w:space="0" w:color="auto"/>
        <w:bottom w:val="none" w:sz="0" w:space="0" w:color="auto"/>
        <w:right w:val="none" w:sz="0" w:space="0" w:color="auto"/>
      </w:divBdr>
    </w:div>
    <w:div w:id="1816069272">
      <w:bodyDiv w:val="1"/>
      <w:marLeft w:val="0"/>
      <w:marRight w:val="0"/>
      <w:marTop w:val="0"/>
      <w:marBottom w:val="0"/>
      <w:divBdr>
        <w:top w:val="none" w:sz="0" w:space="0" w:color="auto"/>
        <w:left w:val="none" w:sz="0" w:space="0" w:color="auto"/>
        <w:bottom w:val="none" w:sz="0" w:space="0" w:color="auto"/>
        <w:right w:val="none" w:sz="0" w:space="0" w:color="auto"/>
      </w:divBdr>
    </w:div>
    <w:div w:id="1845899868">
      <w:bodyDiv w:val="1"/>
      <w:marLeft w:val="0"/>
      <w:marRight w:val="0"/>
      <w:marTop w:val="0"/>
      <w:marBottom w:val="0"/>
      <w:divBdr>
        <w:top w:val="none" w:sz="0" w:space="0" w:color="auto"/>
        <w:left w:val="none" w:sz="0" w:space="0" w:color="auto"/>
        <w:bottom w:val="none" w:sz="0" w:space="0" w:color="auto"/>
        <w:right w:val="none" w:sz="0" w:space="0" w:color="auto"/>
      </w:divBdr>
    </w:div>
    <w:div w:id="1845969432">
      <w:bodyDiv w:val="1"/>
      <w:marLeft w:val="0"/>
      <w:marRight w:val="0"/>
      <w:marTop w:val="0"/>
      <w:marBottom w:val="0"/>
      <w:divBdr>
        <w:top w:val="none" w:sz="0" w:space="0" w:color="auto"/>
        <w:left w:val="none" w:sz="0" w:space="0" w:color="auto"/>
        <w:bottom w:val="none" w:sz="0" w:space="0" w:color="auto"/>
        <w:right w:val="none" w:sz="0" w:space="0" w:color="auto"/>
      </w:divBdr>
    </w:div>
    <w:div w:id="1852909966">
      <w:bodyDiv w:val="1"/>
      <w:marLeft w:val="0"/>
      <w:marRight w:val="0"/>
      <w:marTop w:val="0"/>
      <w:marBottom w:val="0"/>
      <w:divBdr>
        <w:top w:val="none" w:sz="0" w:space="0" w:color="auto"/>
        <w:left w:val="none" w:sz="0" w:space="0" w:color="auto"/>
        <w:bottom w:val="none" w:sz="0" w:space="0" w:color="auto"/>
        <w:right w:val="none" w:sz="0" w:space="0" w:color="auto"/>
      </w:divBdr>
    </w:div>
    <w:div w:id="1855536452">
      <w:bodyDiv w:val="1"/>
      <w:marLeft w:val="0"/>
      <w:marRight w:val="0"/>
      <w:marTop w:val="0"/>
      <w:marBottom w:val="0"/>
      <w:divBdr>
        <w:top w:val="none" w:sz="0" w:space="0" w:color="auto"/>
        <w:left w:val="none" w:sz="0" w:space="0" w:color="auto"/>
        <w:bottom w:val="none" w:sz="0" w:space="0" w:color="auto"/>
        <w:right w:val="none" w:sz="0" w:space="0" w:color="auto"/>
      </w:divBdr>
    </w:div>
    <w:div w:id="1861356883">
      <w:bodyDiv w:val="1"/>
      <w:marLeft w:val="0"/>
      <w:marRight w:val="0"/>
      <w:marTop w:val="0"/>
      <w:marBottom w:val="0"/>
      <w:divBdr>
        <w:top w:val="none" w:sz="0" w:space="0" w:color="auto"/>
        <w:left w:val="none" w:sz="0" w:space="0" w:color="auto"/>
        <w:bottom w:val="none" w:sz="0" w:space="0" w:color="auto"/>
        <w:right w:val="none" w:sz="0" w:space="0" w:color="auto"/>
      </w:divBdr>
    </w:div>
    <w:div w:id="1861430680">
      <w:bodyDiv w:val="1"/>
      <w:marLeft w:val="0"/>
      <w:marRight w:val="0"/>
      <w:marTop w:val="0"/>
      <w:marBottom w:val="0"/>
      <w:divBdr>
        <w:top w:val="none" w:sz="0" w:space="0" w:color="auto"/>
        <w:left w:val="none" w:sz="0" w:space="0" w:color="auto"/>
        <w:bottom w:val="none" w:sz="0" w:space="0" w:color="auto"/>
        <w:right w:val="none" w:sz="0" w:space="0" w:color="auto"/>
      </w:divBdr>
    </w:div>
    <w:div w:id="1870071853">
      <w:bodyDiv w:val="1"/>
      <w:marLeft w:val="0"/>
      <w:marRight w:val="0"/>
      <w:marTop w:val="0"/>
      <w:marBottom w:val="0"/>
      <w:divBdr>
        <w:top w:val="none" w:sz="0" w:space="0" w:color="auto"/>
        <w:left w:val="none" w:sz="0" w:space="0" w:color="auto"/>
        <w:bottom w:val="none" w:sz="0" w:space="0" w:color="auto"/>
        <w:right w:val="none" w:sz="0" w:space="0" w:color="auto"/>
      </w:divBdr>
    </w:div>
    <w:div w:id="1877815317">
      <w:bodyDiv w:val="1"/>
      <w:marLeft w:val="0"/>
      <w:marRight w:val="0"/>
      <w:marTop w:val="0"/>
      <w:marBottom w:val="0"/>
      <w:divBdr>
        <w:top w:val="none" w:sz="0" w:space="0" w:color="auto"/>
        <w:left w:val="none" w:sz="0" w:space="0" w:color="auto"/>
        <w:bottom w:val="none" w:sz="0" w:space="0" w:color="auto"/>
        <w:right w:val="none" w:sz="0" w:space="0" w:color="auto"/>
      </w:divBdr>
    </w:div>
    <w:div w:id="1903984043">
      <w:bodyDiv w:val="1"/>
      <w:marLeft w:val="0"/>
      <w:marRight w:val="0"/>
      <w:marTop w:val="0"/>
      <w:marBottom w:val="0"/>
      <w:divBdr>
        <w:top w:val="none" w:sz="0" w:space="0" w:color="auto"/>
        <w:left w:val="none" w:sz="0" w:space="0" w:color="auto"/>
        <w:bottom w:val="none" w:sz="0" w:space="0" w:color="auto"/>
        <w:right w:val="none" w:sz="0" w:space="0" w:color="auto"/>
      </w:divBdr>
    </w:div>
    <w:div w:id="1907644670">
      <w:bodyDiv w:val="1"/>
      <w:marLeft w:val="0"/>
      <w:marRight w:val="0"/>
      <w:marTop w:val="0"/>
      <w:marBottom w:val="0"/>
      <w:divBdr>
        <w:top w:val="none" w:sz="0" w:space="0" w:color="auto"/>
        <w:left w:val="none" w:sz="0" w:space="0" w:color="auto"/>
        <w:bottom w:val="none" w:sz="0" w:space="0" w:color="auto"/>
        <w:right w:val="none" w:sz="0" w:space="0" w:color="auto"/>
      </w:divBdr>
    </w:div>
    <w:div w:id="1908959257">
      <w:bodyDiv w:val="1"/>
      <w:marLeft w:val="0"/>
      <w:marRight w:val="0"/>
      <w:marTop w:val="0"/>
      <w:marBottom w:val="0"/>
      <w:divBdr>
        <w:top w:val="none" w:sz="0" w:space="0" w:color="auto"/>
        <w:left w:val="none" w:sz="0" w:space="0" w:color="auto"/>
        <w:bottom w:val="none" w:sz="0" w:space="0" w:color="auto"/>
        <w:right w:val="none" w:sz="0" w:space="0" w:color="auto"/>
      </w:divBdr>
    </w:div>
    <w:div w:id="1942372273">
      <w:bodyDiv w:val="1"/>
      <w:marLeft w:val="0"/>
      <w:marRight w:val="0"/>
      <w:marTop w:val="0"/>
      <w:marBottom w:val="0"/>
      <w:divBdr>
        <w:top w:val="none" w:sz="0" w:space="0" w:color="auto"/>
        <w:left w:val="none" w:sz="0" w:space="0" w:color="auto"/>
        <w:bottom w:val="none" w:sz="0" w:space="0" w:color="auto"/>
        <w:right w:val="none" w:sz="0" w:space="0" w:color="auto"/>
      </w:divBdr>
    </w:div>
    <w:div w:id="1947808694">
      <w:bodyDiv w:val="1"/>
      <w:marLeft w:val="0"/>
      <w:marRight w:val="0"/>
      <w:marTop w:val="0"/>
      <w:marBottom w:val="0"/>
      <w:divBdr>
        <w:top w:val="none" w:sz="0" w:space="0" w:color="auto"/>
        <w:left w:val="none" w:sz="0" w:space="0" w:color="auto"/>
        <w:bottom w:val="none" w:sz="0" w:space="0" w:color="auto"/>
        <w:right w:val="none" w:sz="0" w:space="0" w:color="auto"/>
      </w:divBdr>
    </w:div>
    <w:div w:id="1955165017">
      <w:bodyDiv w:val="1"/>
      <w:marLeft w:val="0"/>
      <w:marRight w:val="0"/>
      <w:marTop w:val="0"/>
      <w:marBottom w:val="0"/>
      <w:divBdr>
        <w:top w:val="none" w:sz="0" w:space="0" w:color="auto"/>
        <w:left w:val="none" w:sz="0" w:space="0" w:color="auto"/>
        <w:bottom w:val="none" w:sz="0" w:space="0" w:color="auto"/>
        <w:right w:val="none" w:sz="0" w:space="0" w:color="auto"/>
      </w:divBdr>
    </w:div>
    <w:div w:id="1973319288">
      <w:bodyDiv w:val="1"/>
      <w:marLeft w:val="0"/>
      <w:marRight w:val="0"/>
      <w:marTop w:val="0"/>
      <w:marBottom w:val="0"/>
      <w:divBdr>
        <w:top w:val="none" w:sz="0" w:space="0" w:color="auto"/>
        <w:left w:val="none" w:sz="0" w:space="0" w:color="auto"/>
        <w:bottom w:val="none" w:sz="0" w:space="0" w:color="auto"/>
        <w:right w:val="none" w:sz="0" w:space="0" w:color="auto"/>
      </w:divBdr>
    </w:div>
    <w:div w:id="1984386509">
      <w:bodyDiv w:val="1"/>
      <w:marLeft w:val="0"/>
      <w:marRight w:val="0"/>
      <w:marTop w:val="0"/>
      <w:marBottom w:val="0"/>
      <w:divBdr>
        <w:top w:val="none" w:sz="0" w:space="0" w:color="auto"/>
        <w:left w:val="none" w:sz="0" w:space="0" w:color="auto"/>
        <w:bottom w:val="none" w:sz="0" w:space="0" w:color="auto"/>
        <w:right w:val="none" w:sz="0" w:space="0" w:color="auto"/>
      </w:divBdr>
    </w:div>
    <w:div w:id="1989939208">
      <w:bodyDiv w:val="1"/>
      <w:marLeft w:val="0"/>
      <w:marRight w:val="0"/>
      <w:marTop w:val="0"/>
      <w:marBottom w:val="0"/>
      <w:divBdr>
        <w:top w:val="none" w:sz="0" w:space="0" w:color="auto"/>
        <w:left w:val="none" w:sz="0" w:space="0" w:color="auto"/>
        <w:bottom w:val="none" w:sz="0" w:space="0" w:color="auto"/>
        <w:right w:val="none" w:sz="0" w:space="0" w:color="auto"/>
      </w:divBdr>
    </w:div>
    <w:div w:id="2000843850">
      <w:bodyDiv w:val="1"/>
      <w:marLeft w:val="0"/>
      <w:marRight w:val="0"/>
      <w:marTop w:val="0"/>
      <w:marBottom w:val="0"/>
      <w:divBdr>
        <w:top w:val="none" w:sz="0" w:space="0" w:color="auto"/>
        <w:left w:val="none" w:sz="0" w:space="0" w:color="auto"/>
        <w:bottom w:val="none" w:sz="0" w:space="0" w:color="auto"/>
        <w:right w:val="none" w:sz="0" w:space="0" w:color="auto"/>
      </w:divBdr>
    </w:div>
    <w:div w:id="2000887384">
      <w:bodyDiv w:val="1"/>
      <w:marLeft w:val="0"/>
      <w:marRight w:val="0"/>
      <w:marTop w:val="0"/>
      <w:marBottom w:val="0"/>
      <w:divBdr>
        <w:top w:val="none" w:sz="0" w:space="0" w:color="auto"/>
        <w:left w:val="none" w:sz="0" w:space="0" w:color="auto"/>
        <w:bottom w:val="none" w:sz="0" w:space="0" w:color="auto"/>
        <w:right w:val="none" w:sz="0" w:space="0" w:color="auto"/>
      </w:divBdr>
    </w:div>
    <w:div w:id="2002730365">
      <w:bodyDiv w:val="1"/>
      <w:marLeft w:val="0"/>
      <w:marRight w:val="0"/>
      <w:marTop w:val="0"/>
      <w:marBottom w:val="0"/>
      <w:divBdr>
        <w:top w:val="none" w:sz="0" w:space="0" w:color="auto"/>
        <w:left w:val="none" w:sz="0" w:space="0" w:color="auto"/>
        <w:bottom w:val="none" w:sz="0" w:space="0" w:color="auto"/>
        <w:right w:val="none" w:sz="0" w:space="0" w:color="auto"/>
      </w:divBdr>
    </w:div>
    <w:div w:id="2008751670">
      <w:bodyDiv w:val="1"/>
      <w:marLeft w:val="0"/>
      <w:marRight w:val="0"/>
      <w:marTop w:val="0"/>
      <w:marBottom w:val="0"/>
      <w:divBdr>
        <w:top w:val="none" w:sz="0" w:space="0" w:color="auto"/>
        <w:left w:val="none" w:sz="0" w:space="0" w:color="auto"/>
        <w:bottom w:val="none" w:sz="0" w:space="0" w:color="auto"/>
        <w:right w:val="none" w:sz="0" w:space="0" w:color="auto"/>
      </w:divBdr>
    </w:div>
    <w:div w:id="2015262468">
      <w:bodyDiv w:val="1"/>
      <w:marLeft w:val="0"/>
      <w:marRight w:val="0"/>
      <w:marTop w:val="0"/>
      <w:marBottom w:val="0"/>
      <w:divBdr>
        <w:top w:val="none" w:sz="0" w:space="0" w:color="auto"/>
        <w:left w:val="none" w:sz="0" w:space="0" w:color="auto"/>
        <w:bottom w:val="none" w:sz="0" w:space="0" w:color="auto"/>
        <w:right w:val="none" w:sz="0" w:space="0" w:color="auto"/>
      </w:divBdr>
    </w:div>
    <w:div w:id="2031907895">
      <w:bodyDiv w:val="1"/>
      <w:marLeft w:val="0"/>
      <w:marRight w:val="0"/>
      <w:marTop w:val="0"/>
      <w:marBottom w:val="0"/>
      <w:divBdr>
        <w:top w:val="none" w:sz="0" w:space="0" w:color="auto"/>
        <w:left w:val="none" w:sz="0" w:space="0" w:color="auto"/>
        <w:bottom w:val="none" w:sz="0" w:space="0" w:color="auto"/>
        <w:right w:val="none" w:sz="0" w:space="0" w:color="auto"/>
      </w:divBdr>
    </w:div>
    <w:div w:id="2033914248">
      <w:bodyDiv w:val="1"/>
      <w:marLeft w:val="0"/>
      <w:marRight w:val="0"/>
      <w:marTop w:val="0"/>
      <w:marBottom w:val="0"/>
      <w:divBdr>
        <w:top w:val="none" w:sz="0" w:space="0" w:color="auto"/>
        <w:left w:val="none" w:sz="0" w:space="0" w:color="auto"/>
        <w:bottom w:val="none" w:sz="0" w:space="0" w:color="auto"/>
        <w:right w:val="none" w:sz="0" w:space="0" w:color="auto"/>
      </w:divBdr>
    </w:div>
    <w:div w:id="2038581047">
      <w:bodyDiv w:val="1"/>
      <w:marLeft w:val="0"/>
      <w:marRight w:val="0"/>
      <w:marTop w:val="0"/>
      <w:marBottom w:val="0"/>
      <w:divBdr>
        <w:top w:val="none" w:sz="0" w:space="0" w:color="auto"/>
        <w:left w:val="none" w:sz="0" w:space="0" w:color="auto"/>
        <w:bottom w:val="none" w:sz="0" w:space="0" w:color="auto"/>
        <w:right w:val="none" w:sz="0" w:space="0" w:color="auto"/>
      </w:divBdr>
    </w:div>
    <w:div w:id="2039115287">
      <w:bodyDiv w:val="1"/>
      <w:marLeft w:val="0"/>
      <w:marRight w:val="0"/>
      <w:marTop w:val="0"/>
      <w:marBottom w:val="0"/>
      <w:divBdr>
        <w:top w:val="none" w:sz="0" w:space="0" w:color="auto"/>
        <w:left w:val="none" w:sz="0" w:space="0" w:color="auto"/>
        <w:bottom w:val="none" w:sz="0" w:space="0" w:color="auto"/>
        <w:right w:val="none" w:sz="0" w:space="0" w:color="auto"/>
      </w:divBdr>
    </w:div>
    <w:div w:id="2043552934">
      <w:bodyDiv w:val="1"/>
      <w:marLeft w:val="0"/>
      <w:marRight w:val="0"/>
      <w:marTop w:val="0"/>
      <w:marBottom w:val="0"/>
      <w:divBdr>
        <w:top w:val="none" w:sz="0" w:space="0" w:color="auto"/>
        <w:left w:val="none" w:sz="0" w:space="0" w:color="auto"/>
        <w:bottom w:val="none" w:sz="0" w:space="0" w:color="auto"/>
        <w:right w:val="none" w:sz="0" w:space="0" w:color="auto"/>
      </w:divBdr>
    </w:div>
    <w:div w:id="2079933486">
      <w:bodyDiv w:val="1"/>
      <w:marLeft w:val="0"/>
      <w:marRight w:val="0"/>
      <w:marTop w:val="0"/>
      <w:marBottom w:val="0"/>
      <w:divBdr>
        <w:top w:val="none" w:sz="0" w:space="0" w:color="auto"/>
        <w:left w:val="none" w:sz="0" w:space="0" w:color="auto"/>
        <w:bottom w:val="none" w:sz="0" w:space="0" w:color="auto"/>
        <w:right w:val="none" w:sz="0" w:space="0" w:color="auto"/>
      </w:divBdr>
    </w:div>
    <w:div w:id="2089887516">
      <w:bodyDiv w:val="1"/>
      <w:marLeft w:val="0"/>
      <w:marRight w:val="0"/>
      <w:marTop w:val="0"/>
      <w:marBottom w:val="0"/>
      <w:divBdr>
        <w:top w:val="none" w:sz="0" w:space="0" w:color="auto"/>
        <w:left w:val="none" w:sz="0" w:space="0" w:color="auto"/>
        <w:bottom w:val="none" w:sz="0" w:space="0" w:color="auto"/>
        <w:right w:val="none" w:sz="0" w:space="0" w:color="auto"/>
      </w:divBdr>
    </w:div>
    <w:div w:id="2089888841">
      <w:bodyDiv w:val="1"/>
      <w:marLeft w:val="0"/>
      <w:marRight w:val="0"/>
      <w:marTop w:val="0"/>
      <w:marBottom w:val="0"/>
      <w:divBdr>
        <w:top w:val="none" w:sz="0" w:space="0" w:color="auto"/>
        <w:left w:val="none" w:sz="0" w:space="0" w:color="auto"/>
        <w:bottom w:val="none" w:sz="0" w:space="0" w:color="auto"/>
        <w:right w:val="none" w:sz="0" w:space="0" w:color="auto"/>
      </w:divBdr>
    </w:div>
    <w:div w:id="2094887473">
      <w:bodyDiv w:val="1"/>
      <w:marLeft w:val="0"/>
      <w:marRight w:val="0"/>
      <w:marTop w:val="0"/>
      <w:marBottom w:val="0"/>
      <w:divBdr>
        <w:top w:val="none" w:sz="0" w:space="0" w:color="auto"/>
        <w:left w:val="none" w:sz="0" w:space="0" w:color="auto"/>
        <w:bottom w:val="none" w:sz="0" w:space="0" w:color="auto"/>
        <w:right w:val="none" w:sz="0" w:space="0" w:color="auto"/>
      </w:divBdr>
    </w:div>
    <w:div w:id="2097289405">
      <w:bodyDiv w:val="1"/>
      <w:marLeft w:val="0"/>
      <w:marRight w:val="0"/>
      <w:marTop w:val="0"/>
      <w:marBottom w:val="0"/>
      <w:divBdr>
        <w:top w:val="none" w:sz="0" w:space="0" w:color="auto"/>
        <w:left w:val="none" w:sz="0" w:space="0" w:color="auto"/>
        <w:bottom w:val="none" w:sz="0" w:space="0" w:color="auto"/>
        <w:right w:val="none" w:sz="0" w:space="0" w:color="auto"/>
      </w:divBdr>
    </w:div>
    <w:div w:id="2099014701">
      <w:bodyDiv w:val="1"/>
      <w:marLeft w:val="0"/>
      <w:marRight w:val="0"/>
      <w:marTop w:val="0"/>
      <w:marBottom w:val="0"/>
      <w:divBdr>
        <w:top w:val="none" w:sz="0" w:space="0" w:color="auto"/>
        <w:left w:val="none" w:sz="0" w:space="0" w:color="auto"/>
        <w:bottom w:val="none" w:sz="0" w:space="0" w:color="auto"/>
        <w:right w:val="none" w:sz="0" w:space="0" w:color="auto"/>
      </w:divBdr>
    </w:div>
    <w:div w:id="214611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3.xml"/><Relationship Id="rId39" Type="http://schemas.openxmlformats.org/officeDocument/2006/relationships/hyperlink" Target="http://www.NZDA.org.nz" TargetMode="External"/><Relationship Id="rId21" Type="http://schemas.openxmlformats.org/officeDocument/2006/relationships/footer" Target="footer5.xml"/><Relationship Id="rId34" Type="http://schemas.openxmlformats.org/officeDocument/2006/relationships/hyperlink" Target="file:///\\wiki\Prosthodontics" TargetMode="External"/><Relationship Id="rId42" Type="http://schemas.openxmlformats.org/officeDocument/2006/relationships/image" Target="media/image10.png"/><Relationship Id="rId47" Type="http://schemas.openxmlformats.org/officeDocument/2006/relationships/oleObject" Target="embeddings/oleObject4.bin"/><Relationship Id="rId50" Type="http://schemas.openxmlformats.org/officeDocument/2006/relationships/image" Target="media/image14.png"/><Relationship Id="rId55" Type="http://schemas.openxmlformats.org/officeDocument/2006/relationships/image" Target="media/image17.png"/><Relationship Id="rId63" Type="http://schemas.openxmlformats.org/officeDocument/2006/relationships/image" Target="media/image21.pn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eader" Target="header5.xml"/><Relationship Id="rId37" Type="http://schemas.openxmlformats.org/officeDocument/2006/relationships/image" Target="media/image7.jpeg"/><Relationship Id="rId40" Type="http://schemas.openxmlformats.org/officeDocument/2006/relationships/image" Target="media/image9.png"/><Relationship Id="rId45" Type="http://schemas.openxmlformats.org/officeDocument/2006/relationships/oleObject" Target="embeddings/oleObject3.bin"/><Relationship Id="rId53" Type="http://schemas.openxmlformats.org/officeDocument/2006/relationships/image" Target="media/image16.png"/><Relationship Id="rId58" Type="http://schemas.openxmlformats.org/officeDocument/2006/relationships/oleObject" Target="embeddings/oleObject9.bin"/><Relationship Id="rId66"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www.cbg.co.nz" TargetMode="External"/><Relationship Id="rId23" Type="http://schemas.openxmlformats.org/officeDocument/2006/relationships/footer" Target="footer6.xml"/><Relationship Id="rId28" Type="http://schemas.openxmlformats.org/officeDocument/2006/relationships/header" Target="header4.xml"/><Relationship Id="rId36" Type="http://schemas.openxmlformats.org/officeDocument/2006/relationships/image" Target="media/image6.jpeg"/><Relationship Id="rId49" Type="http://schemas.openxmlformats.org/officeDocument/2006/relationships/oleObject" Target="embeddings/oleObject5.bin"/><Relationship Id="rId57" Type="http://schemas.openxmlformats.org/officeDocument/2006/relationships/image" Target="media/image18.png"/><Relationship Id="rId61"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www.stats.govt.nz/browse_for_stats/population/estimates_and_projections/NationalPopulationProjections_HOTP2014.aspx" TargetMode="External"/><Relationship Id="rId44" Type="http://schemas.openxmlformats.org/officeDocument/2006/relationships/image" Target="media/image11.png"/><Relationship Id="rId52" Type="http://schemas.openxmlformats.org/officeDocument/2006/relationships/image" Target="media/image15.jpeg"/><Relationship Id="rId60" Type="http://schemas.openxmlformats.org/officeDocument/2006/relationships/oleObject" Target="embeddings/oleObject10.bin"/><Relationship Id="rId65"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file:///\\wiki\Dentistry" TargetMode="External"/><Relationship Id="rId43" Type="http://schemas.openxmlformats.org/officeDocument/2006/relationships/oleObject" Target="embeddings/oleObject2.bin"/><Relationship Id="rId48" Type="http://schemas.openxmlformats.org/officeDocument/2006/relationships/image" Target="media/image13.png"/><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eader" Target="header6.xm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image" Target="media/image19.png"/><Relationship Id="rId67" Type="http://schemas.openxmlformats.org/officeDocument/2006/relationships/image" Target="media/image24.png"/><Relationship Id="rId20" Type="http://schemas.openxmlformats.org/officeDocument/2006/relationships/image" Target="media/image3.png"/><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8B3C4E59AA37478AA96690F4FD6754" ma:contentTypeVersion="0" ma:contentTypeDescription="Create a new document." ma:contentTypeScope="" ma:versionID="ddb24f317bf063b9ee432e2464b6791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03B88B-FD81-481C-A176-D5DE02E14B15}">
  <ds:schemaRefs>
    <ds:schemaRef ds:uri="http://purl.org/dc/dcmitype/"/>
    <ds:schemaRef ds:uri="http://schemas.microsoft.com/office/2006/documentManagement/types"/>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53D09F0B-7AFF-46CE-8BC1-73B7FA475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BE23FF6-BF7E-48DE-A8B8-4EEBCC69DBA3}">
  <ds:schemaRefs>
    <ds:schemaRef ds:uri="http://schemas.microsoft.com/sharepoint/v3/contenttype/forms"/>
  </ds:schemaRefs>
</ds:datastoreItem>
</file>

<file path=customXml/itemProps4.xml><?xml version="1.0" encoding="utf-8"?>
<ds:datastoreItem xmlns:ds="http://schemas.openxmlformats.org/officeDocument/2006/customXml" ds:itemID="{B18850F6-2C12-4A48-83C9-4C1486FA7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304</Pages>
  <Words>92776</Words>
  <Characters>528826</Characters>
  <Application>Microsoft Office Word</Application>
  <DocSecurity>0</DocSecurity>
  <Lines>4406</Lines>
  <Paragraphs>1240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Older People's Oral Health</dc:title>
  <dc:creator>CBG Health Research Ltd</dc:creator>
  <cp:lastModifiedBy>Jane Adam</cp:lastModifiedBy>
  <cp:revision>3</cp:revision>
  <cp:lastPrinted>2015-12-24T03:12:00Z</cp:lastPrinted>
  <dcterms:created xsi:type="dcterms:W3CDTF">2016-02-25T20:13:00Z</dcterms:created>
  <dcterms:modified xsi:type="dcterms:W3CDTF">2016-02-25T20:25:00Z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0x010100B78B3C4E59AA37478AA96690F4FD6754</vt:lpwstr>
  </property>
</Properties>
</file>