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0ADBF" w14:textId="77777777" w:rsidR="005D7614" w:rsidRDefault="005D7614" w:rsidP="005D7614">
      <w:pPr>
        <w:pStyle w:val="Heading1"/>
        <w:rPr>
          <w:sz w:val="112"/>
          <w:szCs w:val="112"/>
        </w:rPr>
      </w:pPr>
      <w:bookmarkStart w:id="0" w:name="_Toc458602999"/>
      <w:bookmarkStart w:id="1" w:name="_Toc459036152"/>
      <w:bookmarkStart w:id="2" w:name="_Toc459036244"/>
      <w:bookmarkStart w:id="3" w:name="_Toc459117911"/>
      <w:bookmarkStart w:id="4" w:name="_Toc459126370"/>
      <w:bookmarkStart w:id="5" w:name="_Toc459126552"/>
      <w:bookmarkStart w:id="6" w:name="_Toc459191653"/>
      <w:bookmarkStart w:id="7" w:name="_Toc459210513"/>
      <w:bookmarkStart w:id="8" w:name="_Toc459210879"/>
      <w:bookmarkStart w:id="9" w:name="_Toc333149471"/>
    </w:p>
    <w:p w14:paraId="74F6372C" w14:textId="77777777" w:rsidR="005D7614" w:rsidRPr="00002A46" w:rsidRDefault="005D7614" w:rsidP="1E578D33">
      <w:pPr>
        <w:rPr>
          <w:rFonts w:asciiTheme="majorHAnsi" w:eastAsiaTheme="majorEastAsia" w:hAnsiTheme="majorHAnsi" w:cstheme="majorBidi"/>
          <w:b/>
          <w:bCs/>
          <w:color w:val="1F497D" w:themeColor="text2"/>
          <w:sz w:val="112"/>
          <w:szCs w:val="112"/>
        </w:rPr>
      </w:pPr>
      <w:bookmarkStart w:id="10" w:name="_Toc337815009"/>
      <w:r w:rsidRPr="1E578D33">
        <w:rPr>
          <w:rFonts w:asciiTheme="majorHAnsi" w:eastAsiaTheme="majorEastAsia" w:hAnsiTheme="majorHAnsi" w:cstheme="majorBidi"/>
          <w:b/>
          <w:bCs/>
          <w:color w:val="1F497D" w:themeColor="text2"/>
          <w:sz w:val="112"/>
          <w:szCs w:val="112"/>
        </w:rPr>
        <w:t>How We Eat</w:t>
      </w:r>
      <w:bookmarkEnd w:id="0"/>
      <w:bookmarkEnd w:id="1"/>
      <w:bookmarkEnd w:id="2"/>
      <w:bookmarkEnd w:id="3"/>
      <w:bookmarkEnd w:id="4"/>
      <w:bookmarkEnd w:id="5"/>
      <w:bookmarkEnd w:id="6"/>
      <w:bookmarkEnd w:id="7"/>
      <w:bookmarkEnd w:id="8"/>
      <w:bookmarkEnd w:id="9"/>
      <w:bookmarkEnd w:id="10"/>
    </w:p>
    <w:p w14:paraId="24AF9B6F" w14:textId="106D88DD" w:rsidR="005D7614" w:rsidRPr="00002A46" w:rsidRDefault="00044336" w:rsidP="1E578D33">
      <w:pPr>
        <w:rPr>
          <w:rFonts w:asciiTheme="majorHAnsi" w:eastAsiaTheme="majorEastAsia" w:hAnsiTheme="majorHAnsi" w:cstheme="majorBidi"/>
          <w:color w:val="1F497D" w:themeColor="text2"/>
          <w:sz w:val="48"/>
          <w:szCs w:val="48"/>
        </w:rPr>
      </w:pPr>
      <w:bookmarkStart w:id="11" w:name="_Toc458603000"/>
      <w:bookmarkStart w:id="12" w:name="_Toc459036153"/>
      <w:bookmarkStart w:id="13" w:name="_Toc459036245"/>
      <w:bookmarkStart w:id="14" w:name="_Toc459117912"/>
      <w:bookmarkStart w:id="15" w:name="_Toc459126371"/>
      <w:bookmarkStart w:id="16" w:name="_Toc459126553"/>
      <w:bookmarkStart w:id="17" w:name="_Toc459191654"/>
      <w:bookmarkStart w:id="18" w:name="_Toc459210514"/>
      <w:bookmarkStart w:id="19" w:name="_Toc459210880"/>
      <w:bookmarkStart w:id="20" w:name="_Toc333149472"/>
      <w:bookmarkStart w:id="21" w:name="_Toc337815010"/>
      <w:r>
        <w:rPr>
          <w:rFonts w:asciiTheme="majorHAnsi" w:eastAsiaTheme="majorEastAsia" w:hAnsiTheme="majorHAnsi" w:cstheme="majorBidi"/>
          <w:color w:val="1F497D" w:themeColor="text2"/>
          <w:sz w:val="48"/>
          <w:szCs w:val="48"/>
        </w:rPr>
        <w:t>Reviews of t</w:t>
      </w:r>
      <w:r w:rsidR="004F0BCC" w:rsidRPr="1E578D33">
        <w:rPr>
          <w:rFonts w:asciiTheme="majorHAnsi" w:eastAsiaTheme="majorEastAsia" w:hAnsiTheme="majorHAnsi" w:cstheme="majorBidi"/>
          <w:color w:val="1F497D" w:themeColor="text2"/>
          <w:sz w:val="48"/>
          <w:szCs w:val="48"/>
        </w:rPr>
        <w:t>he</w:t>
      </w:r>
      <w:r w:rsidR="005D7614" w:rsidRPr="1E578D33">
        <w:rPr>
          <w:rFonts w:asciiTheme="majorHAnsi" w:eastAsiaTheme="majorEastAsia" w:hAnsiTheme="majorHAnsi" w:cstheme="majorBidi"/>
          <w:color w:val="1F497D" w:themeColor="text2"/>
          <w:sz w:val="48"/>
          <w:szCs w:val="48"/>
        </w:rPr>
        <w:t xml:space="preserve"> evidence on food and eating behaviours related to diet and body size</w:t>
      </w:r>
      <w:bookmarkEnd w:id="11"/>
      <w:bookmarkEnd w:id="12"/>
      <w:bookmarkEnd w:id="13"/>
      <w:bookmarkEnd w:id="14"/>
      <w:bookmarkEnd w:id="15"/>
      <w:bookmarkEnd w:id="16"/>
      <w:bookmarkEnd w:id="17"/>
      <w:bookmarkEnd w:id="18"/>
      <w:bookmarkEnd w:id="19"/>
      <w:bookmarkEnd w:id="20"/>
      <w:bookmarkEnd w:id="21"/>
      <w:r w:rsidR="005D7614" w:rsidRPr="1E578D33">
        <w:rPr>
          <w:rFonts w:asciiTheme="majorHAnsi" w:eastAsiaTheme="majorEastAsia" w:hAnsiTheme="majorHAnsi" w:cstheme="majorBidi"/>
          <w:color w:val="1F497D" w:themeColor="text2"/>
          <w:sz w:val="48"/>
          <w:szCs w:val="48"/>
        </w:rPr>
        <w:t xml:space="preserve"> </w:t>
      </w:r>
    </w:p>
    <w:p w14:paraId="7FEAA77E" w14:textId="77777777" w:rsidR="005D7614" w:rsidRDefault="005D7614" w:rsidP="005D7614"/>
    <w:p w14:paraId="6828997D" w14:textId="77777777" w:rsidR="005D7614" w:rsidRDefault="005D7614" w:rsidP="005D7614"/>
    <w:p w14:paraId="7DA7B6FE" w14:textId="77777777" w:rsidR="00044336" w:rsidRDefault="00044336" w:rsidP="005D7614"/>
    <w:p w14:paraId="2624275C" w14:textId="77777777" w:rsidR="00044336" w:rsidRDefault="00044336" w:rsidP="005D7614"/>
    <w:p w14:paraId="5406BC47" w14:textId="77777777" w:rsidR="00044336" w:rsidRDefault="00044336" w:rsidP="005D7614"/>
    <w:p w14:paraId="2171D10D" w14:textId="77777777" w:rsidR="00044336" w:rsidRDefault="00044336" w:rsidP="005D7614"/>
    <w:p w14:paraId="266DB0B9" w14:textId="77777777" w:rsidR="00044336" w:rsidRDefault="00044336" w:rsidP="005D7614"/>
    <w:p w14:paraId="78952F0B" w14:textId="77777777" w:rsidR="005D7614" w:rsidRDefault="005D7614" w:rsidP="005D7614"/>
    <w:p w14:paraId="69970984" w14:textId="2436D953" w:rsidR="00044336" w:rsidRPr="00CC035B" w:rsidRDefault="00044336" w:rsidP="1E578D33">
      <w:pPr>
        <w:rPr>
          <w:b/>
          <w:bCs/>
          <w:color w:val="1F497D" w:themeColor="text2"/>
          <w:sz w:val="28"/>
          <w:szCs w:val="28"/>
        </w:rPr>
      </w:pPr>
      <w:r w:rsidRPr="00CC035B">
        <w:rPr>
          <w:b/>
          <w:bCs/>
          <w:color w:val="1F497D" w:themeColor="text2"/>
          <w:sz w:val="28"/>
          <w:szCs w:val="28"/>
        </w:rPr>
        <w:t>A report commissioned by the Ministry of Health</w:t>
      </w:r>
    </w:p>
    <w:p w14:paraId="0E3AA2A6" w14:textId="52EE5EDA" w:rsidR="005D7614" w:rsidRPr="00044336" w:rsidRDefault="00044336" w:rsidP="1E578D33">
      <w:pPr>
        <w:rPr>
          <w:color w:val="1F497D" w:themeColor="text2"/>
          <w:sz w:val="28"/>
          <w:szCs w:val="28"/>
        </w:rPr>
      </w:pPr>
      <w:r w:rsidRPr="00044336">
        <w:rPr>
          <w:bCs/>
          <w:color w:val="1F497D" w:themeColor="text2"/>
          <w:sz w:val="28"/>
          <w:szCs w:val="28"/>
        </w:rPr>
        <w:t xml:space="preserve">Written by Sarah </w:t>
      </w:r>
      <w:proofErr w:type="spellStart"/>
      <w:r w:rsidRPr="00044336">
        <w:rPr>
          <w:bCs/>
          <w:color w:val="1F497D" w:themeColor="text2"/>
          <w:sz w:val="28"/>
          <w:szCs w:val="28"/>
        </w:rPr>
        <w:t>Gerritsen</w:t>
      </w:r>
      <w:proofErr w:type="spellEnd"/>
      <w:r w:rsidRPr="00044336">
        <w:rPr>
          <w:bCs/>
          <w:color w:val="1F497D" w:themeColor="text2"/>
          <w:sz w:val="28"/>
          <w:szCs w:val="28"/>
        </w:rPr>
        <w:t xml:space="preserve"> and Clare Wall</w:t>
      </w:r>
      <w:r w:rsidR="1E578D33" w:rsidRPr="00044336">
        <w:rPr>
          <w:color w:val="1F497D" w:themeColor="text2"/>
          <w:sz w:val="28"/>
          <w:szCs w:val="28"/>
        </w:rPr>
        <w:t xml:space="preserve"> </w:t>
      </w:r>
    </w:p>
    <w:p w14:paraId="272A2523" w14:textId="590D5064" w:rsidR="005D7614" w:rsidRPr="00044336" w:rsidRDefault="00054B10" w:rsidP="1E578D33">
      <w:pPr>
        <w:rPr>
          <w:bCs/>
          <w:color w:val="1F497D" w:themeColor="text2"/>
          <w:sz w:val="28"/>
          <w:szCs w:val="28"/>
        </w:rPr>
      </w:pPr>
      <w:r>
        <w:rPr>
          <w:bCs/>
          <w:color w:val="1F497D" w:themeColor="text2"/>
          <w:sz w:val="28"/>
          <w:szCs w:val="28"/>
        </w:rPr>
        <w:t>May</w:t>
      </w:r>
      <w:r w:rsidR="1E578D33" w:rsidRPr="00044336">
        <w:rPr>
          <w:bCs/>
          <w:color w:val="1F497D" w:themeColor="text2"/>
          <w:sz w:val="28"/>
          <w:szCs w:val="28"/>
        </w:rPr>
        <w:t xml:space="preserve"> 2017</w:t>
      </w:r>
    </w:p>
    <w:p w14:paraId="16DF7819" w14:textId="77777777" w:rsidR="005D7614" w:rsidRDefault="005D7614" w:rsidP="005D7614"/>
    <w:p w14:paraId="529B644B" w14:textId="77777777" w:rsidR="00BD43AA" w:rsidRDefault="00BD43AA" w:rsidP="00DE23DF">
      <w:pPr>
        <w:pStyle w:val="TOCHeading"/>
        <w:rPr>
          <w:sz w:val="36"/>
          <w:szCs w:val="36"/>
          <w:lang w:val="en-NZ" w:eastAsia="en-US"/>
        </w:rPr>
      </w:pPr>
      <w:r>
        <w:rPr>
          <w:sz w:val="36"/>
          <w:szCs w:val="36"/>
          <w:lang w:val="en-NZ" w:eastAsia="en-US"/>
        </w:rPr>
        <w:br w:type="page"/>
      </w:r>
    </w:p>
    <w:p w14:paraId="4434579A" w14:textId="77777777" w:rsidR="006C1A8F" w:rsidRPr="00015B5F" w:rsidRDefault="1E578D33" w:rsidP="00CC035B">
      <w:pPr>
        <w:pStyle w:val="Heading2"/>
      </w:pPr>
      <w:bookmarkStart w:id="22" w:name="_Toc349476748"/>
      <w:r w:rsidRPr="1E578D33">
        <w:lastRenderedPageBreak/>
        <w:t>Authors and acknowledgements</w:t>
      </w:r>
      <w:bookmarkEnd w:id="22"/>
    </w:p>
    <w:p w14:paraId="1209480C" w14:textId="7F9174F3" w:rsidR="000718F7" w:rsidRDefault="1E578D33" w:rsidP="006C1A8F">
      <w:r>
        <w:t xml:space="preserve">This report was written by Sarah </w:t>
      </w:r>
      <w:proofErr w:type="spellStart"/>
      <w:r>
        <w:t>Gerritsen</w:t>
      </w:r>
      <w:proofErr w:type="spellEnd"/>
      <w:r>
        <w:t xml:space="preserve"> and Clare Wall</w:t>
      </w:r>
      <w:r w:rsidR="00044336">
        <w:t xml:space="preserve"> for the Ministry of Health</w:t>
      </w:r>
      <w:r>
        <w:t xml:space="preserve">. The authors are grateful to Kristie </w:t>
      </w:r>
      <w:proofErr w:type="spellStart"/>
      <w:r>
        <w:t>Saumure</w:t>
      </w:r>
      <w:proofErr w:type="spellEnd"/>
      <w:r>
        <w:t>, Senior Reference Librarian at the Ministry of Health, who undertook the literature searches and initial selection of abstracts to review. Thank you also to Amy Lovell for her reviewing and summarizing the literature on infant feeding and role-modelling</w:t>
      </w:r>
      <w:r w:rsidR="00A00008">
        <w:t>, and for assisting with editing</w:t>
      </w:r>
      <w:r>
        <w:t>.</w:t>
      </w:r>
    </w:p>
    <w:p w14:paraId="27119227" w14:textId="1E03F06A" w:rsidR="006C1A8F" w:rsidRDefault="1E578D33" w:rsidP="006C1A8F">
      <w:r>
        <w:t xml:space="preserve">The authors wish to thank the participants of the consultation and acknowledge the support and guidance provided by </w:t>
      </w:r>
      <w:proofErr w:type="spellStart"/>
      <w:r>
        <w:t>Harriette</w:t>
      </w:r>
      <w:proofErr w:type="spellEnd"/>
      <w:r>
        <w:t xml:space="preserve"> Carr and Louise McIntyre (Ministry of Health), and Mary Ann Carter (Health Promotion Agency).</w:t>
      </w:r>
    </w:p>
    <w:p w14:paraId="47185182" w14:textId="77777777" w:rsidR="00DC746D" w:rsidRDefault="00DC746D" w:rsidP="006C1A8F"/>
    <w:p w14:paraId="3B73D437" w14:textId="3BE1246F" w:rsidR="00DC746D" w:rsidRPr="00DC746D" w:rsidRDefault="00DC746D" w:rsidP="00DC746D">
      <w:r>
        <w:t xml:space="preserve">Suggested citation: </w:t>
      </w:r>
      <w:proofErr w:type="spellStart"/>
      <w:r>
        <w:t>Gerritsen</w:t>
      </w:r>
      <w:proofErr w:type="spellEnd"/>
      <w:r>
        <w:t xml:space="preserve"> S and Wall C. 2017. </w:t>
      </w:r>
      <w:r w:rsidRPr="00411C28">
        <w:rPr>
          <w:i/>
        </w:rPr>
        <w:t>How We Eat: Reviews of the evidence on food and eating behaviours related to diet and body size.</w:t>
      </w:r>
      <w:r>
        <w:t xml:space="preserve"> Wellington: Ministry of Health.</w:t>
      </w:r>
      <w:r w:rsidRPr="00DC746D">
        <w:t xml:space="preserve"> </w:t>
      </w:r>
    </w:p>
    <w:p w14:paraId="0AFBCF68" w14:textId="616295DE" w:rsidR="00DC746D" w:rsidRDefault="00DC746D" w:rsidP="006C1A8F"/>
    <w:p w14:paraId="6015ED10" w14:textId="77777777" w:rsidR="006C1A8F" w:rsidRPr="006C1A8F" w:rsidRDefault="006C1A8F" w:rsidP="006C1A8F"/>
    <w:p w14:paraId="125018E0" w14:textId="77777777" w:rsidR="006C1A8F" w:rsidRDefault="006C1A8F" w:rsidP="00DE23DF">
      <w:pPr>
        <w:pStyle w:val="TOCHeading"/>
        <w:rPr>
          <w:sz w:val="36"/>
          <w:szCs w:val="36"/>
          <w:lang w:val="en-NZ" w:eastAsia="en-US"/>
        </w:rPr>
      </w:pPr>
      <w:r>
        <w:rPr>
          <w:sz w:val="36"/>
          <w:szCs w:val="36"/>
          <w:lang w:val="en-NZ" w:eastAsia="en-US"/>
        </w:rPr>
        <w:br w:type="page"/>
      </w:r>
    </w:p>
    <w:p w14:paraId="7E524C53" w14:textId="77777777" w:rsidR="00B705C1" w:rsidRPr="00312E13" w:rsidRDefault="00B705C1" w:rsidP="1E578D33">
      <w:pPr>
        <w:pStyle w:val="Heading1"/>
        <w:rPr>
          <w:sz w:val="36"/>
          <w:szCs w:val="36"/>
        </w:rPr>
      </w:pPr>
      <w:bookmarkStart w:id="23" w:name="_Toc342075507"/>
      <w:bookmarkStart w:id="24" w:name="_Toc349476749"/>
      <w:r>
        <w:rPr>
          <w:sz w:val="36"/>
          <w:szCs w:val="36"/>
        </w:rPr>
        <w:lastRenderedPageBreak/>
        <w:t>Executive summary</w:t>
      </w:r>
      <w:bookmarkEnd w:id="23"/>
      <w:bookmarkEnd w:id="24"/>
    </w:p>
    <w:p w14:paraId="14953592" w14:textId="77777777" w:rsidR="000151B0" w:rsidRDefault="000151B0" w:rsidP="003955D4">
      <w:pPr>
        <w:autoSpaceDE w:val="0"/>
        <w:autoSpaceDN w:val="0"/>
        <w:adjustRightInd w:val="0"/>
        <w:spacing w:after="0"/>
        <w:rPr>
          <w:rFonts w:eastAsia="Arial" w:cs="Arial"/>
        </w:rPr>
      </w:pPr>
    </w:p>
    <w:p w14:paraId="5CC67585" w14:textId="7D317D2B" w:rsidR="000F73A6" w:rsidRPr="00745654" w:rsidRDefault="1E578D33" w:rsidP="1E578D33">
      <w:pPr>
        <w:autoSpaceDE w:val="0"/>
        <w:autoSpaceDN w:val="0"/>
        <w:adjustRightInd w:val="0"/>
        <w:spacing w:after="0"/>
        <w:rPr>
          <w:rFonts w:eastAsia="Arial" w:cs="Arial"/>
        </w:rPr>
      </w:pPr>
      <w:r w:rsidRPr="00067D40">
        <w:t xml:space="preserve">This </w:t>
      </w:r>
      <w:r w:rsidR="00EB49DF" w:rsidRPr="00067D40">
        <w:t>report presents the current</w:t>
      </w:r>
      <w:r w:rsidRPr="00067D40">
        <w:t xml:space="preserve"> evidence available about the effect of several eating behaviours (‘how’ we eat) on diet and body size. </w:t>
      </w:r>
      <w:r>
        <w:t xml:space="preserve">The six chapters contain summaries of high quality research about the nutrition-related behaviours related to: breastfeeding, parental feeding practices and parenting style, adult role modelling, responsive eating, mealtimes and food literacy. Each chapter also contains a summary of related New Zealand research. Evidence statements have been produced based on the </w:t>
      </w:r>
      <w:r w:rsidR="00F603F3">
        <w:t>research summaries, in order to</w:t>
      </w:r>
      <w:r w:rsidR="00745654" w:rsidRPr="00B67A5D">
        <w:rPr>
          <w:rFonts w:eastAsia="Arial" w:cs="Arial"/>
        </w:rPr>
        <w:t xml:space="preserve"> inform </w:t>
      </w:r>
      <w:r w:rsidR="00745654">
        <w:rPr>
          <w:rFonts w:eastAsia="Arial" w:cs="Arial"/>
        </w:rPr>
        <w:t xml:space="preserve">policy and programmes about the promotion of healthy eating behaviour. </w:t>
      </w:r>
    </w:p>
    <w:p w14:paraId="4AD3209A" w14:textId="77777777" w:rsidR="000151B0" w:rsidRDefault="000151B0" w:rsidP="003955D4">
      <w:pPr>
        <w:autoSpaceDE w:val="0"/>
        <w:autoSpaceDN w:val="0"/>
        <w:adjustRightInd w:val="0"/>
        <w:spacing w:after="0"/>
        <w:rPr>
          <w:rFonts w:eastAsia="Arial" w:cs="Arial"/>
        </w:rPr>
      </w:pPr>
    </w:p>
    <w:p w14:paraId="6E05E238" w14:textId="6C8933C7" w:rsidR="000151B0" w:rsidRPr="000151B0" w:rsidRDefault="00EB49DF" w:rsidP="1E578D33">
      <w:pPr>
        <w:autoSpaceDE w:val="0"/>
        <w:autoSpaceDN w:val="0"/>
        <w:adjustRightInd w:val="0"/>
        <w:spacing w:after="0"/>
        <w:rPr>
          <w:rFonts w:ascii="Arial" w:eastAsia="Arial" w:hAnsi="Arial" w:cs="Arial"/>
        </w:rPr>
      </w:pPr>
      <w:r w:rsidRPr="00067D40">
        <w:t xml:space="preserve">The </w:t>
      </w:r>
      <w:r w:rsidR="000F73A6" w:rsidRPr="00067D40">
        <w:t xml:space="preserve">evidence has been assessed using a process developed by the Australia National Health and Medical Research Council </w:t>
      </w:r>
      <w:r w:rsidR="000F73A6" w:rsidRPr="02ED77A4">
        <w:fldChar w:fldCharType="begin"/>
      </w:r>
      <w:r w:rsidR="000F73A6" w:rsidRPr="00067D40">
        <w:instrText>ADDIN RW.CITE{{1011 NHMRC 2009}}</w:instrText>
      </w:r>
      <w:r w:rsidR="000F73A6" w:rsidRPr="02ED77A4">
        <w:fldChar w:fldCharType="separate"/>
      </w:r>
      <w:r w:rsidR="000F73A6" w:rsidRPr="00067D40">
        <w:t>(NHMRC 2009)</w:t>
      </w:r>
      <w:r w:rsidR="000F73A6" w:rsidRPr="02ED77A4">
        <w:fldChar w:fldCharType="end"/>
      </w:r>
      <w:r w:rsidR="000F73A6" w:rsidRPr="00067D40">
        <w:t xml:space="preserve">. This method results in ‘evidence statements’ </w:t>
      </w:r>
      <w:r w:rsidR="00521E32" w:rsidRPr="00067D40">
        <w:t>following</w:t>
      </w:r>
      <w:r w:rsidR="000F73A6" w:rsidRPr="00067D40">
        <w:t xml:space="preserve"> a review of systematic revi</w:t>
      </w:r>
      <w:r w:rsidR="006E232E" w:rsidRPr="00067D40">
        <w:t>ews in the academic literature</w:t>
      </w:r>
      <w:r w:rsidRPr="00067D40">
        <w:t xml:space="preserve"> (sometimes called an overview of reviews, or a narrative review)</w:t>
      </w:r>
      <w:r w:rsidR="000F73A6" w:rsidRPr="00067D40">
        <w:t xml:space="preserve">. </w:t>
      </w:r>
      <w:r w:rsidR="000F73A6">
        <w:t xml:space="preserve">The value of </w:t>
      </w:r>
      <w:r w:rsidR="006E232E">
        <w:t>this method</w:t>
      </w:r>
      <w:r w:rsidR="000F73A6">
        <w:t xml:space="preserve"> is that it collates evidence from many high-quality systematic reviews, giving weight to those findings that reoccur in multiple systematic reviews</w:t>
      </w:r>
      <w:r w:rsidR="006E232E">
        <w:t xml:space="preserve">, and turns the evidence into </w:t>
      </w:r>
      <w:r>
        <w:t xml:space="preserve">information that can then be used in </w:t>
      </w:r>
      <w:r w:rsidR="006E232E">
        <w:t>practical recommendations</w:t>
      </w:r>
      <w:r w:rsidR="000F73A6">
        <w:t>.</w:t>
      </w:r>
      <w:bookmarkStart w:id="25" w:name="_Toc342075508"/>
    </w:p>
    <w:bookmarkEnd w:id="25"/>
    <w:p w14:paraId="6544BF24" w14:textId="1254B133" w:rsidR="00312CD8" w:rsidRDefault="00312CD8" w:rsidP="00312CD8">
      <w:pPr>
        <w:spacing w:before="120"/>
      </w:pPr>
      <w:r>
        <w:t xml:space="preserve">The evidence statements have been ordered </w:t>
      </w:r>
      <w:r w:rsidR="00745654">
        <w:t>in the executive</w:t>
      </w:r>
      <w:r w:rsidR="00B06CB9">
        <w:t xml:space="preserve"> summary </w:t>
      </w:r>
      <w:r>
        <w:t>by life stage. The statements have been given an overall grade (</w:t>
      </w:r>
      <w:r w:rsidRPr="1E578D33">
        <w:rPr>
          <w:color w:val="0000FF"/>
        </w:rPr>
        <w:t>in blue</w:t>
      </w:r>
      <w:r>
        <w:t>) based on a summation of the rating for five components:</w:t>
      </w:r>
    </w:p>
    <w:p w14:paraId="1965AB10" w14:textId="4245DF79" w:rsidR="00312CD8" w:rsidRPr="00B23C9E" w:rsidRDefault="00312CD8" w:rsidP="00312CD8">
      <w:pPr>
        <w:pStyle w:val="ListParagraph"/>
        <w:numPr>
          <w:ilvl w:val="0"/>
          <w:numId w:val="8"/>
        </w:numPr>
        <w:spacing w:after="0"/>
      </w:pPr>
      <w:r w:rsidRPr="00B23C9E">
        <w:t xml:space="preserve">Quantity, level and quality of the </w:t>
      </w:r>
      <w:r w:rsidR="00B06CB9">
        <w:t xml:space="preserve">body of </w:t>
      </w:r>
      <w:r w:rsidRPr="00B23C9E">
        <w:t xml:space="preserve">evidence </w:t>
      </w:r>
    </w:p>
    <w:p w14:paraId="6C604D44" w14:textId="0D9AF043" w:rsidR="00312CD8" w:rsidRPr="00B23C9E" w:rsidRDefault="00312CD8" w:rsidP="00312CD8">
      <w:pPr>
        <w:pStyle w:val="ListParagraph"/>
        <w:numPr>
          <w:ilvl w:val="0"/>
          <w:numId w:val="8"/>
        </w:numPr>
        <w:spacing w:after="0"/>
      </w:pPr>
      <w:r w:rsidRPr="00B23C9E">
        <w:t>The consistency of the</w:t>
      </w:r>
      <w:r w:rsidR="00B06CB9">
        <w:t xml:space="preserve"> body of</w:t>
      </w:r>
      <w:r w:rsidRPr="00B23C9E">
        <w:t xml:space="preserve"> evidence</w:t>
      </w:r>
    </w:p>
    <w:p w14:paraId="45811C58" w14:textId="77777777" w:rsidR="00312CD8" w:rsidRPr="00B23C9E" w:rsidRDefault="00312CD8" w:rsidP="00312CD8">
      <w:pPr>
        <w:pStyle w:val="ListParagraph"/>
        <w:numPr>
          <w:ilvl w:val="0"/>
          <w:numId w:val="8"/>
        </w:numPr>
        <w:spacing w:after="0"/>
      </w:pPr>
      <w:r w:rsidRPr="00B23C9E">
        <w:t>The potential impact of the proposed recommendation</w:t>
      </w:r>
    </w:p>
    <w:p w14:paraId="0529325D" w14:textId="77777777" w:rsidR="00312CD8" w:rsidRPr="00B23C9E" w:rsidRDefault="00312CD8" w:rsidP="00312CD8">
      <w:pPr>
        <w:pStyle w:val="ListParagraph"/>
        <w:numPr>
          <w:ilvl w:val="0"/>
          <w:numId w:val="8"/>
        </w:numPr>
        <w:spacing w:after="0"/>
      </w:pPr>
      <w:r w:rsidRPr="00B23C9E">
        <w:t xml:space="preserve">The </w:t>
      </w:r>
      <w:proofErr w:type="spellStart"/>
      <w:r w:rsidRPr="00B23C9E">
        <w:t>generalisability</w:t>
      </w:r>
      <w:proofErr w:type="spellEnd"/>
      <w:r w:rsidRPr="00B23C9E">
        <w:t xml:space="preserve"> of the body of evidence to the New Zealand population</w:t>
      </w:r>
    </w:p>
    <w:p w14:paraId="495A8F4E" w14:textId="28B3EEF1" w:rsidR="009E5B3B" w:rsidRDefault="00312CD8" w:rsidP="009E5B3B">
      <w:pPr>
        <w:pStyle w:val="ListParagraph"/>
        <w:numPr>
          <w:ilvl w:val="0"/>
          <w:numId w:val="8"/>
        </w:numPr>
        <w:spacing w:after="240"/>
        <w:ind w:left="714" w:hanging="357"/>
      </w:pPr>
      <w:r w:rsidRPr="00B23C9E">
        <w:t xml:space="preserve">The applicability of the body of evidence to the New Zealand context. </w:t>
      </w:r>
    </w:p>
    <w:p w14:paraId="34A204EB" w14:textId="43A652BD" w:rsidR="004B4D19" w:rsidRDefault="009E030B" w:rsidP="009E5B3B">
      <w:r w:rsidRPr="009E030B">
        <w:t xml:space="preserve">For </w:t>
      </w:r>
      <w:r w:rsidR="004B4D19">
        <w:t>a summary of</w:t>
      </w:r>
      <w:r w:rsidRPr="009E030B">
        <w:t xml:space="preserve"> the research behind each statement, please refer to the relevant section of the report (in </w:t>
      </w:r>
      <w:r w:rsidRPr="009E030B">
        <w:rPr>
          <w:color w:val="008000"/>
        </w:rPr>
        <w:t>green</w:t>
      </w:r>
      <w:r w:rsidRPr="009E030B">
        <w:t>).</w:t>
      </w:r>
    </w:p>
    <w:p w14:paraId="5EC0F3CD" w14:textId="77777777" w:rsidR="009E5B3B" w:rsidRPr="004B4D19" w:rsidRDefault="009E5B3B" w:rsidP="009E5B3B"/>
    <w:p w14:paraId="514BA8A7" w14:textId="5987C59F" w:rsidR="00335A6A" w:rsidRDefault="00753A01" w:rsidP="000049E4">
      <w:pPr>
        <w:pStyle w:val="Heading2"/>
      </w:pPr>
      <w:bookmarkStart w:id="26" w:name="_Toc349476750"/>
      <w:r>
        <w:t>Evidence statements for pregnant/</w:t>
      </w:r>
      <w:r w:rsidR="00770B53">
        <w:t>breastfeeding mothers and partners</w:t>
      </w:r>
      <w:bookmarkEnd w:id="26"/>
      <w:r w:rsidR="00770B53">
        <w:t xml:space="preserve"> </w:t>
      </w:r>
    </w:p>
    <w:p w14:paraId="24A7BD8D" w14:textId="02697176" w:rsidR="00474143" w:rsidRPr="0006465B" w:rsidRDefault="00474143" w:rsidP="00B06CB9">
      <w:pPr>
        <w:spacing w:before="120"/>
      </w:pPr>
      <w:r w:rsidRPr="0006465B">
        <w:t>A supportive partner (with positive attitudes and beliefs about breastfeeding) improves breastfeeding intention, initiation and duration, and a woman's self-efficacy to breastfeed.</w:t>
      </w:r>
      <w:r w:rsidRPr="00B06CB9">
        <w:rPr>
          <w:color w:val="008000"/>
        </w:rPr>
        <w:t xml:space="preserve">  </w:t>
      </w:r>
      <w:r w:rsidR="1E578D33" w:rsidRPr="00B06CB9">
        <w:rPr>
          <w:color w:val="008000"/>
        </w:rPr>
        <w:t xml:space="preserve">Family support for breastfeeding </w:t>
      </w:r>
      <w:r w:rsidR="1E578D33" w:rsidRPr="00B06CB9">
        <w:rPr>
          <w:color w:val="0000FF"/>
        </w:rPr>
        <w:t>Grade A</w:t>
      </w:r>
      <w:r w:rsidR="1E578D33" w:rsidRPr="0006465B">
        <w:t>.</w:t>
      </w:r>
    </w:p>
    <w:p w14:paraId="457BF2EA" w14:textId="304FD9F6" w:rsidR="00474143" w:rsidRPr="0006465B" w:rsidRDefault="00474143" w:rsidP="00B06CB9">
      <w:pPr>
        <w:spacing w:before="120"/>
      </w:pPr>
      <w:r w:rsidRPr="0006465B">
        <w:t>Involving a women's partner and/or mother in breastfeeding education and support (both before and after birth) can have a positive influence on breastfeeding initiation and duration.</w:t>
      </w:r>
      <w:r w:rsidRPr="00B06CB9">
        <w:rPr>
          <w:color w:val="008000"/>
        </w:rPr>
        <w:t xml:space="preserve"> Family support for breastfeeding </w:t>
      </w:r>
      <w:r w:rsidRPr="00B06CB9">
        <w:rPr>
          <w:color w:val="0000FF"/>
        </w:rPr>
        <w:t>Grade A</w:t>
      </w:r>
      <w:r w:rsidRPr="0006465B">
        <w:t>.</w:t>
      </w:r>
    </w:p>
    <w:p w14:paraId="67721EAF" w14:textId="54ED2492" w:rsidR="00335A6A" w:rsidRPr="0006465B" w:rsidRDefault="1E578D33" w:rsidP="00B06CB9">
      <w:pPr>
        <w:spacing w:before="120"/>
      </w:pPr>
      <w:r w:rsidRPr="0006465B">
        <w:t xml:space="preserve"> </w:t>
      </w:r>
      <w:r w:rsidR="00474143" w:rsidRPr="0006465B">
        <w:t xml:space="preserve">Eating a wide variety of foods/flavours (including bitter vegetables such as broccoli and cauliflower) while pregnant and/or breastfeeding can improve a child's acceptance of vegetables in early childhood.  </w:t>
      </w:r>
      <w:r w:rsidRPr="00B06CB9">
        <w:rPr>
          <w:color w:val="008000"/>
        </w:rPr>
        <w:t xml:space="preserve">Parental feeding practices and parenting style </w:t>
      </w:r>
      <w:r w:rsidRPr="00B06CB9">
        <w:rPr>
          <w:color w:val="0000FF"/>
        </w:rPr>
        <w:t>Grade B</w:t>
      </w:r>
      <w:r w:rsidRPr="0006465B">
        <w:t>.</w:t>
      </w:r>
    </w:p>
    <w:p w14:paraId="22D094DB" w14:textId="7AB0B9C1" w:rsidR="00770B53" w:rsidRDefault="00753A01" w:rsidP="000049E4">
      <w:pPr>
        <w:pStyle w:val="Heading2"/>
      </w:pPr>
      <w:bookmarkStart w:id="27" w:name="_Toc349476751"/>
      <w:r>
        <w:lastRenderedPageBreak/>
        <w:t xml:space="preserve">Evidence statements for </w:t>
      </w:r>
      <w:r w:rsidR="00850B8B">
        <w:t>parents and caregivers</w:t>
      </w:r>
      <w:r>
        <w:t xml:space="preserve"> of c</w:t>
      </w:r>
      <w:r w:rsidR="00762E50">
        <w:t xml:space="preserve">hildren </w:t>
      </w:r>
      <w:r w:rsidR="00E302C0">
        <w:t>u</w:t>
      </w:r>
      <w:r w:rsidR="00762E50">
        <w:t>nder five year</w:t>
      </w:r>
      <w:r w:rsidR="00770B53">
        <w:t>s</w:t>
      </w:r>
      <w:bookmarkEnd w:id="27"/>
    </w:p>
    <w:p w14:paraId="1185FD6B" w14:textId="77777777" w:rsidR="0006465B" w:rsidRPr="0006465B" w:rsidRDefault="0006465B" w:rsidP="00B06CB9">
      <w:pPr>
        <w:spacing w:before="120"/>
      </w:pPr>
      <w:r w:rsidRPr="0006465B">
        <w:t xml:space="preserve">A nurturing and supportive parenting style helps children to maintain a healthy diet and body size.  </w:t>
      </w:r>
      <w:r w:rsidRPr="00B06CB9">
        <w:rPr>
          <w:color w:val="008000"/>
        </w:rPr>
        <w:t xml:space="preserve">Parental feeding practices and parenting style </w:t>
      </w:r>
      <w:r w:rsidRPr="00B06CB9">
        <w:rPr>
          <w:color w:val="0000FF"/>
        </w:rPr>
        <w:t>Grade A</w:t>
      </w:r>
      <w:r w:rsidRPr="0006465B">
        <w:t>.</w:t>
      </w:r>
    </w:p>
    <w:p w14:paraId="3980C21C" w14:textId="3746306E" w:rsidR="00474143" w:rsidRPr="00B06CB9" w:rsidRDefault="00474143" w:rsidP="00B06CB9">
      <w:pPr>
        <w:spacing w:before="120"/>
        <w:rPr>
          <w:color w:val="0000FF"/>
        </w:rPr>
      </w:pPr>
      <w:r w:rsidRPr="0006465B">
        <w:t>Parental awareness and recognition of hunger and satiety cues can lead to small improvements in infant and toddler diet, food preferences and eating behaviours, and may be protective against excessive weight gain.</w:t>
      </w:r>
      <w:r w:rsidRPr="00B06CB9">
        <w:rPr>
          <w:color w:val="008000"/>
        </w:rPr>
        <w:t xml:space="preserve"> Responsive eating</w:t>
      </w:r>
      <w:r w:rsidRPr="0006465B">
        <w:t xml:space="preserve"> </w:t>
      </w:r>
      <w:r w:rsidRPr="00B06CB9">
        <w:rPr>
          <w:color w:val="0000FF"/>
        </w:rPr>
        <w:t>Grade B</w:t>
      </w:r>
    </w:p>
    <w:p w14:paraId="5A216262" w14:textId="06479709" w:rsidR="0006465B" w:rsidRPr="0006465B" w:rsidRDefault="0006465B" w:rsidP="00B06CB9">
      <w:pPr>
        <w:spacing w:before="120"/>
      </w:pPr>
      <w:r w:rsidRPr="0006465B">
        <w:t>Parents of young childr</w:t>
      </w:r>
      <w:r w:rsidR="00762E50">
        <w:t xml:space="preserve">en (under </w:t>
      </w:r>
      <w:r w:rsidRPr="0006465B">
        <w:t xml:space="preserve">5 years) should repeatedly offer a wide range of foods regardless of their own food preferences. Allow children to self-select from a wide variety of foods and encourage them to 'take one bite' of unfamiliar foods. </w:t>
      </w:r>
      <w:r w:rsidRPr="00B06CB9">
        <w:rPr>
          <w:color w:val="008000"/>
        </w:rPr>
        <w:t xml:space="preserve">Parental feeding practices and parenting style </w:t>
      </w:r>
      <w:r w:rsidRPr="00B06CB9">
        <w:rPr>
          <w:color w:val="0000FF"/>
        </w:rPr>
        <w:t>Grade B</w:t>
      </w:r>
      <w:r w:rsidRPr="0006465B">
        <w:t>.</w:t>
      </w:r>
    </w:p>
    <w:p w14:paraId="4FBCA773" w14:textId="357CFECF" w:rsidR="00474143" w:rsidRPr="0006465B" w:rsidRDefault="00474143" w:rsidP="00B06CB9">
      <w:pPr>
        <w:spacing w:before="120"/>
      </w:pPr>
      <w:r w:rsidRPr="0006465B">
        <w:t>Using non-food related rewards, such as praise and encouragement, may increase young children's intake of fruits and vegetables when compared to repeated exposure alone.</w:t>
      </w:r>
      <w:r w:rsidRPr="00B06CB9">
        <w:rPr>
          <w:color w:val="008000"/>
        </w:rPr>
        <w:t xml:space="preserve"> Parental feeding practices and parenting style </w:t>
      </w:r>
      <w:r w:rsidRPr="00B06CB9">
        <w:rPr>
          <w:color w:val="0000FF"/>
        </w:rPr>
        <w:t>Grade B</w:t>
      </w:r>
      <w:r w:rsidRPr="0006465B">
        <w:t>.</w:t>
      </w:r>
    </w:p>
    <w:p w14:paraId="5E37715E" w14:textId="14A2FD53" w:rsidR="00474143" w:rsidRPr="0006465B" w:rsidRDefault="00474143" w:rsidP="00B06CB9">
      <w:pPr>
        <w:spacing w:before="120"/>
      </w:pPr>
      <w:r w:rsidRPr="0006465B">
        <w:t>Parental restriction of a child’s intake (when they appear to eat too much) or pressuring a child to eat (when they appear to eat too little) are counterproductive, as these coercive practices can lead to poor dietary behaviours and increased body weight.</w:t>
      </w:r>
      <w:r w:rsidRPr="00B06CB9">
        <w:rPr>
          <w:color w:val="008000"/>
        </w:rPr>
        <w:t xml:space="preserve"> Parental feeding practices and parenting style </w:t>
      </w:r>
      <w:r w:rsidRPr="00B06CB9">
        <w:rPr>
          <w:color w:val="0000FF"/>
        </w:rPr>
        <w:t>Grade A</w:t>
      </w:r>
      <w:r w:rsidRPr="0006465B">
        <w:t>.</w:t>
      </w:r>
    </w:p>
    <w:p w14:paraId="27CB6BE3" w14:textId="77777777" w:rsidR="0006465B" w:rsidRPr="0006465B" w:rsidRDefault="0006465B" w:rsidP="00B06CB9">
      <w:pPr>
        <w:spacing w:before="120"/>
      </w:pPr>
      <w:r w:rsidRPr="0006465B">
        <w:t xml:space="preserve">Parents should avoid strict food rules, and also, conversely, they should not give children the complete freedom to choose their food. </w:t>
      </w:r>
      <w:r w:rsidRPr="00B06CB9">
        <w:rPr>
          <w:color w:val="008000"/>
        </w:rPr>
        <w:t xml:space="preserve">Parental feeding practices and parenting style </w:t>
      </w:r>
      <w:r w:rsidRPr="00B06CB9">
        <w:rPr>
          <w:color w:val="0000FF"/>
        </w:rPr>
        <w:t>Grade A</w:t>
      </w:r>
      <w:r w:rsidRPr="0006465B">
        <w:t>.</w:t>
      </w:r>
    </w:p>
    <w:p w14:paraId="466B570A" w14:textId="0D866A00" w:rsidR="00474143" w:rsidRPr="0006465B" w:rsidRDefault="00474143" w:rsidP="00B06CB9">
      <w:pPr>
        <w:spacing w:before="120"/>
      </w:pPr>
      <w:r w:rsidRPr="0006465B">
        <w:t>Setting limits on energy-</w:t>
      </w:r>
      <w:r w:rsidR="00D44764">
        <w:t xml:space="preserve">dense foods and drinks in </w:t>
      </w:r>
      <w:r w:rsidRPr="0006465B">
        <w:t>childhood (up to the age of 10 years) may protect against poor dietary intake and increased body weight. This is best done covertly, by limiting access to, or restricting portion size of, these foods and drinks so that the child is unaware.</w:t>
      </w:r>
      <w:r w:rsidRPr="00B06CB9">
        <w:rPr>
          <w:color w:val="008000"/>
        </w:rPr>
        <w:t xml:space="preserve"> Parental feeding practices and parenting style </w:t>
      </w:r>
      <w:r w:rsidRPr="00B06CB9">
        <w:rPr>
          <w:color w:val="0000FF"/>
        </w:rPr>
        <w:t>Grade A</w:t>
      </w:r>
      <w:r w:rsidRPr="0006465B">
        <w:t>.</w:t>
      </w:r>
    </w:p>
    <w:p w14:paraId="0203C7D3" w14:textId="022B6654" w:rsidR="00FE1639" w:rsidRPr="00B06CB9" w:rsidRDefault="00FE1639" w:rsidP="00B06CB9">
      <w:pPr>
        <w:spacing w:before="120"/>
        <w:rPr>
          <w:color w:val="0000FF"/>
        </w:rPr>
      </w:pPr>
      <w:r w:rsidRPr="0006465B">
        <w:t>Eating together as a family may improve child and adolescent diet quality and nutrition-related behaviours. There does not appear to be an effect on body size.</w:t>
      </w:r>
      <w:r w:rsidRPr="00B06CB9">
        <w:rPr>
          <w:color w:val="008000"/>
        </w:rPr>
        <w:t xml:space="preserve"> Mealtimes</w:t>
      </w:r>
      <w:r w:rsidRPr="0006465B">
        <w:t xml:space="preserve"> </w:t>
      </w:r>
      <w:r w:rsidRPr="00B06CB9">
        <w:rPr>
          <w:color w:val="0000FF"/>
        </w:rPr>
        <w:t>Grade B</w:t>
      </w:r>
    </w:p>
    <w:p w14:paraId="69433606" w14:textId="77777777" w:rsidR="00367290" w:rsidRPr="00B06CB9" w:rsidRDefault="00367290" w:rsidP="00B06CB9">
      <w:pPr>
        <w:spacing w:before="120"/>
        <w:rPr>
          <w:color w:val="0000FF"/>
        </w:rPr>
      </w:pPr>
      <w:r w:rsidRPr="0006465B">
        <w:t xml:space="preserve">Watching TV while eating increases food intake in children, adolescents and adults, even in the absence of food advertisements. This effect may also be present with other screens (e.g. computers, phones). </w:t>
      </w:r>
      <w:r w:rsidRPr="00B06CB9">
        <w:rPr>
          <w:color w:val="008000"/>
        </w:rPr>
        <w:t>Responsive eating</w:t>
      </w:r>
      <w:r w:rsidRPr="0006465B">
        <w:t xml:space="preserve"> </w:t>
      </w:r>
      <w:r w:rsidRPr="00B06CB9">
        <w:rPr>
          <w:color w:val="0000FF"/>
        </w:rPr>
        <w:t>Grade A</w:t>
      </w:r>
    </w:p>
    <w:p w14:paraId="13CD2704" w14:textId="405E91DB" w:rsidR="00474143" w:rsidRPr="0006465B" w:rsidRDefault="00474143" w:rsidP="00B06CB9">
      <w:pPr>
        <w:spacing w:before="120"/>
      </w:pPr>
      <w:r w:rsidRPr="0006465B">
        <w:t>Young children's sugar-sweetened beverage intake is influenced by parental role modelling.</w:t>
      </w:r>
      <w:r w:rsidRPr="00B06CB9">
        <w:rPr>
          <w:color w:val="008000"/>
        </w:rPr>
        <w:t xml:space="preserve"> Adult role-</w:t>
      </w:r>
      <w:proofErr w:type="spellStart"/>
      <w:r w:rsidRPr="00B06CB9">
        <w:rPr>
          <w:color w:val="008000"/>
        </w:rPr>
        <w:t>modeling</w:t>
      </w:r>
      <w:proofErr w:type="spellEnd"/>
      <w:r w:rsidRPr="00B06CB9">
        <w:rPr>
          <w:color w:val="008000"/>
        </w:rPr>
        <w:t xml:space="preserve"> of healthy eating </w:t>
      </w:r>
      <w:r w:rsidRPr="00B06CB9">
        <w:rPr>
          <w:color w:val="0000FF"/>
        </w:rPr>
        <w:t>Grade B</w:t>
      </w:r>
      <w:r w:rsidRPr="0006465B">
        <w:t>.</w:t>
      </w:r>
    </w:p>
    <w:p w14:paraId="5E91F9E4" w14:textId="2980810A" w:rsidR="00335A6A" w:rsidRPr="0006465B" w:rsidRDefault="00474143" w:rsidP="00B06CB9">
      <w:pPr>
        <w:spacing w:before="120"/>
      </w:pPr>
      <w:r w:rsidRPr="0006465B">
        <w:t xml:space="preserve">Early childhood teacher practices, particularly enthusiastic, positive role-modelling of healthy eating during mealtimes, may influence </w:t>
      </w:r>
      <w:proofErr w:type="spellStart"/>
      <w:r w:rsidRPr="0006465B">
        <w:t>preschoolers’</w:t>
      </w:r>
      <w:proofErr w:type="spellEnd"/>
      <w:r w:rsidRPr="0006465B">
        <w:t xml:space="preserve"> eating behaviours.</w:t>
      </w:r>
      <w:r w:rsidRPr="00B06CB9">
        <w:rPr>
          <w:color w:val="008000"/>
        </w:rPr>
        <w:t xml:space="preserve"> Adult role-</w:t>
      </w:r>
      <w:proofErr w:type="spellStart"/>
      <w:r w:rsidRPr="00B06CB9">
        <w:rPr>
          <w:color w:val="008000"/>
        </w:rPr>
        <w:t>modeling</w:t>
      </w:r>
      <w:proofErr w:type="spellEnd"/>
      <w:r w:rsidRPr="00B06CB9">
        <w:rPr>
          <w:color w:val="008000"/>
        </w:rPr>
        <w:t xml:space="preserve"> of healthy eating </w:t>
      </w:r>
      <w:r w:rsidRPr="00B06CB9">
        <w:rPr>
          <w:color w:val="0000FF"/>
        </w:rPr>
        <w:t>Grade C</w:t>
      </w:r>
      <w:r w:rsidRPr="0006465B">
        <w:t>.</w:t>
      </w:r>
    </w:p>
    <w:p w14:paraId="533A2162" w14:textId="77777777" w:rsidR="00BC3883" w:rsidRDefault="00BC3883" w:rsidP="000049E4">
      <w:pPr>
        <w:pStyle w:val="Heading2"/>
      </w:pPr>
      <w:r>
        <w:br w:type="page"/>
      </w:r>
    </w:p>
    <w:p w14:paraId="41DA0B94" w14:textId="6DFB0D4C" w:rsidR="00335A6A" w:rsidRDefault="00753A01" w:rsidP="000049E4">
      <w:pPr>
        <w:pStyle w:val="Heading2"/>
      </w:pPr>
      <w:bookmarkStart w:id="28" w:name="_Toc349476752"/>
      <w:r>
        <w:lastRenderedPageBreak/>
        <w:t>Evidence statements for school-</w:t>
      </w:r>
      <w:r w:rsidR="00E302C0">
        <w:t>aged c</w:t>
      </w:r>
      <w:r w:rsidR="1E578D33">
        <w:t>hildren</w:t>
      </w:r>
      <w:r>
        <w:t>,</w:t>
      </w:r>
      <w:r w:rsidR="00CC035B">
        <w:t xml:space="preserve"> adolescents</w:t>
      </w:r>
      <w:r w:rsidR="00850B8B">
        <w:t xml:space="preserve"> and their parents/caregivers</w:t>
      </w:r>
      <w:bookmarkEnd w:id="28"/>
    </w:p>
    <w:p w14:paraId="4A4F4BB9" w14:textId="77777777" w:rsidR="0006465B" w:rsidRPr="0006465B" w:rsidRDefault="0006465B" w:rsidP="00B06CB9">
      <w:pPr>
        <w:spacing w:before="120"/>
      </w:pPr>
      <w:r w:rsidRPr="0006465B">
        <w:t xml:space="preserve">A nurturing and supportive parenting style helps children to maintain a healthy diet and body size. </w:t>
      </w:r>
      <w:r w:rsidRPr="00B06CB9">
        <w:rPr>
          <w:color w:val="008000"/>
        </w:rPr>
        <w:t xml:space="preserve">Parental feeding practices and parenting style </w:t>
      </w:r>
      <w:r w:rsidRPr="00B06CB9">
        <w:rPr>
          <w:color w:val="0000FF"/>
        </w:rPr>
        <w:t>Grade A</w:t>
      </w:r>
      <w:r w:rsidRPr="0006465B">
        <w:t>.</w:t>
      </w:r>
    </w:p>
    <w:p w14:paraId="569AE3E4" w14:textId="77777777" w:rsidR="0006465B" w:rsidRPr="00B06CB9" w:rsidRDefault="0006465B" w:rsidP="00B06CB9">
      <w:pPr>
        <w:spacing w:before="120"/>
        <w:rPr>
          <w:color w:val="0000FF"/>
        </w:rPr>
      </w:pPr>
      <w:r w:rsidRPr="0006465B">
        <w:t>Eating a healthy breakfast daily in childhood can lead to improvements in academic performance.</w:t>
      </w:r>
      <w:r w:rsidRPr="00B06CB9">
        <w:rPr>
          <w:color w:val="008000"/>
        </w:rPr>
        <w:t xml:space="preserve"> Mealtimes</w:t>
      </w:r>
      <w:r w:rsidRPr="0006465B">
        <w:t xml:space="preserve"> </w:t>
      </w:r>
      <w:r w:rsidRPr="00B06CB9">
        <w:rPr>
          <w:color w:val="0000FF"/>
        </w:rPr>
        <w:t>Grade A</w:t>
      </w:r>
    </w:p>
    <w:p w14:paraId="32BD505C" w14:textId="77777777" w:rsidR="0006465B" w:rsidRPr="00B06CB9" w:rsidRDefault="0006465B" w:rsidP="00B06CB9">
      <w:pPr>
        <w:spacing w:before="120"/>
        <w:rPr>
          <w:color w:val="0000FF"/>
        </w:rPr>
      </w:pPr>
      <w:r w:rsidRPr="0006465B">
        <w:t xml:space="preserve">Regular frequency of eating (three or more times a day) may be related to lower body size in children and adolescents. </w:t>
      </w:r>
      <w:r w:rsidRPr="00B06CB9">
        <w:rPr>
          <w:color w:val="008000"/>
        </w:rPr>
        <w:t>Mealtimes</w:t>
      </w:r>
      <w:r w:rsidRPr="0006465B">
        <w:t xml:space="preserve"> </w:t>
      </w:r>
      <w:r w:rsidRPr="00B06CB9">
        <w:rPr>
          <w:color w:val="0000FF"/>
        </w:rPr>
        <w:t>Grade A</w:t>
      </w:r>
    </w:p>
    <w:p w14:paraId="1DE49189" w14:textId="77777777" w:rsidR="00F142DD" w:rsidRPr="00B06CB9" w:rsidRDefault="00F142DD" w:rsidP="00F142DD">
      <w:pPr>
        <w:spacing w:before="120"/>
        <w:rPr>
          <w:color w:val="0000FF"/>
        </w:rPr>
      </w:pPr>
      <w:r w:rsidRPr="0006465B">
        <w:t>Eating a healthy breakfast daily (at all ages) appears to improve diet quality overall and may protect against weight gain, but is not associated with weight loss.</w:t>
      </w:r>
      <w:r w:rsidRPr="00B06CB9">
        <w:rPr>
          <w:color w:val="008000"/>
        </w:rPr>
        <w:t xml:space="preserve"> Mealtimes</w:t>
      </w:r>
      <w:r w:rsidRPr="0006465B">
        <w:t xml:space="preserve"> </w:t>
      </w:r>
      <w:r w:rsidRPr="00B06CB9">
        <w:rPr>
          <w:color w:val="0000FF"/>
        </w:rPr>
        <w:t>Grade B</w:t>
      </w:r>
    </w:p>
    <w:p w14:paraId="501954C2" w14:textId="77777777" w:rsidR="00F142DD" w:rsidRPr="0006465B" w:rsidRDefault="00F142DD" w:rsidP="00F142DD">
      <w:pPr>
        <w:spacing w:before="120"/>
      </w:pPr>
      <w:r w:rsidRPr="0006465B">
        <w:t>Adolescents are influenced by parental role modelling of eating breakfast.</w:t>
      </w:r>
      <w:r w:rsidRPr="00B06CB9">
        <w:rPr>
          <w:color w:val="008000"/>
        </w:rPr>
        <w:t xml:space="preserve"> Adult role-</w:t>
      </w:r>
      <w:proofErr w:type="spellStart"/>
      <w:r w:rsidRPr="00B06CB9">
        <w:rPr>
          <w:color w:val="008000"/>
        </w:rPr>
        <w:t>modeling</w:t>
      </w:r>
      <w:proofErr w:type="spellEnd"/>
      <w:r w:rsidRPr="00B06CB9">
        <w:rPr>
          <w:color w:val="008000"/>
        </w:rPr>
        <w:t xml:space="preserve"> of healthy eating </w:t>
      </w:r>
      <w:r w:rsidRPr="00B06CB9">
        <w:rPr>
          <w:color w:val="0000FF"/>
        </w:rPr>
        <w:t>Grade B</w:t>
      </w:r>
      <w:r w:rsidRPr="0006465B">
        <w:t>.</w:t>
      </w:r>
    </w:p>
    <w:p w14:paraId="6F203CA2" w14:textId="77777777" w:rsidR="00F142DD" w:rsidRPr="00B06CB9" w:rsidRDefault="00F142DD" w:rsidP="00F142DD">
      <w:pPr>
        <w:spacing w:before="120"/>
        <w:rPr>
          <w:color w:val="0000FF"/>
        </w:rPr>
      </w:pPr>
      <w:r w:rsidRPr="0006465B">
        <w:t>Eating together as a family may improve child and adolescent diet quality and nutrition-related behaviours. There does not appear to be an effect on body size.</w:t>
      </w:r>
      <w:r w:rsidRPr="00B06CB9">
        <w:rPr>
          <w:color w:val="008000"/>
        </w:rPr>
        <w:t xml:space="preserve"> Mealtimes</w:t>
      </w:r>
      <w:r w:rsidRPr="0006465B">
        <w:t xml:space="preserve"> </w:t>
      </w:r>
      <w:r w:rsidRPr="00B06CB9">
        <w:rPr>
          <w:color w:val="0000FF"/>
        </w:rPr>
        <w:t>Grade B</w:t>
      </w:r>
    </w:p>
    <w:p w14:paraId="42C2F47C" w14:textId="77777777" w:rsidR="00F142DD" w:rsidRPr="0006465B" w:rsidRDefault="00F142DD" w:rsidP="00F142DD">
      <w:pPr>
        <w:spacing w:before="120"/>
      </w:pPr>
      <w:r w:rsidRPr="0006465B">
        <w:t>Parental role modelling of fruit and vegetable consumption improves children’s intake of fruit and vegetables.</w:t>
      </w:r>
      <w:r w:rsidRPr="00B06CB9">
        <w:rPr>
          <w:color w:val="008000"/>
        </w:rPr>
        <w:t xml:space="preserve"> Adult role-</w:t>
      </w:r>
      <w:proofErr w:type="spellStart"/>
      <w:r w:rsidRPr="00B06CB9">
        <w:rPr>
          <w:color w:val="008000"/>
        </w:rPr>
        <w:t>modeling</w:t>
      </w:r>
      <w:proofErr w:type="spellEnd"/>
      <w:r w:rsidRPr="00B06CB9">
        <w:rPr>
          <w:color w:val="008000"/>
        </w:rPr>
        <w:t xml:space="preserve"> of healthy eating </w:t>
      </w:r>
      <w:r w:rsidRPr="00B06CB9">
        <w:rPr>
          <w:color w:val="0000FF"/>
        </w:rPr>
        <w:t>Grade B</w:t>
      </w:r>
      <w:r w:rsidRPr="0006465B">
        <w:t>.</w:t>
      </w:r>
    </w:p>
    <w:p w14:paraId="6A08DF3D" w14:textId="77777777" w:rsidR="00367290" w:rsidRPr="00B06CB9" w:rsidRDefault="00367290" w:rsidP="00B06CB9">
      <w:pPr>
        <w:spacing w:before="120"/>
        <w:rPr>
          <w:color w:val="0000FF"/>
        </w:rPr>
      </w:pPr>
      <w:r w:rsidRPr="0006465B">
        <w:t xml:space="preserve">Watching TV while eating increases food intake in children, adolescents and adults, even in the absence of food advertisements. This effect may also be present with other screens (e.g. computers, phones). </w:t>
      </w:r>
      <w:r w:rsidRPr="00B06CB9">
        <w:rPr>
          <w:color w:val="008000"/>
        </w:rPr>
        <w:t>Responsive eating</w:t>
      </w:r>
      <w:r w:rsidRPr="0006465B">
        <w:t xml:space="preserve"> </w:t>
      </w:r>
      <w:r w:rsidRPr="00B06CB9">
        <w:rPr>
          <w:color w:val="0000FF"/>
        </w:rPr>
        <w:t>Grade A</w:t>
      </w:r>
    </w:p>
    <w:p w14:paraId="125B8662" w14:textId="04B624EA" w:rsidR="00474143" w:rsidRPr="0006465B" w:rsidRDefault="00474143" w:rsidP="00B06CB9">
      <w:pPr>
        <w:spacing w:before="120"/>
      </w:pPr>
      <w:r w:rsidRPr="0006465B">
        <w:t>Parental restriction of a child’s intake (when they appear to eat too much) or pressuring a child to eat (when they appear to eat too little) are counterproductive, as these coercive practices can lead to poor dietary behaviours and increased body weight.</w:t>
      </w:r>
      <w:r w:rsidRPr="00B06CB9">
        <w:rPr>
          <w:color w:val="008000"/>
        </w:rPr>
        <w:t xml:space="preserve"> Parental feeding practices and parenting style </w:t>
      </w:r>
      <w:r w:rsidRPr="00B06CB9">
        <w:rPr>
          <w:color w:val="0000FF"/>
        </w:rPr>
        <w:t>Grade A</w:t>
      </w:r>
      <w:r w:rsidRPr="0006465B">
        <w:t>.</w:t>
      </w:r>
    </w:p>
    <w:p w14:paraId="42A88B48" w14:textId="77777777" w:rsidR="00BC3883" w:rsidRPr="0006465B" w:rsidRDefault="00BC3883" w:rsidP="00BC3883">
      <w:pPr>
        <w:spacing w:before="120"/>
      </w:pPr>
      <w:r w:rsidRPr="0006465B">
        <w:t xml:space="preserve">Parents should avoid strict food rules, and also, conversely, they should not give children the complete freedom to choose their food. </w:t>
      </w:r>
      <w:r w:rsidRPr="00B06CB9">
        <w:rPr>
          <w:color w:val="008000"/>
        </w:rPr>
        <w:t xml:space="preserve">Parental feeding practices and parenting style </w:t>
      </w:r>
      <w:r w:rsidRPr="00B06CB9">
        <w:rPr>
          <w:color w:val="0000FF"/>
        </w:rPr>
        <w:t>Grade A</w:t>
      </w:r>
      <w:r w:rsidRPr="0006465B">
        <w:t>.</w:t>
      </w:r>
    </w:p>
    <w:p w14:paraId="12A53B7E" w14:textId="632F4AC5" w:rsidR="00474143" w:rsidRPr="0006465B" w:rsidRDefault="00474143" w:rsidP="00B06CB9">
      <w:pPr>
        <w:spacing w:before="120"/>
      </w:pPr>
      <w:r w:rsidRPr="0006465B">
        <w:t>Setting limits on energy-</w:t>
      </w:r>
      <w:r w:rsidR="00BD3FCF">
        <w:t xml:space="preserve">dense foods and drinks in </w:t>
      </w:r>
      <w:r w:rsidRPr="0006465B">
        <w:t>childhood (up to the age of 10 years) may protect against poor dietary intake and increased body weight. This is best done covertly, by limiting access to, or restricting portion size of, these foods and drinks so that the child is unaware.</w:t>
      </w:r>
      <w:r w:rsidRPr="00B06CB9">
        <w:rPr>
          <w:color w:val="008000"/>
        </w:rPr>
        <w:t xml:space="preserve"> Parental feeding practices and parenting style </w:t>
      </w:r>
      <w:r w:rsidRPr="00B06CB9">
        <w:rPr>
          <w:color w:val="0000FF"/>
        </w:rPr>
        <w:t>Grade A</w:t>
      </w:r>
      <w:r w:rsidRPr="0006465B">
        <w:t>.</w:t>
      </w:r>
    </w:p>
    <w:p w14:paraId="0E0DD570" w14:textId="5E026A62" w:rsidR="00335A6A" w:rsidRPr="0006465B" w:rsidRDefault="00FE1639" w:rsidP="00B06CB9">
      <w:pPr>
        <w:spacing w:before="120"/>
      </w:pPr>
      <w:r w:rsidRPr="0006465B">
        <w:t xml:space="preserve">Involvement in food preparation and cooking improves food literacy (the knowledge, skills and behaviours needed to make healthy food choices). Cooking classes in schools and community kitchens may assist with the development of skills and positive nutrition-related behaviours. </w:t>
      </w:r>
      <w:r w:rsidR="1E578D33" w:rsidRPr="00B06CB9">
        <w:rPr>
          <w:color w:val="008000"/>
        </w:rPr>
        <w:t xml:space="preserve">Food literacy </w:t>
      </w:r>
      <w:r w:rsidR="1E578D33" w:rsidRPr="00B06CB9">
        <w:rPr>
          <w:color w:val="0000FF"/>
        </w:rPr>
        <w:t>Grade C</w:t>
      </w:r>
      <w:r w:rsidR="1E578D33" w:rsidRPr="0006465B">
        <w:t>.</w:t>
      </w:r>
    </w:p>
    <w:p w14:paraId="4F29C1A7" w14:textId="450EFCE1" w:rsidR="00335A6A" w:rsidRPr="00B06CB9" w:rsidRDefault="00730669" w:rsidP="00B06CB9">
      <w:pPr>
        <w:spacing w:before="120"/>
        <w:rPr>
          <w:color w:val="0000FF"/>
        </w:rPr>
      </w:pPr>
      <w:r w:rsidRPr="0006465B">
        <w:t>Gardening at school, when integrated into the wider curriculum, may improve children and young people’s access to, preference for, and consumption of vegetables and fruits.</w:t>
      </w:r>
      <w:r w:rsidR="1E578D33" w:rsidRPr="00B06CB9">
        <w:rPr>
          <w:color w:val="008000"/>
        </w:rPr>
        <w:t xml:space="preserve"> Food literacy </w:t>
      </w:r>
      <w:r w:rsidR="1E578D33" w:rsidRPr="00B06CB9">
        <w:rPr>
          <w:color w:val="0000FF"/>
        </w:rPr>
        <w:t>Grade C</w:t>
      </w:r>
      <w:r w:rsidR="1E578D33" w:rsidRPr="0006465B">
        <w:t>.</w:t>
      </w:r>
    </w:p>
    <w:p w14:paraId="2B5DEF48" w14:textId="6A10EB82" w:rsidR="00335A6A" w:rsidRDefault="00753A01" w:rsidP="000049E4">
      <w:pPr>
        <w:pStyle w:val="Heading2"/>
      </w:pPr>
      <w:bookmarkStart w:id="29" w:name="_Toc349476753"/>
      <w:r>
        <w:lastRenderedPageBreak/>
        <w:t>Evidence statements for a</w:t>
      </w:r>
      <w:r w:rsidR="1E578D33">
        <w:t>dults</w:t>
      </w:r>
      <w:bookmarkEnd w:id="29"/>
    </w:p>
    <w:p w14:paraId="32CA410C" w14:textId="77777777" w:rsidR="00360C93" w:rsidRPr="00B06CB9" w:rsidRDefault="00360C93" w:rsidP="00360C93">
      <w:pPr>
        <w:spacing w:before="120"/>
        <w:rPr>
          <w:color w:val="0000FF"/>
        </w:rPr>
      </w:pPr>
      <w:r w:rsidRPr="00AA3B45">
        <w:t>Eating a healthy breakfast daily (at all ages) appears to improve diet quality overall and may protect against weight gain, but is not associated with weight loss.</w:t>
      </w:r>
      <w:r w:rsidRPr="00B06CB9">
        <w:rPr>
          <w:color w:val="008000"/>
        </w:rPr>
        <w:t xml:space="preserve"> Mealtimes</w:t>
      </w:r>
      <w:r w:rsidRPr="00AA3B45">
        <w:t xml:space="preserve"> </w:t>
      </w:r>
      <w:r w:rsidRPr="00B06CB9">
        <w:rPr>
          <w:color w:val="0000FF"/>
        </w:rPr>
        <w:t>Grade B</w:t>
      </w:r>
    </w:p>
    <w:p w14:paraId="142E3231" w14:textId="77777777" w:rsidR="00360C93" w:rsidRPr="00B06CB9" w:rsidRDefault="00360C93" w:rsidP="00360C93">
      <w:pPr>
        <w:spacing w:before="120"/>
        <w:rPr>
          <w:color w:val="0000FF"/>
        </w:rPr>
      </w:pPr>
      <w:r w:rsidRPr="00AA3B45">
        <w:t xml:space="preserve">Adults who are concerned about weight maintenance or weight loss should focus on energy intake over the day rather than eating frequency, as there does not appear to be an association between number of eating occasions a day and body size. However, a greater number of eating occasions can result in higher energy intake. </w:t>
      </w:r>
      <w:r w:rsidRPr="00B06CB9">
        <w:rPr>
          <w:color w:val="008000"/>
        </w:rPr>
        <w:t>Mealtimes</w:t>
      </w:r>
      <w:r w:rsidRPr="00AA3B45">
        <w:t xml:space="preserve"> </w:t>
      </w:r>
      <w:r w:rsidRPr="00B06CB9">
        <w:rPr>
          <w:color w:val="0000FF"/>
        </w:rPr>
        <w:t>Grade A</w:t>
      </w:r>
    </w:p>
    <w:p w14:paraId="183AF1B3" w14:textId="28572D94" w:rsidR="00474143" w:rsidRPr="00AA3B45" w:rsidRDefault="00474143" w:rsidP="00B06CB9">
      <w:pPr>
        <w:spacing w:before="120"/>
      </w:pPr>
      <w:r w:rsidRPr="00AA3B45">
        <w:t>Being mindful and paying attention to food while eating, then stopping eating when feeling full, helps to regulate eating patterns and improve unhealthy weight control behaviours in adults. It is unclear if these techniques have an effect on weight loss and weight maintenance.</w:t>
      </w:r>
      <w:r w:rsidRPr="00B06CB9">
        <w:rPr>
          <w:color w:val="008000"/>
        </w:rPr>
        <w:t xml:space="preserve"> Responsive eating </w:t>
      </w:r>
      <w:r w:rsidRPr="00B06CB9">
        <w:rPr>
          <w:color w:val="0000FF"/>
        </w:rPr>
        <w:t>Grade B</w:t>
      </w:r>
      <w:r w:rsidRPr="00AA3B45">
        <w:t>.</w:t>
      </w:r>
    </w:p>
    <w:p w14:paraId="2F6111BD" w14:textId="77777777" w:rsidR="00360C93" w:rsidRPr="00B06CB9" w:rsidRDefault="00360C93" w:rsidP="00360C93">
      <w:pPr>
        <w:spacing w:before="120"/>
        <w:rPr>
          <w:color w:val="0000FF"/>
        </w:rPr>
      </w:pPr>
      <w:r w:rsidRPr="00AA3B45">
        <w:t xml:space="preserve">Watching TV while eating increases food intake in children, adolescents and adults, even in the absence of food advertisements. This effect may also be present with other screens (e.g. computers, phones). </w:t>
      </w:r>
      <w:r w:rsidRPr="00B06CB9">
        <w:rPr>
          <w:color w:val="008000"/>
        </w:rPr>
        <w:t>Responsive eating</w:t>
      </w:r>
      <w:r w:rsidRPr="00AA3B45">
        <w:t xml:space="preserve"> </w:t>
      </w:r>
      <w:r w:rsidRPr="00B06CB9">
        <w:rPr>
          <w:color w:val="0000FF"/>
        </w:rPr>
        <w:t>Grade A</w:t>
      </w:r>
    </w:p>
    <w:p w14:paraId="2371ABAB" w14:textId="0DA771E8" w:rsidR="002A7229" w:rsidRPr="00AA3B45" w:rsidRDefault="00FE1639" w:rsidP="00B06CB9">
      <w:pPr>
        <w:spacing w:before="120"/>
      </w:pPr>
      <w:r w:rsidRPr="00AA3B45">
        <w:t>Involvement in food preparation and cooking improves food literacy (the knowledge, skills and behaviours needed to make healthy food choices). Cooking classes in community kitchens may assist with the development of skills and positive nutrition-related behaviours.</w:t>
      </w:r>
      <w:r w:rsidR="1E578D33" w:rsidRPr="00B06CB9">
        <w:rPr>
          <w:color w:val="008000"/>
        </w:rPr>
        <w:t xml:space="preserve"> Food literacy </w:t>
      </w:r>
      <w:r w:rsidR="1E578D33" w:rsidRPr="00B06CB9">
        <w:rPr>
          <w:color w:val="0000FF"/>
        </w:rPr>
        <w:t>Grade C</w:t>
      </w:r>
      <w:r w:rsidR="1E578D33" w:rsidRPr="00AA3B45">
        <w:t>.</w:t>
      </w:r>
    </w:p>
    <w:p w14:paraId="2F77D6A1" w14:textId="77777777" w:rsidR="002A7229" w:rsidRDefault="002A7229" w:rsidP="002A7229">
      <w:pPr>
        <w:spacing w:before="120"/>
        <w:ind w:left="360"/>
      </w:pPr>
    </w:p>
    <w:p w14:paraId="4BC45330" w14:textId="77777777" w:rsidR="00777092" w:rsidRDefault="00777092">
      <w:pPr>
        <w:pStyle w:val="TOCHeading"/>
        <w:rPr>
          <w:sz w:val="36"/>
          <w:szCs w:val="36"/>
          <w:lang w:val="en-NZ" w:eastAsia="en-US"/>
        </w:rPr>
      </w:pPr>
      <w:r>
        <w:rPr>
          <w:sz w:val="36"/>
          <w:szCs w:val="36"/>
          <w:lang w:val="en-NZ" w:eastAsia="en-US"/>
        </w:rPr>
        <w:br w:type="page"/>
      </w:r>
    </w:p>
    <w:p w14:paraId="3AA8EA02" w14:textId="6AE77019" w:rsidR="00B705C1" w:rsidRPr="00777092" w:rsidRDefault="00E82062" w:rsidP="00777092">
      <w:pPr>
        <w:pStyle w:val="Heading1"/>
        <w:rPr>
          <w:sz w:val="36"/>
          <w:szCs w:val="36"/>
        </w:rPr>
      </w:pPr>
      <w:bookmarkStart w:id="30" w:name="_Toc349476754"/>
      <w:r w:rsidRPr="00777092">
        <w:rPr>
          <w:sz w:val="36"/>
          <w:szCs w:val="36"/>
        </w:rPr>
        <w:lastRenderedPageBreak/>
        <w:t>List of abbreviations</w:t>
      </w:r>
      <w:bookmarkEnd w:id="30"/>
    </w:p>
    <w:p w14:paraId="79F01845" w14:textId="77777777" w:rsidR="00E82062" w:rsidRDefault="00E82062" w:rsidP="00E82062"/>
    <w:p w14:paraId="37A375E8" w14:textId="3F557C62" w:rsidR="00667770" w:rsidRPr="00DD7C12" w:rsidRDefault="00667770" w:rsidP="00E82062">
      <w:pPr>
        <w:rPr>
          <w:vertAlign w:val="superscript"/>
        </w:rPr>
      </w:pPr>
      <w:r>
        <w:t>BMI</w:t>
      </w:r>
      <w:r w:rsidR="00DD7C12">
        <w:tab/>
      </w:r>
      <w:r w:rsidR="000060E7">
        <w:tab/>
      </w:r>
      <w:r w:rsidR="00DD7C12">
        <w:t xml:space="preserve">Body mass index (weight in </w:t>
      </w:r>
      <w:proofErr w:type="spellStart"/>
      <w:r w:rsidR="00DD7C12">
        <w:t>kgs</w:t>
      </w:r>
      <w:proofErr w:type="spellEnd"/>
      <w:r w:rsidR="00DD7C12">
        <w:t xml:space="preserve"> divided by height squared in metres)</w:t>
      </w:r>
    </w:p>
    <w:p w14:paraId="644103D5" w14:textId="0F5C07DB" w:rsidR="00954F49" w:rsidRDefault="00954F49" w:rsidP="00E82062">
      <w:r>
        <w:t>CNS</w:t>
      </w:r>
      <w:r>
        <w:tab/>
      </w:r>
      <w:r>
        <w:tab/>
        <w:t>2002 New Zealand Children’s Nutrition Survey</w:t>
      </w:r>
    </w:p>
    <w:p w14:paraId="4B60A6BC" w14:textId="55E958A1" w:rsidR="009E7FDE" w:rsidRDefault="009E7FDE" w:rsidP="00E82062">
      <w:r>
        <w:t>CS</w:t>
      </w:r>
      <w:r>
        <w:tab/>
      </w:r>
      <w:r>
        <w:tab/>
        <w:t>Cross-sectional study</w:t>
      </w:r>
    </w:p>
    <w:p w14:paraId="4DE26243" w14:textId="7B49C80F" w:rsidR="000060E7" w:rsidRDefault="000060E7" w:rsidP="00E82062">
      <w:r>
        <w:t>NHMRC</w:t>
      </w:r>
      <w:r>
        <w:tab/>
      </w:r>
      <w:r>
        <w:tab/>
        <w:t>National Health and Medical Research Council (Australian Government)</w:t>
      </w:r>
    </w:p>
    <w:p w14:paraId="6ED1DD3B" w14:textId="4D9194FE" w:rsidR="00E82062" w:rsidRDefault="00E82062" w:rsidP="00E82062">
      <w:r>
        <w:t>NZ</w:t>
      </w:r>
      <w:r w:rsidR="00DD7C12">
        <w:tab/>
      </w:r>
      <w:r w:rsidR="000060E7">
        <w:tab/>
      </w:r>
      <w:r w:rsidR="00DD7C12">
        <w:t>New Zealand</w:t>
      </w:r>
    </w:p>
    <w:p w14:paraId="024ABF46" w14:textId="08988B38" w:rsidR="00BE16D4" w:rsidRDefault="00BE16D4" w:rsidP="00667770">
      <w:r>
        <w:t>OR</w:t>
      </w:r>
      <w:r>
        <w:tab/>
      </w:r>
      <w:r>
        <w:tab/>
        <w:t>Odds ratio</w:t>
      </w:r>
    </w:p>
    <w:p w14:paraId="73493479" w14:textId="650DADF6" w:rsidR="00667770" w:rsidRDefault="00667770" w:rsidP="00667770">
      <w:r>
        <w:t>P</w:t>
      </w:r>
      <w:r w:rsidR="00DD7C12">
        <w:t>C</w:t>
      </w:r>
      <w:r>
        <w:t>S</w:t>
      </w:r>
      <w:r w:rsidR="00DD7C12">
        <w:tab/>
      </w:r>
      <w:r w:rsidR="000060E7">
        <w:tab/>
      </w:r>
      <w:r w:rsidR="00DD7C12">
        <w:t>Prospective cohort study</w:t>
      </w:r>
    </w:p>
    <w:p w14:paraId="018214DE" w14:textId="58D7A077" w:rsidR="00667770" w:rsidRDefault="00667770" w:rsidP="00667770">
      <w:r>
        <w:t>QES</w:t>
      </w:r>
      <w:r w:rsidR="00DD7C12">
        <w:tab/>
      </w:r>
      <w:r w:rsidR="000060E7">
        <w:tab/>
      </w:r>
      <w:r w:rsidR="00DD7C12">
        <w:t>Quasi-experimental study</w:t>
      </w:r>
    </w:p>
    <w:p w14:paraId="2A292BC2" w14:textId="088070DF" w:rsidR="006B1563" w:rsidRDefault="006B1563" w:rsidP="00667770">
      <w:r>
        <w:t>QUAL</w:t>
      </w:r>
      <w:r>
        <w:tab/>
      </w:r>
      <w:r>
        <w:tab/>
        <w:t>Qualitative research</w:t>
      </w:r>
    </w:p>
    <w:p w14:paraId="2AA7C6CB" w14:textId="6333D6DC" w:rsidR="00667770" w:rsidRDefault="00667770" w:rsidP="00667770">
      <w:r>
        <w:t>RCT</w:t>
      </w:r>
      <w:r w:rsidR="00DD7C12">
        <w:tab/>
      </w:r>
      <w:r w:rsidR="000060E7">
        <w:tab/>
      </w:r>
      <w:r w:rsidR="00DD7C12">
        <w:t>Randomised controlled trial</w:t>
      </w:r>
    </w:p>
    <w:p w14:paraId="4FB9A06F" w14:textId="56C6A9C3" w:rsidR="000C4C85" w:rsidRDefault="000C4C85" w:rsidP="00E82062">
      <w:r>
        <w:t>SR</w:t>
      </w:r>
      <w:r w:rsidR="00DD7C12">
        <w:tab/>
      </w:r>
      <w:r w:rsidR="000060E7">
        <w:tab/>
      </w:r>
      <w:r w:rsidR="00DD7C12">
        <w:t>Systematic review</w:t>
      </w:r>
    </w:p>
    <w:p w14:paraId="4A8E019F" w14:textId="1E6B70A3" w:rsidR="00667770" w:rsidRDefault="00667770" w:rsidP="00E82062">
      <w:r>
        <w:t>US</w:t>
      </w:r>
      <w:r w:rsidR="0062208A">
        <w:t>A</w:t>
      </w:r>
      <w:r w:rsidR="00DD7C12">
        <w:tab/>
      </w:r>
      <w:r w:rsidR="000060E7">
        <w:tab/>
      </w:r>
      <w:proofErr w:type="gramStart"/>
      <w:r w:rsidR="00DD7C12">
        <w:t>The</w:t>
      </w:r>
      <w:proofErr w:type="gramEnd"/>
      <w:r w:rsidR="00DD7C12">
        <w:t xml:space="preserve"> United States of America</w:t>
      </w:r>
      <w:r w:rsidR="00745654">
        <w:t xml:space="preserve"> </w:t>
      </w:r>
    </w:p>
    <w:p w14:paraId="44E0FCD0" w14:textId="77777777" w:rsidR="00667770" w:rsidRDefault="00667770" w:rsidP="00E82062"/>
    <w:p w14:paraId="067D9880" w14:textId="77777777" w:rsidR="00E82062" w:rsidRPr="00E82062" w:rsidRDefault="00E82062" w:rsidP="00E82062"/>
    <w:p w14:paraId="4062C899" w14:textId="77777777" w:rsidR="00E82062" w:rsidRDefault="00E82062" w:rsidP="00EA2E10">
      <w:pPr>
        <w:pStyle w:val="TOCHeading"/>
      </w:pPr>
      <w:bookmarkStart w:id="31" w:name="_Toc333149473"/>
      <w:r>
        <w:br w:type="page"/>
      </w:r>
    </w:p>
    <w:p w14:paraId="694700AF" w14:textId="5017E96D" w:rsidR="00B705C1" w:rsidRPr="00777092" w:rsidRDefault="00B705C1" w:rsidP="00EA2E10">
      <w:pPr>
        <w:pStyle w:val="TOCHeading"/>
        <w:rPr>
          <w:sz w:val="36"/>
          <w:szCs w:val="36"/>
        </w:rPr>
      </w:pPr>
      <w:r w:rsidRPr="00777092">
        <w:rPr>
          <w:sz w:val="36"/>
          <w:szCs w:val="36"/>
        </w:rPr>
        <w:lastRenderedPageBreak/>
        <w:t>Contents</w:t>
      </w:r>
    </w:p>
    <w:p w14:paraId="47CD1D66" w14:textId="77777777" w:rsidR="00D26671" w:rsidRDefault="00B705C1">
      <w:pPr>
        <w:pStyle w:val="TOC2"/>
        <w:tabs>
          <w:tab w:val="right" w:leader="dot" w:pos="9016"/>
        </w:tabs>
        <w:rPr>
          <w:rFonts w:eastAsiaTheme="minorEastAsia"/>
          <w:noProof/>
          <w:sz w:val="24"/>
          <w:szCs w:val="24"/>
          <w:lang w:eastAsia="ja-JP"/>
        </w:rPr>
      </w:pPr>
      <w:r>
        <w:rPr>
          <w:color w:val="548DD4"/>
          <w:sz w:val="28"/>
          <w:szCs w:val="28"/>
        </w:rPr>
        <w:fldChar w:fldCharType="begin"/>
      </w:r>
      <w:r>
        <w:rPr>
          <w:sz w:val="28"/>
          <w:szCs w:val="28"/>
        </w:rPr>
        <w:instrText xml:space="preserve"> TOC \o "1-2" </w:instrText>
      </w:r>
      <w:r>
        <w:rPr>
          <w:color w:val="548DD4"/>
          <w:sz w:val="28"/>
          <w:szCs w:val="28"/>
        </w:rPr>
        <w:fldChar w:fldCharType="separate"/>
      </w:r>
      <w:r w:rsidR="00D26671">
        <w:rPr>
          <w:noProof/>
        </w:rPr>
        <w:t>Authors and acknowledgements</w:t>
      </w:r>
      <w:r w:rsidR="00D26671">
        <w:rPr>
          <w:noProof/>
        </w:rPr>
        <w:tab/>
      </w:r>
      <w:r w:rsidR="00D26671">
        <w:rPr>
          <w:noProof/>
        </w:rPr>
        <w:fldChar w:fldCharType="begin"/>
      </w:r>
      <w:r w:rsidR="00D26671">
        <w:rPr>
          <w:noProof/>
        </w:rPr>
        <w:instrText xml:space="preserve"> PAGEREF _Toc349476748 \h </w:instrText>
      </w:r>
      <w:r w:rsidR="00D26671">
        <w:rPr>
          <w:noProof/>
        </w:rPr>
      </w:r>
      <w:r w:rsidR="00D26671">
        <w:rPr>
          <w:noProof/>
        </w:rPr>
        <w:fldChar w:fldCharType="separate"/>
      </w:r>
      <w:r w:rsidR="0058515F">
        <w:rPr>
          <w:noProof/>
        </w:rPr>
        <w:t>2</w:t>
      </w:r>
      <w:r w:rsidR="00D26671">
        <w:rPr>
          <w:noProof/>
        </w:rPr>
        <w:fldChar w:fldCharType="end"/>
      </w:r>
    </w:p>
    <w:p w14:paraId="22EDA7A0"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Executive summary</w:t>
      </w:r>
      <w:r>
        <w:rPr>
          <w:noProof/>
        </w:rPr>
        <w:tab/>
      </w:r>
      <w:r>
        <w:rPr>
          <w:noProof/>
        </w:rPr>
        <w:fldChar w:fldCharType="begin"/>
      </w:r>
      <w:r>
        <w:rPr>
          <w:noProof/>
        </w:rPr>
        <w:instrText xml:space="preserve"> PAGEREF _Toc349476749 \h </w:instrText>
      </w:r>
      <w:r>
        <w:rPr>
          <w:noProof/>
        </w:rPr>
      </w:r>
      <w:r>
        <w:rPr>
          <w:noProof/>
        </w:rPr>
        <w:fldChar w:fldCharType="separate"/>
      </w:r>
      <w:r w:rsidR="0058515F">
        <w:rPr>
          <w:noProof/>
        </w:rPr>
        <w:t>3</w:t>
      </w:r>
      <w:r>
        <w:rPr>
          <w:noProof/>
        </w:rPr>
        <w:fldChar w:fldCharType="end"/>
      </w:r>
    </w:p>
    <w:p w14:paraId="1244693D" w14:textId="77777777" w:rsidR="00D26671" w:rsidRDefault="00D26671">
      <w:pPr>
        <w:pStyle w:val="TOC2"/>
        <w:tabs>
          <w:tab w:val="right" w:leader="dot" w:pos="9016"/>
        </w:tabs>
        <w:rPr>
          <w:rFonts w:eastAsiaTheme="minorEastAsia"/>
          <w:noProof/>
          <w:sz w:val="24"/>
          <w:szCs w:val="24"/>
          <w:lang w:eastAsia="ja-JP"/>
        </w:rPr>
      </w:pPr>
      <w:r>
        <w:rPr>
          <w:noProof/>
        </w:rPr>
        <w:t>Evidence statements for pregnant/breastfeeding mothers and partners</w:t>
      </w:r>
      <w:r>
        <w:rPr>
          <w:noProof/>
        </w:rPr>
        <w:tab/>
      </w:r>
      <w:r>
        <w:rPr>
          <w:noProof/>
        </w:rPr>
        <w:fldChar w:fldCharType="begin"/>
      </w:r>
      <w:r>
        <w:rPr>
          <w:noProof/>
        </w:rPr>
        <w:instrText xml:space="preserve"> PAGEREF _Toc349476750 \h </w:instrText>
      </w:r>
      <w:r>
        <w:rPr>
          <w:noProof/>
        </w:rPr>
      </w:r>
      <w:r>
        <w:rPr>
          <w:noProof/>
        </w:rPr>
        <w:fldChar w:fldCharType="separate"/>
      </w:r>
      <w:r w:rsidR="0058515F">
        <w:rPr>
          <w:noProof/>
        </w:rPr>
        <w:t>3</w:t>
      </w:r>
      <w:r>
        <w:rPr>
          <w:noProof/>
        </w:rPr>
        <w:fldChar w:fldCharType="end"/>
      </w:r>
    </w:p>
    <w:p w14:paraId="658600E8" w14:textId="77777777" w:rsidR="00D26671" w:rsidRDefault="00D26671">
      <w:pPr>
        <w:pStyle w:val="TOC2"/>
        <w:tabs>
          <w:tab w:val="right" w:leader="dot" w:pos="9016"/>
        </w:tabs>
        <w:rPr>
          <w:rFonts w:eastAsiaTheme="minorEastAsia"/>
          <w:noProof/>
          <w:sz w:val="24"/>
          <w:szCs w:val="24"/>
          <w:lang w:eastAsia="ja-JP"/>
        </w:rPr>
      </w:pPr>
      <w:r>
        <w:rPr>
          <w:noProof/>
        </w:rPr>
        <w:t>Evidence statements for parents and caregivers of children under five years</w:t>
      </w:r>
      <w:r>
        <w:rPr>
          <w:noProof/>
        </w:rPr>
        <w:tab/>
      </w:r>
      <w:r>
        <w:rPr>
          <w:noProof/>
        </w:rPr>
        <w:fldChar w:fldCharType="begin"/>
      </w:r>
      <w:r>
        <w:rPr>
          <w:noProof/>
        </w:rPr>
        <w:instrText xml:space="preserve"> PAGEREF _Toc349476751 \h </w:instrText>
      </w:r>
      <w:r>
        <w:rPr>
          <w:noProof/>
        </w:rPr>
      </w:r>
      <w:r>
        <w:rPr>
          <w:noProof/>
        </w:rPr>
        <w:fldChar w:fldCharType="separate"/>
      </w:r>
      <w:r w:rsidR="0058515F">
        <w:rPr>
          <w:noProof/>
        </w:rPr>
        <w:t>4</w:t>
      </w:r>
      <w:r>
        <w:rPr>
          <w:noProof/>
        </w:rPr>
        <w:fldChar w:fldCharType="end"/>
      </w:r>
    </w:p>
    <w:p w14:paraId="60DDA383" w14:textId="77777777" w:rsidR="00D26671" w:rsidRDefault="00D26671">
      <w:pPr>
        <w:pStyle w:val="TOC2"/>
        <w:tabs>
          <w:tab w:val="right" w:leader="dot" w:pos="9016"/>
        </w:tabs>
        <w:rPr>
          <w:rFonts w:eastAsiaTheme="minorEastAsia"/>
          <w:noProof/>
          <w:sz w:val="24"/>
          <w:szCs w:val="24"/>
          <w:lang w:eastAsia="ja-JP"/>
        </w:rPr>
      </w:pPr>
      <w:r>
        <w:rPr>
          <w:noProof/>
        </w:rPr>
        <w:t>Evidence statements for school-aged children, adolescents and their parents/caregivers</w:t>
      </w:r>
      <w:r>
        <w:rPr>
          <w:noProof/>
        </w:rPr>
        <w:tab/>
      </w:r>
      <w:r>
        <w:rPr>
          <w:noProof/>
        </w:rPr>
        <w:fldChar w:fldCharType="begin"/>
      </w:r>
      <w:r>
        <w:rPr>
          <w:noProof/>
        </w:rPr>
        <w:instrText xml:space="preserve"> PAGEREF _Toc349476752 \h </w:instrText>
      </w:r>
      <w:r>
        <w:rPr>
          <w:noProof/>
        </w:rPr>
      </w:r>
      <w:r>
        <w:rPr>
          <w:noProof/>
        </w:rPr>
        <w:fldChar w:fldCharType="separate"/>
      </w:r>
      <w:r w:rsidR="0058515F">
        <w:rPr>
          <w:noProof/>
        </w:rPr>
        <w:t>5</w:t>
      </w:r>
      <w:r>
        <w:rPr>
          <w:noProof/>
        </w:rPr>
        <w:fldChar w:fldCharType="end"/>
      </w:r>
    </w:p>
    <w:p w14:paraId="31D6D3A0" w14:textId="77777777" w:rsidR="00D26671" w:rsidRDefault="00D26671">
      <w:pPr>
        <w:pStyle w:val="TOC2"/>
        <w:tabs>
          <w:tab w:val="right" w:leader="dot" w:pos="9016"/>
        </w:tabs>
        <w:rPr>
          <w:rFonts w:eastAsiaTheme="minorEastAsia"/>
          <w:noProof/>
          <w:sz w:val="24"/>
          <w:szCs w:val="24"/>
          <w:lang w:eastAsia="ja-JP"/>
        </w:rPr>
      </w:pPr>
      <w:r>
        <w:rPr>
          <w:noProof/>
        </w:rPr>
        <w:t>Evidence statements for adults</w:t>
      </w:r>
      <w:r>
        <w:rPr>
          <w:noProof/>
        </w:rPr>
        <w:tab/>
      </w:r>
      <w:r>
        <w:rPr>
          <w:noProof/>
        </w:rPr>
        <w:fldChar w:fldCharType="begin"/>
      </w:r>
      <w:r>
        <w:rPr>
          <w:noProof/>
        </w:rPr>
        <w:instrText xml:space="preserve"> PAGEREF _Toc349476753 \h </w:instrText>
      </w:r>
      <w:r>
        <w:rPr>
          <w:noProof/>
        </w:rPr>
      </w:r>
      <w:r>
        <w:rPr>
          <w:noProof/>
        </w:rPr>
        <w:fldChar w:fldCharType="separate"/>
      </w:r>
      <w:r w:rsidR="0058515F">
        <w:rPr>
          <w:noProof/>
        </w:rPr>
        <w:t>6</w:t>
      </w:r>
      <w:r>
        <w:rPr>
          <w:noProof/>
        </w:rPr>
        <w:fldChar w:fldCharType="end"/>
      </w:r>
    </w:p>
    <w:p w14:paraId="19815E58"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List of abbreviations</w:t>
      </w:r>
      <w:r>
        <w:rPr>
          <w:noProof/>
        </w:rPr>
        <w:tab/>
      </w:r>
      <w:r>
        <w:rPr>
          <w:noProof/>
        </w:rPr>
        <w:fldChar w:fldCharType="begin"/>
      </w:r>
      <w:r>
        <w:rPr>
          <w:noProof/>
        </w:rPr>
        <w:instrText xml:space="preserve"> PAGEREF _Toc349476754 \h </w:instrText>
      </w:r>
      <w:r>
        <w:rPr>
          <w:noProof/>
        </w:rPr>
      </w:r>
      <w:r>
        <w:rPr>
          <w:noProof/>
        </w:rPr>
        <w:fldChar w:fldCharType="separate"/>
      </w:r>
      <w:r w:rsidR="0058515F">
        <w:rPr>
          <w:noProof/>
        </w:rPr>
        <w:t>7</w:t>
      </w:r>
      <w:r>
        <w:rPr>
          <w:noProof/>
        </w:rPr>
        <w:fldChar w:fldCharType="end"/>
      </w:r>
    </w:p>
    <w:p w14:paraId="130D18CF"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Introduction</w:t>
      </w:r>
      <w:r>
        <w:rPr>
          <w:noProof/>
        </w:rPr>
        <w:tab/>
      </w:r>
      <w:r>
        <w:rPr>
          <w:noProof/>
        </w:rPr>
        <w:fldChar w:fldCharType="begin"/>
      </w:r>
      <w:r>
        <w:rPr>
          <w:noProof/>
        </w:rPr>
        <w:instrText xml:space="preserve"> PAGEREF _Toc349476755 \h </w:instrText>
      </w:r>
      <w:r>
        <w:rPr>
          <w:noProof/>
        </w:rPr>
      </w:r>
      <w:r>
        <w:rPr>
          <w:noProof/>
        </w:rPr>
        <w:fldChar w:fldCharType="separate"/>
      </w:r>
      <w:r w:rsidR="0058515F">
        <w:rPr>
          <w:noProof/>
        </w:rPr>
        <w:t>10</w:t>
      </w:r>
      <w:r>
        <w:rPr>
          <w:noProof/>
        </w:rPr>
        <w:fldChar w:fldCharType="end"/>
      </w:r>
    </w:p>
    <w:p w14:paraId="787D7192" w14:textId="77777777" w:rsidR="00D26671" w:rsidRDefault="00D26671">
      <w:pPr>
        <w:pStyle w:val="TOC2"/>
        <w:tabs>
          <w:tab w:val="right" w:leader="dot" w:pos="9016"/>
        </w:tabs>
        <w:rPr>
          <w:rFonts w:eastAsiaTheme="minorEastAsia"/>
          <w:noProof/>
          <w:sz w:val="24"/>
          <w:szCs w:val="24"/>
          <w:lang w:eastAsia="ja-JP"/>
        </w:rPr>
      </w:pPr>
      <w:r>
        <w:rPr>
          <w:noProof/>
        </w:rPr>
        <w:t>The context and aims of this report</w:t>
      </w:r>
      <w:r>
        <w:rPr>
          <w:noProof/>
        </w:rPr>
        <w:tab/>
      </w:r>
      <w:r>
        <w:rPr>
          <w:noProof/>
        </w:rPr>
        <w:fldChar w:fldCharType="begin"/>
      </w:r>
      <w:r>
        <w:rPr>
          <w:noProof/>
        </w:rPr>
        <w:instrText xml:space="preserve"> PAGEREF _Toc349476756 \h </w:instrText>
      </w:r>
      <w:r>
        <w:rPr>
          <w:noProof/>
        </w:rPr>
      </w:r>
      <w:r>
        <w:rPr>
          <w:noProof/>
        </w:rPr>
        <w:fldChar w:fldCharType="separate"/>
      </w:r>
      <w:r w:rsidR="0058515F">
        <w:rPr>
          <w:noProof/>
        </w:rPr>
        <w:t>10</w:t>
      </w:r>
      <w:r>
        <w:rPr>
          <w:noProof/>
        </w:rPr>
        <w:fldChar w:fldCharType="end"/>
      </w:r>
    </w:p>
    <w:p w14:paraId="7F7AECF7" w14:textId="77777777" w:rsidR="00D26671" w:rsidRDefault="00D26671">
      <w:pPr>
        <w:pStyle w:val="TOC2"/>
        <w:tabs>
          <w:tab w:val="right" w:leader="dot" w:pos="9016"/>
        </w:tabs>
        <w:rPr>
          <w:rFonts w:eastAsiaTheme="minorEastAsia"/>
          <w:noProof/>
          <w:sz w:val="24"/>
          <w:szCs w:val="24"/>
          <w:lang w:eastAsia="ja-JP"/>
        </w:rPr>
      </w:pPr>
      <w:r>
        <w:rPr>
          <w:noProof/>
        </w:rPr>
        <w:t>The focus of this report</w:t>
      </w:r>
      <w:r>
        <w:rPr>
          <w:noProof/>
        </w:rPr>
        <w:tab/>
      </w:r>
      <w:r>
        <w:rPr>
          <w:noProof/>
        </w:rPr>
        <w:fldChar w:fldCharType="begin"/>
      </w:r>
      <w:r>
        <w:rPr>
          <w:noProof/>
        </w:rPr>
        <w:instrText xml:space="preserve"> PAGEREF _Toc349476757 \h </w:instrText>
      </w:r>
      <w:r>
        <w:rPr>
          <w:noProof/>
        </w:rPr>
      </w:r>
      <w:r>
        <w:rPr>
          <w:noProof/>
        </w:rPr>
        <w:fldChar w:fldCharType="separate"/>
      </w:r>
      <w:r w:rsidR="0058515F">
        <w:rPr>
          <w:noProof/>
        </w:rPr>
        <w:t>11</w:t>
      </w:r>
      <w:r>
        <w:rPr>
          <w:noProof/>
        </w:rPr>
        <w:fldChar w:fldCharType="end"/>
      </w:r>
    </w:p>
    <w:p w14:paraId="29E1B48C" w14:textId="77777777" w:rsidR="00D26671" w:rsidRDefault="00D26671">
      <w:pPr>
        <w:pStyle w:val="TOC2"/>
        <w:tabs>
          <w:tab w:val="right" w:leader="dot" w:pos="9016"/>
        </w:tabs>
        <w:rPr>
          <w:rFonts w:eastAsiaTheme="minorEastAsia"/>
          <w:noProof/>
          <w:sz w:val="24"/>
          <w:szCs w:val="24"/>
          <w:lang w:eastAsia="ja-JP"/>
        </w:rPr>
      </w:pPr>
      <w:r>
        <w:rPr>
          <w:noProof/>
        </w:rPr>
        <w:t>Methods used to review the evidence and formulate evidence statements</w:t>
      </w:r>
      <w:r>
        <w:rPr>
          <w:noProof/>
        </w:rPr>
        <w:tab/>
      </w:r>
      <w:r>
        <w:rPr>
          <w:noProof/>
        </w:rPr>
        <w:fldChar w:fldCharType="begin"/>
      </w:r>
      <w:r>
        <w:rPr>
          <w:noProof/>
        </w:rPr>
        <w:instrText xml:space="preserve"> PAGEREF _Toc349476758 \h </w:instrText>
      </w:r>
      <w:r>
        <w:rPr>
          <w:noProof/>
        </w:rPr>
      </w:r>
      <w:r>
        <w:rPr>
          <w:noProof/>
        </w:rPr>
        <w:fldChar w:fldCharType="separate"/>
      </w:r>
      <w:r w:rsidR="0058515F">
        <w:rPr>
          <w:noProof/>
        </w:rPr>
        <w:t>14</w:t>
      </w:r>
      <w:r>
        <w:rPr>
          <w:noProof/>
        </w:rPr>
        <w:fldChar w:fldCharType="end"/>
      </w:r>
    </w:p>
    <w:p w14:paraId="52D8193A" w14:textId="77777777" w:rsidR="00D26671" w:rsidRDefault="00D26671">
      <w:pPr>
        <w:pStyle w:val="TOC2"/>
        <w:tabs>
          <w:tab w:val="right" w:leader="dot" w:pos="9016"/>
        </w:tabs>
        <w:rPr>
          <w:rFonts w:eastAsiaTheme="minorEastAsia"/>
          <w:noProof/>
          <w:sz w:val="24"/>
          <w:szCs w:val="24"/>
          <w:lang w:eastAsia="ja-JP"/>
        </w:rPr>
      </w:pPr>
      <w:r>
        <w:rPr>
          <w:noProof/>
        </w:rPr>
        <w:t>Topics and research questions</w:t>
      </w:r>
      <w:r>
        <w:rPr>
          <w:noProof/>
        </w:rPr>
        <w:tab/>
      </w:r>
      <w:r>
        <w:rPr>
          <w:noProof/>
        </w:rPr>
        <w:fldChar w:fldCharType="begin"/>
      </w:r>
      <w:r>
        <w:rPr>
          <w:noProof/>
        </w:rPr>
        <w:instrText xml:space="preserve"> PAGEREF _Toc349476759 \h </w:instrText>
      </w:r>
      <w:r>
        <w:rPr>
          <w:noProof/>
        </w:rPr>
      </w:r>
      <w:r>
        <w:rPr>
          <w:noProof/>
        </w:rPr>
        <w:fldChar w:fldCharType="separate"/>
      </w:r>
      <w:r w:rsidR="0058515F">
        <w:rPr>
          <w:noProof/>
        </w:rPr>
        <w:t>16</w:t>
      </w:r>
      <w:r>
        <w:rPr>
          <w:noProof/>
        </w:rPr>
        <w:fldChar w:fldCharType="end"/>
      </w:r>
    </w:p>
    <w:p w14:paraId="474CB304"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Family support for breastfeeding</w:t>
      </w:r>
      <w:r>
        <w:rPr>
          <w:noProof/>
        </w:rPr>
        <w:tab/>
      </w:r>
      <w:r>
        <w:rPr>
          <w:noProof/>
        </w:rPr>
        <w:fldChar w:fldCharType="begin"/>
      </w:r>
      <w:r>
        <w:rPr>
          <w:noProof/>
        </w:rPr>
        <w:instrText xml:space="preserve"> PAGEREF _Toc349476760 \h </w:instrText>
      </w:r>
      <w:r>
        <w:rPr>
          <w:noProof/>
        </w:rPr>
      </w:r>
      <w:r>
        <w:rPr>
          <w:noProof/>
        </w:rPr>
        <w:fldChar w:fldCharType="separate"/>
      </w:r>
      <w:r w:rsidR="0058515F">
        <w:rPr>
          <w:noProof/>
        </w:rPr>
        <w:t>18</w:t>
      </w:r>
      <w:r>
        <w:rPr>
          <w:noProof/>
        </w:rPr>
        <w:fldChar w:fldCharType="end"/>
      </w:r>
    </w:p>
    <w:p w14:paraId="647C7E56"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_Toc349476761 \h </w:instrText>
      </w:r>
      <w:r>
        <w:rPr>
          <w:noProof/>
        </w:rPr>
      </w:r>
      <w:r>
        <w:rPr>
          <w:noProof/>
        </w:rPr>
        <w:fldChar w:fldCharType="separate"/>
      </w:r>
      <w:r w:rsidR="0058515F">
        <w:rPr>
          <w:noProof/>
        </w:rPr>
        <w:t>18</w:t>
      </w:r>
      <w:r>
        <w:rPr>
          <w:noProof/>
        </w:rPr>
        <w:fldChar w:fldCharType="end"/>
      </w:r>
    </w:p>
    <w:p w14:paraId="170799F0" w14:textId="77777777" w:rsidR="00D26671" w:rsidRDefault="00D26671">
      <w:pPr>
        <w:pStyle w:val="TOC2"/>
        <w:tabs>
          <w:tab w:val="right" w:leader="dot" w:pos="9016"/>
        </w:tabs>
        <w:rPr>
          <w:rFonts w:eastAsiaTheme="minorEastAsia"/>
          <w:noProof/>
          <w:sz w:val="24"/>
          <w:szCs w:val="24"/>
          <w:lang w:eastAsia="ja-JP"/>
        </w:rPr>
      </w:pPr>
      <w:r>
        <w:rPr>
          <w:noProof/>
        </w:rPr>
        <w:t>Does family support for breastfeeding affect initiation and/or duration?</w:t>
      </w:r>
      <w:r>
        <w:rPr>
          <w:noProof/>
        </w:rPr>
        <w:tab/>
      </w:r>
      <w:r>
        <w:rPr>
          <w:noProof/>
        </w:rPr>
        <w:fldChar w:fldCharType="begin"/>
      </w:r>
      <w:r>
        <w:rPr>
          <w:noProof/>
        </w:rPr>
        <w:instrText xml:space="preserve"> PAGEREF _Toc349476762 \h </w:instrText>
      </w:r>
      <w:r>
        <w:rPr>
          <w:noProof/>
        </w:rPr>
      </w:r>
      <w:r>
        <w:rPr>
          <w:noProof/>
        </w:rPr>
        <w:fldChar w:fldCharType="separate"/>
      </w:r>
      <w:r w:rsidR="0058515F">
        <w:rPr>
          <w:noProof/>
        </w:rPr>
        <w:t>19</w:t>
      </w:r>
      <w:r>
        <w:rPr>
          <w:noProof/>
        </w:rPr>
        <w:fldChar w:fldCharType="end"/>
      </w:r>
    </w:p>
    <w:p w14:paraId="19A946DC"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Parental feeding practices and parenting style</w:t>
      </w:r>
      <w:r>
        <w:rPr>
          <w:noProof/>
        </w:rPr>
        <w:tab/>
      </w:r>
      <w:r>
        <w:rPr>
          <w:noProof/>
        </w:rPr>
        <w:fldChar w:fldCharType="begin"/>
      </w:r>
      <w:r>
        <w:rPr>
          <w:noProof/>
        </w:rPr>
        <w:instrText xml:space="preserve"> PAGEREF _Toc349476763 \h </w:instrText>
      </w:r>
      <w:r>
        <w:rPr>
          <w:noProof/>
        </w:rPr>
      </w:r>
      <w:r>
        <w:rPr>
          <w:noProof/>
        </w:rPr>
        <w:fldChar w:fldCharType="separate"/>
      </w:r>
      <w:r w:rsidR="0058515F">
        <w:rPr>
          <w:noProof/>
        </w:rPr>
        <w:t>23</w:t>
      </w:r>
      <w:r>
        <w:rPr>
          <w:noProof/>
        </w:rPr>
        <w:fldChar w:fldCharType="end"/>
      </w:r>
    </w:p>
    <w:p w14:paraId="0E102205"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_Toc349476764 \h </w:instrText>
      </w:r>
      <w:r>
        <w:rPr>
          <w:noProof/>
        </w:rPr>
      </w:r>
      <w:r>
        <w:rPr>
          <w:noProof/>
        </w:rPr>
        <w:fldChar w:fldCharType="separate"/>
      </w:r>
      <w:r w:rsidR="0058515F">
        <w:rPr>
          <w:noProof/>
        </w:rPr>
        <w:t>23</w:t>
      </w:r>
      <w:r>
        <w:rPr>
          <w:noProof/>
        </w:rPr>
        <w:fldChar w:fldCharType="end"/>
      </w:r>
    </w:p>
    <w:p w14:paraId="1BF5C0DB" w14:textId="77777777" w:rsidR="00D26671" w:rsidRDefault="00D26671">
      <w:pPr>
        <w:pStyle w:val="TOC2"/>
        <w:tabs>
          <w:tab w:val="right" w:leader="dot" w:pos="9016"/>
        </w:tabs>
        <w:rPr>
          <w:rFonts w:eastAsiaTheme="minorEastAsia"/>
          <w:noProof/>
          <w:sz w:val="24"/>
          <w:szCs w:val="24"/>
          <w:lang w:eastAsia="ja-JP"/>
        </w:rPr>
      </w:pPr>
      <w:r>
        <w:rPr>
          <w:noProof/>
        </w:rPr>
        <w:t>Does repeated exposure to novel foods improve diet in early childhood?</w:t>
      </w:r>
      <w:r>
        <w:rPr>
          <w:noProof/>
        </w:rPr>
        <w:tab/>
      </w:r>
      <w:r>
        <w:rPr>
          <w:noProof/>
        </w:rPr>
        <w:fldChar w:fldCharType="begin"/>
      </w:r>
      <w:r>
        <w:rPr>
          <w:noProof/>
        </w:rPr>
        <w:instrText xml:space="preserve"> PAGEREF _Toc349476765 \h </w:instrText>
      </w:r>
      <w:r>
        <w:rPr>
          <w:noProof/>
        </w:rPr>
      </w:r>
      <w:r>
        <w:rPr>
          <w:noProof/>
        </w:rPr>
        <w:fldChar w:fldCharType="separate"/>
      </w:r>
      <w:r w:rsidR="0058515F">
        <w:rPr>
          <w:noProof/>
        </w:rPr>
        <w:t>24</w:t>
      </w:r>
      <w:r>
        <w:rPr>
          <w:noProof/>
        </w:rPr>
        <w:fldChar w:fldCharType="end"/>
      </w:r>
    </w:p>
    <w:p w14:paraId="3DF45D63" w14:textId="77777777" w:rsidR="00D26671" w:rsidRDefault="00D26671">
      <w:pPr>
        <w:pStyle w:val="TOC2"/>
        <w:tabs>
          <w:tab w:val="right" w:leader="dot" w:pos="9016"/>
        </w:tabs>
        <w:rPr>
          <w:rFonts w:eastAsiaTheme="minorEastAsia"/>
          <w:noProof/>
          <w:sz w:val="24"/>
          <w:szCs w:val="24"/>
          <w:lang w:eastAsia="ja-JP"/>
        </w:rPr>
      </w:pPr>
      <w:r>
        <w:rPr>
          <w:noProof/>
        </w:rPr>
        <w:t>Do coercive food practices (controlling or restricting children’s diet, pressure to eat, punishment and rules) affect child diet and/or body size?</w:t>
      </w:r>
      <w:r>
        <w:rPr>
          <w:noProof/>
        </w:rPr>
        <w:tab/>
      </w:r>
      <w:r>
        <w:rPr>
          <w:noProof/>
        </w:rPr>
        <w:fldChar w:fldCharType="begin"/>
      </w:r>
      <w:r>
        <w:rPr>
          <w:noProof/>
        </w:rPr>
        <w:instrText xml:space="preserve"> PAGEREF _Toc349476766 \h </w:instrText>
      </w:r>
      <w:r>
        <w:rPr>
          <w:noProof/>
        </w:rPr>
      </w:r>
      <w:r>
        <w:rPr>
          <w:noProof/>
        </w:rPr>
        <w:fldChar w:fldCharType="separate"/>
      </w:r>
      <w:r w:rsidR="0058515F">
        <w:rPr>
          <w:noProof/>
        </w:rPr>
        <w:t>27</w:t>
      </w:r>
      <w:r>
        <w:rPr>
          <w:noProof/>
        </w:rPr>
        <w:fldChar w:fldCharType="end"/>
      </w:r>
    </w:p>
    <w:p w14:paraId="62AF71E9" w14:textId="77777777" w:rsidR="00D26671" w:rsidRDefault="00D26671">
      <w:pPr>
        <w:pStyle w:val="TOC2"/>
        <w:tabs>
          <w:tab w:val="right" w:leader="dot" w:pos="9016"/>
        </w:tabs>
        <w:rPr>
          <w:rFonts w:eastAsiaTheme="minorEastAsia"/>
          <w:noProof/>
          <w:sz w:val="24"/>
          <w:szCs w:val="24"/>
          <w:lang w:eastAsia="ja-JP"/>
        </w:rPr>
      </w:pPr>
      <w:r>
        <w:rPr>
          <w:noProof/>
        </w:rPr>
        <w:t>Does general parenting style or feeding style affect child diet and body size?</w:t>
      </w:r>
      <w:r>
        <w:rPr>
          <w:noProof/>
        </w:rPr>
        <w:tab/>
      </w:r>
      <w:r>
        <w:rPr>
          <w:noProof/>
        </w:rPr>
        <w:fldChar w:fldCharType="begin"/>
      </w:r>
      <w:r>
        <w:rPr>
          <w:noProof/>
        </w:rPr>
        <w:instrText xml:space="preserve"> PAGEREF _Toc349476767 \h </w:instrText>
      </w:r>
      <w:r>
        <w:rPr>
          <w:noProof/>
        </w:rPr>
      </w:r>
      <w:r>
        <w:rPr>
          <w:noProof/>
        </w:rPr>
        <w:fldChar w:fldCharType="separate"/>
      </w:r>
      <w:r w:rsidR="0058515F">
        <w:rPr>
          <w:noProof/>
        </w:rPr>
        <w:t>31</w:t>
      </w:r>
      <w:r>
        <w:rPr>
          <w:noProof/>
        </w:rPr>
        <w:fldChar w:fldCharType="end"/>
      </w:r>
    </w:p>
    <w:p w14:paraId="7FB1D467"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Adult role modelling of healthy eating</w:t>
      </w:r>
      <w:r>
        <w:rPr>
          <w:noProof/>
        </w:rPr>
        <w:tab/>
      </w:r>
      <w:r>
        <w:rPr>
          <w:noProof/>
        </w:rPr>
        <w:fldChar w:fldCharType="begin"/>
      </w:r>
      <w:r>
        <w:rPr>
          <w:noProof/>
        </w:rPr>
        <w:instrText xml:space="preserve"> PAGEREF _Toc349476768 \h </w:instrText>
      </w:r>
      <w:r>
        <w:rPr>
          <w:noProof/>
        </w:rPr>
      </w:r>
      <w:r>
        <w:rPr>
          <w:noProof/>
        </w:rPr>
        <w:fldChar w:fldCharType="separate"/>
      </w:r>
      <w:r w:rsidR="0058515F">
        <w:rPr>
          <w:noProof/>
        </w:rPr>
        <w:t>34</w:t>
      </w:r>
      <w:r>
        <w:rPr>
          <w:noProof/>
        </w:rPr>
        <w:fldChar w:fldCharType="end"/>
      </w:r>
    </w:p>
    <w:p w14:paraId="642E6EAC"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_Toc349476769 \h </w:instrText>
      </w:r>
      <w:r>
        <w:rPr>
          <w:noProof/>
        </w:rPr>
      </w:r>
      <w:r>
        <w:rPr>
          <w:noProof/>
        </w:rPr>
        <w:fldChar w:fldCharType="separate"/>
      </w:r>
      <w:r w:rsidR="0058515F">
        <w:rPr>
          <w:noProof/>
        </w:rPr>
        <w:t>34</w:t>
      </w:r>
      <w:r>
        <w:rPr>
          <w:noProof/>
        </w:rPr>
        <w:fldChar w:fldCharType="end"/>
      </w:r>
    </w:p>
    <w:p w14:paraId="6458B50B" w14:textId="77777777" w:rsidR="00D26671" w:rsidRDefault="00D26671">
      <w:pPr>
        <w:pStyle w:val="TOC2"/>
        <w:tabs>
          <w:tab w:val="right" w:leader="dot" w:pos="9016"/>
        </w:tabs>
        <w:rPr>
          <w:rFonts w:eastAsiaTheme="minorEastAsia"/>
          <w:noProof/>
          <w:sz w:val="24"/>
          <w:szCs w:val="24"/>
          <w:lang w:eastAsia="ja-JP"/>
        </w:rPr>
      </w:pPr>
      <w:r>
        <w:rPr>
          <w:noProof/>
        </w:rPr>
        <w:t>Does parental role modelling of healthy eating and positive eating behaviours affect child and/or young people’s diet?</w:t>
      </w:r>
      <w:r>
        <w:rPr>
          <w:noProof/>
        </w:rPr>
        <w:tab/>
      </w:r>
      <w:r>
        <w:rPr>
          <w:noProof/>
        </w:rPr>
        <w:fldChar w:fldCharType="begin"/>
      </w:r>
      <w:r>
        <w:rPr>
          <w:noProof/>
        </w:rPr>
        <w:instrText xml:space="preserve"> PAGEREF _Toc349476770 \h </w:instrText>
      </w:r>
      <w:r>
        <w:rPr>
          <w:noProof/>
        </w:rPr>
      </w:r>
      <w:r>
        <w:rPr>
          <w:noProof/>
        </w:rPr>
        <w:fldChar w:fldCharType="separate"/>
      </w:r>
      <w:r w:rsidR="0058515F">
        <w:rPr>
          <w:noProof/>
        </w:rPr>
        <w:t>35</w:t>
      </w:r>
      <w:r>
        <w:rPr>
          <w:noProof/>
        </w:rPr>
        <w:fldChar w:fldCharType="end"/>
      </w:r>
    </w:p>
    <w:p w14:paraId="3A264ACD" w14:textId="77777777" w:rsidR="00D26671" w:rsidRDefault="00D26671">
      <w:pPr>
        <w:pStyle w:val="TOC2"/>
        <w:tabs>
          <w:tab w:val="right" w:leader="dot" w:pos="9016"/>
        </w:tabs>
        <w:rPr>
          <w:rFonts w:eastAsiaTheme="minorEastAsia"/>
          <w:noProof/>
          <w:sz w:val="24"/>
          <w:szCs w:val="24"/>
          <w:lang w:eastAsia="ja-JP"/>
        </w:rPr>
      </w:pPr>
      <w:r>
        <w:rPr>
          <w:noProof/>
        </w:rPr>
        <w:t>Does teacher role-modelling of healthy eating and positive eating behaviours affect child diet?</w:t>
      </w:r>
      <w:r>
        <w:rPr>
          <w:noProof/>
        </w:rPr>
        <w:tab/>
      </w:r>
      <w:r>
        <w:rPr>
          <w:noProof/>
        </w:rPr>
        <w:fldChar w:fldCharType="begin"/>
      </w:r>
      <w:r>
        <w:rPr>
          <w:noProof/>
        </w:rPr>
        <w:instrText xml:space="preserve"> PAGEREF _Toc349476771 \h </w:instrText>
      </w:r>
      <w:r>
        <w:rPr>
          <w:noProof/>
        </w:rPr>
      </w:r>
      <w:r>
        <w:rPr>
          <w:noProof/>
        </w:rPr>
        <w:fldChar w:fldCharType="separate"/>
      </w:r>
      <w:r w:rsidR="0058515F">
        <w:rPr>
          <w:noProof/>
        </w:rPr>
        <w:t>38</w:t>
      </w:r>
      <w:r>
        <w:rPr>
          <w:noProof/>
        </w:rPr>
        <w:fldChar w:fldCharType="end"/>
      </w:r>
    </w:p>
    <w:p w14:paraId="6A107236"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Responsive eating</w:t>
      </w:r>
      <w:r>
        <w:rPr>
          <w:noProof/>
        </w:rPr>
        <w:tab/>
      </w:r>
      <w:r>
        <w:rPr>
          <w:noProof/>
        </w:rPr>
        <w:fldChar w:fldCharType="begin"/>
      </w:r>
      <w:r>
        <w:rPr>
          <w:noProof/>
        </w:rPr>
        <w:instrText xml:space="preserve"> PAGEREF _Toc349476772 \h </w:instrText>
      </w:r>
      <w:r>
        <w:rPr>
          <w:noProof/>
        </w:rPr>
      </w:r>
      <w:r>
        <w:rPr>
          <w:noProof/>
        </w:rPr>
        <w:fldChar w:fldCharType="separate"/>
      </w:r>
      <w:r w:rsidR="0058515F">
        <w:rPr>
          <w:noProof/>
        </w:rPr>
        <w:t>39</w:t>
      </w:r>
      <w:r>
        <w:rPr>
          <w:noProof/>
        </w:rPr>
        <w:fldChar w:fldCharType="end"/>
      </w:r>
    </w:p>
    <w:p w14:paraId="13FA765C"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_Toc349476773 \h </w:instrText>
      </w:r>
      <w:r>
        <w:rPr>
          <w:noProof/>
        </w:rPr>
      </w:r>
      <w:r>
        <w:rPr>
          <w:noProof/>
        </w:rPr>
        <w:fldChar w:fldCharType="separate"/>
      </w:r>
      <w:r w:rsidR="0058515F">
        <w:rPr>
          <w:noProof/>
        </w:rPr>
        <w:t>39</w:t>
      </w:r>
      <w:r>
        <w:rPr>
          <w:noProof/>
        </w:rPr>
        <w:fldChar w:fldCharType="end"/>
      </w:r>
    </w:p>
    <w:p w14:paraId="0A9B5AC0"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Does responsive feeding of infants and young children affect dietary intake and/or body size?</w:t>
      </w:r>
      <w:r>
        <w:rPr>
          <w:noProof/>
        </w:rPr>
        <w:tab/>
      </w:r>
      <w:r>
        <w:rPr>
          <w:noProof/>
        </w:rPr>
        <w:fldChar w:fldCharType="begin"/>
      </w:r>
      <w:r>
        <w:rPr>
          <w:noProof/>
        </w:rPr>
        <w:instrText xml:space="preserve"> PAGEREF _Toc349476774 \h </w:instrText>
      </w:r>
      <w:r>
        <w:rPr>
          <w:noProof/>
        </w:rPr>
      </w:r>
      <w:r>
        <w:rPr>
          <w:noProof/>
        </w:rPr>
        <w:fldChar w:fldCharType="separate"/>
      </w:r>
      <w:r w:rsidR="0058515F">
        <w:rPr>
          <w:noProof/>
        </w:rPr>
        <w:t>40</w:t>
      </w:r>
      <w:r>
        <w:rPr>
          <w:noProof/>
        </w:rPr>
        <w:fldChar w:fldCharType="end"/>
      </w:r>
    </w:p>
    <w:p w14:paraId="04F53B7D"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Does limiting distractions while eating improve diet and/or body size?</w:t>
      </w:r>
      <w:r>
        <w:rPr>
          <w:noProof/>
        </w:rPr>
        <w:tab/>
      </w:r>
      <w:r>
        <w:rPr>
          <w:noProof/>
        </w:rPr>
        <w:fldChar w:fldCharType="begin"/>
      </w:r>
      <w:r>
        <w:rPr>
          <w:noProof/>
        </w:rPr>
        <w:instrText xml:space="preserve"> PAGEREF _Toc349476775 \h </w:instrText>
      </w:r>
      <w:r>
        <w:rPr>
          <w:noProof/>
        </w:rPr>
      </w:r>
      <w:r>
        <w:rPr>
          <w:noProof/>
        </w:rPr>
        <w:fldChar w:fldCharType="separate"/>
      </w:r>
      <w:r w:rsidR="0058515F">
        <w:rPr>
          <w:noProof/>
        </w:rPr>
        <w:t>44</w:t>
      </w:r>
      <w:r>
        <w:rPr>
          <w:noProof/>
        </w:rPr>
        <w:fldChar w:fldCharType="end"/>
      </w:r>
    </w:p>
    <w:p w14:paraId="4EF7E5AE"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 responsive eating techniques affect adult diet and/or body size?</w:t>
      </w:r>
      <w:r>
        <w:rPr>
          <w:noProof/>
        </w:rPr>
        <w:tab/>
      </w:r>
      <w:r>
        <w:rPr>
          <w:noProof/>
        </w:rPr>
        <w:fldChar w:fldCharType="begin"/>
      </w:r>
      <w:r>
        <w:rPr>
          <w:noProof/>
        </w:rPr>
        <w:instrText xml:space="preserve"> PAGEREF _Toc349476776 \h </w:instrText>
      </w:r>
      <w:r>
        <w:rPr>
          <w:noProof/>
        </w:rPr>
      </w:r>
      <w:r>
        <w:rPr>
          <w:noProof/>
        </w:rPr>
        <w:fldChar w:fldCharType="separate"/>
      </w:r>
      <w:r w:rsidR="0058515F">
        <w:rPr>
          <w:noProof/>
        </w:rPr>
        <w:t>46</w:t>
      </w:r>
      <w:r>
        <w:rPr>
          <w:noProof/>
        </w:rPr>
        <w:fldChar w:fldCharType="end"/>
      </w:r>
    </w:p>
    <w:p w14:paraId="173311B1"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Mealtimes</w:t>
      </w:r>
      <w:r>
        <w:rPr>
          <w:noProof/>
        </w:rPr>
        <w:tab/>
      </w:r>
      <w:r>
        <w:rPr>
          <w:noProof/>
        </w:rPr>
        <w:fldChar w:fldCharType="begin"/>
      </w:r>
      <w:r>
        <w:rPr>
          <w:noProof/>
        </w:rPr>
        <w:instrText xml:space="preserve"> PAGEREF _Toc349476777 \h </w:instrText>
      </w:r>
      <w:r>
        <w:rPr>
          <w:noProof/>
        </w:rPr>
      </w:r>
      <w:r>
        <w:rPr>
          <w:noProof/>
        </w:rPr>
        <w:fldChar w:fldCharType="separate"/>
      </w:r>
      <w:r w:rsidR="0058515F">
        <w:rPr>
          <w:noProof/>
        </w:rPr>
        <w:t>48</w:t>
      </w:r>
      <w:r>
        <w:rPr>
          <w:noProof/>
        </w:rPr>
        <w:fldChar w:fldCharType="end"/>
      </w:r>
    </w:p>
    <w:p w14:paraId="1D3A5FBC"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_Toc349476778 \h </w:instrText>
      </w:r>
      <w:r>
        <w:rPr>
          <w:noProof/>
        </w:rPr>
      </w:r>
      <w:r>
        <w:rPr>
          <w:noProof/>
        </w:rPr>
        <w:fldChar w:fldCharType="separate"/>
      </w:r>
      <w:r w:rsidR="0058515F">
        <w:rPr>
          <w:noProof/>
        </w:rPr>
        <w:t>48</w:t>
      </w:r>
      <w:r>
        <w:rPr>
          <w:noProof/>
        </w:rPr>
        <w:fldChar w:fldCharType="end"/>
      </w:r>
    </w:p>
    <w:p w14:paraId="63777E1F"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Does eating or skipping breakfast affect diet and/or body size?</w:t>
      </w:r>
      <w:r>
        <w:rPr>
          <w:noProof/>
        </w:rPr>
        <w:tab/>
      </w:r>
      <w:r>
        <w:rPr>
          <w:noProof/>
        </w:rPr>
        <w:fldChar w:fldCharType="begin"/>
      </w:r>
      <w:r>
        <w:rPr>
          <w:noProof/>
        </w:rPr>
        <w:instrText xml:space="preserve"> PAGEREF _Toc349476779 \h </w:instrText>
      </w:r>
      <w:r>
        <w:rPr>
          <w:noProof/>
        </w:rPr>
      </w:r>
      <w:r>
        <w:rPr>
          <w:noProof/>
        </w:rPr>
        <w:fldChar w:fldCharType="separate"/>
      </w:r>
      <w:r w:rsidR="0058515F">
        <w:rPr>
          <w:noProof/>
        </w:rPr>
        <w:t>49</w:t>
      </w:r>
      <w:r>
        <w:rPr>
          <w:noProof/>
        </w:rPr>
        <w:fldChar w:fldCharType="end"/>
      </w:r>
    </w:p>
    <w:p w14:paraId="7A2E4865"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Does the number of eating occasions per day affect body size?</w:t>
      </w:r>
      <w:r>
        <w:rPr>
          <w:noProof/>
        </w:rPr>
        <w:tab/>
      </w:r>
      <w:r>
        <w:rPr>
          <w:noProof/>
        </w:rPr>
        <w:fldChar w:fldCharType="begin"/>
      </w:r>
      <w:r>
        <w:rPr>
          <w:noProof/>
        </w:rPr>
        <w:instrText xml:space="preserve"> PAGEREF _Toc349476780 \h </w:instrText>
      </w:r>
      <w:r>
        <w:rPr>
          <w:noProof/>
        </w:rPr>
      </w:r>
      <w:r>
        <w:rPr>
          <w:noProof/>
        </w:rPr>
        <w:fldChar w:fldCharType="separate"/>
      </w:r>
      <w:r w:rsidR="0058515F">
        <w:rPr>
          <w:noProof/>
        </w:rPr>
        <w:t>52</w:t>
      </w:r>
      <w:r>
        <w:rPr>
          <w:noProof/>
        </w:rPr>
        <w:fldChar w:fldCharType="end"/>
      </w:r>
    </w:p>
    <w:p w14:paraId="5C9C426D" w14:textId="77777777" w:rsidR="00D26671" w:rsidRDefault="00D26671">
      <w:pPr>
        <w:pStyle w:val="TOC2"/>
        <w:tabs>
          <w:tab w:val="right" w:leader="dot" w:pos="9016"/>
        </w:tabs>
        <w:rPr>
          <w:rFonts w:eastAsiaTheme="minorEastAsia"/>
          <w:noProof/>
          <w:sz w:val="24"/>
          <w:szCs w:val="24"/>
          <w:lang w:eastAsia="ja-JP"/>
        </w:rPr>
      </w:pPr>
      <w:r w:rsidRPr="00670EA5">
        <w:rPr>
          <w:noProof/>
          <w:lang w:val="en-US"/>
        </w:rPr>
        <w:t>Do families eating together (family mealtimes) affect diet and/or body size?</w:t>
      </w:r>
      <w:r>
        <w:rPr>
          <w:noProof/>
        </w:rPr>
        <w:tab/>
      </w:r>
      <w:r>
        <w:rPr>
          <w:noProof/>
        </w:rPr>
        <w:fldChar w:fldCharType="begin"/>
      </w:r>
      <w:r>
        <w:rPr>
          <w:noProof/>
        </w:rPr>
        <w:instrText xml:space="preserve"> PAGEREF _Toc349476781 \h </w:instrText>
      </w:r>
      <w:r>
        <w:rPr>
          <w:noProof/>
        </w:rPr>
      </w:r>
      <w:r>
        <w:rPr>
          <w:noProof/>
        </w:rPr>
        <w:fldChar w:fldCharType="separate"/>
      </w:r>
      <w:r w:rsidR="0058515F">
        <w:rPr>
          <w:noProof/>
        </w:rPr>
        <w:t>55</w:t>
      </w:r>
      <w:r>
        <w:rPr>
          <w:noProof/>
        </w:rPr>
        <w:fldChar w:fldCharType="end"/>
      </w:r>
    </w:p>
    <w:p w14:paraId="71AD33A0"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Food literacy</w:t>
      </w:r>
      <w:r>
        <w:rPr>
          <w:noProof/>
        </w:rPr>
        <w:tab/>
      </w:r>
      <w:r>
        <w:rPr>
          <w:noProof/>
        </w:rPr>
        <w:fldChar w:fldCharType="begin"/>
      </w:r>
      <w:r>
        <w:rPr>
          <w:noProof/>
        </w:rPr>
        <w:instrText xml:space="preserve"> PAGEREF _Toc349476782 \h </w:instrText>
      </w:r>
      <w:r>
        <w:rPr>
          <w:noProof/>
        </w:rPr>
      </w:r>
      <w:r>
        <w:rPr>
          <w:noProof/>
        </w:rPr>
        <w:fldChar w:fldCharType="separate"/>
      </w:r>
      <w:r w:rsidR="0058515F">
        <w:rPr>
          <w:noProof/>
        </w:rPr>
        <w:t>58</w:t>
      </w:r>
      <w:r>
        <w:rPr>
          <w:noProof/>
        </w:rPr>
        <w:fldChar w:fldCharType="end"/>
      </w:r>
    </w:p>
    <w:p w14:paraId="1CA26DC6" w14:textId="77777777" w:rsidR="00D26671" w:rsidRDefault="00D26671">
      <w:pPr>
        <w:pStyle w:val="TOC2"/>
        <w:tabs>
          <w:tab w:val="right" w:leader="dot" w:pos="9016"/>
        </w:tabs>
        <w:rPr>
          <w:rFonts w:eastAsiaTheme="minorEastAsia"/>
          <w:noProof/>
          <w:sz w:val="24"/>
          <w:szCs w:val="24"/>
          <w:lang w:eastAsia="ja-JP"/>
        </w:rPr>
      </w:pPr>
      <w:r>
        <w:rPr>
          <w:noProof/>
        </w:rPr>
        <w:t>Literature search</w:t>
      </w:r>
      <w:r>
        <w:rPr>
          <w:noProof/>
        </w:rPr>
        <w:tab/>
      </w:r>
      <w:r>
        <w:rPr>
          <w:noProof/>
        </w:rPr>
        <w:fldChar w:fldCharType="begin"/>
      </w:r>
      <w:r>
        <w:rPr>
          <w:noProof/>
        </w:rPr>
        <w:instrText xml:space="preserve"> PAGEREF _Toc349476783 \h </w:instrText>
      </w:r>
      <w:r>
        <w:rPr>
          <w:noProof/>
        </w:rPr>
      </w:r>
      <w:r>
        <w:rPr>
          <w:noProof/>
        </w:rPr>
        <w:fldChar w:fldCharType="separate"/>
      </w:r>
      <w:r w:rsidR="0058515F">
        <w:rPr>
          <w:noProof/>
        </w:rPr>
        <w:t>58</w:t>
      </w:r>
      <w:r>
        <w:rPr>
          <w:noProof/>
        </w:rPr>
        <w:fldChar w:fldCharType="end"/>
      </w:r>
    </w:p>
    <w:p w14:paraId="1E5A0718" w14:textId="77777777" w:rsidR="00D26671" w:rsidRDefault="00D26671">
      <w:pPr>
        <w:pStyle w:val="TOC2"/>
        <w:tabs>
          <w:tab w:val="right" w:leader="dot" w:pos="9016"/>
        </w:tabs>
        <w:rPr>
          <w:rFonts w:eastAsiaTheme="minorEastAsia"/>
          <w:noProof/>
          <w:sz w:val="24"/>
          <w:szCs w:val="24"/>
          <w:lang w:eastAsia="ja-JP"/>
        </w:rPr>
      </w:pPr>
      <w:r>
        <w:rPr>
          <w:noProof/>
        </w:rPr>
        <w:t>Does involvement in meal selection, preparation and cooking affect diet and/or body size?</w:t>
      </w:r>
      <w:r>
        <w:rPr>
          <w:noProof/>
        </w:rPr>
        <w:tab/>
      </w:r>
      <w:r>
        <w:rPr>
          <w:noProof/>
        </w:rPr>
        <w:fldChar w:fldCharType="begin"/>
      </w:r>
      <w:r>
        <w:rPr>
          <w:noProof/>
        </w:rPr>
        <w:instrText xml:space="preserve"> PAGEREF _Toc349476784 \h </w:instrText>
      </w:r>
      <w:r>
        <w:rPr>
          <w:noProof/>
        </w:rPr>
      </w:r>
      <w:r>
        <w:rPr>
          <w:noProof/>
        </w:rPr>
        <w:fldChar w:fldCharType="separate"/>
      </w:r>
      <w:r w:rsidR="0058515F">
        <w:rPr>
          <w:noProof/>
        </w:rPr>
        <w:t>59</w:t>
      </w:r>
      <w:r>
        <w:rPr>
          <w:noProof/>
        </w:rPr>
        <w:fldChar w:fldCharType="end"/>
      </w:r>
    </w:p>
    <w:p w14:paraId="7ECEE61A" w14:textId="77777777" w:rsidR="00D26671" w:rsidRDefault="00D26671">
      <w:pPr>
        <w:pStyle w:val="TOC2"/>
        <w:tabs>
          <w:tab w:val="right" w:leader="dot" w:pos="9016"/>
        </w:tabs>
        <w:rPr>
          <w:rFonts w:eastAsiaTheme="minorEastAsia"/>
          <w:noProof/>
          <w:sz w:val="24"/>
          <w:szCs w:val="24"/>
          <w:lang w:eastAsia="ja-JP"/>
        </w:rPr>
      </w:pPr>
      <w:r>
        <w:rPr>
          <w:noProof/>
        </w:rPr>
        <w:lastRenderedPageBreak/>
        <w:t>Does involvement in gardening affect diet and/or body size?</w:t>
      </w:r>
      <w:r>
        <w:rPr>
          <w:noProof/>
        </w:rPr>
        <w:tab/>
      </w:r>
      <w:r>
        <w:rPr>
          <w:noProof/>
        </w:rPr>
        <w:fldChar w:fldCharType="begin"/>
      </w:r>
      <w:r>
        <w:rPr>
          <w:noProof/>
        </w:rPr>
        <w:instrText xml:space="preserve"> PAGEREF _Toc349476785 \h </w:instrText>
      </w:r>
      <w:r>
        <w:rPr>
          <w:noProof/>
        </w:rPr>
      </w:r>
      <w:r>
        <w:rPr>
          <w:noProof/>
        </w:rPr>
        <w:fldChar w:fldCharType="separate"/>
      </w:r>
      <w:r w:rsidR="0058515F">
        <w:rPr>
          <w:noProof/>
        </w:rPr>
        <w:t>62</w:t>
      </w:r>
      <w:r>
        <w:rPr>
          <w:noProof/>
        </w:rPr>
        <w:fldChar w:fldCharType="end"/>
      </w:r>
    </w:p>
    <w:p w14:paraId="625E7119"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References</w:t>
      </w:r>
      <w:r>
        <w:rPr>
          <w:noProof/>
        </w:rPr>
        <w:tab/>
      </w:r>
      <w:r>
        <w:rPr>
          <w:noProof/>
        </w:rPr>
        <w:fldChar w:fldCharType="begin"/>
      </w:r>
      <w:r>
        <w:rPr>
          <w:noProof/>
        </w:rPr>
        <w:instrText xml:space="preserve"> PAGEREF _Toc349476786 \h </w:instrText>
      </w:r>
      <w:r>
        <w:rPr>
          <w:noProof/>
        </w:rPr>
      </w:r>
      <w:r>
        <w:rPr>
          <w:noProof/>
        </w:rPr>
        <w:fldChar w:fldCharType="separate"/>
      </w:r>
      <w:r w:rsidR="0058515F">
        <w:rPr>
          <w:noProof/>
        </w:rPr>
        <w:t>65</w:t>
      </w:r>
      <w:r>
        <w:rPr>
          <w:noProof/>
        </w:rPr>
        <w:fldChar w:fldCharType="end"/>
      </w:r>
    </w:p>
    <w:p w14:paraId="5C25BD72"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Appendix 1: Detail regarding the methods used in How We Eat</w:t>
      </w:r>
      <w:r>
        <w:rPr>
          <w:noProof/>
        </w:rPr>
        <w:tab/>
      </w:r>
      <w:r>
        <w:rPr>
          <w:noProof/>
        </w:rPr>
        <w:fldChar w:fldCharType="begin"/>
      </w:r>
      <w:r>
        <w:rPr>
          <w:noProof/>
        </w:rPr>
        <w:instrText xml:space="preserve"> PAGEREF _Toc349476787 \h </w:instrText>
      </w:r>
      <w:r>
        <w:rPr>
          <w:noProof/>
        </w:rPr>
      </w:r>
      <w:r>
        <w:rPr>
          <w:noProof/>
        </w:rPr>
        <w:fldChar w:fldCharType="separate"/>
      </w:r>
      <w:r w:rsidR="0058515F">
        <w:rPr>
          <w:noProof/>
        </w:rPr>
        <w:t>74</w:t>
      </w:r>
      <w:r>
        <w:rPr>
          <w:noProof/>
        </w:rPr>
        <w:fldChar w:fldCharType="end"/>
      </w:r>
    </w:p>
    <w:p w14:paraId="2EE1B7CD" w14:textId="77777777" w:rsidR="00D26671" w:rsidRDefault="00D26671">
      <w:pPr>
        <w:pStyle w:val="TOC2"/>
        <w:tabs>
          <w:tab w:val="right" w:leader="dot" w:pos="9016"/>
        </w:tabs>
        <w:rPr>
          <w:rFonts w:eastAsiaTheme="minorEastAsia"/>
          <w:noProof/>
          <w:sz w:val="24"/>
          <w:szCs w:val="24"/>
          <w:lang w:eastAsia="ja-JP"/>
        </w:rPr>
      </w:pPr>
      <w:r>
        <w:rPr>
          <w:noProof/>
        </w:rPr>
        <w:t>Method for consultation on topics to include</w:t>
      </w:r>
      <w:r>
        <w:rPr>
          <w:noProof/>
        </w:rPr>
        <w:tab/>
      </w:r>
      <w:r>
        <w:rPr>
          <w:noProof/>
        </w:rPr>
        <w:fldChar w:fldCharType="begin"/>
      </w:r>
      <w:r>
        <w:rPr>
          <w:noProof/>
        </w:rPr>
        <w:instrText xml:space="preserve"> PAGEREF _Toc349476788 \h </w:instrText>
      </w:r>
      <w:r>
        <w:rPr>
          <w:noProof/>
        </w:rPr>
      </w:r>
      <w:r>
        <w:rPr>
          <w:noProof/>
        </w:rPr>
        <w:fldChar w:fldCharType="separate"/>
      </w:r>
      <w:r w:rsidR="0058515F">
        <w:rPr>
          <w:noProof/>
        </w:rPr>
        <w:t>74</w:t>
      </w:r>
      <w:r>
        <w:rPr>
          <w:noProof/>
        </w:rPr>
        <w:fldChar w:fldCharType="end"/>
      </w:r>
    </w:p>
    <w:p w14:paraId="2454F0D7" w14:textId="77777777" w:rsidR="00D26671" w:rsidRDefault="00D26671">
      <w:pPr>
        <w:pStyle w:val="TOC2"/>
        <w:tabs>
          <w:tab w:val="right" w:leader="dot" w:pos="9016"/>
        </w:tabs>
        <w:rPr>
          <w:rFonts w:eastAsiaTheme="minorEastAsia"/>
          <w:noProof/>
          <w:sz w:val="24"/>
          <w:szCs w:val="24"/>
          <w:lang w:eastAsia="ja-JP"/>
        </w:rPr>
      </w:pPr>
      <w:r>
        <w:rPr>
          <w:noProof/>
        </w:rPr>
        <w:t>Method for literature searches</w:t>
      </w:r>
      <w:r>
        <w:rPr>
          <w:noProof/>
        </w:rPr>
        <w:tab/>
      </w:r>
      <w:r>
        <w:rPr>
          <w:noProof/>
        </w:rPr>
        <w:fldChar w:fldCharType="begin"/>
      </w:r>
      <w:r>
        <w:rPr>
          <w:noProof/>
        </w:rPr>
        <w:instrText xml:space="preserve"> PAGEREF _Toc349476789 \h </w:instrText>
      </w:r>
      <w:r>
        <w:rPr>
          <w:noProof/>
        </w:rPr>
      </w:r>
      <w:r>
        <w:rPr>
          <w:noProof/>
        </w:rPr>
        <w:fldChar w:fldCharType="separate"/>
      </w:r>
      <w:r w:rsidR="0058515F">
        <w:rPr>
          <w:noProof/>
        </w:rPr>
        <w:t>77</w:t>
      </w:r>
      <w:r>
        <w:rPr>
          <w:noProof/>
        </w:rPr>
        <w:fldChar w:fldCharType="end"/>
      </w:r>
    </w:p>
    <w:p w14:paraId="69A838E0" w14:textId="77777777" w:rsidR="00D26671" w:rsidRDefault="00D26671">
      <w:pPr>
        <w:pStyle w:val="TOC2"/>
        <w:tabs>
          <w:tab w:val="right" w:leader="dot" w:pos="9016"/>
        </w:tabs>
        <w:rPr>
          <w:rFonts w:eastAsiaTheme="minorEastAsia"/>
          <w:noProof/>
          <w:sz w:val="24"/>
          <w:szCs w:val="24"/>
          <w:lang w:eastAsia="ja-JP"/>
        </w:rPr>
      </w:pPr>
      <w:r>
        <w:rPr>
          <w:noProof/>
        </w:rPr>
        <w:t>Method for determining the body of evidence</w:t>
      </w:r>
      <w:r>
        <w:rPr>
          <w:noProof/>
        </w:rPr>
        <w:tab/>
      </w:r>
      <w:r>
        <w:rPr>
          <w:noProof/>
        </w:rPr>
        <w:fldChar w:fldCharType="begin"/>
      </w:r>
      <w:r>
        <w:rPr>
          <w:noProof/>
        </w:rPr>
        <w:instrText xml:space="preserve"> PAGEREF _Toc349476790 \h </w:instrText>
      </w:r>
      <w:r>
        <w:rPr>
          <w:noProof/>
        </w:rPr>
      </w:r>
      <w:r>
        <w:rPr>
          <w:noProof/>
        </w:rPr>
        <w:fldChar w:fldCharType="separate"/>
      </w:r>
      <w:r w:rsidR="0058515F">
        <w:rPr>
          <w:noProof/>
        </w:rPr>
        <w:t>80</w:t>
      </w:r>
      <w:r>
        <w:rPr>
          <w:noProof/>
        </w:rPr>
        <w:fldChar w:fldCharType="end"/>
      </w:r>
    </w:p>
    <w:p w14:paraId="759AE23B" w14:textId="77777777" w:rsidR="00D26671" w:rsidRDefault="00D26671">
      <w:pPr>
        <w:pStyle w:val="TOC2"/>
        <w:tabs>
          <w:tab w:val="right" w:leader="dot" w:pos="9016"/>
        </w:tabs>
        <w:rPr>
          <w:rFonts w:eastAsiaTheme="minorEastAsia"/>
          <w:noProof/>
          <w:sz w:val="24"/>
          <w:szCs w:val="24"/>
          <w:lang w:eastAsia="ja-JP"/>
        </w:rPr>
      </w:pPr>
      <w:r>
        <w:rPr>
          <w:noProof/>
        </w:rPr>
        <w:t>Method for formulating recommendations and grading each recommendation</w:t>
      </w:r>
      <w:r>
        <w:rPr>
          <w:noProof/>
        </w:rPr>
        <w:tab/>
      </w:r>
      <w:r>
        <w:rPr>
          <w:noProof/>
        </w:rPr>
        <w:fldChar w:fldCharType="begin"/>
      </w:r>
      <w:r>
        <w:rPr>
          <w:noProof/>
        </w:rPr>
        <w:instrText xml:space="preserve"> PAGEREF _Toc349476791 \h </w:instrText>
      </w:r>
      <w:r>
        <w:rPr>
          <w:noProof/>
        </w:rPr>
      </w:r>
      <w:r>
        <w:rPr>
          <w:noProof/>
        </w:rPr>
        <w:fldChar w:fldCharType="separate"/>
      </w:r>
      <w:r w:rsidR="0058515F">
        <w:rPr>
          <w:noProof/>
        </w:rPr>
        <w:t>84</w:t>
      </w:r>
      <w:r>
        <w:rPr>
          <w:noProof/>
        </w:rPr>
        <w:fldChar w:fldCharType="end"/>
      </w:r>
    </w:p>
    <w:p w14:paraId="51E5F11C" w14:textId="77777777" w:rsidR="00D26671" w:rsidRDefault="00D26671">
      <w:pPr>
        <w:pStyle w:val="TOC1"/>
        <w:tabs>
          <w:tab w:val="right" w:leader="dot" w:pos="9016"/>
        </w:tabs>
        <w:rPr>
          <w:rFonts w:asciiTheme="minorHAnsi" w:eastAsiaTheme="minorEastAsia" w:hAnsiTheme="minorHAnsi"/>
          <w:b w:val="0"/>
          <w:noProof/>
          <w:color w:val="auto"/>
          <w:lang w:eastAsia="ja-JP"/>
        </w:rPr>
      </w:pPr>
      <w:r>
        <w:rPr>
          <w:noProof/>
        </w:rPr>
        <w:t>Appendix 2: Summary tables of the studies included in evidence reviews</w:t>
      </w:r>
      <w:r>
        <w:rPr>
          <w:noProof/>
        </w:rPr>
        <w:tab/>
      </w:r>
      <w:r>
        <w:rPr>
          <w:noProof/>
        </w:rPr>
        <w:fldChar w:fldCharType="begin"/>
      </w:r>
      <w:r>
        <w:rPr>
          <w:noProof/>
        </w:rPr>
        <w:instrText xml:space="preserve"> PAGEREF _Toc349476792 \h </w:instrText>
      </w:r>
      <w:r>
        <w:rPr>
          <w:noProof/>
        </w:rPr>
      </w:r>
      <w:r>
        <w:rPr>
          <w:noProof/>
        </w:rPr>
        <w:fldChar w:fldCharType="separate"/>
      </w:r>
      <w:r w:rsidR="0058515F">
        <w:rPr>
          <w:noProof/>
        </w:rPr>
        <w:t>85</w:t>
      </w:r>
      <w:r>
        <w:rPr>
          <w:noProof/>
        </w:rPr>
        <w:fldChar w:fldCharType="end"/>
      </w:r>
    </w:p>
    <w:p w14:paraId="7D5FACCA" w14:textId="3BC46171" w:rsidR="00D26671" w:rsidRDefault="00D26671">
      <w:pPr>
        <w:pStyle w:val="TOC2"/>
        <w:tabs>
          <w:tab w:val="right" w:leader="dot" w:pos="9016"/>
        </w:tabs>
        <w:rPr>
          <w:rFonts w:eastAsiaTheme="minorEastAsia"/>
          <w:noProof/>
          <w:sz w:val="24"/>
          <w:szCs w:val="24"/>
          <w:lang w:eastAsia="ja-JP"/>
        </w:rPr>
      </w:pPr>
      <w:r>
        <w:rPr>
          <w:noProof/>
        </w:rPr>
        <w:t>Table 1a: Studies used to infor</w:t>
      </w:r>
      <w:r w:rsidR="00203291">
        <w:rPr>
          <w:noProof/>
        </w:rPr>
        <w:t>m the evidence statement for whā</w:t>
      </w:r>
      <w:r>
        <w:rPr>
          <w:noProof/>
        </w:rPr>
        <w:t>nau support of breastfeeding</w:t>
      </w:r>
      <w:r>
        <w:rPr>
          <w:noProof/>
        </w:rPr>
        <w:tab/>
      </w:r>
      <w:r>
        <w:rPr>
          <w:noProof/>
        </w:rPr>
        <w:fldChar w:fldCharType="begin"/>
      </w:r>
      <w:r>
        <w:rPr>
          <w:noProof/>
        </w:rPr>
        <w:instrText xml:space="preserve"> PAGEREF _Toc349476793 \h </w:instrText>
      </w:r>
      <w:r>
        <w:rPr>
          <w:noProof/>
        </w:rPr>
      </w:r>
      <w:r>
        <w:rPr>
          <w:noProof/>
        </w:rPr>
        <w:fldChar w:fldCharType="separate"/>
      </w:r>
      <w:r w:rsidR="0058515F">
        <w:rPr>
          <w:noProof/>
        </w:rPr>
        <w:t>85</w:t>
      </w:r>
      <w:r>
        <w:rPr>
          <w:noProof/>
        </w:rPr>
        <w:fldChar w:fldCharType="end"/>
      </w:r>
    </w:p>
    <w:p w14:paraId="5A74B79E" w14:textId="77777777" w:rsidR="00D26671" w:rsidRDefault="00D26671">
      <w:pPr>
        <w:pStyle w:val="TOC2"/>
        <w:tabs>
          <w:tab w:val="right" w:leader="dot" w:pos="9016"/>
        </w:tabs>
        <w:rPr>
          <w:rFonts w:eastAsiaTheme="minorEastAsia"/>
          <w:noProof/>
          <w:sz w:val="24"/>
          <w:szCs w:val="24"/>
          <w:lang w:eastAsia="ja-JP"/>
        </w:rPr>
      </w:pPr>
      <w:r>
        <w:rPr>
          <w:noProof/>
        </w:rPr>
        <w:t>Table 2a: Studies used to inform the evidence statement for repeated exposure of novel foods and non-food rewards</w:t>
      </w:r>
      <w:r>
        <w:rPr>
          <w:noProof/>
        </w:rPr>
        <w:tab/>
      </w:r>
      <w:r>
        <w:rPr>
          <w:noProof/>
        </w:rPr>
        <w:fldChar w:fldCharType="begin"/>
      </w:r>
      <w:r>
        <w:rPr>
          <w:noProof/>
        </w:rPr>
        <w:instrText xml:space="preserve"> PAGEREF _Toc349476794 \h </w:instrText>
      </w:r>
      <w:r>
        <w:rPr>
          <w:noProof/>
        </w:rPr>
      </w:r>
      <w:r>
        <w:rPr>
          <w:noProof/>
        </w:rPr>
        <w:fldChar w:fldCharType="separate"/>
      </w:r>
      <w:r w:rsidR="0058515F">
        <w:rPr>
          <w:noProof/>
        </w:rPr>
        <w:t>88</w:t>
      </w:r>
      <w:r>
        <w:rPr>
          <w:noProof/>
        </w:rPr>
        <w:fldChar w:fldCharType="end"/>
      </w:r>
    </w:p>
    <w:p w14:paraId="4AB51A84" w14:textId="77777777" w:rsidR="00D26671" w:rsidRDefault="00D26671">
      <w:pPr>
        <w:pStyle w:val="TOC2"/>
        <w:tabs>
          <w:tab w:val="right" w:leader="dot" w:pos="9016"/>
        </w:tabs>
        <w:rPr>
          <w:rFonts w:eastAsiaTheme="minorEastAsia"/>
          <w:noProof/>
          <w:sz w:val="24"/>
          <w:szCs w:val="24"/>
          <w:lang w:eastAsia="ja-JP"/>
        </w:rPr>
      </w:pPr>
      <w:r>
        <w:rPr>
          <w:noProof/>
        </w:rPr>
        <w:t>Table 2b: Studies used to inform the evidence statement for coercive/controlling feeding practices</w:t>
      </w:r>
      <w:r>
        <w:rPr>
          <w:noProof/>
        </w:rPr>
        <w:tab/>
      </w:r>
      <w:r>
        <w:rPr>
          <w:noProof/>
        </w:rPr>
        <w:fldChar w:fldCharType="begin"/>
      </w:r>
      <w:r>
        <w:rPr>
          <w:noProof/>
        </w:rPr>
        <w:instrText xml:space="preserve"> PAGEREF _Toc349476795 \h </w:instrText>
      </w:r>
      <w:r>
        <w:rPr>
          <w:noProof/>
        </w:rPr>
      </w:r>
      <w:r>
        <w:rPr>
          <w:noProof/>
        </w:rPr>
        <w:fldChar w:fldCharType="separate"/>
      </w:r>
      <w:r w:rsidR="0058515F">
        <w:rPr>
          <w:noProof/>
        </w:rPr>
        <w:t>91</w:t>
      </w:r>
      <w:r>
        <w:rPr>
          <w:noProof/>
        </w:rPr>
        <w:fldChar w:fldCharType="end"/>
      </w:r>
    </w:p>
    <w:p w14:paraId="20C705EF" w14:textId="77777777" w:rsidR="00D26671" w:rsidRDefault="00D26671">
      <w:pPr>
        <w:pStyle w:val="TOC2"/>
        <w:tabs>
          <w:tab w:val="right" w:leader="dot" w:pos="9016"/>
        </w:tabs>
        <w:rPr>
          <w:rFonts w:eastAsiaTheme="minorEastAsia"/>
          <w:noProof/>
          <w:sz w:val="24"/>
          <w:szCs w:val="24"/>
          <w:lang w:eastAsia="ja-JP"/>
        </w:rPr>
      </w:pPr>
      <w:r>
        <w:rPr>
          <w:noProof/>
        </w:rPr>
        <w:t>Table 2c: Studies used to inform the evidence statement for general parenting and feeding style</w:t>
      </w:r>
      <w:r>
        <w:rPr>
          <w:noProof/>
        </w:rPr>
        <w:tab/>
      </w:r>
      <w:r>
        <w:rPr>
          <w:noProof/>
        </w:rPr>
        <w:fldChar w:fldCharType="begin"/>
      </w:r>
      <w:r>
        <w:rPr>
          <w:noProof/>
        </w:rPr>
        <w:instrText xml:space="preserve"> PAGEREF _Toc349476796 \h </w:instrText>
      </w:r>
      <w:r>
        <w:rPr>
          <w:noProof/>
        </w:rPr>
      </w:r>
      <w:r>
        <w:rPr>
          <w:noProof/>
        </w:rPr>
        <w:fldChar w:fldCharType="separate"/>
      </w:r>
      <w:r w:rsidR="0058515F">
        <w:rPr>
          <w:noProof/>
        </w:rPr>
        <w:t>94</w:t>
      </w:r>
      <w:r>
        <w:rPr>
          <w:noProof/>
        </w:rPr>
        <w:fldChar w:fldCharType="end"/>
      </w:r>
    </w:p>
    <w:p w14:paraId="0E3B5C59" w14:textId="77777777" w:rsidR="00D26671" w:rsidRDefault="00D26671">
      <w:pPr>
        <w:pStyle w:val="TOC2"/>
        <w:tabs>
          <w:tab w:val="right" w:leader="dot" w:pos="9016"/>
        </w:tabs>
        <w:rPr>
          <w:rFonts w:eastAsiaTheme="minorEastAsia"/>
          <w:noProof/>
          <w:sz w:val="24"/>
          <w:szCs w:val="24"/>
          <w:lang w:eastAsia="ja-JP"/>
        </w:rPr>
      </w:pPr>
      <w:r>
        <w:rPr>
          <w:noProof/>
        </w:rPr>
        <w:t>Table 3a: Studies used to inform the evidence statement for parental role modeling</w:t>
      </w:r>
      <w:r>
        <w:rPr>
          <w:noProof/>
        </w:rPr>
        <w:tab/>
      </w:r>
      <w:r>
        <w:rPr>
          <w:noProof/>
        </w:rPr>
        <w:fldChar w:fldCharType="begin"/>
      </w:r>
      <w:r>
        <w:rPr>
          <w:noProof/>
        </w:rPr>
        <w:instrText xml:space="preserve"> PAGEREF _Toc349476797 \h </w:instrText>
      </w:r>
      <w:r>
        <w:rPr>
          <w:noProof/>
        </w:rPr>
      </w:r>
      <w:r>
        <w:rPr>
          <w:noProof/>
        </w:rPr>
        <w:fldChar w:fldCharType="separate"/>
      </w:r>
      <w:r w:rsidR="0058515F">
        <w:rPr>
          <w:noProof/>
        </w:rPr>
        <w:t>97</w:t>
      </w:r>
      <w:r>
        <w:rPr>
          <w:noProof/>
        </w:rPr>
        <w:fldChar w:fldCharType="end"/>
      </w:r>
    </w:p>
    <w:p w14:paraId="1652707E" w14:textId="77777777" w:rsidR="00D26671" w:rsidRDefault="00D26671">
      <w:pPr>
        <w:pStyle w:val="TOC2"/>
        <w:tabs>
          <w:tab w:val="right" w:leader="dot" w:pos="9016"/>
        </w:tabs>
        <w:rPr>
          <w:rFonts w:eastAsiaTheme="minorEastAsia"/>
          <w:noProof/>
          <w:sz w:val="24"/>
          <w:szCs w:val="24"/>
          <w:lang w:eastAsia="ja-JP"/>
        </w:rPr>
      </w:pPr>
      <w:r>
        <w:rPr>
          <w:noProof/>
        </w:rPr>
        <w:t>Table 3b: Studies used to inform the evidence statement for teacher role modeling</w:t>
      </w:r>
      <w:r>
        <w:rPr>
          <w:noProof/>
        </w:rPr>
        <w:tab/>
      </w:r>
      <w:r>
        <w:rPr>
          <w:noProof/>
        </w:rPr>
        <w:fldChar w:fldCharType="begin"/>
      </w:r>
      <w:r>
        <w:rPr>
          <w:noProof/>
        </w:rPr>
        <w:instrText xml:space="preserve"> PAGEREF _Toc349476798 \h </w:instrText>
      </w:r>
      <w:r>
        <w:rPr>
          <w:noProof/>
        </w:rPr>
      </w:r>
      <w:r>
        <w:rPr>
          <w:noProof/>
        </w:rPr>
        <w:fldChar w:fldCharType="separate"/>
      </w:r>
      <w:r w:rsidR="0058515F">
        <w:rPr>
          <w:noProof/>
        </w:rPr>
        <w:t>100</w:t>
      </w:r>
      <w:r>
        <w:rPr>
          <w:noProof/>
        </w:rPr>
        <w:fldChar w:fldCharType="end"/>
      </w:r>
    </w:p>
    <w:p w14:paraId="73B2410D" w14:textId="77777777" w:rsidR="00D26671" w:rsidRDefault="00D26671">
      <w:pPr>
        <w:pStyle w:val="TOC2"/>
        <w:tabs>
          <w:tab w:val="right" w:leader="dot" w:pos="9016"/>
        </w:tabs>
        <w:rPr>
          <w:rFonts w:eastAsiaTheme="minorEastAsia"/>
          <w:noProof/>
          <w:sz w:val="24"/>
          <w:szCs w:val="24"/>
          <w:lang w:eastAsia="ja-JP"/>
        </w:rPr>
      </w:pPr>
      <w:r>
        <w:rPr>
          <w:noProof/>
        </w:rPr>
        <w:t>Table 4a: Studies used to inform the evidence statement for responsive feeding for infants and young children</w:t>
      </w:r>
      <w:r>
        <w:rPr>
          <w:noProof/>
        </w:rPr>
        <w:tab/>
      </w:r>
      <w:r>
        <w:rPr>
          <w:noProof/>
        </w:rPr>
        <w:fldChar w:fldCharType="begin"/>
      </w:r>
      <w:r>
        <w:rPr>
          <w:noProof/>
        </w:rPr>
        <w:instrText xml:space="preserve"> PAGEREF _Toc349476799 \h </w:instrText>
      </w:r>
      <w:r>
        <w:rPr>
          <w:noProof/>
        </w:rPr>
      </w:r>
      <w:r>
        <w:rPr>
          <w:noProof/>
        </w:rPr>
        <w:fldChar w:fldCharType="separate"/>
      </w:r>
      <w:r w:rsidR="0058515F">
        <w:rPr>
          <w:noProof/>
        </w:rPr>
        <w:t>101</w:t>
      </w:r>
      <w:r>
        <w:rPr>
          <w:noProof/>
        </w:rPr>
        <w:fldChar w:fldCharType="end"/>
      </w:r>
    </w:p>
    <w:p w14:paraId="1876812B" w14:textId="77777777" w:rsidR="00D26671" w:rsidRDefault="00D26671">
      <w:pPr>
        <w:pStyle w:val="TOC2"/>
        <w:tabs>
          <w:tab w:val="right" w:leader="dot" w:pos="9016"/>
        </w:tabs>
        <w:rPr>
          <w:rFonts w:eastAsiaTheme="minorEastAsia"/>
          <w:noProof/>
          <w:sz w:val="24"/>
          <w:szCs w:val="24"/>
          <w:lang w:eastAsia="ja-JP"/>
        </w:rPr>
      </w:pPr>
      <w:r>
        <w:rPr>
          <w:noProof/>
        </w:rPr>
        <w:t>Table 4b: Studies used to inform the evidence statement for limiting distractions while eating</w:t>
      </w:r>
      <w:r>
        <w:rPr>
          <w:noProof/>
        </w:rPr>
        <w:tab/>
      </w:r>
      <w:r>
        <w:rPr>
          <w:noProof/>
        </w:rPr>
        <w:fldChar w:fldCharType="begin"/>
      </w:r>
      <w:r>
        <w:rPr>
          <w:noProof/>
        </w:rPr>
        <w:instrText xml:space="preserve"> PAGEREF _Toc349476800 \h </w:instrText>
      </w:r>
      <w:r>
        <w:rPr>
          <w:noProof/>
        </w:rPr>
      </w:r>
      <w:r>
        <w:rPr>
          <w:noProof/>
        </w:rPr>
        <w:fldChar w:fldCharType="separate"/>
      </w:r>
      <w:r w:rsidR="0058515F">
        <w:rPr>
          <w:noProof/>
        </w:rPr>
        <w:t>102</w:t>
      </w:r>
      <w:r>
        <w:rPr>
          <w:noProof/>
        </w:rPr>
        <w:fldChar w:fldCharType="end"/>
      </w:r>
    </w:p>
    <w:p w14:paraId="15460266" w14:textId="77777777" w:rsidR="00D26671" w:rsidRDefault="00D26671">
      <w:pPr>
        <w:pStyle w:val="TOC2"/>
        <w:tabs>
          <w:tab w:val="right" w:leader="dot" w:pos="9016"/>
        </w:tabs>
        <w:rPr>
          <w:rFonts w:eastAsiaTheme="minorEastAsia"/>
          <w:noProof/>
          <w:sz w:val="24"/>
          <w:szCs w:val="24"/>
          <w:lang w:eastAsia="ja-JP"/>
        </w:rPr>
      </w:pPr>
      <w:r>
        <w:rPr>
          <w:noProof/>
        </w:rPr>
        <w:t>Table 4c: Studies used to inform the evidence statement for responsive eating</w:t>
      </w:r>
      <w:r>
        <w:rPr>
          <w:noProof/>
        </w:rPr>
        <w:tab/>
      </w:r>
      <w:r>
        <w:rPr>
          <w:noProof/>
        </w:rPr>
        <w:fldChar w:fldCharType="begin"/>
      </w:r>
      <w:r>
        <w:rPr>
          <w:noProof/>
        </w:rPr>
        <w:instrText xml:space="preserve"> PAGEREF _Toc349476801 \h </w:instrText>
      </w:r>
      <w:r>
        <w:rPr>
          <w:noProof/>
        </w:rPr>
      </w:r>
      <w:r>
        <w:rPr>
          <w:noProof/>
        </w:rPr>
        <w:fldChar w:fldCharType="separate"/>
      </w:r>
      <w:r w:rsidR="0058515F">
        <w:rPr>
          <w:noProof/>
        </w:rPr>
        <w:t>103</w:t>
      </w:r>
      <w:r>
        <w:rPr>
          <w:noProof/>
        </w:rPr>
        <w:fldChar w:fldCharType="end"/>
      </w:r>
    </w:p>
    <w:p w14:paraId="39D6CA3D" w14:textId="77777777" w:rsidR="00D26671" w:rsidRDefault="00D26671">
      <w:pPr>
        <w:pStyle w:val="TOC2"/>
        <w:tabs>
          <w:tab w:val="right" w:leader="dot" w:pos="9016"/>
        </w:tabs>
        <w:rPr>
          <w:rFonts w:eastAsiaTheme="minorEastAsia"/>
          <w:noProof/>
          <w:sz w:val="24"/>
          <w:szCs w:val="24"/>
          <w:lang w:eastAsia="ja-JP"/>
        </w:rPr>
      </w:pPr>
      <w:r>
        <w:rPr>
          <w:noProof/>
        </w:rPr>
        <w:t>Table 5a: Studies used to inform evidence statement for eating and/or skipping breakfast</w:t>
      </w:r>
      <w:r>
        <w:rPr>
          <w:noProof/>
        </w:rPr>
        <w:tab/>
      </w:r>
      <w:r>
        <w:rPr>
          <w:noProof/>
        </w:rPr>
        <w:fldChar w:fldCharType="begin"/>
      </w:r>
      <w:r>
        <w:rPr>
          <w:noProof/>
        </w:rPr>
        <w:instrText xml:space="preserve"> PAGEREF _Toc349476802 \h </w:instrText>
      </w:r>
      <w:r>
        <w:rPr>
          <w:noProof/>
        </w:rPr>
      </w:r>
      <w:r>
        <w:rPr>
          <w:noProof/>
        </w:rPr>
        <w:fldChar w:fldCharType="separate"/>
      </w:r>
      <w:r w:rsidR="0058515F">
        <w:rPr>
          <w:noProof/>
        </w:rPr>
        <w:t>104</w:t>
      </w:r>
      <w:r>
        <w:rPr>
          <w:noProof/>
        </w:rPr>
        <w:fldChar w:fldCharType="end"/>
      </w:r>
    </w:p>
    <w:p w14:paraId="00194F12" w14:textId="77777777" w:rsidR="00D26671" w:rsidRDefault="00D26671">
      <w:pPr>
        <w:pStyle w:val="TOC2"/>
        <w:tabs>
          <w:tab w:val="right" w:leader="dot" w:pos="9016"/>
        </w:tabs>
        <w:rPr>
          <w:rFonts w:eastAsiaTheme="minorEastAsia"/>
          <w:noProof/>
          <w:sz w:val="24"/>
          <w:szCs w:val="24"/>
          <w:lang w:eastAsia="ja-JP"/>
        </w:rPr>
      </w:pPr>
      <w:r>
        <w:rPr>
          <w:noProof/>
        </w:rPr>
        <w:t>Table 5b: Studies used to inform evidence statement for frequency of eating occasions per day</w:t>
      </w:r>
      <w:r>
        <w:rPr>
          <w:noProof/>
        </w:rPr>
        <w:tab/>
      </w:r>
      <w:r>
        <w:rPr>
          <w:noProof/>
        </w:rPr>
        <w:fldChar w:fldCharType="begin"/>
      </w:r>
      <w:r>
        <w:rPr>
          <w:noProof/>
        </w:rPr>
        <w:instrText xml:space="preserve"> PAGEREF _Toc349476803 \h </w:instrText>
      </w:r>
      <w:r>
        <w:rPr>
          <w:noProof/>
        </w:rPr>
      </w:r>
      <w:r>
        <w:rPr>
          <w:noProof/>
        </w:rPr>
        <w:fldChar w:fldCharType="separate"/>
      </w:r>
      <w:r w:rsidR="0058515F">
        <w:rPr>
          <w:noProof/>
        </w:rPr>
        <w:t>106</w:t>
      </w:r>
      <w:r>
        <w:rPr>
          <w:noProof/>
        </w:rPr>
        <w:fldChar w:fldCharType="end"/>
      </w:r>
    </w:p>
    <w:p w14:paraId="65FB0EE6" w14:textId="77777777" w:rsidR="00D26671" w:rsidRDefault="00D26671">
      <w:pPr>
        <w:pStyle w:val="TOC2"/>
        <w:tabs>
          <w:tab w:val="right" w:leader="dot" w:pos="9016"/>
        </w:tabs>
        <w:rPr>
          <w:rFonts w:eastAsiaTheme="minorEastAsia"/>
          <w:noProof/>
          <w:sz w:val="24"/>
          <w:szCs w:val="24"/>
          <w:lang w:eastAsia="ja-JP"/>
        </w:rPr>
      </w:pPr>
      <w:r>
        <w:rPr>
          <w:noProof/>
        </w:rPr>
        <w:t>Table 5c: Studies used to inform evidence statement for family meals (families eating together)</w:t>
      </w:r>
      <w:r>
        <w:rPr>
          <w:noProof/>
        </w:rPr>
        <w:tab/>
      </w:r>
      <w:r>
        <w:rPr>
          <w:noProof/>
        </w:rPr>
        <w:fldChar w:fldCharType="begin"/>
      </w:r>
      <w:r>
        <w:rPr>
          <w:noProof/>
        </w:rPr>
        <w:instrText xml:space="preserve"> PAGEREF _Toc349476804 \h </w:instrText>
      </w:r>
      <w:r>
        <w:rPr>
          <w:noProof/>
        </w:rPr>
      </w:r>
      <w:r>
        <w:rPr>
          <w:noProof/>
        </w:rPr>
        <w:fldChar w:fldCharType="separate"/>
      </w:r>
      <w:r w:rsidR="0058515F">
        <w:rPr>
          <w:noProof/>
        </w:rPr>
        <w:t>108</w:t>
      </w:r>
      <w:r>
        <w:rPr>
          <w:noProof/>
        </w:rPr>
        <w:fldChar w:fldCharType="end"/>
      </w:r>
    </w:p>
    <w:p w14:paraId="6B777195" w14:textId="77777777" w:rsidR="00D26671" w:rsidRDefault="00D26671">
      <w:pPr>
        <w:pStyle w:val="TOC2"/>
        <w:tabs>
          <w:tab w:val="right" w:leader="dot" w:pos="9016"/>
        </w:tabs>
        <w:rPr>
          <w:rFonts w:eastAsiaTheme="minorEastAsia"/>
          <w:noProof/>
          <w:sz w:val="24"/>
          <w:szCs w:val="24"/>
          <w:lang w:eastAsia="ja-JP"/>
        </w:rPr>
      </w:pPr>
      <w:r>
        <w:rPr>
          <w:noProof/>
        </w:rPr>
        <w:t>Table 6a: Studies used to inform the evidence statement for food preparation and cooking skills</w:t>
      </w:r>
      <w:r>
        <w:rPr>
          <w:noProof/>
        </w:rPr>
        <w:tab/>
      </w:r>
      <w:r>
        <w:rPr>
          <w:noProof/>
        </w:rPr>
        <w:fldChar w:fldCharType="begin"/>
      </w:r>
      <w:r>
        <w:rPr>
          <w:noProof/>
        </w:rPr>
        <w:instrText xml:space="preserve"> PAGEREF _Toc349476805 \h </w:instrText>
      </w:r>
      <w:r>
        <w:rPr>
          <w:noProof/>
        </w:rPr>
      </w:r>
      <w:r>
        <w:rPr>
          <w:noProof/>
        </w:rPr>
        <w:fldChar w:fldCharType="separate"/>
      </w:r>
      <w:r w:rsidR="0058515F">
        <w:rPr>
          <w:noProof/>
        </w:rPr>
        <w:t>110</w:t>
      </w:r>
      <w:r>
        <w:rPr>
          <w:noProof/>
        </w:rPr>
        <w:fldChar w:fldCharType="end"/>
      </w:r>
    </w:p>
    <w:p w14:paraId="604D5B69" w14:textId="77777777" w:rsidR="00D26671" w:rsidRDefault="00D26671">
      <w:pPr>
        <w:pStyle w:val="TOC2"/>
        <w:tabs>
          <w:tab w:val="right" w:leader="dot" w:pos="9016"/>
        </w:tabs>
        <w:rPr>
          <w:rFonts w:eastAsiaTheme="minorEastAsia"/>
          <w:noProof/>
          <w:sz w:val="24"/>
          <w:szCs w:val="24"/>
          <w:lang w:eastAsia="ja-JP"/>
        </w:rPr>
      </w:pPr>
      <w:r>
        <w:rPr>
          <w:noProof/>
        </w:rPr>
        <w:t>Table 6b: Studies used to inform the evidence statement for gardening</w:t>
      </w:r>
      <w:r>
        <w:rPr>
          <w:noProof/>
        </w:rPr>
        <w:tab/>
      </w:r>
      <w:r>
        <w:rPr>
          <w:noProof/>
        </w:rPr>
        <w:fldChar w:fldCharType="begin"/>
      </w:r>
      <w:r>
        <w:rPr>
          <w:noProof/>
        </w:rPr>
        <w:instrText xml:space="preserve"> PAGEREF _Toc349476806 \h </w:instrText>
      </w:r>
      <w:r>
        <w:rPr>
          <w:noProof/>
        </w:rPr>
      </w:r>
      <w:r>
        <w:rPr>
          <w:noProof/>
        </w:rPr>
        <w:fldChar w:fldCharType="separate"/>
      </w:r>
      <w:r w:rsidR="0058515F">
        <w:rPr>
          <w:noProof/>
        </w:rPr>
        <w:t>113</w:t>
      </w:r>
      <w:r>
        <w:rPr>
          <w:noProof/>
        </w:rPr>
        <w:fldChar w:fldCharType="end"/>
      </w:r>
    </w:p>
    <w:p w14:paraId="42075C4F" w14:textId="77777777" w:rsidR="00370F57" w:rsidRDefault="00B705C1" w:rsidP="00D53A3B">
      <w:pPr>
        <w:spacing w:before="120"/>
      </w:pPr>
      <w:r>
        <w:rPr>
          <w:rFonts w:asciiTheme="majorHAnsi" w:eastAsiaTheme="majorEastAsia" w:hAnsiTheme="majorHAnsi" w:cstheme="majorBidi"/>
          <w:b/>
          <w:bCs/>
          <w:color w:val="365F91" w:themeColor="accent1" w:themeShade="BF"/>
          <w:sz w:val="28"/>
          <w:szCs w:val="28"/>
          <w:lang w:val="en-US" w:eastAsia="ja-JP"/>
        </w:rPr>
        <w:fldChar w:fldCharType="end"/>
      </w:r>
    </w:p>
    <w:p w14:paraId="1107C818" w14:textId="77777777" w:rsidR="00370F57" w:rsidRDefault="00370F57" w:rsidP="00B0020E">
      <w:pPr>
        <w:pStyle w:val="Heading1"/>
        <w:rPr>
          <w:sz w:val="36"/>
          <w:szCs w:val="36"/>
        </w:rPr>
      </w:pPr>
      <w:r>
        <w:rPr>
          <w:sz w:val="36"/>
          <w:szCs w:val="36"/>
        </w:rPr>
        <w:br w:type="page"/>
      </w:r>
    </w:p>
    <w:p w14:paraId="25D702EC" w14:textId="6BF960AC" w:rsidR="006C1A8F" w:rsidRPr="008944F3" w:rsidRDefault="00B0020E" w:rsidP="1E578D33">
      <w:pPr>
        <w:pStyle w:val="Heading1"/>
        <w:rPr>
          <w:sz w:val="36"/>
          <w:szCs w:val="36"/>
        </w:rPr>
      </w:pPr>
      <w:bookmarkStart w:id="32" w:name="_Toc342075509"/>
      <w:bookmarkStart w:id="33" w:name="_Toc349476755"/>
      <w:r w:rsidRPr="00312E13">
        <w:rPr>
          <w:sz w:val="36"/>
          <w:szCs w:val="36"/>
        </w:rPr>
        <w:lastRenderedPageBreak/>
        <w:t>Introduction</w:t>
      </w:r>
      <w:bookmarkEnd w:id="31"/>
      <w:bookmarkEnd w:id="32"/>
      <w:bookmarkEnd w:id="33"/>
    </w:p>
    <w:p w14:paraId="06A2F2D2" w14:textId="49DF94BB" w:rsidR="0047602A" w:rsidRPr="00B67A5D" w:rsidRDefault="1E578D33" w:rsidP="1E578D33">
      <w:pPr>
        <w:autoSpaceDE w:val="0"/>
        <w:autoSpaceDN w:val="0"/>
        <w:adjustRightInd w:val="0"/>
        <w:spacing w:after="0"/>
        <w:rPr>
          <w:rFonts w:eastAsia="Arial" w:cs="Arial"/>
        </w:rPr>
      </w:pPr>
      <w:r w:rsidRPr="00B67A5D">
        <w:rPr>
          <w:rFonts w:eastAsia="Arial" w:cs="Arial"/>
        </w:rPr>
        <w:t>This report presents narrative summaries of academic litera</w:t>
      </w:r>
      <w:r w:rsidR="00AF4E3F">
        <w:rPr>
          <w:rFonts w:eastAsia="Arial" w:cs="Arial"/>
        </w:rPr>
        <w:t xml:space="preserve">ture providing the current </w:t>
      </w:r>
      <w:r w:rsidRPr="00B67A5D">
        <w:rPr>
          <w:rFonts w:eastAsia="Arial" w:cs="Arial"/>
        </w:rPr>
        <w:t>evidence about the effect of eating behaviours, ‘how’ we eat, on diet and body size. This work complements the Eating and Activity Guideline</w:t>
      </w:r>
      <w:r w:rsidR="006A18AE">
        <w:rPr>
          <w:rFonts w:eastAsia="Arial" w:cs="Arial"/>
        </w:rPr>
        <w:t xml:space="preserve">s </w:t>
      </w:r>
      <w:r w:rsidRPr="00B67A5D">
        <w:rPr>
          <w:rFonts w:eastAsia="Arial" w:cs="Arial"/>
        </w:rPr>
        <w:t xml:space="preserve">that focus predominantly on </w:t>
      </w:r>
      <w:r w:rsidRPr="00B67A5D">
        <w:rPr>
          <w:rFonts w:eastAsia="Arial" w:cs="Arial"/>
          <w:i/>
          <w:iCs/>
        </w:rPr>
        <w:t>what</w:t>
      </w:r>
      <w:r w:rsidRPr="00B67A5D">
        <w:rPr>
          <w:rFonts w:eastAsia="Arial" w:cs="Arial"/>
        </w:rPr>
        <w:t xml:space="preserve"> people should eat, rather than </w:t>
      </w:r>
      <w:r w:rsidRPr="00B67A5D">
        <w:rPr>
          <w:rFonts w:eastAsia="Arial" w:cs="Arial"/>
          <w:i/>
          <w:iCs/>
        </w:rPr>
        <w:t>how</w:t>
      </w:r>
      <w:r w:rsidR="00E04EB9">
        <w:rPr>
          <w:rFonts w:eastAsia="Arial" w:cs="Arial"/>
        </w:rPr>
        <w:t xml:space="preserve"> they should eat. The </w:t>
      </w:r>
      <w:r w:rsidRPr="00B67A5D">
        <w:rPr>
          <w:rFonts w:eastAsia="Arial" w:cs="Arial"/>
        </w:rPr>
        <w:t>information in How We Eat can be us</w:t>
      </w:r>
      <w:r w:rsidR="002471B2" w:rsidRPr="00B67A5D">
        <w:rPr>
          <w:rFonts w:eastAsia="Arial" w:cs="Arial"/>
        </w:rPr>
        <w:t xml:space="preserve">ed to inform </w:t>
      </w:r>
      <w:r w:rsidR="00E04EB9">
        <w:rPr>
          <w:rFonts w:eastAsia="Arial" w:cs="Arial"/>
        </w:rPr>
        <w:t xml:space="preserve">policy and programmes about the promotion of healthy eating behaviour. The </w:t>
      </w:r>
      <w:r w:rsidR="00EC552D">
        <w:rPr>
          <w:rFonts w:eastAsia="Arial" w:cs="Arial"/>
        </w:rPr>
        <w:t xml:space="preserve">evidence </w:t>
      </w:r>
      <w:r w:rsidR="00E04EB9">
        <w:rPr>
          <w:rFonts w:eastAsia="Arial" w:cs="Arial"/>
        </w:rPr>
        <w:t xml:space="preserve">statements can be further developed </w:t>
      </w:r>
      <w:r w:rsidR="006A18AE">
        <w:rPr>
          <w:rFonts w:eastAsia="Arial" w:cs="Arial"/>
        </w:rPr>
        <w:t>into</w:t>
      </w:r>
      <w:r w:rsidR="00E04EB9">
        <w:rPr>
          <w:rFonts w:eastAsia="Arial" w:cs="Arial"/>
        </w:rPr>
        <w:t xml:space="preserve"> public health messages and </w:t>
      </w:r>
      <w:r w:rsidR="002471B2" w:rsidRPr="00B67A5D">
        <w:rPr>
          <w:rFonts w:eastAsia="Arial" w:cs="Arial"/>
        </w:rPr>
        <w:t>recommendations</w:t>
      </w:r>
      <w:r w:rsidRPr="00B67A5D">
        <w:rPr>
          <w:rFonts w:eastAsia="Arial" w:cs="Arial"/>
        </w:rPr>
        <w:t xml:space="preserve"> for parents, caregivers and the public. </w:t>
      </w:r>
    </w:p>
    <w:p w14:paraId="2AE78F90" w14:textId="77777777" w:rsidR="009C50F2" w:rsidRPr="00B67A5D" w:rsidRDefault="009C50F2" w:rsidP="007A1663">
      <w:pPr>
        <w:autoSpaceDE w:val="0"/>
        <w:autoSpaceDN w:val="0"/>
        <w:adjustRightInd w:val="0"/>
        <w:spacing w:after="0"/>
        <w:rPr>
          <w:rFonts w:eastAsia="Arial" w:cs="Arial"/>
        </w:rPr>
      </w:pPr>
    </w:p>
    <w:p w14:paraId="6C67878C" w14:textId="590F68A2" w:rsidR="002B146A" w:rsidRDefault="002B146A" w:rsidP="002B146A">
      <w:pPr>
        <w:pStyle w:val="Heading2"/>
      </w:pPr>
      <w:bookmarkStart w:id="34" w:name="_Toc342075512"/>
      <w:bookmarkStart w:id="35" w:name="_Toc349476756"/>
      <w:r>
        <w:t>The context</w:t>
      </w:r>
      <w:bookmarkEnd w:id="34"/>
      <w:r>
        <w:t xml:space="preserve"> and aims of this report</w:t>
      </w:r>
      <w:bookmarkEnd w:id="35"/>
    </w:p>
    <w:p w14:paraId="5AC7F1E8" w14:textId="77777777" w:rsidR="002B146A" w:rsidRPr="00B67A5D" w:rsidRDefault="1E578D33" w:rsidP="1E578D33">
      <w:pPr>
        <w:autoSpaceDE w:val="0"/>
        <w:autoSpaceDN w:val="0"/>
        <w:adjustRightInd w:val="0"/>
        <w:spacing w:after="0"/>
        <w:rPr>
          <w:rFonts w:eastAsia="Arial" w:cs="Arial"/>
        </w:rPr>
      </w:pPr>
      <w:r w:rsidRPr="00B67A5D">
        <w:rPr>
          <w:rFonts w:eastAsia="Arial" w:cs="Arial"/>
        </w:rPr>
        <w:t>In 2015, the Ministry of Health released new Eating and Activity Guidelines for New Zealand Adults (Ministry of Health 2015). Over time, the Eating and Activity Guidelines will be extended to encompass the whole population. Related to the Guidelines are a series of issue-based documents that provide more detail on particular topic areas. How We Eat is one of these issue-based documents, providing context and additional information to supplement the Guidelines.</w:t>
      </w:r>
    </w:p>
    <w:p w14:paraId="4398286C" w14:textId="77777777" w:rsidR="002B146A" w:rsidRPr="00B67A5D" w:rsidRDefault="002B146A" w:rsidP="002B146A">
      <w:pPr>
        <w:autoSpaceDE w:val="0"/>
        <w:autoSpaceDN w:val="0"/>
        <w:adjustRightInd w:val="0"/>
        <w:spacing w:after="0"/>
        <w:rPr>
          <w:rFonts w:eastAsia="Arial" w:cs="Arial"/>
        </w:rPr>
      </w:pPr>
    </w:p>
    <w:p w14:paraId="3F539A97" w14:textId="09A06A8F" w:rsidR="002B146A" w:rsidRPr="00B67A5D" w:rsidRDefault="002B146A" w:rsidP="1E578D33">
      <w:pPr>
        <w:widowControl w:val="0"/>
        <w:autoSpaceDE w:val="0"/>
        <w:autoSpaceDN w:val="0"/>
        <w:adjustRightInd w:val="0"/>
        <w:spacing w:after="0"/>
        <w:rPr>
          <w:rFonts w:eastAsia="Arial" w:cs="Arial"/>
        </w:rPr>
      </w:pPr>
      <w:r w:rsidRPr="00B67A5D">
        <w:rPr>
          <w:rFonts w:eastAsia="Arial" w:cs="Arial"/>
        </w:rPr>
        <w:t>How We Eat also supports the Ministry of Health’s Childhood Obesity Plan</w:t>
      </w:r>
      <w:r w:rsidR="00BB2868" w:rsidRPr="00B67A5D">
        <w:rPr>
          <w:rFonts w:eastAsia="Arial" w:cs="Arial"/>
        </w:rPr>
        <w:t xml:space="preserve"> </w:t>
      </w:r>
      <w:r w:rsidR="001D5CB6" w:rsidRPr="00B67A5D">
        <w:fldChar w:fldCharType="begin"/>
      </w:r>
      <w:r w:rsidR="001D5CB6" w:rsidRPr="00B67A5D">
        <w:rPr>
          <w:rFonts w:eastAsia="Arial" w:cs="Arial"/>
        </w:rPr>
        <w:instrText>ADDIN RW.CITE{{1010 Ministry of Health 2016}}</w:instrText>
      </w:r>
      <w:r w:rsidR="001D5CB6" w:rsidRPr="00B67A5D">
        <w:rPr>
          <w:rFonts w:eastAsia="Arial" w:cs="Arial"/>
        </w:rPr>
        <w:fldChar w:fldCharType="separate"/>
      </w:r>
      <w:r w:rsidR="00F7555C" w:rsidRPr="00B67A5D">
        <w:rPr>
          <w:rFonts w:eastAsia="Calibri,Times New Roman" w:cs="Calibri,Times New Roman"/>
        </w:rPr>
        <w:t>(Ministry of Health 2016)</w:t>
      </w:r>
      <w:r w:rsidR="001D5CB6" w:rsidRPr="00B67A5D">
        <w:fldChar w:fldCharType="end"/>
      </w:r>
      <w:r w:rsidRPr="00B67A5D">
        <w:rPr>
          <w:rFonts w:eastAsia="Arial" w:cs="Arial"/>
        </w:rPr>
        <w:t xml:space="preserve">. Obesity is New Zealand’s leading modifiable risk factor for health loss. A number of diseases, including type 2 diabetes, ischaemic heart disease, ischaemic stroke and some cancers, are associated with excess body weight. There has been a dramatic increase in the global prevalence of obesity. In 2012 New Zealand adults ranked third highest out of 15 OECD countries for measures of obesity; in 2010 New Zealand children (aged 5–17 years) ranked third highest out of 40 countries for overweight and obesity </w:t>
      </w:r>
      <w:r w:rsidRPr="00B67A5D">
        <w:fldChar w:fldCharType="begin"/>
      </w:r>
      <w:r w:rsidRPr="00B67A5D">
        <w:rPr>
          <w:rFonts w:eastAsia="Arial" w:cs="Arial"/>
        </w:rPr>
        <w:instrText>ADDIN RW.CITE{{631 Ministry of Health 2015}}</w:instrText>
      </w:r>
      <w:r w:rsidRPr="00B67A5D">
        <w:rPr>
          <w:rFonts w:eastAsia="Arial" w:cs="Arial"/>
        </w:rPr>
        <w:fldChar w:fldCharType="separate"/>
      </w:r>
      <w:r w:rsidR="001D5CB6" w:rsidRPr="00B67A5D">
        <w:rPr>
          <w:rFonts w:eastAsia="Calibri,Times New Roman" w:cs="Calibri,Times New Roman"/>
        </w:rPr>
        <w:t>(Ministry of Health 2015b)</w:t>
      </w:r>
      <w:r w:rsidRPr="00B67A5D">
        <w:fldChar w:fldCharType="end"/>
      </w:r>
      <w:r w:rsidRPr="00B67A5D">
        <w:rPr>
          <w:rFonts w:eastAsia="Arial" w:cs="Arial"/>
        </w:rPr>
        <w:t xml:space="preserve">. The determinants of obesity are complex, but essentially this dramatic </w:t>
      </w:r>
      <w:r w:rsidR="001D5CB6" w:rsidRPr="00B67A5D">
        <w:rPr>
          <w:rFonts w:eastAsia="Arial" w:cs="Arial"/>
        </w:rPr>
        <w:t xml:space="preserve">global </w:t>
      </w:r>
      <w:r w:rsidRPr="00B67A5D">
        <w:rPr>
          <w:rFonts w:eastAsia="Arial" w:cs="Arial"/>
        </w:rPr>
        <w:t xml:space="preserve">rise in excess body size is </w:t>
      </w:r>
      <w:r w:rsidR="001D5CB6" w:rsidRPr="00B67A5D">
        <w:rPr>
          <w:rFonts w:eastAsia="Arial" w:cs="Arial"/>
        </w:rPr>
        <w:t>drive</w:t>
      </w:r>
      <w:r w:rsidR="00BB2868" w:rsidRPr="00B67A5D">
        <w:rPr>
          <w:rFonts w:eastAsia="Arial" w:cs="Arial"/>
        </w:rPr>
        <w:t>n</w:t>
      </w:r>
      <w:r w:rsidR="001D5CB6" w:rsidRPr="00B67A5D">
        <w:rPr>
          <w:rFonts w:eastAsia="Arial" w:cs="Arial"/>
        </w:rPr>
        <w:t xml:space="preserve"> by</w:t>
      </w:r>
      <w:r w:rsidR="00BB2868" w:rsidRPr="00B67A5D">
        <w:rPr>
          <w:rFonts w:eastAsia="Arial" w:cs="Arial"/>
        </w:rPr>
        <w:t xml:space="preserve"> changes in the food system which have resulted in a greater availability</w:t>
      </w:r>
      <w:r w:rsidR="001D5CB6" w:rsidRPr="00B67A5D">
        <w:rPr>
          <w:rFonts w:eastAsia="Arial" w:cs="Arial"/>
        </w:rPr>
        <w:t xml:space="preserve"> </w:t>
      </w:r>
      <w:r w:rsidR="00BB2868" w:rsidRPr="00B67A5D">
        <w:rPr>
          <w:rFonts w:eastAsia="Arial" w:cs="Arial"/>
        </w:rPr>
        <w:t>and promotion of cheap, energy-dense, nutrient-poor foods</w:t>
      </w:r>
      <w:r w:rsidR="00852B87">
        <w:rPr>
          <w:rFonts w:eastAsia="Arial" w:cs="Arial"/>
        </w:rPr>
        <w:t xml:space="preserve"> </w:t>
      </w:r>
      <w:r w:rsidRPr="00B67A5D">
        <w:fldChar w:fldCharType="begin"/>
      </w:r>
      <w:r w:rsidRPr="00B67A5D">
        <w:rPr>
          <w:rFonts w:eastAsia="Arial" w:cs="Arial"/>
        </w:rPr>
        <w:instrText>ADDIN RW.CITE{{58 Swinburn,B.A. 2011}}</w:instrText>
      </w:r>
      <w:r w:rsidRPr="00B67A5D">
        <w:rPr>
          <w:rFonts w:eastAsia="Arial" w:cs="Arial"/>
        </w:rPr>
        <w:fldChar w:fldCharType="separate"/>
      </w:r>
      <w:r w:rsidR="002C52E2" w:rsidRPr="002C52E2">
        <w:rPr>
          <w:rFonts w:ascii="Calibri" w:eastAsia="Times New Roman" w:hAnsi="Calibri" w:cs="Times New Roman"/>
        </w:rPr>
        <w:t>(Swinburn et al 2011)</w:t>
      </w:r>
      <w:r w:rsidRPr="00B67A5D">
        <w:fldChar w:fldCharType="end"/>
      </w:r>
      <w:r w:rsidRPr="00B67A5D">
        <w:rPr>
          <w:rFonts w:eastAsia="Arial" w:cs="Arial"/>
        </w:rPr>
        <w:t>.</w:t>
      </w:r>
      <w:r w:rsidR="001D5CB6" w:rsidRPr="00B67A5D">
        <w:rPr>
          <w:rFonts w:eastAsia="Arial" w:cs="Arial"/>
        </w:rPr>
        <w:t xml:space="preserve"> </w:t>
      </w:r>
      <w:r w:rsidR="00035605" w:rsidRPr="00B67A5D">
        <w:rPr>
          <w:rFonts w:eastAsia="Arial" w:cs="Arial"/>
        </w:rPr>
        <w:t>It is within this context of abundant food</w:t>
      </w:r>
      <w:r w:rsidR="00EA2E10" w:rsidRPr="00B67A5D">
        <w:rPr>
          <w:rFonts w:eastAsia="Arial" w:cs="Arial"/>
        </w:rPr>
        <w:t xml:space="preserve"> </w:t>
      </w:r>
      <w:r w:rsidR="00035605" w:rsidRPr="00B67A5D">
        <w:rPr>
          <w:rFonts w:eastAsia="Arial" w:cs="Arial"/>
        </w:rPr>
        <w:t xml:space="preserve">that </w:t>
      </w:r>
      <w:r w:rsidR="00EA2E10" w:rsidRPr="00B67A5D">
        <w:rPr>
          <w:rFonts w:eastAsia="Arial" w:cs="Arial"/>
        </w:rPr>
        <w:t xml:space="preserve">the development of healthy </w:t>
      </w:r>
      <w:r w:rsidR="00035605" w:rsidRPr="00B67A5D">
        <w:rPr>
          <w:rFonts w:eastAsia="Arial" w:cs="Arial"/>
        </w:rPr>
        <w:t>eating behaviours become</w:t>
      </w:r>
      <w:r w:rsidR="00EA2E10" w:rsidRPr="00B67A5D">
        <w:rPr>
          <w:rFonts w:eastAsia="Arial" w:cs="Arial"/>
        </w:rPr>
        <w:t>s</w:t>
      </w:r>
      <w:r w:rsidR="00035605" w:rsidRPr="00B67A5D">
        <w:rPr>
          <w:rFonts w:eastAsia="Arial" w:cs="Arial"/>
        </w:rPr>
        <w:t xml:space="preserve"> particularly salient. </w:t>
      </w:r>
    </w:p>
    <w:p w14:paraId="055E6727" w14:textId="77777777" w:rsidR="002B146A" w:rsidRPr="00B67A5D" w:rsidRDefault="002B146A" w:rsidP="002B146A">
      <w:pPr>
        <w:autoSpaceDE w:val="0"/>
        <w:autoSpaceDN w:val="0"/>
        <w:adjustRightInd w:val="0"/>
        <w:spacing w:after="0"/>
        <w:rPr>
          <w:rFonts w:eastAsia="Arial" w:cs="Arial"/>
        </w:rPr>
      </w:pPr>
    </w:p>
    <w:p w14:paraId="11A803E9" w14:textId="77777777" w:rsidR="002B146A" w:rsidRPr="00B67A5D" w:rsidRDefault="1E578D33" w:rsidP="1E578D33">
      <w:pPr>
        <w:autoSpaceDE w:val="0"/>
        <w:autoSpaceDN w:val="0"/>
        <w:adjustRightInd w:val="0"/>
        <w:spacing w:after="0"/>
        <w:rPr>
          <w:rFonts w:eastAsia="Arial" w:cs="Arial"/>
        </w:rPr>
      </w:pPr>
      <w:r w:rsidRPr="00B67A5D">
        <w:rPr>
          <w:rFonts w:eastAsia="Arial" w:cs="Arial"/>
        </w:rPr>
        <w:t>How We Eat aims to:</w:t>
      </w:r>
    </w:p>
    <w:p w14:paraId="75AAB2B8" w14:textId="3464EC36" w:rsidR="002B146A" w:rsidRPr="00B67A5D" w:rsidRDefault="00D81B7B" w:rsidP="1E578D33">
      <w:pPr>
        <w:pStyle w:val="ListParagraph"/>
        <w:numPr>
          <w:ilvl w:val="0"/>
          <w:numId w:val="12"/>
        </w:numPr>
        <w:autoSpaceDE w:val="0"/>
        <w:autoSpaceDN w:val="0"/>
        <w:adjustRightInd w:val="0"/>
        <w:spacing w:after="0"/>
        <w:rPr>
          <w:rFonts w:eastAsia="Arial" w:cs="Arial"/>
        </w:rPr>
      </w:pPr>
      <w:r>
        <w:rPr>
          <w:rFonts w:eastAsia="Arial" w:cs="Arial"/>
        </w:rPr>
        <w:t xml:space="preserve">use a systematic framework to </w:t>
      </w:r>
      <w:r w:rsidR="1E578D33" w:rsidRPr="00B67A5D">
        <w:rPr>
          <w:rFonts w:eastAsia="Arial" w:cs="Arial"/>
        </w:rPr>
        <w:t xml:space="preserve">summarise the available evidence on eating behaviours related to diet and body size, </w:t>
      </w:r>
    </w:p>
    <w:p w14:paraId="4A4C0AC8" w14:textId="2A6FFB92" w:rsidR="00407F20" w:rsidRPr="00B67A5D" w:rsidRDefault="1E578D33" w:rsidP="1E578D33">
      <w:pPr>
        <w:pStyle w:val="ListParagraph"/>
        <w:numPr>
          <w:ilvl w:val="0"/>
          <w:numId w:val="12"/>
        </w:numPr>
        <w:autoSpaceDE w:val="0"/>
        <w:autoSpaceDN w:val="0"/>
        <w:adjustRightInd w:val="0"/>
        <w:spacing w:after="0"/>
        <w:rPr>
          <w:rFonts w:eastAsia="Arial" w:cs="Arial"/>
        </w:rPr>
      </w:pPr>
      <w:r w:rsidRPr="00B67A5D">
        <w:rPr>
          <w:rFonts w:eastAsia="Arial" w:cs="Arial"/>
        </w:rPr>
        <w:t>assess the relevance of this evidence to the New Zealand population, and</w:t>
      </w:r>
    </w:p>
    <w:p w14:paraId="587DC7D1" w14:textId="147EA398" w:rsidR="002B146A" w:rsidRPr="00B67A5D" w:rsidRDefault="1E578D33" w:rsidP="1E578D33">
      <w:pPr>
        <w:pStyle w:val="ListParagraph"/>
        <w:numPr>
          <w:ilvl w:val="0"/>
          <w:numId w:val="12"/>
        </w:numPr>
        <w:autoSpaceDE w:val="0"/>
        <w:autoSpaceDN w:val="0"/>
        <w:adjustRightInd w:val="0"/>
        <w:spacing w:after="0"/>
        <w:rPr>
          <w:rFonts w:eastAsia="Arial" w:cs="Arial"/>
        </w:rPr>
      </w:pPr>
      <w:proofErr w:type="gramStart"/>
      <w:r w:rsidRPr="00B67A5D">
        <w:rPr>
          <w:rFonts w:eastAsia="Arial" w:cs="Arial"/>
        </w:rPr>
        <w:t>provide</w:t>
      </w:r>
      <w:proofErr w:type="gramEnd"/>
      <w:r w:rsidRPr="00B67A5D">
        <w:rPr>
          <w:rFonts w:eastAsia="Arial" w:cs="Arial"/>
        </w:rPr>
        <w:t xml:space="preserve"> evidence based statements that can be used to inform policy and programmes about the promotion of healthy eating.  </w:t>
      </w:r>
    </w:p>
    <w:p w14:paraId="0294E8AD" w14:textId="77777777" w:rsidR="00AF2AE7" w:rsidRPr="00B67A5D" w:rsidRDefault="00AF2AE7" w:rsidP="00AF2AE7">
      <w:pPr>
        <w:autoSpaceDE w:val="0"/>
        <w:autoSpaceDN w:val="0"/>
        <w:adjustRightInd w:val="0"/>
        <w:spacing w:after="0"/>
        <w:rPr>
          <w:rFonts w:eastAsia="Arial" w:cs="Arial"/>
        </w:rPr>
      </w:pPr>
    </w:p>
    <w:p w14:paraId="4427969B" w14:textId="505F9BB2" w:rsidR="00AF2AE7" w:rsidRPr="00B67A5D" w:rsidRDefault="1E578D33" w:rsidP="00AF2AE7">
      <w:pPr>
        <w:autoSpaceDE w:val="0"/>
        <w:autoSpaceDN w:val="0"/>
        <w:adjustRightInd w:val="0"/>
        <w:spacing w:after="0"/>
      </w:pPr>
      <w:r w:rsidRPr="00B67A5D">
        <w:rPr>
          <w:rFonts w:eastAsia="Arial" w:cs="Arial"/>
        </w:rPr>
        <w:t xml:space="preserve">In the last 10 years there has been an increase in the number of studies about eating behaviours, with several systematic reviews now providing clarity around the evidence for the effect of </w:t>
      </w:r>
      <w:r w:rsidR="0062208A">
        <w:rPr>
          <w:rFonts w:eastAsia="Arial" w:cs="Arial"/>
        </w:rPr>
        <w:t xml:space="preserve">some </w:t>
      </w:r>
      <w:r w:rsidRPr="00B67A5D">
        <w:rPr>
          <w:rFonts w:eastAsia="Arial" w:cs="Arial"/>
        </w:rPr>
        <w:t xml:space="preserve">eating behaviours on health. Other countries have similarly taken steps to evaluate the role of some eating behaviours in nutrition-related outcomes </w:t>
      </w:r>
      <w:r w:rsidR="0062208A">
        <w:rPr>
          <w:rFonts w:eastAsia="Arial" w:cs="Arial"/>
        </w:rPr>
        <w:t>(for example, Australia, the USA</w:t>
      </w:r>
      <w:r w:rsidRPr="00B67A5D">
        <w:rPr>
          <w:rFonts w:eastAsia="Arial" w:cs="Arial"/>
        </w:rPr>
        <w:t xml:space="preserve">, Brazil) and this report has drawn on their findings where appropriate. </w:t>
      </w:r>
      <w:r w:rsidRPr="00B67A5D">
        <w:t>It is timely to undertake a review of the many high-quality systematic reviews on eating behaviours in order to provide a useful reference for policy makers</w:t>
      </w:r>
      <w:r w:rsidR="009C287D">
        <w:t xml:space="preserve"> and </w:t>
      </w:r>
      <w:r w:rsidR="00D27E3F">
        <w:t>practitioners</w:t>
      </w:r>
      <w:r w:rsidRPr="00B67A5D">
        <w:t>.</w:t>
      </w:r>
    </w:p>
    <w:p w14:paraId="538FB4A5" w14:textId="77777777" w:rsidR="00035605" w:rsidRPr="00B67A5D" w:rsidRDefault="00035605" w:rsidP="003D0FEB">
      <w:pPr>
        <w:pStyle w:val="Heading2"/>
        <w:rPr>
          <w:rFonts w:asciiTheme="minorHAnsi" w:eastAsia="Arial" w:hAnsiTheme="minorHAnsi"/>
        </w:rPr>
      </w:pPr>
      <w:r w:rsidRPr="00B67A5D">
        <w:rPr>
          <w:rFonts w:asciiTheme="minorHAnsi" w:eastAsia="Arial" w:hAnsiTheme="minorHAnsi"/>
        </w:rPr>
        <w:br w:type="page"/>
      </w:r>
    </w:p>
    <w:p w14:paraId="6D05ECAF" w14:textId="131ADFC0" w:rsidR="00150291" w:rsidRDefault="1E578D33" w:rsidP="00150291">
      <w:pPr>
        <w:pStyle w:val="Heading2"/>
      </w:pPr>
      <w:bookmarkStart w:id="36" w:name="_Toc349476757"/>
      <w:r>
        <w:lastRenderedPageBreak/>
        <w:t>The focus of this report</w:t>
      </w:r>
      <w:bookmarkEnd w:id="36"/>
    </w:p>
    <w:p w14:paraId="43800328" w14:textId="77777777" w:rsidR="00BB2868" w:rsidRPr="00B67A5D" w:rsidRDefault="1E578D33" w:rsidP="1E578D33">
      <w:pPr>
        <w:autoSpaceDE w:val="0"/>
        <w:autoSpaceDN w:val="0"/>
        <w:adjustRightInd w:val="0"/>
        <w:spacing w:after="0"/>
        <w:rPr>
          <w:rFonts w:eastAsia="Arial" w:cs="Arial"/>
        </w:rPr>
      </w:pPr>
      <w:r w:rsidRPr="00B67A5D">
        <w:rPr>
          <w:rFonts w:eastAsia="Arial" w:cs="Arial"/>
        </w:rPr>
        <w:t>How We Eat has a particular focus on:</w:t>
      </w:r>
    </w:p>
    <w:p w14:paraId="78DFE229" w14:textId="77777777" w:rsidR="00BB2868" w:rsidRPr="00B67A5D" w:rsidRDefault="1E578D33" w:rsidP="00FC2D3E">
      <w:pPr>
        <w:pStyle w:val="ListParagraph"/>
        <w:numPr>
          <w:ilvl w:val="0"/>
          <w:numId w:val="16"/>
        </w:numPr>
        <w:autoSpaceDE w:val="0"/>
        <w:autoSpaceDN w:val="0"/>
        <w:adjustRightInd w:val="0"/>
        <w:spacing w:after="0"/>
        <w:rPr>
          <w:rFonts w:eastAsia="Arial" w:cs="Arial"/>
        </w:rPr>
      </w:pPr>
      <w:r w:rsidRPr="00B67A5D">
        <w:rPr>
          <w:rFonts w:eastAsia="Arial" w:cs="Arial"/>
        </w:rPr>
        <w:t>children and the development of eating behaviours early in life</w:t>
      </w:r>
    </w:p>
    <w:p w14:paraId="3FF42758" w14:textId="77777777" w:rsidR="00BB2868" w:rsidRPr="00B67A5D" w:rsidRDefault="1E578D33" w:rsidP="00FC2D3E">
      <w:pPr>
        <w:pStyle w:val="ListParagraph"/>
        <w:numPr>
          <w:ilvl w:val="0"/>
          <w:numId w:val="16"/>
        </w:numPr>
        <w:autoSpaceDE w:val="0"/>
        <w:autoSpaceDN w:val="0"/>
        <w:adjustRightInd w:val="0"/>
        <w:spacing w:after="0"/>
        <w:rPr>
          <w:rFonts w:eastAsia="Arial" w:cs="Arial"/>
        </w:rPr>
      </w:pPr>
      <w:r w:rsidRPr="00B67A5D">
        <w:rPr>
          <w:rFonts w:eastAsia="Arial" w:cs="Arial"/>
        </w:rPr>
        <w:t xml:space="preserve">families and </w:t>
      </w:r>
      <w:proofErr w:type="spellStart"/>
      <w:r w:rsidRPr="00B67A5D">
        <w:rPr>
          <w:rFonts w:eastAsia="Arial" w:cs="Arial"/>
        </w:rPr>
        <w:t>whānau</w:t>
      </w:r>
      <w:proofErr w:type="spellEnd"/>
      <w:r w:rsidRPr="00B67A5D">
        <w:rPr>
          <w:rFonts w:eastAsia="Arial" w:cs="Arial"/>
        </w:rPr>
        <w:t>, and their role in developing child eating behaviours</w:t>
      </w:r>
    </w:p>
    <w:p w14:paraId="14963CC1" w14:textId="509F6613" w:rsidR="00BB2868" w:rsidRPr="00B67A5D" w:rsidRDefault="1E578D33" w:rsidP="00FC2D3E">
      <w:pPr>
        <w:pStyle w:val="ListParagraph"/>
        <w:numPr>
          <w:ilvl w:val="0"/>
          <w:numId w:val="16"/>
        </w:numPr>
        <w:autoSpaceDE w:val="0"/>
        <w:autoSpaceDN w:val="0"/>
        <w:adjustRightInd w:val="0"/>
        <w:spacing w:after="0"/>
        <w:rPr>
          <w:rFonts w:eastAsia="Arial" w:cs="Arial"/>
        </w:rPr>
      </w:pPr>
      <w:r w:rsidRPr="00B67A5D">
        <w:rPr>
          <w:rFonts w:eastAsia="Arial" w:cs="Arial"/>
        </w:rPr>
        <w:t>the diversity of peoples in New Zealand, including Māori, Pac</w:t>
      </w:r>
      <w:r w:rsidR="00826BE2">
        <w:rPr>
          <w:rFonts w:eastAsia="Arial" w:cs="Arial"/>
        </w:rPr>
        <w:t>ific peoples, and people with low incomes</w:t>
      </w:r>
    </w:p>
    <w:p w14:paraId="421373B6" w14:textId="0C2A841E" w:rsidR="00E44F58" w:rsidRPr="00A30FEE" w:rsidRDefault="00FD776C" w:rsidP="008A0076">
      <w:pPr>
        <w:pStyle w:val="ListParagraph"/>
        <w:numPr>
          <w:ilvl w:val="0"/>
          <w:numId w:val="16"/>
        </w:numPr>
        <w:autoSpaceDE w:val="0"/>
        <w:autoSpaceDN w:val="0"/>
        <w:adjustRightInd w:val="0"/>
        <w:spacing w:after="0"/>
        <w:rPr>
          <w:rFonts w:eastAsia="Arial" w:cs="Arial"/>
        </w:rPr>
      </w:pPr>
      <w:proofErr w:type="gramStart"/>
      <w:r>
        <w:rPr>
          <w:rFonts w:eastAsia="Arial" w:cs="Arial"/>
        </w:rPr>
        <w:t>individual-</w:t>
      </w:r>
      <w:r w:rsidR="1E578D33" w:rsidRPr="00B67A5D">
        <w:rPr>
          <w:rFonts w:eastAsia="Arial" w:cs="Arial"/>
        </w:rPr>
        <w:t>level</w:t>
      </w:r>
      <w:proofErr w:type="gramEnd"/>
      <w:r w:rsidR="1E578D33" w:rsidRPr="00B67A5D">
        <w:rPr>
          <w:rFonts w:eastAsia="Arial" w:cs="Arial"/>
        </w:rPr>
        <w:t xml:space="preserve"> eating behaviours wi</w:t>
      </w:r>
      <w:r w:rsidR="002471B2" w:rsidRPr="00B67A5D">
        <w:rPr>
          <w:rFonts w:eastAsia="Arial" w:cs="Arial"/>
        </w:rPr>
        <w:t xml:space="preserve">thin </w:t>
      </w:r>
      <w:r>
        <w:rPr>
          <w:rFonts w:eastAsia="Arial" w:cs="Arial"/>
        </w:rPr>
        <w:t xml:space="preserve">wider </w:t>
      </w:r>
      <w:r w:rsidR="002471B2" w:rsidRPr="00B67A5D">
        <w:rPr>
          <w:rFonts w:eastAsia="Arial" w:cs="Arial"/>
        </w:rPr>
        <w:t>social, physical</w:t>
      </w:r>
      <w:r w:rsidR="1E578D33" w:rsidRPr="00B67A5D">
        <w:rPr>
          <w:rFonts w:eastAsia="Arial" w:cs="Arial"/>
        </w:rPr>
        <w:t xml:space="preserve"> and economic contexts.</w:t>
      </w:r>
    </w:p>
    <w:p w14:paraId="2CFB5FBD" w14:textId="77777777" w:rsidR="008D26E3" w:rsidRPr="003D0FEB" w:rsidRDefault="008D26E3" w:rsidP="008D26E3">
      <w:pPr>
        <w:pStyle w:val="Heading3"/>
      </w:pPr>
      <w:r>
        <w:t>C</w:t>
      </w:r>
      <w:r w:rsidRPr="003D0FEB">
        <w:t>hildren and the development of eating behaviours early in life</w:t>
      </w:r>
    </w:p>
    <w:p w14:paraId="25974EC2" w14:textId="3654FAAD" w:rsidR="008D26E3" w:rsidRPr="00B67A5D" w:rsidRDefault="1E578D33" w:rsidP="1E578D33">
      <w:pPr>
        <w:autoSpaceDE w:val="0"/>
        <w:autoSpaceDN w:val="0"/>
        <w:adjustRightInd w:val="0"/>
        <w:spacing w:after="0"/>
        <w:rPr>
          <w:rFonts w:eastAsia="Arial" w:cs="Arial"/>
        </w:rPr>
      </w:pPr>
      <w:r w:rsidRPr="00B67A5D">
        <w:rPr>
          <w:rFonts w:eastAsia="Arial" w:cs="Arial"/>
        </w:rPr>
        <w:t>How We Eat covers eating behaviours throughout the life course from pregnancy and early life through to older age, but has a particular focus on children. Adequate nutrition in early life, including in utero, is critical for healthy child development. Many adult eating behaviours, food preferences, and attitudes toward food have their roots in childhood</w:t>
      </w:r>
      <w:r w:rsidR="00557315">
        <w:rPr>
          <w:rFonts w:eastAsia="Arial" w:cs="Arial"/>
        </w:rPr>
        <w:t xml:space="preserve"> </w:t>
      </w:r>
      <w:r w:rsidR="00DC40EF" w:rsidRPr="00B67A5D">
        <w:rPr>
          <w:rFonts w:eastAsia="Arial" w:cs="Arial"/>
        </w:rPr>
        <w:fldChar w:fldCharType="begin"/>
      </w:r>
      <w:r w:rsidR="00DC40EF" w:rsidRPr="00B67A5D">
        <w:rPr>
          <w:rFonts w:eastAsia="Arial" w:cs="Arial"/>
        </w:rPr>
        <w:instrText>ADDIN RW.CITE{{1622 Lipsky,L.M. 2015}}</w:instrText>
      </w:r>
      <w:r w:rsidR="00DC40EF" w:rsidRPr="00B67A5D">
        <w:rPr>
          <w:rFonts w:eastAsia="Arial" w:cs="Arial"/>
        </w:rPr>
        <w:fldChar w:fldCharType="separate"/>
      </w:r>
      <w:r w:rsidR="002C52E2" w:rsidRPr="002C52E2">
        <w:rPr>
          <w:rFonts w:ascii="Calibri" w:eastAsia="Times New Roman" w:hAnsi="Calibri" w:cs="Times New Roman"/>
        </w:rPr>
        <w:t>(Lipsky et al 2015)</w:t>
      </w:r>
      <w:r w:rsidR="00DC40EF" w:rsidRPr="00B67A5D">
        <w:rPr>
          <w:rFonts w:eastAsia="Arial" w:cs="Arial"/>
        </w:rPr>
        <w:fldChar w:fldCharType="end"/>
      </w:r>
      <w:r w:rsidRPr="00B67A5D">
        <w:rPr>
          <w:rFonts w:eastAsia="Arial" w:cs="Arial"/>
        </w:rPr>
        <w:t>, and there is strong evidence of dietary pattern tracking from infancy to preschool</w:t>
      </w:r>
      <w:r w:rsidR="00DC40EF" w:rsidRPr="00B67A5D">
        <w:rPr>
          <w:rFonts w:eastAsia="Arial" w:cs="Arial"/>
        </w:rPr>
        <w:t xml:space="preserve"> </w:t>
      </w:r>
      <w:r w:rsidR="00DC40EF" w:rsidRPr="00B67A5D">
        <w:rPr>
          <w:rFonts w:eastAsia="Arial" w:cs="Arial"/>
        </w:rPr>
        <w:fldChar w:fldCharType="begin"/>
      </w:r>
      <w:r w:rsidR="00DC40EF" w:rsidRPr="00B67A5D">
        <w:rPr>
          <w:rFonts w:eastAsia="Arial" w:cs="Arial"/>
        </w:rPr>
        <w:instrText>ADDIN RW.CITE{{3078 Lioret,Sandrine 2015}}</w:instrText>
      </w:r>
      <w:r w:rsidR="00DC40EF" w:rsidRPr="00B67A5D">
        <w:rPr>
          <w:rFonts w:eastAsia="Arial" w:cs="Arial"/>
        </w:rPr>
        <w:fldChar w:fldCharType="separate"/>
      </w:r>
      <w:r w:rsidR="00620F10" w:rsidRPr="00B67A5D">
        <w:rPr>
          <w:rFonts w:eastAsia="Times New Roman" w:cs="Arial"/>
        </w:rPr>
        <w:t>(Lioret et al 2015)</w:t>
      </w:r>
      <w:r w:rsidR="00DC40EF" w:rsidRPr="00B67A5D">
        <w:rPr>
          <w:rFonts w:eastAsia="Arial" w:cs="Arial"/>
        </w:rPr>
        <w:fldChar w:fldCharType="end"/>
      </w:r>
      <w:r w:rsidR="00DC40EF" w:rsidRPr="00B67A5D">
        <w:rPr>
          <w:rFonts w:eastAsia="Arial" w:cs="Arial"/>
        </w:rPr>
        <w:t>,</w:t>
      </w:r>
      <w:r w:rsidRPr="00B67A5D">
        <w:rPr>
          <w:rFonts w:eastAsia="Arial" w:cs="Arial"/>
        </w:rPr>
        <w:t xml:space="preserve"> early childhood through childhood</w:t>
      </w:r>
      <w:r w:rsidR="001A26CC">
        <w:rPr>
          <w:rFonts w:eastAsia="Arial" w:cs="Arial"/>
        </w:rPr>
        <w:t xml:space="preserve"> </w:t>
      </w:r>
      <w:r w:rsidR="00DC40EF" w:rsidRPr="00B67A5D">
        <w:rPr>
          <w:rFonts w:eastAsia="Arial" w:cs="Arial"/>
        </w:rPr>
        <w:fldChar w:fldCharType="begin"/>
      </w:r>
      <w:r w:rsidR="00DC40EF" w:rsidRPr="00B67A5D">
        <w:rPr>
          <w:rFonts w:eastAsia="Arial" w:cs="Arial"/>
        </w:rPr>
        <w:instrText>ADDIN RW.CITE{{142 Wall,C.R. 2013}}</w:instrText>
      </w:r>
      <w:r w:rsidR="00DC40EF" w:rsidRPr="00B67A5D">
        <w:rPr>
          <w:rFonts w:eastAsia="Arial" w:cs="Arial"/>
        </w:rPr>
        <w:fldChar w:fldCharType="separate"/>
      </w:r>
      <w:r w:rsidR="002C52E2" w:rsidRPr="002C52E2">
        <w:rPr>
          <w:rFonts w:ascii="Calibri" w:eastAsia="Times New Roman" w:hAnsi="Calibri" w:cs="Times New Roman"/>
        </w:rPr>
        <w:t>(Wall et al 2013)</w:t>
      </w:r>
      <w:r w:rsidR="00DC40EF" w:rsidRPr="00B67A5D">
        <w:rPr>
          <w:rFonts w:eastAsia="Arial" w:cs="Arial"/>
        </w:rPr>
        <w:fldChar w:fldCharType="end"/>
      </w:r>
      <w:r w:rsidRPr="00B67A5D">
        <w:rPr>
          <w:rFonts w:eastAsia="Arial" w:cs="Arial"/>
        </w:rPr>
        <w:t>, from childhood to adolescence</w:t>
      </w:r>
      <w:r w:rsidR="00DC40EF" w:rsidRPr="00B67A5D">
        <w:rPr>
          <w:rFonts w:eastAsia="Arial" w:cs="Arial"/>
        </w:rPr>
        <w:t xml:space="preserve"> </w:t>
      </w:r>
      <w:r w:rsidR="00DC40EF" w:rsidRPr="00B67A5D">
        <w:rPr>
          <w:rFonts w:eastAsia="Arial" w:cs="Arial"/>
        </w:rPr>
        <w:fldChar w:fldCharType="begin"/>
      </w:r>
      <w:r w:rsidR="00DC40EF" w:rsidRPr="00B67A5D">
        <w:rPr>
          <w:rFonts w:eastAsia="Arial" w:cs="Arial"/>
        </w:rPr>
        <w:instrText>ADDIN RW.CITE{{3080 Emmett,Pauline M. 2015}}</w:instrText>
      </w:r>
      <w:r w:rsidR="00DC40EF" w:rsidRPr="00B67A5D">
        <w:rPr>
          <w:rFonts w:eastAsia="Arial" w:cs="Arial"/>
        </w:rPr>
        <w:fldChar w:fldCharType="separate"/>
      </w:r>
      <w:r w:rsidR="002C52E2" w:rsidRPr="002C52E2">
        <w:rPr>
          <w:rFonts w:ascii="Calibri" w:eastAsia="Times New Roman" w:hAnsi="Calibri" w:cs="Times New Roman"/>
        </w:rPr>
        <w:t>(Emmett et al 2015)</w:t>
      </w:r>
      <w:r w:rsidR="00DC40EF" w:rsidRPr="00B67A5D">
        <w:rPr>
          <w:rFonts w:eastAsia="Arial" w:cs="Arial"/>
        </w:rPr>
        <w:fldChar w:fldCharType="end"/>
      </w:r>
      <w:r w:rsidRPr="00B67A5D">
        <w:rPr>
          <w:rFonts w:eastAsia="Arial" w:cs="Arial"/>
        </w:rPr>
        <w:t>, and into adulthood</w:t>
      </w:r>
      <w:r w:rsidR="00557315">
        <w:rPr>
          <w:rFonts w:eastAsia="Arial" w:cs="Arial"/>
        </w:rPr>
        <w:t xml:space="preserve"> </w:t>
      </w:r>
      <w:r w:rsidR="00DC40EF" w:rsidRPr="00B67A5D">
        <w:rPr>
          <w:rFonts w:eastAsia="Arial" w:cs="Arial"/>
          <w:highlight w:val="yellow"/>
        </w:rPr>
        <w:fldChar w:fldCharType="begin"/>
      </w:r>
      <w:r w:rsidR="00DC40EF" w:rsidRPr="00B67A5D">
        <w:rPr>
          <w:rFonts w:eastAsia="Arial" w:cs="Arial"/>
          <w:highlight w:val="yellow"/>
        </w:rPr>
        <w:instrText>ADDIN RW.CITE{{1622 Lipsky,L.M. 2015}}</w:instrText>
      </w:r>
      <w:r w:rsidR="00DC40EF" w:rsidRPr="00B67A5D">
        <w:rPr>
          <w:rFonts w:eastAsia="Arial" w:cs="Arial"/>
          <w:highlight w:val="yellow"/>
        </w:rPr>
        <w:fldChar w:fldCharType="separate"/>
      </w:r>
      <w:r w:rsidR="002C52E2" w:rsidRPr="002C52E2">
        <w:rPr>
          <w:rFonts w:ascii="Calibri" w:eastAsia="Times New Roman" w:hAnsi="Calibri" w:cs="Times New Roman"/>
        </w:rPr>
        <w:t>(Lipsky et al 2015)</w:t>
      </w:r>
      <w:r w:rsidR="00DC40EF" w:rsidRPr="00B67A5D">
        <w:rPr>
          <w:rFonts w:eastAsia="Arial" w:cs="Arial"/>
          <w:highlight w:val="yellow"/>
        </w:rPr>
        <w:fldChar w:fldCharType="end"/>
      </w:r>
      <w:r w:rsidRPr="00B67A5D">
        <w:rPr>
          <w:rFonts w:eastAsia="Arial" w:cs="Arial"/>
        </w:rPr>
        <w:t>.</w:t>
      </w:r>
    </w:p>
    <w:p w14:paraId="061742AF" w14:textId="77777777" w:rsidR="00865E75" w:rsidRPr="00B67A5D" w:rsidRDefault="00865E75" w:rsidP="1E578D33">
      <w:pPr>
        <w:autoSpaceDE w:val="0"/>
        <w:autoSpaceDN w:val="0"/>
        <w:adjustRightInd w:val="0"/>
        <w:spacing w:after="0"/>
        <w:rPr>
          <w:rFonts w:eastAsia="Arial" w:cs="Arial"/>
        </w:rPr>
      </w:pPr>
    </w:p>
    <w:p w14:paraId="4565EA32" w14:textId="697C91B3" w:rsidR="00865E75" w:rsidRPr="00B67A5D" w:rsidRDefault="00865E75" w:rsidP="1E578D33">
      <w:pPr>
        <w:autoSpaceDE w:val="0"/>
        <w:autoSpaceDN w:val="0"/>
        <w:adjustRightInd w:val="0"/>
        <w:spacing w:after="0"/>
        <w:rPr>
          <w:rFonts w:eastAsia="Arial" w:cs="Arial"/>
        </w:rPr>
      </w:pPr>
      <w:r w:rsidRPr="00B67A5D">
        <w:rPr>
          <w:rFonts w:eastAsia="Arial" w:cs="Arial"/>
        </w:rPr>
        <w:t xml:space="preserve">Early childhood is a period in the </w:t>
      </w:r>
      <w:proofErr w:type="spellStart"/>
      <w:r w:rsidRPr="00B67A5D">
        <w:rPr>
          <w:rFonts w:eastAsia="Arial" w:cs="Arial"/>
        </w:rPr>
        <w:t>lifecourse</w:t>
      </w:r>
      <w:proofErr w:type="spellEnd"/>
      <w:r w:rsidRPr="00B67A5D">
        <w:rPr>
          <w:rFonts w:eastAsia="Arial" w:cs="Arial"/>
        </w:rPr>
        <w:t xml:space="preserve"> characterised as having ‘high plasticity’ and ‘rapid transitions’ and therefore amenable to </w:t>
      </w:r>
      <w:r w:rsidR="0048743C" w:rsidRPr="00B67A5D">
        <w:rPr>
          <w:rFonts w:eastAsia="Arial" w:cs="Arial"/>
        </w:rPr>
        <w:t xml:space="preserve">behavioural </w:t>
      </w:r>
      <w:r w:rsidRPr="00B67A5D">
        <w:rPr>
          <w:rFonts w:eastAsia="Arial" w:cs="Arial"/>
        </w:rPr>
        <w:t>change. Parents and caregivers have a high degree of control over their child’s food environment and experiences, and consequently, a young child’s dietary patterns and behaviour appear to be easier to influence t</w:t>
      </w:r>
      <w:r w:rsidR="00DC40EF" w:rsidRPr="00B67A5D">
        <w:rPr>
          <w:rFonts w:eastAsia="Arial" w:cs="Arial"/>
        </w:rPr>
        <w:t xml:space="preserve">han older children and adults </w:t>
      </w:r>
      <w:r w:rsidR="00DC40EF" w:rsidRPr="00B67A5D">
        <w:rPr>
          <w:rFonts w:eastAsia="Arial" w:cs="Arial"/>
        </w:rPr>
        <w:fldChar w:fldCharType="begin"/>
      </w:r>
      <w:r w:rsidR="00DC40EF" w:rsidRPr="00B67A5D">
        <w:rPr>
          <w:rFonts w:eastAsia="Arial" w:cs="Arial"/>
        </w:rPr>
        <w:instrText>ADDIN RW.CITE{{561 Birch,Leann L. 2010}}</w:instrText>
      </w:r>
      <w:r w:rsidR="00DC40EF" w:rsidRPr="00B67A5D">
        <w:rPr>
          <w:rFonts w:eastAsia="Arial" w:cs="Arial"/>
        </w:rPr>
        <w:fldChar w:fldCharType="separate"/>
      </w:r>
      <w:r w:rsidR="00DC40EF" w:rsidRPr="00B67A5D">
        <w:rPr>
          <w:rFonts w:eastAsia="Times New Roman" w:cs="Arial"/>
        </w:rPr>
        <w:t>(Birch and Anzman 2010)</w:t>
      </w:r>
      <w:r w:rsidR="00DC40EF" w:rsidRPr="00B67A5D">
        <w:rPr>
          <w:rFonts w:eastAsia="Arial" w:cs="Arial"/>
        </w:rPr>
        <w:fldChar w:fldCharType="end"/>
      </w:r>
      <w:r w:rsidRPr="00B67A5D">
        <w:rPr>
          <w:rFonts w:eastAsia="Arial" w:cs="Arial"/>
        </w:rPr>
        <w:t>.</w:t>
      </w:r>
    </w:p>
    <w:p w14:paraId="543E96E3" w14:textId="48F52F94" w:rsidR="008D26E3" w:rsidRPr="00B67A5D" w:rsidRDefault="008D26E3" w:rsidP="1E578D33">
      <w:pPr>
        <w:autoSpaceDE w:val="0"/>
        <w:autoSpaceDN w:val="0"/>
        <w:adjustRightInd w:val="0"/>
        <w:spacing w:after="0"/>
        <w:rPr>
          <w:rFonts w:eastAsia="Arial" w:cs="Arial"/>
        </w:rPr>
      </w:pPr>
    </w:p>
    <w:p w14:paraId="4F74E7DB" w14:textId="5C90F2AA" w:rsidR="008944F3" w:rsidRPr="00B67A5D" w:rsidRDefault="1E578D33" w:rsidP="008A0076">
      <w:pPr>
        <w:autoSpaceDE w:val="0"/>
        <w:autoSpaceDN w:val="0"/>
        <w:adjustRightInd w:val="0"/>
        <w:spacing w:after="0"/>
        <w:rPr>
          <w:rFonts w:eastAsia="Arial" w:cs="Arial"/>
        </w:rPr>
      </w:pPr>
      <w:r w:rsidRPr="00B67A5D">
        <w:rPr>
          <w:rFonts w:eastAsia="Arial" w:cs="Arial"/>
        </w:rPr>
        <w:t xml:space="preserve">Additionally, there is growing evidence that the risk of excess body weight in childhood and adulthood is present early in life, during gestation and even before pregnancy via maternal weight and epigenetic influences from the prior generation. The developmental and intergenerational effects </w:t>
      </w:r>
      <w:r w:rsidR="00C30981" w:rsidRPr="00B67A5D">
        <w:rPr>
          <w:rFonts w:eastAsia="Arial" w:cs="Arial"/>
        </w:rPr>
        <w:t xml:space="preserve">of obesity </w:t>
      </w:r>
      <w:r w:rsidRPr="00B67A5D">
        <w:rPr>
          <w:rFonts w:eastAsia="Arial" w:cs="Arial"/>
        </w:rPr>
        <w:t>create an ongoing cycle of obesity risk and transmission, suggesting that early-life interventions hold the most promise</w:t>
      </w:r>
      <w:r w:rsidR="00716905">
        <w:rPr>
          <w:rFonts w:eastAsia="Arial" w:cs="Arial"/>
        </w:rPr>
        <w:t xml:space="preserve"> </w:t>
      </w:r>
      <w:r w:rsidR="00297FAC" w:rsidRPr="00B67A5D">
        <w:rPr>
          <w:rFonts w:eastAsia="Arial" w:cs="Arial"/>
        </w:rPr>
        <w:fldChar w:fldCharType="begin"/>
      </w:r>
      <w:r w:rsidR="00297FAC" w:rsidRPr="00B67A5D">
        <w:rPr>
          <w:rFonts w:eastAsia="Arial" w:cs="Arial"/>
        </w:rPr>
        <w:instrText>ADDIN RW.CITE{{183 Nader,Philip R. 2012}}</w:instrText>
      </w:r>
      <w:r w:rsidR="00297FAC" w:rsidRPr="00B67A5D">
        <w:rPr>
          <w:rFonts w:eastAsia="Arial" w:cs="Arial"/>
        </w:rPr>
        <w:fldChar w:fldCharType="separate"/>
      </w:r>
      <w:r w:rsidR="002C52E2" w:rsidRPr="002C52E2">
        <w:rPr>
          <w:rFonts w:ascii="Calibri" w:eastAsia="Times New Roman" w:hAnsi="Calibri" w:cs="Times New Roman"/>
        </w:rPr>
        <w:t>(Nader et al 2012)</w:t>
      </w:r>
      <w:r w:rsidR="00297FAC" w:rsidRPr="00B67A5D">
        <w:rPr>
          <w:rFonts w:eastAsia="Arial" w:cs="Arial"/>
        </w:rPr>
        <w:fldChar w:fldCharType="end"/>
      </w:r>
      <w:r w:rsidRPr="00B67A5D">
        <w:rPr>
          <w:rFonts w:eastAsia="Arial" w:cs="Arial"/>
        </w:rPr>
        <w:t>.</w:t>
      </w:r>
      <w:r w:rsidR="00FC2D3E" w:rsidRPr="00B67A5D">
        <w:rPr>
          <w:rFonts w:eastAsia="Arial" w:cs="Arial"/>
        </w:rPr>
        <w:t xml:space="preserve"> A key recommendation in t</w:t>
      </w:r>
      <w:r w:rsidR="0048743C" w:rsidRPr="00B67A5D">
        <w:rPr>
          <w:rFonts w:eastAsia="Arial" w:cs="Arial"/>
        </w:rPr>
        <w:t xml:space="preserve">he final report of the World Health Organization’s Commission on Ending Childhood Obesity </w:t>
      </w:r>
      <w:r w:rsidR="00FC2D3E" w:rsidRPr="00B67A5D">
        <w:rPr>
          <w:rFonts w:eastAsia="Arial" w:cs="Arial"/>
        </w:rPr>
        <w:t>was the need for</w:t>
      </w:r>
      <w:r w:rsidR="008A2472" w:rsidRPr="00B67A5D">
        <w:rPr>
          <w:rFonts w:eastAsia="Arial" w:cs="Arial"/>
        </w:rPr>
        <w:t xml:space="preserve"> governments to take leadership on providing</w:t>
      </w:r>
      <w:r w:rsidR="00FC2D3E" w:rsidRPr="00B67A5D">
        <w:rPr>
          <w:rFonts w:eastAsia="Arial" w:cs="Arial"/>
        </w:rPr>
        <w:t xml:space="preserve"> “guidance on, and support for, healthy diet, sleep and physical activity in early childhood to ensure children grow appropriately and develop healthy habits”</w:t>
      </w:r>
      <w:r w:rsidR="00620F10" w:rsidRPr="00B67A5D">
        <w:rPr>
          <w:rFonts w:eastAsia="Arial" w:cs="Arial"/>
        </w:rPr>
        <w:fldChar w:fldCharType="begin"/>
      </w:r>
      <w:r w:rsidR="00620F10" w:rsidRPr="00B67A5D">
        <w:rPr>
          <w:rFonts w:eastAsia="Arial" w:cs="Arial"/>
        </w:rPr>
        <w:instrText>ADDIN RW.CITE{{960 World Health Organization 2016}}</w:instrText>
      </w:r>
      <w:r w:rsidR="00620F10" w:rsidRPr="00B67A5D">
        <w:rPr>
          <w:rFonts w:eastAsia="Arial" w:cs="Arial"/>
        </w:rPr>
        <w:fldChar w:fldCharType="separate"/>
      </w:r>
      <w:r w:rsidR="00E60624" w:rsidRPr="00E60624">
        <w:rPr>
          <w:rFonts w:ascii="Calibri" w:eastAsia="Times New Roman" w:hAnsi="Calibri" w:cs="Times New Roman"/>
        </w:rPr>
        <w:t xml:space="preserve"> (World Health Organization 2016)</w:t>
      </w:r>
      <w:r w:rsidR="00E60624" w:rsidRPr="00E60624">
        <w:rPr>
          <w:rFonts w:ascii="Calibri" w:eastAsia="Arial" w:hAnsi="Calibri" w:cs="Arial"/>
        </w:rPr>
        <w:t xml:space="preserve"> </w:t>
      </w:r>
      <w:r w:rsidR="00620F10" w:rsidRPr="00B67A5D">
        <w:rPr>
          <w:rFonts w:eastAsia="Arial" w:cs="Arial"/>
        </w:rPr>
        <w:fldChar w:fldCharType="end"/>
      </w:r>
      <w:r w:rsidR="00FC2D3E" w:rsidRPr="00B67A5D">
        <w:rPr>
          <w:rFonts w:eastAsia="Arial" w:cs="Arial"/>
        </w:rPr>
        <w:t xml:space="preserve">. This report </w:t>
      </w:r>
      <w:r w:rsidR="006A096E">
        <w:rPr>
          <w:rFonts w:eastAsia="Arial" w:cs="Arial"/>
        </w:rPr>
        <w:t>can</w:t>
      </w:r>
      <w:r w:rsidR="00FC2D3E" w:rsidRPr="00B67A5D">
        <w:rPr>
          <w:rFonts w:eastAsia="Arial" w:cs="Arial"/>
        </w:rPr>
        <w:t xml:space="preserve"> assist </w:t>
      </w:r>
      <w:r w:rsidR="001A26CC">
        <w:rPr>
          <w:rFonts w:eastAsia="Arial" w:cs="Arial"/>
        </w:rPr>
        <w:t>with the implementation of</w:t>
      </w:r>
      <w:r w:rsidR="00FC2D3E" w:rsidRPr="00B67A5D">
        <w:rPr>
          <w:rFonts w:eastAsia="Arial" w:cs="Arial"/>
        </w:rPr>
        <w:t xml:space="preserve"> this recommendation</w:t>
      </w:r>
      <w:r w:rsidR="000766F6">
        <w:rPr>
          <w:rFonts w:eastAsia="Arial" w:cs="Arial"/>
        </w:rPr>
        <w:t xml:space="preserve"> in regards to eating behaviours</w:t>
      </w:r>
      <w:r w:rsidR="00FC2D3E" w:rsidRPr="00B67A5D">
        <w:rPr>
          <w:rFonts w:eastAsia="Arial" w:cs="Arial"/>
        </w:rPr>
        <w:t xml:space="preserve">. </w:t>
      </w:r>
      <w:r w:rsidRPr="00B67A5D">
        <w:rPr>
          <w:rFonts w:eastAsia="Arial" w:cs="Arial"/>
        </w:rPr>
        <w:t xml:space="preserve">                            </w:t>
      </w:r>
    </w:p>
    <w:p w14:paraId="43B2EE80" w14:textId="1F210CD2" w:rsidR="003D0FEB" w:rsidRPr="00B67A5D" w:rsidRDefault="008D26E3" w:rsidP="00150291">
      <w:pPr>
        <w:pStyle w:val="Heading3"/>
        <w:rPr>
          <w:rFonts w:asciiTheme="minorHAnsi" w:hAnsiTheme="minorHAnsi"/>
        </w:rPr>
      </w:pPr>
      <w:r w:rsidRPr="00B67A5D">
        <w:rPr>
          <w:rFonts w:asciiTheme="minorHAnsi" w:hAnsiTheme="minorHAnsi"/>
        </w:rPr>
        <w:t>F</w:t>
      </w:r>
      <w:r w:rsidR="003D0FEB" w:rsidRPr="00B67A5D">
        <w:rPr>
          <w:rFonts w:asciiTheme="minorHAnsi" w:hAnsiTheme="minorHAnsi"/>
        </w:rPr>
        <w:t xml:space="preserve">amilies and </w:t>
      </w:r>
      <w:proofErr w:type="spellStart"/>
      <w:r w:rsidR="003D0FEB" w:rsidRPr="00B67A5D">
        <w:rPr>
          <w:rFonts w:asciiTheme="minorHAnsi" w:hAnsiTheme="minorHAnsi"/>
        </w:rPr>
        <w:t>whānau</w:t>
      </w:r>
      <w:proofErr w:type="spellEnd"/>
      <w:r w:rsidR="00F650F7" w:rsidRPr="00B67A5D">
        <w:rPr>
          <w:rFonts w:asciiTheme="minorHAnsi" w:eastAsia="Arial" w:hAnsiTheme="minorHAnsi" w:cs="Arial"/>
        </w:rPr>
        <w:t>, and their role in developing child eating behaviours</w:t>
      </w:r>
    </w:p>
    <w:p w14:paraId="0F0F6EC8" w14:textId="6E0247A4" w:rsidR="00216891" w:rsidRPr="0097303E" w:rsidRDefault="002028E2" w:rsidP="0097303E">
      <w:pPr>
        <w:pStyle w:val="NormalWeb"/>
        <w:spacing w:before="0" w:beforeAutospacing="0" w:line="276" w:lineRule="auto"/>
        <w:rPr>
          <w:rFonts w:asciiTheme="minorHAnsi" w:eastAsia="Arial" w:hAnsiTheme="minorHAnsi" w:cs="Arial"/>
          <w:sz w:val="22"/>
          <w:szCs w:val="22"/>
          <w:lang w:eastAsia="en-US"/>
        </w:rPr>
      </w:pPr>
      <w:r w:rsidRPr="0097303E">
        <w:rPr>
          <w:rFonts w:asciiTheme="minorHAnsi" w:eastAsia="Arial" w:hAnsiTheme="minorHAnsi" w:cs="Arial"/>
          <w:sz w:val="22"/>
          <w:szCs w:val="22"/>
          <w:lang w:eastAsia="en-US"/>
        </w:rPr>
        <w:t>How We Eat focuses on eating behaviours tha</w:t>
      </w:r>
      <w:r w:rsidR="003D0FEB" w:rsidRPr="0097303E">
        <w:rPr>
          <w:rFonts w:asciiTheme="minorHAnsi" w:eastAsia="Arial" w:hAnsiTheme="minorHAnsi" w:cs="Arial"/>
          <w:sz w:val="22"/>
          <w:szCs w:val="22"/>
          <w:lang w:eastAsia="en-US"/>
        </w:rPr>
        <w:t xml:space="preserve">t occur within family and </w:t>
      </w:r>
      <w:proofErr w:type="spellStart"/>
      <w:r w:rsidRPr="0097303E">
        <w:rPr>
          <w:rFonts w:asciiTheme="minorHAnsi" w:eastAsia="Arial" w:hAnsiTheme="minorHAnsi" w:cs="Arial"/>
          <w:sz w:val="22"/>
          <w:szCs w:val="22"/>
          <w:lang w:eastAsia="en-US"/>
        </w:rPr>
        <w:t>whānau</w:t>
      </w:r>
      <w:proofErr w:type="spellEnd"/>
      <w:r w:rsidRPr="0097303E">
        <w:rPr>
          <w:rFonts w:asciiTheme="minorHAnsi" w:eastAsia="Arial" w:hAnsiTheme="minorHAnsi" w:cs="Arial"/>
          <w:sz w:val="22"/>
          <w:szCs w:val="22"/>
          <w:lang w:eastAsia="en-US"/>
        </w:rPr>
        <w:t xml:space="preserve">. Families and </w:t>
      </w:r>
      <w:proofErr w:type="spellStart"/>
      <w:r w:rsidRPr="0097303E">
        <w:rPr>
          <w:rFonts w:asciiTheme="minorHAnsi" w:eastAsia="Arial" w:hAnsiTheme="minorHAnsi" w:cs="Arial"/>
          <w:sz w:val="22"/>
          <w:szCs w:val="22"/>
          <w:lang w:eastAsia="en-US"/>
        </w:rPr>
        <w:t>whānau</w:t>
      </w:r>
      <w:proofErr w:type="spellEnd"/>
      <w:r w:rsidRPr="0097303E">
        <w:rPr>
          <w:rFonts w:asciiTheme="minorHAnsi" w:eastAsia="Arial" w:hAnsiTheme="minorHAnsi" w:cs="Arial"/>
          <w:sz w:val="22"/>
          <w:szCs w:val="22"/>
          <w:lang w:eastAsia="en-US"/>
        </w:rPr>
        <w:t xml:space="preserve"> take many diverse forms in New Zealand but all have an important role in </w:t>
      </w:r>
      <w:r w:rsidR="00C114CE" w:rsidRPr="0097303E">
        <w:rPr>
          <w:rFonts w:asciiTheme="minorHAnsi" w:eastAsia="Arial" w:hAnsiTheme="minorHAnsi" w:cs="Arial"/>
          <w:sz w:val="22"/>
          <w:szCs w:val="22"/>
          <w:lang w:eastAsia="en-US"/>
        </w:rPr>
        <w:t>not only</w:t>
      </w:r>
      <w:r w:rsidRPr="0097303E">
        <w:rPr>
          <w:rFonts w:asciiTheme="minorHAnsi" w:eastAsia="Arial" w:hAnsiTheme="minorHAnsi" w:cs="Arial"/>
          <w:sz w:val="22"/>
          <w:szCs w:val="22"/>
          <w:lang w:eastAsia="en-US"/>
        </w:rPr>
        <w:t xml:space="preserve"> providing m</w:t>
      </w:r>
      <w:r w:rsidR="00C114CE" w:rsidRPr="0097303E">
        <w:rPr>
          <w:rFonts w:asciiTheme="minorHAnsi" w:eastAsia="Arial" w:hAnsiTheme="minorHAnsi" w:cs="Arial"/>
          <w:sz w:val="22"/>
          <w:szCs w:val="22"/>
          <w:lang w:eastAsia="en-US"/>
        </w:rPr>
        <w:t>embers with ‘what’ to eat, but also in</w:t>
      </w:r>
      <w:r w:rsidRPr="0097303E">
        <w:rPr>
          <w:rFonts w:asciiTheme="minorHAnsi" w:eastAsia="Arial" w:hAnsiTheme="minorHAnsi" w:cs="Arial"/>
          <w:sz w:val="22"/>
          <w:szCs w:val="22"/>
          <w:lang w:eastAsia="en-US"/>
        </w:rPr>
        <w:t xml:space="preserve"> socialising and guiding children about ‘how’ to eat. Families are a key social environment for child development of eating patterns and food preferences </w:t>
      </w:r>
      <w:r w:rsidRPr="0097303E">
        <w:rPr>
          <w:rFonts w:asciiTheme="minorHAnsi" w:eastAsia="Arial" w:hAnsiTheme="minorHAnsi" w:cs="Arial"/>
          <w:sz w:val="22"/>
          <w:szCs w:val="22"/>
          <w:lang w:eastAsia="en-US"/>
        </w:rPr>
        <w:fldChar w:fldCharType="begin"/>
      </w:r>
      <w:r w:rsidRPr="0097303E">
        <w:rPr>
          <w:rFonts w:asciiTheme="minorHAnsi" w:eastAsia="Arial" w:hAnsiTheme="minorHAnsi" w:cs="Arial"/>
          <w:sz w:val="22"/>
          <w:szCs w:val="22"/>
          <w:lang w:eastAsia="en-US"/>
        </w:rPr>
        <w:instrText>ADDIN RW.CITE{{3026 Delormier,Treena 2009}}</w:instrText>
      </w:r>
      <w:r w:rsidRPr="0097303E">
        <w:rPr>
          <w:rFonts w:asciiTheme="minorHAnsi" w:eastAsia="Arial" w:hAnsiTheme="minorHAnsi" w:cs="Arial"/>
          <w:sz w:val="22"/>
          <w:szCs w:val="22"/>
          <w:lang w:eastAsia="en-US"/>
        </w:rPr>
        <w:fldChar w:fldCharType="separate"/>
      </w:r>
      <w:r w:rsidRPr="0097303E">
        <w:rPr>
          <w:rFonts w:asciiTheme="minorHAnsi" w:eastAsia="Arial" w:hAnsiTheme="minorHAnsi" w:cs="Arial"/>
          <w:sz w:val="22"/>
          <w:szCs w:val="22"/>
          <w:lang w:eastAsia="en-US"/>
        </w:rPr>
        <w:t>(Delormier et al 2009)</w:t>
      </w:r>
      <w:r w:rsidRPr="0097303E">
        <w:rPr>
          <w:rFonts w:asciiTheme="minorHAnsi" w:eastAsia="Arial" w:hAnsiTheme="minorHAnsi" w:cs="Arial"/>
          <w:sz w:val="22"/>
          <w:szCs w:val="22"/>
          <w:lang w:eastAsia="en-US"/>
        </w:rPr>
        <w:fldChar w:fldCharType="end"/>
      </w:r>
      <w:r w:rsidRPr="0097303E">
        <w:rPr>
          <w:rFonts w:asciiTheme="minorHAnsi" w:eastAsia="Arial" w:hAnsiTheme="minorHAnsi" w:cs="Arial"/>
          <w:sz w:val="22"/>
          <w:szCs w:val="22"/>
          <w:lang w:eastAsia="en-US"/>
        </w:rPr>
        <w:t xml:space="preserve">. </w:t>
      </w:r>
      <w:r w:rsidR="00061AD6" w:rsidRPr="0097303E">
        <w:rPr>
          <w:rFonts w:asciiTheme="minorHAnsi" w:eastAsia="Arial" w:hAnsiTheme="minorHAnsi" w:cs="Arial"/>
          <w:sz w:val="22"/>
          <w:szCs w:val="22"/>
          <w:lang w:eastAsia="en-US"/>
        </w:rPr>
        <w:t xml:space="preserve">Most New Zealand families are well-placed to perform these core </w:t>
      </w:r>
      <w:proofErr w:type="gramStart"/>
      <w:r w:rsidR="00061AD6" w:rsidRPr="0097303E">
        <w:rPr>
          <w:rFonts w:asciiTheme="minorHAnsi" w:eastAsia="Arial" w:hAnsiTheme="minorHAnsi" w:cs="Arial"/>
          <w:sz w:val="22"/>
          <w:szCs w:val="22"/>
          <w:lang w:eastAsia="en-US"/>
        </w:rPr>
        <w:t>families</w:t>
      </w:r>
      <w:proofErr w:type="gramEnd"/>
      <w:r w:rsidR="00061AD6" w:rsidRPr="0097303E">
        <w:rPr>
          <w:rFonts w:asciiTheme="minorHAnsi" w:eastAsia="Arial" w:hAnsiTheme="minorHAnsi" w:cs="Arial"/>
          <w:sz w:val="22"/>
          <w:szCs w:val="22"/>
          <w:lang w:eastAsia="en-US"/>
        </w:rPr>
        <w:t xml:space="preserve"> functions, but there is also a number of families who face adversity and may find it difficult to perform these roles </w:t>
      </w:r>
      <w:r w:rsidR="00061AD6" w:rsidRPr="0097303E">
        <w:rPr>
          <w:rFonts w:asciiTheme="minorHAnsi" w:eastAsia="Arial" w:hAnsiTheme="minorHAnsi" w:cs="Arial"/>
          <w:sz w:val="22"/>
          <w:szCs w:val="22"/>
          <w:lang w:eastAsia="en-US"/>
        </w:rPr>
        <w:fldChar w:fldCharType="begin"/>
      </w:r>
      <w:r w:rsidR="00061AD6" w:rsidRPr="0097303E">
        <w:rPr>
          <w:rFonts w:asciiTheme="minorHAnsi" w:eastAsia="Arial" w:hAnsiTheme="minorHAnsi" w:cs="Arial"/>
          <w:sz w:val="22"/>
          <w:szCs w:val="22"/>
          <w:lang w:eastAsia="en-US"/>
        </w:rPr>
        <w:instrText>ADDIN RW.CITE{{3008 Social Policy and Evaluation and Research Unit 2016}}</w:instrText>
      </w:r>
      <w:r w:rsidR="00061AD6" w:rsidRPr="0097303E">
        <w:rPr>
          <w:rFonts w:asciiTheme="minorHAnsi" w:eastAsia="Arial" w:hAnsiTheme="minorHAnsi" w:cs="Arial"/>
          <w:sz w:val="22"/>
          <w:szCs w:val="22"/>
          <w:lang w:eastAsia="en-US"/>
        </w:rPr>
        <w:fldChar w:fldCharType="separate"/>
      </w:r>
      <w:r w:rsidR="00061AD6" w:rsidRPr="0097303E">
        <w:rPr>
          <w:rFonts w:asciiTheme="minorHAnsi" w:eastAsia="Arial" w:hAnsiTheme="minorHAnsi" w:cs="Arial"/>
          <w:sz w:val="22"/>
          <w:szCs w:val="22"/>
          <w:lang w:eastAsia="en-US"/>
        </w:rPr>
        <w:t>(Social Policy and Evaluation and Research Unit 2016)</w:t>
      </w:r>
      <w:r w:rsidR="00061AD6" w:rsidRPr="0097303E">
        <w:rPr>
          <w:rFonts w:asciiTheme="minorHAnsi" w:eastAsia="Arial" w:hAnsiTheme="minorHAnsi" w:cs="Arial"/>
          <w:sz w:val="22"/>
          <w:szCs w:val="22"/>
          <w:lang w:eastAsia="en-US"/>
        </w:rPr>
        <w:fldChar w:fldCharType="end"/>
      </w:r>
      <w:r w:rsidR="00061AD6" w:rsidRPr="0097303E">
        <w:rPr>
          <w:rFonts w:asciiTheme="minorHAnsi" w:eastAsia="Arial" w:hAnsiTheme="minorHAnsi" w:cs="Arial"/>
          <w:sz w:val="22"/>
          <w:szCs w:val="22"/>
          <w:lang w:eastAsia="en-US"/>
        </w:rPr>
        <w:t>.</w:t>
      </w:r>
      <w:r w:rsidR="00BC153D" w:rsidRPr="0097303E">
        <w:rPr>
          <w:rFonts w:asciiTheme="minorHAnsi" w:eastAsia="Arial" w:hAnsiTheme="minorHAnsi" w:cs="Arial"/>
          <w:sz w:val="22"/>
          <w:szCs w:val="22"/>
          <w:lang w:eastAsia="en-US"/>
        </w:rPr>
        <w:t xml:space="preserve"> The 2008/09 Adult Nutrition Survey found 59% of households were fully or almost food secure </w:t>
      </w:r>
      <w:r w:rsidR="00216891" w:rsidRPr="0097303E">
        <w:rPr>
          <w:rFonts w:asciiTheme="minorHAnsi" w:eastAsia="Arial" w:hAnsiTheme="minorHAnsi" w:cs="Arial"/>
          <w:sz w:val="22"/>
          <w:szCs w:val="22"/>
          <w:lang w:eastAsia="en-US"/>
        </w:rPr>
        <w:t>(</w:t>
      </w:r>
      <w:r w:rsidR="00BC153D" w:rsidRPr="0097303E">
        <w:rPr>
          <w:rFonts w:asciiTheme="minorHAnsi" w:eastAsia="Arial" w:hAnsiTheme="minorHAnsi" w:cs="Arial"/>
          <w:sz w:val="22"/>
          <w:szCs w:val="22"/>
          <w:lang w:eastAsia="en-US"/>
        </w:rPr>
        <w:t xml:space="preserve">i.e. they have access to </w:t>
      </w:r>
      <w:r w:rsidR="0084070D" w:rsidRPr="0097303E">
        <w:rPr>
          <w:rFonts w:asciiTheme="minorHAnsi" w:eastAsia="Arial" w:hAnsiTheme="minorHAnsi" w:cs="Arial"/>
          <w:sz w:val="22"/>
          <w:szCs w:val="22"/>
          <w:lang w:eastAsia="en-US"/>
        </w:rPr>
        <w:t>sufficient food that is nutritious, safe and of good quality, in a way that meets cultural needs and has been acquired in socially acceptable ways</w:t>
      </w:r>
      <w:r w:rsidR="00BC153D" w:rsidRPr="0097303E">
        <w:rPr>
          <w:rFonts w:asciiTheme="minorHAnsi" w:eastAsia="Arial" w:hAnsiTheme="minorHAnsi" w:cs="Arial"/>
          <w:sz w:val="22"/>
          <w:szCs w:val="22"/>
          <w:lang w:eastAsia="en-US"/>
        </w:rPr>
        <w:t>).</w:t>
      </w:r>
      <w:r w:rsidR="00641D95" w:rsidRPr="0097303E">
        <w:rPr>
          <w:rFonts w:asciiTheme="minorHAnsi" w:eastAsia="Arial" w:hAnsiTheme="minorHAnsi" w:cs="Arial"/>
          <w:sz w:val="22"/>
          <w:szCs w:val="22"/>
          <w:lang w:eastAsia="en-US"/>
        </w:rPr>
        <w:t xml:space="preserve"> </w:t>
      </w:r>
      <w:r w:rsidR="00BC153D" w:rsidRPr="0097303E">
        <w:rPr>
          <w:rFonts w:asciiTheme="minorHAnsi" w:eastAsia="Arial" w:hAnsiTheme="minorHAnsi" w:cs="Arial"/>
          <w:sz w:val="22"/>
          <w:szCs w:val="22"/>
          <w:lang w:eastAsia="en-US"/>
        </w:rPr>
        <w:t>Māori, Pacific and low-</w:t>
      </w:r>
      <w:r w:rsidR="00216891" w:rsidRPr="0097303E">
        <w:rPr>
          <w:rFonts w:asciiTheme="minorHAnsi" w:eastAsia="Arial" w:hAnsiTheme="minorHAnsi" w:cs="Arial"/>
          <w:sz w:val="22"/>
          <w:szCs w:val="22"/>
          <w:lang w:eastAsia="en-US"/>
        </w:rPr>
        <w:t xml:space="preserve">income families </w:t>
      </w:r>
      <w:r w:rsidR="00641D95" w:rsidRPr="0097303E">
        <w:rPr>
          <w:rFonts w:asciiTheme="minorHAnsi" w:eastAsia="Arial" w:hAnsiTheme="minorHAnsi" w:cs="Arial"/>
          <w:sz w:val="22"/>
          <w:szCs w:val="22"/>
          <w:lang w:eastAsia="en-US"/>
        </w:rPr>
        <w:t>were more</w:t>
      </w:r>
      <w:r w:rsidR="00216891" w:rsidRPr="0097303E">
        <w:rPr>
          <w:rFonts w:asciiTheme="minorHAnsi" w:eastAsia="Arial" w:hAnsiTheme="minorHAnsi" w:cs="Arial"/>
          <w:sz w:val="22"/>
          <w:szCs w:val="22"/>
          <w:lang w:eastAsia="en-US"/>
        </w:rPr>
        <w:t xml:space="preserve"> likely </w:t>
      </w:r>
      <w:r w:rsidR="00216891" w:rsidRPr="0097303E">
        <w:rPr>
          <w:rFonts w:asciiTheme="minorHAnsi" w:eastAsia="Arial" w:hAnsiTheme="minorHAnsi" w:cs="Arial"/>
          <w:sz w:val="22"/>
          <w:szCs w:val="22"/>
          <w:lang w:eastAsia="en-US"/>
        </w:rPr>
        <w:lastRenderedPageBreak/>
        <w:t>than other New Zealanders to experience food insecurity</w:t>
      </w:r>
      <w:r w:rsidR="001445A0">
        <w:rPr>
          <w:rFonts w:asciiTheme="minorHAnsi" w:eastAsia="Arial" w:hAnsiTheme="minorHAnsi" w:cs="Arial"/>
          <w:sz w:val="22"/>
          <w:szCs w:val="22"/>
          <w:lang w:eastAsia="en-US"/>
        </w:rPr>
        <w:t xml:space="preserve"> </w:t>
      </w:r>
      <w:r w:rsidR="00641D95" w:rsidRPr="0097303E">
        <w:rPr>
          <w:rFonts w:asciiTheme="minorHAnsi" w:eastAsia="Arial" w:hAnsiTheme="minorHAnsi" w:cs="Arial"/>
          <w:sz w:val="22"/>
          <w:szCs w:val="22"/>
          <w:lang w:eastAsia="en-US"/>
        </w:rPr>
        <w:fldChar w:fldCharType="begin"/>
      </w:r>
      <w:r w:rsidR="00641D95" w:rsidRPr="0097303E">
        <w:rPr>
          <w:rFonts w:asciiTheme="minorHAnsi" w:eastAsia="Arial" w:hAnsiTheme="minorHAnsi" w:cs="Arial"/>
          <w:sz w:val="22"/>
          <w:szCs w:val="22"/>
          <w:lang w:eastAsia="en-US"/>
        </w:rPr>
        <w:instrText>ADDIN RW.CITE{{3095 University of Otago and Ministry of Health 2011}}</w:instrText>
      </w:r>
      <w:r w:rsidR="00641D95" w:rsidRPr="0097303E">
        <w:rPr>
          <w:rFonts w:asciiTheme="minorHAnsi" w:eastAsia="Arial" w:hAnsiTheme="minorHAnsi" w:cs="Arial"/>
          <w:sz w:val="22"/>
          <w:szCs w:val="22"/>
          <w:lang w:eastAsia="en-US"/>
        </w:rPr>
        <w:fldChar w:fldCharType="separate"/>
      </w:r>
      <w:r w:rsidR="0097303E" w:rsidRPr="0097303E">
        <w:rPr>
          <w:rFonts w:asciiTheme="minorHAnsi" w:eastAsia="Arial" w:hAnsiTheme="minorHAnsi" w:cs="Arial"/>
          <w:sz w:val="22"/>
          <w:szCs w:val="22"/>
          <w:lang w:eastAsia="en-US"/>
        </w:rPr>
        <w:t>(University of Otago and Ministry of Health 2011)</w:t>
      </w:r>
      <w:r w:rsidR="00641D95" w:rsidRPr="0097303E">
        <w:rPr>
          <w:rFonts w:asciiTheme="minorHAnsi" w:eastAsia="Arial" w:hAnsiTheme="minorHAnsi" w:cs="Arial"/>
          <w:sz w:val="22"/>
          <w:szCs w:val="22"/>
          <w:lang w:eastAsia="en-US"/>
        </w:rPr>
        <w:fldChar w:fldCharType="end"/>
      </w:r>
      <w:r w:rsidR="00641D95" w:rsidRPr="0097303E">
        <w:rPr>
          <w:rFonts w:asciiTheme="minorHAnsi" w:eastAsia="Arial" w:hAnsiTheme="minorHAnsi" w:cs="Arial"/>
          <w:sz w:val="22"/>
          <w:szCs w:val="22"/>
          <w:lang w:eastAsia="en-US"/>
        </w:rPr>
        <w:t>.</w:t>
      </w:r>
      <w:r w:rsidR="007E18FB" w:rsidRPr="0097303E">
        <w:rPr>
          <w:rFonts w:asciiTheme="minorHAnsi" w:eastAsia="Arial" w:hAnsiTheme="minorHAnsi" w:cs="Arial"/>
          <w:sz w:val="22"/>
          <w:szCs w:val="22"/>
          <w:lang w:eastAsia="en-US"/>
        </w:rPr>
        <w:t xml:space="preserve"> A series of research </w:t>
      </w:r>
      <w:r w:rsidR="0097303E" w:rsidRPr="0097303E">
        <w:rPr>
          <w:rFonts w:asciiTheme="minorHAnsi" w:eastAsia="Arial" w:hAnsiTheme="minorHAnsi" w:cs="Arial"/>
          <w:sz w:val="22"/>
          <w:szCs w:val="22"/>
          <w:lang w:eastAsia="en-US"/>
        </w:rPr>
        <w:t>projects undertaken in 2007-08</w:t>
      </w:r>
      <w:r w:rsidR="007E18FB" w:rsidRPr="0097303E">
        <w:rPr>
          <w:rFonts w:asciiTheme="minorHAnsi" w:eastAsia="Arial" w:hAnsiTheme="minorHAnsi" w:cs="Arial"/>
          <w:sz w:val="22"/>
          <w:szCs w:val="22"/>
          <w:lang w:eastAsia="en-US"/>
        </w:rPr>
        <w:t xml:space="preserve"> investigate</w:t>
      </w:r>
      <w:r w:rsidR="001445A0">
        <w:rPr>
          <w:rFonts w:asciiTheme="minorHAnsi" w:eastAsia="Arial" w:hAnsiTheme="minorHAnsi" w:cs="Arial"/>
          <w:sz w:val="22"/>
          <w:szCs w:val="22"/>
          <w:lang w:eastAsia="en-US"/>
        </w:rPr>
        <w:t>d</w:t>
      </w:r>
      <w:r w:rsidR="007E18FB" w:rsidRPr="0097303E">
        <w:rPr>
          <w:rFonts w:asciiTheme="minorHAnsi" w:eastAsia="Arial" w:hAnsiTheme="minorHAnsi" w:cs="Arial"/>
          <w:sz w:val="22"/>
          <w:szCs w:val="22"/>
          <w:lang w:eastAsia="en-US"/>
        </w:rPr>
        <w:t xml:space="preserve"> environmental influences on food security and physical activity among </w:t>
      </w:r>
      <w:proofErr w:type="spellStart"/>
      <w:r w:rsidR="007E18FB" w:rsidRPr="0097303E">
        <w:rPr>
          <w:rFonts w:asciiTheme="minorHAnsi" w:eastAsia="Arial" w:hAnsiTheme="minorHAnsi" w:cs="Arial"/>
          <w:sz w:val="22"/>
          <w:szCs w:val="22"/>
          <w:lang w:eastAsia="en-US"/>
        </w:rPr>
        <w:t>Māori</w:t>
      </w:r>
      <w:proofErr w:type="spellEnd"/>
      <w:r w:rsidR="007E18FB" w:rsidRPr="0097303E">
        <w:rPr>
          <w:rFonts w:asciiTheme="minorHAnsi" w:eastAsia="Arial" w:hAnsiTheme="minorHAnsi" w:cs="Arial"/>
          <w:sz w:val="22"/>
          <w:szCs w:val="22"/>
          <w:lang w:eastAsia="en-US"/>
        </w:rPr>
        <w:t>, Pacific, and low-income families/</w:t>
      </w:r>
      <w:proofErr w:type="spellStart"/>
      <w:r w:rsidR="007E18FB" w:rsidRPr="0097303E">
        <w:rPr>
          <w:rFonts w:asciiTheme="minorHAnsi" w:eastAsia="Arial" w:hAnsiTheme="minorHAnsi" w:cs="Arial"/>
          <w:sz w:val="22"/>
          <w:szCs w:val="22"/>
          <w:lang w:eastAsia="en-US"/>
        </w:rPr>
        <w:t>whānau</w:t>
      </w:r>
      <w:proofErr w:type="spellEnd"/>
      <w:r w:rsidR="007E18FB" w:rsidRPr="0097303E">
        <w:rPr>
          <w:rFonts w:asciiTheme="minorHAnsi" w:eastAsia="Arial" w:hAnsiTheme="minorHAnsi" w:cs="Arial"/>
          <w:sz w:val="22"/>
          <w:szCs w:val="22"/>
          <w:lang w:eastAsia="en-US"/>
        </w:rPr>
        <w:t xml:space="preserve"> (the ENHANCE programme). The key </w:t>
      </w:r>
      <w:r w:rsidR="001445A0">
        <w:rPr>
          <w:rFonts w:asciiTheme="minorHAnsi" w:eastAsia="Arial" w:hAnsiTheme="minorHAnsi" w:cs="Arial"/>
          <w:sz w:val="22"/>
          <w:szCs w:val="22"/>
          <w:lang w:eastAsia="en-US"/>
        </w:rPr>
        <w:t xml:space="preserve">intervention </w:t>
      </w:r>
      <w:r w:rsidR="007E18FB" w:rsidRPr="0097303E">
        <w:rPr>
          <w:rFonts w:asciiTheme="minorHAnsi" w:eastAsia="Arial" w:hAnsiTheme="minorHAnsi" w:cs="Arial"/>
          <w:sz w:val="22"/>
          <w:szCs w:val="22"/>
          <w:lang w:eastAsia="en-US"/>
        </w:rPr>
        <w:t xml:space="preserve">areas </w:t>
      </w:r>
      <w:r w:rsidR="001445A0">
        <w:rPr>
          <w:rFonts w:asciiTheme="minorHAnsi" w:eastAsia="Arial" w:hAnsiTheme="minorHAnsi" w:cs="Arial"/>
          <w:sz w:val="22"/>
          <w:szCs w:val="22"/>
          <w:lang w:eastAsia="en-US"/>
        </w:rPr>
        <w:t>proposed from that work</w:t>
      </w:r>
      <w:r w:rsidR="007E18FB" w:rsidRPr="0097303E">
        <w:rPr>
          <w:rFonts w:asciiTheme="minorHAnsi" w:eastAsia="Arial" w:hAnsiTheme="minorHAnsi" w:cs="Arial"/>
          <w:sz w:val="22"/>
          <w:szCs w:val="22"/>
          <w:lang w:eastAsia="en-US"/>
        </w:rPr>
        <w:t xml:space="preserve"> to enhance food security for </w:t>
      </w:r>
      <w:proofErr w:type="spellStart"/>
      <w:r w:rsidR="007E18FB" w:rsidRPr="0097303E">
        <w:rPr>
          <w:rFonts w:asciiTheme="minorHAnsi" w:eastAsia="Arial" w:hAnsiTheme="minorHAnsi" w:cs="Arial"/>
          <w:sz w:val="22"/>
          <w:szCs w:val="22"/>
          <w:lang w:eastAsia="en-US"/>
        </w:rPr>
        <w:t>Māori</w:t>
      </w:r>
      <w:proofErr w:type="spellEnd"/>
      <w:r w:rsidR="007E18FB" w:rsidRPr="0097303E">
        <w:rPr>
          <w:rFonts w:asciiTheme="minorHAnsi" w:eastAsia="Arial" w:hAnsiTheme="minorHAnsi" w:cs="Arial"/>
          <w:sz w:val="22"/>
          <w:szCs w:val="22"/>
          <w:lang w:eastAsia="en-US"/>
        </w:rPr>
        <w:t xml:space="preserve">, Pacific and low-income families </w:t>
      </w:r>
      <w:r w:rsidR="0097303E" w:rsidRPr="0097303E">
        <w:rPr>
          <w:rFonts w:asciiTheme="minorHAnsi" w:eastAsia="Arial" w:hAnsiTheme="minorHAnsi" w:cs="Arial"/>
          <w:sz w:val="22"/>
          <w:szCs w:val="22"/>
          <w:lang w:eastAsia="en-US"/>
        </w:rPr>
        <w:t>were:</w:t>
      </w:r>
      <w:r w:rsidR="007E18FB" w:rsidRPr="0097303E">
        <w:rPr>
          <w:rFonts w:asciiTheme="minorHAnsi" w:eastAsia="Arial" w:hAnsiTheme="minorHAnsi" w:cs="Arial"/>
          <w:sz w:val="22"/>
          <w:szCs w:val="22"/>
          <w:lang w:eastAsia="en-US"/>
        </w:rPr>
        <w:t xml:space="preserve"> availability of money within households; the cost of foo</w:t>
      </w:r>
      <w:r w:rsidR="0097303E" w:rsidRPr="0097303E">
        <w:rPr>
          <w:rFonts w:asciiTheme="minorHAnsi" w:eastAsia="Arial" w:hAnsiTheme="minorHAnsi" w:cs="Arial"/>
          <w:sz w:val="22"/>
          <w:szCs w:val="22"/>
          <w:lang w:eastAsia="en-US"/>
        </w:rPr>
        <w:t xml:space="preserve">d; and food purchasing factors </w:t>
      </w:r>
      <w:r w:rsidR="0097303E" w:rsidRPr="0097303E">
        <w:rPr>
          <w:rFonts w:asciiTheme="minorHAnsi" w:eastAsia="Arial" w:hAnsiTheme="minorHAnsi" w:cs="Arial"/>
          <w:sz w:val="22"/>
          <w:szCs w:val="22"/>
          <w:lang w:eastAsia="en-US"/>
        </w:rPr>
        <w:fldChar w:fldCharType="begin"/>
      </w:r>
      <w:r w:rsidR="0097303E" w:rsidRPr="0097303E">
        <w:rPr>
          <w:rFonts w:asciiTheme="minorHAnsi" w:eastAsia="Arial" w:hAnsiTheme="minorHAnsi" w:cs="Arial"/>
          <w:sz w:val="22"/>
          <w:szCs w:val="22"/>
          <w:lang w:eastAsia="en-US"/>
        </w:rPr>
        <w:instrText>ADDIN RW.CITE{{1118 Bowers, Sharron 2009}}</w:instrText>
      </w:r>
      <w:r w:rsidR="0097303E" w:rsidRPr="0097303E">
        <w:rPr>
          <w:rFonts w:asciiTheme="minorHAnsi" w:eastAsia="Arial" w:hAnsiTheme="minorHAnsi" w:cs="Arial"/>
          <w:sz w:val="22"/>
          <w:szCs w:val="22"/>
          <w:lang w:eastAsia="en-US"/>
        </w:rPr>
        <w:fldChar w:fldCharType="separate"/>
      </w:r>
      <w:r w:rsidR="0097303E" w:rsidRPr="0097303E">
        <w:rPr>
          <w:rFonts w:asciiTheme="minorHAnsi" w:eastAsia="Arial" w:hAnsiTheme="minorHAnsi" w:cs="Arial"/>
          <w:sz w:val="22"/>
          <w:szCs w:val="22"/>
          <w:lang w:eastAsia="en-US"/>
        </w:rPr>
        <w:t>(Bowers et al 2009)</w:t>
      </w:r>
      <w:r w:rsidR="0097303E" w:rsidRPr="0097303E">
        <w:rPr>
          <w:rFonts w:asciiTheme="minorHAnsi" w:eastAsia="Arial" w:hAnsiTheme="minorHAnsi" w:cs="Arial"/>
          <w:sz w:val="22"/>
          <w:szCs w:val="22"/>
          <w:lang w:eastAsia="en-US"/>
        </w:rPr>
        <w:fldChar w:fldCharType="end"/>
      </w:r>
      <w:r w:rsidR="007E18FB" w:rsidRPr="0097303E">
        <w:rPr>
          <w:rFonts w:asciiTheme="minorHAnsi" w:eastAsia="Arial" w:hAnsiTheme="minorHAnsi" w:cs="Arial"/>
          <w:sz w:val="22"/>
          <w:szCs w:val="22"/>
          <w:lang w:eastAsia="en-US"/>
        </w:rPr>
        <w:t>.</w:t>
      </w:r>
      <w:r w:rsidR="0097303E" w:rsidRPr="0097303E">
        <w:rPr>
          <w:rFonts w:asciiTheme="minorHAnsi" w:eastAsia="Arial" w:hAnsiTheme="minorHAnsi" w:cs="Arial"/>
          <w:sz w:val="22"/>
          <w:szCs w:val="22"/>
          <w:lang w:eastAsia="en-US"/>
        </w:rPr>
        <w:t xml:space="preserve"> </w:t>
      </w:r>
    </w:p>
    <w:p w14:paraId="1F858CB7" w14:textId="5CE912E1" w:rsidR="00F650F7" w:rsidRPr="00B67A5D" w:rsidRDefault="002028E2" w:rsidP="0097303E">
      <w:pPr>
        <w:autoSpaceDE w:val="0"/>
        <w:autoSpaceDN w:val="0"/>
        <w:adjustRightInd w:val="0"/>
        <w:spacing w:after="0"/>
      </w:pPr>
      <w:r w:rsidRPr="00B67A5D">
        <w:rPr>
          <w:rFonts w:eastAsia="Arial" w:cs="Arial"/>
        </w:rPr>
        <w:t xml:space="preserve">A large literature review on the contribution of the family environment to food habits or behaviours in </w:t>
      </w:r>
      <w:r w:rsidR="00B40C29" w:rsidRPr="00B67A5D">
        <w:rPr>
          <w:rFonts w:eastAsia="Arial" w:cs="Arial"/>
        </w:rPr>
        <w:t xml:space="preserve">New Zealand </w:t>
      </w:r>
      <w:r w:rsidRPr="00B67A5D">
        <w:rPr>
          <w:rFonts w:eastAsia="Arial" w:cs="Arial"/>
        </w:rPr>
        <w:t xml:space="preserve">children was undertaken by the Scientific Committee of the Agencies for Nutrition Action (ANA) covering studies published from 1996 to 2007 </w:t>
      </w:r>
      <w:r w:rsidRPr="00B67A5D">
        <w:fldChar w:fldCharType="begin"/>
      </w:r>
      <w:r w:rsidRPr="00B67A5D">
        <w:rPr>
          <w:rFonts w:eastAsia="Arial" w:cs="Arial"/>
        </w:rPr>
        <w:instrText>ADDIN RW.CITE{{3009 Brown, R. 2008}}</w:instrText>
      </w:r>
      <w:r w:rsidRPr="00B67A5D">
        <w:rPr>
          <w:rFonts w:eastAsia="Arial" w:cs="Arial"/>
        </w:rPr>
        <w:fldChar w:fldCharType="separate"/>
      </w:r>
      <w:r w:rsidRPr="00B67A5D">
        <w:rPr>
          <w:rFonts w:eastAsia="Arial,Times New Roman,Times New" w:cs="Arial,Times New Roman,Times New"/>
        </w:rPr>
        <w:t>(Brown et al 2008)</w:t>
      </w:r>
      <w:r w:rsidRPr="00B67A5D">
        <w:fldChar w:fldCharType="end"/>
      </w:r>
      <w:r w:rsidRPr="00B67A5D">
        <w:rPr>
          <w:rFonts w:eastAsia="Arial" w:cs="Arial"/>
        </w:rPr>
        <w:t xml:space="preserve">. In the last ten years, many more studies have been done in the area of eating behaviours, with several systematic reviews now providing clarity around some of the topics included in the ANA review. </w:t>
      </w:r>
    </w:p>
    <w:p w14:paraId="4553B6DC" w14:textId="6BBCB389" w:rsidR="00F650F7" w:rsidRPr="00F650F7" w:rsidRDefault="1E578D33" w:rsidP="00F650F7">
      <w:pPr>
        <w:pStyle w:val="Heading3"/>
      </w:pPr>
      <w:r>
        <w:t>The diversity of peoples in New Zealand, including Māori, Pacific and people with low incomes</w:t>
      </w:r>
    </w:p>
    <w:p w14:paraId="44351D0A" w14:textId="77777777" w:rsidR="00BF5D30" w:rsidRDefault="00B40C29" w:rsidP="00F650F7">
      <w:r w:rsidRPr="00B67A5D">
        <w:t xml:space="preserve">One of the aims of </w:t>
      </w:r>
      <w:r w:rsidR="1E578D33" w:rsidRPr="00B67A5D">
        <w:t xml:space="preserve">How We Eat </w:t>
      </w:r>
      <w:r w:rsidRPr="00B67A5D">
        <w:t xml:space="preserve">was to examine the evidence </w:t>
      </w:r>
      <w:r w:rsidR="004238FA">
        <w:t>for its</w:t>
      </w:r>
      <w:r w:rsidRPr="00B67A5D">
        <w:t xml:space="preserve"> </w:t>
      </w:r>
      <w:proofErr w:type="spellStart"/>
      <w:r w:rsidRPr="00B67A5D">
        <w:t>generalisability</w:t>
      </w:r>
      <w:proofErr w:type="spellEnd"/>
      <w:r w:rsidRPr="00B67A5D">
        <w:t xml:space="preserve"> </w:t>
      </w:r>
      <w:r w:rsidR="004238FA">
        <w:t>to</w:t>
      </w:r>
      <w:r w:rsidR="1E578D33" w:rsidRPr="00B67A5D">
        <w:t xml:space="preserve"> the diversity of peoples in New Zealand, including Māori, Pacific and Asian communities, and people with low-incomes. </w:t>
      </w:r>
      <w:r w:rsidRPr="00B67A5D">
        <w:t>However, the majority of systematic reviews and studies on eating behaviours do not examine the differential effect of a particular behaviour on the diet and body size for different ethnic or socioeconomic groups,</w:t>
      </w:r>
      <w:bookmarkStart w:id="37" w:name="_Toc342075513"/>
      <w:r w:rsidRPr="00B67A5D">
        <w:t xml:space="preserve"> </w:t>
      </w:r>
      <w:r w:rsidR="000A5BEB" w:rsidRPr="00B67A5D">
        <w:t xml:space="preserve">and very few interventions consider </w:t>
      </w:r>
      <w:r w:rsidR="003857DF" w:rsidRPr="00B67A5D">
        <w:t>the health equity impact.</w:t>
      </w:r>
      <w:r w:rsidR="000A5BEB" w:rsidRPr="00B67A5D">
        <w:t xml:space="preserve"> It </w:t>
      </w:r>
      <w:r w:rsidR="0080619B" w:rsidRPr="00B67A5D">
        <w:t>i</w:t>
      </w:r>
      <w:r w:rsidR="000A5BEB" w:rsidRPr="00B67A5D">
        <w:t>s theref</w:t>
      </w:r>
      <w:r w:rsidR="0080619B" w:rsidRPr="00B67A5D">
        <w:t xml:space="preserve">ore </w:t>
      </w:r>
      <w:r w:rsidR="001E3C18">
        <w:t xml:space="preserve">often </w:t>
      </w:r>
      <w:r w:rsidR="0080619B" w:rsidRPr="00B67A5D">
        <w:t xml:space="preserve">difficult </w:t>
      </w:r>
      <w:r w:rsidR="000A5BEB" w:rsidRPr="00B67A5D">
        <w:t xml:space="preserve">to consider if the findings from (largely overseas) total population studies </w:t>
      </w:r>
      <w:r w:rsidR="0080619B" w:rsidRPr="00B67A5D">
        <w:t>are</w:t>
      </w:r>
      <w:r w:rsidR="000A5BEB" w:rsidRPr="00B67A5D">
        <w:t xml:space="preserve"> applicable </w:t>
      </w:r>
      <w:r w:rsidR="001E3C18">
        <w:t>to</w:t>
      </w:r>
      <w:r w:rsidR="000A5BEB" w:rsidRPr="00B67A5D">
        <w:t xml:space="preserve"> </w:t>
      </w:r>
      <w:r w:rsidR="00AD37D9" w:rsidRPr="00B67A5D">
        <w:t>the different</w:t>
      </w:r>
      <w:r w:rsidR="000A5BEB" w:rsidRPr="00B67A5D">
        <w:t xml:space="preserve"> populations within New Zealand.</w:t>
      </w:r>
      <w:r w:rsidR="003857DF" w:rsidRPr="00B67A5D">
        <w:t xml:space="preserve"> </w:t>
      </w:r>
    </w:p>
    <w:p w14:paraId="5E19AC78" w14:textId="7E7A5CC3" w:rsidR="00216891" w:rsidRPr="00B67A5D" w:rsidRDefault="003857DF" w:rsidP="00F650F7">
      <w:r w:rsidRPr="00B67A5D">
        <w:t>T</w:t>
      </w:r>
      <w:r w:rsidR="0080619B" w:rsidRPr="00B67A5D">
        <w:t>wo</w:t>
      </w:r>
      <w:r w:rsidR="000A5BEB" w:rsidRPr="00B67A5D">
        <w:t xml:space="preserve"> </w:t>
      </w:r>
      <w:r w:rsidRPr="00B67A5D">
        <w:t>systematic review</w:t>
      </w:r>
      <w:r w:rsidR="0080619B" w:rsidRPr="00B67A5D">
        <w:t>s</w:t>
      </w:r>
      <w:r w:rsidRPr="00B67A5D">
        <w:t xml:space="preserve"> of </w:t>
      </w:r>
      <w:r w:rsidR="0080619B" w:rsidRPr="00B67A5D">
        <w:t xml:space="preserve">nutrition and </w:t>
      </w:r>
      <w:r w:rsidR="000A5BEB" w:rsidRPr="00B67A5D">
        <w:t>obesity prevention</w:t>
      </w:r>
      <w:r w:rsidRPr="00B67A5D">
        <w:t xml:space="preserve"> interventions </w:t>
      </w:r>
      <w:r w:rsidR="00B40C29" w:rsidRPr="00B67A5D">
        <w:t xml:space="preserve">where </w:t>
      </w:r>
      <w:r w:rsidR="000A5BEB" w:rsidRPr="00B67A5D">
        <w:t xml:space="preserve">analyses by </w:t>
      </w:r>
      <w:r w:rsidR="00512465" w:rsidRPr="00B67A5D">
        <w:t>socioeconomic group</w:t>
      </w:r>
      <w:r w:rsidR="00B40C29" w:rsidRPr="00B67A5D">
        <w:t xml:space="preserve"> </w:t>
      </w:r>
      <w:r w:rsidR="00BF5D30">
        <w:t>have been presented</w:t>
      </w:r>
      <w:r w:rsidR="00FD776C">
        <w:t>,</w:t>
      </w:r>
      <w:r w:rsidR="0080619B" w:rsidRPr="00B67A5D">
        <w:t xml:space="preserve"> </w:t>
      </w:r>
      <w:r w:rsidRPr="00B67A5D">
        <w:t>concluded that information-based interventions generally risk increasing e</w:t>
      </w:r>
      <w:r w:rsidR="00FD776C">
        <w:t>xisting health inequalities. T</w:t>
      </w:r>
      <w:r w:rsidRPr="00B67A5D">
        <w:t xml:space="preserve">he most successful </w:t>
      </w:r>
      <w:r w:rsidR="000A5BEB" w:rsidRPr="00B67A5D">
        <w:t xml:space="preserve">interventions </w:t>
      </w:r>
      <w:r w:rsidR="00512465" w:rsidRPr="00B67A5D">
        <w:t xml:space="preserve">for people of low incomes </w:t>
      </w:r>
      <w:r w:rsidR="000A5BEB" w:rsidRPr="00B67A5D">
        <w:t>were of a long duration with some environmental, structural, community or social support for behavioural change</w:t>
      </w:r>
      <w:r w:rsidR="00764575">
        <w:t xml:space="preserve"> </w:t>
      </w:r>
      <w:r w:rsidR="00C3634A" w:rsidRPr="00B67A5D">
        <w:fldChar w:fldCharType="begin"/>
      </w:r>
      <w:r w:rsidR="00AD37D9" w:rsidRPr="00B67A5D">
        <w:instrText>ADDIN RW.CITE{{1025 Beauchamp,A. 2014;3085 McGill,Rory 2015}}</w:instrText>
      </w:r>
      <w:r w:rsidR="00C3634A" w:rsidRPr="00B67A5D">
        <w:fldChar w:fldCharType="separate"/>
      </w:r>
      <w:r w:rsidR="002C52E2" w:rsidRPr="002C52E2">
        <w:rPr>
          <w:rFonts w:ascii="Calibri" w:eastAsia="Times New Roman" w:hAnsi="Calibri" w:cs="Times New Roman"/>
        </w:rPr>
        <w:t>(Beauchamp et al 2014; McGill et al 2015)</w:t>
      </w:r>
      <w:r w:rsidR="00C3634A" w:rsidRPr="00B67A5D">
        <w:fldChar w:fldCharType="end"/>
      </w:r>
      <w:r w:rsidR="00AD37D9" w:rsidRPr="00B67A5D">
        <w:t>. These findings should be taken into account when using, implementing, or disseminating the evidence statements contained in How We Eat.</w:t>
      </w:r>
    </w:p>
    <w:p w14:paraId="144A9425" w14:textId="7F112804" w:rsidR="00586263" w:rsidRPr="003D0FEB" w:rsidRDefault="00586263" w:rsidP="00586263">
      <w:pPr>
        <w:pStyle w:val="Heading3"/>
      </w:pPr>
      <w:r w:rsidRPr="02ED77A4">
        <w:rPr>
          <w:rFonts w:ascii="Arial" w:eastAsia="Arial" w:hAnsi="Arial" w:cs="Arial"/>
        </w:rPr>
        <w:t>I</w:t>
      </w:r>
      <w:r w:rsidRPr="003D0FEB">
        <w:t xml:space="preserve">ndividual </w:t>
      </w:r>
      <w:r>
        <w:t xml:space="preserve">eating behaviours within </w:t>
      </w:r>
      <w:r w:rsidR="004E6964">
        <w:t xml:space="preserve">social, physical </w:t>
      </w:r>
      <w:r w:rsidRPr="003D0FEB">
        <w:t xml:space="preserve">and economic </w:t>
      </w:r>
      <w:r>
        <w:t>contexts</w:t>
      </w:r>
    </w:p>
    <w:p w14:paraId="0C21FC8D" w14:textId="306CF1C8" w:rsidR="00586263" w:rsidRPr="00B67A5D" w:rsidRDefault="1E578D33" w:rsidP="1E578D33">
      <w:pPr>
        <w:widowControl w:val="0"/>
        <w:autoSpaceDE w:val="0"/>
        <w:autoSpaceDN w:val="0"/>
        <w:adjustRightInd w:val="0"/>
        <w:spacing w:after="0"/>
        <w:rPr>
          <w:rFonts w:eastAsia="Arial" w:cs="Arial"/>
        </w:rPr>
      </w:pPr>
      <w:r w:rsidRPr="00B67A5D">
        <w:rPr>
          <w:rFonts w:eastAsia="Arial" w:cs="Arial"/>
        </w:rPr>
        <w:t xml:space="preserve">Eating is a complex social and cultural practice, influenced </w:t>
      </w:r>
      <w:r w:rsidR="00FD776C">
        <w:rPr>
          <w:rFonts w:eastAsia="Arial" w:cs="Arial"/>
        </w:rPr>
        <w:t>by many factors from individual-</w:t>
      </w:r>
      <w:r w:rsidRPr="00B67A5D">
        <w:rPr>
          <w:rFonts w:eastAsia="Arial" w:cs="Arial"/>
        </w:rPr>
        <w:t>level factors through to macro-level social</w:t>
      </w:r>
      <w:r w:rsidR="00F026AE">
        <w:rPr>
          <w:rFonts w:eastAsia="Arial" w:cs="Arial"/>
        </w:rPr>
        <w:t>, physical</w:t>
      </w:r>
      <w:r w:rsidRPr="00B67A5D">
        <w:rPr>
          <w:rFonts w:eastAsia="Arial" w:cs="Arial"/>
        </w:rPr>
        <w:t xml:space="preserve"> and economic fac</w:t>
      </w:r>
      <w:r w:rsidR="00FD776C">
        <w:rPr>
          <w:rFonts w:eastAsia="Arial" w:cs="Arial"/>
        </w:rPr>
        <w:t>tors (see Figure 1). Individual-</w:t>
      </w:r>
      <w:r w:rsidRPr="00B67A5D">
        <w:rPr>
          <w:rFonts w:eastAsia="Arial" w:cs="Arial"/>
        </w:rPr>
        <w:t>level factors related to food choices and eating behaviours include cognitions, behaviours, and biological/genetic and demog</w:t>
      </w:r>
      <w:r w:rsidR="00FD776C">
        <w:rPr>
          <w:rFonts w:eastAsia="Arial" w:cs="Arial"/>
        </w:rPr>
        <w:t>raphic factors. Some individual-</w:t>
      </w:r>
      <w:r w:rsidRPr="00B67A5D">
        <w:rPr>
          <w:rFonts w:eastAsia="Arial" w:cs="Arial"/>
        </w:rPr>
        <w:t>level factors are not easily ‘modifiable’ (they may be impossible or</w:t>
      </w:r>
      <w:r w:rsidR="00117F15" w:rsidRPr="00B67A5D">
        <w:rPr>
          <w:rFonts w:eastAsia="Arial" w:cs="Arial"/>
        </w:rPr>
        <w:t xml:space="preserve"> difficult to change) but other behaviours</w:t>
      </w:r>
      <w:r w:rsidRPr="00B67A5D">
        <w:rPr>
          <w:rFonts w:eastAsia="Arial" w:cs="Arial"/>
        </w:rPr>
        <w:t xml:space="preserve"> may be impacted by </w:t>
      </w:r>
      <w:r w:rsidR="00117F15" w:rsidRPr="00B67A5D">
        <w:rPr>
          <w:rFonts w:eastAsia="Arial" w:cs="Arial"/>
        </w:rPr>
        <w:t>a person’s motivation</w:t>
      </w:r>
      <w:r w:rsidRPr="00B67A5D">
        <w:rPr>
          <w:rFonts w:eastAsia="Arial" w:cs="Arial"/>
        </w:rPr>
        <w:t>, self-efficacy</w:t>
      </w:r>
      <w:r w:rsidR="00117F15" w:rsidRPr="00B67A5D">
        <w:rPr>
          <w:rFonts w:eastAsia="Arial" w:cs="Arial"/>
        </w:rPr>
        <w:t xml:space="preserve"> (belief that they can change the behaviour)</w:t>
      </w:r>
      <w:r w:rsidRPr="00B67A5D">
        <w:rPr>
          <w:rFonts w:eastAsia="Arial" w:cs="Arial"/>
        </w:rPr>
        <w:t xml:space="preserve">, </w:t>
      </w:r>
      <w:r w:rsidR="00117F15" w:rsidRPr="00B67A5D">
        <w:rPr>
          <w:rFonts w:eastAsia="Arial" w:cs="Arial"/>
        </w:rPr>
        <w:t>knowledge, expectations, and</w:t>
      </w:r>
      <w:r w:rsidRPr="00B67A5D">
        <w:rPr>
          <w:rFonts w:eastAsia="Arial" w:cs="Arial"/>
        </w:rPr>
        <w:t xml:space="preserve"> </w:t>
      </w:r>
      <w:r w:rsidR="00224420" w:rsidRPr="00B67A5D">
        <w:rPr>
          <w:rFonts w:eastAsia="Arial" w:cs="Arial"/>
        </w:rPr>
        <w:t xml:space="preserve">their </w:t>
      </w:r>
      <w:r w:rsidRPr="00B67A5D">
        <w:rPr>
          <w:rFonts w:eastAsia="Arial" w:cs="Arial"/>
        </w:rPr>
        <w:t>capability</w:t>
      </w:r>
      <w:r w:rsidR="00117F15" w:rsidRPr="00B67A5D">
        <w:rPr>
          <w:rFonts w:eastAsia="Arial" w:cs="Arial"/>
        </w:rPr>
        <w:t xml:space="preserve"> </w:t>
      </w:r>
      <w:r w:rsidR="00224420" w:rsidRPr="00B67A5D">
        <w:rPr>
          <w:rFonts w:eastAsia="Arial" w:cs="Arial"/>
        </w:rPr>
        <w:t xml:space="preserve">or capacity </w:t>
      </w:r>
      <w:r w:rsidR="00117F15" w:rsidRPr="00B67A5D">
        <w:rPr>
          <w:rFonts w:eastAsia="Arial" w:cs="Arial"/>
        </w:rPr>
        <w:t>to change</w:t>
      </w:r>
      <w:r w:rsidRPr="00B67A5D">
        <w:rPr>
          <w:rFonts w:eastAsia="Arial" w:cs="Arial"/>
        </w:rPr>
        <w:t xml:space="preserve">. </w:t>
      </w:r>
    </w:p>
    <w:p w14:paraId="0EE26E0A" w14:textId="77777777" w:rsidR="00586263" w:rsidRPr="00B67A5D" w:rsidRDefault="00586263" w:rsidP="00586263">
      <w:pPr>
        <w:widowControl w:val="0"/>
        <w:autoSpaceDE w:val="0"/>
        <w:autoSpaceDN w:val="0"/>
        <w:adjustRightInd w:val="0"/>
        <w:spacing w:after="0"/>
        <w:rPr>
          <w:rFonts w:eastAsia="Arial" w:cs="Arial"/>
        </w:rPr>
      </w:pPr>
    </w:p>
    <w:p w14:paraId="1FA42DAE" w14:textId="04BB21E3" w:rsidR="00586263" w:rsidRPr="00B67A5D" w:rsidRDefault="00586263" w:rsidP="1E578D33">
      <w:pPr>
        <w:widowControl w:val="0"/>
        <w:autoSpaceDE w:val="0"/>
        <w:autoSpaceDN w:val="0"/>
        <w:adjustRightInd w:val="0"/>
        <w:spacing w:after="0"/>
        <w:rPr>
          <w:rFonts w:eastAsia="Arial" w:cs="Arial"/>
        </w:rPr>
      </w:pPr>
      <w:r w:rsidRPr="00B67A5D">
        <w:rPr>
          <w:rFonts w:eastAsia="Arial" w:cs="Arial"/>
        </w:rPr>
        <w:t>Eating behaviours are particularly influenced by environmental contexts, as shown by the outer concentric circles of Figure 1. Environmental contexts related to eating behavio</w:t>
      </w:r>
      <w:r w:rsidR="0056271C" w:rsidRPr="00B67A5D">
        <w:rPr>
          <w:rFonts w:eastAsia="Arial" w:cs="Arial"/>
        </w:rPr>
        <w:t>u</w:t>
      </w:r>
      <w:r w:rsidRPr="00B67A5D">
        <w:rPr>
          <w:rFonts w:eastAsia="Arial" w:cs="Arial"/>
        </w:rPr>
        <w:t xml:space="preserve">rs include social environments, physical environments, and macro-level environments. The social environment (family, </w:t>
      </w:r>
      <w:proofErr w:type="spellStart"/>
      <w:r w:rsidRPr="00B67A5D">
        <w:rPr>
          <w:rFonts w:eastAsia="Arial" w:cs="Arial"/>
        </w:rPr>
        <w:t>whānau</w:t>
      </w:r>
      <w:proofErr w:type="spellEnd"/>
      <w:r w:rsidRPr="00B67A5D">
        <w:rPr>
          <w:rFonts w:eastAsia="Arial" w:cs="Arial"/>
        </w:rPr>
        <w:t xml:space="preserve">, friends, peers and community) may impact food choices through mechanisms such as role modelling, social support, and social norms. The physical environment (settings where people eat or procure food such as the home, work sites, schools, restaurants, and supermarkets) influences </w:t>
      </w:r>
      <w:r w:rsidRPr="00B67A5D">
        <w:rPr>
          <w:rFonts w:eastAsia="Arial" w:cs="Arial"/>
        </w:rPr>
        <w:lastRenderedPageBreak/>
        <w:t xml:space="preserve">which foods are available to eat and impacts barriers and opportunities that facilitate or hinder healthy eating. </w:t>
      </w:r>
      <w:proofErr w:type="spellStart"/>
      <w:r w:rsidRPr="00B67A5D">
        <w:rPr>
          <w:rFonts w:eastAsia="Arial" w:cs="Arial"/>
        </w:rPr>
        <w:t>Macrolevel</w:t>
      </w:r>
      <w:proofErr w:type="spellEnd"/>
      <w:r w:rsidRPr="00B67A5D">
        <w:rPr>
          <w:rFonts w:eastAsia="Arial" w:cs="Arial"/>
        </w:rPr>
        <w:t xml:space="preserve"> environmental factors</w:t>
      </w:r>
      <w:r w:rsidR="00FE62AD" w:rsidRPr="00B67A5D">
        <w:rPr>
          <w:rFonts w:eastAsia="Arial" w:cs="Arial"/>
        </w:rPr>
        <w:t xml:space="preserve"> (such as food production and marketing, </w:t>
      </w:r>
      <w:r w:rsidRPr="00B67A5D">
        <w:rPr>
          <w:rFonts w:eastAsia="Arial" w:cs="Arial"/>
        </w:rPr>
        <w:t xml:space="preserve">and government policy) play a more distal and indirect role but have a substantial and powerful effect on what people eat </w:t>
      </w:r>
      <w:r w:rsidRPr="00B67A5D">
        <w:fldChar w:fldCharType="begin"/>
      </w:r>
      <w:r w:rsidRPr="00B67A5D">
        <w:rPr>
          <w:rFonts w:eastAsia="Arial" w:cs="Arial"/>
        </w:rPr>
        <w:instrText>ADDIN RW.CITE{{575 Story,Mary 2008}}</w:instrText>
      </w:r>
      <w:r w:rsidRPr="00B67A5D">
        <w:rPr>
          <w:rFonts w:eastAsia="Arial" w:cs="Arial"/>
        </w:rPr>
        <w:fldChar w:fldCharType="separate"/>
      </w:r>
      <w:r w:rsidRPr="00B67A5D">
        <w:rPr>
          <w:rFonts w:eastAsia="Arial" w:cs="Arial"/>
        </w:rPr>
        <w:t>(Story et al 2008)</w:t>
      </w:r>
      <w:r w:rsidRPr="00B67A5D">
        <w:fldChar w:fldCharType="end"/>
      </w:r>
      <w:r w:rsidRPr="00B67A5D">
        <w:rPr>
          <w:rFonts w:eastAsia="Arial" w:cs="Arial"/>
        </w:rPr>
        <w:t xml:space="preserve">. An examination of the food environment in New Zealand was undertaken in 2013, providing an assessment of </w:t>
      </w:r>
      <w:r w:rsidR="009921F3" w:rsidRPr="00B67A5D">
        <w:rPr>
          <w:rFonts w:eastAsia="Arial" w:cs="Arial"/>
        </w:rPr>
        <w:t xml:space="preserve">the </w:t>
      </w:r>
      <w:r w:rsidRPr="00B67A5D">
        <w:rPr>
          <w:rFonts w:eastAsia="Arial" w:cs="Arial"/>
        </w:rPr>
        <w:t xml:space="preserve">implementation of policies on food environments </w:t>
      </w:r>
      <w:r w:rsidR="009921F3" w:rsidRPr="00B67A5D">
        <w:rPr>
          <w:rFonts w:eastAsia="Arial" w:cs="Arial"/>
        </w:rPr>
        <w:t>compared to</w:t>
      </w:r>
      <w:r w:rsidRPr="00B67A5D">
        <w:rPr>
          <w:rFonts w:eastAsia="Arial" w:cs="Arial"/>
        </w:rPr>
        <w:t xml:space="preserve"> international best practice. The authors state that food environments in New Zealand are major drivers of unhealthy diets and obesity </w:t>
      </w:r>
      <w:r w:rsidRPr="00B67A5D">
        <w:fldChar w:fldCharType="begin"/>
      </w:r>
      <w:r w:rsidRPr="00B67A5D">
        <w:rPr>
          <w:rFonts w:eastAsia="Arial" w:cs="Arial"/>
        </w:rPr>
        <w:instrText>ADDIN RW.CITE{{514 Swinburn, B. 2014}}</w:instrText>
      </w:r>
      <w:r w:rsidRPr="00B67A5D">
        <w:rPr>
          <w:rFonts w:eastAsia="Arial" w:cs="Arial"/>
        </w:rPr>
        <w:fldChar w:fldCharType="separate"/>
      </w:r>
      <w:r w:rsidRPr="00B67A5D">
        <w:rPr>
          <w:rFonts w:eastAsia="Arial" w:cs="Arial"/>
        </w:rPr>
        <w:t>(Swinburn et al 2014)</w:t>
      </w:r>
      <w:r w:rsidRPr="00B67A5D">
        <w:fldChar w:fldCharType="end"/>
      </w:r>
      <w:r w:rsidRPr="00B67A5D">
        <w:rPr>
          <w:rFonts w:eastAsia="Arial" w:cs="Arial"/>
        </w:rPr>
        <w:t xml:space="preserve">. </w:t>
      </w:r>
    </w:p>
    <w:p w14:paraId="787940F4" w14:textId="77777777" w:rsidR="00586263" w:rsidRDefault="00586263" w:rsidP="00586263">
      <w:pPr>
        <w:widowControl w:val="0"/>
        <w:autoSpaceDE w:val="0"/>
        <w:autoSpaceDN w:val="0"/>
        <w:adjustRightInd w:val="0"/>
        <w:spacing w:after="0"/>
        <w:rPr>
          <w:rFonts w:eastAsia="Arial" w:cs="Arial"/>
        </w:rPr>
      </w:pPr>
    </w:p>
    <w:p w14:paraId="5EBDBB30" w14:textId="15F8D275" w:rsidR="00586263" w:rsidRPr="00B67A5D" w:rsidRDefault="00586263" w:rsidP="1E578D33">
      <w:pPr>
        <w:widowControl w:val="0"/>
        <w:autoSpaceDE w:val="0"/>
        <w:autoSpaceDN w:val="0"/>
        <w:adjustRightInd w:val="0"/>
        <w:spacing w:after="0"/>
        <w:rPr>
          <w:rFonts w:eastAsia="Arial" w:cs="Arial"/>
        </w:rPr>
      </w:pPr>
      <w:r w:rsidRPr="00B67A5D">
        <w:rPr>
          <w:rFonts w:eastAsia="Arial" w:cs="Arial"/>
        </w:rPr>
        <w:t xml:space="preserve">How We Eat has a particular focus on modifiable individual eating behaviours, while acknowledging that these behaviours form, occur, and are impacted by, the wider context of social, physical and macro-level environmental factors as shown in Figure 1. Successful public health messaging to improve individual eating behaviours </w:t>
      </w:r>
      <w:r w:rsidR="0080619B" w:rsidRPr="00B67A5D">
        <w:rPr>
          <w:rFonts w:eastAsia="Arial" w:cs="Arial"/>
        </w:rPr>
        <w:t>can only occur</w:t>
      </w:r>
      <w:r w:rsidRPr="00B67A5D">
        <w:rPr>
          <w:rFonts w:eastAsia="Arial" w:cs="Arial"/>
        </w:rPr>
        <w:t xml:space="preserve"> when</w:t>
      </w:r>
      <w:r w:rsidR="0080619B" w:rsidRPr="00B67A5D">
        <w:rPr>
          <w:rFonts w:eastAsia="Arial" w:cs="Arial"/>
        </w:rPr>
        <w:t xml:space="preserve"> the change in </w:t>
      </w:r>
      <w:r w:rsidRPr="00B67A5D">
        <w:rPr>
          <w:rFonts w:eastAsia="Arial" w:cs="Arial"/>
        </w:rPr>
        <w:t>be</w:t>
      </w:r>
      <w:r w:rsidR="0080619B" w:rsidRPr="00B67A5D">
        <w:rPr>
          <w:rFonts w:eastAsia="Arial" w:cs="Arial"/>
        </w:rPr>
        <w:t>haviour is</w:t>
      </w:r>
      <w:r w:rsidRPr="00B67A5D">
        <w:rPr>
          <w:rFonts w:eastAsia="Arial" w:cs="Arial"/>
        </w:rPr>
        <w:t xml:space="preserve"> meaningful, socially acceptable and facilitated through adequate resources</w:t>
      </w:r>
      <w:r w:rsidR="00B32B52" w:rsidRPr="00B67A5D">
        <w:rPr>
          <w:rFonts w:eastAsia="Arial" w:cs="Arial"/>
        </w:rPr>
        <w:t>, that is,</w:t>
      </w:r>
      <w:r w:rsidR="0077662D" w:rsidRPr="00B67A5D">
        <w:rPr>
          <w:rFonts w:eastAsia="Arial" w:cs="Arial"/>
        </w:rPr>
        <w:t xml:space="preserve"> </w:t>
      </w:r>
      <w:r w:rsidRPr="00B67A5D">
        <w:rPr>
          <w:rFonts w:eastAsia="Arial" w:cs="Arial"/>
        </w:rPr>
        <w:t xml:space="preserve">when </w:t>
      </w:r>
      <w:r w:rsidR="009710B5" w:rsidRPr="00B67A5D">
        <w:rPr>
          <w:rFonts w:eastAsia="Arial" w:cs="Arial"/>
        </w:rPr>
        <w:t xml:space="preserve">multiple influences </w:t>
      </w:r>
      <w:r w:rsidR="00B32B52" w:rsidRPr="00B67A5D">
        <w:rPr>
          <w:rFonts w:eastAsia="Arial" w:cs="Arial"/>
        </w:rPr>
        <w:t xml:space="preserve">at multiple layers </w:t>
      </w:r>
      <w:r w:rsidR="009710B5" w:rsidRPr="00B67A5D">
        <w:rPr>
          <w:rFonts w:eastAsia="Arial" w:cs="Arial"/>
        </w:rPr>
        <w:t>in</w:t>
      </w:r>
      <w:r w:rsidRPr="00B67A5D">
        <w:rPr>
          <w:rFonts w:eastAsia="Arial" w:cs="Arial"/>
        </w:rPr>
        <w:t xml:space="preserve"> the system are working together to promote </w:t>
      </w:r>
      <w:r w:rsidR="009710B5" w:rsidRPr="00B67A5D">
        <w:rPr>
          <w:rFonts w:eastAsia="Arial" w:cs="Arial"/>
        </w:rPr>
        <w:t>healthy eating</w:t>
      </w:r>
      <w:r w:rsidR="00895D03">
        <w:rPr>
          <w:rFonts w:eastAsia="Arial" w:cs="Arial"/>
        </w:rPr>
        <w:t xml:space="preserve"> </w:t>
      </w:r>
      <w:r w:rsidR="00615308" w:rsidRPr="00B67A5D">
        <w:fldChar w:fldCharType="begin"/>
      </w:r>
      <w:r w:rsidR="00615308" w:rsidRPr="00B67A5D">
        <w:rPr>
          <w:rFonts w:eastAsia="Arial" w:cs="Arial"/>
        </w:rPr>
        <w:instrText>ADDIN RW.CITE{{746 Campbell,M. Karen 2016}}</w:instrText>
      </w:r>
      <w:r w:rsidR="00615308" w:rsidRPr="00B67A5D">
        <w:rPr>
          <w:rFonts w:eastAsia="Arial" w:cs="Arial"/>
        </w:rPr>
        <w:fldChar w:fldCharType="separate"/>
      </w:r>
      <w:r w:rsidR="002C52E2" w:rsidRPr="002C52E2">
        <w:rPr>
          <w:rFonts w:ascii="Calibri" w:eastAsia="Times New Roman" w:hAnsi="Calibri" w:cs="Times New Roman"/>
        </w:rPr>
        <w:t>(Campbell 2016)</w:t>
      </w:r>
      <w:r w:rsidR="00615308" w:rsidRPr="00B67A5D">
        <w:fldChar w:fldCharType="end"/>
      </w:r>
      <w:r w:rsidRPr="00B67A5D">
        <w:rPr>
          <w:rFonts w:eastAsia="Arial" w:cs="Arial"/>
        </w:rPr>
        <w:t xml:space="preserve">.  </w:t>
      </w:r>
    </w:p>
    <w:p w14:paraId="4D12F4F0" w14:textId="77777777" w:rsidR="00807E94" w:rsidRPr="00B67A5D" w:rsidRDefault="00807E94" w:rsidP="00807E94">
      <w:pPr>
        <w:rPr>
          <w:rFonts w:eastAsia="Arial" w:cs="Arial"/>
          <w:b/>
        </w:rPr>
      </w:pPr>
    </w:p>
    <w:p w14:paraId="03EC8539" w14:textId="5EE6548D" w:rsidR="00586263" w:rsidRPr="00D6409A" w:rsidRDefault="00586263" w:rsidP="00D6409A">
      <w:pPr>
        <w:pStyle w:val="Subtitle"/>
      </w:pPr>
      <w:r w:rsidRPr="02ED77A4">
        <w:t>Figure 1: An ecological framework depicting the multiple influences on what people eat</w:t>
      </w:r>
      <w:r w:rsidR="00FA24D3">
        <w:t>,</w:t>
      </w:r>
      <w:r w:rsidR="00807E94">
        <w:t xml:space="preserve"> </w:t>
      </w:r>
      <w:r w:rsidR="00716905">
        <w:t xml:space="preserve">reproduced </w:t>
      </w:r>
      <w:r w:rsidR="00807E94">
        <w:t>from Story et al</w:t>
      </w:r>
      <w:r w:rsidRPr="02ED77A4">
        <w:t xml:space="preserve"> </w:t>
      </w:r>
      <w:r w:rsidRPr="02ED77A4">
        <w:fldChar w:fldCharType="begin"/>
      </w:r>
      <w:r w:rsidR="00807E94">
        <w:instrText>ADDIN RW.CITE{{575 Story,Mary 2008/a}}</w:instrText>
      </w:r>
      <w:r w:rsidRPr="02ED77A4">
        <w:fldChar w:fldCharType="separate"/>
      </w:r>
      <w:r w:rsidR="002C52E2" w:rsidRPr="002C52E2">
        <w:rPr>
          <w:rFonts w:ascii="Calibri,Times New Roman" w:eastAsia="Times New Roman" w:hAnsi="Calibri,Times New Roman" w:cs="Times New Roman"/>
        </w:rPr>
        <w:t>(2008)</w:t>
      </w:r>
      <w:r w:rsidRPr="02ED77A4">
        <w:fldChar w:fldCharType="end"/>
      </w:r>
    </w:p>
    <w:p w14:paraId="23BF9567" w14:textId="77777777" w:rsidR="00586263" w:rsidRDefault="00586263" w:rsidP="00D6409A">
      <w:pPr>
        <w:autoSpaceDE w:val="0"/>
        <w:autoSpaceDN w:val="0"/>
        <w:adjustRightInd w:val="0"/>
        <w:spacing w:after="0"/>
        <w:jc w:val="center"/>
        <w:rPr>
          <w:rFonts w:eastAsia="Arial" w:cs="Arial"/>
        </w:rPr>
      </w:pPr>
      <w:r>
        <w:rPr>
          <w:noProof/>
          <w:lang w:eastAsia="en-NZ"/>
        </w:rPr>
        <w:drawing>
          <wp:inline distT="0" distB="0" distL="0" distR="0" wp14:anchorId="07D36504" wp14:editId="2B7C22BA">
            <wp:extent cx="4752737" cy="4919134"/>
            <wp:effectExtent l="0" t="0" r="0" b="8890"/>
            <wp:docPr id="3960468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755342" cy="4921831"/>
                    </a:xfrm>
                    <a:prstGeom prst="rect">
                      <a:avLst/>
                    </a:prstGeom>
                  </pic:spPr>
                </pic:pic>
              </a:graphicData>
            </a:graphic>
          </wp:inline>
        </w:drawing>
      </w:r>
    </w:p>
    <w:p w14:paraId="129D7568" w14:textId="0C997AC1" w:rsidR="00645401" w:rsidRPr="00D73995" w:rsidRDefault="001945CE" w:rsidP="00D73995">
      <w:pPr>
        <w:pStyle w:val="Heading2"/>
      </w:pPr>
      <w:r>
        <w:br w:type="page"/>
      </w:r>
      <w:bookmarkStart w:id="38" w:name="_Toc349476758"/>
      <w:r w:rsidR="00196A9A">
        <w:lastRenderedPageBreak/>
        <w:t>M</w:t>
      </w:r>
      <w:r w:rsidR="00867A80">
        <w:t>ethod</w:t>
      </w:r>
      <w:r w:rsidR="005E26F9">
        <w:t>s</w:t>
      </w:r>
      <w:r w:rsidR="00C66682">
        <w:t xml:space="preserve"> used to review the evidence and formulate </w:t>
      </w:r>
      <w:bookmarkEnd w:id="37"/>
      <w:r w:rsidR="004B6363">
        <w:t>evidence statements</w:t>
      </w:r>
      <w:bookmarkEnd w:id="38"/>
      <w:r w:rsidR="00C66682">
        <w:t xml:space="preserve"> </w:t>
      </w:r>
    </w:p>
    <w:p w14:paraId="7F99E44E" w14:textId="296785B7" w:rsidR="00B0020E" w:rsidRPr="00B67A5D" w:rsidRDefault="004923E7">
      <w:r w:rsidRPr="00B67A5D">
        <w:t>How We Eat is a series of</w:t>
      </w:r>
      <w:r w:rsidR="008735BF" w:rsidRPr="00B67A5D">
        <w:t xml:space="preserve"> </w:t>
      </w:r>
      <w:r w:rsidRPr="00B67A5D">
        <w:t>‘ov</w:t>
      </w:r>
      <w:r w:rsidR="008735BF" w:rsidRPr="00B67A5D">
        <w:t>erview of reviews</w:t>
      </w:r>
      <w:r w:rsidR="00E50709" w:rsidRPr="00B67A5D">
        <w:t>’ (</w:t>
      </w:r>
      <w:r w:rsidR="00D46E65" w:rsidRPr="00B67A5D">
        <w:t>also known as</w:t>
      </w:r>
      <w:r w:rsidR="00285A08" w:rsidRPr="00B67A5D">
        <w:t xml:space="preserve"> </w:t>
      </w:r>
      <w:r w:rsidR="001B79F9" w:rsidRPr="00B67A5D">
        <w:t xml:space="preserve">a </w:t>
      </w:r>
      <w:r w:rsidR="00285A08" w:rsidRPr="00B67A5D">
        <w:t xml:space="preserve">meta </w:t>
      </w:r>
      <w:r w:rsidRPr="00B67A5D">
        <w:t>review</w:t>
      </w:r>
      <w:r w:rsidR="001B79F9" w:rsidRPr="00B67A5D">
        <w:t xml:space="preserve"> or narrative review</w:t>
      </w:r>
      <w:r w:rsidR="00492258" w:rsidRPr="00B67A5D">
        <w:t>). An overview of</w:t>
      </w:r>
      <w:r w:rsidRPr="00B67A5D">
        <w:t xml:space="preserve"> review</w:t>
      </w:r>
      <w:r w:rsidR="00C5241C" w:rsidRPr="00B67A5D">
        <w:t>s</w:t>
      </w:r>
      <w:r w:rsidRPr="00B67A5D">
        <w:t xml:space="preserve"> is</w:t>
      </w:r>
      <w:r w:rsidR="008735BF" w:rsidRPr="00B67A5D">
        <w:t xml:space="preserve"> a </w:t>
      </w:r>
      <w:r w:rsidR="00492258" w:rsidRPr="00B67A5D">
        <w:t xml:space="preserve">summary </w:t>
      </w:r>
      <w:r w:rsidR="008735BF" w:rsidRPr="00B67A5D">
        <w:t xml:space="preserve">that compiles information from individual systematic reviews relevant to a single </w:t>
      </w:r>
      <w:r w:rsidRPr="00B67A5D">
        <w:t>issue or question</w:t>
      </w:r>
      <w:r w:rsidR="00370F57" w:rsidRPr="00B67A5D">
        <w:t xml:space="preserve"> </w:t>
      </w:r>
      <w:r w:rsidR="00C5241C" w:rsidRPr="00B67A5D">
        <w:fldChar w:fldCharType="begin"/>
      </w:r>
      <w:r w:rsidR="00C5241C" w:rsidRPr="00B67A5D">
        <w:instrText>ADDIN RW.CITE{{3025 Tsagris, M. 2016}}</w:instrText>
      </w:r>
      <w:r w:rsidR="00C5241C" w:rsidRPr="00B67A5D">
        <w:fldChar w:fldCharType="separate"/>
      </w:r>
      <w:r w:rsidR="008B6756" w:rsidRPr="00B67A5D">
        <w:rPr>
          <w:rFonts w:eastAsia="Calibri,Times New Roman" w:cs="Calibri,Times New Roman"/>
        </w:rPr>
        <w:t>(Tsagris and Fragkos 2016)</w:t>
      </w:r>
      <w:r w:rsidR="00C5241C" w:rsidRPr="00B67A5D">
        <w:fldChar w:fldCharType="end"/>
      </w:r>
      <w:r w:rsidR="00C5241C" w:rsidRPr="00B67A5D">
        <w:t>. Systematic reviews collect and critically appraise multiple research studies or papers using objective and transparent standard techniques to ensure that all relevant research on a topic can be reviewed.</w:t>
      </w:r>
      <w:r w:rsidR="00E50709" w:rsidRPr="00B67A5D">
        <w:t xml:space="preserve"> Systematic reviews </w:t>
      </w:r>
      <w:r w:rsidR="004A0F8A" w:rsidRPr="00B67A5D">
        <w:t>are often lengthy</w:t>
      </w:r>
      <w:r w:rsidR="00C5241C" w:rsidRPr="00B67A5D">
        <w:t xml:space="preserve"> and detailed. In contrast, an overview of reviews is</w:t>
      </w:r>
      <w:r w:rsidRPr="00B67A5D">
        <w:t xml:space="preserve"> intended to be brief; the narrative focusing on the outcomes, methods and results of the included systematic reviews. The value of an overview of reviews is that it collates evidence from many high-quality systematic reviews, giving weight to those findings that </w:t>
      </w:r>
      <w:r w:rsidR="00C5241C" w:rsidRPr="00B67A5D">
        <w:t xml:space="preserve">reoccur in </w:t>
      </w:r>
      <w:r w:rsidR="00285A08" w:rsidRPr="00B67A5D">
        <w:t xml:space="preserve">multiple </w:t>
      </w:r>
      <w:r w:rsidR="00C5241C" w:rsidRPr="00B67A5D">
        <w:t>systematic reviews</w:t>
      </w:r>
      <w:r w:rsidRPr="00B67A5D">
        <w:t>,</w:t>
      </w:r>
      <w:r w:rsidR="00C5241C" w:rsidRPr="00B67A5D">
        <w:t xml:space="preserve"> thereby</w:t>
      </w:r>
      <w:r w:rsidRPr="00B67A5D">
        <w:t xml:space="preserve"> offering a useful reference for decision makers</w:t>
      </w:r>
      <w:r w:rsidR="00196A9A" w:rsidRPr="00B67A5D">
        <w:t xml:space="preserve"> </w:t>
      </w:r>
      <w:r w:rsidR="00C5241C" w:rsidRPr="00B67A5D">
        <w:fldChar w:fldCharType="begin"/>
      </w:r>
      <w:r w:rsidR="00C5241C" w:rsidRPr="00B67A5D">
        <w:instrText>ADDIN RW.CITE{{3025 Tsagris, M. 2016}}</w:instrText>
      </w:r>
      <w:r w:rsidR="00C5241C" w:rsidRPr="00B67A5D">
        <w:fldChar w:fldCharType="separate"/>
      </w:r>
      <w:r w:rsidR="008B6756" w:rsidRPr="00B67A5D">
        <w:rPr>
          <w:rFonts w:eastAsia="Calibri,Times New Roman" w:cs="Calibri,Times New Roman"/>
        </w:rPr>
        <w:t>(Tsagris and Fragkos 2016)</w:t>
      </w:r>
      <w:r w:rsidR="00C5241C" w:rsidRPr="00B67A5D">
        <w:fldChar w:fldCharType="end"/>
      </w:r>
      <w:r w:rsidRPr="00B67A5D">
        <w:t xml:space="preserve">. </w:t>
      </w:r>
    </w:p>
    <w:p w14:paraId="09367F39" w14:textId="202AF999" w:rsidR="00860DB2" w:rsidRPr="00B67A5D" w:rsidRDefault="00860DB2" w:rsidP="002D4811">
      <w:r w:rsidRPr="00B67A5D">
        <w:t>In September and October 2016</w:t>
      </w:r>
      <w:r w:rsidR="001B79F9" w:rsidRPr="00B67A5D">
        <w:t>,</w:t>
      </w:r>
      <w:r w:rsidRPr="00B67A5D">
        <w:t xml:space="preserve"> systematic searches of several databases (Medline, Cochrane, Scopus, </w:t>
      </w:r>
      <w:proofErr w:type="spellStart"/>
      <w:r w:rsidRPr="00B67A5D">
        <w:t>Embase</w:t>
      </w:r>
      <w:proofErr w:type="spellEnd"/>
      <w:r w:rsidRPr="00B67A5D">
        <w:t xml:space="preserve">, </w:t>
      </w:r>
      <w:proofErr w:type="spellStart"/>
      <w:r w:rsidRPr="00B67A5D">
        <w:t>PsycInfo</w:t>
      </w:r>
      <w:proofErr w:type="spellEnd"/>
      <w:r w:rsidRPr="00B67A5D">
        <w:t xml:space="preserve">, Index New Zealand, </w:t>
      </w:r>
      <w:proofErr w:type="gramStart"/>
      <w:r w:rsidRPr="00B67A5D">
        <w:t>Kiwi</w:t>
      </w:r>
      <w:proofErr w:type="gramEnd"/>
      <w:r w:rsidRPr="00B67A5D">
        <w:t xml:space="preserve"> Research Information</w:t>
      </w:r>
      <w:r w:rsidR="005B6E34" w:rsidRPr="00B67A5D">
        <w:t xml:space="preserve"> Services) were performed by a</w:t>
      </w:r>
      <w:r w:rsidRPr="00B67A5D">
        <w:t xml:space="preserve"> Ministry of Health </w:t>
      </w:r>
      <w:r w:rsidR="005B6E34" w:rsidRPr="00B67A5D">
        <w:t xml:space="preserve">librarian </w:t>
      </w:r>
      <w:r w:rsidRPr="00B67A5D">
        <w:t>using key words related to the research questions for How We Eat</w:t>
      </w:r>
      <w:r w:rsidR="002E11BC">
        <w:t xml:space="preserve">, looking for academic literature from </w:t>
      </w:r>
      <w:r w:rsidR="00870234">
        <w:t xml:space="preserve">January </w:t>
      </w:r>
      <w:r w:rsidR="002E11BC">
        <w:t xml:space="preserve">2005 to </w:t>
      </w:r>
      <w:r w:rsidR="001B3372">
        <w:t>September 2016</w:t>
      </w:r>
      <w:r w:rsidRPr="00B67A5D">
        <w:t xml:space="preserve">. </w:t>
      </w:r>
      <w:r w:rsidR="000D229D">
        <w:t>A</w:t>
      </w:r>
      <w:r w:rsidR="00870234">
        <w:t>dditional a</w:t>
      </w:r>
      <w:r w:rsidR="000D229D">
        <w:t xml:space="preserve">rticles published between September 2016 and January 2017 were included by the authors if particularly relevant. </w:t>
      </w:r>
      <w:r w:rsidR="00A432BC" w:rsidRPr="00B67A5D">
        <w:t>A summary of</w:t>
      </w:r>
      <w:r w:rsidRPr="00B67A5D">
        <w:t xml:space="preserve"> </w:t>
      </w:r>
      <w:r w:rsidR="00C50598" w:rsidRPr="00B67A5D">
        <w:t>key terms used and process for the</w:t>
      </w:r>
      <w:r w:rsidRPr="00B67A5D">
        <w:t xml:space="preserve"> literature searches is contained at the start of each chapter in this report, </w:t>
      </w:r>
      <w:r w:rsidR="005E3216" w:rsidRPr="00B67A5D">
        <w:t>and</w:t>
      </w:r>
      <w:r w:rsidRPr="00B67A5D">
        <w:t xml:space="preserve"> the Preferred Reporting Items for Systematic Review and Meta-Analyses (PRISMA) flow diagram</w:t>
      </w:r>
      <w:r w:rsidR="005E3216" w:rsidRPr="00B67A5D">
        <w:t>s</w:t>
      </w:r>
      <w:r w:rsidRPr="00B67A5D">
        <w:t xml:space="preserve"> show the number of studies returned in the database searches and the reasons for excluding papers from the review</w:t>
      </w:r>
      <w:r w:rsidR="005E3216" w:rsidRPr="00B67A5D">
        <w:t xml:space="preserve"> </w:t>
      </w:r>
      <w:r w:rsidRPr="00B67A5D">
        <w:fldChar w:fldCharType="begin"/>
      </w:r>
      <w:r w:rsidRPr="00B67A5D">
        <w:instrText>ADDIN RW.CITE{{277 Moher,David 2009}}</w:instrText>
      </w:r>
      <w:r w:rsidRPr="00B67A5D">
        <w:fldChar w:fldCharType="separate"/>
      </w:r>
      <w:r w:rsidR="008B6756" w:rsidRPr="00B67A5D">
        <w:rPr>
          <w:rFonts w:eastAsia="Calibri,Times New Roman" w:cs="Calibri,Times New Roman"/>
        </w:rPr>
        <w:t>(Moher et al 2009)</w:t>
      </w:r>
      <w:r w:rsidRPr="00B67A5D">
        <w:fldChar w:fldCharType="end"/>
      </w:r>
      <w:r w:rsidRPr="00B67A5D">
        <w:t xml:space="preserve">. Literature searches and the initial removal of unrelated articles were performed by </w:t>
      </w:r>
      <w:r w:rsidR="007D27BC" w:rsidRPr="00B67A5D">
        <w:t>a</w:t>
      </w:r>
      <w:r w:rsidRPr="00B67A5D">
        <w:t xml:space="preserve"> Senior Reference Librarian at the Ministry of Health. The two authors then independently a</w:t>
      </w:r>
      <w:r w:rsidR="005E3216" w:rsidRPr="00B67A5D">
        <w:t xml:space="preserve">ssessed the abstracts, and </w:t>
      </w:r>
      <w:r w:rsidRPr="00B67A5D">
        <w:t>collectively reached agreement on the selection of articles to be used in the narrat</w:t>
      </w:r>
      <w:r w:rsidR="005E3216" w:rsidRPr="00B67A5D">
        <w:t>ive review of the literature to</w:t>
      </w:r>
      <w:r w:rsidRPr="00B67A5D">
        <w:t xml:space="preserve"> inform the body of evidence statements. </w:t>
      </w:r>
      <w:r w:rsidR="00D46E65" w:rsidRPr="00B67A5D">
        <w:t xml:space="preserve">Sometimes a paper on an individual study may have been included in the review, particularly if it was about a recent high-quality randomised controlled trial or prospective cohort study which had not been captured in a systematic review, but most of the </w:t>
      </w:r>
      <w:r w:rsidR="00304424" w:rsidRPr="00B67A5D">
        <w:t>paper</w:t>
      </w:r>
      <w:r w:rsidR="001B79F9" w:rsidRPr="00B67A5D">
        <w:t>s</w:t>
      </w:r>
      <w:r w:rsidR="00304424" w:rsidRPr="00B67A5D">
        <w:t xml:space="preserve"> chosen for inclusion</w:t>
      </w:r>
      <w:r w:rsidR="00D46E65" w:rsidRPr="00B67A5D">
        <w:t xml:space="preserve"> were systematic reviews. </w:t>
      </w:r>
      <w:r w:rsidR="00304424" w:rsidRPr="00B67A5D">
        <w:t xml:space="preserve">See Appendix 1 for full details of inclusion and exclusion criteria. </w:t>
      </w:r>
      <w:r w:rsidRPr="00B67A5D">
        <w:t xml:space="preserve">Full texts of </w:t>
      </w:r>
      <w:r w:rsidR="001B79F9" w:rsidRPr="00B67A5D">
        <w:t xml:space="preserve">selected </w:t>
      </w:r>
      <w:r w:rsidRPr="00B67A5D">
        <w:t xml:space="preserve">papers were appraised and summarised in tables to examine the study design, participants or population of interest, study size, variables of interest (intervention or comparators), results or outcome, overall effect on risk and quality of the study or review (as shown in Appendix 2).  </w:t>
      </w:r>
    </w:p>
    <w:p w14:paraId="73A21F07" w14:textId="7436B311" w:rsidR="003F0DE3" w:rsidRPr="0027177B" w:rsidRDefault="00860DB2" w:rsidP="0027177B">
      <w:pPr>
        <w:pStyle w:val="NormalWeb"/>
        <w:spacing w:line="276" w:lineRule="auto"/>
        <w:rPr>
          <w:rFonts w:asciiTheme="minorHAnsi" w:eastAsiaTheme="minorHAnsi" w:hAnsiTheme="minorHAnsi" w:cstheme="minorBidi"/>
          <w:sz w:val="22"/>
          <w:szCs w:val="22"/>
          <w:lang w:eastAsia="en-US"/>
        </w:rPr>
      </w:pPr>
      <w:r w:rsidRPr="002D4811">
        <w:rPr>
          <w:rFonts w:asciiTheme="minorHAnsi" w:eastAsiaTheme="minorHAnsi" w:hAnsiTheme="minorHAnsi" w:cstheme="minorBidi"/>
          <w:sz w:val="22"/>
          <w:szCs w:val="22"/>
          <w:lang w:eastAsia="en-US"/>
        </w:rPr>
        <w:t xml:space="preserve">Following the completion of </w:t>
      </w:r>
      <w:r w:rsidR="00B705C1" w:rsidRPr="002D4811">
        <w:rPr>
          <w:rFonts w:asciiTheme="minorHAnsi" w:eastAsiaTheme="minorHAnsi" w:hAnsiTheme="minorHAnsi" w:cstheme="minorBidi"/>
          <w:sz w:val="22"/>
          <w:szCs w:val="22"/>
          <w:lang w:eastAsia="en-US"/>
        </w:rPr>
        <w:t>the summary table</w:t>
      </w:r>
      <w:r w:rsidRPr="002D4811">
        <w:rPr>
          <w:rFonts w:asciiTheme="minorHAnsi" w:eastAsiaTheme="minorHAnsi" w:hAnsiTheme="minorHAnsi" w:cstheme="minorBidi"/>
          <w:sz w:val="22"/>
          <w:szCs w:val="22"/>
          <w:lang w:eastAsia="en-US"/>
        </w:rPr>
        <w:t xml:space="preserve"> for each topic, a narrative review of the </w:t>
      </w:r>
      <w:r w:rsidR="00B705C1" w:rsidRPr="002D4811">
        <w:rPr>
          <w:rFonts w:asciiTheme="minorHAnsi" w:eastAsiaTheme="minorHAnsi" w:hAnsiTheme="minorHAnsi" w:cstheme="minorBidi"/>
          <w:sz w:val="22"/>
          <w:szCs w:val="22"/>
          <w:lang w:eastAsia="en-US"/>
        </w:rPr>
        <w:t>papers</w:t>
      </w:r>
      <w:r w:rsidR="00A10A4C" w:rsidRPr="002D4811">
        <w:rPr>
          <w:rFonts w:asciiTheme="minorHAnsi" w:eastAsiaTheme="minorHAnsi" w:hAnsiTheme="minorHAnsi" w:cstheme="minorBidi"/>
          <w:sz w:val="22"/>
          <w:szCs w:val="22"/>
          <w:lang w:eastAsia="en-US"/>
        </w:rPr>
        <w:t>–the “body of evidence”–</w:t>
      </w:r>
      <w:r w:rsidR="00B705C1" w:rsidRPr="002D4811">
        <w:rPr>
          <w:rFonts w:asciiTheme="minorHAnsi" w:eastAsiaTheme="minorHAnsi" w:hAnsiTheme="minorHAnsi" w:cstheme="minorBidi"/>
          <w:sz w:val="22"/>
          <w:szCs w:val="22"/>
          <w:lang w:eastAsia="en-US"/>
        </w:rPr>
        <w:t>was written</w:t>
      </w:r>
      <w:r w:rsidR="00907FD0" w:rsidRPr="002D4811">
        <w:rPr>
          <w:rFonts w:asciiTheme="minorHAnsi" w:eastAsiaTheme="minorHAnsi" w:hAnsiTheme="minorHAnsi" w:cstheme="minorBidi"/>
          <w:sz w:val="22"/>
          <w:szCs w:val="22"/>
          <w:lang w:eastAsia="en-US"/>
        </w:rPr>
        <w:t xml:space="preserve">. </w:t>
      </w:r>
      <w:r w:rsidR="00B705C1" w:rsidRPr="002D4811">
        <w:rPr>
          <w:rFonts w:asciiTheme="minorHAnsi" w:eastAsiaTheme="minorHAnsi" w:hAnsiTheme="minorHAnsi" w:cstheme="minorBidi"/>
          <w:sz w:val="22"/>
          <w:szCs w:val="22"/>
          <w:lang w:eastAsia="en-US"/>
        </w:rPr>
        <w:t>To ensure a systematic and</w:t>
      </w:r>
      <w:r w:rsidR="00A466AF" w:rsidRPr="002D4811">
        <w:rPr>
          <w:rFonts w:asciiTheme="minorHAnsi" w:eastAsiaTheme="minorHAnsi" w:hAnsiTheme="minorHAnsi" w:cstheme="minorBidi"/>
          <w:sz w:val="22"/>
          <w:szCs w:val="22"/>
          <w:lang w:eastAsia="en-US"/>
        </w:rPr>
        <w:t xml:space="preserve"> </w:t>
      </w:r>
      <w:r w:rsidR="00207DBB" w:rsidRPr="002D4811">
        <w:rPr>
          <w:rFonts w:asciiTheme="minorHAnsi" w:eastAsiaTheme="minorHAnsi" w:hAnsiTheme="minorHAnsi" w:cstheme="minorBidi"/>
          <w:sz w:val="22"/>
          <w:szCs w:val="22"/>
          <w:lang w:eastAsia="en-US"/>
        </w:rPr>
        <w:t xml:space="preserve">transparent procedure for </w:t>
      </w:r>
      <w:r w:rsidRPr="002D4811">
        <w:rPr>
          <w:rFonts w:asciiTheme="minorHAnsi" w:eastAsiaTheme="minorHAnsi" w:hAnsiTheme="minorHAnsi" w:cstheme="minorBidi"/>
          <w:sz w:val="22"/>
          <w:szCs w:val="22"/>
          <w:lang w:eastAsia="en-US"/>
        </w:rPr>
        <w:t>summaris</w:t>
      </w:r>
      <w:r w:rsidR="00207DBB" w:rsidRPr="002D4811">
        <w:rPr>
          <w:rFonts w:asciiTheme="minorHAnsi" w:eastAsiaTheme="minorHAnsi" w:hAnsiTheme="minorHAnsi" w:cstheme="minorBidi"/>
          <w:sz w:val="22"/>
          <w:szCs w:val="22"/>
          <w:lang w:eastAsia="en-US"/>
        </w:rPr>
        <w:t>ing</w:t>
      </w:r>
      <w:r w:rsidRPr="002D4811">
        <w:rPr>
          <w:rFonts w:asciiTheme="minorHAnsi" w:eastAsiaTheme="minorHAnsi" w:hAnsiTheme="minorHAnsi" w:cstheme="minorBidi"/>
          <w:sz w:val="22"/>
          <w:szCs w:val="22"/>
          <w:lang w:eastAsia="en-US"/>
        </w:rPr>
        <w:t xml:space="preserve"> each body of evidence</w:t>
      </w:r>
      <w:r w:rsidR="00207DBB" w:rsidRPr="002D4811">
        <w:rPr>
          <w:rFonts w:asciiTheme="minorHAnsi" w:eastAsiaTheme="minorHAnsi" w:hAnsiTheme="minorHAnsi" w:cstheme="minorBidi"/>
          <w:sz w:val="22"/>
          <w:szCs w:val="22"/>
          <w:lang w:eastAsia="en-US"/>
        </w:rPr>
        <w:t xml:space="preserve">, the authors followed a predetermined protocol based on the National Health and Medical Research Council (NHMRC) levels of evidence and grades for recommendations </w:t>
      </w:r>
      <w:r w:rsidR="00207DBB" w:rsidRPr="002D4811">
        <w:rPr>
          <w:rFonts w:asciiTheme="minorHAnsi" w:eastAsiaTheme="minorHAnsi" w:hAnsiTheme="minorHAnsi" w:cstheme="minorBidi"/>
          <w:sz w:val="22"/>
          <w:szCs w:val="22"/>
          <w:lang w:eastAsia="en-US"/>
        </w:rPr>
        <w:fldChar w:fldCharType="begin"/>
      </w:r>
      <w:r w:rsidR="00207DBB" w:rsidRPr="002D4811">
        <w:rPr>
          <w:rFonts w:asciiTheme="minorHAnsi" w:eastAsiaTheme="minorHAnsi" w:hAnsiTheme="minorHAnsi" w:cstheme="minorBidi"/>
          <w:sz w:val="22"/>
          <w:szCs w:val="22"/>
          <w:lang w:eastAsia="en-US"/>
        </w:rPr>
        <w:instrText>ADDIN RW.CITE{{1011 NHMRC 2009}}</w:instrText>
      </w:r>
      <w:r w:rsidR="00207DBB" w:rsidRPr="002D4811">
        <w:rPr>
          <w:rFonts w:asciiTheme="minorHAnsi" w:eastAsiaTheme="minorHAnsi" w:hAnsiTheme="minorHAnsi" w:cstheme="minorBidi"/>
          <w:sz w:val="22"/>
          <w:szCs w:val="22"/>
          <w:lang w:eastAsia="en-US"/>
        </w:rPr>
        <w:fldChar w:fldCharType="separate"/>
      </w:r>
      <w:r w:rsidR="008B6756" w:rsidRPr="002D4811">
        <w:rPr>
          <w:rFonts w:asciiTheme="minorHAnsi" w:eastAsiaTheme="minorHAnsi" w:hAnsiTheme="minorHAnsi" w:cstheme="minorBidi"/>
          <w:sz w:val="22"/>
          <w:szCs w:val="22"/>
          <w:lang w:eastAsia="en-US"/>
        </w:rPr>
        <w:t>(NHMRC 2009)</w:t>
      </w:r>
      <w:r w:rsidR="00207DBB" w:rsidRPr="002D4811">
        <w:rPr>
          <w:rFonts w:asciiTheme="minorHAnsi" w:eastAsiaTheme="minorHAnsi" w:hAnsiTheme="minorHAnsi" w:cstheme="minorBidi"/>
          <w:sz w:val="22"/>
          <w:szCs w:val="22"/>
          <w:lang w:eastAsia="en-US"/>
        </w:rPr>
        <w:fldChar w:fldCharType="end"/>
      </w:r>
      <w:r w:rsidR="00207DBB" w:rsidRPr="002D4811">
        <w:rPr>
          <w:rFonts w:asciiTheme="minorHAnsi" w:eastAsiaTheme="minorHAnsi" w:hAnsiTheme="minorHAnsi" w:cstheme="minorBidi"/>
          <w:sz w:val="22"/>
          <w:szCs w:val="22"/>
          <w:lang w:eastAsia="en-US"/>
        </w:rPr>
        <w:t>.</w:t>
      </w:r>
      <w:r w:rsidR="003755FD" w:rsidRPr="002D4811">
        <w:rPr>
          <w:rFonts w:asciiTheme="minorHAnsi" w:eastAsiaTheme="minorHAnsi" w:hAnsiTheme="minorHAnsi" w:cstheme="minorBidi"/>
          <w:sz w:val="22"/>
          <w:szCs w:val="22"/>
          <w:lang w:eastAsia="en-US"/>
        </w:rPr>
        <w:t xml:space="preserve"> </w:t>
      </w:r>
      <w:r w:rsidR="007B7DC8" w:rsidRPr="002D4811">
        <w:rPr>
          <w:rFonts w:asciiTheme="minorHAnsi" w:eastAsiaTheme="minorHAnsi" w:hAnsiTheme="minorHAnsi" w:cstheme="minorBidi"/>
          <w:sz w:val="22"/>
          <w:szCs w:val="22"/>
          <w:lang w:eastAsia="en-US"/>
        </w:rPr>
        <w:t xml:space="preserve">The NHMRC levels of evidence are a </w:t>
      </w:r>
      <w:proofErr w:type="spellStart"/>
      <w:r w:rsidR="007B7DC8" w:rsidRPr="002D4811">
        <w:rPr>
          <w:rFonts w:asciiTheme="minorHAnsi" w:eastAsiaTheme="minorHAnsi" w:hAnsiTheme="minorHAnsi" w:cstheme="minorBidi"/>
          <w:sz w:val="22"/>
          <w:szCs w:val="22"/>
          <w:lang w:eastAsia="en-US"/>
        </w:rPr>
        <w:t>well established</w:t>
      </w:r>
      <w:proofErr w:type="spellEnd"/>
      <w:r w:rsidR="007B7DC8" w:rsidRPr="002D4811">
        <w:rPr>
          <w:rFonts w:asciiTheme="minorHAnsi" w:eastAsiaTheme="minorHAnsi" w:hAnsiTheme="minorHAnsi" w:cstheme="minorBidi"/>
          <w:sz w:val="22"/>
          <w:szCs w:val="22"/>
          <w:lang w:eastAsia="en-US"/>
        </w:rPr>
        <w:t xml:space="preserve"> criteria for appraising evidence about prevention and treatment in clinical medicine (</w:t>
      </w:r>
      <w:r w:rsidR="00BB543F" w:rsidRPr="002D4811">
        <w:rPr>
          <w:rFonts w:asciiTheme="minorHAnsi" w:eastAsiaTheme="minorHAnsi" w:hAnsiTheme="minorHAnsi" w:cstheme="minorBidi"/>
          <w:sz w:val="22"/>
          <w:szCs w:val="22"/>
          <w:lang w:eastAsia="en-US"/>
        </w:rPr>
        <w:t xml:space="preserve">a process </w:t>
      </w:r>
      <w:r w:rsidR="007B7DC8" w:rsidRPr="002D4811">
        <w:rPr>
          <w:rFonts w:asciiTheme="minorHAnsi" w:eastAsiaTheme="minorHAnsi" w:hAnsiTheme="minorHAnsi" w:cstheme="minorBidi"/>
          <w:sz w:val="22"/>
          <w:szCs w:val="22"/>
          <w:lang w:eastAsia="en-US"/>
        </w:rPr>
        <w:t xml:space="preserve">often referred to as ‘evidence-based medicine’). </w:t>
      </w:r>
      <w:r w:rsidR="00913872" w:rsidRPr="002D4811">
        <w:rPr>
          <w:rFonts w:asciiTheme="minorHAnsi" w:eastAsiaTheme="minorHAnsi" w:hAnsiTheme="minorHAnsi" w:cstheme="minorBidi"/>
          <w:sz w:val="22"/>
          <w:szCs w:val="22"/>
          <w:lang w:eastAsia="en-US"/>
        </w:rPr>
        <w:t>A</w:t>
      </w:r>
      <w:r w:rsidR="009705A0" w:rsidRPr="002D4811">
        <w:rPr>
          <w:rFonts w:asciiTheme="minorHAnsi" w:eastAsiaTheme="minorHAnsi" w:hAnsiTheme="minorHAnsi" w:cstheme="minorBidi"/>
          <w:sz w:val="22"/>
          <w:szCs w:val="22"/>
          <w:lang w:eastAsia="en-US"/>
        </w:rPr>
        <w:t xml:space="preserve"> </w:t>
      </w:r>
      <w:r w:rsidR="00913872" w:rsidRPr="002D4811">
        <w:rPr>
          <w:rFonts w:asciiTheme="minorHAnsi" w:eastAsiaTheme="minorHAnsi" w:hAnsiTheme="minorHAnsi" w:cstheme="minorBidi"/>
          <w:sz w:val="22"/>
          <w:szCs w:val="22"/>
          <w:lang w:eastAsia="en-US"/>
        </w:rPr>
        <w:t xml:space="preserve">review of the NHMRC process in 2009 </w:t>
      </w:r>
      <w:r w:rsidR="009705A0" w:rsidRPr="002D4811">
        <w:rPr>
          <w:rFonts w:asciiTheme="minorHAnsi" w:eastAsiaTheme="minorHAnsi" w:hAnsiTheme="minorHAnsi" w:cstheme="minorBidi"/>
          <w:sz w:val="22"/>
          <w:szCs w:val="22"/>
          <w:lang w:eastAsia="en-US"/>
        </w:rPr>
        <w:t>ensure</w:t>
      </w:r>
      <w:r w:rsidR="00913872" w:rsidRPr="002D4811">
        <w:rPr>
          <w:rFonts w:asciiTheme="minorHAnsi" w:eastAsiaTheme="minorHAnsi" w:hAnsiTheme="minorHAnsi" w:cstheme="minorBidi"/>
          <w:sz w:val="22"/>
          <w:szCs w:val="22"/>
          <w:lang w:eastAsia="en-US"/>
        </w:rPr>
        <w:t>d</w:t>
      </w:r>
      <w:r w:rsidR="009705A0" w:rsidRPr="002D4811">
        <w:rPr>
          <w:rFonts w:asciiTheme="minorHAnsi" w:eastAsiaTheme="minorHAnsi" w:hAnsiTheme="minorHAnsi" w:cstheme="minorBidi"/>
          <w:sz w:val="22"/>
          <w:szCs w:val="22"/>
          <w:lang w:eastAsia="en-US"/>
        </w:rPr>
        <w:t xml:space="preserve"> </w:t>
      </w:r>
      <w:r w:rsidR="006E3457" w:rsidRPr="002D4811">
        <w:rPr>
          <w:rFonts w:asciiTheme="minorHAnsi" w:eastAsiaTheme="minorHAnsi" w:hAnsiTheme="minorHAnsi" w:cstheme="minorBidi"/>
          <w:sz w:val="22"/>
          <w:szCs w:val="22"/>
          <w:lang w:eastAsia="en-US"/>
        </w:rPr>
        <w:t xml:space="preserve">its </w:t>
      </w:r>
      <w:r w:rsidR="00913872" w:rsidRPr="002D4811">
        <w:rPr>
          <w:rFonts w:asciiTheme="minorHAnsi" w:eastAsiaTheme="minorHAnsi" w:hAnsiTheme="minorHAnsi" w:cstheme="minorBidi"/>
          <w:sz w:val="22"/>
          <w:szCs w:val="22"/>
          <w:lang w:eastAsia="en-US"/>
        </w:rPr>
        <w:t>application</w:t>
      </w:r>
      <w:r w:rsidR="007B7DC8" w:rsidRPr="002D4811">
        <w:rPr>
          <w:rFonts w:asciiTheme="minorHAnsi" w:eastAsiaTheme="minorHAnsi" w:hAnsiTheme="minorHAnsi" w:cstheme="minorBidi"/>
          <w:sz w:val="22"/>
          <w:szCs w:val="22"/>
          <w:lang w:eastAsia="en-US"/>
        </w:rPr>
        <w:t xml:space="preserve"> to </w:t>
      </w:r>
      <w:r w:rsidR="009705A0" w:rsidRPr="002D4811">
        <w:rPr>
          <w:rFonts w:asciiTheme="minorHAnsi" w:eastAsiaTheme="minorHAnsi" w:hAnsiTheme="minorHAnsi" w:cstheme="minorBidi"/>
          <w:sz w:val="22"/>
          <w:szCs w:val="22"/>
          <w:lang w:eastAsia="en-US"/>
        </w:rPr>
        <w:t>a wider range of guideline development purposes</w:t>
      </w:r>
      <w:r w:rsidR="00913872" w:rsidRPr="002D4811">
        <w:rPr>
          <w:rFonts w:asciiTheme="minorHAnsi" w:eastAsiaTheme="minorHAnsi" w:hAnsiTheme="minorHAnsi" w:cstheme="minorBidi"/>
          <w:sz w:val="22"/>
          <w:szCs w:val="22"/>
          <w:lang w:eastAsia="en-US"/>
        </w:rPr>
        <w:t xml:space="preserve"> than clinical medicine</w:t>
      </w:r>
      <w:r w:rsidR="006E3457" w:rsidRPr="002D4811">
        <w:rPr>
          <w:rFonts w:asciiTheme="minorHAnsi" w:eastAsiaTheme="minorHAnsi" w:hAnsiTheme="minorHAnsi" w:cstheme="minorBidi"/>
          <w:sz w:val="22"/>
          <w:szCs w:val="22"/>
          <w:lang w:eastAsia="en-US"/>
        </w:rPr>
        <w:t xml:space="preserve"> </w:t>
      </w:r>
      <w:r w:rsidR="000A27D4" w:rsidRPr="002D4811">
        <w:rPr>
          <w:rFonts w:asciiTheme="minorHAnsi" w:eastAsiaTheme="minorHAnsi" w:hAnsiTheme="minorHAnsi" w:cstheme="minorBidi"/>
          <w:sz w:val="22"/>
          <w:szCs w:val="22"/>
          <w:lang w:eastAsia="en-US"/>
        </w:rPr>
        <w:fldChar w:fldCharType="begin"/>
      </w:r>
      <w:r w:rsidR="000A27D4" w:rsidRPr="002D4811">
        <w:rPr>
          <w:rFonts w:asciiTheme="minorHAnsi" w:eastAsiaTheme="minorHAnsi" w:hAnsiTheme="minorHAnsi" w:cstheme="minorBidi"/>
          <w:sz w:val="22"/>
          <w:szCs w:val="22"/>
          <w:lang w:eastAsia="en-US"/>
        </w:rPr>
        <w:instrText>ADDIN RW.CITE{{1014 Merlin, T., Weston, A., Tooher, R. 2009}}</w:instrText>
      </w:r>
      <w:r w:rsidR="000A27D4" w:rsidRPr="002D4811">
        <w:rPr>
          <w:rFonts w:asciiTheme="minorHAnsi" w:eastAsiaTheme="minorHAnsi" w:hAnsiTheme="minorHAnsi" w:cstheme="minorBidi"/>
          <w:sz w:val="22"/>
          <w:szCs w:val="22"/>
          <w:lang w:eastAsia="en-US"/>
        </w:rPr>
        <w:fldChar w:fldCharType="separate"/>
      </w:r>
      <w:r w:rsidR="00B21233" w:rsidRPr="002D4811">
        <w:rPr>
          <w:rFonts w:asciiTheme="minorHAnsi" w:eastAsiaTheme="minorHAnsi" w:hAnsiTheme="minorHAnsi" w:cstheme="minorBidi"/>
          <w:sz w:val="22"/>
          <w:szCs w:val="22"/>
          <w:lang w:eastAsia="en-US"/>
        </w:rPr>
        <w:t>(Merlin</w:t>
      </w:r>
      <w:r w:rsidR="00B97D7E" w:rsidRPr="002D4811">
        <w:rPr>
          <w:rFonts w:asciiTheme="minorHAnsi" w:eastAsiaTheme="minorHAnsi" w:hAnsiTheme="minorHAnsi" w:cstheme="minorBidi"/>
          <w:sz w:val="22"/>
          <w:szCs w:val="22"/>
          <w:lang w:eastAsia="en-US"/>
        </w:rPr>
        <w:t xml:space="preserve"> </w:t>
      </w:r>
      <w:r w:rsidR="00B21233" w:rsidRPr="002D4811">
        <w:rPr>
          <w:rFonts w:asciiTheme="minorHAnsi" w:eastAsiaTheme="minorHAnsi" w:hAnsiTheme="minorHAnsi" w:cstheme="minorBidi"/>
          <w:sz w:val="22"/>
          <w:szCs w:val="22"/>
          <w:lang w:eastAsia="en-US"/>
        </w:rPr>
        <w:t>et al</w:t>
      </w:r>
      <w:r w:rsidR="002C52E2" w:rsidRPr="002D4811">
        <w:rPr>
          <w:rFonts w:asciiTheme="minorHAnsi" w:eastAsiaTheme="minorHAnsi" w:hAnsiTheme="minorHAnsi" w:cstheme="minorBidi"/>
          <w:sz w:val="22"/>
          <w:szCs w:val="22"/>
          <w:lang w:eastAsia="en-US"/>
        </w:rPr>
        <w:t xml:space="preserve"> 2009)</w:t>
      </w:r>
      <w:r w:rsidR="000A27D4" w:rsidRPr="002D4811">
        <w:rPr>
          <w:rFonts w:asciiTheme="minorHAnsi" w:eastAsiaTheme="minorHAnsi" w:hAnsiTheme="minorHAnsi" w:cstheme="minorBidi"/>
          <w:sz w:val="22"/>
          <w:szCs w:val="22"/>
          <w:lang w:eastAsia="en-US"/>
        </w:rPr>
        <w:fldChar w:fldCharType="end"/>
      </w:r>
      <w:r w:rsidR="009705A0" w:rsidRPr="002D4811">
        <w:rPr>
          <w:rFonts w:asciiTheme="minorHAnsi" w:eastAsiaTheme="minorHAnsi" w:hAnsiTheme="minorHAnsi" w:cstheme="minorBidi"/>
          <w:sz w:val="22"/>
          <w:szCs w:val="22"/>
          <w:lang w:eastAsia="en-US"/>
        </w:rPr>
        <w:t xml:space="preserve">, and there have been several applications </w:t>
      </w:r>
      <w:r w:rsidR="00913872" w:rsidRPr="002D4811">
        <w:rPr>
          <w:rFonts w:asciiTheme="minorHAnsi" w:eastAsiaTheme="minorHAnsi" w:hAnsiTheme="minorHAnsi" w:cstheme="minorBidi"/>
          <w:sz w:val="22"/>
          <w:szCs w:val="22"/>
          <w:lang w:eastAsia="en-US"/>
        </w:rPr>
        <w:t>in</w:t>
      </w:r>
      <w:r w:rsidR="000A27D4" w:rsidRPr="002D4811">
        <w:rPr>
          <w:rFonts w:asciiTheme="minorHAnsi" w:eastAsiaTheme="minorHAnsi" w:hAnsiTheme="minorHAnsi" w:cstheme="minorBidi"/>
          <w:sz w:val="22"/>
          <w:szCs w:val="22"/>
          <w:lang w:eastAsia="en-US"/>
        </w:rPr>
        <w:t xml:space="preserve"> </w:t>
      </w:r>
      <w:r w:rsidR="007B7DC8" w:rsidRPr="002D4811">
        <w:rPr>
          <w:rFonts w:asciiTheme="minorHAnsi" w:eastAsiaTheme="minorHAnsi" w:hAnsiTheme="minorHAnsi" w:cstheme="minorBidi"/>
          <w:sz w:val="22"/>
          <w:szCs w:val="22"/>
          <w:lang w:eastAsia="en-US"/>
        </w:rPr>
        <w:t xml:space="preserve">public health and nutrition </w:t>
      </w:r>
      <w:r w:rsidR="009705A0" w:rsidRPr="002D4811">
        <w:rPr>
          <w:rFonts w:asciiTheme="minorHAnsi" w:eastAsiaTheme="minorHAnsi" w:hAnsiTheme="minorHAnsi" w:cstheme="minorBidi"/>
          <w:sz w:val="22"/>
          <w:szCs w:val="22"/>
          <w:lang w:eastAsia="en-US"/>
        </w:rPr>
        <w:t xml:space="preserve">to </w:t>
      </w:r>
      <w:r w:rsidR="00913872" w:rsidRPr="002D4811">
        <w:rPr>
          <w:rFonts w:asciiTheme="minorHAnsi" w:eastAsiaTheme="minorHAnsi" w:hAnsiTheme="minorHAnsi" w:cstheme="minorBidi"/>
          <w:sz w:val="22"/>
          <w:szCs w:val="22"/>
          <w:lang w:eastAsia="en-US"/>
        </w:rPr>
        <w:t>produce robust evidence-</w:t>
      </w:r>
      <w:r w:rsidR="007B7DC8" w:rsidRPr="002D4811">
        <w:rPr>
          <w:rFonts w:asciiTheme="minorHAnsi" w:eastAsiaTheme="minorHAnsi" w:hAnsiTheme="minorHAnsi" w:cstheme="minorBidi"/>
          <w:sz w:val="22"/>
          <w:szCs w:val="22"/>
          <w:lang w:eastAsia="en-US"/>
        </w:rPr>
        <w:t>informed policy</w:t>
      </w:r>
      <w:r w:rsidR="009705A0" w:rsidRPr="002D4811">
        <w:rPr>
          <w:rFonts w:asciiTheme="minorHAnsi" w:eastAsiaTheme="minorHAnsi" w:hAnsiTheme="minorHAnsi" w:cstheme="minorBidi"/>
          <w:sz w:val="22"/>
          <w:szCs w:val="22"/>
          <w:lang w:eastAsia="en-US"/>
        </w:rPr>
        <w:t xml:space="preserve"> using this method</w:t>
      </w:r>
      <w:r w:rsidR="000A27D4" w:rsidRPr="002D4811">
        <w:rPr>
          <w:rFonts w:asciiTheme="minorHAnsi" w:eastAsiaTheme="minorHAnsi" w:hAnsiTheme="minorHAnsi" w:cstheme="minorBidi"/>
          <w:sz w:val="22"/>
          <w:szCs w:val="22"/>
          <w:lang w:eastAsia="en-US"/>
        </w:rPr>
        <w:t>, e.g.</w:t>
      </w:r>
      <w:r w:rsidR="007B7DC8" w:rsidRPr="002D4811">
        <w:rPr>
          <w:rFonts w:asciiTheme="minorHAnsi" w:eastAsiaTheme="minorHAnsi" w:hAnsiTheme="minorHAnsi" w:cstheme="minorBidi"/>
          <w:sz w:val="22"/>
          <w:szCs w:val="22"/>
          <w:lang w:eastAsia="en-US"/>
        </w:rPr>
        <w:t xml:space="preserve"> the 2009-10 review of Australian Dietary Guidelines</w:t>
      </w:r>
      <w:r w:rsidR="0083768E" w:rsidRPr="002D4811">
        <w:rPr>
          <w:rFonts w:asciiTheme="minorHAnsi" w:eastAsiaTheme="minorHAnsi" w:hAnsiTheme="minorHAnsi" w:cstheme="minorBidi"/>
          <w:sz w:val="22"/>
          <w:szCs w:val="22"/>
          <w:lang w:eastAsia="en-US"/>
        </w:rPr>
        <w:t xml:space="preserve"> </w:t>
      </w:r>
      <w:r w:rsidR="00BB543F" w:rsidRPr="002D4811">
        <w:rPr>
          <w:rFonts w:asciiTheme="minorHAnsi" w:eastAsiaTheme="minorHAnsi" w:hAnsiTheme="minorHAnsi" w:cstheme="minorBidi"/>
          <w:sz w:val="22"/>
          <w:szCs w:val="22"/>
          <w:lang w:eastAsia="en-US"/>
        </w:rPr>
        <w:fldChar w:fldCharType="begin"/>
      </w:r>
      <w:r w:rsidR="00BB543F" w:rsidRPr="002D4811">
        <w:rPr>
          <w:rFonts w:asciiTheme="minorHAnsi" w:eastAsiaTheme="minorHAnsi" w:hAnsiTheme="minorHAnsi" w:cstheme="minorBidi"/>
          <w:sz w:val="22"/>
          <w:szCs w:val="22"/>
          <w:lang w:eastAsia="en-US"/>
        </w:rPr>
        <w:instrText>ADDIN RW.CITE{{3086 Allman-Farinelli, Margaret 2014}}</w:instrText>
      </w:r>
      <w:r w:rsidR="00BB543F" w:rsidRPr="002D4811">
        <w:rPr>
          <w:rFonts w:asciiTheme="minorHAnsi" w:eastAsiaTheme="minorHAnsi" w:hAnsiTheme="minorHAnsi" w:cstheme="minorBidi"/>
          <w:sz w:val="22"/>
          <w:szCs w:val="22"/>
          <w:lang w:eastAsia="en-US"/>
        </w:rPr>
        <w:fldChar w:fldCharType="separate"/>
      </w:r>
      <w:r w:rsidR="002C52E2" w:rsidRPr="002D4811">
        <w:rPr>
          <w:rFonts w:asciiTheme="minorHAnsi" w:eastAsiaTheme="minorHAnsi" w:hAnsiTheme="minorHAnsi" w:cstheme="minorBidi"/>
          <w:sz w:val="22"/>
          <w:szCs w:val="22"/>
          <w:lang w:eastAsia="en-US"/>
        </w:rPr>
        <w:t>(Allman-Farinelli et al 2014)</w:t>
      </w:r>
      <w:r w:rsidR="00BB543F" w:rsidRPr="002D4811">
        <w:rPr>
          <w:rFonts w:asciiTheme="minorHAnsi" w:eastAsiaTheme="minorHAnsi" w:hAnsiTheme="minorHAnsi" w:cstheme="minorBidi"/>
          <w:sz w:val="22"/>
          <w:szCs w:val="22"/>
          <w:lang w:eastAsia="en-US"/>
        </w:rPr>
        <w:fldChar w:fldCharType="end"/>
      </w:r>
      <w:r w:rsidR="007B7DC8" w:rsidRPr="002D4811">
        <w:rPr>
          <w:rFonts w:asciiTheme="minorHAnsi" w:eastAsiaTheme="minorHAnsi" w:hAnsiTheme="minorHAnsi" w:cstheme="minorBidi"/>
          <w:sz w:val="22"/>
          <w:szCs w:val="22"/>
          <w:lang w:eastAsia="en-US"/>
        </w:rPr>
        <w:t xml:space="preserve">. </w:t>
      </w:r>
      <w:r w:rsidR="00A27366" w:rsidRPr="002D4811">
        <w:rPr>
          <w:rFonts w:asciiTheme="minorHAnsi" w:eastAsiaTheme="minorHAnsi" w:hAnsiTheme="minorHAnsi" w:cstheme="minorBidi"/>
          <w:sz w:val="22"/>
          <w:szCs w:val="22"/>
          <w:lang w:eastAsia="en-US"/>
        </w:rPr>
        <w:t>However,</w:t>
      </w:r>
      <w:r w:rsidR="00CA64EB" w:rsidRPr="002D4811">
        <w:rPr>
          <w:rFonts w:asciiTheme="minorHAnsi" w:eastAsiaTheme="minorHAnsi" w:hAnsiTheme="minorHAnsi" w:cstheme="minorBidi"/>
          <w:sz w:val="22"/>
          <w:szCs w:val="22"/>
          <w:lang w:eastAsia="en-US"/>
        </w:rPr>
        <w:t xml:space="preserve"> this application is not without difficulty</w:t>
      </w:r>
      <w:r w:rsidR="00A27366" w:rsidRPr="002D4811">
        <w:rPr>
          <w:rFonts w:asciiTheme="minorHAnsi" w:eastAsiaTheme="minorHAnsi" w:hAnsiTheme="minorHAnsi" w:cstheme="minorBidi"/>
          <w:sz w:val="22"/>
          <w:szCs w:val="22"/>
          <w:lang w:eastAsia="en-US"/>
        </w:rPr>
        <w:t xml:space="preserve">, </w:t>
      </w:r>
      <w:r w:rsidR="00CA64EB" w:rsidRPr="002D4811">
        <w:rPr>
          <w:rFonts w:asciiTheme="minorHAnsi" w:eastAsiaTheme="minorHAnsi" w:hAnsiTheme="minorHAnsi" w:cstheme="minorBidi"/>
          <w:sz w:val="22"/>
          <w:szCs w:val="22"/>
          <w:lang w:eastAsia="en-US"/>
        </w:rPr>
        <w:t xml:space="preserve">primarily because </w:t>
      </w:r>
      <w:r w:rsidR="00A27366" w:rsidRPr="002D4811">
        <w:rPr>
          <w:rFonts w:asciiTheme="minorHAnsi" w:eastAsiaTheme="minorHAnsi" w:hAnsiTheme="minorHAnsi" w:cstheme="minorBidi"/>
          <w:sz w:val="22"/>
          <w:szCs w:val="22"/>
          <w:lang w:eastAsia="en-US"/>
        </w:rPr>
        <w:t xml:space="preserve">the </w:t>
      </w:r>
      <w:r w:rsidR="00CA64EB" w:rsidRPr="002D4811">
        <w:rPr>
          <w:rFonts w:asciiTheme="minorHAnsi" w:eastAsiaTheme="minorHAnsi" w:hAnsiTheme="minorHAnsi" w:cstheme="minorBidi"/>
          <w:sz w:val="22"/>
          <w:szCs w:val="22"/>
          <w:lang w:eastAsia="en-US"/>
        </w:rPr>
        <w:t xml:space="preserve">best study design for determining a causal relationship between an intervention and an outcome is a well conducted </w:t>
      </w:r>
      <w:r w:rsidR="00CA64EB" w:rsidRPr="002D4811">
        <w:rPr>
          <w:rFonts w:asciiTheme="minorHAnsi" w:eastAsiaTheme="minorHAnsi" w:hAnsiTheme="minorHAnsi" w:cstheme="minorBidi"/>
          <w:sz w:val="22"/>
          <w:szCs w:val="22"/>
          <w:lang w:eastAsia="en-US"/>
        </w:rPr>
        <w:lastRenderedPageBreak/>
        <w:t>randomised controlled trial (RCT)</w:t>
      </w:r>
      <w:r w:rsidR="0001409B" w:rsidRPr="002D4811">
        <w:rPr>
          <w:rFonts w:asciiTheme="minorHAnsi" w:eastAsiaTheme="minorHAnsi" w:hAnsiTheme="minorHAnsi" w:cstheme="minorBidi"/>
          <w:sz w:val="22"/>
          <w:szCs w:val="22"/>
          <w:lang w:eastAsia="en-US"/>
        </w:rPr>
        <w:t xml:space="preserve">. RCTs </w:t>
      </w:r>
      <w:r w:rsidR="00CA64EB" w:rsidRPr="002D4811">
        <w:rPr>
          <w:rFonts w:asciiTheme="minorHAnsi" w:eastAsiaTheme="minorHAnsi" w:hAnsiTheme="minorHAnsi" w:cstheme="minorBidi"/>
          <w:sz w:val="22"/>
          <w:szCs w:val="22"/>
          <w:lang w:eastAsia="en-US"/>
        </w:rPr>
        <w:t>can be impractical or unethical in the instance of a nutrition</w:t>
      </w:r>
      <w:r w:rsidR="000A27D4" w:rsidRPr="002D4811">
        <w:rPr>
          <w:rFonts w:asciiTheme="minorHAnsi" w:eastAsiaTheme="minorHAnsi" w:hAnsiTheme="minorHAnsi" w:cstheme="minorBidi"/>
          <w:sz w:val="22"/>
          <w:szCs w:val="22"/>
          <w:lang w:eastAsia="en-US"/>
        </w:rPr>
        <w:t xml:space="preserve"> community-based</w:t>
      </w:r>
      <w:r w:rsidR="00324876" w:rsidRPr="002D4811">
        <w:rPr>
          <w:rFonts w:asciiTheme="minorHAnsi" w:eastAsiaTheme="minorHAnsi" w:hAnsiTheme="minorHAnsi" w:cstheme="minorBidi"/>
          <w:sz w:val="22"/>
          <w:szCs w:val="22"/>
          <w:lang w:eastAsia="en-US"/>
        </w:rPr>
        <w:t xml:space="preserve"> or infant/child</w:t>
      </w:r>
      <w:r w:rsidR="00CA64EB" w:rsidRPr="002D4811">
        <w:rPr>
          <w:rFonts w:asciiTheme="minorHAnsi" w:eastAsiaTheme="minorHAnsi" w:hAnsiTheme="minorHAnsi" w:cstheme="minorBidi"/>
          <w:sz w:val="22"/>
          <w:szCs w:val="22"/>
          <w:lang w:eastAsia="en-US"/>
        </w:rPr>
        <w:t xml:space="preserve"> intervention</w:t>
      </w:r>
      <w:r w:rsidR="00655F22" w:rsidRPr="002D4811">
        <w:rPr>
          <w:rFonts w:asciiTheme="minorHAnsi" w:eastAsiaTheme="minorHAnsi" w:hAnsiTheme="minorHAnsi" w:cstheme="minorBidi"/>
          <w:sz w:val="22"/>
          <w:szCs w:val="22"/>
          <w:lang w:eastAsia="en-US"/>
        </w:rPr>
        <w:t xml:space="preserve"> </w:t>
      </w:r>
      <w:r w:rsidR="00CA64EB" w:rsidRPr="002D4811">
        <w:rPr>
          <w:rFonts w:asciiTheme="minorHAnsi" w:eastAsiaTheme="minorHAnsi" w:hAnsiTheme="minorHAnsi" w:cstheme="minorBidi"/>
          <w:sz w:val="22"/>
          <w:szCs w:val="22"/>
          <w:lang w:eastAsia="en-US"/>
        </w:rPr>
        <w:fldChar w:fldCharType="begin"/>
      </w:r>
      <w:r w:rsidR="00E60624" w:rsidRPr="002D4811">
        <w:rPr>
          <w:rFonts w:asciiTheme="minorHAnsi" w:eastAsiaTheme="minorHAnsi" w:hAnsiTheme="minorHAnsi" w:cstheme="minorBidi"/>
          <w:sz w:val="22"/>
          <w:szCs w:val="22"/>
          <w:lang w:eastAsia="en-US"/>
        </w:rPr>
        <w:instrText>ADDIN RW.CITE{{3086 Allman-Farinelli, Margaret 2014;3089 Katz,David L. 2001}}</w:instrText>
      </w:r>
      <w:r w:rsidR="00CA64EB" w:rsidRPr="002D4811">
        <w:rPr>
          <w:rFonts w:asciiTheme="minorHAnsi" w:eastAsiaTheme="minorHAnsi" w:hAnsiTheme="minorHAnsi" w:cstheme="minorBidi"/>
          <w:sz w:val="22"/>
          <w:szCs w:val="22"/>
          <w:lang w:eastAsia="en-US"/>
        </w:rPr>
        <w:fldChar w:fldCharType="separate"/>
      </w:r>
      <w:r w:rsidR="002C52E2" w:rsidRPr="002D4811">
        <w:rPr>
          <w:rFonts w:asciiTheme="minorHAnsi" w:eastAsiaTheme="minorHAnsi" w:hAnsiTheme="minorHAnsi" w:cstheme="minorBidi"/>
          <w:sz w:val="22"/>
          <w:szCs w:val="22"/>
          <w:lang w:eastAsia="en-US"/>
        </w:rPr>
        <w:t>(Allman-Farinelli et al 2014; Katz et al 2001)</w:t>
      </w:r>
      <w:r w:rsidR="00CA64EB" w:rsidRPr="002D4811">
        <w:rPr>
          <w:rFonts w:asciiTheme="minorHAnsi" w:eastAsiaTheme="minorHAnsi" w:hAnsiTheme="minorHAnsi" w:cstheme="minorBidi"/>
          <w:sz w:val="22"/>
          <w:szCs w:val="22"/>
          <w:lang w:eastAsia="en-US"/>
        </w:rPr>
        <w:fldChar w:fldCharType="end"/>
      </w:r>
      <w:r w:rsidR="0083768E" w:rsidRPr="002D4811">
        <w:rPr>
          <w:rFonts w:asciiTheme="minorHAnsi" w:eastAsiaTheme="minorHAnsi" w:hAnsiTheme="minorHAnsi" w:cstheme="minorBidi"/>
          <w:sz w:val="22"/>
          <w:szCs w:val="22"/>
          <w:lang w:eastAsia="en-US"/>
        </w:rPr>
        <w:t xml:space="preserve"> </w:t>
      </w:r>
      <w:r w:rsidR="00CA64EB" w:rsidRPr="002D4811">
        <w:rPr>
          <w:rFonts w:asciiTheme="minorHAnsi" w:eastAsiaTheme="minorHAnsi" w:hAnsiTheme="minorHAnsi" w:cstheme="minorBidi"/>
          <w:sz w:val="22"/>
          <w:szCs w:val="22"/>
          <w:lang w:eastAsia="en-US"/>
        </w:rPr>
        <w:t xml:space="preserve">and are often </w:t>
      </w:r>
      <w:r w:rsidR="009705A0" w:rsidRPr="002D4811">
        <w:rPr>
          <w:rFonts w:asciiTheme="minorHAnsi" w:eastAsiaTheme="minorHAnsi" w:hAnsiTheme="minorHAnsi" w:cstheme="minorBidi"/>
          <w:sz w:val="22"/>
          <w:szCs w:val="22"/>
          <w:lang w:eastAsia="en-US"/>
        </w:rPr>
        <w:t>in</w:t>
      </w:r>
      <w:r w:rsidR="00CA64EB" w:rsidRPr="002D4811">
        <w:rPr>
          <w:rFonts w:asciiTheme="minorHAnsi" w:eastAsiaTheme="minorHAnsi" w:hAnsiTheme="minorHAnsi" w:cstheme="minorBidi"/>
          <w:sz w:val="22"/>
          <w:szCs w:val="22"/>
          <w:lang w:eastAsia="en-US"/>
        </w:rPr>
        <w:t xml:space="preserve">appropriate </w:t>
      </w:r>
      <w:r w:rsidR="00407C70" w:rsidRPr="002D4811">
        <w:rPr>
          <w:rFonts w:asciiTheme="minorHAnsi" w:eastAsiaTheme="minorHAnsi" w:hAnsiTheme="minorHAnsi" w:cstheme="minorBidi"/>
          <w:sz w:val="22"/>
          <w:szCs w:val="22"/>
          <w:lang w:eastAsia="en-US"/>
        </w:rPr>
        <w:t>for aetiological</w:t>
      </w:r>
      <w:r w:rsidR="00CA64EB" w:rsidRPr="002D4811">
        <w:rPr>
          <w:rFonts w:asciiTheme="minorHAnsi" w:eastAsiaTheme="minorHAnsi" w:hAnsiTheme="minorHAnsi" w:cstheme="minorBidi"/>
          <w:sz w:val="22"/>
          <w:szCs w:val="22"/>
          <w:lang w:eastAsia="en-US"/>
        </w:rPr>
        <w:t xml:space="preserve"> questions</w:t>
      </w:r>
      <w:r w:rsidR="00407C70" w:rsidRPr="002D4811">
        <w:rPr>
          <w:rFonts w:asciiTheme="minorHAnsi" w:eastAsiaTheme="minorHAnsi" w:hAnsiTheme="minorHAnsi" w:cstheme="minorBidi"/>
          <w:sz w:val="22"/>
          <w:szCs w:val="22"/>
          <w:lang w:eastAsia="en-US"/>
        </w:rPr>
        <w:t xml:space="preserve"> (i.e. investigations of the cause of disease) in public health and epidemiology</w:t>
      </w:r>
      <w:r w:rsidR="000A1402" w:rsidRPr="002D4811">
        <w:rPr>
          <w:rFonts w:asciiTheme="minorHAnsi" w:eastAsiaTheme="minorHAnsi" w:hAnsiTheme="minorHAnsi" w:cstheme="minorBidi"/>
          <w:sz w:val="22"/>
          <w:szCs w:val="22"/>
          <w:lang w:eastAsia="en-US"/>
        </w:rPr>
        <w:t xml:space="preserve"> </w:t>
      </w:r>
      <w:r w:rsidR="00407C70" w:rsidRPr="002D4811">
        <w:rPr>
          <w:rFonts w:asciiTheme="minorHAnsi" w:eastAsiaTheme="minorHAnsi" w:hAnsiTheme="minorHAnsi" w:cstheme="minorBidi"/>
          <w:sz w:val="22"/>
          <w:szCs w:val="22"/>
          <w:lang w:eastAsia="en-US"/>
        </w:rPr>
        <w:fldChar w:fldCharType="begin"/>
      </w:r>
      <w:r w:rsidR="00407C70" w:rsidRPr="002D4811">
        <w:rPr>
          <w:rFonts w:asciiTheme="minorHAnsi" w:eastAsiaTheme="minorHAnsi" w:hAnsiTheme="minorHAnsi" w:cstheme="minorBidi"/>
          <w:sz w:val="22"/>
          <w:szCs w:val="22"/>
          <w:lang w:eastAsia="en-US"/>
        </w:rPr>
        <w:instrText>ADDIN RW.CITE{{3088 Kohatsu,Neal D.}}</w:instrText>
      </w:r>
      <w:r w:rsidR="00407C70" w:rsidRPr="002D4811">
        <w:rPr>
          <w:rFonts w:asciiTheme="minorHAnsi" w:eastAsiaTheme="minorHAnsi" w:hAnsiTheme="minorHAnsi" w:cstheme="minorBidi"/>
          <w:sz w:val="22"/>
          <w:szCs w:val="22"/>
          <w:lang w:eastAsia="en-US"/>
        </w:rPr>
        <w:fldChar w:fldCharType="separate"/>
      </w:r>
      <w:r w:rsidR="002C52E2" w:rsidRPr="002D4811">
        <w:rPr>
          <w:rFonts w:asciiTheme="minorHAnsi" w:eastAsiaTheme="minorHAnsi" w:hAnsiTheme="minorHAnsi" w:cstheme="minorBidi"/>
          <w:sz w:val="22"/>
          <w:szCs w:val="22"/>
          <w:lang w:eastAsia="en-US"/>
        </w:rPr>
        <w:t>(Kohatsu et al 2004)</w:t>
      </w:r>
      <w:r w:rsidR="00407C70" w:rsidRPr="002D4811">
        <w:rPr>
          <w:rFonts w:asciiTheme="minorHAnsi" w:eastAsiaTheme="minorHAnsi" w:hAnsiTheme="minorHAnsi" w:cstheme="minorBidi"/>
          <w:sz w:val="22"/>
          <w:szCs w:val="22"/>
          <w:lang w:eastAsia="en-US"/>
        </w:rPr>
        <w:fldChar w:fldCharType="end"/>
      </w:r>
      <w:r w:rsidR="009705A0" w:rsidRPr="002D4811">
        <w:rPr>
          <w:rFonts w:asciiTheme="minorHAnsi" w:eastAsiaTheme="minorHAnsi" w:hAnsiTheme="minorHAnsi" w:cstheme="minorBidi"/>
          <w:sz w:val="22"/>
          <w:szCs w:val="22"/>
          <w:lang w:eastAsia="en-US"/>
        </w:rPr>
        <w:t>.</w:t>
      </w:r>
      <w:r w:rsidR="002D4811" w:rsidRPr="002D4811">
        <w:rPr>
          <w:rFonts w:asciiTheme="minorHAnsi" w:eastAsiaTheme="minorHAnsi" w:hAnsiTheme="minorHAnsi" w:cstheme="minorBidi"/>
          <w:sz w:val="22"/>
          <w:szCs w:val="22"/>
          <w:lang w:eastAsia="en-US"/>
        </w:rPr>
        <w:t xml:space="preserve"> </w:t>
      </w:r>
      <w:r w:rsidR="0027177B">
        <w:rPr>
          <w:rFonts w:asciiTheme="minorHAnsi" w:eastAsiaTheme="minorHAnsi" w:hAnsiTheme="minorHAnsi" w:cstheme="minorBidi"/>
          <w:sz w:val="22"/>
          <w:szCs w:val="22"/>
          <w:lang w:eastAsia="en-US"/>
        </w:rPr>
        <w:t>V</w:t>
      </w:r>
      <w:r w:rsidR="002D4811" w:rsidRPr="002D4811">
        <w:rPr>
          <w:rFonts w:asciiTheme="minorHAnsi" w:eastAsiaTheme="minorHAnsi" w:hAnsiTheme="minorHAnsi" w:cstheme="minorBidi"/>
          <w:sz w:val="22"/>
          <w:szCs w:val="22"/>
          <w:lang w:eastAsia="en-US"/>
        </w:rPr>
        <w:t xml:space="preserve">ery few </w:t>
      </w:r>
      <w:r w:rsidR="00DE0408">
        <w:rPr>
          <w:rFonts w:asciiTheme="minorHAnsi" w:eastAsiaTheme="minorHAnsi" w:hAnsiTheme="minorHAnsi" w:cstheme="minorBidi"/>
          <w:sz w:val="22"/>
          <w:szCs w:val="22"/>
          <w:lang w:eastAsia="en-US"/>
        </w:rPr>
        <w:t>RCTs</w:t>
      </w:r>
      <w:r w:rsidR="002D4811" w:rsidRPr="002D4811">
        <w:rPr>
          <w:rFonts w:asciiTheme="minorHAnsi" w:eastAsiaTheme="minorHAnsi" w:hAnsiTheme="minorHAnsi" w:cstheme="minorBidi"/>
          <w:sz w:val="22"/>
          <w:szCs w:val="22"/>
          <w:lang w:eastAsia="en-US"/>
        </w:rPr>
        <w:t xml:space="preserve"> are conducted for long enough periods to assess long term health outcomes</w:t>
      </w:r>
      <w:r w:rsidR="0027177B">
        <w:rPr>
          <w:rFonts w:asciiTheme="minorHAnsi" w:eastAsiaTheme="minorHAnsi" w:hAnsiTheme="minorHAnsi" w:cstheme="minorBidi"/>
          <w:sz w:val="22"/>
          <w:szCs w:val="22"/>
          <w:lang w:eastAsia="en-US"/>
        </w:rPr>
        <w:t xml:space="preserve"> and </w:t>
      </w:r>
      <w:r w:rsidR="00DE0408">
        <w:rPr>
          <w:rFonts w:asciiTheme="minorHAnsi" w:eastAsiaTheme="minorHAnsi" w:hAnsiTheme="minorHAnsi" w:cstheme="minorBidi"/>
          <w:sz w:val="22"/>
          <w:szCs w:val="22"/>
          <w:lang w:eastAsia="en-US"/>
        </w:rPr>
        <w:t>so</w:t>
      </w:r>
      <w:r w:rsidR="002D4811" w:rsidRPr="002D4811">
        <w:rPr>
          <w:rFonts w:asciiTheme="minorHAnsi" w:eastAsiaTheme="minorHAnsi" w:hAnsiTheme="minorHAnsi" w:cstheme="minorBidi"/>
          <w:sz w:val="22"/>
          <w:szCs w:val="22"/>
          <w:lang w:eastAsia="en-US"/>
        </w:rPr>
        <w:t xml:space="preserve"> prospective cohort studies often provide more important evidence for the development of dietary guidelines than </w:t>
      </w:r>
      <w:r w:rsidR="0027177B">
        <w:rPr>
          <w:rFonts w:asciiTheme="minorHAnsi" w:eastAsiaTheme="minorHAnsi" w:hAnsiTheme="minorHAnsi" w:cstheme="minorBidi"/>
          <w:sz w:val="22"/>
          <w:szCs w:val="22"/>
          <w:lang w:eastAsia="en-US"/>
        </w:rPr>
        <w:t>reviews which summarise only</w:t>
      </w:r>
      <w:r w:rsidR="002D4811" w:rsidRPr="002D4811">
        <w:rPr>
          <w:rFonts w:asciiTheme="minorHAnsi" w:eastAsiaTheme="minorHAnsi" w:hAnsiTheme="minorHAnsi" w:cstheme="minorBidi"/>
          <w:sz w:val="22"/>
          <w:szCs w:val="22"/>
          <w:lang w:eastAsia="en-US"/>
        </w:rPr>
        <w:t xml:space="preserve"> small short-te</w:t>
      </w:r>
      <w:r w:rsidR="0027177B">
        <w:rPr>
          <w:rFonts w:asciiTheme="minorHAnsi" w:eastAsiaTheme="minorHAnsi" w:hAnsiTheme="minorHAnsi" w:cstheme="minorBidi"/>
          <w:sz w:val="22"/>
          <w:szCs w:val="22"/>
          <w:lang w:eastAsia="en-US"/>
        </w:rPr>
        <w:t xml:space="preserve">rm randomised controlled trials </w:t>
      </w:r>
      <w:r w:rsidR="00062C8E" w:rsidRPr="0027177B">
        <w:rPr>
          <w:rFonts w:asciiTheme="minorHAnsi" w:eastAsiaTheme="minorHAnsi" w:hAnsiTheme="minorHAnsi" w:cstheme="minorBidi"/>
          <w:sz w:val="22"/>
          <w:szCs w:val="22"/>
          <w:lang w:eastAsia="en-US"/>
        </w:rPr>
        <w:fldChar w:fldCharType="begin"/>
      </w:r>
      <w:r w:rsidR="00062C8E" w:rsidRPr="0027177B">
        <w:rPr>
          <w:rFonts w:asciiTheme="minorHAnsi" w:eastAsiaTheme="minorHAnsi" w:hAnsiTheme="minorHAnsi" w:cstheme="minorBidi"/>
          <w:sz w:val="22"/>
          <w:szCs w:val="22"/>
          <w:lang w:eastAsia="en-US"/>
        </w:rPr>
        <w:instrText>ADDIN RW.CITE{{762 Department of Health, Australian Government 2013}}</w:instrText>
      </w:r>
      <w:r w:rsidR="00062C8E" w:rsidRPr="0027177B">
        <w:rPr>
          <w:rFonts w:asciiTheme="minorHAnsi" w:eastAsiaTheme="minorHAnsi" w:hAnsiTheme="minorHAnsi" w:cstheme="minorBidi"/>
          <w:sz w:val="22"/>
          <w:szCs w:val="22"/>
          <w:lang w:eastAsia="en-US"/>
        </w:rPr>
        <w:fldChar w:fldCharType="separate"/>
      </w:r>
      <w:r w:rsidR="00E60624" w:rsidRPr="0027177B">
        <w:rPr>
          <w:rFonts w:asciiTheme="minorHAnsi" w:eastAsiaTheme="minorHAnsi" w:hAnsiTheme="minorHAnsi" w:cstheme="minorBidi"/>
          <w:sz w:val="22"/>
          <w:szCs w:val="22"/>
          <w:lang w:eastAsia="en-US"/>
        </w:rPr>
        <w:t>(</w:t>
      </w:r>
      <w:r w:rsidR="001764C0" w:rsidRPr="0027177B">
        <w:rPr>
          <w:rFonts w:asciiTheme="minorHAnsi" w:eastAsiaTheme="minorHAnsi" w:hAnsiTheme="minorHAnsi" w:cstheme="minorBidi"/>
          <w:sz w:val="22"/>
          <w:szCs w:val="22"/>
          <w:lang w:eastAsia="en-US"/>
        </w:rPr>
        <w:t xml:space="preserve">Australian Government Department of Health and Ageing 2011). </w:t>
      </w:r>
      <w:r w:rsidR="00062C8E" w:rsidRPr="0027177B">
        <w:rPr>
          <w:rFonts w:asciiTheme="minorHAnsi" w:eastAsiaTheme="minorHAnsi" w:hAnsiTheme="minorHAnsi" w:cstheme="minorBidi"/>
          <w:sz w:val="22"/>
          <w:szCs w:val="22"/>
          <w:lang w:eastAsia="en-US"/>
        </w:rPr>
        <w:fldChar w:fldCharType="end"/>
      </w:r>
      <w:r w:rsidR="003F0DE3" w:rsidRPr="0027177B">
        <w:rPr>
          <w:rFonts w:asciiTheme="minorHAnsi" w:eastAsiaTheme="minorHAnsi" w:hAnsiTheme="minorHAnsi" w:cstheme="minorBidi"/>
          <w:sz w:val="22"/>
          <w:szCs w:val="22"/>
          <w:lang w:eastAsia="en-US"/>
        </w:rPr>
        <w:t xml:space="preserve">Additionally, it should be noted that there are differences in the capacity of competing stakeholders (in a policy decision making process) to generate evidence. Certain types of research and interventions may be more likely to be supported or funded, and often the ‘best’ evidence (i.e. RCTs) are conducted on the easiest to reach groups in a population, which may explain the lack of research evidence available </w:t>
      </w:r>
      <w:r w:rsidR="00331F87" w:rsidRPr="0027177B">
        <w:rPr>
          <w:rFonts w:asciiTheme="minorHAnsi" w:eastAsiaTheme="minorHAnsi" w:hAnsiTheme="minorHAnsi" w:cstheme="minorBidi"/>
          <w:sz w:val="22"/>
          <w:szCs w:val="22"/>
          <w:lang w:eastAsia="en-US"/>
        </w:rPr>
        <w:t>for</w:t>
      </w:r>
      <w:r w:rsidR="003F0DE3" w:rsidRPr="0027177B">
        <w:rPr>
          <w:rFonts w:asciiTheme="minorHAnsi" w:eastAsiaTheme="minorHAnsi" w:hAnsiTheme="minorHAnsi" w:cstheme="minorBidi"/>
          <w:sz w:val="22"/>
          <w:szCs w:val="22"/>
          <w:lang w:eastAsia="en-US"/>
        </w:rPr>
        <w:t xml:space="preserve"> some disadvantaged communities</w:t>
      </w:r>
      <w:r w:rsidR="00650A17" w:rsidRPr="0027177B">
        <w:rPr>
          <w:rFonts w:asciiTheme="minorHAnsi" w:eastAsiaTheme="minorHAnsi" w:hAnsiTheme="minorHAnsi" w:cstheme="minorBidi"/>
          <w:sz w:val="22"/>
          <w:szCs w:val="22"/>
          <w:lang w:eastAsia="en-US"/>
        </w:rPr>
        <w:t xml:space="preserve"> </w:t>
      </w:r>
      <w:r w:rsidR="00324876" w:rsidRPr="0027177B">
        <w:rPr>
          <w:rFonts w:asciiTheme="minorHAnsi" w:eastAsiaTheme="minorHAnsi" w:hAnsiTheme="minorHAnsi" w:cstheme="minorBidi"/>
          <w:sz w:val="22"/>
          <w:szCs w:val="22"/>
          <w:lang w:eastAsia="en-US"/>
        </w:rPr>
        <w:fldChar w:fldCharType="begin"/>
      </w:r>
      <w:r w:rsidR="00324876" w:rsidRPr="0027177B">
        <w:rPr>
          <w:rFonts w:asciiTheme="minorHAnsi" w:eastAsiaTheme="minorHAnsi" w:hAnsiTheme="minorHAnsi" w:cstheme="minorBidi"/>
          <w:sz w:val="22"/>
          <w:szCs w:val="22"/>
          <w:lang w:eastAsia="en-US"/>
        </w:rPr>
        <w:instrText>ADDIN RW.CITE{{3090 Rychetnik,L. 2002}}</w:instrText>
      </w:r>
      <w:r w:rsidR="00324876" w:rsidRPr="0027177B">
        <w:rPr>
          <w:rFonts w:asciiTheme="minorHAnsi" w:eastAsiaTheme="minorHAnsi" w:hAnsiTheme="minorHAnsi" w:cstheme="minorBidi"/>
          <w:sz w:val="22"/>
          <w:szCs w:val="22"/>
          <w:lang w:eastAsia="en-US"/>
        </w:rPr>
        <w:fldChar w:fldCharType="separate"/>
      </w:r>
      <w:r w:rsidR="002C52E2" w:rsidRPr="0027177B">
        <w:rPr>
          <w:rFonts w:asciiTheme="minorHAnsi" w:eastAsiaTheme="minorHAnsi" w:hAnsiTheme="minorHAnsi" w:cstheme="minorBidi"/>
          <w:sz w:val="22"/>
          <w:szCs w:val="22"/>
          <w:lang w:eastAsia="en-US"/>
        </w:rPr>
        <w:t>(Rychetnik et al 2002)</w:t>
      </w:r>
      <w:r w:rsidR="00324876" w:rsidRPr="0027177B">
        <w:rPr>
          <w:rFonts w:asciiTheme="minorHAnsi" w:eastAsiaTheme="minorHAnsi" w:hAnsiTheme="minorHAnsi" w:cstheme="minorBidi"/>
          <w:sz w:val="22"/>
          <w:szCs w:val="22"/>
          <w:lang w:eastAsia="en-US"/>
        </w:rPr>
        <w:fldChar w:fldCharType="end"/>
      </w:r>
      <w:r w:rsidR="003F0DE3" w:rsidRPr="0027177B">
        <w:rPr>
          <w:rFonts w:asciiTheme="minorHAnsi" w:eastAsiaTheme="minorHAnsi" w:hAnsiTheme="minorHAnsi" w:cstheme="minorBidi"/>
          <w:sz w:val="22"/>
          <w:szCs w:val="22"/>
          <w:lang w:eastAsia="en-US"/>
        </w:rPr>
        <w:t>.</w:t>
      </w:r>
    </w:p>
    <w:p w14:paraId="6345C441" w14:textId="2D8D39B3" w:rsidR="004F2E3A" w:rsidRPr="00B67A5D" w:rsidRDefault="009705A0" w:rsidP="002D4811">
      <w:pPr>
        <w:rPr>
          <w:rFonts w:eastAsia="Helvetica" w:cs="Helvetica"/>
        </w:rPr>
      </w:pPr>
      <w:r w:rsidRPr="0027177B">
        <w:t>The revised NHMRC</w:t>
      </w:r>
      <w:r w:rsidR="003755FD" w:rsidRPr="0027177B">
        <w:t xml:space="preserve"> ‘levels of evidence’</w:t>
      </w:r>
      <w:r w:rsidR="00A10A4C" w:rsidRPr="0027177B">
        <w:t xml:space="preserve"> </w:t>
      </w:r>
      <w:r w:rsidRPr="0027177B">
        <w:t>(Fig</w:t>
      </w:r>
      <w:r w:rsidR="0001409B" w:rsidRPr="0027177B">
        <w:t>ure</w:t>
      </w:r>
      <w:r w:rsidR="0001409B" w:rsidRPr="00B67A5D">
        <w:rPr>
          <w:rFonts w:eastAsia="Helvetica" w:cs="Helvetica"/>
        </w:rPr>
        <w:t xml:space="preserve"> 2) go some way to addressing these concerns by recognising the importance of prospective cohort studies in answering many aetiological questions. Figure 2 shows the </w:t>
      </w:r>
      <w:proofErr w:type="spellStart"/>
      <w:r w:rsidR="00A10A4C" w:rsidRPr="00B67A5D">
        <w:rPr>
          <w:rFonts w:eastAsia="Helvetica" w:cs="Helvetica"/>
        </w:rPr>
        <w:t>heirarchy</w:t>
      </w:r>
      <w:proofErr w:type="spellEnd"/>
      <w:r w:rsidR="003755FD" w:rsidRPr="00B67A5D">
        <w:rPr>
          <w:rFonts w:eastAsia="Helvetica" w:cs="Helvetica"/>
        </w:rPr>
        <w:t xml:space="preserve"> </w:t>
      </w:r>
      <w:r w:rsidR="00407C70" w:rsidRPr="00B67A5D">
        <w:rPr>
          <w:rFonts w:eastAsia="Helvetica" w:cs="Helvetica"/>
        </w:rPr>
        <w:t>used in How We Eat to</w:t>
      </w:r>
      <w:r w:rsidR="003755FD" w:rsidRPr="00B67A5D">
        <w:rPr>
          <w:rFonts w:eastAsia="Helvetica" w:cs="Helvetica"/>
        </w:rPr>
        <w:t xml:space="preserve"> cat</w:t>
      </w:r>
      <w:r w:rsidR="00F6170E" w:rsidRPr="00B67A5D">
        <w:rPr>
          <w:rFonts w:eastAsia="Helvetica" w:cs="Helvetica"/>
        </w:rPr>
        <w:t>egorise</w:t>
      </w:r>
      <w:r w:rsidR="00A10A4C" w:rsidRPr="00B67A5D">
        <w:rPr>
          <w:rFonts w:eastAsia="Helvetica" w:cs="Helvetica"/>
        </w:rPr>
        <w:t xml:space="preserve"> research by </w:t>
      </w:r>
      <w:r w:rsidR="003755FD" w:rsidRPr="00B67A5D">
        <w:rPr>
          <w:rFonts w:eastAsia="Helvetica" w:cs="Helvetica"/>
        </w:rPr>
        <w:t xml:space="preserve">type of study, with those studies at the top deemed to be of the highest quality or level of evidence. </w:t>
      </w:r>
      <w:r w:rsidR="004F2E3A" w:rsidRPr="00B67A5D">
        <w:rPr>
          <w:rFonts w:eastAsia="Helvetica" w:cs="Helvetica"/>
        </w:rPr>
        <w:t xml:space="preserve">To be included in this report, a topic needed to have at least one study which would be considered ‘Level 1’ in the NHMRC framework, that is, a systematic review of randomised control trials or </w:t>
      </w:r>
      <w:r w:rsidR="00081690" w:rsidRPr="00B67A5D">
        <w:rPr>
          <w:rFonts w:eastAsia="Helvetica" w:cs="Helvetica"/>
        </w:rPr>
        <w:t>prospective cohort studies (</w:t>
      </w:r>
      <w:r w:rsidR="004F2E3A" w:rsidRPr="00B67A5D">
        <w:rPr>
          <w:rFonts w:eastAsia="Helvetica" w:cs="Helvetica"/>
        </w:rPr>
        <w:t>Figure 2).</w:t>
      </w:r>
    </w:p>
    <w:p w14:paraId="379AA268" w14:textId="2175BD81" w:rsidR="004F2E3A" w:rsidRPr="006E0EC0" w:rsidRDefault="1E578D33" w:rsidP="00EB032E">
      <w:pPr>
        <w:pStyle w:val="Subtitle"/>
      </w:pPr>
      <w:r w:rsidRPr="006E0EC0">
        <w:t>Figure 2: Levels of evidence</w:t>
      </w:r>
      <w:r w:rsidR="0001409B" w:rsidRPr="006E0EC0">
        <w:t xml:space="preserve"> used in How We Eat, based on </w:t>
      </w:r>
      <w:r w:rsidRPr="006E0EC0">
        <w:t>the NHMRC framework (2009)</w:t>
      </w:r>
    </w:p>
    <w:p w14:paraId="5D916373" w14:textId="69E1D06E" w:rsidR="004F2E3A" w:rsidRDefault="004F2E3A" w:rsidP="00207DBB">
      <w:pPr>
        <w:rPr>
          <w:rFonts w:cs="Helvetica"/>
        </w:rPr>
      </w:pPr>
      <w:r>
        <w:rPr>
          <w:rFonts w:cs="Helvetica"/>
          <w:noProof/>
          <w:lang w:eastAsia="en-NZ"/>
        </w:rPr>
        <w:drawing>
          <wp:inline distT="0" distB="0" distL="0" distR="0" wp14:anchorId="1705FE28" wp14:editId="424C5EB8">
            <wp:extent cx="5772150" cy="3289300"/>
            <wp:effectExtent l="0" t="0" r="19050" b="254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B4E6C5" w14:textId="77777777" w:rsidR="002D6C36" w:rsidRDefault="002D6C36" w:rsidP="00081690">
      <w:r>
        <w:br w:type="page"/>
      </w:r>
    </w:p>
    <w:p w14:paraId="668953CE" w14:textId="656A5E6A" w:rsidR="00081690" w:rsidRPr="00B67A5D" w:rsidRDefault="00081690" w:rsidP="00081690">
      <w:pPr>
        <w:rPr>
          <w:rFonts w:eastAsia="Helvetica" w:cs="Helvetica"/>
        </w:rPr>
      </w:pPr>
      <w:r w:rsidRPr="00B67A5D">
        <w:lastRenderedPageBreak/>
        <w:t>Importantly, the level of evidence is only one aspect of five that determines the</w:t>
      </w:r>
      <w:r w:rsidR="006E0EC0" w:rsidRPr="00B67A5D">
        <w:t xml:space="preserve"> overall</w:t>
      </w:r>
      <w:r w:rsidRPr="00B67A5D">
        <w:t xml:space="preserve"> quality of the evidence used to formulate an evidence statement</w:t>
      </w:r>
      <w:r w:rsidR="00324876" w:rsidRPr="00B67A5D">
        <w:t xml:space="preserve"> </w:t>
      </w:r>
      <w:r w:rsidR="00324876" w:rsidRPr="00B67A5D">
        <w:fldChar w:fldCharType="begin"/>
      </w:r>
      <w:r w:rsidR="00324876" w:rsidRPr="00B67A5D">
        <w:instrText>ADDIN RW.CITE{{1011 NHMRC 2009}}</w:instrText>
      </w:r>
      <w:r w:rsidR="00324876" w:rsidRPr="00B67A5D">
        <w:fldChar w:fldCharType="separate"/>
      </w:r>
      <w:r w:rsidR="002C52E2" w:rsidRPr="002C52E2">
        <w:rPr>
          <w:rFonts w:ascii="Calibri" w:eastAsia="Times New Roman" w:hAnsi="Calibri" w:cs="Times New Roman"/>
        </w:rPr>
        <w:t>(NHMRC 2009)</w:t>
      </w:r>
      <w:r w:rsidR="00324876" w:rsidRPr="00B67A5D">
        <w:fldChar w:fldCharType="end"/>
      </w:r>
      <w:r w:rsidRPr="00B67A5D">
        <w:t>. The NHMRC process also considers:</w:t>
      </w:r>
    </w:p>
    <w:p w14:paraId="3D6100CB" w14:textId="77777777" w:rsidR="00081690" w:rsidRPr="00B67A5D" w:rsidRDefault="00081690" w:rsidP="00081690">
      <w:pPr>
        <w:pStyle w:val="ListParagraph"/>
        <w:numPr>
          <w:ilvl w:val="0"/>
          <w:numId w:val="8"/>
        </w:numPr>
        <w:spacing w:after="0"/>
        <w:rPr>
          <w:rFonts w:eastAsia="Helvetica" w:cs="Helvetica"/>
        </w:rPr>
      </w:pPr>
      <w:r w:rsidRPr="00B67A5D">
        <w:rPr>
          <w:rFonts w:eastAsia="Helvetica" w:cs="Helvetica"/>
        </w:rPr>
        <w:t xml:space="preserve">Quantity, level and quality of the evidence </w:t>
      </w:r>
    </w:p>
    <w:p w14:paraId="4D68485B" w14:textId="77777777" w:rsidR="00081690" w:rsidRPr="00B67A5D" w:rsidRDefault="00081690" w:rsidP="00081690">
      <w:pPr>
        <w:pStyle w:val="ListParagraph"/>
        <w:numPr>
          <w:ilvl w:val="0"/>
          <w:numId w:val="8"/>
        </w:numPr>
        <w:spacing w:after="0"/>
        <w:rPr>
          <w:rFonts w:eastAsia="Helvetica" w:cs="Helvetica"/>
        </w:rPr>
      </w:pPr>
      <w:r w:rsidRPr="00B67A5D">
        <w:rPr>
          <w:rFonts w:eastAsia="Helvetica" w:cs="Helvetica"/>
        </w:rPr>
        <w:t>The consistency of the evidence</w:t>
      </w:r>
    </w:p>
    <w:p w14:paraId="34ACB861" w14:textId="72DF3FB7" w:rsidR="00081690" w:rsidRPr="00B67A5D" w:rsidRDefault="00081690" w:rsidP="00081690">
      <w:pPr>
        <w:pStyle w:val="ListParagraph"/>
        <w:numPr>
          <w:ilvl w:val="0"/>
          <w:numId w:val="8"/>
        </w:numPr>
        <w:spacing w:after="0"/>
        <w:rPr>
          <w:rFonts w:eastAsia="Helvetica" w:cs="Helvetica"/>
        </w:rPr>
      </w:pPr>
      <w:r w:rsidRPr="00B67A5D">
        <w:rPr>
          <w:rFonts w:eastAsia="Helvetica" w:cs="Helvetica"/>
        </w:rPr>
        <w:t>The potential impact of the proposed recommendation</w:t>
      </w:r>
      <w:r w:rsidR="00324876" w:rsidRPr="00B67A5D">
        <w:rPr>
          <w:rFonts w:eastAsia="Helvetica" w:cs="Helvetica"/>
        </w:rPr>
        <w:t xml:space="preserve"> (the magnitude of the problem or the widespread nature of the behaviour)</w:t>
      </w:r>
    </w:p>
    <w:p w14:paraId="612A3B9A" w14:textId="77777777" w:rsidR="00081690" w:rsidRPr="00B67A5D" w:rsidRDefault="00081690" w:rsidP="00081690">
      <w:pPr>
        <w:pStyle w:val="ListParagraph"/>
        <w:numPr>
          <w:ilvl w:val="0"/>
          <w:numId w:val="8"/>
        </w:numPr>
        <w:spacing w:after="0"/>
        <w:rPr>
          <w:rFonts w:eastAsia="Helvetica" w:cs="Helvetica"/>
        </w:rPr>
      </w:pPr>
      <w:r w:rsidRPr="00B67A5D">
        <w:rPr>
          <w:rFonts w:eastAsia="Helvetica" w:cs="Helvetica"/>
        </w:rPr>
        <w:t xml:space="preserve">The </w:t>
      </w:r>
      <w:proofErr w:type="spellStart"/>
      <w:r w:rsidRPr="00B67A5D">
        <w:rPr>
          <w:rFonts w:eastAsia="Helvetica" w:cs="Helvetica"/>
        </w:rPr>
        <w:t>generalisability</w:t>
      </w:r>
      <w:proofErr w:type="spellEnd"/>
      <w:r w:rsidRPr="00B67A5D">
        <w:rPr>
          <w:rFonts w:eastAsia="Helvetica" w:cs="Helvetica"/>
        </w:rPr>
        <w:t xml:space="preserve"> of the body of evidence to the New Zealand population</w:t>
      </w:r>
    </w:p>
    <w:p w14:paraId="497398D0" w14:textId="11D7E695" w:rsidR="00081690" w:rsidRDefault="00081690" w:rsidP="00081690">
      <w:pPr>
        <w:pStyle w:val="ListParagraph"/>
        <w:numPr>
          <w:ilvl w:val="0"/>
          <w:numId w:val="8"/>
        </w:numPr>
        <w:spacing w:after="0"/>
        <w:rPr>
          <w:rFonts w:eastAsia="Helvetica" w:cs="Helvetica"/>
        </w:rPr>
      </w:pPr>
      <w:r w:rsidRPr="00B67A5D">
        <w:rPr>
          <w:rFonts w:eastAsia="Helvetica" w:cs="Helvetica"/>
        </w:rPr>
        <w:t xml:space="preserve">The applicability of the body of evidence to the New Zealand context. </w:t>
      </w:r>
    </w:p>
    <w:p w14:paraId="22B5905D" w14:textId="77777777" w:rsidR="00521D80" w:rsidRPr="00521D80" w:rsidRDefault="00521D80" w:rsidP="00521D80">
      <w:pPr>
        <w:pStyle w:val="ListParagraph"/>
        <w:spacing w:after="0"/>
        <w:rPr>
          <w:rFonts w:eastAsia="Helvetica" w:cs="Helvetica"/>
        </w:rPr>
      </w:pPr>
    </w:p>
    <w:p w14:paraId="006743C6" w14:textId="2BB63408" w:rsidR="00B33498" w:rsidRPr="00B67A5D" w:rsidRDefault="002C60E3">
      <w:r w:rsidRPr="00B67A5D">
        <w:t>The</w:t>
      </w:r>
      <w:r w:rsidR="00207DBB" w:rsidRPr="00B67A5D">
        <w:t xml:space="preserve"> wording</w:t>
      </w:r>
      <w:r w:rsidR="00790AA3" w:rsidRPr="00B67A5D">
        <w:t xml:space="preserve"> for each </w:t>
      </w:r>
      <w:r w:rsidR="00B57AC4" w:rsidRPr="00B67A5D">
        <w:t>statement</w:t>
      </w:r>
      <w:r w:rsidR="00207DBB" w:rsidRPr="00B67A5D">
        <w:t xml:space="preserve"> </w:t>
      </w:r>
      <w:r w:rsidRPr="00B67A5D">
        <w:t>in How We Eat has been</w:t>
      </w:r>
      <w:r w:rsidR="00207DBB" w:rsidRPr="00B67A5D">
        <w:t xml:space="preserve"> </w:t>
      </w:r>
      <w:r w:rsidR="00790AA3" w:rsidRPr="00B67A5D">
        <w:t xml:space="preserve">developed </w:t>
      </w:r>
      <w:r w:rsidR="001F2B0E" w:rsidRPr="00B67A5D">
        <w:t xml:space="preserve">by the authors </w:t>
      </w:r>
      <w:r w:rsidR="00790AA3" w:rsidRPr="00B67A5D">
        <w:t>based on the body of evidence</w:t>
      </w:r>
      <w:r w:rsidR="001F2B0E" w:rsidRPr="00B67A5D">
        <w:t>, with</w:t>
      </w:r>
      <w:r w:rsidR="00324876" w:rsidRPr="00B67A5D">
        <w:t xml:space="preserve"> the </w:t>
      </w:r>
      <w:r w:rsidR="001F2B0E" w:rsidRPr="00B67A5D">
        <w:t>wording reflecting</w:t>
      </w:r>
      <w:r w:rsidR="00207DBB" w:rsidRPr="00B67A5D">
        <w:t xml:space="preserve"> the strength of the body of evidence. An overall grade was assigned to each </w:t>
      </w:r>
      <w:r w:rsidR="00B57AC4" w:rsidRPr="00B67A5D">
        <w:t xml:space="preserve">statement </w:t>
      </w:r>
      <w:r w:rsidR="00207DBB" w:rsidRPr="00B67A5D">
        <w:t>based on a summation of the rating for each individual com</w:t>
      </w:r>
      <w:r w:rsidR="00B57AC4" w:rsidRPr="00B67A5D">
        <w:t>ponent of the body of evidence</w:t>
      </w:r>
      <w:r w:rsidR="001F2B0E" w:rsidRPr="00B67A5D">
        <w:t xml:space="preserve"> as bulleted above</w:t>
      </w:r>
      <w:r w:rsidR="00B57AC4" w:rsidRPr="00B67A5D">
        <w:t xml:space="preserve"> </w:t>
      </w:r>
      <w:r w:rsidR="00860DB2" w:rsidRPr="00B67A5D">
        <w:fldChar w:fldCharType="begin"/>
      </w:r>
      <w:r w:rsidR="00860DB2" w:rsidRPr="00B67A5D">
        <w:instrText>ADDIN RW.CITE{{1011 NHMRC 2009}}</w:instrText>
      </w:r>
      <w:r w:rsidR="00860DB2" w:rsidRPr="00B67A5D">
        <w:fldChar w:fldCharType="separate"/>
      </w:r>
      <w:r w:rsidR="008B6756" w:rsidRPr="00B67A5D">
        <w:rPr>
          <w:rFonts w:eastAsia="Calibri,Times New Roman" w:cs="Calibri,Times New Roman"/>
        </w:rPr>
        <w:t>(NHMRC 2009)</w:t>
      </w:r>
      <w:r w:rsidR="00860DB2" w:rsidRPr="00B67A5D">
        <w:fldChar w:fldCharType="end"/>
      </w:r>
      <w:r w:rsidR="00207DBB" w:rsidRPr="00B67A5D">
        <w:t>.</w:t>
      </w:r>
      <w:r w:rsidR="00E83F36" w:rsidRPr="00B67A5D">
        <w:t xml:space="preserve"> </w:t>
      </w:r>
      <w:r w:rsidR="00C50598" w:rsidRPr="00B67A5D">
        <w:t>More detail on the NHMRC process is contained in Appendix 1.</w:t>
      </w:r>
    </w:p>
    <w:p w14:paraId="5E6F8B35" w14:textId="1BDF9654" w:rsidR="009F0113" w:rsidRPr="004C2C45" w:rsidRDefault="00BF77A7" w:rsidP="004C2C45">
      <w:pPr>
        <w:pStyle w:val="Heading2"/>
      </w:pPr>
      <w:bookmarkStart w:id="39" w:name="_Toc349476759"/>
      <w:r>
        <w:t>Topics and research questions</w:t>
      </w:r>
      <w:bookmarkEnd w:id="39"/>
    </w:p>
    <w:p w14:paraId="3D2D3A7E" w14:textId="48182182" w:rsidR="00B0020E" w:rsidRPr="00B67A5D" w:rsidRDefault="1E578D33" w:rsidP="1E578D33">
      <w:pPr>
        <w:spacing w:after="120"/>
        <w:rPr>
          <w:rFonts w:eastAsia="Helvetica" w:cs="Helvetica"/>
        </w:rPr>
      </w:pPr>
      <w:r w:rsidRPr="00B67A5D">
        <w:rPr>
          <w:rFonts w:eastAsia="Helvetica" w:cs="Helvetica"/>
        </w:rPr>
        <w:t xml:space="preserve">Six broad topics were selected to focus the scope of the How We Eat project, following consultation with key experts on nutrition and public health (see Appendix 1 for more information on the consultation process and decisions on scope). The research questions below each topic were developed to guide the literature searches. </w:t>
      </w:r>
    </w:p>
    <w:p w14:paraId="49A41DD9" w14:textId="0357D44D" w:rsidR="00870234" w:rsidRPr="00870234" w:rsidRDefault="1E578D33" w:rsidP="00870234">
      <w:pPr>
        <w:pStyle w:val="ListParagraph"/>
        <w:numPr>
          <w:ilvl w:val="0"/>
          <w:numId w:val="11"/>
        </w:numPr>
        <w:spacing w:before="120" w:after="0" w:line="240" w:lineRule="auto"/>
        <w:ind w:left="714" w:hanging="357"/>
        <w:rPr>
          <w:b/>
          <w:bCs/>
        </w:rPr>
      </w:pPr>
      <w:r w:rsidRPr="00B67A5D">
        <w:rPr>
          <w:b/>
          <w:bCs/>
        </w:rPr>
        <w:t>Family support for breastfeeding</w:t>
      </w:r>
      <w:r w:rsidR="00870234">
        <w:rPr>
          <w:b/>
          <w:bCs/>
        </w:rPr>
        <w:t xml:space="preserve">: </w:t>
      </w:r>
      <w:r w:rsidRPr="00870234">
        <w:rPr>
          <w:i/>
          <w:iCs/>
        </w:rPr>
        <w:t>Do</w:t>
      </w:r>
      <w:r w:rsidR="00203291">
        <w:rPr>
          <w:i/>
          <w:iCs/>
        </w:rPr>
        <w:t xml:space="preserve">es partner and/or family and </w:t>
      </w:r>
      <w:proofErr w:type="spellStart"/>
      <w:r w:rsidR="00203291">
        <w:rPr>
          <w:i/>
          <w:iCs/>
        </w:rPr>
        <w:t>whā</w:t>
      </w:r>
      <w:r w:rsidRPr="00870234">
        <w:rPr>
          <w:i/>
          <w:iCs/>
        </w:rPr>
        <w:t>nau</w:t>
      </w:r>
      <w:proofErr w:type="spellEnd"/>
      <w:r w:rsidRPr="00870234">
        <w:rPr>
          <w:i/>
          <w:iCs/>
        </w:rPr>
        <w:t xml:space="preserve"> support for breastfeeding affect initiation and/or duration of breastfeeding?</w:t>
      </w:r>
    </w:p>
    <w:p w14:paraId="59B82C0E" w14:textId="77777777" w:rsidR="00870234" w:rsidRPr="00870234" w:rsidRDefault="00870234" w:rsidP="00870234">
      <w:pPr>
        <w:pStyle w:val="ListParagraph"/>
        <w:spacing w:before="120" w:after="240" w:line="240" w:lineRule="auto"/>
        <w:rPr>
          <w:i/>
          <w:iCs/>
        </w:rPr>
      </w:pPr>
    </w:p>
    <w:p w14:paraId="59822300" w14:textId="4FB4038A" w:rsidR="00B0020E" w:rsidRPr="00870234" w:rsidRDefault="1E578D33" w:rsidP="00870234">
      <w:pPr>
        <w:pStyle w:val="ListParagraph"/>
        <w:numPr>
          <w:ilvl w:val="0"/>
          <w:numId w:val="11"/>
        </w:numPr>
        <w:spacing w:before="240" w:after="120" w:line="240" w:lineRule="auto"/>
        <w:ind w:left="714" w:hanging="357"/>
        <w:rPr>
          <w:b/>
          <w:bCs/>
        </w:rPr>
      </w:pPr>
      <w:r w:rsidRPr="00B67A5D">
        <w:rPr>
          <w:b/>
          <w:bCs/>
        </w:rPr>
        <w:t>Parental feeding practices and parenting style</w:t>
      </w:r>
      <w:r w:rsidR="00870234">
        <w:rPr>
          <w:b/>
          <w:bCs/>
        </w:rPr>
        <w:t xml:space="preserve">: </w:t>
      </w:r>
      <w:r w:rsidRPr="00870234">
        <w:rPr>
          <w:i/>
          <w:iCs/>
        </w:rPr>
        <w:t>Does repeated exposure to novel foods and non-food rewards (praise, encouragement, stickers) improve diet in early childhood?</w:t>
      </w:r>
      <w:r w:rsidR="00870234">
        <w:rPr>
          <w:i/>
          <w:iCs/>
        </w:rPr>
        <w:t xml:space="preserve"> </w:t>
      </w:r>
      <w:r w:rsidRPr="00870234">
        <w:rPr>
          <w:i/>
          <w:iCs/>
        </w:rPr>
        <w:t>Do coercive food practices (controlling or restricting children’s diet, pressure to eat, punishment and rules) affect child diet and/or body size?</w:t>
      </w:r>
      <w:r w:rsidR="00870234">
        <w:rPr>
          <w:i/>
          <w:iCs/>
        </w:rPr>
        <w:t xml:space="preserve"> </w:t>
      </w:r>
      <w:r w:rsidRPr="00870234">
        <w:rPr>
          <w:i/>
          <w:iCs/>
        </w:rPr>
        <w:t>Does general parenting style and/or feeding style affect child diet and/or body size?</w:t>
      </w:r>
    </w:p>
    <w:p w14:paraId="097EE93C" w14:textId="77777777" w:rsidR="00870234" w:rsidRPr="00B67A5D" w:rsidRDefault="00870234" w:rsidP="00870234">
      <w:pPr>
        <w:pStyle w:val="ListParagraph"/>
        <w:spacing w:before="120" w:after="120" w:line="240" w:lineRule="auto"/>
        <w:rPr>
          <w:i/>
          <w:iCs/>
        </w:rPr>
      </w:pPr>
    </w:p>
    <w:p w14:paraId="16C09313" w14:textId="3B1904BA" w:rsidR="00496630" w:rsidRPr="00870234" w:rsidRDefault="1E578D33" w:rsidP="00870234">
      <w:pPr>
        <w:pStyle w:val="ListParagraph"/>
        <w:numPr>
          <w:ilvl w:val="0"/>
          <w:numId w:val="11"/>
        </w:numPr>
        <w:spacing w:before="120" w:after="120" w:line="240" w:lineRule="auto"/>
        <w:rPr>
          <w:b/>
          <w:bCs/>
        </w:rPr>
      </w:pPr>
      <w:r w:rsidRPr="00B67A5D">
        <w:rPr>
          <w:b/>
          <w:bCs/>
        </w:rPr>
        <w:t>Role-modelling of healthy eating</w:t>
      </w:r>
      <w:r w:rsidR="00870234">
        <w:rPr>
          <w:b/>
          <w:bCs/>
        </w:rPr>
        <w:t xml:space="preserve">: </w:t>
      </w:r>
      <w:r w:rsidRPr="00870234">
        <w:rPr>
          <w:i/>
          <w:iCs/>
        </w:rPr>
        <w:t>Does parental role-modelling of healthy eating behaviours affect child and/or young people’s eating behaviours and diet?</w:t>
      </w:r>
      <w:r w:rsidR="00870234">
        <w:rPr>
          <w:i/>
          <w:iCs/>
        </w:rPr>
        <w:t xml:space="preserve"> </w:t>
      </w:r>
      <w:r w:rsidRPr="00870234">
        <w:rPr>
          <w:i/>
          <w:iCs/>
        </w:rPr>
        <w:t>Does teacher role-modelling of healthy eating behaviours affect child diet and body size?</w:t>
      </w:r>
    </w:p>
    <w:p w14:paraId="64C65599" w14:textId="77777777" w:rsidR="00870234" w:rsidRPr="00B67A5D" w:rsidRDefault="00870234" w:rsidP="00870234">
      <w:pPr>
        <w:pStyle w:val="ListParagraph"/>
        <w:spacing w:before="120" w:after="120" w:line="240" w:lineRule="auto"/>
        <w:rPr>
          <w:i/>
          <w:iCs/>
        </w:rPr>
      </w:pPr>
    </w:p>
    <w:p w14:paraId="3C351F23" w14:textId="1CE7BFF2" w:rsidR="00B0020E" w:rsidRPr="00D660D5" w:rsidRDefault="1E578D33" w:rsidP="00D660D5">
      <w:pPr>
        <w:pStyle w:val="ListParagraph"/>
        <w:numPr>
          <w:ilvl w:val="0"/>
          <w:numId w:val="11"/>
        </w:numPr>
        <w:spacing w:before="120" w:after="120" w:line="240" w:lineRule="auto"/>
        <w:rPr>
          <w:b/>
          <w:bCs/>
        </w:rPr>
      </w:pPr>
      <w:r w:rsidRPr="00B67A5D">
        <w:rPr>
          <w:b/>
          <w:bCs/>
        </w:rPr>
        <w:t>Mealtimes</w:t>
      </w:r>
      <w:r w:rsidR="00D660D5">
        <w:rPr>
          <w:b/>
          <w:bCs/>
        </w:rPr>
        <w:t xml:space="preserve">: </w:t>
      </w:r>
      <w:r w:rsidRPr="00D660D5">
        <w:rPr>
          <w:i/>
          <w:iCs/>
        </w:rPr>
        <w:t>Does eating or skipping breakfast affect diet and/or body size?</w:t>
      </w:r>
      <w:r w:rsidR="00D660D5">
        <w:rPr>
          <w:i/>
          <w:iCs/>
        </w:rPr>
        <w:t xml:space="preserve"> </w:t>
      </w:r>
      <w:r w:rsidRPr="00D660D5">
        <w:rPr>
          <w:i/>
          <w:iCs/>
        </w:rPr>
        <w:t>Does the number of meals-per-day/eating-occasions-per-day affect diet and/or body size? Do families eating together (family mealtimes) affect diet and/or body size?</w:t>
      </w:r>
    </w:p>
    <w:p w14:paraId="27CEAE44" w14:textId="77777777" w:rsidR="00870234" w:rsidRPr="00B67A5D" w:rsidRDefault="00870234" w:rsidP="00870234">
      <w:pPr>
        <w:pStyle w:val="ListParagraph"/>
        <w:spacing w:before="120" w:after="120" w:line="240" w:lineRule="auto"/>
        <w:rPr>
          <w:i/>
          <w:iCs/>
        </w:rPr>
      </w:pPr>
    </w:p>
    <w:p w14:paraId="600AD753" w14:textId="75BAE838" w:rsidR="002E1738" w:rsidRPr="00D660D5" w:rsidRDefault="1E578D33" w:rsidP="00D660D5">
      <w:pPr>
        <w:pStyle w:val="ListParagraph"/>
        <w:numPr>
          <w:ilvl w:val="0"/>
          <w:numId w:val="11"/>
        </w:numPr>
        <w:spacing w:before="120" w:after="120" w:line="240" w:lineRule="auto"/>
        <w:rPr>
          <w:i/>
          <w:iCs/>
        </w:rPr>
      </w:pPr>
      <w:r w:rsidRPr="00B67A5D">
        <w:rPr>
          <w:b/>
          <w:bCs/>
        </w:rPr>
        <w:t>Responsive feeding and eating</w:t>
      </w:r>
      <w:r w:rsidR="00D660D5">
        <w:rPr>
          <w:b/>
          <w:bCs/>
        </w:rPr>
        <w:t xml:space="preserve">: </w:t>
      </w:r>
      <w:r w:rsidRPr="00D660D5">
        <w:rPr>
          <w:i/>
          <w:iCs/>
        </w:rPr>
        <w:t>Do responsive feeding practices affect infant and young child diet and body size? (</w:t>
      </w:r>
      <w:proofErr w:type="spellStart"/>
      <w:r w:rsidRPr="00D660D5">
        <w:rPr>
          <w:i/>
          <w:iCs/>
        </w:rPr>
        <w:t>e.g.the</w:t>
      </w:r>
      <w:proofErr w:type="spellEnd"/>
      <w:r w:rsidRPr="00D660D5">
        <w:rPr>
          <w:i/>
          <w:iCs/>
        </w:rPr>
        <w:t xml:space="preserve"> recognition of satiety cues) Does limiting distractions while eating (including turning off screens/TV) improve child diet and body size?</w:t>
      </w:r>
      <w:r w:rsidR="00D660D5">
        <w:rPr>
          <w:i/>
          <w:iCs/>
        </w:rPr>
        <w:t xml:space="preserve"> </w:t>
      </w:r>
      <w:r w:rsidRPr="00D660D5">
        <w:rPr>
          <w:i/>
          <w:iCs/>
        </w:rPr>
        <w:t>Do responsive eating techniques (recognising hunger, satiety, mindful/attentive eating)</w:t>
      </w:r>
    </w:p>
    <w:p w14:paraId="025936B9" w14:textId="3DCDB8FA" w:rsidR="00B0020E" w:rsidRDefault="1E578D33" w:rsidP="00D660D5">
      <w:pPr>
        <w:pStyle w:val="ListParagraph"/>
        <w:spacing w:before="120" w:after="120" w:line="240" w:lineRule="auto"/>
        <w:rPr>
          <w:i/>
          <w:iCs/>
        </w:rPr>
      </w:pPr>
      <w:proofErr w:type="gramStart"/>
      <w:r w:rsidRPr="00B67A5D">
        <w:rPr>
          <w:i/>
          <w:iCs/>
        </w:rPr>
        <w:t>affect</w:t>
      </w:r>
      <w:proofErr w:type="gramEnd"/>
      <w:r w:rsidRPr="00B67A5D">
        <w:rPr>
          <w:i/>
          <w:iCs/>
        </w:rPr>
        <w:t xml:space="preserve"> adult diet and body size? </w:t>
      </w:r>
    </w:p>
    <w:p w14:paraId="1E6B9578" w14:textId="77777777" w:rsidR="00D660D5" w:rsidRPr="00B67A5D" w:rsidRDefault="00D660D5" w:rsidP="00D660D5">
      <w:pPr>
        <w:pStyle w:val="ListParagraph"/>
        <w:spacing w:before="120" w:after="120" w:line="240" w:lineRule="auto"/>
        <w:rPr>
          <w:i/>
          <w:iCs/>
        </w:rPr>
      </w:pPr>
    </w:p>
    <w:p w14:paraId="62AC9C7F" w14:textId="76AF1EA5" w:rsidR="002A1156" w:rsidRPr="00D660D5" w:rsidRDefault="1E578D33" w:rsidP="00D660D5">
      <w:pPr>
        <w:pStyle w:val="ListParagraph"/>
        <w:numPr>
          <w:ilvl w:val="0"/>
          <w:numId w:val="11"/>
        </w:numPr>
        <w:spacing w:before="120" w:after="120" w:line="240" w:lineRule="auto"/>
        <w:rPr>
          <w:b/>
          <w:bCs/>
        </w:rPr>
      </w:pPr>
      <w:r w:rsidRPr="00B67A5D">
        <w:rPr>
          <w:b/>
          <w:bCs/>
        </w:rPr>
        <w:t>F</w:t>
      </w:r>
      <w:r w:rsidR="00D660D5">
        <w:rPr>
          <w:b/>
          <w:bCs/>
        </w:rPr>
        <w:t xml:space="preserve">ood literacy: </w:t>
      </w:r>
      <w:r w:rsidRPr="00D660D5">
        <w:rPr>
          <w:i/>
          <w:iCs/>
        </w:rPr>
        <w:t>Does gardening affect diet and/or body size? Does involvement in meal selection, preparation and cooking affect child diet and/or body size?</w:t>
      </w:r>
    </w:p>
    <w:p w14:paraId="43A45C0E" w14:textId="77777777" w:rsidR="00B33498" w:rsidRDefault="00B33498" w:rsidP="00B46F8A">
      <w:pPr>
        <w:spacing w:after="0"/>
      </w:pPr>
      <w:r>
        <w:br w:type="page"/>
      </w:r>
    </w:p>
    <w:p w14:paraId="46F903D3" w14:textId="4E704217" w:rsidR="00B46F8A" w:rsidRPr="00B67A5D" w:rsidRDefault="1E578D33" w:rsidP="00B46F8A">
      <w:pPr>
        <w:spacing w:after="0"/>
      </w:pPr>
      <w:r w:rsidRPr="00B67A5D">
        <w:lastRenderedPageBreak/>
        <w:t xml:space="preserve">Two of the research questions initially included did not have enough of an evidence base to allow for the formulation of an evidence statement. These questions, with reference to the small body of literature that was uncovered during the searches for this project, were: </w:t>
      </w:r>
    </w:p>
    <w:p w14:paraId="5A149483" w14:textId="77777777" w:rsidR="00B46F8A" w:rsidRPr="00B67A5D" w:rsidRDefault="00B46F8A" w:rsidP="00B46F8A">
      <w:pPr>
        <w:spacing w:after="0"/>
        <w:rPr>
          <w:rFonts w:cs="Helvetica"/>
        </w:rPr>
      </w:pPr>
    </w:p>
    <w:p w14:paraId="62923DC7" w14:textId="77777777" w:rsidR="00B46F8A" w:rsidRPr="00B67A5D" w:rsidRDefault="1E578D33" w:rsidP="1E578D33">
      <w:pPr>
        <w:spacing w:after="0" w:line="240" w:lineRule="auto"/>
        <w:rPr>
          <w:b/>
          <w:bCs/>
          <w:i/>
          <w:iCs/>
        </w:rPr>
      </w:pPr>
      <w:r w:rsidRPr="00B67A5D">
        <w:rPr>
          <w:b/>
          <w:bCs/>
          <w:i/>
          <w:iCs/>
        </w:rPr>
        <w:t>Does eating with others affect adult and/or older adults’ diet and/or body size, outside the family situation?</w:t>
      </w:r>
    </w:p>
    <w:p w14:paraId="1F58F37B" w14:textId="3C1D3D70" w:rsidR="00B46F8A" w:rsidRPr="00B67A5D" w:rsidRDefault="00B46F8A" w:rsidP="00B46F8A">
      <w:pPr>
        <w:spacing w:after="0"/>
      </w:pPr>
      <w:r w:rsidRPr="00B67A5D">
        <w:t xml:space="preserve">Two randomised controlled trials (3 studies in total) have looked at the effect of residents in rest-homes eating together on energy intake, malnutrition and/or body size </w:t>
      </w:r>
      <w:r w:rsidRPr="00B67A5D">
        <w:fldChar w:fldCharType="begin"/>
      </w:r>
      <w:r w:rsidRPr="00B67A5D">
        <w:instrText>ADDIN RW.CITE{{1301 Nijs,K.A. 2006;1355 Wright,L. 2006;1300 Nijs,K.A. 2006}}</w:instrText>
      </w:r>
      <w:r w:rsidRPr="00B67A5D">
        <w:fldChar w:fldCharType="separate"/>
      </w:r>
      <w:r w:rsidR="000E7CB6" w:rsidRPr="00B67A5D">
        <w:t>(Nijs et al 2006b; Wright et al 2006; Nijs et al 2006a)</w:t>
      </w:r>
      <w:r w:rsidRPr="00B67A5D">
        <w:fldChar w:fldCharType="end"/>
      </w:r>
      <w:r w:rsidRPr="00B67A5D">
        <w:t xml:space="preserve"> finding them to be positively associated with weight maintenance and improvements in nutritional status.</w:t>
      </w:r>
      <w:r w:rsidR="00EA71EF" w:rsidRPr="00B67A5D">
        <w:t xml:space="preserve"> There are no systematic reviews on this topic.</w:t>
      </w:r>
    </w:p>
    <w:p w14:paraId="328176A6" w14:textId="77777777" w:rsidR="00B46F8A" w:rsidRPr="00B67A5D" w:rsidRDefault="00B46F8A" w:rsidP="00B46F8A">
      <w:pPr>
        <w:spacing w:after="0" w:line="240" w:lineRule="auto"/>
      </w:pPr>
    </w:p>
    <w:p w14:paraId="2BB1844A" w14:textId="77777777" w:rsidR="00B46F8A" w:rsidRPr="00B67A5D" w:rsidRDefault="1E578D33" w:rsidP="1E578D33">
      <w:pPr>
        <w:spacing w:after="0" w:line="240" w:lineRule="auto"/>
        <w:rPr>
          <w:b/>
          <w:bCs/>
          <w:i/>
          <w:iCs/>
        </w:rPr>
      </w:pPr>
      <w:r w:rsidRPr="00B67A5D">
        <w:rPr>
          <w:b/>
          <w:bCs/>
          <w:i/>
          <w:iCs/>
        </w:rPr>
        <w:t>Does the speed of eating affect diet and/or body size? [</w:t>
      </w:r>
      <w:proofErr w:type="gramStart"/>
      <w:r w:rsidRPr="00B67A5D">
        <w:rPr>
          <w:b/>
          <w:bCs/>
          <w:i/>
          <w:iCs/>
        </w:rPr>
        <w:t>meal</w:t>
      </w:r>
      <w:proofErr w:type="gramEnd"/>
      <w:r w:rsidRPr="00B67A5D">
        <w:rPr>
          <w:b/>
          <w:bCs/>
          <w:i/>
          <w:iCs/>
        </w:rPr>
        <w:t xml:space="preserve"> duration]</w:t>
      </w:r>
    </w:p>
    <w:p w14:paraId="09BDF2B1" w14:textId="67AE9D39" w:rsidR="00B46F8A" w:rsidRPr="00B67A5D" w:rsidRDefault="00B46F8A" w:rsidP="009C3128">
      <w:pPr>
        <w:spacing w:after="0"/>
      </w:pPr>
      <w:r w:rsidRPr="00B67A5D">
        <w:t xml:space="preserve">There has been one systematic review containing eight cross-sectional studies including children, adolescents and adults, largely undertaken in North East Asia </w:t>
      </w:r>
      <w:r w:rsidRPr="00B67A5D">
        <w:fldChar w:fldCharType="begin"/>
      </w:r>
      <w:r w:rsidRPr="00B67A5D">
        <w:instrText>ADDIN RW.CITE{{1495 Mesas,A.E. 2012}}</w:instrText>
      </w:r>
      <w:r w:rsidRPr="00B67A5D">
        <w:fldChar w:fldCharType="separate"/>
      </w:r>
      <w:r w:rsidRPr="00B67A5D">
        <w:t>(Mesas et al 2012)</w:t>
      </w:r>
      <w:r w:rsidRPr="00B67A5D">
        <w:fldChar w:fldCharType="end"/>
      </w:r>
      <w:r w:rsidR="00AC11F0" w:rsidRPr="00B67A5D">
        <w:t xml:space="preserve"> on the speed of eating or meal duration</w:t>
      </w:r>
      <w:r w:rsidRPr="00B67A5D">
        <w:t>. There is variation in the adjustment for confounders between the eight studies</w:t>
      </w:r>
      <w:r w:rsidR="00A1732E" w:rsidRPr="00B67A5D">
        <w:t xml:space="preserve"> making it difficult to compare the results of studies in this area</w:t>
      </w:r>
      <w:r w:rsidRPr="00B67A5D">
        <w:t>, but all found an association between eating fast(</w:t>
      </w:r>
      <w:proofErr w:type="spellStart"/>
      <w:r w:rsidRPr="00B67A5D">
        <w:t>er</w:t>
      </w:r>
      <w:proofErr w:type="spellEnd"/>
      <w:r w:rsidRPr="00B67A5D">
        <w:t>) and overweight, and one found an association with metabolic syndrome.</w:t>
      </w:r>
    </w:p>
    <w:p w14:paraId="4F608FF9" w14:textId="77777777" w:rsidR="00A23E0E" w:rsidRPr="00B67A5D" w:rsidRDefault="00A23E0E" w:rsidP="00A23E0E">
      <w:pPr>
        <w:spacing w:after="0" w:line="240" w:lineRule="auto"/>
      </w:pPr>
    </w:p>
    <w:p w14:paraId="13AC2DAA" w14:textId="77777777" w:rsidR="00A23E0E" w:rsidRPr="00B67A5D" w:rsidRDefault="00A23E0E" w:rsidP="00A23E0E">
      <w:pPr>
        <w:autoSpaceDE w:val="0"/>
        <w:autoSpaceDN w:val="0"/>
        <w:adjustRightInd w:val="0"/>
        <w:spacing w:after="0" w:line="240" w:lineRule="auto"/>
        <w:rPr>
          <w:rFonts w:cs="Arial"/>
          <w:bCs/>
        </w:rPr>
      </w:pPr>
    </w:p>
    <w:p w14:paraId="34FD6DFE" w14:textId="77777777" w:rsidR="00A23E0E" w:rsidRPr="00B67A5D" w:rsidRDefault="00A23E0E" w:rsidP="009C3128">
      <w:pPr>
        <w:spacing w:after="0"/>
      </w:pPr>
    </w:p>
    <w:p w14:paraId="13B31588" w14:textId="77777777" w:rsidR="00B46F8A" w:rsidRDefault="00B46F8A" w:rsidP="009C3128">
      <w:pPr>
        <w:spacing w:after="0"/>
      </w:pPr>
    </w:p>
    <w:p w14:paraId="3C1A0148" w14:textId="7055A8C0" w:rsidR="00A07CC2" w:rsidRDefault="00A07CC2">
      <w:pPr>
        <w:rPr>
          <w:rFonts w:asciiTheme="majorHAnsi" w:eastAsiaTheme="majorEastAsia" w:hAnsiTheme="majorHAnsi" w:cstheme="majorBidi"/>
          <w:b/>
          <w:bCs/>
          <w:color w:val="365F91" w:themeColor="accent1" w:themeShade="BF"/>
          <w:sz w:val="36"/>
          <w:szCs w:val="36"/>
        </w:rPr>
      </w:pPr>
      <w:bookmarkStart w:id="40" w:name="_Toc342075517"/>
      <w:r>
        <w:rPr>
          <w:sz w:val="36"/>
          <w:szCs w:val="36"/>
        </w:rPr>
        <w:br w:type="page"/>
      </w:r>
    </w:p>
    <w:p w14:paraId="33CF571A" w14:textId="7055A8C0" w:rsidR="00B001B1" w:rsidRPr="005F74A7" w:rsidRDefault="1E578D33" w:rsidP="1E578D33">
      <w:pPr>
        <w:pStyle w:val="Heading1"/>
        <w:rPr>
          <w:sz w:val="36"/>
          <w:szCs w:val="36"/>
        </w:rPr>
      </w:pPr>
      <w:bookmarkStart w:id="41" w:name="_Toc349476760"/>
      <w:r w:rsidRPr="1E578D33">
        <w:rPr>
          <w:sz w:val="36"/>
          <w:szCs w:val="36"/>
        </w:rPr>
        <w:lastRenderedPageBreak/>
        <w:t>Family support for breastfeeding</w:t>
      </w:r>
      <w:bookmarkEnd w:id="40"/>
      <w:bookmarkEnd w:id="41"/>
    </w:p>
    <w:p w14:paraId="344D5FAE" w14:textId="77777777" w:rsidR="00B001B1" w:rsidRDefault="00B001B1" w:rsidP="00B001B1">
      <w:pPr>
        <w:pStyle w:val="Heading2"/>
      </w:pPr>
      <w:bookmarkStart w:id="42" w:name="_Toc342075518"/>
      <w:bookmarkStart w:id="43" w:name="_Toc349476761"/>
      <w:r>
        <w:t>Literature search</w:t>
      </w:r>
      <w:bookmarkEnd w:id="42"/>
      <w:bookmarkEnd w:id="43"/>
    </w:p>
    <w:p w14:paraId="6510C289" w14:textId="25FE2B97" w:rsidR="006B1CE6" w:rsidRPr="001D6520" w:rsidRDefault="1E578D33" w:rsidP="006B1CE6">
      <w:r>
        <w:t>Figure 3 outlines the literature search process followed to review the evidence about family (</w:t>
      </w:r>
      <w:proofErr w:type="spellStart"/>
      <w:r>
        <w:t>whānau</w:t>
      </w:r>
      <w:proofErr w:type="spellEnd"/>
      <w:r>
        <w:t>, father, partner, spouse, husband, paternal, wife, grandparent, grandmother, grandfather, sister etc.) support for breastfeeding initiation and duration. For the literature search strategy and criteria, and an explanation of the method followed to assess the evidence and develop the evidence statements, see Appendix 1.</w:t>
      </w:r>
    </w:p>
    <w:p w14:paraId="291C7EE6" w14:textId="38A41E3D" w:rsidR="00B001B1" w:rsidRDefault="1E578D33" w:rsidP="00DC5F3D">
      <w:pPr>
        <w:pStyle w:val="Subtitle"/>
        <w:rPr>
          <w:noProof/>
          <w:lang w:val="en-US"/>
        </w:rPr>
      </w:pPr>
      <w:r>
        <w:t>Figure 3: Family support for breastfeeding literature search</w:t>
      </w:r>
    </w:p>
    <w:p w14:paraId="0B28E4E7" w14:textId="1CA08C45" w:rsidR="00A960C4" w:rsidRPr="00A960C4" w:rsidRDefault="00A960C4" w:rsidP="00A960C4">
      <w:pPr>
        <w:ind w:right="-188"/>
        <w:jc w:val="both"/>
      </w:pPr>
      <w:r>
        <w:rPr>
          <w:noProof/>
          <w:lang w:eastAsia="en-NZ"/>
        </w:rPr>
        <w:drawing>
          <wp:inline distT="0" distB="0" distL="0" distR="0" wp14:anchorId="6AEE8549" wp14:editId="174F5BB6">
            <wp:extent cx="5731510" cy="5756795"/>
            <wp:effectExtent l="0" t="0" r="889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56795"/>
                    </a:xfrm>
                    <a:prstGeom prst="rect">
                      <a:avLst/>
                    </a:prstGeom>
                    <a:noFill/>
                    <a:ln>
                      <a:noFill/>
                    </a:ln>
                  </pic:spPr>
                </pic:pic>
              </a:graphicData>
            </a:graphic>
          </wp:inline>
        </w:drawing>
      </w:r>
    </w:p>
    <w:p w14:paraId="5834E508" w14:textId="1464ADA7" w:rsidR="00251B18" w:rsidRDefault="00251B18" w:rsidP="00B001B1"/>
    <w:p w14:paraId="453D178B" w14:textId="77777777" w:rsidR="00B001B1" w:rsidRDefault="00B001B1" w:rsidP="00B001B1"/>
    <w:p w14:paraId="16F94FF5" w14:textId="02CE9645" w:rsidR="00B001B1" w:rsidRPr="00B001B1" w:rsidRDefault="00D864E0" w:rsidP="00DB3BFA">
      <w:pPr>
        <w:pStyle w:val="Heading2"/>
      </w:pPr>
      <w:r>
        <w:br w:type="page"/>
      </w:r>
      <w:bookmarkStart w:id="44" w:name="_Toc342075519"/>
      <w:bookmarkStart w:id="45" w:name="_Toc349476762"/>
      <w:r w:rsidR="0D50DEBF">
        <w:lastRenderedPageBreak/>
        <w:t>Does family support for breastfeeding affect initiation and/or duration?</w:t>
      </w:r>
      <w:bookmarkEnd w:id="44"/>
      <w:bookmarkEnd w:id="45"/>
    </w:p>
    <w:tbl>
      <w:tblPr>
        <w:tblStyle w:val="TableGrid"/>
        <w:tblW w:w="9275" w:type="dxa"/>
        <w:tblLook w:val="04A0" w:firstRow="1" w:lastRow="0" w:firstColumn="1" w:lastColumn="0" w:noHBand="0" w:noVBand="1"/>
      </w:tblPr>
      <w:tblGrid>
        <w:gridCol w:w="1668"/>
        <w:gridCol w:w="1512"/>
        <w:gridCol w:w="6095"/>
      </w:tblGrid>
      <w:tr w:rsidR="00B001B1" w:rsidRPr="009F14B8" w14:paraId="1C0C6331" w14:textId="77777777" w:rsidTr="1E578D33">
        <w:tc>
          <w:tcPr>
            <w:tcW w:w="3180" w:type="dxa"/>
            <w:gridSpan w:val="2"/>
            <w:tcBorders>
              <w:bottom w:val="nil"/>
              <w:right w:val="nil"/>
            </w:tcBorders>
          </w:tcPr>
          <w:p w14:paraId="5F835480" w14:textId="70CEB15A" w:rsidR="00B001B1" w:rsidRPr="009F14B8" w:rsidRDefault="1E578D33" w:rsidP="1E578D33">
            <w:pPr>
              <w:rPr>
                <w:sz w:val="26"/>
                <w:szCs w:val="26"/>
              </w:rPr>
            </w:pPr>
            <w:r w:rsidRPr="1E578D33">
              <w:rPr>
                <w:sz w:val="26"/>
                <w:szCs w:val="26"/>
              </w:rPr>
              <w:t>Evidence statement</w:t>
            </w:r>
          </w:p>
          <w:p w14:paraId="4C4D9ABA" w14:textId="77777777" w:rsidR="00B001B1" w:rsidRPr="009F14B8" w:rsidRDefault="00B001B1" w:rsidP="00CE3411">
            <w:pPr>
              <w:rPr>
                <w:sz w:val="26"/>
                <w:szCs w:val="26"/>
              </w:rPr>
            </w:pPr>
          </w:p>
        </w:tc>
        <w:tc>
          <w:tcPr>
            <w:tcW w:w="6095" w:type="dxa"/>
            <w:tcBorders>
              <w:left w:val="nil"/>
              <w:bottom w:val="nil"/>
            </w:tcBorders>
          </w:tcPr>
          <w:p w14:paraId="58359E72" w14:textId="6D24D9DC" w:rsidR="00B001B1" w:rsidRPr="00E57DA3" w:rsidRDefault="1E578D33" w:rsidP="00B95245">
            <w:pPr>
              <w:rPr>
                <w:sz w:val="26"/>
                <w:szCs w:val="26"/>
              </w:rPr>
            </w:pPr>
            <w:r w:rsidRPr="1E578D33">
              <w:rPr>
                <w:sz w:val="26"/>
                <w:szCs w:val="26"/>
              </w:rPr>
              <w:t xml:space="preserve">A supportive partner </w:t>
            </w:r>
            <w:r w:rsidR="00DC5F3D">
              <w:rPr>
                <w:sz w:val="26"/>
                <w:szCs w:val="26"/>
              </w:rPr>
              <w:t>(</w:t>
            </w:r>
            <w:r w:rsidRPr="1E578D33">
              <w:rPr>
                <w:sz w:val="26"/>
                <w:szCs w:val="26"/>
              </w:rPr>
              <w:t>with positive attitudes and beliefs about breastfeeding</w:t>
            </w:r>
            <w:r w:rsidR="00DC5F3D">
              <w:rPr>
                <w:sz w:val="26"/>
                <w:szCs w:val="26"/>
              </w:rPr>
              <w:t>)</w:t>
            </w:r>
            <w:r w:rsidRPr="1E578D33">
              <w:rPr>
                <w:sz w:val="26"/>
                <w:szCs w:val="26"/>
              </w:rPr>
              <w:t xml:space="preserve"> </w:t>
            </w:r>
            <w:r w:rsidR="00B95245">
              <w:rPr>
                <w:sz w:val="26"/>
                <w:szCs w:val="26"/>
              </w:rPr>
              <w:t>improves</w:t>
            </w:r>
            <w:r w:rsidRPr="1E578D33">
              <w:rPr>
                <w:sz w:val="26"/>
                <w:szCs w:val="26"/>
              </w:rPr>
              <w:t xml:space="preserve"> breastfeeding intention, initiation and duration, and a woman's self-efficacy to breastfeed.  </w:t>
            </w:r>
          </w:p>
        </w:tc>
      </w:tr>
      <w:tr w:rsidR="00B001B1" w:rsidRPr="009F14B8" w14:paraId="3B0AF396" w14:textId="77777777" w:rsidTr="1E578D33">
        <w:tc>
          <w:tcPr>
            <w:tcW w:w="3180" w:type="dxa"/>
            <w:gridSpan w:val="2"/>
            <w:tcBorders>
              <w:top w:val="nil"/>
              <w:bottom w:val="single" w:sz="4" w:space="0" w:color="auto"/>
              <w:right w:val="nil"/>
            </w:tcBorders>
          </w:tcPr>
          <w:p w14:paraId="2246183C" w14:textId="77777777" w:rsidR="00B001B1"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761C6992" w14:textId="3AA5E2D8" w:rsidR="00B001B1" w:rsidRPr="00016687" w:rsidRDefault="1E578D33" w:rsidP="1E578D33">
            <w:pPr>
              <w:rPr>
                <w:sz w:val="24"/>
                <w:szCs w:val="24"/>
              </w:rPr>
            </w:pPr>
            <w:r w:rsidRPr="1E578D33">
              <w:rPr>
                <w:sz w:val="24"/>
                <w:szCs w:val="24"/>
              </w:rPr>
              <w:t>A</w:t>
            </w:r>
          </w:p>
        </w:tc>
      </w:tr>
      <w:tr w:rsidR="1E578D33" w14:paraId="76838867" w14:textId="77777777" w:rsidTr="00FB54BB">
        <w:tc>
          <w:tcPr>
            <w:tcW w:w="3180" w:type="dxa"/>
            <w:gridSpan w:val="2"/>
            <w:tcBorders>
              <w:top w:val="nil"/>
              <w:bottom w:val="nil"/>
              <w:right w:val="nil"/>
            </w:tcBorders>
          </w:tcPr>
          <w:p w14:paraId="422015FB" w14:textId="6D2FCC23" w:rsidR="1E578D33" w:rsidRDefault="1E578D33" w:rsidP="1E578D33">
            <w:pPr>
              <w:rPr>
                <w:sz w:val="26"/>
                <w:szCs w:val="26"/>
              </w:rPr>
            </w:pPr>
            <w:r w:rsidRPr="1E578D33">
              <w:rPr>
                <w:sz w:val="26"/>
                <w:szCs w:val="26"/>
              </w:rPr>
              <w:t>Evidence statement</w:t>
            </w:r>
          </w:p>
        </w:tc>
        <w:tc>
          <w:tcPr>
            <w:tcW w:w="6095" w:type="dxa"/>
            <w:tcBorders>
              <w:top w:val="nil"/>
              <w:left w:val="nil"/>
              <w:bottom w:val="nil"/>
            </w:tcBorders>
          </w:tcPr>
          <w:p w14:paraId="1C4CC5A4" w14:textId="1CC18B87" w:rsidR="1E578D33" w:rsidRDefault="1E578D33" w:rsidP="1E578D33">
            <w:pPr>
              <w:rPr>
                <w:sz w:val="26"/>
                <w:szCs w:val="26"/>
              </w:rPr>
            </w:pPr>
            <w:r w:rsidRPr="1E578D33">
              <w:rPr>
                <w:sz w:val="26"/>
                <w:szCs w:val="26"/>
              </w:rPr>
              <w:t>Involving a women's partner and/or mother in breastfeeding education and support (both before and after birth) can have a positive influence on breastfeeding initiation and duration.</w:t>
            </w:r>
          </w:p>
        </w:tc>
      </w:tr>
      <w:tr w:rsidR="1E578D33" w14:paraId="58CE96F0" w14:textId="77777777" w:rsidTr="1E578D33">
        <w:tc>
          <w:tcPr>
            <w:tcW w:w="3180" w:type="dxa"/>
            <w:gridSpan w:val="2"/>
            <w:tcBorders>
              <w:top w:val="nil"/>
              <w:bottom w:val="single" w:sz="4" w:space="0" w:color="auto"/>
              <w:right w:val="nil"/>
            </w:tcBorders>
          </w:tcPr>
          <w:p w14:paraId="2BAFACC1" w14:textId="6A269DDC" w:rsidR="1E578D33" w:rsidRDefault="1E578D33" w:rsidP="1E578D33">
            <w:pPr>
              <w:rPr>
                <w:sz w:val="26"/>
                <w:szCs w:val="26"/>
              </w:rPr>
            </w:pPr>
            <w:r w:rsidRPr="1E578D33">
              <w:rPr>
                <w:sz w:val="26"/>
                <w:szCs w:val="26"/>
              </w:rPr>
              <w:t>Grade</w:t>
            </w:r>
          </w:p>
        </w:tc>
        <w:tc>
          <w:tcPr>
            <w:tcW w:w="6095" w:type="dxa"/>
            <w:tcBorders>
              <w:top w:val="nil"/>
              <w:left w:val="nil"/>
              <w:bottom w:val="single" w:sz="4" w:space="0" w:color="auto"/>
            </w:tcBorders>
          </w:tcPr>
          <w:p w14:paraId="70085220" w14:textId="19533D64" w:rsidR="1E578D33" w:rsidRDefault="1E578D33" w:rsidP="1E578D33">
            <w:pPr>
              <w:rPr>
                <w:sz w:val="24"/>
                <w:szCs w:val="24"/>
              </w:rPr>
            </w:pPr>
            <w:r w:rsidRPr="1E578D33">
              <w:rPr>
                <w:sz w:val="24"/>
                <w:szCs w:val="24"/>
              </w:rPr>
              <w:t>A</w:t>
            </w:r>
          </w:p>
        </w:tc>
      </w:tr>
      <w:tr w:rsidR="00B001B1" w:rsidRPr="00814F7E" w14:paraId="0EBE7EEB" w14:textId="77777777" w:rsidTr="1E578D33">
        <w:tc>
          <w:tcPr>
            <w:tcW w:w="1668" w:type="dxa"/>
            <w:tcBorders>
              <w:bottom w:val="nil"/>
              <w:right w:val="nil"/>
            </w:tcBorders>
          </w:tcPr>
          <w:p w14:paraId="2E2F8A8C" w14:textId="77777777" w:rsidR="00B001B1" w:rsidRPr="00814F7E" w:rsidRDefault="1E578D33" w:rsidP="1E578D33">
            <w:pPr>
              <w:rPr>
                <w:b/>
                <w:bCs/>
              </w:rPr>
            </w:pPr>
            <w:r w:rsidRPr="1E578D33">
              <w:rPr>
                <w:b/>
                <w:bCs/>
              </w:rPr>
              <w:t>Component</w:t>
            </w:r>
          </w:p>
        </w:tc>
        <w:tc>
          <w:tcPr>
            <w:tcW w:w="1512" w:type="dxa"/>
            <w:tcBorders>
              <w:left w:val="nil"/>
              <w:bottom w:val="nil"/>
              <w:right w:val="nil"/>
            </w:tcBorders>
          </w:tcPr>
          <w:p w14:paraId="70E2FA84" w14:textId="77777777" w:rsidR="00B001B1" w:rsidRPr="00814F7E" w:rsidRDefault="1E578D33" w:rsidP="1E578D33">
            <w:pPr>
              <w:rPr>
                <w:b/>
                <w:bCs/>
              </w:rPr>
            </w:pPr>
            <w:r w:rsidRPr="1E578D33">
              <w:rPr>
                <w:b/>
                <w:bCs/>
              </w:rPr>
              <w:t>Rating</w:t>
            </w:r>
          </w:p>
        </w:tc>
        <w:tc>
          <w:tcPr>
            <w:tcW w:w="6095" w:type="dxa"/>
            <w:tcBorders>
              <w:left w:val="nil"/>
              <w:bottom w:val="nil"/>
            </w:tcBorders>
          </w:tcPr>
          <w:p w14:paraId="4EB19C1A" w14:textId="77777777" w:rsidR="00B001B1" w:rsidRPr="00814F7E" w:rsidRDefault="1E578D33" w:rsidP="1E578D33">
            <w:pPr>
              <w:rPr>
                <w:b/>
                <w:bCs/>
              </w:rPr>
            </w:pPr>
            <w:r w:rsidRPr="1E578D33">
              <w:rPr>
                <w:b/>
                <w:bCs/>
              </w:rPr>
              <w:t>Notes</w:t>
            </w:r>
          </w:p>
        </w:tc>
      </w:tr>
      <w:tr w:rsidR="00B001B1" w:rsidRPr="00803B5B" w14:paraId="7530AEF8" w14:textId="77777777" w:rsidTr="1E578D33">
        <w:tc>
          <w:tcPr>
            <w:tcW w:w="1668" w:type="dxa"/>
            <w:tcBorders>
              <w:top w:val="nil"/>
              <w:bottom w:val="nil"/>
              <w:right w:val="nil"/>
            </w:tcBorders>
          </w:tcPr>
          <w:p w14:paraId="3D17BF4F" w14:textId="77777777" w:rsidR="00B001B1" w:rsidRPr="00A35F56" w:rsidRDefault="1E578D33" w:rsidP="00CE3411">
            <w:r>
              <w:t>Evidence base</w:t>
            </w:r>
          </w:p>
        </w:tc>
        <w:tc>
          <w:tcPr>
            <w:tcW w:w="1512" w:type="dxa"/>
            <w:tcBorders>
              <w:top w:val="nil"/>
              <w:left w:val="nil"/>
              <w:bottom w:val="nil"/>
              <w:right w:val="nil"/>
            </w:tcBorders>
          </w:tcPr>
          <w:p w14:paraId="53130D8B" w14:textId="5289D6E6" w:rsidR="00B001B1" w:rsidRPr="00803B5B" w:rsidRDefault="1E578D33" w:rsidP="00CE3411">
            <w:r>
              <w:t>Good</w:t>
            </w:r>
          </w:p>
        </w:tc>
        <w:tc>
          <w:tcPr>
            <w:tcW w:w="6095" w:type="dxa"/>
            <w:tcBorders>
              <w:top w:val="nil"/>
              <w:left w:val="nil"/>
              <w:bottom w:val="nil"/>
            </w:tcBorders>
          </w:tcPr>
          <w:p w14:paraId="1CFB7127" w14:textId="466EACCA" w:rsidR="00B001B1" w:rsidRPr="00803B5B" w:rsidRDefault="1E578D33" w:rsidP="00CE3411">
            <w:r>
              <w:t>Four Level-1 SR, 1 Level-IV review and 1 QUAL review. See Appendix 2 Table 1 for details of the studies used to inform this evidence statement</w:t>
            </w:r>
          </w:p>
        </w:tc>
      </w:tr>
      <w:tr w:rsidR="00B001B1" w:rsidRPr="00803B5B" w14:paraId="70C6045D" w14:textId="77777777" w:rsidTr="1E578D33">
        <w:tc>
          <w:tcPr>
            <w:tcW w:w="1668" w:type="dxa"/>
            <w:tcBorders>
              <w:top w:val="nil"/>
              <w:bottom w:val="nil"/>
              <w:right w:val="nil"/>
            </w:tcBorders>
          </w:tcPr>
          <w:p w14:paraId="67B55D12" w14:textId="77777777" w:rsidR="00B001B1" w:rsidRPr="00A35F56" w:rsidRDefault="1E578D33" w:rsidP="00CE3411">
            <w:r>
              <w:t>Consistency</w:t>
            </w:r>
          </w:p>
        </w:tc>
        <w:tc>
          <w:tcPr>
            <w:tcW w:w="1512" w:type="dxa"/>
            <w:tcBorders>
              <w:top w:val="nil"/>
              <w:left w:val="nil"/>
              <w:bottom w:val="nil"/>
              <w:right w:val="nil"/>
            </w:tcBorders>
          </w:tcPr>
          <w:p w14:paraId="33C07AD8" w14:textId="645A301A" w:rsidR="00B001B1" w:rsidRPr="00803B5B" w:rsidRDefault="1E578D33" w:rsidP="00CE3411">
            <w:r>
              <w:t>Excellent</w:t>
            </w:r>
          </w:p>
        </w:tc>
        <w:tc>
          <w:tcPr>
            <w:tcW w:w="6095" w:type="dxa"/>
            <w:tcBorders>
              <w:top w:val="nil"/>
              <w:left w:val="nil"/>
              <w:bottom w:val="nil"/>
            </w:tcBorders>
          </w:tcPr>
          <w:p w14:paraId="7A357B3E" w14:textId="77777777" w:rsidR="00B001B1" w:rsidRPr="00803B5B" w:rsidRDefault="00B001B1" w:rsidP="00CE3411"/>
        </w:tc>
      </w:tr>
      <w:tr w:rsidR="00B001B1" w:rsidRPr="00803B5B" w14:paraId="7C7C15E8" w14:textId="77777777" w:rsidTr="1E578D33">
        <w:tc>
          <w:tcPr>
            <w:tcW w:w="1668" w:type="dxa"/>
            <w:tcBorders>
              <w:top w:val="nil"/>
              <w:bottom w:val="nil"/>
              <w:right w:val="nil"/>
            </w:tcBorders>
          </w:tcPr>
          <w:p w14:paraId="77A253F3" w14:textId="77777777" w:rsidR="00B001B1" w:rsidRPr="00A35F56" w:rsidRDefault="1E578D33" w:rsidP="00CE3411">
            <w:r>
              <w:t>Impact</w:t>
            </w:r>
          </w:p>
        </w:tc>
        <w:tc>
          <w:tcPr>
            <w:tcW w:w="1512" w:type="dxa"/>
            <w:tcBorders>
              <w:top w:val="nil"/>
              <w:left w:val="nil"/>
              <w:bottom w:val="nil"/>
              <w:right w:val="nil"/>
            </w:tcBorders>
          </w:tcPr>
          <w:p w14:paraId="297B8E56" w14:textId="21D17B20" w:rsidR="00B001B1" w:rsidRPr="00803B5B" w:rsidRDefault="1E578D33" w:rsidP="00CE3411">
            <w:r>
              <w:t>Excellent</w:t>
            </w:r>
          </w:p>
        </w:tc>
        <w:tc>
          <w:tcPr>
            <w:tcW w:w="6095" w:type="dxa"/>
            <w:tcBorders>
              <w:top w:val="nil"/>
              <w:left w:val="nil"/>
              <w:bottom w:val="nil"/>
            </w:tcBorders>
          </w:tcPr>
          <w:p w14:paraId="041032DE" w14:textId="77777777" w:rsidR="00B001B1" w:rsidRPr="00803B5B" w:rsidRDefault="00B001B1" w:rsidP="00CE3411"/>
        </w:tc>
      </w:tr>
      <w:tr w:rsidR="00B001B1" w:rsidRPr="00803B5B" w14:paraId="3D445391" w14:textId="77777777" w:rsidTr="1E578D33">
        <w:tc>
          <w:tcPr>
            <w:tcW w:w="1668" w:type="dxa"/>
            <w:tcBorders>
              <w:top w:val="nil"/>
              <w:bottom w:val="nil"/>
              <w:right w:val="nil"/>
            </w:tcBorders>
          </w:tcPr>
          <w:p w14:paraId="3F616C61" w14:textId="77777777" w:rsidR="00B001B1" w:rsidRPr="00A35F56" w:rsidRDefault="1E578D33" w:rsidP="00CE3411">
            <w:proofErr w:type="spellStart"/>
            <w:r>
              <w:t>Generalisability</w:t>
            </w:r>
            <w:proofErr w:type="spellEnd"/>
          </w:p>
        </w:tc>
        <w:tc>
          <w:tcPr>
            <w:tcW w:w="1512" w:type="dxa"/>
            <w:tcBorders>
              <w:top w:val="nil"/>
              <w:left w:val="nil"/>
              <w:bottom w:val="nil"/>
              <w:right w:val="nil"/>
            </w:tcBorders>
          </w:tcPr>
          <w:p w14:paraId="17878BE6" w14:textId="2CB56F04" w:rsidR="00B001B1" w:rsidRPr="00803B5B" w:rsidRDefault="1E578D33" w:rsidP="00CE3411">
            <w:r>
              <w:t>Good</w:t>
            </w:r>
          </w:p>
        </w:tc>
        <w:tc>
          <w:tcPr>
            <w:tcW w:w="6095" w:type="dxa"/>
            <w:tcBorders>
              <w:top w:val="nil"/>
              <w:left w:val="nil"/>
              <w:bottom w:val="nil"/>
            </w:tcBorders>
          </w:tcPr>
          <w:p w14:paraId="460EB50B" w14:textId="77777777" w:rsidR="00B001B1" w:rsidRPr="00803B5B" w:rsidRDefault="00B001B1" w:rsidP="00CE3411"/>
        </w:tc>
      </w:tr>
      <w:tr w:rsidR="00B001B1" w:rsidRPr="00803B5B" w14:paraId="29F5B529" w14:textId="77777777" w:rsidTr="1E578D33">
        <w:tc>
          <w:tcPr>
            <w:tcW w:w="1668" w:type="dxa"/>
            <w:tcBorders>
              <w:top w:val="nil"/>
              <w:right w:val="nil"/>
            </w:tcBorders>
          </w:tcPr>
          <w:p w14:paraId="0146C316" w14:textId="77777777" w:rsidR="00B001B1" w:rsidRPr="00A35F56" w:rsidRDefault="1E578D33" w:rsidP="00CE3411">
            <w:r>
              <w:t>Applicability</w:t>
            </w:r>
          </w:p>
        </w:tc>
        <w:tc>
          <w:tcPr>
            <w:tcW w:w="1512" w:type="dxa"/>
            <w:tcBorders>
              <w:top w:val="nil"/>
              <w:left w:val="nil"/>
              <w:right w:val="nil"/>
            </w:tcBorders>
          </w:tcPr>
          <w:p w14:paraId="12B6DB91" w14:textId="4770C086" w:rsidR="00B001B1" w:rsidRPr="00803B5B" w:rsidRDefault="1E578D33" w:rsidP="00CE3411">
            <w:r>
              <w:t>Good</w:t>
            </w:r>
          </w:p>
        </w:tc>
        <w:tc>
          <w:tcPr>
            <w:tcW w:w="6095" w:type="dxa"/>
            <w:tcBorders>
              <w:top w:val="nil"/>
              <w:left w:val="nil"/>
            </w:tcBorders>
          </w:tcPr>
          <w:p w14:paraId="0C12027A" w14:textId="77777777" w:rsidR="00B001B1" w:rsidRPr="00803B5B" w:rsidRDefault="00B001B1" w:rsidP="00CE3411"/>
        </w:tc>
      </w:tr>
    </w:tbl>
    <w:p w14:paraId="5199AB02" w14:textId="77777777" w:rsidR="009A3E5A" w:rsidRDefault="1E578D33" w:rsidP="009A3E5A">
      <w:pPr>
        <w:pStyle w:val="Heading3"/>
      </w:pPr>
      <w:r>
        <w:t>Summary of key studies used for the evidence statement</w:t>
      </w:r>
    </w:p>
    <w:p w14:paraId="109C8F82" w14:textId="1C7F3F4F" w:rsidR="00910C16" w:rsidRPr="0092013A" w:rsidRDefault="79A57D6E" w:rsidP="00910C16">
      <w:r w:rsidRPr="0092013A">
        <w:t xml:space="preserve">Women's attitudes and practices </w:t>
      </w:r>
      <w:r w:rsidR="00B46DA6" w:rsidRPr="0092013A">
        <w:t>about breast</w:t>
      </w:r>
      <w:r w:rsidRPr="0092013A">
        <w:t>feeding are influenced by specific peop</w:t>
      </w:r>
      <w:r w:rsidR="00BC3339" w:rsidRPr="0092013A">
        <w:t>le in their social environment, namely</w:t>
      </w:r>
      <w:r w:rsidRPr="0092013A">
        <w:t xml:space="preserve"> the baby's father, maternal grandmother, close friends, and health care workers </w:t>
      </w:r>
      <w:r w:rsidR="003D608A" w:rsidRPr="0092013A">
        <w:fldChar w:fldCharType="begin"/>
      </w:r>
      <w:r w:rsidR="003D608A" w:rsidRPr="0092013A">
        <w:instrText>ADDIN RW.CITE{{2890 Meedya,S. 2010}}</w:instrText>
      </w:r>
      <w:r w:rsidR="003D608A" w:rsidRPr="0092013A">
        <w:fldChar w:fldCharType="separate"/>
      </w:r>
      <w:r w:rsidR="00AB1F11" w:rsidRPr="0092013A">
        <w:rPr>
          <w:rFonts w:eastAsia="Calibri,Times New Roman" w:cs="Calibri,Times New Roman"/>
        </w:rPr>
        <w:t>(Meedya et al 2010)</w:t>
      </w:r>
      <w:r w:rsidR="003D608A" w:rsidRPr="0092013A">
        <w:fldChar w:fldCharType="end"/>
      </w:r>
      <w:r w:rsidRPr="0092013A">
        <w:t xml:space="preserve">. </w:t>
      </w:r>
      <w:r w:rsidR="00AE7433" w:rsidRPr="0092013A">
        <w:t>Q</w:t>
      </w:r>
      <w:r w:rsidRPr="0092013A">
        <w:t>ualitative</w:t>
      </w:r>
      <w:r w:rsidR="00D85A44" w:rsidRPr="0092013A">
        <w:t xml:space="preserve"> analysis of breast feeding</w:t>
      </w:r>
      <w:r w:rsidRPr="0092013A">
        <w:t xml:space="preserve"> studies that</w:t>
      </w:r>
      <w:r w:rsidR="00AE7433" w:rsidRPr="0092013A">
        <w:t xml:space="preserve"> have</w:t>
      </w:r>
      <w:r w:rsidRPr="0092013A">
        <w:t xml:space="preserve"> investigated the broad aspects of a mother's experience</w:t>
      </w:r>
      <w:r w:rsidR="00AE7433" w:rsidRPr="0092013A">
        <w:t>, have found a dominant theme of "A need for support"</w:t>
      </w:r>
      <w:r w:rsidR="003D608A" w:rsidRPr="0092013A">
        <w:t xml:space="preserve"> </w:t>
      </w:r>
      <w:r w:rsidR="003D608A" w:rsidRPr="0092013A">
        <w:fldChar w:fldCharType="begin"/>
      </w:r>
      <w:r w:rsidR="003D608A" w:rsidRPr="0092013A">
        <w:instrText>ADDIN RW.CITE{{2819 Nelson,A.M. 2006}}</w:instrText>
      </w:r>
      <w:r w:rsidR="003D608A" w:rsidRPr="0092013A">
        <w:fldChar w:fldCharType="separate"/>
      </w:r>
      <w:r w:rsidR="00AB1F11" w:rsidRPr="0092013A">
        <w:rPr>
          <w:rFonts w:eastAsia="Calibri,Times New Roman" w:cs="Calibri,Times New Roman"/>
        </w:rPr>
        <w:t>(Nelson 2006)</w:t>
      </w:r>
      <w:r w:rsidR="003D608A" w:rsidRPr="0092013A">
        <w:fldChar w:fldCharType="end"/>
      </w:r>
      <w:r w:rsidR="00AE7433" w:rsidRPr="0092013A">
        <w:t>.</w:t>
      </w:r>
      <w:r w:rsidRPr="0092013A">
        <w:t xml:space="preserve"> </w:t>
      </w:r>
      <w:r w:rsidR="00910C16" w:rsidRPr="0092013A">
        <w:t xml:space="preserve">Partners and maternal grandmothers were listed by mothers as the most significant sources of emotional and instrumental support in the early </w:t>
      </w:r>
      <w:proofErr w:type="spellStart"/>
      <w:r w:rsidR="00910C16" w:rsidRPr="0092013A">
        <w:t>post partum</w:t>
      </w:r>
      <w:proofErr w:type="spellEnd"/>
      <w:r w:rsidR="00910C16" w:rsidRPr="0092013A">
        <w:t xml:space="preserve"> period. </w:t>
      </w:r>
    </w:p>
    <w:p w14:paraId="256B0410" w14:textId="58AC703F" w:rsidR="00910C16" w:rsidRPr="0092013A" w:rsidRDefault="00910C16" w:rsidP="00910C16">
      <w:pPr>
        <w:jc w:val="center"/>
      </w:pPr>
      <w:r w:rsidRPr="0092013A">
        <w:rPr>
          <w:i/>
          <w:iCs/>
        </w:rPr>
        <w:t>"The number one thing that made [breastfeeding] easier is my family.</w:t>
      </w:r>
      <w:r w:rsidRPr="0092013A">
        <w:t xml:space="preserve"> </w:t>
      </w:r>
      <w:r w:rsidRPr="0092013A">
        <w:rPr>
          <w:i/>
          <w:iCs/>
        </w:rPr>
        <w:t>They let me know that, you know, they wanted me to know that this is</w:t>
      </w:r>
      <w:r w:rsidRPr="0092013A">
        <w:t xml:space="preserve"> </w:t>
      </w:r>
      <w:r w:rsidRPr="0092013A">
        <w:rPr>
          <w:i/>
          <w:iCs/>
        </w:rPr>
        <w:t xml:space="preserve">great. You're really doing a great job" </w:t>
      </w:r>
      <w:r w:rsidRPr="0092013A">
        <w:fldChar w:fldCharType="begin"/>
      </w:r>
      <w:r w:rsidRPr="0092013A">
        <w:rPr>
          <w:i/>
          <w:iCs/>
        </w:rPr>
        <w:instrText>ADDIN RW.CITE{{2819 Nelson,A.M. 2006}}</w:instrText>
      </w:r>
      <w:r w:rsidRPr="0092013A">
        <w:rPr>
          <w:i/>
          <w:iCs/>
        </w:rPr>
        <w:fldChar w:fldCharType="separate"/>
      </w:r>
      <w:r w:rsidRPr="0092013A">
        <w:rPr>
          <w:rFonts w:eastAsia="Calibri,Times New Roman" w:cs="Calibri,Times New Roman"/>
        </w:rPr>
        <w:t>(Nelson 2006)</w:t>
      </w:r>
      <w:r w:rsidRPr="0092013A">
        <w:fldChar w:fldCharType="end"/>
      </w:r>
    </w:p>
    <w:p w14:paraId="3203C671" w14:textId="1587AA4A" w:rsidR="00AE7433" w:rsidRPr="0092013A" w:rsidRDefault="79A57D6E" w:rsidP="0D50DEBF">
      <w:r w:rsidRPr="0092013A">
        <w:t xml:space="preserve">The attitude of the woman's partner to </w:t>
      </w:r>
      <w:r w:rsidR="00D85A44" w:rsidRPr="0092013A">
        <w:t xml:space="preserve">breast feeding </w:t>
      </w:r>
      <w:r w:rsidR="005F613A" w:rsidRPr="0092013A">
        <w:t xml:space="preserve">is crucial </w:t>
      </w:r>
      <w:r w:rsidRPr="0092013A">
        <w:t xml:space="preserve">as the father's involvement enhances maternal and infant wellbeing due to the provision of day-to-day support compared to </w:t>
      </w:r>
      <w:r w:rsidR="005F613A" w:rsidRPr="0092013A">
        <w:t xml:space="preserve">intermittent </w:t>
      </w:r>
      <w:r w:rsidRPr="0092013A">
        <w:t>help from a health</w:t>
      </w:r>
      <w:r w:rsidR="005F613A" w:rsidRPr="0092013A">
        <w:t xml:space="preserve">care professional </w:t>
      </w:r>
      <w:r w:rsidR="005F613A" w:rsidRPr="0092013A">
        <w:fldChar w:fldCharType="begin"/>
      </w:r>
      <w:r w:rsidR="005F613A" w:rsidRPr="0092013A">
        <w:instrText>ADDIN RW.CITE{{2890 Meedya,S. 2010}}</w:instrText>
      </w:r>
      <w:r w:rsidR="005F613A" w:rsidRPr="0092013A">
        <w:fldChar w:fldCharType="separate"/>
      </w:r>
      <w:r w:rsidR="00AB1F11" w:rsidRPr="0092013A">
        <w:rPr>
          <w:rFonts w:eastAsia="Calibri,Times New Roman" w:cs="Calibri,Times New Roman"/>
        </w:rPr>
        <w:t>(Meedya et al 2010)</w:t>
      </w:r>
      <w:r w:rsidR="005F613A" w:rsidRPr="0092013A">
        <w:fldChar w:fldCharType="end"/>
      </w:r>
      <w:r w:rsidRPr="0092013A">
        <w:t xml:space="preserve">. In a review of </w:t>
      </w:r>
      <w:r w:rsidR="007D1430" w:rsidRPr="0092013A">
        <w:t xml:space="preserve">studies with </w:t>
      </w:r>
      <w:r w:rsidRPr="0092013A">
        <w:t>adolescents, those who reported that some</w:t>
      </w:r>
      <w:r w:rsidR="00D85A44" w:rsidRPr="0092013A">
        <w:t xml:space="preserve">one had talked to them about breastfeeding </w:t>
      </w:r>
      <w:r w:rsidRPr="0092013A">
        <w:t>(particularly a family member or the infant's father) were more likely to report an intent</w:t>
      </w:r>
      <w:r w:rsidR="00773893" w:rsidRPr="0092013A">
        <w:t>ion</w:t>
      </w:r>
      <w:r w:rsidR="00D85A44" w:rsidRPr="0092013A">
        <w:t xml:space="preserve"> to breastfeed</w:t>
      </w:r>
      <w:r w:rsidR="00773893" w:rsidRPr="0092013A">
        <w:t>,</w:t>
      </w:r>
      <w:r w:rsidRPr="0092013A">
        <w:t xml:space="preserve"> with a </w:t>
      </w:r>
      <w:r w:rsidR="00773893" w:rsidRPr="0092013A">
        <w:t>positive</w:t>
      </w:r>
      <w:r w:rsidR="00D85A44" w:rsidRPr="0092013A">
        <w:t xml:space="preserve"> dose</w:t>
      </w:r>
      <w:r w:rsidR="00773893" w:rsidRPr="0092013A">
        <w:t xml:space="preserve"> </w:t>
      </w:r>
      <w:r w:rsidRPr="0092013A">
        <w:t xml:space="preserve">relationship between greater perception of paternal and peer support </w:t>
      </w:r>
      <w:r w:rsidR="00D85A44" w:rsidRPr="0092013A">
        <w:t>and intention to breastfeed</w:t>
      </w:r>
      <w:r w:rsidR="007D1430" w:rsidRPr="0092013A">
        <w:t xml:space="preserve"> </w:t>
      </w:r>
      <w:r w:rsidR="007D1430" w:rsidRPr="0092013A">
        <w:fldChar w:fldCharType="begin"/>
      </w:r>
      <w:r w:rsidR="007D1430" w:rsidRPr="0092013A">
        <w:instrText>ADDIN RW.CITE{{2869 Hall Moran, V. 2007}}</w:instrText>
      </w:r>
      <w:r w:rsidR="007D1430" w:rsidRPr="0092013A">
        <w:fldChar w:fldCharType="separate"/>
      </w:r>
      <w:r w:rsidR="00AB1F11" w:rsidRPr="0092013A">
        <w:rPr>
          <w:rFonts w:eastAsia="Calibri,Times New Roman" w:cs="Calibri,Times New Roman"/>
        </w:rPr>
        <w:t>(Hall Moran et al 2007)</w:t>
      </w:r>
      <w:r w:rsidR="007D1430" w:rsidRPr="0092013A">
        <w:fldChar w:fldCharType="end"/>
      </w:r>
      <w:r w:rsidRPr="0092013A">
        <w:t xml:space="preserve">. </w:t>
      </w:r>
    </w:p>
    <w:p w14:paraId="1C100441" w14:textId="7688BCFE" w:rsidR="0D50DEBF" w:rsidRPr="0092013A" w:rsidRDefault="00AE7433" w:rsidP="0D50DEBF">
      <w:r w:rsidRPr="0092013A">
        <w:t>Despite the</w:t>
      </w:r>
      <w:r w:rsidR="79A57D6E" w:rsidRPr="0092013A">
        <w:t xml:space="preserve"> recognition that the male partner plays an important role in supporting the </w:t>
      </w:r>
      <w:r w:rsidR="00D85A44" w:rsidRPr="0092013A">
        <w:t>initiation and duration of breastfeeding</w:t>
      </w:r>
      <w:r w:rsidRPr="0092013A">
        <w:t>, m</w:t>
      </w:r>
      <w:r w:rsidR="00065102" w:rsidRPr="0092013A">
        <w:t xml:space="preserve">ale </w:t>
      </w:r>
      <w:r w:rsidR="79A57D6E" w:rsidRPr="0092013A">
        <w:t xml:space="preserve">partner-focused interventions have not been thoroughly investigated in the literature. </w:t>
      </w:r>
      <w:r w:rsidR="00E02618" w:rsidRPr="0092013A">
        <w:t>Four randomised controlled trials</w:t>
      </w:r>
      <w:r w:rsidR="79A57D6E" w:rsidRPr="0092013A">
        <w:t xml:space="preserve"> of educational program</w:t>
      </w:r>
      <w:r w:rsidR="00A62F2A" w:rsidRPr="0092013A">
        <w:t>me</w:t>
      </w:r>
      <w:r w:rsidR="79A57D6E" w:rsidRPr="0092013A">
        <w:t xml:space="preserve">s aimed to strengthen male partner </w:t>
      </w:r>
      <w:r w:rsidR="00D85A44" w:rsidRPr="0092013A">
        <w:t>support for breastfeeding</w:t>
      </w:r>
      <w:r w:rsidR="007D1430" w:rsidRPr="0092013A">
        <w:t xml:space="preserve"> were identified</w:t>
      </w:r>
      <w:r w:rsidR="00001706" w:rsidRPr="0092013A">
        <w:t xml:space="preserve"> in a specific systematic review on this</w:t>
      </w:r>
      <w:r w:rsidR="00065102" w:rsidRPr="0092013A">
        <w:t xml:space="preserve"> </w:t>
      </w:r>
      <w:r w:rsidR="007D1430" w:rsidRPr="0092013A">
        <w:fldChar w:fldCharType="begin"/>
      </w:r>
      <w:r w:rsidR="007D1430" w:rsidRPr="0092013A">
        <w:instrText>ADDIN RW.CITE{{2817 Mitchell-Box, K 2013}}</w:instrText>
      </w:r>
      <w:r w:rsidR="007D1430" w:rsidRPr="0092013A">
        <w:fldChar w:fldCharType="separate"/>
      </w:r>
      <w:r w:rsidR="00AB1F11" w:rsidRPr="0092013A">
        <w:rPr>
          <w:rFonts w:eastAsia="Calibri,Times New Roman" w:cs="Calibri,Times New Roman"/>
        </w:rPr>
        <w:t>(Mitchell-Box and Braun 2013)</w:t>
      </w:r>
      <w:r w:rsidR="007D1430" w:rsidRPr="0092013A">
        <w:fldChar w:fldCharType="end"/>
      </w:r>
      <w:r w:rsidR="00001706" w:rsidRPr="0092013A">
        <w:rPr>
          <w:rFonts w:eastAsia="Calibri" w:cs="Calibri"/>
        </w:rPr>
        <w:t>. A</w:t>
      </w:r>
      <w:r w:rsidR="00F02C89" w:rsidRPr="0092013A">
        <w:rPr>
          <w:rFonts w:eastAsia="Calibri" w:cs="Calibri"/>
        </w:rPr>
        <w:t xml:space="preserve">ll four </w:t>
      </w:r>
      <w:r w:rsidR="00001706" w:rsidRPr="0092013A">
        <w:rPr>
          <w:rFonts w:eastAsia="Calibri" w:cs="Calibri"/>
        </w:rPr>
        <w:t>on these intervention</w:t>
      </w:r>
      <w:r w:rsidR="00F02C89" w:rsidRPr="0092013A">
        <w:rPr>
          <w:rFonts w:eastAsia="Calibri" w:cs="Calibri"/>
        </w:rPr>
        <w:t xml:space="preserve"> (three hospital-based, one</w:t>
      </w:r>
      <w:r w:rsidR="79A57D6E" w:rsidRPr="0092013A">
        <w:rPr>
          <w:rFonts w:eastAsia="Calibri" w:cs="Calibri"/>
        </w:rPr>
        <w:t xml:space="preserve"> clinic-based) resulted i</w:t>
      </w:r>
      <w:r w:rsidR="00D85A44" w:rsidRPr="0092013A">
        <w:rPr>
          <w:rFonts w:eastAsia="Calibri" w:cs="Calibri"/>
        </w:rPr>
        <w:t xml:space="preserve">n significant improvement in </w:t>
      </w:r>
      <w:r w:rsidR="00D85A44" w:rsidRPr="0092013A">
        <w:t xml:space="preserve">breastfeeding </w:t>
      </w:r>
      <w:r w:rsidR="00D85A44" w:rsidRPr="0092013A">
        <w:rPr>
          <w:rFonts w:eastAsia="Calibri" w:cs="Calibri"/>
        </w:rPr>
        <w:t>outcomes. Three</w:t>
      </w:r>
      <w:r w:rsidR="79A57D6E" w:rsidRPr="0092013A">
        <w:rPr>
          <w:rFonts w:eastAsia="Calibri" w:cs="Calibri"/>
        </w:rPr>
        <w:t xml:space="preserve"> of the studies reported a</w:t>
      </w:r>
      <w:r w:rsidR="00D85A44" w:rsidRPr="0092013A">
        <w:rPr>
          <w:rFonts w:eastAsia="Calibri" w:cs="Calibri"/>
        </w:rPr>
        <w:t xml:space="preserve"> significant effect on exclusive breastfeeding duration</w:t>
      </w:r>
      <w:r w:rsidR="79A57D6E" w:rsidRPr="0092013A">
        <w:t>. Interventions aimed at increasing male partner support suggest male-targeted education is</w:t>
      </w:r>
      <w:r w:rsidR="00D85A44" w:rsidRPr="0092013A">
        <w:t xml:space="preserve"> an effective way to increase breastfeeding</w:t>
      </w:r>
      <w:r w:rsidR="79A57D6E" w:rsidRPr="0092013A">
        <w:t xml:space="preserve"> </w:t>
      </w:r>
      <w:r w:rsidR="79A57D6E" w:rsidRPr="0092013A">
        <w:lastRenderedPageBreak/>
        <w:t>initiation and exclusivity. They should aim to enhance knowledge by empowering men</w:t>
      </w:r>
      <w:r w:rsidR="00D85A44" w:rsidRPr="0092013A">
        <w:t xml:space="preserve"> to be more involved with the breastfeeding</w:t>
      </w:r>
      <w:r w:rsidR="79A57D6E" w:rsidRPr="0092013A">
        <w:t xml:space="preserve"> decision, provide advice on how to become more inv</w:t>
      </w:r>
      <w:r w:rsidR="00D85A44" w:rsidRPr="0092013A">
        <w:t>olved in breastfeeding</w:t>
      </w:r>
      <w:r w:rsidR="79A57D6E" w:rsidRPr="0092013A">
        <w:t xml:space="preserve">, </w:t>
      </w:r>
      <w:r w:rsidR="00D85A44" w:rsidRPr="0092013A">
        <w:t>and increase their comfort of breastfeeding</w:t>
      </w:r>
      <w:r w:rsidR="007D1430" w:rsidRPr="0092013A">
        <w:t xml:space="preserve"> in public </w:t>
      </w:r>
      <w:r w:rsidR="007D1430" w:rsidRPr="0092013A">
        <w:fldChar w:fldCharType="begin"/>
      </w:r>
      <w:r w:rsidR="007D1430" w:rsidRPr="0092013A">
        <w:instrText>ADDIN RW.CITE{{2817 Mitchell-Box, K 2013}}</w:instrText>
      </w:r>
      <w:r w:rsidR="007D1430" w:rsidRPr="0092013A">
        <w:fldChar w:fldCharType="separate"/>
      </w:r>
      <w:r w:rsidR="00AB1F11" w:rsidRPr="0092013A">
        <w:rPr>
          <w:rFonts w:eastAsia="Calibri,Times New Roman" w:cs="Calibri,Times New Roman"/>
        </w:rPr>
        <w:t>(Mitchell-Box and Braun 2013)</w:t>
      </w:r>
      <w:r w:rsidR="007D1430" w:rsidRPr="0092013A">
        <w:fldChar w:fldCharType="end"/>
      </w:r>
      <w:r w:rsidR="00773893" w:rsidRPr="0092013A">
        <w:t>.</w:t>
      </w:r>
      <w:r w:rsidR="004A39CF" w:rsidRPr="0092013A">
        <w:t xml:space="preserve"> </w:t>
      </w:r>
      <w:r w:rsidR="007D1430" w:rsidRPr="0092013A">
        <w:t>Results from a hospital-</w:t>
      </w:r>
      <w:r w:rsidR="00D85A44" w:rsidRPr="0092013A">
        <w:t>based randomised controlled trial which included</w:t>
      </w:r>
      <w:r w:rsidR="79A57D6E" w:rsidRPr="0092013A">
        <w:t xml:space="preserve"> expectant fathers showed that </w:t>
      </w:r>
      <w:r w:rsidR="00D85A44" w:rsidRPr="0092013A">
        <w:t>women whose partners attended breastfeeding</w:t>
      </w:r>
      <w:r w:rsidR="79A57D6E" w:rsidRPr="0092013A">
        <w:t xml:space="preserve"> classes were signific</w:t>
      </w:r>
      <w:r w:rsidR="00D85A44" w:rsidRPr="0092013A">
        <w:t>antly more likely to initiate breastfeeding</w:t>
      </w:r>
      <w:r w:rsidR="79A57D6E" w:rsidRPr="0092013A">
        <w:t xml:space="preserve"> compared to those whose partners only attended b</w:t>
      </w:r>
      <w:r w:rsidR="007D1430" w:rsidRPr="0092013A">
        <w:t>aby care classes</w:t>
      </w:r>
      <w:r w:rsidR="00D85A44" w:rsidRPr="0092013A">
        <w:t xml:space="preserve"> only</w:t>
      </w:r>
      <w:r w:rsidR="007D1430" w:rsidRPr="0092013A">
        <w:t xml:space="preserve"> </w:t>
      </w:r>
      <w:r w:rsidR="007D1430" w:rsidRPr="0092013A">
        <w:fldChar w:fldCharType="begin"/>
      </w:r>
      <w:r w:rsidR="007D1430" w:rsidRPr="0092013A">
        <w:instrText>ADDIN RW.CITE{{3012 Wolfberg,Adam J. 2004}}</w:instrText>
      </w:r>
      <w:r w:rsidR="007D1430" w:rsidRPr="0092013A">
        <w:fldChar w:fldCharType="separate"/>
      </w:r>
      <w:r w:rsidR="00AB1F11" w:rsidRPr="0092013A">
        <w:rPr>
          <w:rFonts w:eastAsia="Calibri,Times New Roman" w:cs="Calibri,Times New Roman"/>
        </w:rPr>
        <w:t>(Wolfberg et al 2004)</w:t>
      </w:r>
      <w:r w:rsidR="007D1430" w:rsidRPr="0092013A">
        <w:fldChar w:fldCharType="end"/>
      </w:r>
      <w:r w:rsidR="79A57D6E" w:rsidRPr="0092013A">
        <w:t xml:space="preserve">. </w:t>
      </w:r>
      <w:r w:rsidR="00001706" w:rsidRPr="0092013A">
        <w:t xml:space="preserve"> When</w:t>
      </w:r>
      <w:r w:rsidR="79A57D6E" w:rsidRPr="0092013A">
        <w:t xml:space="preserve"> women and their p</w:t>
      </w:r>
      <w:r w:rsidR="00001706" w:rsidRPr="0092013A">
        <w:t>artners are involved together in breastfeeding classes this</w:t>
      </w:r>
      <w:r w:rsidR="79A57D6E" w:rsidRPr="0092013A">
        <w:t xml:space="preserve"> allow</w:t>
      </w:r>
      <w:r w:rsidR="00001706" w:rsidRPr="0092013A">
        <w:t>ed them to explore</w:t>
      </w:r>
      <w:r w:rsidR="79A57D6E" w:rsidRPr="0092013A">
        <w:t xml:space="preserve"> strategies and make plans to s</w:t>
      </w:r>
      <w:r w:rsidR="007D1430" w:rsidRPr="0092013A">
        <w:t xml:space="preserve">upport each other </w:t>
      </w:r>
      <w:r w:rsidR="007D1430" w:rsidRPr="0092013A">
        <w:fldChar w:fldCharType="begin"/>
      </w:r>
      <w:r w:rsidR="007D1430" w:rsidRPr="0092013A">
        <w:instrText>ADDIN RW.CITE{{2890 Meedya,S. 2010}}</w:instrText>
      </w:r>
      <w:r w:rsidR="007D1430" w:rsidRPr="0092013A">
        <w:fldChar w:fldCharType="separate"/>
      </w:r>
      <w:r w:rsidR="00AB1F11" w:rsidRPr="0092013A">
        <w:rPr>
          <w:rFonts w:eastAsia="Calibri,Times New Roman" w:cs="Calibri,Times New Roman"/>
        </w:rPr>
        <w:t>(Meedya et al 2010)</w:t>
      </w:r>
      <w:r w:rsidR="007D1430" w:rsidRPr="0092013A">
        <w:fldChar w:fldCharType="end"/>
      </w:r>
      <w:r w:rsidR="79A57D6E" w:rsidRPr="0092013A">
        <w:t xml:space="preserve">. </w:t>
      </w:r>
    </w:p>
    <w:p w14:paraId="331C61C6" w14:textId="232F62D0" w:rsidR="79A57D6E" w:rsidRPr="0092013A" w:rsidRDefault="79A57D6E" w:rsidP="79A57D6E">
      <w:r w:rsidRPr="0092013A">
        <w:t>Evidence suggests that support from grandparents, particularly the infant's grandmot</w:t>
      </w:r>
      <w:r w:rsidR="00910C16" w:rsidRPr="0092013A">
        <w:t>her (maternal or paternal) plays</w:t>
      </w:r>
      <w:r w:rsidRPr="0092013A">
        <w:t xml:space="preserve"> a central role in making decisions on infant rearing withi</w:t>
      </w:r>
      <w:r w:rsidR="007D1430" w:rsidRPr="0092013A">
        <w:t xml:space="preserve">n the family unit </w:t>
      </w:r>
      <w:r w:rsidR="007D1430" w:rsidRPr="0092013A">
        <w:fldChar w:fldCharType="begin"/>
      </w:r>
      <w:r w:rsidR="007D1430" w:rsidRPr="0092013A">
        <w:instrText>ADDIN RW.CITE{{2893 Negin,J. 2016}}</w:instrText>
      </w:r>
      <w:r w:rsidR="007D1430" w:rsidRPr="0092013A">
        <w:fldChar w:fldCharType="separate"/>
      </w:r>
      <w:r w:rsidR="00AB1F11" w:rsidRPr="0092013A">
        <w:rPr>
          <w:rFonts w:eastAsia="Calibri,Times New Roman" w:cs="Calibri,Times New Roman"/>
        </w:rPr>
        <w:t>(Negin et al 2016)</w:t>
      </w:r>
      <w:r w:rsidR="007D1430" w:rsidRPr="0092013A">
        <w:fldChar w:fldCharType="end"/>
      </w:r>
      <w:r w:rsidR="007D1430" w:rsidRPr="0092013A">
        <w:t>.</w:t>
      </w:r>
      <w:r w:rsidRPr="0092013A">
        <w:t xml:space="preserve">  The influence and effects that grandmother's (particularly ma</w:t>
      </w:r>
      <w:r w:rsidR="00910C16" w:rsidRPr="0092013A">
        <w:t>ternal grandmother's) have on breastfeeding</w:t>
      </w:r>
      <w:r w:rsidRPr="0092013A">
        <w:t xml:space="preserve"> </w:t>
      </w:r>
      <w:r w:rsidR="00910C16" w:rsidRPr="0092013A">
        <w:t>has</w:t>
      </w:r>
      <w:r w:rsidRPr="0092013A">
        <w:t xml:space="preserve"> only </w:t>
      </w:r>
      <w:r w:rsidR="00910C16" w:rsidRPr="0092013A">
        <w:t xml:space="preserve">been </w:t>
      </w:r>
      <w:r w:rsidRPr="0092013A">
        <w:t>explored in two reviews</w:t>
      </w:r>
      <w:r w:rsidR="007D1430" w:rsidRPr="0092013A">
        <w:t xml:space="preserve"> </w:t>
      </w:r>
      <w:r w:rsidR="007D1430" w:rsidRPr="0092013A">
        <w:fldChar w:fldCharType="begin"/>
      </w:r>
      <w:r w:rsidR="007D1430" w:rsidRPr="0092013A">
        <w:instrText>ADDIN RW.CITE{{2893 Negin,J. 2016;2803 Inoue,M. 2012}}</w:instrText>
      </w:r>
      <w:r w:rsidR="007D1430" w:rsidRPr="0092013A">
        <w:fldChar w:fldCharType="separate"/>
      </w:r>
      <w:r w:rsidR="00AB1F11" w:rsidRPr="0092013A">
        <w:rPr>
          <w:rFonts w:eastAsia="Calibri,Times New Roman" w:cs="Calibri,Times New Roman"/>
        </w:rPr>
        <w:t>(Negin et al 2016; Inoue et al 2012)</w:t>
      </w:r>
      <w:r w:rsidR="007D1430" w:rsidRPr="0092013A">
        <w:fldChar w:fldCharType="end"/>
      </w:r>
      <w:r w:rsidR="00712FE1" w:rsidRPr="0092013A">
        <w:t xml:space="preserve">. </w:t>
      </w:r>
      <w:proofErr w:type="spellStart"/>
      <w:r w:rsidR="00712FE1" w:rsidRPr="0092013A">
        <w:t>Negin</w:t>
      </w:r>
      <w:proofErr w:type="spellEnd"/>
      <w:r w:rsidR="00712FE1" w:rsidRPr="0092013A">
        <w:t xml:space="preserve"> et al (2016) assessed the impact </w:t>
      </w:r>
      <w:r w:rsidRPr="0092013A">
        <w:t>grandmother</w:t>
      </w:r>
      <w:r w:rsidR="00712FE1" w:rsidRPr="0092013A">
        <w:t>s</w:t>
      </w:r>
      <w:r w:rsidR="00910C16" w:rsidRPr="0092013A">
        <w:t xml:space="preserve"> had on breastfeeding</w:t>
      </w:r>
      <w:r w:rsidRPr="0092013A">
        <w:t xml:space="preserve"> rates and duration due to grandmother attitudes </w:t>
      </w:r>
      <w:r w:rsidR="00910C16" w:rsidRPr="0092013A">
        <w:t>and experience of breastfeeding</w:t>
      </w:r>
      <w:r w:rsidRPr="0092013A">
        <w:t xml:space="preserve">, the impact </w:t>
      </w:r>
      <w:r w:rsidR="00910C16" w:rsidRPr="0092013A">
        <w:t>on breastfeeding</w:t>
      </w:r>
      <w:r w:rsidRPr="0092013A">
        <w:t xml:space="preserve"> rates and duration when the grandmother wa</w:t>
      </w:r>
      <w:r w:rsidR="00065102" w:rsidRPr="0092013A">
        <w:t>s the main caregiver</w:t>
      </w:r>
      <w:r w:rsidRPr="0092013A">
        <w:t>, and the impact of grandmother's education leve</w:t>
      </w:r>
      <w:r w:rsidR="00910C16" w:rsidRPr="0092013A">
        <w:t>l on breastfeeding</w:t>
      </w:r>
      <w:r w:rsidR="00065102" w:rsidRPr="0092013A">
        <w:t xml:space="preserve"> rates and duration</w:t>
      </w:r>
      <w:r w:rsidRPr="0092013A">
        <w:t>. Positive impacts were seen i</w:t>
      </w:r>
      <w:r w:rsidR="00910C16" w:rsidRPr="0092013A">
        <w:t>f grandmothers had their own experience of breastfeeding</w:t>
      </w:r>
      <w:r w:rsidRPr="0092013A">
        <w:t xml:space="preserve">, or were positively inclined towards </w:t>
      </w:r>
      <w:r w:rsidR="00910C16" w:rsidRPr="0092013A">
        <w:t>breastfeeding</w:t>
      </w:r>
      <w:r w:rsidRPr="0092013A">
        <w:t xml:space="preserve"> with a 1.6 to 12.4 increase in likelihood of exclusive </w:t>
      </w:r>
      <w:r w:rsidR="00910C16" w:rsidRPr="0092013A">
        <w:t>breastfeeding</w:t>
      </w:r>
      <w:r w:rsidRPr="0092013A">
        <w:t xml:space="preserve"> or refrainin</w:t>
      </w:r>
      <w:r w:rsidR="00AE7433" w:rsidRPr="0092013A">
        <w:t xml:space="preserve">g from introducing solid food. </w:t>
      </w:r>
      <w:r w:rsidRPr="0092013A">
        <w:t xml:space="preserve">Although there were differences in the type of </w:t>
      </w:r>
      <w:r w:rsidR="00910C16" w:rsidRPr="0092013A">
        <w:t>breastfeeding</w:t>
      </w:r>
      <w:r w:rsidRPr="0092013A">
        <w:t xml:space="preserve"> outcome analysed and measurement of the grandmother's influence, the overall effect</w:t>
      </w:r>
      <w:r w:rsidR="00712FE1" w:rsidRPr="0092013A">
        <w:t xml:space="preserve"> on </w:t>
      </w:r>
      <w:r w:rsidR="00910C16" w:rsidRPr="0092013A">
        <w:t>breastfeeding</w:t>
      </w:r>
      <w:r w:rsidR="00712FE1" w:rsidRPr="0092013A">
        <w:t xml:space="preserve"> was positive </w:t>
      </w:r>
      <w:r w:rsidR="00712FE1" w:rsidRPr="0092013A">
        <w:fldChar w:fldCharType="begin"/>
      </w:r>
      <w:r w:rsidR="00712FE1" w:rsidRPr="0092013A">
        <w:instrText>ADDIN RW.CITE{{2893 Negin,J. 2016}}</w:instrText>
      </w:r>
      <w:r w:rsidR="00712FE1" w:rsidRPr="0092013A">
        <w:fldChar w:fldCharType="separate"/>
      </w:r>
      <w:r w:rsidR="00AB1F11" w:rsidRPr="0092013A">
        <w:rPr>
          <w:rFonts w:eastAsia="Calibri,Times New Roman" w:cs="Calibri,Times New Roman"/>
        </w:rPr>
        <w:t>(Negin et al 2016)</w:t>
      </w:r>
      <w:r w:rsidR="00712FE1" w:rsidRPr="0092013A">
        <w:fldChar w:fldCharType="end"/>
      </w:r>
      <w:r w:rsidRPr="0092013A">
        <w:t xml:space="preserve">. Providing an opportunity for grandmothers to discuss their </w:t>
      </w:r>
      <w:r w:rsidR="00910C16" w:rsidRPr="0092013A">
        <w:t>breastfeeding</w:t>
      </w:r>
      <w:r w:rsidRPr="0092013A">
        <w:t xml:space="preserve"> perceptions and experiences with the mother can be a helpful intervent</w:t>
      </w:r>
      <w:r w:rsidR="00910C16" w:rsidRPr="0092013A">
        <w:t>ion to support breastfeeding</w:t>
      </w:r>
      <w:r w:rsidR="00712FE1" w:rsidRPr="0092013A">
        <w:t xml:space="preserve"> </w:t>
      </w:r>
      <w:r w:rsidR="00712FE1" w:rsidRPr="0092013A">
        <w:fldChar w:fldCharType="begin"/>
      </w:r>
      <w:r w:rsidR="00712FE1" w:rsidRPr="0092013A">
        <w:instrText>ADDIN RW.CITE{{2890 Meedya,S. 2010}}</w:instrText>
      </w:r>
      <w:r w:rsidR="00712FE1" w:rsidRPr="0092013A">
        <w:fldChar w:fldCharType="separate"/>
      </w:r>
      <w:r w:rsidR="00AB1F11" w:rsidRPr="0092013A">
        <w:rPr>
          <w:rFonts w:eastAsia="Calibri,Times New Roman" w:cs="Calibri,Times New Roman"/>
        </w:rPr>
        <w:t>(Meedya et al 2010)</w:t>
      </w:r>
      <w:r w:rsidR="00712FE1" w:rsidRPr="0092013A">
        <w:fldChar w:fldCharType="end"/>
      </w:r>
      <w:r w:rsidRPr="0092013A">
        <w:t xml:space="preserve">. The impact of maternal grandmother's on adolescent </w:t>
      </w:r>
      <w:r w:rsidR="00910C16" w:rsidRPr="0092013A">
        <w:t>breastfeeding</w:t>
      </w:r>
      <w:r w:rsidRPr="0092013A">
        <w:t xml:space="preserve"> </w:t>
      </w:r>
      <w:proofErr w:type="gramStart"/>
      <w:r w:rsidRPr="0092013A">
        <w:t>mothe</w:t>
      </w:r>
      <w:r w:rsidR="00712FE1" w:rsidRPr="0092013A">
        <w:t>r's</w:t>
      </w:r>
      <w:proofErr w:type="gramEnd"/>
      <w:r w:rsidR="00712FE1" w:rsidRPr="0092013A">
        <w:t xml:space="preserve"> was explored in one review which included qualitative studies. This review found </w:t>
      </w:r>
      <w:r w:rsidRPr="0092013A">
        <w:t>that participants' mothers were pivotal in the decision making regarding baby feeding choice</w:t>
      </w:r>
      <w:r w:rsidR="00712FE1" w:rsidRPr="0092013A">
        <w:t>, as</w:t>
      </w:r>
      <w:r w:rsidRPr="0092013A">
        <w:t xml:space="preserve"> adolescents resp</w:t>
      </w:r>
      <w:r w:rsidR="00712FE1" w:rsidRPr="0092013A">
        <w:t>ected</w:t>
      </w:r>
      <w:r w:rsidRPr="0092013A">
        <w:t xml:space="preserve"> their mother's advice in similar vein t</w:t>
      </w:r>
      <w:r w:rsidR="00712FE1" w:rsidRPr="0092013A">
        <w:t xml:space="preserve">o that of an expert </w:t>
      </w:r>
      <w:r w:rsidR="00712FE1" w:rsidRPr="0092013A">
        <w:fldChar w:fldCharType="begin"/>
      </w:r>
      <w:r w:rsidR="00712FE1" w:rsidRPr="0092013A">
        <w:instrText>ADDIN RW.CITE{{2869 Hall Moran, V. 2007}}</w:instrText>
      </w:r>
      <w:r w:rsidR="00712FE1" w:rsidRPr="0092013A">
        <w:fldChar w:fldCharType="separate"/>
      </w:r>
      <w:r w:rsidR="00AB1F11" w:rsidRPr="0092013A">
        <w:rPr>
          <w:rFonts w:eastAsia="Calibri,Times New Roman" w:cs="Calibri,Times New Roman"/>
        </w:rPr>
        <w:t>(Hall Moran et al 2007)</w:t>
      </w:r>
      <w:r w:rsidR="00712FE1" w:rsidRPr="0092013A">
        <w:fldChar w:fldCharType="end"/>
      </w:r>
      <w:r w:rsidRPr="0092013A">
        <w:t xml:space="preserve">.  </w:t>
      </w:r>
    </w:p>
    <w:p w14:paraId="1B0D03B7" w14:textId="097E37EF" w:rsidR="004D110A" w:rsidRPr="0092013A" w:rsidRDefault="79A57D6E" w:rsidP="004D110A">
      <w:r w:rsidRPr="0092013A">
        <w:t>Negative impa</w:t>
      </w:r>
      <w:r w:rsidR="00563E86" w:rsidRPr="0092013A">
        <w:t>cts of grandmothers on breastfeeding</w:t>
      </w:r>
      <w:r w:rsidRPr="0092013A">
        <w:t xml:space="preserve"> were </w:t>
      </w:r>
      <w:r w:rsidR="007C2599" w:rsidRPr="0092013A">
        <w:t xml:space="preserve">found </w:t>
      </w:r>
      <w:r w:rsidR="00065102" w:rsidRPr="0092013A">
        <w:t>in three studies included in the</w:t>
      </w:r>
      <w:r w:rsidR="007C2599" w:rsidRPr="0092013A">
        <w:t xml:space="preserve"> </w:t>
      </w:r>
      <w:proofErr w:type="spellStart"/>
      <w:r w:rsidR="007C2599" w:rsidRPr="0092013A">
        <w:t>Negin</w:t>
      </w:r>
      <w:proofErr w:type="spellEnd"/>
      <w:r w:rsidR="007C2599" w:rsidRPr="0092013A">
        <w:t xml:space="preserve"> et al </w:t>
      </w:r>
      <w:r w:rsidR="007C2599" w:rsidRPr="0092013A">
        <w:fldChar w:fldCharType="begin"/>
      </w:r>
      <w:r w:rsidR="007C2599" w:rsidRPr="0092013A">
        <w:instrText>ADDIN RW.CITE{{2893 Negin,J. 2016/a}}</w:instrText>
      </w:r>
      <w:r w:rsidR="007C2599" w:rsidRPr="0092013A">
        <w:fldChar w:fldCharType="separate"/>
      </w:r>
      <w:r w:rsidR="00AB1F11" w:rsidRPr="0092013A">
        <w:rPr>
          <w:rFonts w:eastAsia="Calibri,Times New Roman" w:cs="Calibri,Times New Roman"/>
        </w:rPr>
        <w:t>(20</w:t>
      </w:r>
      <w:r w:rsidR="00F02C89" w:rsidRPr="0092013A">
        <w:rPr>
          <w:rFonts w:eastAsia="Calibri,Times New Roman" w:cs="Calibri,Times New Roman"/>
        </w:rPr>
        <w:t>1</w:t>
      </w:r>
      <w:r w:rsidR="00AB1F11" w:rsidRPr="0092013A">
        <w:rPr>
          <w:rFonts w:eastAsia="Calibri,Times New Roman" w:cs="Calibri,Times New Roman"/>
        </w:rPr>
        <w:t>6)</w:t>
      </w:r>
      <w:r w:rsidR="007C2599" w:rsidRPr="0092013A">
        <w:fldChar w:fldCharType="end"/>
      </w:r>
      <w:r w:rsidR="007C2599" w:rsidRPr="0092013A">
        <w:t xml:space="preserve"> </w:t>
      </w:r>
      <w:r w:rsidR="00065102" w:rsidRPr="0092013A">
        <w:t xml:space="preserve">review </w:t>
      </w:r>
      <w:r w:rsidR="00F02C89" w:rsidRPr="0092013A">
        <w:t>and in one</w:t>
      </w:r>
      <w:r w:rsidR="007C2599" w:rsidRPr="0092013A">
        <w:t xml:space="preserve"> study in the Inoue et al. </w:t>
      </w:r>
      <w:r w:rsidR="007C2599" w:rsidRPr="0092013A">
        <w:fldChar w:fldCharType="begin"/>
      </w:r>
      <w:r w:rsidR="006F36EA" w:rsidRPr="0092013A">
        <w:instrText>ADDIN RW.CITE{{2803 Inoue,M. 2012/a}}</w:instrText>
      </w:r>
      <w:r w:rsidR="007C2599" w:rsidRPr="0092013A">
        <w:fldChar w:fldCharType="separate"/>
      </w:r>
      <w:r w:rsidR="006F36EA" w:rsidRPr="0092013A">
        <w:rPr>
          <w:rFonts w:eastAsia="Calibri,Times New Roman" w:cs="Calibri,Times New Roman"/>
        </w:rPr>
        <w:t>(2012)</w:t>
      </w:r>
      <w:r w:rsidR="007C2599" w:rsidRPr="0092013A">
        <w:fldChar w:fldCharType="end"/>
      </w:r>
      <w:r w:rsidR="00065102" w:rsidRPr="0092013A">
        <w:t xml:space="preserve"> review</w:t>
      </w:r>
      <w:r w:rsidRPr="0092013A">
        <w:t xml:space="preserve">. </w:t>
      </w:r>
      <w:r w:rsidR="00910C16" w:rsidRPr="0092013A">
        <w:t xml:space="preserve">Mothers were up to 3.6 times more likely not to initiate breastfeeding after birth </w:t>
      </w:r>
      <w:r w:rsidR="006F36EA" w:rsidRPr="0092013A">
        <w:t>when</w:t>
      </w:r>
      <w:r w:rsidRPr="0092013A">
        <w:t xml:space="preserve"> the maternal grandmother had a negative attitude towards </w:t>
      </w:r>
      <w:r w:rsidR="00910C16" w:rsidRPr="0092013A">
        <w:t>breastfeeding</w:t>
      </w:r>
      <w:r w:rsidRPr="0092013A">
        <w:t xml:space="preserve">, </w:t>
      </w:r>
      <w:r w:rsidR="006F36EA" w:rsidRPr="0092013A">
        <w:t xml:space="preserve">and </w:t>
      </w:r>
      <w:r w:rsidR="00910C16" w:rsidRPr="0092013A">
        <w:t xml:space="preserve">was 4.3 times more likely to practice non-exclusive breastfeeding </w:t>
      </w:r>
      <w:r w:rsidR="006F36EA" w:rsidRPr="0092013A">
        <w:t>when</w:t>
      </w:r>
      <w:r w:rsidRPr="0092013A">
        <w:t xml:space="preserve"> the grandmother w</w:t>
      </w:r>
      <w:r w:rsidR="00910C16" w:rsidRPr="0092013A">
        <w:t>as the primary caregiver</w:t>
      </w:r>
      <w:r w:rsidR="00E6652A" w:rsidRPr="0092013A">
        <w:t xml:space="preserve"> </w:t>
      </w:r>
      <w:r w:rsidRPr="0092013A">
        <w:t>(</w:t>
      </w:r>
      <w:proofErr w:type="spellStart"/>
      <w:r w:rsidRPr="0092013A">
        <w:t>Negin</w:t>
      </w:r>
      <w:proofErr w:type="spellEnd"/>
      <w:r w:rsidRPr="0092013A">
        <w:t xml:space="preserve"> 2016). Inoue et al (2012) found </w:t>
      </w:r>
      <w:r w:rsidR="001774D7" w:rsidRPr="0092013A">
        <w:t>an</w:t>
      </w:r>
      <w:r w:rsidRPr="0092013A">
        <w:t xml:space="preserve"> association between maternal grandmother's</w:t>
      </w:r>
      <w:r w:rsidR="001774D7" w:rsidRPr="0092013A">
        <w:t xml:space="preserve"> negative attitude</w:t>
      </w:r>
      <w:r w:rsidRPr="0092013A">
        <w:t xml:space="preserve"> towards </w:t>
      </w:r>
      <w:r w:rsidR="001774D7" w:rsidRPr="0092013A">
        <w:t>breastfeeding</w:t>
      </w:r>
      <w:r w:rsidRPr="0092013A">
        <w:t xml:space="preserve"> </w:t>
      </w:r>
      <w:r w:rsidR="001774D7" w:rsidRPr="0092013A">
        <w:t xml:space="preserve">and shorter </w:t>
      </w:r>
      <w:r w:rsidRPr="0092013A">
        <w:t>duration, and that not living with grandparents had a positive</w:t>
      </w:r>
      <w:r w:rsidR="001774D7" w:rsidRPr="0092013A">
        <w:t xml:space="preserve"> association with breastfeeding</w:t>
      </w:r>
      <w:r w:rsidR="00F02C89" w:rsidRPr="0092013A">
        <w:t xml:space="preserve"> status at six</w:t>
      </w:r>
      <w:r w:rsidRPr="0092013A">
        <w:t xml:space="preserve"> months after birth compared with those who lived with grandparents (Inoue 2012). These findings from Japan </w:t>
      </w:r>
      <w:r w:rsidR="00737CBB" w:rsidRPr="0092013A">
        <w:t>may be</w:t>
      </w:r>
      <w:r w:rsidRPr="0092013A">
        <w:t xml:space="preserve"> </w:t>
      </w:r>
      <w:r w:rsidR="00737CBB" w:rsidRPr="0092013A">
        <w:t>specific</w:t>
      </w:r>
      <w:r w:rsidRPr="0092013A">
        <w:t xml:space="preserve"> to cultura</w:t>
      </w:r>
      <w:r w:rsidR="00737CBB" w:rsidRPr="0092013A">
        <w:t>l customs in Japan where mother</w:t>
      </w:r>
      <w:r w:rsidRPr="0092013A">
        <w:t xml:space="preserve">s often return to their hometowns for delivery and the </w:t>
      </w:r>
      <w:proofErr w:type="spellStart"/>
      <w:r w:rsidRPr="0092013A">
        <w:t>post partum</w:t>
      </w:r>
      <w:proofErr w:type="spellEnd"/>
      <w:r w:rsidRPr="0092013A">
        <w:t xml:space="preserve"> period (Inoue</w:t>
      </w:r>
      <w:r w:rsidR="001774D7" w:rsidRPr="0092013A">
        <w:t xml:space="preserve"> 2012).</w:t>
      </w:r>
      <w:r w:rsidR="00737CBB" w:rsidRPr="0092013A">
        <w:t xml:space="preserve"> F</w:t>
      </w:r>
      <w:r w:rsidRPr="0092013A">
        <w:t xml:space="preserve">urther research is required into this topic to delineate the extent of a grandmother's impact and other potential factors that contribute to their influence. </w:t>
      </w:r>
    </w:p>
    <w:p w14:paraId="0EA080DE" w14:textId="2A9AE316" w:rsidR="0D50DEBF" w:rsidRPr="0092013A" w:rsidRDefault="79A57D6E" w:rsidP="0D50DEBF">
      <w:r w:rsidRPr="0092013A">
        <w:t>Research on social support is generally positive. The inconsistencies seen with regards to the role of social support may be due to inconsistencies in definitions across studies, and a lack of understanding of how soc</w:t>
      </w:r>
      <w:r w:rsidR="00737CBB" w:rsidRPr="0092013A">
        <w:t xml:space="preserve">ial support works </w:t>
      </w:r>
      <w:r w:rsidR="00737CBB" w:rsidRPr="0092013A">
        <w:fldChar w:fldCharType="begin"/>
      </w:r>
      <w:r w:rsidR="00737CBB" w:rsidRPr="0092013A">
        <w:instrText>ADDIN RW.CITE{{2890 Meedya,S. 2010}}</w:instrText>
      </w:r>
      <w:r w:rsidR="00737CBB" w:rsidRPr="0092013A">
        <w:fldChar w:fldCharType="separate"/>
      </w:r>
      <w:r w:rsidR="00AB1F11" w:rsidRPr="0092013A">
        <w:rPr>
          <w:rFonts w:eastAsia="Calibri,Times New Roman" w:cs="Calibri,Times New Roman"/>
        </w:rPr>
        <w:t>(Meedya et al 2010)</w:t>
      </w:r>
      <w:r w:rsidR="00737CBB" w:rsidRPr="0092013A">
        <w:fldChar w:fldCharType="end"/>
      </w:r>
      <w:r w:rsidRPr="0092013A">
        <w:t>. Two reviews identified ambiguity i</w:t>
      </w:r>
      <w:r w:rsidR="001774D7" w:rsidRPr="0092013A">
        <w:t>n the definition of exclusive breastfeeding</w:t>
      </w:r>
      <w:r w:rsidRPr="0092013A">
        <w:t xml:space="preserve">, with recommendations for further studies to be conducted using the </w:t>
      </w:r>
      <w:r w:rsidR="000F78FC" w:rsidRPr="0092013A">
        <w:t>World Health Organization</w:t>
      </w:r>
      <w:r w:rsidRPr="0092013A">
        <w:t xml:space="preserve"> definiti</w:t>
      </w:r>
      <w:r w:rsidR="001774D7" w:rsidRPr="0092013A">
        <w:t>ons to categorise breastfeeding</w:t>
      </w:r>
      <w:r w:rsidR="00737CBB" w:rsidRPr="0092013A">
        <w:t xml:space="preserve"> outcomes </w:t>
      </w:r>
      <w:r w:rsidR="00737CBB" w:rsidRPr="0092013A">
        <w:fldChar w:fldCharType="begin"/>
      </w:r>
      <w:r w:rsidR="00737CBB" w:rsidRPr="0092013A">
        <w:instrText>ADDIN RW.CITE{{2817 Mitchell-Box, K 2013}}</w:instrText>
      </w:r>
      <w:r w:rsidR="00737CBB" w:rsidRPr="0092013A">
        <w:fldChar w:fldCharType="separate"/>
      </w:r>
      <w:r w:rsidR="00AB1F11" w:rsidRPr="0092013A">
        <w:rPr>
          <w:rFonts w:eastAsia="Calibri,Times New Roman" w:cs="Calibri,Times New Roman"/>
        </w:rPr>
        <w:t xml:space="preserve">(Mitchell-Box </w:t>
      </w:r>
      <w:r w:rsidR="00AB1F11" w:rsidRPr="0092013A">
        <w:rPr>
          <w:rFonts w:eastAsia="Calibri,Times New Roman" w:cs="Calibri,Times New Roman"/>
        </w:rPr>
        <w:lastRenderedPageBreak/>
        <w:t>and Braun 2013)</w:t>
      </w:r>
      <w:r w:rsidR="00737CBB" w:rsidRPr="0092013A">
        <w:fldChar w:fldCharType="end"/>
      </w:r>
      <w:r w:rsidRPr="0092013A">
        <w:t xml:space="preserve">. A recent Cochrane review identifying the benefits of support in duration of </w:t>
      </w:r>
      <w:r w:rsidR="001774D7" w:rsidRPr="0092013A">
        <w:t xml:space="preserve">breastfeeding </w:t>
      </w:r>
      <w:r w:rsidR="00737CBB" w:rsidRPr="0092013A">
        <w:fldChar w:fldCharType="begin"/>
      </w:r>
      <w:r w:rsidR="00737CBB" w:rsidRPr="0092013A">
        <w:instrText>ADDIN RW.CITE{{2924 Balogun Olukunmi,O. 2016}}</w:instrText>
      </w:r>
      <w:r w:rsidR="00737CBB" w:rsidRPr="0092013A">
        <w:fldChar w:fldCharType="separate"/>
      </w:r>
      <w:r w:rsidR="00AB1F11" w:rsidRPr="0092013A">
        <w:rPr>
          <w:rFonts w:eastAsia="Calibri,Times New Roman" w:cs="Calibri,Times New Roman"/>
        </w:rPr>
        <w:t>(Balogun Olukunmi et al 2016)</w:t>
      </w:r>
      <w:r w:rsidR="00737CBB" w:rsidRPr="0092013A">
        <w:fldChar w:fldCharType="end"/>
      </w:r>
      <w:r w:rsidRPr="0092013A">
        <w:t xml:space="preserve"> was excluded from this analysis as it only focuses on support from professionals and does not include support that may come from the </w:t>
      </w:r>
      <w:r w:rsidR="001774D7" w:rsidRPr="0092013A">
        <w:t>mother</w:t>
      </w:r>
      <w:r w:rsidRPr="0092013A">
        <w:t>'s partner, family members and her own social</w:t>
      </w:r>
      <w:r w:rsidR="00737CBB" w:rsidRPr="0092013A">
        <w:t xml:space="preserve"> support network.</w:t>
      </w:r>
      <w:r w:rsidRPr="0092013A">
        <w:t xml:space="preserve"> </w:t>
      </w:r>
    </w:p>
    <w:p w14:paraId="73718706" w14:textId="77777777" w:rsidR="00C67014" w:rsidRPr="00A00B43" w:rsidRDefault="1E578D33" w:rsidP="00A00B43">
      <w:pPr>
        <w:pStyle w:val="Heading3"/>
        <w:pBdr>
          <w:top w:val="single" w:sz="4" w:space="1" w:color="auto"/>
          <w:left w:val="single" w:sz="4" w:space="1" w:color="auto"/>
          <w:bottom w:val="single" w:sz="4" w:space="1" w:color="auto"/>
          <w:right w:val="single" w:sz="4" w:space="1" w:color="auto"/>
        </w:pBdr>
      </w:pPr>
      <w:r w:rsidRPr="00A00B43">
        <w:t>Key references used to inform the evidence statement</w:t>
      </w:r>
    </w:p>
    <w:p w14:paraId="41390A30" w14:textId="77777777" w:rsidR="005A56B2" w:rsidRPr="005A56B2" w:rsidRDefault="005A56B2" w:rsidP="00A00B43">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proofErr w:type="spellStart"/>
      <w:r w:rsidRPr="005A56B2">
        <w:rPr>
          <w:rFonts w:asciiTheme="minorHAnsi" w:hAnsiTheme="minorHAnsi"/>
          <w:sz w:val="22"/>
          <w:szCs w:val="22"/>
        </w:rPr>
        <w:t>Negin</w:t>
      </w:r>
      <w:proofErr w:type="spellEnd"/>
      <w:r w:rsidRPr="005A56B2">
        <w:rPr>
          <w:rFonts w:asciiTheme="minorHAnsi" w:hAnsiTheme="minorHAnsi"/>
          <w:sz w:val="22"/>
          <w:szCs w:val="22"/>
        </w:rPr>
        <w:t xml:space="preserve"> J, Coffman J, </w:t>
      </w:r>
      <w:proofErr w:type="spellStart"/>
      <w:r w:rsidRPr="005A56B2">
        <w:rPr>
          <w:rFonts w:asciiTheme="minorHAnsi" w:hAnsiTheme="minorHAnsi"/>
          <w:sz w:val="22"/>
          <w:szCs w:val="22"/>
        </w:rPr>
        <w:t>Vizintin</w:t>
      </w:r>
      <w:proofErr w:type="spellEnd"/>
      <w:r w:rsidRPr="005A56B2">
        <w:rPr>
          <w:rFonts w:asciiTheme="minorHAnsi" w:hAnsiTheme="minorHAnsi"/>
          <w:sz w:val="22"/>
          <w:szCs w:val="22"/>
        </w:rPr>
        <w:t xml:space="preserve"> P, et al. 2016. The Influence of Grandmothers on Breastfeeding Rates: A Systematic Review.</w:t>
      </w:r>
      <w:r w:rsidRPr="005A56B2">
        <w:rPr>
          <w:rFonts w:asciiTheme="minorHAnsi" w:hAnsiTheme="minorHAnsi"/>
          <w:i/>
          <w:iCs/>
          <w:sz w:val="22"/>
          <w:szCs w:val="22"/>
        </w:rPr>
        <w:t xml:space="preserve"> BMC Pregnancy &amp; Childbirth</w:t>
      </w:r>
      <w:r w:rsidRPr="005A56B2">
        <w:rPr>
          <w:rFonts w:asciiTheme="minorHAnsi" w:hAnsiTheme="minorHAnsi"/>
          <w:sz w:val="22"/>
          <w:szCs w:val="22"/>
        </w:rPr>
        <w:t xml:space="preserve"> 16(1): 91.</w:t>
      </w:r>
    </w:p>
    <w:p w14:paraId="32157B03" w14:textId="77777777" w:rsidR="005A56B2" w:rsidRPr="005A56B2" w:rsidRDefault="005A56B2" w:rsidP="00A00B43">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5A56B2">
        <w:rPr>
          <w:rFonts w:asciiTheme="minorHAnsi" w:hAnsiTheme="minorHAnsi"/>
          <w:sz w:val="22"/>
          <w:szCs w:val="22"/>
        </w:rPr>
        <w:t>Mitchell-Box K, Braun KL. 2013. Impact of Male-Partner-Focused Interventions on Breastfeeding Initiation, Exclusivity, and Continuation.</w:t>
      </w:r>
      <w:r w:rsidRPr="005A56B2">
        <w:rPr>
          <w:rFonts w:asciiTheme="minorHAnsi" w:hAnsiTheme="minorHAnsi"/>
          <w:i/>
          <w:iCs/>
          <w:sz w:val="22"/>
          <w:szCs w:val="22"/>
        </w:rPr>
        <w:t xml:space="preserve"> Journal of Human Lactation</w:t>
      </w:r>
      <w:r w:rsidRPr="005A56B2">
        <w:rPr>
          <w:rFonts w:asciiTheme="minorHAnsi" w:hAnsiTheme="minorHAnsi"/>
          <w:sz w:val="22"/>
          <w:szCs w:val="22"/>
        </w:rPr>
        <w:t xml:space="preserve"> 29(4): 473-479.</w:t>
      </w:r>
    </w:p>
    <w:p w14:paraId="526A09AE" w14:textId="77777777" w:rsidR="005A56B2" w:rsidRPr="005A56B2" w:rsidRDefault="005A56B2" w:rsidP="00A00B43">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5A56B2">
        <w:rPr>
          <w:rFonts w:asciiTheme="minorHAnsi" w:hAnsiTheme="minorHAnsi"/>
          <w:sz w:val="22"/>
          <w:szCs w:val="22"/>
        </w:rPr>
        <w:t xml:space="preserve">Inoue M, </w:t>
      </w:r>
      <w:proofErr w:type="spellStart"/>
      <w:r w:rsidRPr="005A56B2">
        <w:rPr>
          <w:rFonts w:asciiTheme="minorHAnsi" w:hAnsiTheme="minorHAnsi"/>
          <w:sz w:val="22"/>
          <w:szCs w:val="22"/>
        </w:rPr>
        <w:t>Binns</w:t>
      </w:r>
      <w:proofErr w:type="spellEnd"/>
      <w:r w:rsidRPr="005A56B2">
        <w:rPr>
          <w:rFonts w:asciiTheme="minorHAnsi" w:hAnsiTheme="minorHAnsi"/>
          <w:sz w:val="22"/>
          <w:szCs w:val="22"/>
        </w:rPr>
        <w:t xml:space="preserve"> CW, Otsuka K, et al. 2012. Infant Feeding Practices and Breastfeeding Duration in Japan: A Review.</w:t>
      </w:r>
      <w:r w:rsidRPr="005A56B2">
        <w:rPr>
          <w:rFonts w:asciiTheme="minorHAnsi" w:hAnsiTheme="minorHAnsi"/>
          <w:i/>
          <w:iCs/>
          <w:sz w:val="22"/>
          <w:szCs w:val="22"/>
        </w:rPr>
        <w:t xml:space="preserve"> International Breastfeeding Journal</w:t>
      </w:r>
      <w:r w:rsidRPr="005A56B2">
        <w:rPr>
          <w:rFonts w:asciiTheme="minorHAnsi" w:hAnsiTheme="minorHAnsi"/>
          <w:sz w:val="22"/>
          <w:szCs w:val="22"/>
        </w:rPr>
        <w:t xml:space="preserve"> 7(1): 15.</w:t>
      </w:r>
    </w:p>
    <w:p w14:paraId="589A4782" w14:textId="77777777" w:rsidR="00602D11" w:rsidRPr="005A56B2" w:rsidRDefault="00602D11" w:rsidP="00602D11">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proofErr w:type="spellStart"/>
      <w:r w:rsidRPr="005A56B2">
        <w:rPr>
          <w:rFonts w:asciiTheme="minorHAnsi" w:hAnsiTheme="minorHAnsi"/>
          <w:sz w:val="22"/>
          <w:szCs w:val="22"/>
        </w:rPr>
        <w:t>Meedya</w:t>
      </w:r>
      <w:proofErr w:type="spellEnd"/>
      <w:r w:rsidRPr="005A56B2">
        <w:rPr>
          <w:rFonts w:asciiTheme="minorHAnsi" w:hAnsiTheme="minorHAnsi"/>
          <w:sz w:val="22"/>
          <w:szCs w:val="22"/>
        </w:rPr>
        <w:t xml:space="preserve"> S, </w:t>
      </w:r>
      <w:proofErr w:type="spellStart"/>
      <w:r w:rsidRPr="005A56B2">
        <w:rPr>
          <w:rFonts w:asciiTheme="minorHAnsi" w:hAnsiTheme="minorHAnsi"/>
          <w:sz w:val="22"/>
          <w:szCs w:val="22"/>
        </w:rPr>
        <w:t>Fahy</w:t>
      </w:r>
      <w:proofErr w:type="spellEnd"/>
      <w:r w:rsidRPr="005A56B2">
        <w:rPr>
          <w:rFonts w:asciiTheme="minorHAnsi" w:hAnsiTheme="minorHAnsi"/>
          <w:sz w:val="22"/>
          <w:szCs w:val="22"/>
        </w:rPr>
        <w:t xml:space="preserve"> K, </w:t>
      </w:r>
      <w:proofErr w:type="spellStart"/>
      <w:r w:rsidRPr="005A56B2">
        <w:rPr>
          <w:rFonts w:asciiTheme="minorHAnsi" w:hAnsiTheme="minorHAnsi"/>
          <w:sz w:val="22"/>
          <w:szCs w:val="22"/>
        </w:rPr>
        <w:t>Kable</w:t>
      </w:r>
      <w:proofErr w:type="spellEnd"/>
      <w:r w:rsidRPr="005A56B2">
        <w:rPr>
          <w:rFonts w:asciiTheme="minorHAnsi" w:hAnsiTheme="minorHAnsi"/>
          <w:sz w:val="22"/>
          <w:szCs w:val="22"/>
        </w:rPr>
        <w:t xml:space="preserve"> A. 2010. Factors that Positively Influence Breastfeeding Duration to 6 Months: A Literature Review.</w:t>
      </w:r>
      <w:r w:rsidRPr="005A56B2">
        <w:rPr>
          <w:rFonts w:asciiTheme="minorHAnsi" w:hAnsiTheme="minorHAnsi"/>
          <w:i/>
          <w:iCs/>
          <w:sz w:val="22"/>
          <w:szCs w:val="22"/>
        </w:rPr>
        <w:t xml:space="preserve"> Women &amp; Birth</w:t>
      </w:r>
      <w:r w:rsidRPr="005A56B2">
        <w:rPr>
          <w:rFonts w:asciiTheme="minorHAnsi" w:hAnsiTheme="minorHAnsi"/>
          <w:sz w:val="22"/>
          <w:szCs w:val="22"/>
        </w:rPr>
        <w:t xml:space="preserve"> 23(4): 135-145.</w:t>
      </w:r>
    </w:p>
    <w:p w14:paraId="763B17E4" w14:textId="77777777" w:rsidR="005A56B2" w:rsidRPr="005A56B2" w:rsidRDefault="005A56B2" w:rsidP="00A00B43">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5A56B2">
        <w:rPr>
          <w:rFonts w:asciiTheme="minorHAnsi" w:hAnsiTheme="minorHAnsi"/>
          <w:sz w:val="22"/>
          <w:szCs w:val="22"/>
        </w:rPr>
        <w:t>Hall Moran VH, Edwards J, Dykes F, et al. 2007. A Systematic Review of the Nature of Support for Breast-Feeding Adolescent Mothers.</w:t>
      </w:r>
      <w:r w:rsidRPr="005A56B2">
        <w:rPr>
          <w:rFonts w:asciiTheme="minorHAnsi" w:hAnsiTheme="minorHAnsi"/>
          <w:i/>
          <w:iCs/>
          <w:sz w:val="22"/>
          <w:szCs w:val="22"/>
        </w:rPr>
        <w:t xml:space="preserve"> Midwifery</w:t>
      </w:r>
      <w:r w:rsidRPr="005A56B2">
        <w:rPr>
          <w:rFonts w:asciiTheme="minorHAnsi" w:hAnsiTheme="minorHAnsi"/>
          <w:sz w:val="22"/>
          <w:szCs w:val="22"/>
        </w:rPr>
        <w:t xml:space="preserve"> 23(2): 157-171.</w:t>
      </w:r>
    </w:p>
    <w:p w14:paraId="14E7E137" w14:textId="77777777" w:rsidR="005A56B2" w:rsidRPr="005A56B2" w:rsidRDefault="005A56B2" w:rsidP="00A00B43">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5A56B2">
        <w:rPr>
          <w:rFonts w:asciiTheme="minorHAnsi" w:hAnsiTheme="minorHAnsi"/>
          <w:sz w:val="22"/>
          <w:szCs w:val="22"/>
        </w:rPr>
        <w:t xml:space="preserve">Nelson AM. 2006. A </w:t>
      </w:r>
      <w:proofErr w:type="spellStart"/>
      <w:r w:rsidRPr="005A56B2">
        <w:rPr>
          <w:rFonts w:asciiTheme="minorHAnsi" w:hAnsiTheme="minorHAnsi"/>
          <w:sz w:val="22"/>
          <w:szCs w:val="22"/>
        </w:rPr>
        <w:t>Metasynthesis</w:t>
      </w:r>
      <w:proofErr w:type="spellEnd"/>
      <w:r w:rsidRPr="005A56B2">
        <w:rPr>
          <w:rFonts w:asciiTheme="minorHAnsi" w:hAnsiTheme="minorHAnsi"/>
          <w:sz w:val="22"/>
          <w:szCs w:val="22"/>
        </w:rPr>
        <w:t xml:space="preserve"> of Qualitative Breastfeeding Studies.</w:t>
      </w:r>
      <w:r w:rsidRPr="005A56B2">
        <w:rPr>
          <w:rFonts w:asciiTheme="minorHAnsi" w:hAnsiTheme="minorHAnsi"/>
          <w:i/>
          <w:iCs/>
          <w:sz w:val="22"/>
          <w:szCs w:val="22"/>
        </w:rPr>
        <w:t xml:space="preserve"> Journal of Midwifery &amp; Women's Health</w:t>
      </w:r>
      <w:r w:rsidRPr="005A56B2">
        <w:rPr>
          <w:rFonts w:asciiTheme="minorHAnsi" w:hAnsiTheme="minorHAnsi"/>
          <w:sz w:val="22"/>
          <w:szCs w:val="22"/>
        </w:rPr>
        <w:t xml:space="preserve"> 51(2): e13-20.</w:t>
      </w:r>
    </w:p>
    <w:p w14:paraId="5D5454B4" w14:textId="4A541A97" w:rsidR="004D110A" w:rsidRDefault="1E578D33" w:rsidP="00530137">
      <w:pPr>
        <w:pStyle w:val="Heading3"/>
      </w:pPr>
      <w:r>
        <w:t>Partner and family/</w:t>
      </w:r>
      <w:proofErr w:type="spellStart"/>
      <w:r>
        <w:t>whānau</w:t>
      </w:r>
      <w:proofErr w:type="spellEnd"/>
      <w:r>
        <w:t xml:space="preserve"> support for breastfeeding in New Zealand</w:t>
      </w:r>
    </w:p>
    <w:p w14:paraId="6355DFA9" w14:textId="1DEE7064" w:rsidR="00A07D8D" w:rsidRPr="004B0E62" w:rsidRDefault="00FF1F47">
      <w:r w:rsidRPr="004B0E62">
        <w:t>The</w:t>
      </w:r>
      <w:r w:rsidR="00B82B1E" w:rsidRPr="004B0E62">
        <w:t xml:space="preserve"> </w:t>
      </w:r>
      <w:r w:rsidR="3FB09B8B" w:rsidRPr="004B0E62">
        <w:t>Growing U</w:t>
      </w:r>
      <w:r w:rsidRPr="004B0E62">
        <w:t>p in New Zealand study</w:t>
      </w:r>
      <w:r w:rsidR="00016687" w:rsidRPr="004B0E62">
        <w:t xml:space="preserve">, </w:t>
      </w:r>
      <w:r w:rsidR="00EF4B60" w:rsidRPr="004B0E62">
        <w:t>following the development of children born in</w:t>
      </w:r>
      <w:r w:rsidRPr="004B0E62">
        <w:t xml:space="preserve"> </w:t>
      </w:r>
      <w:r w:rsidR="00EF4B60" w:rsidRPr="004B0E62">
        <w:t xml:space="preserve">the Auckland, Counties </w:t>
      </w:r>
      <w:proofErr w:type="spellStart"/>
      <w:r w:rsidR="00EF4B60" w:rsidRPr="004B0E62">
        <w:t>Manukau</w:t>
      </w:r>
      <w:proofErr w:type="spellEnd"/>
      <w:r w:rsidR="00EF4B60" w:rsidRPr="004B0E62">
        <w:t xml:space="preserve"> and Waikato regions in 2009/10</w:t>
      </w:r>
      <w:r w:rsidR="00016687" w:rsidRPr="004B0E62">
        <w:t>,</w:t>
      </w:r>
      <w:r w:rsidR="00EF4B60" w:rsidRPr="004B0E62">
        <w:t xml:space="preserve"> interviewed a sample of 6384 </w:t>
      </w:r>
      <w:r w:rsidR="3FB09B8B" w:rsidRPr="004B0E62">
        <w:t xml:space="preserve">mothers </w:t>
      </w:r>
      <w:r w:rsidR="00EF4B60" w:rsidRPr="004B0E62">
        <w:t>when their babies were 9 months of age</w:t>
      </w:r>
      <w:r w:rsidR="006C4F16" w:rsidRPr="004B0E62">
        <w:t xml:space="preserve"> </w:t>
      </w:r>
      <w:r w:rsidR="00EF4B60" w:rsidRPr="004B0E62">
        <w:fldChar w:fldCharType="begin"/>
      </w:r>
      <w:r w:rsidR="00EF4B60" w:rsidRPr="004B0E62">
        <w:instrText>ADDIN RW.CITE{{161 Morton,S.M.B. 2012}}</w:instrText>
      </w:r>
      <w:r w:rsidR="00EF4B60" w:rsidRPr="004B0E62">
        <w:fldChar w:fldCharType="separate"/>
      </w:r>
      <w:r w:rsidR="00EF4B60" w:rsidRPr="004B0E62">
        <w:rPr>
          <w:rFonts w:eastAsia="Calibri,Times New Roman" w:cs="Calibri,Times New Roman"/>
        </w:rPr>
        <w:t>(Morton et al 2012)</w:t>
      </w:r>
      <w:r w:rsidR="00EF4B60" w:rsidRPr="004B0E62">
        <w:fldChar w:fldCharType="end"/>
      </w:r>
      <w:r w:rsidR="00EF4B60" w:rsidRPr="004B0E62">
        <w:t xml:space="preserve">. Berry </w:t>
      </w:r>
      <w:r w:rsidR="00EF4B60" w:rsidRPr="004B0E62">
        <w:fldChar w:fldCharType="begin"/>
      </w:r>
      <w:r w:rsidR="00EF4B60" w:rsidRPr="004B0E62">
        <w:instrText>ADDIN RW.CITE{{3011 Berry, Sarah 2016/a}}</w:instrText>
      </w:r>
      <w:r w:rsidR="00EF4B60" w:rsidRPr="004B0E62">
        <w:fldChar w:fldCharType="separate"/>
      </w:r>
      <w:r w:rsidR="00EF4B60" w:rsidRPr="004B0E62">
        <w:rPr>
          <w:rFonts w:eastAsia="Calibri,Times New Roman" w:cs="Calibri,Times New Roman"/>
        </w:rPr>
        <w:t>(2016)</w:t>
      </w:r>
      <w:r w:rsidR="00EF4B60" w:rsidRPr="004B0E62">
        <w:fldChar w:fldCharType="end"/>
      </w:r>
      <w:r w:rsidR="00EF4B60" w:rsidRPr="004B0E62">
        <w:t xml:space="preserve"> reported that 89% of the Growing Up mothers </w:t>
      </w:r>
      <w:r w:rsidR="0048177C" w:rsidRPr="004B0E62">
        <w:t>with</w:t>
      </w:r>
      <w:r w:rsidR="3FB09B8B" w:rsidRPr="004B0E62">
        <w:t xml:space="preserve"> strong support from their partners to breastfeed</w:t>
      </w:r>
      <w:r w:rsidR="0048177C" w:rsidRPr="004B0E62">
        <w:t>,</w:t>
      </w:r>
      <w:r w:rsidR="3FB09B8B" w:rsidRPr="004B0E62">
        <w:t xml:space="preserve"> suc</w:t>
      </w:r>
      <w:r w:rsidR="00D03766" w:rsidRPr="004B0E62">
        <w:t xml:space="preserve">cessfully breastfed </w:t>
      </w:r>
      <w:r w:rsidR="3FB09B8B" w:rsidRPr="004B0E62">
        <w:t xml:space="preserve">their baby to at least </w:t>
      </w:r>
      <w:r w:rsidR="00F02C89" w:rsidRPr="004B0E62">
        <w:t>one</w:t>
      </w:r>
      <w:r w:rsidR="3FB09B8B" w:rsidRPr="004B0E62">
        <w:t xml:space="preserve"> month of age, compared with 75% of mothers who reported that they received no support from </w:t>
      </w:r>
      <w:r w:rsidR="00D03766" w:rsidRPr="004B0E62">
        <w:t>their partner to breastfeed</w:t>
      </w:r>
      <w:r w:rsidR="00EF4B60" w:rsidRPr="004B0E62">
        <w:t xml:space="preserve">. </w:t>
      </w:r>
    </w:p>
    <w:p w14:paraId="2366A2FB" w14:textId="4AB12C1C" w:rsidR="00FF1F47" w:rsidRPr="004B0E62" w:rsidRDefault="00EF4B60">
      <w:r w:rsidRPr="004B0E62">
        <w:t xml:space="preserve">Edwards and </w:t>
      </w:r>
      <w:proofErr w:type="spellStart"/>
      <w:r w:rsidRPr="004B0E62">
        <w:t>Rangipohutu</w:t>
      </w:r>
      <w:proofErr w:type="spellEnd"/>
      <w:r w:rsidRPr="004B0E62">
        <w:t xml:space="preserve"> </w:t>
      </w:r>
      <w:r w:rsidRPr="004B0E62">
        <w:fldChar w:fldCharType="begin"/>
      </w:r>
      <w:r w:rsidRPr="004B0E62">
        <w:instrText>ADDIN RW.CITE{{2791 Edwards,Hayes 2014/a}}</w:instrText>
      </w:r>
      <w:r w:rsidRPr="004B0E62">
        <w:fldChar w:fldCharType="separate"/>
      </w:r>
      <w:r w:rsidRPr="004B0E62">
        <w:rPr>
          <w:rFonts w:eastAsia="Calibri,Times New Roman" w:cs="Calibri,Times New Roman"/>
        </w:rPr>
        <w:t>(2014)</w:t>
      </w:r>
      <w:r w:rsidRPr="004B0E62">
        <w:fldChar w:fldCharType="end"/>
      </w:r>
      <w:r w:rsidRPr="004B0E62">
        <w:t xml:space="preserve"> explain</w:t>
      </w:r>
      <w:r w:rsidR="00FF1F47" w:rsidRPr="004B0E62">
        <w:t xml:space="preserve"> that a</w:t>
      </w:r>
      <w:r w:rsidR="3FB09B8B" w:rsidRPr="004B0E62">
        <w:t xml:space="preserve">longside </w:t>
      </w:r>
      <w:r w:rsidR="00FF1F47" w:rsidRPr="004B0E62">
        <w:t xml:space="preserve">the midwife, the partner and </w:t>
      </w:r>
      <w:proofErr w:type="spellStart"/>
      <w:r w:rsidR="00FF1F47" w:rsidRPr="004B0E62">
        <w:t>whā</w:t>
      </w:r>
      <w:r w:rsidR="3FB09B8B" w:rsidRPr="004B0E62">
        <w:t>nau</w:t>
      </w:r>
      <w:proofErr w:type="spellEnd"/>
      <w:r w:rsidR="3FB09B8B" w:rsidRPr="004B0E62">
        <w:t xml:space="preserve"> play important roles in the </w:t>
      </w:r>
      <w:proofErr w:type="spellStart"/>
      <w:r w:rsidR="3FB09B8B" w:rsidRPr="004B0E62">
        <w:rPr>
          <w:i/>
          <w:iCs/>
        </w:rPr>
        <w:t>ukaipotanga</w:t>
      </w:r>
      <w:proofErr w:type="spellEnd"/>
      <w:r w:rsidR="3FB09B8B" w:rsidRPr="004B0E62">
        <w:t xml:space="preserve"> (nurturing) process which acts to</w:t>
      </w:r>
      <w:r w:rsidR="00D03766" w:rsidRPr="004B0E62">
        <w:t xml:space="preserve"> optimise and promote women's breastfeeding</w:t>
      </w:r>
      <w:r w:rsidR="3FB09B8B" w:rsidRPr="004B0E62">
        <w:t xml:space="preserve"> and contributes to </w:t>
      </w:r>
      <w:proofErr w:type="spellStart"/>
      <w:r w:rsidR="00FF1F47" w:rsidRPr="004B0E62">
        <w:rPr>
          <w:i/>
          <w:iCs/>
        </w:rPr>
        <w:t>whā</w:t>
      </w:r>
      <w:r w:rsidR="3FB09B8B" w:rsidRPr="004B0E62">
        <w:rPr>
          <w:i/>
          <w:iCs/>
        </w:rPr>
        <w:t>nau</w:t>
      </w:r>
      <w:proofErr w:type="spellEnd"/>
      <w:r w:rsidR="3FB09B8B" w:rsidRPr="004B0E62">
        <w:rPr>
          <w:i/>
          <w:iCs/>
        </w:rPr>
        <w:t xml:space="preserve"> </w:t>
      </w:r>
      <w:proofErr w:type="spellStart"/>
      <w:r w:rsidR="3FB09B8B" w:rsidRPr="004B0E62">
        <w:rPr>
          <w:i/>
          <w:iCs/>
        </w:rPr>
        <w:t>ora</w:t>
      </w:r>
      <w:proofErr w:type="spellEnd"/>
      <w:r w:rsidR="3FB09B8B" w:rsidRPr="004B0E62">
        <w:t>,</w:t>
      </w:r>
      <w:r w:rsidR="3FB09B8B" w:rsidRPr="004B0E62">
        <w:rPr>
          <w:i/>
          <w:iCs/>
        </w:rPr>
        <w:t xml:space="preserve"> </w:t>
      </w:r>
      <w:r w:rsidR="3FB09B8B" w:rsidRPr="004B0E62">
        <w:t xml:space="preserve">knowledge and skills in supporting </w:t>
      </w:r>
      <w:r w:rsidR="00FF1F47" w:rsidRPr="004B0E62">
        <w:t>mothers</w:t>
      </w:r>
      <w:r w:rsidR="3FB09B8B" w:rsidRPr="004B0E62">
        <w:t xml:space="preserve">. </w:t>
      </w:r>
      <w:r w:rsidR="00FF1F47" w:rsidRPr="004B0E62">
        <w:t xml:space="preserve">Qualitative research on the role of </w:t>
      </w:r>
      <w:proofErr w:type="spellStart"/>
      <w:r w:rsidR="00FF1F47" w:rsidRPr="004B0E62">
        <w:t>whānau</w:t>
      </w:r>
      <w:proofErr w:type="spellEnd"/>
      <w:r w:rsidR="00FF1F47" w:rsidRPr="004B0E62">
        <w:t xml:space="preserve"> </w:t>
      </w:r>
      <w:r w:rsidR="00D03766" w:rsidRPr="004B0E62">
        <w:t>in Māori women's decision to breastfeed</w:t>
      </w:r>
      <w:r w:rsidR="002A0C24" w:rsidRPr="004B0E62">
        <w:t xml:space="preserve"> was conducted in New Zealand from 2004 to 2006</w:t>
      </w:r>
      <w:r w:rsidR="00FF1F47" w:rsidRPr="004B0E62">
        <w:t xml:space="preserve">. Two studies used semi-structured interviews of </w:t>
      </w:r>
      <w:r w:rsidR="006C4F16" w:rsidRPr="004B0E62">
        <w:rPr>
          <w:rFonts w:eastAsia="Calibri" w:cs="Calibri"/>
        </w:rPr>
        <w:t>30</w:t>
      </w:r>
      <w:r w:rsidR="00B82B1E" w:rsidRPr="004B0E62">
        <w:rPr>
          <w:rFonts w:eastAsia="Calibri" w:cs="Calibri"/>
        </w:rPr>
        <w:t xml:space="preserve"> </w:t>
      </w:r>
      <w:r w:rsidR="006C4F16" w:rsidRPr="004B0E62">
        <w:fldChar w:fldCharType="begin"/>
      </w:r>
      <w:r w:rsidR="006C4F16" w:rsidRPr="004B0E62">
        <w:rPr>
          <w:rFonts w:eastAsia="Calibri" w:cs="Calibri"/>
        </w:rPr>
        <w:instrText>ADDIN RW.CITE{{2921 Glover,Marewa 2006}}</w:instrText>
      </w:r>
      <w:r w:rsidR="006C4F16" w:rsidRPr="004B0E62">
        <w:rPr>
          <w:rFonts w:eastAsia="Calibri" w:cs="Calibri"/>
        </w:rPr>
        <w:fldChar w:fldCharType="separate"/>
      </w:r>
      <w:r w:rsidR="008B6756" w:rsidRPr="004B0E62">
        <w:rPr>
          <w:rFonts w:eastAsia="Calibri,Times New Roman" w:cs="Calibri,Times New Roman"/>
        </w:rPr>
        <w:t>(Glover et al 2006)</w:t>
      </w:r>
      <w:r w:rsidR="006C4F16" w:rsidRPr="004B0E62">
        <w:fldChar w:fldCharType="end"/>
      </w:r>
      <w:r w:rsidR="006C4F16" w:rsidRPr="004B0E62">
        <w:rPr>
          <w:rFonts w:eastAsia="Calibri" w:cs="Calibri"/>
        </w:rPr>
        <w:t xml:space="preserve"> </w:t>
      </w:r>
      <w:r w:rsidR="00FF1F47" w:rsidRPr="004B0E62">
        <w:rPr>
          <w:rFonts w:eastAsia="Calibri" w:cs="Calibri"/>
        </w:rPr>
        <w:t xml:space="preserve">and 59 </w:t>
      </w:r>
      <w:r w:rsidR="006C4F16" w:rsidRPr="004B0E62">
        <w:fldChar w:fldCharType="begin"/>
      </w:r>
      <w:r w:rsidR="006C4F16" w:rsidRPr="004B0E62">
        <w:rPr>
          <w:rFonts w:eastAsia="Calibri" w:cs="Calibri"/>
        </w:rPr>
        <w:instrText>ADDIN RW.CITE{{2795 Glover,M. 2009}}</w:instrText>
      </w:r>
      <w:r w:rsidR="006C4F16" w:rsidRPr="004B0E62">
        <w:rPr>
          <w:rFonts w:eastAsia="Calibri" w:cs="Calibri"/>
        </w:rPr>
        <w:fldChar w:fldCharType="separate"/>
      </w:r>
      <w:r w:rsidR="008B6756" w:rsidRPr="004B0E62">
        <w:rPr>
          <w:rFonts w:eastAsia="Calibri,Times New Roman" w:cs="Calibri,Times New Roman"/>
        </w:rPr>
        <w:t>(Glover et al 2009)</w:t>
      </w:r>
      <w:r w:rsidR="006C4F16" w:rsidRPr="004B0E62">
        <w:fldChar w:fldCharType="end"/>
      </w:r>
      <w:r w:rsidR="00B82B1E" w:rsidRPr="004B0E62">
        <w:rPr>
          <w:rFonts w:eastAsia="Calibri" w:cs="Calibri"/>
        </w:rPr>
        <w:t xml:space="preserve"> </w:t>
      </w:r>
      <w:r w:rsidR="00FF1F47" w:rsidRPr="004B0E62">
        <w:t xml:space="preserve">women who identified as Māori and who had cared for a </w:t>
      </w:r>
      <w:proofErr w:type="spellStart"/>
      <w:r w:rsidR="00FF1F47" w:rsidRPr="004B0E62">
        <w:t>newborn</w:t>
      </w:r>
      <w:proofErr w:type="spellEnd"/>
      <w:r w:rsidR="00FF1F47" w:rsidRPr="004B0E62">
        <w:t xml:space="preserve"> baby within the </w:t>
      </w:r>
      <w:r w:rsidR="006C4F16" w:rsidRPr="004B0E62">
        <w:t>previous three</w:t>
      </w:r>
      <w:r w:rsidR="00FF1F47" w:rsidRPr="004B0E62">
        <w:t xml:space="preserve"> years, alongside 11 and 27 </w:t>
      </w:r>
      <w:proofErr w:type="spellStart"/>
      <w:r w:rsidR="00FF1F47" w:rsidRPr="004B0E62">
        <w:t>whānau</w:t>
      </w:r>
      <w:proofErr w:type="spellEnd"/>
      <w:r w:rsidR="00FF1F47" w:rsidRPr="004B0E62">
        <w:t xml:space="preserve"> members </w:t>
      </w:r>
      <w:r w:rsidR="00FF1F47" w:rsidRPr="004B0E62">
        <w:rPr>
          <w:rFonts w:eastAsia="Calibri" w:cs="Calibri"/>
        </w:rPr>
        <w:t>respectively</w:t>
      </w:r>
      <w:r w:rsidR="00FF1F47" w:rsidRPr="004B0E62">
        <w:t xml:space="preserve"> (including mothers, male/female partners, aunties, sisters, and cousins). The women's partners, mothers, sisters, and aunties were cited most often as having a role in the decision to breastfeed and in supporting breastf</w:t>
      </w:r>
      <w:r w:rsidR="006C4F16" w:rsidRPr="004B0E62">
        <w:t xml:space="preserve">eeding </w:t>
      </w:r>
      <w:r w:rsidR="006C4F16" w:rsidRPr="004B0E62">
        <w:fldChar w:fldCharType="begin"/>
      </w:r>
      <w:r w:rsidR="006C4F16" w:rsidRPr="004B0E62">
        <w:instrText>ADDIN RW.CITE{{2921 Glover,Marewa 2006}}</w:instrText>
      </w:r>
      <w:r w:rsidR="006C4F16" w:rsidRPr="004B0E62">
        <w:fldChar w:fldCharType="separate"/>
      </w:r>
      <w:r w:rsidR="008B6756" w:rsidRPr="004B0E62">
        <w:rPr>
          <w:rFonts w:eastAsia="Calibri,Times New Roman" w:cs="Calibri,Times New Roman"/>
        </w:rPr>
        <w:t>(Glover et al 2006)</w:t>
      </w:r>
      <w:r w:rsidR="006C4F16" w:rsidRPr="004B0E62">
        <w:fldChar w:fldCharType="end"/>
      </w:r>
      <w:r w:rsidR="00FF1F47" w:rsidRPr="004B0E62">
        <w:t xml:space="preserve">. </w:t>
      </w:r>
      <w:r w:rsidR="00F130C8" w:rsidRPr="004B0E62">
        <w:t xml:space="preserve">Recent qualitative research with 11 Māori women and two </w:t>
      </w:r>
      <w:proofErr w:type="spellStart"/>
      <w:r w:rsidR="00F130C8" w:rsidRPr="004B0E62">
        <w:t>whānau</w:t>
      </w:r>
      <w:proofErr w:type="spellEnd"/>
      <w:r w:rsidR="00F130C8" w:rsidRPr="004B0E62">
        <w:t xml:space="preserve"> in </w:t>
      </w:r>
      <w:proofErr w:type="spellStart"/>
      <w:r w:rsidR="00F130C8" w:rsidRPr="004B0E62">
        <w:t>Taranaki</w:t>
      </w:r>
      <w:proofErr w:type="spellEnd"/>
      <w:r w:rsidR="00F130C8" w:rsidRPr="004B0E62">
        <w:t xml:space="preserve"> by </w:t>
      </w:r>
      <w:proofErr w:type="spellStart"/>
      <w:proofErr w:type="gramStart"/>
      <w:r w:rsidR="00F130C8" w:rsidRPr="004B0E62">
        <w:t>R</w:t>
      </w:r>
      <w:r w:rsidR="006C4F16" w:rsidRPr="004B0E62">
        <w:t>einfelds</w:t>
      </w:r>
      <w:proofErr w:type="spellEnd"/>
      <w:proofErr w:type="gramEnd"/>
      <w:r w:rsidR="006C4F16" w:rsidRPr="004B0E62">
        <w:fldChar w:fldCharType="begin"/>
      </w:r>
      <w:r w:rsidR="006C4F16" w:rsidRPr="004B0E62">
        <w:instrText>ADDIN RW.CITE{{2822 Reinfelds,Marnie Antalya 2015/a}}</w:instrText>
      </w:r>
      <w:r w:rsidR="006C4F16" w:rsidRPr="004B0E62">
        <w:fldChar w:fldCharType="separate"/>
      </w:r>
      <w:r w:rsidR="008B6756" w:rsidRPr="004B0E62">
        <w:rPr>
          <w:rFonts w:eastAsia="Calibri,Times New Roman" w:cs="Calibri,Times New Roman"/>
        </w:rPr>
        <w:t>(2015)</w:t>
      </w:r>
      <w:r w:rsidR="006C4F16" w:rsidRPr="004B0E62">
        <w:fldChar w:fldCharType="end"/>
      </w:r>
      <w:r w:rsidR="00D03766" w:rsidRPr="004B0E62">
        <w:t xml:space="preserve"> </w:t>
      </w:r>
      <w:r w:rsidR="00FF1F47" w:rsidRPr="004B0E62">
        <w:t>also found emotional and practical suppor</w:t>
      </w:r>
      <w:r w:rsidR="00E22738" w:rsidRPr="004B0E62">
        <w:t xml:space="preserve">t from partners and </w:t>
      </w:r>
      <w:proofErr w:type="spellStart"/>
      <w:r w:rsidR="00E22738" w:rsidRPr="004B0E62">
        <w:t>whānau</w:t>
      </w:r>
      <w:proofErr w:type="spellEnd"/>
      <w:r w:rsidR="00E22738" w:rsidRPr="004B0E62">
        <w:t xml:space="preserve"> to breastfeeding women</w:t>
      </w:r>
      <w:r w:rsidR="00FF1F47" w:rsidRPr="004B0E62">
        <w:t xml:space="preserve"> was</w:t>
      </w:r>
      <w:r w:rsidR="00E22738" w:rsidRPr="004B0E62">
        <w:t xml:space="preserve"> an</w:t>
      </w:r>
      <w:r w:rsidR="00FF1F47" w:rsidRPr="004B0E62">
        <w:t xml:space="preserve"> important determinant </w:t>
      </w:r>
      <w:r w:rsidR="006C4F16" w:rsidRPr="004B0E62">
        <w:t>o</w:t>
      </w:r>
      <w:r w:rsidR="00D03766" w:rsidRPr="004B0E62">
        <w:t>f breastfeeding</w:t>
      </w:r>
      <w:r w:rsidR="00FF1F47" w:rsidRPr="004B0E62">
        <w:t xml:space="preserve">. </w:t>
      </w:r>
    </w:p>
    <w:p w14:paraId="6CBA4562" w14:textId="6FC08079" w:rsidR="01A3A4E7" w:rsidRPr="004B0E62" w:rsidRDefault="1E578D33">
      <w:r w:rsidRPr="004B0E62">
        <w:t xml:space="preserve">Glover (2009) found that although mothers and </w:t>
      </w:r>
      <w:proofErr w:type="spellStart"/>
      <w:r w:rsidRPr="004B0E62">
        <w:t>whānau</w:t>
      </w:r>
      <w:proofErr w:type="spellEnd"/>
      <w:r w:rsidRPr="004B0E62">
        <w:t xml:space="preserve"> members felt positively towards breastfeeding and in general expected to exclusively breastfeed, their expectations were often not </w:t>
      </w:r>
      <w:r w:rsidRPr="004B0E62">
        <w:lastRenderedPageBreak/>
        <w:t xml:space="preserve">met due to a lack of support to establish breastfeeding, help when circumstances change, confusion, and a lack of timely culturally-relevant information. Ambiguity around the appropriateness of bed sharing, smoking whilst breastfeeding and a perception of a lack of acceptability of breastfeeding in public were also seen as barriers (Glover 2009). </w:t>
      </w:r>
    </w:p>
    <w:p w14:paraId="105464B0" w14:textId="4555ABBC" w:rsidR="01A3A4E7" w:rsidRPr="004B0E62" w:rsidRDefault="1E578D33">
      <w:r w:rsidRPr="004B0E62">
        <w:t>Glover (2009) found that partner's involvement in antenatal and infant-feeding ranged from no involvement at all to attendance at all antenatal visits and actively seeking lactation support. Some comments from mothers suggested partners feeling left out as a result of the focus on mother and baby, and concluded that there was a need to educate fathers about breastfeeding and support their inclusion in infant care. The significance of this supportive role needs to be acknowledged and encouraged (</w:t>
      </w:r>
      <w:proofErr w:type="spellStart"/>
      <w:r w:rsidRPr="004B0E62">
        <w:t>Reinfelds</w:t>
      </w:r>
      <w:proofErr w:type="spellEnd"/>
      <w:r w:rsidRPr="004B0E62">
        <w:t xml:space="preserve"> 2015 and Glover 2006). </w:t>
      </w:r>
      <w:r w:rsidRPr="004B0E62">
        <w:rPr>
          <w:rFonts w:eastAsia="Calibri" w:cs="Calibri"/>
        </w:rPr>
        <w:t xml:space="preserve">Infant feeding usually was discussed during one-on-one conversations, with traditional advice more likely to come from mothers, mothers-in-law, nannies, cousins, and Māori midwives (Glover 2006). </w:t>
      </w:r>
      <w:r w:rsidRPr="004B0E62">
        <w:t xml:space="preserve">Traditional infant feeding practices, i.e. breastfeeding, appeared to have been replaced in some </w:t>
      </w:r>
      <w:proofErr w:type="spellStart"/>
      <w:r w:rsidRPr="004B0E62">
        <w:t>whānau</w:t>
      </w:r>
      <w:proofErr w:type="spellEnd"/>
      <w:r w:rsidRPr="004B0E62">
        <w:t xml:space="preserve"> with a new “tradition” of bottle feeding, creating a tension when women "break the cycle" by choosing to breastfeed (Glover 2006). </w:t>
      </w:r>
    </w:p>
    <w:p w14:paraId="07F30FFE" w14:textId="7B0D6230" w:rsidR="01A3A4E7" w:rsidRPr="004B0E62" w:rsidRDefault="1E578D33" w:rsidP="01A3A4E7">
      <w:proofErr w:type="spellStart"/>
      <w:r w:rsidRPr="004B0E62">
        <w:t>Whānau</w:t>
      </w:r>
      <w:proofErr w:type="spellEnd"/>
      <w:r w:rsidRPr="004B0E62">
        <w:t xml:space="preserve"> are a significant source of advice and support to mothers, but their ability to impart good advice remains influenced by their own positive breastfeeding experiences and access to clear, accurate, and culturally relevant information (Glover 2009).  Glover's research (2006 and 2009) supports the notion that </w:t>
      </w:r>
      <w:proofErr w:type="spellStart"/>
      <w:r w:rsidRPr="004B0E62">
        <w:t>whānau</w:t>
      </w:r>
      <w:proofErr w:type="spellEnd"/>
      <w:r w:rsidRPr="004B0E62">
        <w:t xml:space="preserve"> are a central component and can be called upon to support healthy choices. Best practice guidelines should be presented in a way that is consistent with Māori belief systems which includes having a focus on </w:t>
      </w:r>
      <w:proofErr w:type="spellStart"/>
      <w:r w:rsidRPr="004B0E62">
        <w:t>whānau</w:t>
      </w:r>
      <w:proofErr w:type="spellEnd"/>
      <w:r w:rsidRPr="004B0E62">
        <w:t xml:space="preserve"> as well as mothers, and builds on </w:t>
      </w:r>
      <w:proofErr w:type="spellStart"/>
      <w:r w:rsidRPr="004B0E62">
        <w:t>whānau</w:t>
      </w:r>
      <w:proofErr w:type="spellEnd"/>
      <w:r w:rsidRPr="004B0E62">
        <w:t xml:space="preserve"> capacity and capabilities related to breastfeeding support </w:t>
      </w:r>
      <w:r w:rsidRPr="004B0E62">
        <w:rPr>
          <w:rFonts w:eastAsia="Calibri" w:cs="Calibri"/>
        </w:rPr>
        <w:t xml:space="preserve">from the antenatal period </w:t>
      </w:r>
      <w:r w:rsidRPr="004B0E62">
        <w:t>(</w:t>
      </w:r>
      <w:proofErr w:type="spellStart"/>
      <w:r w:rsidRPr="004B0E62">
        <w:t>Reinfelds</w:t>
      </w:r>
      <w:proofErr w:type="spellEnd"/>
      <w:r w:rsidRPr="004B0E62">
        <w:t xml:space="preserve"> 2015).  </w:t>
      </w:r>
    </w:p>
    <w:p w14:paraId="3778AECA" w14:textId="77777777" w:rsidR="00A226A6" w:rsidRPr="004B0E62" w:rsidRDefault="00A226A6" w:rsidP="00A226A6">
      <w:pPr>
        <w:pStyle w:val="NormalWeb"/>
        <w:rPr>
          <w:rFonts w:asciiTheme="minorHAnsi" w:hAnsiTheme="minorHAnsi"/>
          <w:sz w:val="22"/>
        </w:rPr>
      </w:pPr>
    </w:p>
    <w:p w14:paraId="485C6447" w14:textId="77777777" w:rsidR="00A226A6" w:rsidRPr="004B0E62" w:rsidRDefault="00A226A6" w:rsidP="00A226A6">
      <w:pPr>
        <w:pStyle w:val="NormalWeb"/>
        <w:rPr>
          <w:rFonts w:asciiTheme="minorHAnsi" w:hAnsiTheme="minorHAnsi"/>
          <w:sz w:val="22"/>
        </w:rPr>
      </w:pPr>
    </w:p>
    <w:p w14:paraId="4C14CEBA" w14:textId="77777777" w:rsidR="00A226A6" w:rsidRPr="004B0E62" w:rsidRDefault="00A226A6" w:rsidP="00A226A6">
      <w:pPr>
        <w:pStyle w:val="NormalWeb"/>
        <w:rPr>
          <w:rFonts w:asciiTheme="minorHAnsi" w:hAnsiTheme="minorHAnsi"/>
          <w:sz w:val="22"/>
        </w:rPr>
      </w:pPr>
    </w:p>
    <w:p w14:paraId="60CA895F" w14:textId="77777777" w:rsidR="00A226A6" w:rsidRPr="004B0E62" w:rsidRDefault="00A226A6" w:rsidP="00A226A6">
      <w:pPr>
        <w:pStyle w:val="NormalWeb"/>
        <w:rPr>
          <w:rFonts w:asciiTheme="minorHAnsi" w:hAnsiTheme="minorHAnsi"/>
          <w:sz w:val="22"/>
        </w:rPr>
      </w:pPr>
    </w:p>
    <w:p w14:paraId="08B69DA5" w14:textId="77777777" w:rsidR="00A226A6" w:rsidRPr="004B0E62" w:rsidRDefault="00A226A6" w:rsidP="008D2A09"/>
    <w:p w14:paraId="670DA07D" w14:textId="0168A86E" w:rsidR="008D2A09" w:rsidRDefault="008D2A09" w:rsidP="008D2A09">
      <w:r>
        <w:br w:type="page"/>
      </w:r>
    </w:p>
    <w:p w14:paraId="01D9EA5F" w14:textId="555E55C2" w:rsidR="008D2A09" w:rsidRPr="005F74A7" w:rsidRDefault="008D2A09" w:rsidP="1E578D33">
      <w:pPr>
        <w:pStyle w:val="Heading1"/>
        <w:rPr>
          <w:sz w:val="36"/>
          <w:szCs w:val="36"/>
        </w:rPr>
      </w:pPr>
      <w:bookmarkStart w:id="46" w:name="_Toc342075520"/>
      <w:bookmarkStart w:id="47" w:name="_Toc349476763"/>
      <w:r>
        <w:rPr>
          <w:sz w:val="36"/>
          <w:szCs w:val="36"/>
        </w:rPr>
        <w:lastRenderedPageBreak/>
        <w:t>Parent</w:t>
      </w:r>
      <w:r w:rsidR="00D0619B">
        <w:rPr>
          <w:sz w:val="36"/>
          <w:szCs w:val="36"/>
        </w:rPr>
        <w:t>al feeding practices and parenting style</w:t>
      </w:r>
      <w:bookmarkEnd w:id="46"/>
      <w:bookmarkEnd w:id="47"/>
    </w:p>
    <w:p w14:paraId="2000F805" w14:textId="77777777" w:rsidR="008D2A09" w:rsidRDefault="008D2A09" w:rsidP="008D2A09">
      <w:pPr>
        <w:pStyle w:val="Heading2"/>
      </w:pPr>
      <w:bookmarkStart w:id="48" w:name="_Toc342075521"/>
      <w:bookmarkStart w:id="49" w:name="_Toc349476764"/>
      <w:r>
        <w:t>Literature search</w:t>
      </w:r>
      <w:bookmarkEnd w:id="48"/>
      <w:bookmarkEnd w:id="49"/>
    </w:p>
    <w:p w14:paraId="2AAD9671" w14:textId="493681B1" w:rsidR="0028258B" w:rsidRPr="001D6520" w:rsidRDefault="1E578D33" w:rsidP="0028258B">
      <w:r>
        <w:t>Figure 4 outlines the literature search process followed to review the evidence about feeding practices (food rules, treats, instrumental feeding, repeated taste exposure, novel food acceptance), and parenting style (authoritative, authoritarian, protective, uninvolved, neglectful, attachment, permissive) related to diet and body size. For the literature search strategy and criteria, and an explanation of the method followed to assess the evidence and develop the evidence statements, see Appendix 1.</w:t>
      </w:r>
    </w:p>
    <w:p w14:paraId="60713E92" w14:textId="4B742832" w:rsidR="0028258B" w:rsidRPr="001D6520" w:rsidRDefault="1E578D33" w:rsidP="0028258B">
      <w:r w:rsidRPr="00DC5F3D">
        <w:rPr>
          <w:rStyle w:val="SubtitleChar"/>
        </w:rPr>
        <w:t>Figure 4: Parenting style and food rules literature search</w:t>
      </w:r>
    </w:p>
    <w:p w14:paraId="6C9CCED2" w14:textId="222629EC" w:rsidR="008D2A09" w:rsidRDefault="0033385C" w:rsidP="008D2A09">
      <w:r>
        <w:rPr>
          <w:noProof/>
          <w:lang w:eastAsia="en-NZ"/>
        </w:rPr>
        <w:drawing>
          <wp:inline distT="0" distB="0" distL="0" distR="0" wp14:anchorId="1575B431" wp14:editId="6F4FE0CA">
            <wp:extent cx="5731510" cy="5967294"/>
            <wp:effectExtent l="0" t="0" r="8890" b="190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967294"/>
                    </a:xfrm>
                    <a:prstGeom prst="rect">
                      <a:avLst/>
                    </a:prstGeom>
                    <a:noFill/>
                    <a:ln>
                      <a:noFill/>
                    </a:ln>
                  </pic:spPr>
                </pic:pic>
              </a:graphicData>
            </a:graphic>
          </wp:inline>
        </w:drawing>
      </w:r>
    </w:p>
    <w:p w14:paraId="7B2AB0EE" w14:textId="77777777" w:rsidR="00E8509B" w:rsidRDefault="00E8509B" w:rsidP="00E8509B"/>
    <w:p w14:paraId="1BFCD2AD" w14:textId="0EC83A3D" w:rsidR="00BB6AAE" w:rsidRPr="0051014F" w:rsidRDefault="0D50DEBF" w:rsidP="00BB6AAE">
      <w:pPr>
        <w:pStyle w:val="Heading2"/>
      </w:pPr>
      <w:bookmarkStart w:id="50" w:name="_Toc342075522"/>
      <w:bookmarkStart w:id="51" w:name="_Toc349476765"/>
      <w:r>
        <w:lastRenderedPageBreak/>
        <w:t>Does repeated exposure to novel foods improve diet in early childhood?</w:t>
      </w:r>
      <w:bookmarkEnd w:id="50"/>
      <w:bookmarkEnd w:id="51"/>
    </w:p>
    <w:tbl>
      <w:tblPr>
        <w:tblStyle w:val="TableGrid"/>
        <w:tblW w:w="8897" w:type="dxa"/>
        <w:tblLook w:val="04A0" w:firstRow="1" w:lastRow="0" w:firstColumn="1" w:lastColumn="0" w:noHBand="0" w:noVBand="1"/>
      </w:tblPr>
      <w:tblGrid>
        <w:gridCol w:w="1631"/>
        <w:gridCol w:w="1366"/>
        <w:gridCol w:w="5900"/>
      </w:tblGrid>
      <w:tr w:rsidR="00B95245" w:rsidRPr="009F14B8" w14:paraId="3F9F53D9" w14:textId="77777777" w:rsidTr="00B95245">
        <w:tc>
          <w:tcPr>
            <w:tcW w:w="2997" w:type="dxa"/>
            <w:gridSpan w:val="2"/>
            <w:tcBorders>
              <w:bottom w:val="nil"/>
              <w:right w:val="nil"/>
            </w:tcBorders>
          </w:tcPr>
          <w:p w14:paraId="4D2B00BA" w14:textId="77777777" w:rsidR="00B95245" w:rsidRPr="009F14B8" w:rsidRDefault="00B95245" w:rsidP="1E578D33">
            <w:pPr>
              <w:rPr>
                <w:sz w:val="26"/>
                <w:szCs w:val="26"/>
              </w:rPr>
            </w:pPr>
            <w:r w:rsidRPr="1E578D33">
              <w:rPr>
                <w:sz w:val="26"/>
                <w:szCs w:val="26"/>
              </w:rPr>
              <w:t>Evidence statement</w:t>
            </w:r>
          </w:p>
          <w:p w14:paraId="05C7BD29" w14:textId="77777777" w:rsidR="00B95245" w:rsidRPr="009F14B8" w:rsidRDefault="00B95245" w:rsidP="002F34A5">
            <w:pPr>
              <w:rPr>
                <w:sz w:val="26"/>
                <w:szCs w:val="26"/>
              </w:rPr>
            </w:pPr>
          </w:p>
        </w:tc>
        <w:tc>
          <w:tcPr>
            <w:tcW w:w="5900" w:type="dxa"/>
            <w:tcBorders>
              <w:left w:val="nil"/>
              <w:bottom w:val="nil"/>
            </w:tcBorders>
          </w:tcPr>
          <w:p w14:paraId="5AB07C59" w14:textId="36B045B2" w:rsidR="00B95245" w:rsidRPr="00101959" w:rsidRDefault="00B95245" w:rsidP="00B95245">
            <w:pPr>
              <w:rPr>
                <w:sz w:val="26"/>
                <w:szCs w:val="26"/>
              </w:rPr>
            </w:pPr>
            <w:r w:rsidRPr="1E578D33">
              <w:rPr>
                <w:sz w:val="26"/>
                <w:szCs w:val="26"/>
              </w:rPr>
              <w:t xml:space="preserve">Eating a wide variety of foods/flavours (including bitter vegetables such as broccoli and cauliflower) </w:t>
            </w:r>
            <w:r>
              <w:rPr>
                <w:sz w:val="26"/>
                <w:szCs w:val="26"/>
              </w:rPr>
              <w:t>while pregnant</w:t>
            </w:r>
            <w:r w:rsidRPr="1E578D33">
              <w:rPr>
                <w:sz w:val="26"/>
                <w:szCs w:val="26"/>
              </w:rPr>
              <w:t xml:space="preserve"> and</w:t>
            </w:r>
            <w:r>
              <w:rPr>
                <w:sz w:val="26"/>
                <w:szCs w:val="26"/>
              </w:rPr>
              <w:t xml:space="preserve">/or </w:t>
            </w:r>
            <w:r w:rsidRPr="1E578D33">
              <w:rPr>
                <w:sz w:val="26"/>
                <w:szCs w:val="26"/>
              </w:rPr>
              <w:t xml:space="preserve">breastfeeding </w:t>
            </w:r>
            <w:r>
              <w:rPr>
                <w:sz w:val="26"/>
                <w:szCs w:val="26"/>
              </w:rPr>
              <w:t>can</w:t>
            </w:r>
            <w:r w:rsidRPr="1E578D33">
              <w:rPr>
                <w:sz w:val="26"/>
                <w:szCs w:val="26"/>
              </w:rPr>
              <w:t xml:space="preserve"> improve a child's acceptance of </w:t>
            </w:r>
            <w:r>
              <w:rPr>
                <w:sz w:val="26"/>
                <w:szCs w:val="26"/>
              </w:rPr>
              <w:t>vegetables</w:t>
            </w:r>
            <w:r w:rsidRPr="1E578D33">
              <w:rPr>
                <w:sz w:val="26"/>
                <w:szCs w:val="26"/>
              </w:rPr>
              <w:t xml:space="preserve"> in early childhood.  </w:t>
            </w:r>
          </w:p>
        </w:tc>
      </w:tr>
      <w:tr w:rsidR="00B95245" w:rsidRPr="009F14B8" w14:paraId="35C2C889" w14:textId="77777777" w:rsidTr="00B95245">
        <w:tc>
          <w:tcPr>
            <w:tcW w:w="2997" w:type="dxa"/>
            <w:gridSpan w:val="2"/>
            <w:tcBorders>
              <w:top w:val="nil"/>
              <w:bottom w:val="single" w:sz="4" w:space="0" w:color="auto"/>
              <w:right w:val="nil"/>
            </w:tcBorders>
          </w:tcPr>
          <w:p w14:paraId="5E608CCA" w14:textId="77777777" w:rsidR="00B95245" w:rsidRPr="009F14B8" w:rsidRDefault="00B95245" w:rsidP="1E578D33">
            <w:pPr>
              <w:rPr>
                <w:sz w:val="26"/>
                <w:szCs w:val="26"/>
              </w:rPr>
            </w:pPr>
            <w:r w:rsidRPr="1E578D33">
              <w:rPr>
                <w:sz w:val="26"/>
                <w:szCs w:val="26"/>
              </w:rPr>
              <w:t xml:space="preserve">Grade </w:t>
            </w:r>
          </w:p>
        </w:tc>
        <w:tc>
          <w:tcPr>
            <w:tcW w:w="5900" w:type="dxa"/>
            <w:tcBorders>
              <w:top w:val="nil"/>
              <w:left w:val="nil"/>
              <w:bottom w:val="single" w:sz="4" w:space="0" w:color="auto"/>
            </w:tcBorders>
          </w:tcPr>
          <w:p w14:paraId="3905FCDF" w14:textId="4511E61A" w:rsidR="00B95245" w:rsidRPr="009F14B8" w:rsidRDefault="00B95245" w:rsidP="1E578D33">
            <w:pPr>
              <w:rPr>
                <w:sz w:val="26"/>
                <w:szCs w:val="26"/>
              </w:rPr>
            </w:pPr>
            <w:r>
              <w:rPr>
                <w:sz w:val="26"/>
                <w:szCs w:val="26"/>
              </w:rPr>
              <w:t>B</w:t>
            </w:r>
          </w:p>
        </w:tc>
      </w:tr>
      <w:tr w:rsidR="00B95245" w14:paraId="4F0EE8CF" w14:textId="77777777" w:rsidTr="001B3372">
        <w:tc>
          <w:tcPr>
            <w:tcW w:w="2997" w:type="dxa"/>
            <w:gridSpan w:val="2"/>
            <w:tcBorders>
              <w:top w:val="nil"/>
              <w:bottom w:val="nil"/>
              <w:right w:val="nil"/>
            </w:tcBorders>
          </w:tcPr>
          <w:p w14:paraId="6F0036E3" w14:textId="77777777" w:rsidR="00B95245" w:rsidRDefault="00B95245" w:rsidP="1E578D33">
            <w:pPr>
              <w:rPr>
                <w:sz w:val="26"/>
                <w:szCs w:val="26"/>
              </w:rPr>
            </w:pPr>
            <w:r w:rsidRPr="1E578D33">
              <w:rPr>
                <w:sz w:val="26"/>
                <w:szCs w:val="26"/>
              </w:rPr>
              <w:t>Evidence statement</w:t>
            </w:r>
          </w:p>
          <w:p w14:paraId="6F14D91B" w14:textId="4ACB9988" w:rsidR="00B95245" w:rsidRDefault="00B95245" w:rsidP="1E578D33">
            <w:pPr>
              <w:rPr>
                <w:sz w:val="26"/>
                <w:szCs w:val="26"/>
              </w:rPr>
            </w:pPr>
          </w:p>
        </w:tc>
        <w:tc>
          <w:tcPr>
            <w:tcW w:w="5900" w:type="dxa"/>
            <w:tcBorders>
              <w:top w:val="nil"/>
              <w:left w:val="nil"/>
              <w:bottom w:val="nil"/>
            </w:tcBorders>
          </w:tcPr>
          <w:p w14:paraId="26B7D363" w14:textId="7A820E36" w:rsidR="00B95245" w:rsidRDefault="00B95245" w:rsidP="00B95245">
            <w:pPr>
              <w:rPr>
                <w:sz w:val="26"/>
                <w:szCs w:val="26"/>
              </w:rPr>
            </w:pPr>
            <w:r w:rsidRPr="1E578D33">
              <w:rPr>
                <w:sz w:val="26"/>
                <w:szCs w:val="26"/>
              </w:rPr>
              <w:t xml:space="preserve">Parents of young children (under the age of 5 years) should repeatedly offer a wide range of foods regardless of their own food preferences. Allow children to self-select from a wide variety </w:t>
            </w:r>
            <w:r>
              <w:rPr>
                <w:sz w:val="26"/>
                <w:szCs w:val="26"/>
              </w:rPr>
              <w:t xml:space="preserve">of foods </w:t>
            </w:r>
            <w:r w:rsidRPr="1E578D33">
              <w:rPr>
                <w:sz w:val="26"/>
                <w:szCs w:val="26"/>
              </w:rPr>
              <w:t>and encourage them to 'take one bite' of unfamiliar foods.</w:t>
            </w:r>
          </w:p>
        </w:tc>
      </w:tr>
      <w:tr w:rsidR="00B95245" w14:paraId="68968624" w14:textId="77777777" w:rsidTr="00B95245">
        <w:tc>
          <w:tcPr>
            <w:tcW w:w="2997" w:type="dxa"/>
            <w:gridSpan w:val="2"/>
            <w:tcBorders>
              <w:top w:val="nil"/>
              <w:bottom w:val="single" w:sz="4" w:space="0" w:color="auto"/>
              <w:right w:val="nil"/>
            </w:tcBorders>
          </w:tcPr>
          <w:p w14:paraId="32C0C2C6" w14:textId="23DE002A" w:rsidR="00B95245" w:rsidRDefault="00B95245" w:rsidP="1E578D33">
            <w:pPr>
              <w:rPr>
                <w:sz w:val="26"/>
                <w:szCs w:val="26"/>
              </w:rPr>
            </w:pPr>
            <w:r w:rsidRPr="1E578D33">
              <w:rPr>
                <w:sz w:val="26"/>
                <w:szCs w:val="26"/>
              </w:rPr>
              <w:t>Grade</w:t>
            </w:r>
          </w:p>
        </w:tc>
        <w:tc>
          <w:tcPr>
            <w:tcW w:w="5900" w:type="dxa"/>
            <w:tcBorders>
              <w:top w:val="nil"/>
              <w:left w:val="nil"/>
              <w:bottom w:val="single" w:sz="4" w:space="0" w:color="auto"/>
            </w:tcBorders>
          </w:tcPr>
          <w:p w14:paraId="6917D289" w14:textId="4B2C8796" w:rsidR="00B95245" w:rsidRDefault="002C52E2" w:rsidP="1E578D33">
            <w:pPr>
              <w:rPr>
                <w:sz w:val="26"/>
                <w:szCs w:val="26"/>
              </w:rPr>
            </w:pPr>
            <w:r>
              <w:rPr>
                <w:sz w:val="26"/>
                <w:szCs w:val="26"/>
              </w:rPr>
              <w:t>B</w:t>
            </w:r>
          </w:p>
        </w:tc>
      </w:tr>
      <w:tr w:rsidR="00B95245" w14:paraId="6734ACB2" w14:textId="77777777" w:rsidTr="00221C84">
        <w:tc>
          <w:tcPr>
            <w:tcW w:w="2997" w:type="dxa"/>
            <w:gridSpan w:val="2"/>
            <w:tcBorders>
              <w:top w:val="nil"/>
              <w:bottom w:val="nil"/>
              <w:right w:val="nil"/>
            </w:tcBorders>
          </w:tcPr>
          <w:p w14:paraId="1941382C" w14:textId="6354ED11" w:rsidR="00B95245" w:rsidRDefault="00B95245" w:rsidP="1E578D33">
            <w:pPr>
              <w:rPr>
                <w:sz w:val="26"/>
                <w:szCs w:val="26"/>
              </w:rPr>
            </w:pPr>
            <w:r w:rsidRPr="1E578D33">
              <w:rPr>
                <w:sz w:val="26"/>
                <w:szCs w:val="26"/>
              </w:rPr>
              <w:t>Evidence statement</w:t>
            </w:r>
          </w:p>
          <w:p w14:paraId="4495B3E0" w14:textId="6354ED11" w:rsidR="00B95245" w:rsidRDefault="00B95245" w:rsidP="1E578D33">
            <w:pPr>
              <w:rPr>
                <w:sz w:val="28"/>
                <w:szCs w:val="28"/>
              </w:rPr>
            </w:pPr>
          </w:p>
        </w:tc>
        <w:tc>
          <w:tcPr>
            <w:tcW w:w="5900" w:type="dxa"/>
            <w:tcBorders>
              <w:top w:val="nil"/>
              <w:left w:val="nil"/>
              <w:bottom w:val="nil"/>
            </w:tcBorders>
          </w:tcPr>
          <w:p w14:paraId="61FCFE96" w14:textId="11B589D8" w:rsidR="00B95245" w:rsidRDefault="00B95245" w:rsidP="1E578D33">
            <w:pPr>
              <w:rPr>
                <w:sz w:val="26"/>
                <w:szCs w:val="26"/>
              </w:rPr>
            </w:pPr>
            <w:r w:rsidRPr="1E578D33">
              <w:rPr>
                <w:sz w:val="26"/>
                <w:szCs w:val="26"/>
              </w:rPr>
              <w:t>Using non-food related rewards, such as praise and encouragement, may increase young children's intake of fruits and vegetables when compared to repeated exposure alone.</w:t>
            </w:r>
          </w:p>
        </w:tc>
      </w:tr>
      <w:tr w:rsidR="00B95245" w14:paraId="726A4FE1" w14:textId="77777777" w:rsidTr="00B95245">
        <w:tc>
          <w:tcPr>
            <w:tcW w:w="2997" w:type="dxa"/>
            <w:gridSpan w:val="2"/>
            <w:tcBorders>
              <w:top w:val="nil"/>
              <w:bottom w:val="single" w:sz="4" w:space="0" w:color="auto"/>
              <w:right w:val="nil"/>
            </w:tcBorders>
          </w:tcPr>
          <w:p w14:paraId="1BAF35E5" w14:textId="03E59C29" w:rsidR="00B95245" w:rsidRDefault="00B95245" w:rsidP="1E578D33">
            <w:pPr>
              <w:rPr>
                <w:sz w:val="28"/>
                <w:szCs w:val="28"/>
              </w:rPr>
            </w:pPr>
            <w:r w:rsidRPr="1E578D33">
              <w:rPr>
                <w:sz w:val="28"/>
                <w:szCs w:val="28"/>
              </w:rPr>
              <w:t>Grade</w:t>
            </w:r>
          </w:p>
        </w:tc>
        <w:tc>
          <w:tcPr>
            <w:tcW w:w="5900" w:type="dxa"/>
            <w:tcBorders>
              <w:top w:val="nil"/>
              <w:left w:val="nil"/>
              <w:bottom w:val="single" w:sz="4" w:space="0" w:color="auto"/>
            </w:tcBorders>
          </w:tcPr>
          <w:p w14:paraId="30946D96" w14:textId="461457E7" w:rsidR="00B95245" w:rsidRDefault="00B95245" w:rsidP="1E578D33">
            <w:pPr>
              <w:rPr>
                <w:sz w:val="26"/>
                <w:szCs w:val="26"/>
              </w:rPr>
            </w:pPr>
            <w:r w:rsidRPr="1E578D33">
              <w:rPr>
                <w:sz w:val="26"/>
                <w:szCs w:val="26"/>
              </w:rPr>
              <w:t>B</w:t>
            </w:r>
          </w:p>
        </w:tc>
      </w:tr>
      <w:tr w:rsidR="00B95245" w:rsidRPr="00814F7E" w14:paraId="7EEB24B6" w14:textId="77777777" w:rsidTr="00B95245">
        <w:tc>
          <w:tcPr>
            <w:tcW w:w="1631" w:type="dxa"/>
            <w:tcBorders>
              <w:bottom w:val="nil"/>
              <w:right w:val="nil"/>
            </w:tcBorders>
          </w:tcPr>
          <w:p w14:paraId="0C93FB3A" w14:textId="77777777" w:rsidR="00B95245" w:rsidRPr="00814F7E" w:rsidRDefault="00B95245" w:rsidP="1E578D33">
            <w:pPr>
              <w:rPr>
                <w:b/>
                <w:bCs/>
              </w:rPr>
            </w:pPr>
            <w:r w:rsidRPr="1E578D33">
              <w:rPr>
                <w:b/>
                <w:bCs/>
              </w:rPr>
              <w:t>Component</w:t>
            </w:r>
          </w:p>
        </w:tc>
        <w:tc>
          <w:tcPr>
            <w:tcW w:w="1366" w:type="dxa"/>
            <w:tcBorders>
              <w:left w:val="nil"/>
              <w:bottom w:val="nil"/>
              <w:right w:val="nil"/>
            </w:tcBorders>
          </w:tcPr>
          <w:p w14:paraId="2419902D" w14:textId="77777777" w:rsidR="00B95245" w:rsidRPr="00814F7E" w:rsidRDefault="00B95245" w:rsidP="1E578D33">
            <w:pPr>
              <w:rPr>
                <w:b/>
                <w:bCs/>
              </w:rPr>
            </w:pPr>
            <w:r w:rsidRPr="1E578D33">
              <w:rPr>
                <w:b/>
                <w:bCs/>
              </w:rPr>
              <w:t>Rating</w:t>
            </w:r>
          </w:p>
        </w:tc>
        <w:tc>
          <w:tcPr>
            <w:tcW w:w="5900" w:type="dxa"/>
            <w:tcBorders>
              <w:left w:val="nil"/>
              <w:bottom w:val="nil"/>
            </w:tcBorders>
          </w:tcPr>
          <w:p w14:paraId="03BCD95B" w14:textId="77777777" w:rsidR="00B95245" w:rsidRPr="00814F7E" w:rsidRDefault="00B95245" w:rsidP="1E578D33">
            <w:pPr>
              <w:rPr>
                <w:b/>
                <w:bCs/>
              </w:rPr>
            </w:pPr>
            <w:r w:rsidRPr="1E578D33">
              <w:rPr>
                <w:b/>
                <w:bCs/>
              </w:rPr>
              <w:t>Notes</w:t>
            </w:r>
          </w:p>
        </w:tc>
      </w:tr>
      <w:tr w:rsidR="00B95245" w:rsidRPr="00803B5B" w14:paraId="7D90D3DB" w14:textId="77777777" w:rsidTr="00B95245">
        <w:tc>
          <w:tcPr>
            <w:tcW w:w="1631" w:type="dxa"/>
            <w:tcBorders>
              <w:top w:val="nil"/>
              <w:bottom w:val="nil"/>
              <w:right w:val="nil"/>
            </w:tcBorders>
          </w:tcPr>
          <w:p w14:paraId="1DEC6436" w14:textId="77777777" w:rsidR="00B95245" w:rsidRPr="00A35F56" w:rsidRDefault="00B95245" w:rsidP="002F34A5">
            <w:r>
              <w:t>Evidence base</w:t>
            </w:r>
          </w:p>
        </w:tc>
        <w:tc>
          <w:tcPr>
            <w:tcW w:w="1366" w:type="dxa"/>
            <w:tcBorders>
              <w:top w:val="nil"/>
              <w:left w:val="nil"/>
              <w:bottom w:val="nil"/>
              <w:right w:val="nil"/>
            </w:tcBorders>
          </w:tcPr>
          <w:p w14:paraId="10CD3C78" w14:textId="3563E741" w:rsidR="00B95245" w:rsidRPr="00803B5B" w:rsidRDefault="00B95245" w:rsidP="002F34A5">
            <w:r>
              <w:t>Good</w:t>
            </w:r>
          </w:p>
        </w:tc>
        <w:tc>
          <w:tcPr>
            <w:tcW w:w="5900" w:type="dxa"/>
            <w:tcBorders>
              <w:top w:val="nil"/>
              <w:left w:val="nil"/>
              <w:bottom w:val="nil"/>
            </w:tcBorders>
          </w:tcPr>
          <w:p w14:paraId="2C957AB2" w14:textId="21FF396E" w:rsidR="00B95245" w:rsidRPr="00803B5B" w:rsidRDefault="00B95245" w:rsidP="002F34A5">
            <w:r>
              <w:t>Four Level-I SR and three recent Level-III RCTs. See Appendix 2 Table 2a for details of the studies used to inform this evidence statement</w:t>
            </w:r>
          </w:p>
        </w:tc>
      </w:tr>
      <w:tr w:rsidR="00B95245" w:rsidRPr="00803B5B" w14:paraId="385CCE23" w14:textId="77777777" w:rsidTr="00B95245">
        <w:tc>
          <w:tcPr>
            <w:tcW w:w="1631" w:type="dxa"/>
            <w:tcBorders>
              <w:top w:val="nil"/>
              <w:bottom w:val="nil"/>
              <w:right w:val="nil"/>
            </w:tcBorders>
          </w:tcPr>
          <w:p w14:paraId="381C668E" w14:textId="77777777" w:rsidR="00B95245" w:rsidRPr="00A35F56" w:rsidRDefault="00B95245" w:rsidP="002F34A5">
            <w:r>
              <w:t>Consistency</w:t>
            </w:r>
          </w:p>
        </w:tc>
        <w:tc>
          <w:tcPr>
            <w:tcW w:w="1366" w:type="dxa"/>
            <w:tcBorders>
              <w:top w:val="nil"/>
              <w:left w:val="nil"/>
              <w:bottom w:val="nil"/>
              <w:right w:val="nil"/>
            </w:tcBorders>
          </w:tcPr>
          <w:p w14:paraId="349721F0" w14:textId="1B040D89" w:rsidR="00B95245" w:rsidRPr="00803B5B" w:rsidRDefault="00B95245" w:rsidP="002F34A5">
            <w:r>
              <w:t>Satisfactory</w:t>
            </w:r>
          </w:p>
        </w:tc>
        <w:tc>
          <w:tcPr>
            <w:tcW w:w="5900" w:type="dxa"/>
            <w:tcBorders>
              <w:top w:val="nil"/>
              <w:left w:val="nil"/>
              <w:bottom w:val="nil"/>
            </w:tcBorders>
          </w:tcPr>
          <w:p w14:paraId="24FDD18D" w14:textId="4CA4438B" w:rsidR="00B95245" w:rsidRPr="00803B5B" w:rsidRDefault="00B95245" w:rsidP="002F34A5">
            <w:r>
              <w:t>For bitter foods</w:t>
            </w:r>
          </w:p>
        </w:tc>
      </w:tr>
      <w:tr w:rsidR="00B95245" w:rsidRPr="00803B5B" w14:paraId="1A291E17" w14:textId="77777777" w:rsidTr="00B95245">
        <w:tc>
          <w:tcPr>
            <w:tcW w:w="1631" w:type="dxa"/>
            <w:tcBorders>
              <w:top w:val="nil"/>
              <w:bottom w:val="nil"/>
              <w:right w:val="nil"/>
            </w:tcBorders>
          </w:tcPr>
          <w:p w14:paraId="5B5CEC3B" w14:textId="77777777" w:rsidR="00B95245" w:rsidRPr="00A35F56" w:rsidRDefault="00B95245" w:rsidP="002F34A5">
            <w:r>
              <w:t>Impact</w:t>
            </w:r>
          </w:p>
        </w:tc>
        <w:tc>
          <w:tcPr>
            <w:tcW w:w="1366" w:type="dxa"/>
            <w:tcBorders>
              <w:top w:val="nil"/>
              <w:left w:val="nil"/>
              <w:bottom w:val="nil"/>
              <w:right w:val="nil"/>
            </w:tcBorders>
          </w:tcPr>
          <w:p w14:paraId="16DF7345" w14:textId="05880243" w:rsidR="00B95245" w:rsidRPr="00803B5B" w:rsidRDefault="00B95245" w:rsidP="002F34A5">
            <w:r>
              <w:t>Satisfactory</w:t>
            </w:r>
          </w:p>
        </w:tc>
        <w:tc>
          <w:tcPr>
            <w:tcW w:w="5900" w:type="dxa"/>
            <w:tcBorders>
              <w:top w:val="nil"/>
              <w:left w:val="nil"/>
              <w:bottom w:val="nil"/>
            </w:tcBorders>
          </w:tcPr>
          <w:p w14:paraId="1555DDC2" w14:textId="77777777" w:rsidR="00B95245" w:rsidRPr="00803B5B" w:rsidRDefault="00B95245" w:rsidP="002F34A5"/>
        </w:tc>
      </w:tr>
      <w:tr w:rsidR="00B95245" w:rsidRPr="00803B5B" w14:paraId="7447A06F" w14:textId="77777777" w:rsidTr="00B95245">
        <w:tc>
          <w:tcPr>
            <w:tcW w:w="1631" w:type="dxa"/>
            <w:tcBorders>
              <w:top w:val="nil"/>
              <w:bottom w:val="nil"/>
              <w:right w:val="nil"/>
            </w:tcBorders>
          </w:tcPr>
          <w:p w14:paraId="36741E31" w14:textId="77777777" w:rsidR="00B95245" w:rsidRPr="00A35F56" w:rsidRDefault="00B95245" w:rsidP="002F34A5">
            <w:proofErr w:type="spellStart"/>
            <w:r>
              <w:t>Generalisability</w:t>
            </w:r>
            <w:proofErr w:type="spellEnd"/>
          </w:p>
        </w:tc>
        <w:tc>
          <w:tcPr>
            <w:tcW w:w="1366" w:type="dxa"/>
            <w:tcBorders>
              <w:top w:val="nil"/>
              <w:left w:val="nil"/>
              <w:bottom w:val="nil"/>
              <w:right w:val="nil"/>
            </w:tcBorders>
          </w:tcPr>
          <w:p w14:paraId="1FB6FC5E" w14:textId="4DCB6E60" w:rsidR="00B95245" w:rsidRPr="00803B5B" w:rsidRDefault="00B95245" w:rsidP="002F34A5">
            <w:r>
              <w:t>Good</w:t>
            </w:r>
          </w:p>
        </w:tc>
        <w:tc>
          <w:tcPr>
            <w:tcW w:w="5900" w:type="dxa"/>
            <w:tcBorders>
              <w:top w:val="nil"/>
              <w:left w:val="nil"/>
              <w:bottom w:val="nil"/>
            </w:tcBorders>
          </w:tcPr>
          <w:p w14:paraId="49FC6F53" w14:textId="77777777" w:rsidR="00B95245" w:rsidRPr="00803B5B" w:rsidRDefault="00B95245" w:rsidP="002F34A5"/>
        </w:tc>
      </w:tr>
      <w:tr w:rsidR="00B95245" w:rsidRPr="00803B5B" w14:paraId="7E9F3EE8" w14:textId="77777777" w:rsidTr="00B95245">
        <w:tc>
          <w:tcPr>
            <w:tcW w:w="1631" w:type="dxa"/>
            <w:tcBorders>
              <w:top w:val="nil"/>
              <w:right w:val="nil"/>
            </w:tcBorders>
          </w:tcPr>
          <w:p w14:paraId="7AE2C7FE" w14:textId="77777777" w:rsidR="00B95245" w:rsidRPr="00A35F56" w:rsidRDefault="00B95245" w:rsidP="002F34A5">
            <w:r>
              <w:t>Applicability</w:t>
            </w:r>
          </w:p>
        </w:tc>
        <w:tc>
          <w:tcPr>
            <w:tcW w:w="1366" w:type="dxa"/>
            <w:tcBorders>
              <w:top w:val="nil"/>
              <w:left w:val="nil"/>
              <w:right w:val="nil"/>
            </w:tcBorders>
          </w:tcPr>
          <w:p w14:paraId="691F5D46" w14:textId="10562EE5" w:rsidR="00B95245" w:rsidRPr="00803B5B" w:rsidRDefault="00B95245" w:rsidP="002F34A5">
            <w:r>
              <w:t>Good</w:t>
            </w:r>
          </w:p>
        </w:tc>
        <w:tc>
          <w:tcPr>
            <w:tcW w:w="5900" w:type="dxa"/>
            <w:tcBorders>
              <w:top w:val="nil"/>
              <w:left w:val="nil"/>
            </w:tcBorders>
          </w:tcPr>
          <w:p w14:paraId="734A25F6" w14:textId="77777777" w:rsidR="00B95245" w:rsidRPr="00803B5B" w:rsidRDefault="00B95245" w:rsidP="002F34A5"/>
        </w:tc>
      </w:tr>
    </w:tbl>
    <w:p w14:paraId="3E3D43E4" w14:textId="77777777" w:rsidR="00BB6AAE" w:rsidRDefault="1E578D33" w:rsidP="00BB6AAE">
      <w:pPr>
        <w:pStyle w:val="Heading3"/>
      </w:pPr>
      <w:r>
        <w:t>Summary of key studies used for the evidence statement</w:t>
      </w:r>
    </w:p>
    <w:p w14:paraId="3ED0FA57" w14:textId="03F476BF" w:rsidR="2D28CEA9" w:rsidRPr="005A7CAE" w:rsidRDefault="79A57D6E" w:rsidP="1E578D33">
      <w:r w:rsidRPr="005A7CAE">
        <w:t>It is accepted in clinical practice that repeated exposure to a variety of flavours during infancy increases acceptance of fruits and vegetables in childhood and can assist with obesity prevention. However, parents may be unaware of this and will often not persist in presenting new foods if they are i</w:t>
      </w:r>
      <w:r w:rsidR="00440956" w:rsidRPr="005A7CAE">
        <w:t xml:space="preserve">nitially rejected </w:t>
      </w:r>
      <w:r w:rsidR="00440956" w:rsidRPr="005A7CAE">
        <w:fldChar w:fldCharType="begin"/>
      </w:r>
      <w:r w:rsidR="00440956" w:rsidRPr="005A7CAE">
        <w:instrText>ADDIN RW.CITE{{561 Birch,Leann L. 2010}}</w:instrText>
      </w:r>
      <w:r w:rsidR="00440956" w:rsidRPr="005A7CAE">
        <w:fldChar w:fldCharType="separate"/>
      </w:r>
      <w:r w:rsidR="00AB1F11" w:rsidRPr="005A7CAE">
        <w:rPr>
          <w:rFonts w:eastAsia="Calibri,Times New Roman" w:cs="Calibri,Times New Roman"/>
        </w:rPr>
        <w:t>(Birch and Anzman 2010)</w:t>
      </w:r>
      <w:r w:rsidR="00440956" w:rsidRPr="005A7CAE">
        <w:fldChar w:fldCharType="end"/>
      </w:r>
      <w:r w:rsidRPr="005A7CAE">
        <w:t xml:space="preserve">. There is a growing body of literature available on repeated exposure of novel foods and early weaning practices </w:t>
      </w:r>
      <w:r w:rsidR="002C52E2" w:rsidRPr="005A7CAE">
        <w:fldChar w:fldCharType="begin"/>
      </w:r>
      <w:r w:rsidR="002C52E2" w:rsidRPr="005A7CAE">
        <w:instrText>ADDIN RW.CITE{{2951 Howard,A.J. 2012/pe.g. ;3027 Hetherington,Marion M. 2015}}</w:instrText>
      </w:r>
      <w:r w:rsidR="002C52E2" w:rsidRPr="005A7CAE">
        <w:fldChar w:fldCharType="separate"/>
      </w:r>
      <w:r w:rsidR="002C52E2" w:rsidRPr="005A7CAE">
        <w:rPr>
          <w:rFonts w:eastAsia="Times New Roman" w:cs="Times New Roman"/>
        </w:rPr>
        <w:t>(e.g. Howard et al 2012; Hetherington et al 2015)</w:t>
      </w:r>
      <w:r w:rsidR="002C52E2" w:rsidRPr="005A7CAE">
        <w:fldChar w:fldCharType="end"/>
      </w:r>
      <w:r w:rsidRPr="005A7CAE">
        <w:t>, and one systematic review specifically about increasing vegetable consumption</w:t>
      </w:r>
      <w:r w:rsidR="002217D2" w:rsidRPr="005A7CAE">
        <w:t xml:space="preserve"> </w:t>
      </w:r>
      <w:r w:rsidR="002217D2" w:rsidRPr="005A7CAE">
        <w:fldChar w:fldCharType="begin"/>
      </w:r>
      <w:r w:rsidR="002217D2" w:rsidRPr="005A7CAE">
        <w:instrText>ADDIN RW.CITE{{3037 Hendrie,Gilly A. 2017}}</w:instrText>
      </w:r>
      <w:r w:rsidR="002217D2" w:rsidRPr="005A7CAE">
        <w:fldChar w:fldCharType="separate"/>
      </w:r>
      <w:r w:rsidR="002217D2" w:rsidRPr="005A7CAE">
        <w:rPr>
          <w:rFonts w:eastAsia="Times New Roman" w:cs="Times New Roman"/>
        </w:rPr>
        <w:t>(Hendrie et al 2017)</w:t>
      </w:r>
      <w:r w:rsidR="002217D2" w:rsidRPr="005A7CAE">
        <w:fldChar w:fldCharType="end"/>
      </w:r>
      <w:r w:rsidR="002217D2" w:rsidRPr="005A7CAE">
        <w:t xml:space="preserve">. The </w:t>
      </w:r>
      <w:proofErr w:type="spellStart"/>
      <w:r w:rsidR="002217D2" w:rsidRPr="005A7CAE">
        <w:t>Hendrie</w:t>
      </w:r>
      <w:proofErr w:type="spellEnd"/>
      <w:r w:rsidR="002217D2" w:rsidRPr="005A7CAE">
        <w:t xml:space="preserve"> et al.</w:t>
      </w:r>
      <w:r w:rsidRPr="005A7CAE">
        <w:t xml:space="preserve"> review of interventions ass</w:t>
      </w:r>
      <w:r w:rsidR="1E578D33" w:rsidRPr="005A7CAE">
        <w:t>ociated with increasing vegetable consumption in 2-12 year old children found that overcoming aversion to the bitter and unfamiliar textures of vegetables requires repeated exposure and long term positive reinforcement in order for children to begin to like such foods. Persistent repeated vegetable exposure in early childhood, prior to starting school is likely to be an important factor in the</w:t>
      </w:r>
      <w:r w:rsidR="002217D2" w:rsidRPr="005A7CAE">
        <w:t xml:space="preserve"> formation of taste preferences </w:t>
      </w:r>
      <w:r w:rsidR="002217D2" w:rsidRPr="005A7CAE">
        <w:fldChar w:fldCharType="begin"/>
      </w:r>
      <w:r w:rsidR="002217D2" w:rsidRPr="005A7CAE">
        <w:instrText>ADDIN RW.CITE{{3037 Hendrie,Gilly A. 2017}}</w:instrText>
      </w:r>
      <w:r w:rsidR="002217D2" w:rsidRPr="005A7CAE">
        <w:fldChar w:fldCharType="separate"/>
      </w:r>
      <w:r w:rsidR="002217D2" w:rsidRPr="005A7CAE">
        <w:rPr>
          <w:rFonts w:eastAsia="Times New Roman" w:cs="Times New Roman"/>
        </w:rPr>
        <w:t>(Hendrie et al 2017)</w:t>
      </w:r>
      <w:r w:rsidR="002217D2" w:rsidRPr="005A7CAE">
        <w:fldChar w:fldCharType="end"/>
      </w:r>
      <w:r w:rsidR="1E578D33" w:rsidRPr="005A7CAE">
        <w:t>. It</w:t>
      </w:r>
      <w:r w:rsidR="00A07D8D" w:rsidRPr="005A7CAE">
        <w:t xml:space="preserve"> is</w:t>
      </w:r>
      <w:r w:rsidR="002217D2" w:rsidRPr="005A7CAE">
        <w:t xml:space="preserve"> clear from research to date </w:t>
      </w:r>
      <w:r w:rsidR="00A07D8D" w:rsidRPr="005A7CAE">
        <w:t>that pa</w:t>
      </w:r>
      <w:r w:rsidRPr="005A7CAE">
        <w:t xml:space="preserve">rents need to be encouraged to offer a wide range of foods regardless of their own food preferences, and need guidance on managing food </w:t>
      </w:r>
      <w:proofErr w:type="spellStart"/>
      <w:r w:rsidRPr="005A7CAE">
        <w:t>neophobia</w:t>
      </w:r>
      <w:proofErr w:type="spellEnd"/>
      <w:r w:rsidR="002217D2" w:rsidRPr="005A7CAE">
        <w:t xml:space="preserve"> </w:t>
      </w:r>
      <w:r w:rsidR="00D652C6" w:rsidRPr="005A7CAE">
        <w:fldChar w:fldCharType="begin"/>
      </w:r>
      <w:r w:rsidR="00D652C6" w:rsidRPr="005A7CAE">
        <w:instrText>ADDIN RW.CITE{{2951 Howard,A.J. 2012}}</w:instrText>
      </w:r>
      <w:r w:rsidR="00D652C6" w:rsidRPr="005A7CAE">
        <w:fldChar w:fldCharType="separate"/>
      </w:r>
      <w:r w:rsidR="008B6756" w:rsidRPr="005A7CAE">
        <w:rPr>
          <w:rFonts w:eastAsia="Calibri,Times New Roman" w:cs="Calibri,Times New Roman"/>
        </w:rPr>
        <w:t>(Howard et al 2012)</w:t>
      </w:r>
      <w:r w:rsidR="00D652C6" w:rsidRPr="005A7CAE">
        <w:fldChar w:fldCharType="end"/>
      </w:r>
      <w:r w:rsidRPr="005A7CAE">
        <w:t xml:space="preserve">. </w:t>
      </w:r>
    </w:p>
    <w:p w14:paraId="04DBD933" w14:textId="60066C44" w:rsidR="2D28CEA9" w:rsidRPr="005A7CAE" w:rsidRDefault="1E578D33" w:rsidP="2D28CEA9">
      <w:r w:rsidRPr="005A7CAE">
        <w:t>One systematic review has investigated early exposure to specific tastes (sugar, salty, bitter, umami and sour) and acceptance of those same tastes later in life</w:t>
      </w:r>
      <w:r w:rsidR="00651739" w:rsidRPr="005A7CAE">
        <w:t xml:space="preserve"> </w:t>
      </w:r>
      <w:r w:rsidR="00651739" w:rsidRPr="005A7CAE">
        <w:fldChar w:fldCharType="begin"/>
      </w:r>
      <w:r w:rsidR="00651739" w:rsidRPr="005A7CAE">
        <w:instrText>ADDIN RW.CITE{{2962 Nehring,I. 2015}}</w:instrText>
      </w:r>
      <w:r w:rsidR="00651739" w:rsidRPr="005A7CAE">
        <w:fldChar w:fldCharType="separate"/>
      </w:r>
      <w:r w:rsidR="00651739" w:rsidRPr="005A7CAE">
        <w:rPr>
          <w:rFonts w:eastAsia="Times New Roman" w:cs="Times New Roman"/>
        </w:rPr>
        <w:t>(Nehring et al 2015)</w:t>
      </w:r>
      <w:r w:rsidR="00651739" w:rsidRPr="005A7CAE">
        <w:fldChar w:fldCharType="end"/>
      </w:r>
      <w:r w:rsidRPr="005A7CAE">
        <w:t xml:space="preserve">. The review included six randomised-controlled trials and three quasi-experimental design studies of in utero and early </w:t>
      </w:r>
      <w:r w:rsidRPr="005A7CAE">
        <w:lastRenderedPageBreak/>
        <w:t xml:space="preserve">infant taste experiences on later taste acceptance.  All studies followed a similar structure where either the foetus or infant were exposed to a specific food or taste once or over several days/weeks, with mediums of exposure ranging from in utero (n=3), breast milk (n=4), formula (n=5), puree (n=6) and solid food (n=1). The sensitivity analysis based on 29 subgroups from intervention studies showed exposure to sweet taste had both positive and neutral effects on later intake of sweet flavoured foods (n=3 showed increased intake, n=7 showed no change in intake). It was hypothesised that sweet tastes are innately preferred, which may limit the further programming of sweet taste acceptance. In comparison, exposure to bitter tastes through the use of a formula increased the intake of bitter flavours in four out of five subgroups, supporting the theory that liking of bitter tastes (such as broccoli and cauliflower) is learnable if introduced early. A randomised controlled trial in the Netherlands suggested that early weaning exclusively with vegetables resulted in a higher daily vegetable consumption until at least 12 months of age with further research required into the long term maintenance of this effect </w:t>
      </w:r>
      <w:r w:rsidRPr="005A7CAE">
        <w:rPr>
          <w:rFonts w:eastAsia="Calibri,Times New Roman" w:cs="Calibri,Times New Roman"/>
        </w:rPr>
        <w:t>(</w:t>
      </w:r>
      <w:proofErr w:type="spellStart"/>
      <w:r w:rsidRPr="005A7CAE">
        <w:rPr>
          <w:rFonts w:eastAsia="Calibri,Times New Roman" w:cs="Calibri,Times New Roman"/>
        </w:rPr>
        <w:t>Barends</w:t>
      </w:r>
      <w:proofErr w:type="spellEnd"/>
      <w:r w:rsidRPr="005A7CAE">
        <w:rPr>
          <w:rFonts w:eastAsia="Calibri,Times New Roman" w:cs="Calibri,Times New Roman"/>
        </w:rPr>
        <w:t xml:space="preserve"> et al 2014)</w:t>
      </w:r>
      <w:r w:rsidRPr="005A7CAE">
        <w:t xml:space="preserve">. Exposure to salty tastes did not act on increasing the intake of salted food in the intervention studies. Conclusions on sour taste acceptance following exposure were indeterminate, as only two subgroups examined this relationship. Later food acceptance was assessed after short time intervals following exposure and the description of exposure was not well defined. Therefore, it was unclear whether the findings obtained indicate long-term programming, even though there is some evidence to suggest that early food habits track into later childhood </w:t>
      </w:r>
      <w:r w:rsidRPr="005A7CAE">
        <w:rPr>
          <w:rFonts w:eastAsia="Calibri,Times New Roman" w:cs="Calibri,Times New Roman"/>
        </w:rPr>
        <w:t>(</w:t>
      </w:r>
      <w:proofErr w:type="spellStart"/>
      <w:r w:rsidRPr="005A7CAE">
        <w:rPr>
          <w:rFonts w:eastAsia="Calibri,Times New Roman" w:cs="Calibri,Times New Roman"/>
        </w:rPr>
        <w:t>Nehring</w:t>
      </w:r>
      <w:proofErr w:type="spellEnd"/>
      <w:r w:rsidRPr="005A7CAE">
        <w:rPr>
          <w:rFonts w:eastAsia="Calibri,Times New Roman" w:cs="Calibri,Times New Roman"/>
        </w:rPr>
        <w:t xml:space="preserve"> et al 2015)</w:t>
      </w:r>
      <w:r w:rsidRPr="005A7CAE">
        <w:t>.</w:t>
      </w:r>
    </w:p>
    <w:p w14:paraId="4379C646" w14:textId="34EC7B6F" w:rsidR="2D28CEA9" w:rsidRPr="00BC311E" w:rsidRDefault="00E60624" w:rsidP="1E578D33">
      <w:pPr>
        <w:rPr>
          <w:rFonts w:eastAsia="Calibri" w:cs="Calibri"/>
        </w:rPr>
      </w:pPr>
      <w:r>
        <w:t>Two systematic reviews have</w:t>
      </w:r>
      <w:r w:rsidR="30C4F490" w:rsidRPr="00BC311E">
        <w:t xml:space="preserve"> concluded that multi-component interventions in preschool settings </w:t>
      </w:r>
      <w:r w:rsidR="00A834A2" w:rsidRPr="00BC311E">
        <w:t>which</w:t>
      </w:r>
      <w:r w:rsidR="30C4F490" w:rsidRPr="00BC311E">
        <w:t xml:space="preserve"> i</w:t>
      </w:r>
      <w:r w:rsidR="00A834A2" w:rsidRPr="00BC311E">
        <w:t>ncorporate</w:t>
      </w:r>
      <w:r w:rsidR="30C4F490" w:rsidRPr="00BC311E">
        <w:t xml:space="preserve"> a parent or family </w:t>
      </w:r>
      <w:r w:rsidR="00547E69" w:rsidRPr="00BC311E">
        <w:t xml:space="preserve">as part of the programme, </w:t>
      </w:r>
      <w:r w:rsidR="30C4F490" w:rsidRPr="00BC311E">
        <w:t>provide the strongest evidence for improving fruit and vegetable intakes</w:t>
      </w:r>
      <w:r w:rsidR="0062611C" w:rsidRPr="00BC311E">
        <w:t xml:space="preserve"> </w:t>
      </w:r>
      <w:r w:rsidR="0062611C" w:rsidRPr="00BC311E">
        <w:fldChar w:fldCharType="begin"/>
      </w:r>
      <w:r w:rsidR="00ED3F66" w:rsidRPr="00BC311E">
        <w:instrText>ADDIN RW.CITE{{3037 Hendrie,Gilly A. 2017;1727 Ward,S. 2015}}</w:instrText>
      </w:r>
      <w:r w:rsidR="0062611C" w:rsidRPr="00BC311E">
        <w:fldChar w:fldCharType="separate"/>
      </w:r>
      <w:r w:rsidR="00ED3F66" w:rsidRPr="00BC311E">
        <w:rPr>
          <w:rFonts w:eastAsia="Times New Roman" w:cs="Times New Roman"/>
        </w:rPr>
        <w:t>(Hendrie et al 2017; Ward et al 2015)</w:t>
      </w:r>
      <w:r w:rsidR="0062611C" w:rsidRPr="00BC311E">
        <w:fldChar w:fldCharType="end"/>
      </w:r>
      <w:r w:rsidR="30C4F490" w:rsidRPr="00BC311E">
        <w:t>. A significant proportion (</w:t>
      </w:r>
      <w:r w:rsidR="00BC311E" w:rsidRPr="00BC311E">
        <w:t>around 80</w:t>
      </w:r>
      <w:r w:rsidR="30C4F490" w:rsidRPr="00BC311E">
        <w:t>%) o</w:t>
      </w:r>
      <w:r w:rsidR="00F02C89" w:rsidRPr="00BC311E">
        <w:t xml:space="preserve">f children between the ages of three and five years </w:t>
      </w:r>
      <w:r w:rsidR="30C4F490" w:rsidRPr="00BC311E">
        <w:t>living in developed countries receive childcare outside of their home</w:t>
      </w:r>
      <w:r w:rsidR="00A1505C" w:rsidRPr="00BC311E">
        <w:t xml:space="preserve"> </w:t>
      </w:r>
      <w:r w:rsidR="00A834A2" w:rsidRPr="00BC311E">
        <w:fldChar w:fldCharType="begin"/>
      </w:r>
      <w:r w:rsidR="00A834A2" w:rsidRPr="00BC311E">
        <w:instrText>ADDIN RW.CITE{{1727 Ward,S. 2015}}</w:instrText>
      </w:r>
      <w:r w:rsidR="00A834A2" w:rsidRPr="00BC311E">
        <w:fldChar w:fldCharType="separate"/>
      </w:r>
      <w:r w:rsidR="00A834A2" w:rsidRPr="00BC311E">
        <w:rPr>
          <w:rFonts w:eastAsia="Calibri,Times New Roman" w:cs="Calibri,Times New Roman"/>
        </w:rPr>
        <w:t>(Ward et al 2015)</w:t>
      </w:r>
      <w:r w:rsidR="00A834A2" w:rsidRPr="00BC311E">
        <w:fldChar w:fldCharType="end"/>
      </w:r>
      <w:r w:rsidR="00A834A2" w:rsidRPr="00BC311E">
        <w:t xml:space="preserve">. </w:t>
      </w:r>
      <w:r w:rsidR="30C4F490" w:rsidRPr="00BC311E">
        <w:t xml:space="preserve">Although parents remain the primary caregivers of children, the influence from other adults </w:t>
      </w:r>
      <w:r w:rsidR="00547E69" w:rsidRPr="00BC311E">
        <w:t>and peers in settings such as child</w:t>
      </w:r>
      <w:r w:rsidR="30C4F490" w:rsidRPr="00BC311E">
        <w:t xml:space="preserve">care can have a profound effect on the quality of children's diet </w:t>
      </w:r>
      <w:r w:rsidR="00A834A2" w:rsidRPr="00BC311E">
        <w:fldChar w:fldCharType="begin"/>
      </w:r>
      <w:r w:rsidR="00A834A2" w:rsidRPr="00BC311E">
        <w:instrText>ADDIN RW.CITE{{1727 Ward,S. 2015}}</w:instrText>
      </w:r>
      <w:r w:rsidR="00A834A2" w:rsidRPr="00BC311E">
        <w:fldChar w:fldCharType="separate"/>
      </w:r>
      <w:r w:rsidR="00A834A2" w:rsidRPr="00BC311E">
        <w:rPr>
          <w:rFonts w:eastAsia="Calibri,Times New Roman" w:cs="Calibri,Times New Roman"/>
        </w:rPr>
        <w:t>(Ward et al 2015)</w:t>
      </w:r>
      <w:r w:rsidR="00A834A2" w:rsidRPr="00BC311E">
        <w:fldChar w:fldCharType="end"/>
      </w:r>
      <w:r w:rsidR="30C4F490" w:rsidRPr="00BC311E">
        <w:t xml:space="preserve">. Ward et al </w:t>
      </w:r>
      <w:r w:rsidR="00A834A2" w:rsidRPr="00BC311E">
        <w:t>found</w:t>
      </w:r>
      <w:r w:rsidR="30C4F490" w:rsidRPr="00BC311E">
        <w:t xml:space="preserve"> 15 studies that evaluated childcare educator's practices with regards to physical activity and nutrition. Five nutrition-related studies were included, o</w:t>
      </w:r>
      <w:r w:rsidR="00F02C89" w:rsidRPr="00BC311E">
        <w:t>f which three</w:t>
      </w:r>
      <w:r w:rsidR="00440956" w:rsidRPr="00BC311E">
        <w:t xml:space="preserve">, </w:t>
      </w:r>
      <w:r w:rsidR="00F02C89" w:rsidRPr="00BC311E">
        <w:t>one</w:t>
      </w:r>
      <w:r w:rsidR="00440956" w:rsidRPr="00BC311E">
        <w:t xml:space="preserve"> prospective cohort study and </w:t>
      </w:r>
      <w:r w:rsidR="00F02C89" w:rsidRPr="00BC311E">
        <w:t>two quasi-experimental</w:t>
      </w:r>
      <w:r w:rsidR="00440956" w:rsidRPr="00BC311E">
        <w:t xml:space="preserve"> studies </w:t>
      </w:r>
      <w:r w:rsidR="30C4F490" w:rsidRPr="00BC311E">
        <w:t>reported on exposure with or without use of non-food rewards. Immediate positive reinforcement (verbal and a sticker) compared to no positive reinforcement, the use of non-food rewards had significant effects on novel food (i.e. vegetable, number of foods/meals/bites) intakes compared w</w:t>
      </w:r>
      <w:r w:rsidR="00BC3B97" w:rsidRPr="00BC311E">
        <w:t xml:space="preserve">ith simple exposure </w:t>
      </w:r>
      <w:r w:rsidR="00BC3B97" w:rsidRPr="00BC311E">
        <w:fldChar w:fldCharType="begin"/>
      </w:r>
      <w:r w:rsidR="00BC3B97" w:rsidRPr="00BC311E">
        <w:instrText>ADDIN RW.CITE{{1727 Ward,S. 2015}}</w:instrText>
      </w:r>
      <w:r w:rsidR="00BC3B97" w:rsidRPr="00BC311E">
        <w:fldChar w:fldCharType="separate"/>
      </w:r>
      <w:r w:rsidR="00BC3B97" w:rsidRPr="00BC311E">
        <w:rPr>
          <w:rFonts w:eastAsia="Calibri,Times New Roman" w:cs="Calibri,Times New Roman"/>
        </w:rPr>
        <w:t>(Ward et al 2015)</w:t>
      </w:r>
      <w:r w:rsidR="00BC3B97" w:rsidRPr="00BC311E">
        <w:fldChar w:fldCharType="end"/>
      </w:r>
      <w:r w:rsidR="30C4F490" w:rsidRPr="00BC311E">
        <w:t xml:space="preserve">. </w:t>
      </w:r>
      <w:r w:rsidR="00C3441E" w:rsidRPr="00BC311E">
        <w:t>T</w:t>
      </w:r>
      <w:r w:rsidR="30C4F490" w:rsidRPr="00BC311E">
        <w:t xml:space="preserve">he included studies were performed more than 14 years ago, so may not be </w:t>
      </w:r>
      <w:r w:rsidR="00A834A2" w:rsidRPr="00BC311E">
        <w:t xml:space="preserve">as </w:t>
      </w:r>
      <w:r w:rsidR="30C4F490" w:rsidRPr="00BC311E">
        <w:t xml:space="preserve">relevant today. </w:t>
      </w:r>
      <w:proofErr w:type="spellStart"/>
      <w:r w:rsidR="30C4F490" w:rsidRPr="00BC311E">
        <w:t>Hendrie</w:t>
      </w:r>
      <w:proofErr w:type="spellEnd"/>
      <w:r w:rsidR="30C4F490" w:rsidRPr="00BC311E">
        <w:t xml:space="preserve"> et al (2017) found 22 intervention studies that targeted vegetable consumption in children 2-12</w:t>
      </w:r>
      <w:r w:rsidR="00BC311E">
        <w:t xml:space="preserve"> years of age. </w:t>
      </w:r>
      <w:r w:rsidR="30C4F490" w:rsidRPr="00BC311E">
        <w:t xml:space="preserve">Overall, 12 (out of </w:t>
      </w:r>
      <w:r w:rsidR="00BC311E">
        <w:t xml:space="preserve">the </w:t>
      </w:r>
      <w:r w:rsidR="30C4F490" w:rsidRPr="00BC311E">
        <w:t>22) interventions were effective in the short-term</w:t>
      </w:r>
      <w:r w:rsidR="00BC311E">
        <w:t>,</w:t>
      </w:r>
      <w:r w:rsidR="30C4F490" w:rsidRPr="00BC311E">
        <w:t xml:space="preserve"> and six (out of 10) were effective in the long-term (beyond six months). The mean short-term change i</w:t>
      </w:r>
      <w:r w:rsidR="00BC311E">
        <w:t>n vegetable intake was 29%, which</w:t>
      </w:r>
      <w:r w:rsidR="30C4F490" w:rsidRPr="00BC311E">
        <w:t xml:space="preserve"> equated to an increase of a quarter to a half of a serving of vegetables (</w:t>
      </w:r>
      <w:proofErr w:type="spellStart"/>
      <w:r w:rsidR="30C4F490" w:rsidRPr="00BC311E">
        <w:t>Hendrie</w:t>
      </w:r>
      <w:proofErr w:type="spellEnd"/>
      <w:r w:rsidR="00BC311E">
        <w:t xml:space="preserve"> et al</w:t>
      </w:r>
      <w:r w:rsidR="30C4F490" w:rsidRPr="00BC311E">
        <w:t xml:space="preserve"> 2017).  When considering the intervention setting, longer term interventions within a pre-school setting were most likely to be effective longer term</w:t>
      </w:r>
      <w:r w:rsidR="00236B0D">
        <w:t>,</w:t>
      </w:r>
      <w:r w:rsidR="30C4F490" w:rsidRPr="00BC311E">
        <w:t xml:space="preserve"> with reported increases in </w:t>
      </w:r>
      <w:r w:rsidR="00236B0D">
        <w:t>children's vegetable intake at six</w:t>
      </w:r>
      <w:r w:rsidR="30C4F490" w:rsidRPr="00BC311E">
        <w:t xml:space="preserve"> months. Intervention effectiveness was associated with the number of settings targeted and frequency of contact, but not </w:t>
      </w:r>
      <w:r w:rsidR="00BC311E">
        <w:t xml:space="preserve">length of </w:t>
      </w:r>
      <w:r w:rsidR="00236B0D">
        <w:t xml:space="preserve">the </w:t>
      </w:r>
      <w:r w:rsidR="00BC311E">
        <w:t>intervention (</w:t>
      </w:r>
      <w:proofErr w:type="spellStart"/>
      <w:r w:rsidR="00BC311E">
        <w:t>Hendrie</w:t>
      </w:r>
      <w:proofErr w:type="spellEnd"/>
      <w:r w:rsidR="00BC311E">
        <w:t xml:space="preserve"> et al</w:t>
      </w:r>
      <w:r w:rsidR="30C4F490" w:rsidRPr="00BC311E">
        <w:t xml:space="preserve"> 2017). </w:t>
      </w:r>
    </w:p>
    <w:p w14:paraId="524F3ABE" w14:textId="51DA8DB3" w:rsidR="2D28CEA9" w:rsidRDefault="30C4F490" w:rsidP="1E578D33">
      <w:pPr>
        <w:rPr>
          <w:rFonts w:ascii="Calibri" w:eastAsia="Calibri" w:hAnsi="Calibri" w:cs="Calibri"/>
        </w:rPr>
      </w:pPr>
      <w:r>
        <w:t xml:space="preserve">Effects of </w:t>
      </w:r>
      <w:r w:rsidRPr="30C4F490">
        <w:rPr>
          <w:rFonts w:ascii="Calibri" w:eastAsia="Calibri" w:hAnsi="Calibri" w:cs="Calibri"/>
        </w:rPr>
        <w:t>repeated exposure and tangible reward (either non-food or social based) were further explored in the school and ho</w:t>
      </w:r>
      <w:r w:rsidR="00BC3B97">
        <w:rPr>
          <w:rFonts w:ascii="Calibri" w:eastAsia="Calibri" w:hAnsi="Calibri" w:cs="Calibri"/>
        </w:rPr>
        <w:t xml:space="preserve">me environment </w:t>
      </w:r>
      <w:r w:rsidR="00BC3B97" w:rsidRPr="00236B0D">
        <w:rPr>
          <w:rFonts w:ascii="Calibri" w:eastAsia="Calibri" w:hAnsi="Calibri" w:cs="Calibri"/>
        </w:rPr>
        <w:t xml:space="preserve">by </w:t>
      </w:r>
      <w:proofErr w:type="spellStart"/>
      <w:r w:rsidR="00BC3B97" w:rsidRPr="00236B0D">
        <w:rPr>
          <w:rFonts w:ascii="Calibri" w:eastAsia="Calibri" w:hAnsi="Calibri" w:cs="Calibri"/>
        </w:rPr>
        <w:t>Wolfenden</w:t>
      </w:r>
      <w:proofErr w:type="spellEnd"/>
      <w:r w:rsidR="00BC3B97" w:rsidRPr="00236B0D">
        <w:rPr>
          <w:rFonts w:ascii="Calibri" w:eastAsia="Calibri" w:hAnsi="Calibri" w:cs="Calibri"/>
        </w:rPr>
        <w:t xml:space="preserve"> </w:t>
      </w:r>
      <w:r w:rsidR="00BC3B97" w:rsidRPr="00236B0D">
        <w:rPr>
          <w:rFonts w:eastAsia="Calibri" w:cs="Calibri"/>
        </w:rPr>
        <w:t xml:space="preserve">et al </w:t>
      </w:r>
      <w:r w:rsidR="00BC3B97" w:rsidRPr="00236B0D">
        <w:fldChar w:fldCharType="begin"/>
      </w:r>
      <w:r w:rsidR="00236B0D" w:rsidRPr="00236B0D">
        <w:rPr>
          <w:rFonts w:eastAsia="Calibri" w:cs="Calibri"/>
        </w:rPr>
        <w:instrText>ADDIN RW.CITE{{1809 Wolfenden,Luke 2012/a}}</w:instrText>
      </w:r>
      <w:r w:rsidR="00BC3B97" w:rsidRPr="00236B0D">
        <w:rPr>
          <w:rFonts w:eastAsia="Calibri" w:cs="Calibri"/>
        </w:rPr>
        <w:fldChar w:fldCharType="separate"/>
      </w:r>
      <w:r w:rsidR="00236B0D" w:rsidRPr="00236B0D">
        <w:rPr>
          <w:rFonts w:eastAsia="Times New Roman" w:cs="Times New Roman"/>
        </w:rPr>
        <w:t>(2012)</w:t>
      </w:r>
      <w:r w:rsidR="00BC3B97" w:rsidRPr="00236B0D">
        <w:fldChar w:fldCharType="end"/>
      </w:r>
      <w:r w:rsidRPr="00236B0D">
        <w:rPr>
          <w:rFonts w:eastAsia="Calibri" w:cs="Calibri"/>
        </w:rPr>
        <w:t>.</w:t>
      </w:r>
      <w:r w:rsidRPr="00236B0D">
        <w:rPr>
          <w:rFonts w:ascii="Calibri" w:eastAsia="Calibri" w:hAnsi="Calibri" w:cs="Calibri"/>
        </w:rPr>
        <w:t xml:space="preserve"> Comparison</w:t>
      </w:r>
      <w:r w:rsidRPr="30C4F490">
        <w:rPr>
          <w:rFonts w:ascii="Calibri" w:eastAsia="Calibri" w:hAnsi="Calibri" w:cs="Calibri"/>
        </w:rPr>
        <w:t xml:space="preserve"> between repeated food exposures coupled with two rewa</w:t>
      </w:r>
      <w:r w:rsidR="00CA591E">
        <w:rPr>
          <w:rFonts w:ascii="Calibri" w:eastAsia="Calibri" w:hAnsi="Calibri" w:cs="Calibri"/>
        </w:rPr>
        <w:t>rd conditions (tangible reward /</w:t>
      </w:r>
      <w:r w:rsidRPr="30C4F490">
        <w:rPr>
          <w:rFonts w:ascii="Calibri" w:eastAsia="Calibri" w:hAnsi="Calibri" w:cs="Calibri"/>
        </w:rPr>
        <w:t xml:space="preserve"> sticker versus </w:t>
      </w:r>
      <w:r w:rsidR="00CA591E">
        <w:rPr>
          <w:rFonts w:ascii="Calibri" w:eastAsia="Calibri" w:hAnsi="Calibri" w:cs="Calibri"/>
        </w:rPr>
        <w:t xml:space="preserve">a </w:t>
      </w:r>
      <w:r w:rsidR="00CA591E">
        <w:rPr>
          <w:rFonts w:ascii="Calibri" w:eastAsia="Calibri" w:hAnsi="Calibri" w:cs="Calibri"/>
        </w:rPr>
        <w:lastRenderedPageBreak/>
        <w:t xml:space="preserve">social reward / </w:t>
      </w:r>
      <w:r w:rsidRPr="30C4F490">
        <w:rPr>
          <w:rFonts w:ascii="Calibri" w:eastAsia="Calibri" w:hAnsi="Calibri" w:cs="Calibri"/>
        </w:rPr>
        <w:t>praise) revealed a significantly greater intake of the target vegetable in children that received the exposure plus a tangible</w:t>
      </w:r>
      <w:r w:rsidR="00CA591E">
        <w:rPr>
          <w:rFonts w:ascii="Calibri" w:eastAsia="Calibri" w:hAnsi="Calibri" w:cs="Calibri"/>
        </w:rPr>
        <w:t xml:space="preserve"> non-food</w:t>
      </w:r>
      <w:r w:rsidRPr="30C4F490">
        <w:rPr>
          <w:rFonts w:ascii="Calibri" w:eastAsia="Calibri" w:hAnsi="Calibri" w:cs="Calibri"/>
        </w:rPr>
        <w:t xml:space="preserve"> reward versus those that received the exposure plus a social reward immediately post intervention, but not at later follow up.  </w:t>
      </w:r>
      <w:r w:rsidR="2D28CEA9" w:rsidRPr="2D28CEA9">
        <w:rPr>
          <w:rFonts w:ascii="Calibri" w:eastAsia="Calibri" w:hAnsi="Calibri" w:cs="Calibri"/>
        </w:rPr>
        <w:t>The use of rewards to encourage children to eat vegetables requires further investigation as it is unclear whether the effect of increased novel food intake lasts beyond the offer of the reward.</w:t>
      </w:r>
    </w:p>
    <w:p w14:paraId="70C48ECE" w14:textId="77777777" w:rsidR="00C67014" w:rsidRPr="005712E6" w:rsidRDefault="1E578D33" w:rsidP="004C0A4F">
      <w:pPr>
        <w:pStyle w:val="Heading3"/>
        <w:pBdr>
          <w:top w:val="single" w:sz="4" w:space="1" w:color="auto"/>
          <w:left w:val="single" w:sz="4" w:space="1" w:color="auto"/>
          <w:bottom w:val="single" w:sz="4" w:space="1" w:color="auto"/>
          <w:right w:val="single" w:sz="4" w:space="1" w:color="auto"/>
        </w:pBdr>
      </w:pPr>
      <w:r>
        <w:t>Key references used to inform the evidence statement</w:t>
      </w:r>
    </w:p>
    <w:p w14:paraId="1CE30DD3" w14:textId="77777777" w:rsidR="004C0A4F"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proofErr w:type="spellStart"/>
      <w:r w:rsidRPr="004C0A4F">
        <w:rPr>
          <w:rFonts w:asciiTheme="minorHAnsi" w:hAnsiTheme="minorHAnsi"/>
          <w:sz w:val="22"/>
          <w:szCs w:val="22"/>
        </w:rPr>
        <w:t>Hendrie</w:t>
      </w:r>
      <w:proofErr w:type="spellEnd"/>
      <w:r w:rsidRPr="004C0A4F">
        <w:rPr>
          <w:rFonts w:asciiTheme="minorHAnsi" w:hAnsiTheme="minorHAnsi"/>
          <w:sz w:val="22"/>
          <w:szCs w:val="22"/>
        </w:rPr>
        <w:t xml:space="preserve"> GA, Lease HJ, Bowen J, et al. 2017. Strategies to Increase Children's Vegetable Intake in Home and Community Settings: A Systematic Review of Literature. </w:t>
      </w:r>
      <w:r w:rsidRPr="004C0A4F">
        <w:rPr>
          <w:rFonts w:asciiTheme="minorHAnsi" w:hAnsiTheme="minorHAnsi"/>
          <w:i/>
          <w:sz w:val="22"/>
          <w:szCs w:val="22"/>
        </w:rPr>
        <w:t>Maternal and Child Nutrition</w:t>
      </w:r>
      <w:r w:rsidRPr="004C0A4F">
        <w:rPr>
          <w:rFonts w:asciiTheme="minorHAnsi" w:hAnsiTheme="minorHAnsi"/>
          <w:sz w:val="22"/>
          <w:szCs w:val="22"/>
        </w:rPr>
        <w:t xml:space="preserve"> 13(1): e12276.</w:t>
      </w:r>
    </w:p>
    <w:p w14:paraId="14EFEC38" w14:textId="77777777" w:rsidR="004C0A4F"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rPr>
      </w:pPr>
      <w:proofErr w:type="spellStart"/>
      <w:r w:rsidRPr="004C0A4F">
        <w:rPr>
          <w:rFonts w:asciiTheme="minorHAnsi" w:hAnsiTheme="minorHAnsi"/>
          <w:sz w:val="22"/>
        </w:rPr>
        <w:t>Nehring</w:t>
      </w:r>
      <w:proofErr w:type="spellEnd"/>
      <w:r w:rsidRPr="004C0A4F">
        <w:rPr>
          <w:rFonts w:asciiTheme="minorHAnsi" w:hAnsiTheme="minorHAnsi"/>
          <w:sz w:val="22"/>
        </w:rPr>
        <w:t xml:space="preserve"> I, </w:t>
      </w:r>
      <w:proofErr w:type="spellStart"/>
      <w:r w:rsidRPr="004C0A4F">
        <w:rPr>
          <w:rFonts w:asciiTheme="minorHAnsi" w:hAnsiTheme="minorHAnsi"/>
          <w:sz w:val="22"/>
        </w:rPr>
        <w:t>Kostka</w:t>
      </w:r>
      <w:proofErr w:type="spellEnd"/>
      <w:r w:rsidRPr="004C0A4F">
        <w:rPr>
          <w:rFonts w:asciiTheme="minorHAnsi" w:hAnsiTheme="minorHAnsi"/>
          <w:sz w:val="22"/>
        </w:rPr>
        <w:t xml:space="preserve"> T, von </w:t>
      </w:r>
      <w:proofErr w:type="spellStart"/>
      <w:r w:rsidRPr="004C0A4F">
        <w:rPr>
          <w:rFonts w:asciiTheme="minorHAnsi" w:hAnsiTheme="minorHAnsi"/>
          <w:sz w:val="22"/>
        </w:rPr>
        <w:t>Kries</w:t>
      </w:r>
      <w:proofErr w:type="spellEnd"/>
      <w:r w:rsidRPr="004C0A4F">
        <w:rPr>
          <w:rFonts w:asciiTheme="minorHAnsi" w:hAnsiTheme="minorHAnsi"/>
          <w:sz w:val="22"/>
        </w:rPr>
        <w:t xml:space="preserve"> R, et al. 2015. Impacts of in Utero and Early Infant Taste Experiences on Later Taste Acceptance: A Systematic Review.</w:t>
      </w:r>
      <w:r w:rsidRPr="004C0A4F">
        <w:rPr>
          <w:rFonts w:asciiTheme="minorHAnsi" w:hAnsiTheme="minorHAnsi"/>
          <w:i/>
          <w:iCs/>
          <w:sz w:val="22"/>
        </w:rPr>
        <w:t xml:space="preserve"> Journal of Nutrition</w:t>
      </w:r>
      <w:r w:rsidRPr="004C0A4F">
        <w:rPr>
          <w:rFonts w:asciiTheme="minorHAnsi" w:hAnsiTheme="minorHAnsi"/>
          <w:sz w:val="22"/>
        </w:rPr>
        <w:t xml:space="preserve"> 145: 1271-1279.</w:t>
      </w:r>
    </w:p>
    <w:p w14:paraId="3780209C" w14:textId="77777777" w:rsidR="004C0A4F"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4C0A4F">
        <w:rPr>
          <w:rFonts w:asciiTheme="minorHAnsi" w:hAnsiTheme="minorHAnsi"/>
          <w:sz w:val="22"/>
          <w:szCs w:val="22"/>
        </w:rPr>
        <w:t xml:space="preserve">Ward S, </w:t>
      </w:r>
      <w:proofErr w:type="spellStart"/>
      <w:r w:rsidRPr="004C0A4F">
        <w:rPr>
          <w:rFonts w:asciiTheme="minorHAnsi" w:hAnsiTheme="minorHAnsi"/>
          <w:sz w:val="22"/>
          <w:szCs w:val="22"/>
        </w:rPr>
        <w:t>Bélanger</w:t>
      </w:r>
      <w:proofErr w:type="spellEnd"/>
      <w:r w:rsidRPr="004C0A4F">
        <w:rPr>
          <w:rFonts w:asciiTheme="minorHAnsi" w:hAnsiTheme="minorHAnsi"/>
          <w:sz w:val="22"/>
          <w:szCs w:val="22"/>
        </w:rPr>
        <w:t xml:space="preserve"> M, Donovan D, et al. 2015. Systematic Review of the Relationship between Childcare Educators' Practices and </w:t>
      </w:r>
      <w:proofErr w:type="spellStart"/>
      <w:r w:rsidRPr="004C0A4F">
        <w:rPr>
          <w:rFonts w:asciiTheme="minorHAnsi" w:hAnsiTheme="minorHAnsi"/>
          <w:sz w:val="22"/>
          <w:szCs w:val="22"/>
        </w:rPr>
        <w:t>Preschoolers'</w:t>
      </w:r>
      <w:proofErr w:type="spellEnd"/>
      <w:r w:rsidRPr="004C0A4F">
        <w:rPr>
          <w:rFonts w:asciiTheme="minorHAnsi" w:hAnsiTheme="minorHAnsi"/>
          <w:sz w:val="22"/>
          <w:szCs w:val="22"/>
        </w:rPr>
        <w:t xml:space="preserve"> Physical Activity and Eating Behaviours.</w:t>
      </w:r>
      <w:r w:rsidRPr="004C0A4F">
        <w:rPr>
          <w:rFonts w:asciiTheme="minorHAnsi" w:hAnsiTheme="minorHAnsi"/>
          <w:i/>
          <w:iCs/>
          <w:sz w:val="22"/>
          <w:szCs w:val="22"/>
        </w:rPr>
        <w:t xml:space="preserve"> Obesity Reviews</w:t>
      </w:r>
      <w:r w:rsidRPr="004C0A4F">
        <w:rPr>
          <w:rFonts w:asciiTheme="minorHAnsi" w:hAnsiTheme="minorHAnsi"/>
          <w:sz w:val="22"/>
          <w:szCs w:val="22"/>
        </w:rPr>
        <w:t xml:space="preserve"> 16(12): 1055-1070.</w:t>
      </w:r>
    </w:p>
    <w:p w14:paraId="410A8510" w14:textId="77777777" w:rsidR="004C0A4F"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4C0A4F">
        <w:rPr>
          <w:rFonts w:asciiTheme="minorHAnsi" w:hAnsiTheme="minorHAnsi"/>
          <w:sz w:val="22"/>
          <w:szCs w:val="22"/>
        </w:rPr>
        <w:t xml:space="preserve">Hetherington MM, Schwartz C, </w:t>
      </w:r>
      <w:proofErr w:type="spellStart"/>
      <w:r w:rsidRPr="004C0A4F">
        <w:rPr>
          <w:rFonts w:asciiTheme="minorHAnsi" w:hAnsiTheme="minorHAnsi"/>
          <w:sz w:val="22"/>
          <w:szCs w:val="22"/>
        </w:rPr>
        <w:t>Madrelle</w:t>
      </w:r>
      <w:proofErr w:type="spellEnd"/>
      <w:r w:rsidRPr="004C0A4F">
        <w:rPr>
          <w:rFonts w:asciiTheme="minorHAnsi" w:hAnsiTheme="minorHAnsi"/>
          <w:sz w:val="22"/>
          <w:szCs w:val="22"/>
        </w:rPr>
        <w:t xml:space="preserve"> J, et al. 2015. A Step-by-Step Introduction to Vegetables at the Beginning of Complementary Feeding. </w:t>
      </w:r>
      <w:proofErr w:type="gramStart"/>
      <w:r w:rsidRPr="004C0A4F">
        <w:rPr>
          <w:rFonts w:asciiTheme="minorHAnsi" w:hAnsiTheme="minorHAnsi"/>
          <w:sz w:val="22"/>
          <w:szCs w:val="22"/>
        </w:rPr>
        <w:t>the</w:t>
      </w:r>
      <w:proofErr w:type="gramEnd"/>
      <w:r w:rsidRPr="004C0A4F">
        <w:rPr>
          <w:rFonts w:asciiTheme="minorHAnsi" w:hAnsiTheme="minorHAnsi"/>
          <w:sz w:val="22"/>
          <w:szCs w:val="22"/>
        </w:rPr>
        <w:t xml:space="preserve"> Effects of Early and Repeated Exposure. </w:t>
      </w:r>
      <w:r w:rsidRPr="004C0A4F">
        <w:rPr>
          <w:rFonts w:asciiTheme="minorHAnsi" w:hAnsiTheme="minorHAnsi"/>
          <w:i/>
          <w:sz w:val="22"/>
          <w:szCs w:val="22"/>
        </w:rPr>
        <w:t>Appetite</w:t>
      </w:r>
      <w:r w:rsidRPr="004C0A4F">
        <w:rPr>
          <w:rFonts w:asciiTheme="minorHAnsi" w:hAnsiTheme="minorHAnsi"/>
          <w:sz w:val="22"/>
          <w:szCs w:val="22"/>
        </w:rPr>
        <w:t xml:space="preserve"> 84: 280-290.</w:t>
      </w:r>
    </w:p>
    <w:p w14:paraId="45C78DF5" w14:textId="77777777" w:rsidR="004C0A4F"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proofErr w:type="spellStart"/>
      <w:r w:rsidRPr="004C0A4F">
        <w:rPr>
          <w:rFonts w:asciiTheme="minorHAnsi" w:hAnsiTheme="minorHAnsi"/>
          <w:sz w:val="22"/>
          <w:szCs w:val="22"/>
        </w:rPr>
        <w:t>Wolfenden</w:t>
      </w:r>
      <w:proofErr w:type="spellEnd"/>
      <w:r w:rsidRPr="004C0A4F">
        <w:rPr>
          <w:rFonts w:asciiTheme="minorHAnsi" w:hAnsiTheme="minorHAnsi"/>
          <w:sz w:val="22"/>
          <w:szCs w:val="22"/>
        </w:rPr>
        <w:t xml:space="preserve"> L, Wyse RJ, Britton  BI, et al. Interventions for Increasing Fruit and Vegetable Consumption in Children Aged 5 Years and Under. </w:t>
      </w:r>
      <w:r w:rsidRPr="004C0A4F">
        <w:rPr>
          <w:rFonts w:asciiTheme="minorHAnsi" w:hAnsiTheme="minorHAnsi"/>
          <w:i/>
          <w:iCs/>
          <w:sz w:val="22"/>
          <w:szCs w:val="22"/>
        </w:rPr>
        <w:t xml:space="preserve">Cochrane Database of Systematic Reviews </w:t>
      </w:r>
      <w:r w:rsidRPr="004C0A4F">
        <w:rPr>
          <w:rFonts w:asciiTheme="minorHAnsi" w:hAnsiTheme="minorHAnsi"/>
          <w:sz w:val="22"/>
          <w:szCs w:val="22"/>
        </w:rPr>
        <w:t>2012, Issue 11. Art. No.:CD008552. doi:10.1002/14651858.CD008552.pub2.</w:t>
      </w:r>
    </w:p>
    <w:p w14:paraId="7B290C2A" w14:textId="033BF811" w:rsidR="00C67014" w:rsidRPr="004C0A4F" w:rsidRDefault="004C0A4F" w:rsidP="004C0A4F">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4C0A4F">
        <w:rPr>
          <w:rFonts w:asciiTheme="minorHAnsi" w:hAnsiTheme="minorHAnsi"/>
          <w:sz w:val="22"/>
          <w:szCs w:val="22"/>
        </w:rPr>
        <w:t xml:space="preserve">Howard AJ, </w:t>
      </w:r>
      <w:proofErr w:type="spellStart"/>
      <w:r w:rsidRPr="004C0A4F">
        <w:rPr>
          <w:rFonts w:asciiTheme="minorHAnsi" w:hAnsiTheme="minorHAnsi"/>
          <w:sz w:val="22"/>
          <w:szCs w:val="22"/>
        </w:rPr>
        <w:t>Mallan</w:t>
      </w:r>
      <w:proofErr w:type="spellEnd"/>
      <w:r w:rsidRPr="004C0A4F">
        <w:rPr>
          <w:rFonts w:asciiTheme="minorHAnsi" w:hAnsiTheme="minorHAnsi"/>
          <w:sz w:val="22"/>
          <w:szCs w:val="22"/>
        </w:rPr>
        <w:t xml:space="preserve"> KM, Byrne R, et al. 2012. Toddlers' Food Preferences. The Impact of Novel Food Exposure, Maternal Preferences and Food </w:t>
      </w:r>
      <w:proofErr w:type="spellStart"/>
      <w:r w:rsidRPr="004C0A4F">
        <w:rPr>
          <w:rFonts w:asciiTheme="minorHAnsi" w:hAnsiTheme="minorHAnsi"/>
          <w:sz w:val="22"/>
          <w:szCs w:val="22"/>
        </w:rPr>
        <w:t>Neophobia</w:t>
      </w:r>
      <w:proofErr w:type="spellEnd"/>
      <w:r w:rsidRPr="004C0A4F">
        <w:rPr>
          <w:rFonts w:asciiTheme="minorHAnsi" w:hAnsiTheme="minorHAnsi"/>
          <w:sz w:val="22"/>
          <w:szCs w:val="22"/>
        </w:rPr>
        <w:t>.</w:t>
      </w:r>
      <w:r w:rsidRPr="004C0A4F">
        <w:rPr>
          <w:rFonts w:asciiTheme="minorHAnsi" w:hAnsiTheme="minorHAnsi"/>
          <w:i/>
          <w:iCs/>
          <w:sz w:val="22"/>
          <w:szCs w:val="22"/>
        </w:rPr>
        <w:t xml:space="preserve"> Appetite</w:t>
      </w:r>
      <w:r w:rsidRPr="004C0A4F">
        <w:rPr>
          <w:rFonts w:asciiTheme="minorHAnsi" w:hAnsiTheme="minorHAnsi"/>
          <w:sz w:val="22"/>
          <w:szCs w:val="22"/>
        </w:rPr>
        <w:t xml:space="preserve"> 59(3): 818-825.</w:t>
      </w:r>
    </w:p>
    <w:p w14:paraId="02D849AB" w14:textId="59080975" w:rsidR="00BB6AAE" w:rsidRDefault="1E578D33" w:rsidP="00BB6AAE">
      <w:pPr>
        <w:pStyle w:val="Heading3"/>
      </w:pPr>
      <w:r>
        <w:t>Feeding practices of infants and toddlers in New Zealand</w:t>
      </w:r>
    </w:p>
    <w:p w14:paraId="0C126291" w14:textId="46783A18" w:rsidR="00E17DF9" w:rsidRPr="00FC423F" w:rsidRDefault="001E4509" w:rsidP="1E578D33">
      <w:pPr>
        <w:rPr>
          <w:highlight w:val="yellow"/>
        </w:rPr>
      </w:pPr>
      <w:r>
        <w:t xml:space="preserve">There is little data collected in New Zealand on infant and toddler feeding practices. </w:t>
      </w:r>
      <w:r w:rsidR="00E17DF9" w:rsidRPr="00FC423F">
        <w:t>Qualitative research conducted in 2006 with 12 focus groups, 18 famil</w:t>
      </w:r>
      <w:r w:rsidR="002D544C">
        <w:t>y/</w:t>
      </w:r>
      <w:proofErr w:type="spellStart"/>
      <w:r w:rsidR="002D544C">
        <w:t>whā</w:t>
      </w:r>
      <w:r w:rsidR="00E17DF9" w:rsidRPr="00FC423F">
        <w:t>nau</w:t>
      </w:r>
      <w:proofErr w:type="spellEnd"/>
      <w:r w:rsidR="00E17DF9" w:rsidRPr="00FC423F">
        <w:t xml:space="preserve"> groups, 48 in depth interviews with parents and 10 interviews with children</w:t>
      </w:r>
      <w:r w:rsidR="0001794A" w:rsidRPr="00FC423F">
        <w:t>, reported some parents</w:t>
      </w:r>
      <w:r w:rsidR="00E17DF9" w:rsidRPr="00FC423F">
        <w:t xml:space="preserve"> </w:t>
      </w:r>
      <w:r w:rsidR="0001794A" w:rsidRPr="00FC423F">
        <w:t>believed</w:t>
      </w:r>
      <w:r w:rsidR="00E17DF9" w:rsidRPr="00FC423F">
        <w:t xml:space="preserve"> vegetable eating was a habit best learned while young as a taste for vegetables was harder to acquire in adulthood</w:t>
      </w:r>
      <w:r w:rsidR="0014431D" w:rsidRPr="00FC423F">
        <w:t xml:space="preserve"> </w:t>
      </w:r>
      <w:r w:rsidR="00E17DF9" w:rsidRPr="00FC423F">
        <w:fldChar w:fldCharType="begin"/>
      </w:r>
      <w:r w:rsidR="00E17DF9" w:rsidRPr="00FC423F">
        <w:instrText>ADDIN RW.CITE{{2980 Whitfield, E. 2007}}</w:instrText>
      </w:r>
      <w:r w:rsidR="00E17DF9" w:rsidRPr="00FC423F">
        <w:fldChar w:fldCharType="separate"/>
      </w:r>
      <w:r w:rsidR="00440031" w:rsidRPr="00FC423F">
        <w:rPr>
          <w:rFonts w:eastAsia="Calibri,Times New Roman" w:cs="Calibri,Times New Roman"/>
        </w:rPr>
        <w:t>(Whitfield et al 2007)</w:t>
      </w:r>
      <w:r w:rsidR="00E17DF9" w:rsidRPr="00FC423F">
        <w:fldChar w:fldCharType="end"/>
      </w:r>
      <w:r w:rsidR="00E17DF9" w:rsidRPr="00FC423F">
        <w:t xml:space="preserve">. </w:t>
      </w:r>
      <w:r w:rsidR="00041116" w:rsidRPr="00FC423F">
        <w:t>Participants in this study revealed that vegetables were largely confined to evening meals, and althou</w:t>
      </w:r>
      <w:r w:rsidR="0014431D" w:rsidRPr="00FC423F">
        <w:t xml:space="preserve">gh most people </w:t>
      </w:r>
      <w:r w:rsidR="0001794A" w:rsidRPr="00FC423F">
        <w:t>knew</w:t>
      </w:r>
      <w:r w:rsidR="0014431D" w:rsidRPr="00FC423F">
        <w:t xml:space="preserve"> vegetab</w:t>
      </w:r>
      <w:r w:rsidR="00041116" w:rsidRPr="00FC423F">
        <w:t>l</w:t>
      </w:r>
      <w:r w:rsidR="0014431D" w:rsidRPr="00FC423F">
        <w:t>e</w:t>
      </w:r>
      <w:r w:rsidR="00041116" w:rsidRPr="00FC423F">
        <w:t xml:space="preserve">s were good for them and should be eaten, many were not clear on exactly why this was so, with some believing fruit consumption could make up for a deficit of vegetables in the diet </w:t>
      </w:r>
      <w:r w:rsidR="00041116" w:rsidRPr="00FC423F">
        <w:fldChar w:fldCharType="begin"/>
      </w:r>
      <w:r w:rsidR="00041116" w:rsidRPr="00FC423F">
        <w:instrText>ADDIN RW.CITE{{2980 Whitfield, E. 2007}}</w:instrText>
      </w:r>
      <w:r w:rsidR="00041116" w:rsidRPr="00FC423F">
        <w:fldChar w:fldCharType="separate"/>
      </w:r>
      <w:r w:rsidR="00440031" w:rsidRPr="00FC423F">
        <w:rPr>
          <w:rFonts w:eastAsia="Calibri,Times New Roman" w:cs="Calibri,Times New Roman"/>
        </w:rPr>
        <w:t>(Whitfield et al 2007)</w:t>
      </w:r>
      <w:r w:rsidR="00041116" w:rsidRPr="00FC423F">
        <w:fldChar w:fldCharType="end"/>
      </w:r>
      <w:r w:rsidR="0001794A" w:rsidRPr="00FC423F">
        <w:t>.</w:t>
      </w:r>
      <w:r w:rsidR="00041116" w:rsidRPr="00FC423F">
        <w:t xml:space="preserve"> </w:t>
      </w:r>
    </w:p>
    <w:p w14:paraId="729B4F37" w14:textId="7C8F145C" w:rsidR="00440956" w:rsidRDefault="00783692" w:rsidP="00FC4078">
      <w:r w:rsidRPr="00FC423F">
        <w:t xml:space="preserve">A randomised controlled trial in Dunedin between 2009 and 2012 provided information and support to 244 parents of 18-24 month old children about appropriate feeding practices, eating behaviours and healthy food intake, compared with 250 families receiving the standard </w:t>
      </w:r>
      <w:proofErr w:type="spellStart"/>
      <w:r w:rsidRPr="00FC423F">
        <w:t>WellChild</w:t>
      </w:r>
      <w:proofErr w:type="spellEnd"/>
      <w:r w:rsidRPr="00FC423F">
        <w:t xml:space="preserve"> </w:t>
      </w:r>
      <w:proofErr w:type="spellStart"/>
      <w:r w:rsidRPr="00FC423F">
        <w:t>Tamariki</w:t>
      </w:r>
      <w:proofErr w:type="spellEnd"/>
      <w:r w:rsidRPr="00FC423F">
        <w:t xml:space="preserve"> </w:t>
      </w:r>
      <w:proofErr w:type="spellStart"/>
      <w:r w:rsidRPr="00FC423F">
        <w:t>Ora</w:t>
      </w:r>
      <w:proofErr w:type="spellEnd"/>
      <w:r w:rsidRPr="00FC423F">
        <w:t xml:space="preserve"> service </w:t>
      </w:r>
      <w:r w:rsidRPr="00FC423F">
        <w:fldChar w:fldCharType="begin"/>
      </w:r>
      <w:r w:rsidRPr="00FC423F">
        <w:instrText>ADDIN RW.CITE{{2977 Fangupo,Louise J. 2015}}</w:instrText>
      </w:r>
      <w:r w:rsidRPr="00FC423F">
        <w:fldChar w:fldCharType="separate"/>
      </w:r>
      <w:r w:rsidRPr="00FC423F">
        <w:rPr>
          <w:rFonts w:eastAsia="Calibri,Times New Roman" w:cs="Calibri,Times New Roman"/>
        </w:rPr>
        <w:t>(Fangupo et al 2015)</w:t>
      </w:r>
      <w:r w:rsidRPr="00FC423F">
        <w:fldChar w:fldCharType="end"/>
      </w:r>
      <w:r w:rsidRPr="00FC423F">
        <w:t xml:space="preserve">. As in other similar interventions in Australia, only a limited number of small changes to parental feeding practices were observed. This led </w:t>
      </w:r>
      <w:proofErr w:type="spellStart"/>
      <w:r w:rsidRPr="00FC423F">
        <w:t>Fangupo</w:t>
      </w:r>
      <w:proofErr w:type="spellEnd"/>
      <w:r w:rsidRPr="00FC423F">
        <w:t xml:space="preserve"> et al </w:t>
      </w:r>
      <w:r w:rsidRPr="00FC423F">
        <w:fldChar w:fldCharType="begin"/>
      </w:r>
      <w:r w:rsidRPr="00FC423F">
        <w:instrText>ADDIN RW.CITE{{2977 Fangupo,Louise J. 2015/a}}</w:instrText>
      </w:r>
      <w:r w:rsidRPr="00FC423F">
        <w:fldChar w:fldCharType="separate"/>
      </w:r>
      <w:r w:rsidRPr="00FC423F">
        <w:rPr>
          <w:rFonts w:eastAsia="Calibri,Times New Roman" w:cs="Calibri,Times New Roman"/>
        </w:rPr>
        <w:t>(2015)</w:t>
      </w:r>
      <w:r w:rsidRPr="00FC423F">
        <w:fldChar w:fldCharType="end"/>
      </w:r>
      <w:r w:rsidRPr="00FC423F">
        <w:t xml:space="preserve"> to conclude that interventions focussing on education and support are not sufficient to modify parent</w:t>
      </w:r>
      <w:r>
        <w:t xml:space="preserve"> feeding behaviours in early life interventions.</w:t>
      </w:r>
    </w:p>
    <w:p w14:paraId="2C90A1DA" w14:textId="20543C00" w:rsidR="00BF0C72" w:rsidRPr="00B001B1" w:rsidRDefault="0D50DEBF" w:rsidP="00BF0C72">
      <w:pPr>
        <w:pStyle w:val="Heading2"/>
      </w:pPr>
      <w:bookmarkStart w:id="52" w:name="_Toc342075523"/>
      <w:bookmarkStart w:id="53" w:name="_Toc349476766"/>
      <w:r>
        <w:lastRenderedPageBreak/>
        <w:t>Do coercive food practices (controlling or restricting children’s diet, pressure to eat, punishment and rules) affect child diet and/or body size?</w:t>
      </w:r>
      <w:bookmarkEnd w:id="52"/>
      <w:bookmarkEnd w:id="53"/>
    </w:p>
    <w:tbl>
      <w:tblPr>
        <w:tblStyle w:val="TableGrid"/>
        <w:tblW w:w="9180" w:type="dxa"/>
        <w:tblLook w:val="04A0" w:firstRow="1" w:lastRow="0" w:firstColumn="1" w:lastColumn="0" w:noHBand="0" w:noVBand="1"/>
      </w:tblPr>
      <w:tblGrid>
        <w:gridCol w:w="1630"/>
        <w:gridCol w:w="1221"/>
        <w:gridCol w:w="6329"/>
      </w:tblGrid>
      <w:tr w:rsidR="00BF0C72" w:rsidRPr="009F14B8" w14:paraId="448E4F5C" w14:textId="77777777" w:rsidTr="00903E17">
        <w:tc>
          <w:tcPr>
            <w:tcW w:w="2851" w:type="dxa"/>
            <w:gridSpan w:val="2"/>
            <w:tcBorders>
              <w:bottom w:val="nil"/>
              <w:right w:val="nil"/>
            </w:tcBorders>
          </w:tcPr>
          <w:p w14:paraId="439DF6CC" w14:textId="77777777" w:rsidR="00BF0C72" w:rsidRPr="009F14B8" w:rsidRDefault="02ED77A4" w:rsidP="02ED77A4">
            <w:pPr>
              <w:rPr>
                <w:sz w:val="26"/>
                <w:szCs w:val="26"/>
              </w:rPr>
            </w:pPr>
            <w:r w:rsidRPr="02ED77A4">
              <w:rPr>
                <w:sz w:val="26"/>
                <w:szCs w:val="26"/>
              </w:rPr>
              <w:t>Evidence statement</w:t>
            </w:r>
          </w:p>
          <w:p w14:paraId="1E11B858" w14:textId="77777777" w:rsidR="00BF0C72" w:rsidRPr="009F14B8" w:rsidRDefault="00BF0C72" w:rsidP="00BF0C72">
            <w:pPr>
              <w:rPr>
                <w:sz w:val="26"/>
                <w:szCs w:val="26"/>
              </w:rPr>
            </w:pPr>
          </w:p>
        </w:tc>
        <w:tc>
          <w:tcPr>
            <w:tcW w:w="6329" w:type="dxa"/>
            <w:tcBorders>
              <w:left w:val="nil"/>
              <w:bottom w:val="nil"/>
            </w:tcBorders>
          </w:tcPr>
          <w:p w14:paraId="28D9BF58" w14:textId="66265EF8" w:rsidR="00BF0C72" w:rsidRPr="009F14B8" w:rsidRDefault="0061646D" w:rsidP="00AE3F34">
            <w:pPr>
              <w:rPr>
                <w:sz w:val="26"/>
                <w:szCs w:val="26"/>
              </w:rPr>
            </w:pPr>
            <w:r>
              <w:rPr>
                <w:sz w:val="26"/>
                <w:szCs w:val="26"/>
              </w:rPr>
              <w:t>Parental restriction of a child</w:t>
            </w:r>
            <w:r w:rsidR="02ED77A4" w:rsidRPr="02ED77A4">
              <w:rPr>
                <w:sz w:val="26"/>
                <w:szCs w:val="26"/>
              </w:rPr>
              <w:t xml:space="preserve">’s intake </w:t>
            </w:r>
            <w:r>
              <w:rPr>
                <w:sz w:val="26"/>
                <w:szCs w:val="26"/>
              </w:rPr>
              <w:t xml:space="preserve">(when they appear to eat too much) </w:t>
            </w:r>
            <w:r w:rsidR="02ED77A4" w:rsidRPr="02ED77A4">
              <w:rPr>
                <w:sz w:val="26"/>
                <w:szCs w:val="26"/>
              </w:rPr>
              <w:t>or pressuring</w:t>
            </w:r>
            <w:r>
              <w:rPr>
                <w:sz w:val="26"/>
                <w:szCs w:val="26"/>
              </w:rPr>
              <w:t xml:space="preserve"> a child</w:t>
            </w:r>
            <w:r w:rsidR="02ED77A4" w:rsidRPr="02ED77A4">
              <w:rPr>
                <w:sz w:val="26"/>
                <w:szCs w:val="26"/>
              </w:rPr>
              <w:t xml:space="preserve"> to eat</w:t>
            </w:r>
            <w:r>
              <w:rPr>
                <w:sz w:val="26"/>
                <w:szCs w:val="26"/>
              </w:rPr>
              <w:t xml:space="preserve"> (when they appear to eat too little)</w:t>
            </w:r>
            <w:r w:rsidR="02ED77A4" w:rsidRPr="02ED77A4">
              <w:rPr>
                <w:sz w:val="26"/>
                <w:szCs w:val="26"/>
              </w:rPr>
              <w:t xml:space="preserve"> </w:t>
            </w:r>
            <w:r w:rsidR="00AE3F34">
              <w:rPr>
                <w:sz w:val="26"/>
                <w:szCs w:val="26"/>
              </w:rPr>
              <w:t>are</w:t>
            </w:r>
            <w:r w:rsidR="0013779F">
              <w:rPr>
                <w:sz w:val="26"/>
                <w:szCs w:val="26"/>
              </w:rPr>
              <w:t xml:space="preserve"> counterproductive, as these coercive practices can lead to</w:t>
            </w:r>
            <w:r>
              <w:rPr>
                <w:sz w:val="26"/>
                <w:szCs w:val="26"/>
              </w:rPr>
              <w:t xml:space="preserve"> poor diet</w:t>
            </w:r>
            <w:r w:rsidR="0013779F">
              <w:rPr>
                <w:sz w:val="26"/>
                <w:szCs w:val="26"/>
              </w:rPr>
              <w:t>ary behaviours</w:t>
            </w:r>
            <w:r>
              <w:rPr>
                <w:sz w:val="26"/>
                <w:szCs w:val="26"/>
              </w:rPr>
              <w:t xml:space="preserve"> and increased body weight</w:t>
            </w:r>
            <w:r w:rsidR="02ED77A4" w:rsidRPr="02ED77A4">
              <w:rPr>
                <w:sz w:val="26"/>
                <w:szCs w:val="26"/>
              </w:rPr>
              <w:t>.</w:t>
            </w:r>
          </w:p>
        </w:tc>
      </w:tr>
      <w:tr w:rsidR="1E578D33" w14:paraId="03B62989" w14:textId="77777777" w:rsidTr="00903E17">
        <w:tc>
          <w:tcPr>
            <w:tcW w:w="2851" w:type="dxa"/>
            <w:gridSpan w:val="2"/>
            <w:tcBorders>
              <w:top w:val="nil"/>
              <w:bottom w:val="single" w:sz="4" w:space="0" w:color="auto"/>
              <w:right w:val="nil"/>
            </w:tcBorders>
          </w:tcPr>
          <w:p w14:paraId="5B6D7E6A" w14:textId="009BDD01" w:rsidR="1E578D33" w:rsidRDefault="1E578D33" w:rsidP="1E578D33">
            <w:pPr>
              <w:rPr>
                <w:sz w:val="26"/>
                <w:szCs w:val="26"/>
              </w:rPr>
            </w:pPr>
            <w:r w:rsidRPr="1E578D33">
              <w:rPr>
                <w:sz w:val="26"/>
                <w:szCs w:val="26"/>
              </w:rPr>
              <w:t>Grade</w:t>
            </w:r>
          </w:p>
        </w:tc>
        <w:tc>
          <w:tcPr>
            <w:tcW w:w="6329" w:type="dxa"/>
            <w:tcBorders>
              <w:top w:val="nil"/>
              <w:left w:val="nil"/>
              <w:bottom w:val="single" w:sz="4" w:space="0" w:color="auto"/>
            </w:tcBorders>
          </w:tcPr>
          <w:p w14:paraId="192BBE39" w14:textId="1625EAA7" w:rsidR="1E578D33" w:rsidRDefault="1E578D33" w:rsidP="1E578D33">
            <w:pPr>
              <w:rPr>
                <w:sz w:val="26"/>
                <w:szCs w:val="26"/>
              </w:rPr>
            </w:pPr>
            <w:r w:rsidRPr="1E578D33">
              <w:rPr>
                <w:sz w:val="26"/>
                <w:szCs w:val="26"/>
              </w:rPr>
              <w:t>A</w:t>
            </w:r>
          </w:p>
        </w:tc>
      </w:tr>
      <w:tr w:rsidR="1E578D33" w14:paraId="66C067E9" w14:textId="77777777" w:rsidTr="00221C84">
        <w:tc>
          <w:tcPr>
            <w:tcW w:w="2851" w:type="dxa"/>
            <w:gridSpan w:val="2"/>
            <w:tcBorders>
              <w:top w:val="nil"/>
              <w:bottom w:val="nil"/>
              <w:right w:val="nil"/>
            </w:tcBorders>
          </w:tcPr>
          <w:p w14:paraId="777FB8EA" w14:textId="45B2AA2F" w:rsidR="1E578D33" w:rsidRDefault="1E578D33" w:rsidP="1E578D33">
            <w:pPr>
              <w:rPr>
                <w:sz w:val="26"/>
                <w:szCs w:val="26"/>
              </w:rPr>
            </w:pPr>
            <w:r w:rsidRPr="1E578D33">
              <w:rPr>
                <w:sz w:val="26"/>
                <w:szCs w:val="26"/>
              </w:rPr>
              <w:t>Evidence statement</w:t>
            </w:r>
          </w:p>
        </w:tc>
        <w:tc>
          <w:tcPr>
            <w:tcW w:w="6329" w:type="dxa"/>
            <w:tcBorders>
              <w:top w:val="nil"/>
              <w:left w:val="nil"/>
              <w:bottom w:val="nil"/>
            </w:tcBorders>
          </w:tcPr>
          <w:p w14:paraId="5D98D43E" w14:textId="2CDE833F" w:rsidR="1E578D33" w:rsidRDefault="1E578D33" w:rsidP="00486924">
            <w:pPr>
              <w:rPr>
                <w:sz w:val="26"/>
                <w:szCs w:val="26"/>
              </w:rPr>
            </w:pPr>
            <w:r w:rsidRPr="00197A1A">
              <w:rPr>
                <w:sz w:val="26"/>
                <w:szCs w:val="26"/>
              </w:rPr>
              <w:t xml:space="preserve">Setting limits on energy-dense foods and drinks in </w:t>
            </w:r>
            <w:r w:rsidR="0013779F" w:rsidRPr="00197A1A">
              <w:rPr>
                <w:sz w:val="26"/>
                <w:szCs w:val="26"/>
              </w:rPr>
              <w:t xml:space="preserve">early </w:t>
            </w:r>
            <w:r w:rsidRPr="00197A1A">
              <w:rPr>
                <w:sz w:val="26"/>
                <w:szCs w:val="26"/>
              </w:rPr>
              <w:t>childhood (up to the age of 10 years) may protect against poor diet</w:t>
            </w:r>
            <w:r w:rsidR="00197A1A">
              <w:rPr>
                <w:sz w:val="26"/>
                <w:szCs w:val="26"/>
              </w:rPr>
              <w:t>ary intake</w:t>
            </w:r>
            <w:r w:rsidRPr="00197A1A">
              <w:rPr>
                <w:sz w:val="26"/>
                <w:szCs w:val="26"/>
              </w:rPr>
              <w:t xml:space="preserve"> and increased body weight. This</w:t>
            </w:r>
            <w:r w:rsidRPr="1E578D33">
              <w:rPr>
                <w:sz w:val="26"/>
                <w:szCs w:val="26"/>
              </w:rPr>
              <w:t xml:space="preserve"> is best done covertly, by </w:t>
            </w:r>
            <w:r w:rsidR="00486924">
              <w:rPr>
                <w:sz w:val="26"/>
                <w:szCs w:val="26"/>
              </w:rPr>
              <w:t>limiting</w:t>
            </w:r>
            <w:r w:rsidRPr="1E578D33">
              <w:rPr>
                <w:sz w:val="26"/>
                <w:szCs w:val="26"/>
              </w:rPr>
              <w:t xml:space="preserve"> access to</w:t>
            </w:r>
            <w:r w:rsidR="0013779F">
              <w:rPr>
                <w:sz w:val="26"/>
                <w:szCs w:val="26"/>
              </w:rPr>
              <w:t>,</w:t>
            </w:r>
            <w:r w:rsidRPr="1E578D33">
              <w:rPr>
                <w:sz w:val="26"/>
                <w:szCs w:val="26"/>
              </w:rPr>
              <w:t xml:space="preserve"> or restricting portion size of, these foods and drinks so that the child is unaware.</w:t>
            </w:r>
          </w:p>
        </w:tc>
      </w:tr>
      <w:tr w:rsidR="1E578D33" w14:paraId="5E8E3C43" w14:textId="77777777" w:rsidTr="00903E17">
        <w:tc>
          <w:tcPr>
            <w:tcW w:w="2851" w:type="dxa"/>
            <w:gridSpan w:val="2"/>
            <w:tcBorders>
              <w:top w:val="nil"/>
              <w:bottom w:val="single" w:sz="4" w:space="0" w:color="auto"/>
              <w:right w:val="nil"/>
            </w:tcBorders>
          </w:tcPr>
          <w:p w14:paraId="3640F689" w14:textId="4C3359CD" w:rsidR="1E578D33" w:rsidRDefault="1E578D33" w:rsidP="1E578D33">
            <w:pPr>
              <w:rPr>
                <w:sz w:val="26"/>
                <w:szCs w:val="26"/>
              </w:rPr>
            </w:pPr>
            <w:r w:rsidRPr="1E578D33">
              <w:rPr>
                <w:sz w:val="26"/>
                <w:szCs w:val="26"/>
              </w:rPr>
              <w:t>Grade</w:t>
            </w:r>
          </w:p>
        </w:tc>
        <w:tc>
          <w:tcPr>
            <w:tcW w:w="6329" w:type="dxa"/>
            <w:tcBorders>
              <w:top w:val="nil"/>
              <w:left w:val="nil"/>
              <w:bottom w:val="single" w:sz="4" w:space="0" w:color="auto"/>
            </w:tcBorders>
          </w:tcPr>
          <w:p w14:paraId="26D8BF4E" w14:textId="16C78684" w:rsidR="1E578D33" w:rsidRDefault="1E578D33" w:rsidP="1E578D33">
            <w:pPr>
              <w:rPr>
                <w:sz w:val="26"/>
                <w:szCs w:val="26"/>
              </w:rPr>
            </w:pPr>
            <w:r w:rsidRPr="1E578D33">
              <w:rPr>
                <w:sz w:val="26"/>
                <w:szCs w:val="26"/>
              </w:rPr>
              <w:t>A</w:t>
            </w:r>
          </w:p>
        </w:tc>
      </w:tr>
      <w:tr w:rsidR="00BF0C72" w:rsidRPr="00803B5B" w14:paraId="2520E496" w14:textId="77777777" w:rsidTr="00903E17">
        <w:tc>
          <w:tcPr>
            <w:tcW w:w="1630" w:type="dxa"/>
            <w:tcBorders>
              <w:bottom w:val="nil"/>
              <w:right w:val="nil"/>
            </w:tcBorders>
          </w:tcPr>
          <w:p w14:paraId="22D7CCAE" w14:textId="77777777" w:rsidR="00BF0C72" w:rsidRPr="00A35F56" w:rsidRDefault="1E578D33" w:rsidP="1E578D33">
            <w:pPr>
              <w:rPr>
                <w:b/>
                <w:bCs/>
              </w:rPr>
            </w:pPr>
            <w:r w:rsidRPr="1E578D33">
              <w:rPr>
                <w:b/>
                <w:bCs/>
              </w:rPr>
              <w:t>Component</w:t>
            </w:r>
          </w:p>
        </w:tc>
        <w:tc>
          <w:tcPr>
            <w:tcW w:w="1221" w:type="dxa"/>
            <w:tcBorders>
              <w:left w:val="nil"/>
              <w:bottom w:val="nil"/>
              <w:right w:val="nil"/>
            </w:tcBorders>
          </w:tcPr>
          <w:p w14:paraId="4BD3FE69" w14:textId="77777777" w:rsidR="00BF0C72" w:rsidRPr="00803B5B" w:rsidRDefault="1E578D33" w:rsidP="1E578D33">
            <w:pPr>
              <w:rPr>
                <w:b/>
                <w:bCs/>
              </w:rPr>
            </w:pPr>
            <w:r w:rsidRPr="1E578D33">
              <w:rPr>
                <w:b/>
                <w:bCs/>
              </w:rPr>
              <w:t>Rating</w:t>
            </w:r>
          </w:p>
        </w:tc>
        <w:tc>
          <w:tcPr>
            <w:tcW w:w="6329" w:type="dxa"/>
            <w:tcBorders>
              <w:left w:val="nil"/>
              <w:bottom w:val="nil"/>
            </w:tcBorders>
          </w:tcPr>
          <w:p w14:paraId="1ED3DBC3" w14:textId="77777777" w:rsidR="00BF0C72" w:rsidRPr="00803B5B" w:rsidRDefault="1E578D33" w:rsidP="1E578D33">
            <w:pPr>
              <w:rPr>
                <w:b/>
                <w:bCs/>
              </w:rPr>
            </w:pPr>
            <w:r w:rsidRPr="1E578D33">
              <w:rPr>
                <w:b/>
                <w:bCs/>
              </w:rPr>
              <w:t>Notes</w:t>
            </w:r>
          </w:p>
        </w:tc>
      </w:tr>
      <w:tr w:rsidR="00563A06" w:rsidRPr="00803B5B" w14:paraId="2771D92B" w14:textId="77777777" w:rsidTr="00903E17">
        <w:tc>
          <w:tcPr>
            <w:tcW w:w="1630" w:type="dxa"/>
            <w:tcBorders>
              <w:top w:val="nil"/>
              <w:bottom w:val="nil"/>
              <w:right w:val="nil"/>
            </w:tcBorders>
          </w:tcPr>
          <w:p w14:paraId="35C61410" w14:textId="77777777" w:rsidR="00563A06" w:rsidRPr="00A35F56" w:rsidRDefault="1E578D33" w:rsidP="00BF0C72">
            <w:r>
              <w:t>Evidence base</w:t>
            </w:r>
          </w:p>
        </w:tc>
        <w:tc>
          <w:tcPr>
            <w:tcW w:w="1221" w:type="dxa"/>
            <w:tcBorders>
              <w:top w:val="nil"/>
              <w:left w:val="nil"/>
              <w:bottom w:val="nil"/>
              <w:right w:val="nil"/>
            </w:tcBorders>
          </w:tcPr>
          <w:p w14:paraId="0AFC76EB" w14:textId="3F8D5C7D" w:rsidR="00563A06" w:rsidRPr="00803B5B" w:rsidRDefault="1E578D33" w:rsidP="00BF0C72">
            <w:r>
              <w:t>Excellent</w:t>
            </w:r>
          </w:p>
        </w:tc>
        <w:tc>
          <w:tcPr>
            <w:tcW w:w="6329" w:type="dxa"/>
            <w:tcBorders>
              <w:top w:val="nil"/>
              <w:left w:val="nil"/>
              <w:bottom w:val="nil"/>
            </w:tcBorders>
          </w:tcPr>
          <w:p w14:paraId="126AC554" w14:textId="3F34AF93" w:rsidR="00563A06" w:rsidRPr="00803B5B" w:rsidRDefault="1E578D33" w:rsidP="00BF0C72">
            <w:r>
              <w:t xml:space="preserve">Six Level-I SR. 1 additional Level-IV SR focused on fathers. See Appendix 2 Table 2b for details of the studies </w:t>
            </w:r>
          </w:p>
        </w:tc>
      </w:tr>
      <w:tr w:rsidR="00563A06" w:rsidRPr="00803B5B" w14:paraId="5BA1F732" w14:textId="77777777" w:rsidTr="00903E17">
        <w:tc>
          <w:tcPr>
            <w:tcW w:w="1630" w:type="dxa"/>
            <w:tcBorders>
              <w:top w:val="nil"/>
              <w:bottom w:val="nil"/>
              <w:right w:val="nil"/>
            </w:tcBorders>
          </w:tcPr>
          <w:p w14:paraId="79EE0363" w14:textId="77777777" w:rsidR="00563A06" w:rsidRPr="00A35F56" w:rsidRDefault="1E578D33" w:rsidP="00BF0C72">
            <w:r>
              <w:t>Consistency</w:t>
            </w:r>
          </w:p>
        </w:tc>
        <w:tc>
          <w:tcPr>
            <w:tcW w:w="1221" w:type="dxa"/>
            <w:tcBorders>
              <w:top w:val="nil"/>
              <w:left w:val="nil"/>
              <w:bottom w:val="nil"/>
              <w:right w:val="nil"/>
            </w:tcBorders>
          </w:tcPr>
          <w:p w14:paraId="3B04F64F" w14:textId="397D05A9" w:rsidR="00563A06" w:rsidRPr="00803B5B" w:rsidRDefault="1E578D33" w:rsidP="00BF0C72">
            <w:r>
              <w:t>Good</w:t>
            </w:r>
          </w:p>
        </w:tc>
        <w:tc>
          <w:tcPr>
            <w:tcW w:w="6329" w:type="dxa"/>
            <w:tcBorders>
              <w:top w:val="nil"/>
              <w:left w:val="nil"/>
              <w:bottom w:val="nil"/>
            </w:tcBorders>
          </w:tcPr>
          <w:p w14:paraId="44ADD3C5" w14:textId="42A4CF24" w:rsidR="00563A06" w:rsidRPr="00803B5B" w:rsidRDefault="00563A06" w:rsidP="00BF0C72"/>
        </w:tc>
      </w:tr>
      <w:tr w:rsidR="00563A06" w:rsidRPr="00803B5B" w14:paraId="1FAA5971" w14:textId="77777777" w:rsidTr="00903E17">
        <w:tc>
          <w:tcPr>
            <w:tcW w:w="1630" w:type="dxa"/>
            <w:tcBorders>
              <w:top w:val="nil"/>
              <w:bottom w:val="nil"/>
              <w:right w:val="nil"/>
            </w:tcBorders>
          </w:tcPr>
          <w:p w14:paraId="55A51811" w14:textId="77777777" w:rsidR="00563A06" w:rsidRPr="00A35F56" w:rsidRDefault="1E578D33" w:rsidP="00BF0C72">
            <w:r>
              <w:t>Impact</w:t>
            </w:r>
          </w:p>
        </w:tc>
        <w:tc>
          <w:tcPr>
            <w:tcW w:w="1221" w:type="dxa"/>
            <w:tcBorders>
              <w:top w:val="nil"/>
              <w:left w:val="nil"/>
              <w:bottom w:val="nil"/>
              <w:right w:val="nil"/>
            </w:tcBorders>
          </w:tcPr>
          <w:p w14:paraId="39992F06" w14:textId="0C4EFBEA" w:rsidR="00563A06" w:rsidRPr="00803B5B" w:rsidRDefault="1E578D33" w:rsidP="00BF0C72">
            <w:r>
              <w:t>Excellent</w:t>
            </w:r>
          </w:p>
        </w:tc>
        <w:tc>
          <w:tcPr>
            <w:tcW w:w="6329" w:type="dxa"/>
            <w:tcBorders>
              <w:top w:val="nil"/>
              <w:left w:val="nil"/>
              <w:bottom w:val="nil"/>
            </w:tcBorders>
          </w:tcPr>
          <w:p w14:paraId="3F8D029F" w14:textId="47AB68ED" w:rsidR="00563A06" w:rsidRPr="00803B5B" w:rsidRDefault="00563A06" w:rsidP="00BF0C72"/>
        </w:tc>
      </w:tr>
      <w:tr w:rsidR="00563A06" w:rsidRPr="00803B5B" w14:paraId="55A2D8AF" w14:textId="77777777" w:rsidTr="00E25401">
        <w:tc>
          <w:tcPr>
            <w:tcW w:w="1630" w:type="dxa"/>
            <w:tcBorders>
              <w:top w:val="nil"/>
              <w:bottom w:val="nil"/>
              <w:right w:val="nil"/>
            </w:tcBorders>
          </w:tcPr>
          <w:p w14:paraId="6F950FB4" w14:textId="77777777" w:rsidR="00563A06" w:rsidRPr="00A35F56" w:rsidRDefault="1E578D33" w:rsidP="00BF0C72">
            <w:proofErr w:type="spellStart"/>
            <w:r>
              <w:t>Generalisability</w:t>
            </w:r>
            <w:proofErr w:type="spellEnd"/>
          </w:p>
        </w:tc>
        <w:tc>
          <w:tcPr>
            <w:tcW w:w="1221" w:type="dxa"/>
            <w:tcBorders>
              <w:top w:val="nil"/>
              <w:left w:val="nil"/>
              <w:bottom w:val="nil"/>
              <w:right w:val="nil"/>
            </w:tcBorders>
          </w:tcPr>
          <w:p w14:paraId="448864BA" w14:textId="4D22F97A" w:rsidR="00563A06" w:rsidRPr="00803B5B" w:rsidRDefault="1E578D33" w:rsidP="00BF0C72">
            <w:r>
              <w:t>Excellent</w:t>
            </w:r>
          </w:p>
        </w:tc>
        <w:tc>
          <w:tcPr>
            <w:tcW w:w="6329" w:type="dxa"/>
            <w:tcBorders>
              <w:top w:val="nil"/>
              <w:left w:val="nil"/>
              <w:bottom w:val="nil"/>
            </w:tcBorders>
          </w:tcPr>
          <w:p w14:paraId="42085B49" w14:textId="15E52591" w:rsidR="00563A06" w:rsidRPr="00803B5B" w:rsidRDefault="00563A06" w:rsidP="00BF0C72"/>
        </w:tc>
      </w:tr>
      <w:tr w:rsidR="00903E17" w:rsidRPr="00803B5B" w14:paraId="7F53119F" w14:textId="77777777" w:rsidTr="00E25401">
        <w:tc>
          <w:tcPr>
            <w:tcW w:w="1630" w:type="dxa"/>
            <w:tcBorders>
              <w:top w:val="nil"/>
              <w:bottom w:val="single" w:sz="4" w:space="0" w:color="auto"/>
              <w:right w:val="nil"/>
            </w:tcBorders>
          </w:tcPr>
          <w:p w14:paraId="62BB8782" w14:textId="18529C5C" w:rsidR="00903E17" w:rsidRDefault="00903E17" w:rsidP="00BF0C72">
            <w:r>
              <w:t>Applicability</w:t>
            </w:r>
          </w:p>
        </w:tc>
        <w:tc>
          <w:tcPr>
            <w:tcW w:w="1221" w:type="dxa"/>
            <w:tcBorders>
              <w:top w:val="nil"/>
              <w:left w:val="nil"/>
              <w:bottom w:val="single" w:sz="4" w:space="0" w:color="auto"/>
              <w:right w:val="nil"/>
            </w:tcBorders>
          </w:tcPr>
          <w:p w14:paraId="4F4A75B8" w14:textId="3EA5ED96" w:rsidR="00903E17" w:rsidRDefault="00903E17" w:rsidP="00BF0C72">
            <w:r>
              <w:t>Excellent</w:t>
            </w:r>
          </w:p>
        </w:tc>
        <w:tc>
          <w:tcPr>
            <w:tcW w:w="6329" w:type="dxa"/>
            <w:tcBorders>
              <w:top w:val="nil"/>
              <w:left w:val="nil"/>
              <w:bottom w:val="single" w:sz="4" w:space="0" w:color="auto"/>
            </w:tcBorders>
          </w:tcPr>
          <w:p w14:paraId="7692F878" w14:textId="0666AFEA" w:rsidR="00903E17" w:rsidRPr="00803B5B" w:rsidRDefault="00A23290" w:rsidP="00F04C52">
            <w:r>
              <w:t xml:space="preserve">Many </w:t>
            </w:r>
            <w:r w:rsidR="00F04C52">
              <w:t>NZ</w:t>
            </w:r>
            <w:r>
              <w:t xml:space="preserve"> parents do not monitor (note or ask about) their child’s dietary intake, especially outside of home. Families often have </w:t>
            </w:r>
            <w:r w:rsidR="00F04C52">
              <w:t xml:space="preserve">food </w:t>
            </w:r>
            <w:r>
              <w:t>rules which are randomly enforced and sometimes undermined by parents’ behaviours.</w:t>
            </w:r>
          </w:p>
        </w:tc>
      </w:tr>
    </w:tbl>
    <w:p w14:paraId="7E986995" w14:textId="77777777" w:rsidR="00903E17" w:rsidRDefault="00903E17" w:rsidP="00BF0C72">
      <w:pPr>
        <w:pStyle w:val="Heading3"/>
      </w:pPr>
    </w:p>
    <w:p w14:paraId="635F9141" w14:textId="77777777" w:rsidR="00BF0C72" w:rsidRDefault="1E578D33" w:rsidP="00BF0C72">
      <w:pPr>
        <w:pStyle w:val="Heading3"/>
      </w:pPr>
      <w:r>
        <w:t>Summary of key studies used for the evidence statement</w:t>
      </w:r>
    </w:p>
    <w:p w14:paraId="2AA4978D" w14:textId="2768C24F" w:rsidR="00F0788A" w:rsidRPr="001A2230" w:rsidRDefault="00BF0C72" w:rsidP="00BF0C72">
      <w:r w:rsidRPr="001A2230">
        <w:t xml:space="preserve">Parents </w:t>
      </w:r>
      <w:r w:rsidR="001C252B" w:rsidRPr="001A2230">
        <w:t xml:space="preserve">may </w:t>
      </w:r>
      <w:r w:rsidR="000342CA" w:rsidRPr="001A2230">
        <w:t>use</w:t>
      </w:r>
      <w:r w:rsidRPr="001A2230">
        <w:t xml:space="preserve"> a variety of feeding </w:t>
      </w:r>
      <w:r w:rsidR="00680C71" w:rsidRPr="001A2230">
        <w:t>strategies</w:t>
      </w:r>
      <w:r w:rsidRPr="001A2230">
        <w:t xml:space="preserve"> with the intention of modifying </w:t>
      </w:r>
      <w:r w:rsidR="001C252B" w:rsidRPr="001A2230">
        <w:t>their child</w:t>
      </w:r>
      <w:r w:rsidR="00680C71" w:rsidRPr="001A2230">
        <w:t xml:space="preserve">’s diet and </w:t>
      </w:r>
      <w:r w:rsidRPr="001A2230">
        <w:t>weight</w:t>
      </w:r>
      <w:r w:rsidR="00680C71" w:rsidRPr="001A2230">
        <w:t xml:space="preserve"> gain</w:t>
      </w:r>
      <w:r w:rsidRPr="001A2230">
        <w:t xml:space="preserve">, but there is evidence that some of these practices may make matters worse. </w:t>
      </w:r>
      <w:r w:rsidR="00680C71" w:rsidRPr="001A2230">
        <w:t>Six sy</w:t>
      </w:r>
      <w:r w:rsidR="00D8194C" w:rsidRPr="001A2230">
        <w:t>stematic reviews since 2007</w:t>
      </w:r>
      <w:r w:rsidR="00680C71" w:rsidRPr="001A2230">
        <w:t xml:space="preserve"> </w:t>
      </w:r>
      <w:r w:rsidR="001B6FC6" w:rsidRPr="001A2230">
        <w:t>have</w:t>
      </w:r>
      <w:r w:rsidR="00D8194C" w:rsidRPr="001A2230">
        <w:t xml:space="preserve"> report</w:t>
      </w:r>
      <w:r w:rsidR="001B6FC6" w:rsidRPr="001A2230">
        <w:t>ed</w:t>
      </w:r>
      <w:r w:rsidR="00680C71" w:rsidRPr="001A2230">
        <w:t xml:space="preserve"> that restrictive and controlling fe</w:t>
      </w:r>
      <w:r w:rsidR="00D8194C" w:rsidRPr="001A2230">
        <w:t>e</w:t>
      </w:r>
      <w:r w:rsidR="00085BB4" w:rsidRPr="001A2230">
        <w:t>ding practices by parents (that is, denying intake,</w:t>
      </w:r>
      <w:r w:rsidR="00680C71" w:rsidRPr="001A2230">
        <w:t xml:space="preserve"> either of overall </w:t>
      </w:r>
      <w:r w:rsidR="00D8194C" w:rsidRPr="001A2230">
        <w:t>energy intake</w:t>
      </w:r>
      <w:r w:rsidR="0056371C" w:rsidRPr="001A2230">
        <w:t xml:space="preserve"> or</w:t>
      </w:r>
      <w:r w:rsidR="00F03CF9" w:rsidRPr="001A2230">
        <w:t xml:space="preserve"> </w:t>
      </w:r>
      <w:r w:rsidR="0052019B" w:rsidRPr="001A2230">
        <w:t>of particular</w:t>
      </w:r>
      <w:r w:rsidR="00244697" w:rsidRPr="001A2230">
        <w:t xml:space="preserve"> foods</w:t>
      </w:r>
      <w:r w:rsidR="0052019B" w:rsidRPr="001A2230">
        <w:t xml:space="preserve"> and drinks</w:t>
      </w:r>
      <w:r w:rsidR="001B6FC6" w:rsidRPr="001A2230">
        <w:t>) are</w:t>
      </w:r>
      <w:r w:rsidR="00680C71" w:rsidRPr="001A2230">
        <w:t xml:space="preserve"> associated with </w:t>
      </w:r>
      <w:r w:rsidR="0052019B" w:rsidRPr="001A2230">
        <w:t xml:space="preserve">increased childhood </w:t>
      </w:r>
      <w:r w:rsidR="000342CA" w:rsidRPr="001A2230">
        <w:t>body mass index (</w:t>
      </w:r>
      <w:r w:rsidR="0052019B" w:rsidRPr="001A2230">
        <w:t>BMI</w:t>
      </w:r>
      <w:r w:rsidR="000342CA" w:rsidRPr="001A2230">
        <w:t>)</w:t>
      </w:r>
      <w:r w:rsidR="00E34337" w:rsidRPr="001A2230">
        <w:t>.</w:t>
      </w:r>
      <w:r w:rsidR="00680C71" w:rsidRPr="001A2230">
        <w:t xml:space="preserve"> </w:t>
      </w:r>
      <w:r w:rsidR="00F0788A" w:rsidRPr="001A2230">
        <w:t xml:space="preserve">Most research on feeding practices has only collected information on maternal behaviours but one review has focused on fathers </w:t>
      </w:r>
      <w:r w:rsidR="00F0788A" w:rsidRPr="001A2230">
        <w:fldChar w:fldCharType="begin"/>
      </w:r>
      <w:r w:rsidR="00F0788A" w:rsidRPr="001A2230">
        <w:instrText>ADDIN RW.CITE{{2414 Fraser,Josephine 2011}}</w:instrText>
      </w:r>
      <w:r w:rsidR="00F0788A" w:rsidRPr="001A2230">
        <w:fldChar w:fldCharType="separate"/>
      </w:r>
      <w:r w:rsidR="00F0788A" w:rsidRPr="001A2230">
        <w:rPr>
          <w:rFonts w:eastAsia="Calibri,Times New Roman" w:cs="Calibri,Times New Roman"/>
        </w:rPr>
        <w:t>(Fraser et al 2011)</w:t>
      </w:r>
      <w:r w:rsidR="00F0788A" w:rsidRPr="001A2230">
        <w:fldChar w:fldCharType="end"/>
      </w:r>
      <w:r w:rsidR="00F0788A" w:rsidRPr="001A2230">
        <w:t xml:space="preserve">, also finding that parental control over food is associated with larger body size. </w:t>
      </w:r>
      <w:r w:rsidR="00D8194C" w:rsidRPr="001A2230">
        <w:t xml:space="preserve">This is hypothesised to be </w:t>
      </w:r>
      <w:r w:rsidR="00680C71" w:rsidRPr="001A2230">
        <w:t xml:space="preserve">due to children </w:t>
      </w:r>
      <w:r w:rsidR="0056371C" w:rsidRPr="001A2230">
        <w:t>being unable to develop self-control and respon</w:t>
      </w:r>
      <w:r w:rsidR="00D8194C" w:rsidRPr="001A2230">
        <w:t xml:space="preserve">d to innate satiety cues, and therefore </w:t>
      </w:r>
      <w:r w:rsidR="00085BB4" w:rsidRPr="001A2230">
        <w:t>becoming</w:t>
      </w:r>
      <w:r w:rsidR="0044327C" w:rsidRPr="001A2230">
        <w:t xml:space="preserve"> conditioned to </w:t>
      </w:r>
      <w:r w:rsidR="00714443" w:rsidRPr="001A2230">
        <w:t>eat</w:t>
      </w:r>
      <w:r w:rsidR="0044327C" w:rsidRPr="001A2230">
        <w:t xml:space="preserve"> in the absence of hunger</w:t>
      </w:r>
      <w:r w:rsidR="00740705" w:rsidRPr="001A2230">
        <w:t xml:space="preserve"> </w:t>
      </w:r>
      <w:r w:rsidR="006505FA" w:rsidRPr="001A2230">
        <w:fldChar w:fldCharType="begin"/>
      </w:r>
      <w:r w:rsidR="000E3EE6" w:rsidRPr="001A2230">
        <w:instrText>ADDIN RW.CITE{{2559 Shloim,N. 2015;2689 Hurley,Kristen M. 2011;2595 Ventura,A.K. 2008;2925 Clark,H.R. 2007;751 Russell,Catherine Georgina 2016;2414 Fraser,Josephine 2011}}</w:instrText>
      </w:r>
      <w:r w:rsidR="006505FA" w:rsidRPr="001A2230">
        <w:fldChar w:fldCharType="separate"/>
      </w:r>
      <w:r w:rsidR="000E3EE6" w:rsidRPr="001A2230">
        <w:rPr>
          <w:rFonts w:eastAsia="Calibri,Times New Roman" w:cs="Calibri,Times New Roman"/>
        </w:rPr>
        <w:t>(Shloim et al 2015; Hurley et al 2011; Ventura and Birch 2008; Clark et al 2007; Russell et al 2016; Fraser et al 2011)</w:t>
      </w:r>
      <w:r w:rsidR="006505FA" w:rsidRPr="001A2230">
        <w:fldChar w:fldCharType="end"/>
      </w:r>
      <w:r w:rsidR="00E34337" w:rsidRPr="001A2230">
        <w:t xml:space="preserve">. </w:t>
      </w:r>
    </w:p>
    <w:p w14:paraId="4D94347C" w14:textId="59982A7A" w:rsidR="00BF0C72" w:rsidRPr="001A2230" w:rsidRDefault="00F0788A" w:rsidP="00BF0C72">
      <w:r w:rsidRPr="001A2230">
        <w:t>However, these a</w:t>
      </w:r>
      <w:r w:rsidR="00F03CF9" w:rsidRPr="001A2230">
        <w:t xml:space="preserve">ssociations </w:t>
      </w:r>
      <w:r w:rsidRPr="001A2230">
        <w:t xml:space="preserve">between restriction and high child BMI </w:t>
      </w:r>
      <w:r w:rsidR="00F03CF9" w:rsidRPr="001A2230">
        <w:t xml:space="preserve">are </w:t>
      </w:r>
      <w:r w:rsidRPr="001A2230">
        <w:t>stronger</w:t>
      </w:r>
      <w:r w:rsidR="00D22014" w:rsidRPr="001A2230">
        <w:t xml:space="preserve"> </w:t>
      </w:r>
      <w:r w:rsidR="00F03CF9" w:rsidRPr="001A2230">
        <w:t>in cross-sectional data</w:t>
      </w:r>
      <w:r w:rsidR="0069254B" w:rsidRPr="001A2230">
        <w:t>, with</w:t>
      </w:r>
      <w:r w:rsidR="00D22014" w:rsidRPr="001A2230">
        <w:t xml:space="preserve"> </w:t>
      </w:r>
      <w:proofErr w:type="spellStart"/>
      <w:r w:rsidR="00D22014" w:rsidRPr="001A2230">
        <w:t>Shloim</w:t>
      </w:r>
      <w:proofErr w:type="spellEnd"/>
      <w:r w:rsidR="00D22014" w:rsidRPr="001A2230">
        <w:t xml:space="preserve"> et al (</w:t>
      </w:r>
      <w:r w:rsidR="00D22014" w:rsidRPr="001A2230">
        <w:rPr>
          <w:rFonts w:eastAsia="Calibri,Times New Roman" w:cs="Calibri,Times New Roman"/>
        </w:rPr>
        <w:t xml:space="preserve">2015) </w:t>
      </w:r>
      <w:r w:rsidR="00D22014" w:rsidRPr="001A2230">
        <w:t>caution</w:t>
      </w:r>
      <w:r w:rsidR="0069254B" w:rsidRPr="001A2230">
        <w:t>ing</w:t>
      </w:r>
      <w:r w:rsidR="00D22014" w:rsidRPr="001A2230">
        <w:t xml:space="preserve"> that four longitudinal studies hav</w:t>
      </w:r>
      <w:r w:rsidRPr="001A2230">
        <w:t>e been equivocal</w:t>
      </w:r>
      <w:r w:rsidR="00D22014" w:rsidRPr="001A2230">
        <w:t xml:space="preserve">. They point to a high-quality </w:t>
      </w:r>
      <w:r w:rsidR="000342CA" w:rsidRPr="001A2230">
        <w:t>three</w:t>
      </w:r>
      <w:r w:rsidR="0052019B" w:rsidRPr="001A2230">
        <w:t xml:space="preserve">-year prospective </w:t>
      </w:r>
      <w:r w:rsidR="00D22014" w:rsidRPr="001A2230">
        <w:t>study</w:t>
      </w:r>
      <w:r w:rsidRPr="001A2230">
        <w:t xml:space="preserve"> in Australia</w:t>
      </w:r>
      <w:r w:rsidR="00D22014" w:rsidRPr="001A2230">
        <w:t xml:space="preserve"> </w:t>
      </w:r>
      <w:r w:rsidR="00D22014" w:rsidRPr="001A2230">
        <w:fldChar w:fldCharType="begin"/>
      </w:r>
      <w:r w:rsidR="00D22014" w:rsidRPr="001A2230">
        <w:instrText>ADDIN RW.CITE{{2370 Campbell,K. 2010}}</w:instrText>
      </w:r>
      <w:r w:rsidR="00D22014" w:rsidRPr="001A2230">
        <w:fldChar w:fldCharType="separate"/>
      </w:r>
      <w:r w:rsidR="00D22014" w:rsidRPr="001A2230">
        <w:rPr>
          <w:rFonts w:eastAsia="Calibri,Times New Roman" w:cs="Calibri,Times New Roman"/>
        </w:rPr>
        <w:t>(Campbell et al 2010)</w:t>
      </w:r>
      <w:r w:rsidR="00D22014" w:rsidRPr="001A2230">
        <w:fldChar w:fldCharType="end"/>
      </w:r>
      <w:r w:rsidR="0052019B" w:rsidRPr="001A2230">
        <w:t xml:space="preserve"> which</w:t>
      </w:r>
      <w:r w:rsidR="00D22014" w:rsidRPr="001A2230">
        <w:t xml:space="preserve"> found setting limits</w:t>
      </w:r>
      <w:r w:rsidR="0052019B" w:rsidRPr="001A2230">
        <w:t xml:space="preserve"> on energy-dense foods and drinks</w:t>
      </w:r>
      <w:r w:rsidR="00D22014" w:rsidRPr="001A2230">
        <w:t xml:space="preserve"> in early life may reduce obesity risk but </w:t>
      </w:r>
      <w:r w:rsidRPr="001A2230">
        <w:t xml:space="preserve">that </w:t>
      </w:r>
      <w:r w:rsidR="00D22014" w:rsidRPr="001A2230">
        <w:t xml:space="preserve">this practice is not </w:t>
      </w:r>
      <w:r w:rsidR="0052019B" w:rsidRPr="001A2230">
        <w:t xml:space="preserve">as </w:t>
      </w:r>
      <w:r w:rsidR="00D22014" w:rsidRPr="001A2230">
        <w:t xml:space="preserve">effective with children aged 10-12 years. </w:t>
      </w:r>
      <w:r w:rsidRPr="001A2230">
        <w:t>Campbell et al (2010) comment that ‘overt’ restriction, whereby the child sees the parent consuming the food or beverage or sees the</w:t>
      </w:r>
      <w:r>
        <w:t xml:space="preserve"> product in the home but the child is not allowed to have it, is different than the ‘covert’ restriction </w:t>
      </w:r>
      <w:r w:rsidRPr="001A2230">
        <w:lastRenderedPageBreak/>
        <w:t>where the child is unaware that their choices have been limited (</w:t>
      </w:r>
      <w:proofErr w:type="spellStart"/>
      <w:r w:rsidRPr="001A2230">
        <w:t>e.g</w:t>
      </w:r>
      <w:proofErr w:type="spellEnd"/>
      <w:r w:rsidRPr="001A2230">
        <w:t xml:space="preserve"> the food or beverage is not in the home, or the child is not taken into the shop which sells that product). Studies to date </w:t>
      </w:r>
      <w:r w:rsidR="00773C2A" w:rsidRPr="001A2230">
        <w:t>on parental feeding practices</w:t>
      </w:r>
      <w:r w:rsidRPr="001A2230">
        <w:t xml:space="preserve"> have generally measured ‘overt’ restriction.</w:t>
      </w:r>
    </w:p>
    <w:p w14:paraId="6178B0BF" w14:textId="7EA055E1" w:rsidR="003D7313" w:rsidRPr="001A2230" w:rsidRDefault="0052019B" w:rsidP="00BF0C72">
      <w:r w:rsidRPr="001A2230">
        <w:t>R</w:t>
      </w:r>
      <w:r w:rsidR="001C01AB" w:rsidRPr="001A2230">
        <w:t>eviews</w:t>
      </w:r>
      <w:r w:rsidRPr="001A2230">
        <w:t xml:space="preserve"> that</w:t>
      </w:r>
      <w:r w:rsidR="0040593B" w:rsidRPr="001A2230">
        <w:t xml:space="preserve"> include</w:t>
      </w:r>
      <w:r w:rsidR="001C01AB" w:rsidRPr="001A2230">
        <w:t xml:space="preserve"> </w:t>
      </w:r>
      <w:r w:rsidR="00CC06D9" w:rsidRPr="001A2230">
        <w:t xml:space="preserve">longitudinal studies </w:t>
      </w:r>
      <w:r w:rsidR="001C01AB" w:rsidRPr="001A2230">
        <w:t>found</w:t>
      </w:r>
      <w:r w:rsidR="00F0788A" w:rsidRPr="001A2230">
        <w:t xml:space="preserve"> </w:t>
      </w:r>
      <w:r w:rsidR="00CC06D9" w:rsidRPr="001A2230">
        <w:t xml:space="preserve">feeding practices </w:t>
      </w:r>
      <w:r w:rsidR="00627A62" w:rsidRPr="001A2230">
        <w:t>are most likely to</w:t>
      </w:r>
      <w:r w:rsidR="00CC06D9" w:rsidRPr="001A2230">
        <w:t xml:space="preserve"> be</w:t>
      </w:r>
      <w:r w:rsidR="0040593B" w:rsidRPr="001A2230">
        <w:t xml:space="preserve"> </w:t>
      </w:r>
      <w:r w:rsidR="00FE4D0D" w:rsidRPr="001A2230">
        <w:t xml:space="preserve">employed </w:t>
      </w:r>
      <w:r w:rsidR="0040593B" w:rsidRPr="001A2230">
        <w:t>as</w:t>
      </w:r>
      <w:r w:rsidR="00CC06D9" w:rsidRPr="001A2230">
        <w:t xml:space="preserve"> a response to child characteristics </w:t>
      </w:r>
      <w:r w:rsidR="00E34B2B" w:rsidRPr="001A2230">
        <w:t>(</w:t>
      </w:r>
      <w:r w:rsidR="00FE4D0D" w:rsidRPr="001A2230">
        <w:t xml:space="preserve">particularly </w:t>
      </w:r>
      <w:r w:rsidR="00E34B2B" w:rsidRPr="001A2230">
        <w:t xml:space="preserve">temperament and body size) </w:t>
      </w:r>
      <w:r w:rsidR="00CC06D9" w:rsidRPr="001A2230">
        <w:t>rather than</w:t>
      </w:r>
      <w:r w:rsidR="006119AB" w:rsidRPr="001A2230">
        <w:t xml:space="preserve"> the other way round. Russell et al </w:t>
      </w:r>
      <w:r w:rsidR="006119AB" w:rsidRPr="001A2230">
        <w:fldChar w:fldCharType="begin"/>
      </w:r>
      <w:r w:rsidR="006119AB" w:rsidRPr="001A2230">
        <w:instrText>ADDIN RW.CITE{{751 Russell,Catherine Georgina 2016/a}}</w:instrText>
      </w:r>
      <w:r w:rsidR="006119AB" w:rsidRPr="001A2230">
        <w:fldChar w:fldCharType="separate"/>
      </w:r>
      <w:r w:rsidR="009072EC" w:rsidRPr="001A2230">
        <w:rPr>
          <w:rFonts w:eastAsia="Calibri,Times New Roman" w:cs="Calibri,Times New Roman"/>
        </w:rPr>
        <w:t>(2016)</w:t>
      </w:r>
      <w:r w:rsidR="006119AB" w:rsidRPr="001A2230">
        <w:fldChar w:fldCharType="end"/>
      </w:r>
      <w:r w:rsidR="0040593B" w:rsidRPr="001A2230">
        <w:t xml:space="preserve"> </w:t>
      </w:r>
      <w:r w:rsidR="006119AB" w:rsidRPr="001A2230">
        <w:t xml:space="preserve">and </w:t>
      </w:r>
      <w:proofErr w:type="spellStart"/>
      <w:r w:rsidR="006119AB" w:rsidRPr="001A2230">
        <w:t>Bergmeier</w:t>
      </w:r>
      <w:proofErr w:type="spellEnd"/>
      <w:r w:rsidR="006119AB" w:rsidRPr="001A2230">
        <w:t xml:space="preserve"> et al</w:t>
      </w:r>
      <w:r w:rsidR="0040593B" w:rsidRPr="001A2230">
        <w:t xml:space="preserve"> </w:t>
      </w:r>
      <w:r w:rsidR="006119AB" w:rsidRPr="001A2230">
        <w:fldChar w:fldCharType="begin"/>
      </w:r>
      <w:r w:rsidR="006119AB" w:rsidRPr="001A2230">
        <w:instrText>ADDIN RW.CITE{{2350 Bergmeier,H. 2014/a}}</w:instrText>
      </w:r>
      <w:r w:rsidR="006119AB" w:rsidRPr="001A2230">
        <w:fldChar w:fldCharType="separate"/>
      </w:r>
      <w:r w:rsidR="009072EC" w:rsidRPr="001A2230">
        <w:rPr>
          <w:rFonts w:eastAsia="Calibri,Times New Roman" w:cs="Calibri,Times New Roman"/>
        </w:rPr>
        <w:t>(2014)</w:t>
      </w:r>
      <w:r w:rsidR="006119AB" w:rsidRPr="001A2230">
        <w:fldChar w:fldCharType="end"/>
      </w:r>
      <w:r w:rsidR="0040593B" w:rsidRPr="001A2230">
        <w:t xml:space="preserve"> </w:t>
      </w:r>
      <w:r w:rsidR="006119AB" w:rsidRPr="001A2230">
        <w:t xml:space="preserve">both </w:t>
      </w:r>
      <w:r w:rsidR="00E34B2B" w:rsidRPr="001A2230">
        <w:t>report that in</w:t>
      </w:r>
      <w:r w:rsidR="008D3E83" w:rsidRPr="001A2230">
        <w:t xml:space="preserve"> several</w:t>
      </w:r>
      <w:r w:rsidR="00E34B2B" w:rsidRPr="001A2230">
        <w:t xml:space="preserve"> studies where</w:t>
      </w:r>
      <w:r w:rsidR="006119AB" w:rsidRPr="001A2230">
        <w:t xml:space="preserve"> p</w:t>
      </w:r>
      <w:r w:rsidR="00E34B2B" w:rsidRPr="001A2230">
        <w:t>arents</w:t>
      </w:r>
      <w:r w:rsidR="008D3E83" w:rsidRPr="001A2230">
        <w:t xml:space="preserve"> we</w:t>
      </w:r>
      <w:r w:rsidR="006119AB" w:rsidRPr="001A2230">
        <w:t>re concerned about a child’s energy regulation skills</w:t>
      </w:r>
      <w:r w:rsidR="00E34B2B" w:rsidRPr="001A2230">
        <w:t>, those parents</w:t>
      </w:r>
      <w:r w:rsidR="008D3E83" w:rsidRPr="001A2230">
        <w:t xml:space="preserve"> we</w:t>
      </w:r>
      <w:r w:rsidR="006119AB" w:rsidRPr="001A2230">
        <w:t>re more likely to implement restrictive feeding strategies.</w:t>
      </w:r>
      <w:r w:rsidR="00CC06D9" w:rsidRPr="001A2230">
        <w:t xml:space="preserve"> </w:t>
      </w:r>
      <w:proofErr w:type="spellStart"/>
      <w:r w:rsidR="006119AB" w:rsidRPr="001A2230">
        <w:t>Shloim</w:t>
      </w:r>
      <w:proofErr w:type="spellEnd"/>
      <w:r w:rsidR="006119AB" w:rsidRPr="001A2230">
        <w:t xml:space="preserve"> et al </w:t>
      </w:r>
      <w:r w:rsidR="006119AB" w:rsidRPr="001A2230">
        <w:fldChar w:fldCharType="begin"/>
      </w:r>
      <w:r w:rsidR="006119AB" w:rsidRPr="001A2230">
        <w:instrText>ADDIN RW.CITE{{2559 Shloim,N. 2015/a}}</w:instrText>
      </w:r>
      <w:r w:rsidR="006119AB" w:rsidRPr="001A2230">
        <w:fldChar w:fldCharType="separate"/>
      </w:r>
      <w:r w:rsidR="006119AB" w:rsidRPr="001A2230">
        <w:t>(2015)</w:t>
      </w:r>
      <w:r w:rsidR="006119AB" w:rsidRPr="001A2230">
        <w:fldChar w:fldCharType="end"/>
      </w:r>
      <w:r w:rsidR="006119AB" w:rsidRPr="001A2230">
        <w:t xml:space="preserve"> </w:t>
      </w:r>
      <w:r w:rsidR="00790D75" w:rsidRPr="001A2230">
        <w:t xml:space="preserve">and Ventura and Birch </w:t>
      </w:r>
      <w:r w:rsidR="00790D75" w:rsidRPr="001A2230">
        <w:fldChar w:fldCharType="begin"/>
      </w:r>
      <w:r w:rsidR="00790D75" w:rsidRPr="001A2230">
        <w:instrText>ADDIN RW.CITE{{2595 Ventura,A.K. 2008}}</w:instrText>
      </w:r>
      <w:r w:rsidR="00790D75" w:rsidRPr="001A2230">
        <w:fldChar w:fldCharType="separate"/>
      </w:r>
      <w:r w:rsidR="0006612A" w:rsidRPr="001A2230">
        <w:rPr>
          <w:rFonts w:eastAsia="Calibri,Times New Roman" w:cs="Calibri,Times New Roman"/>
        </w:rPr>
        <w:t>(Ventura and Birch 2008)</w:t>
      </w:r>
      <w:r w:rsidR="00790D75" w:rsidRPr="001A2230">
        <w:fldChar w:fldCharType="end"/>
      </w:r>
      <w:r w:rsidR="00790D75" w:rsidRPr="001A2230">
        <w:t xml:space="preserve"> reviewed multiple studies which found</w:t>
      </w:r>
      <w:r w:rsidR="006119AB" w:rsidRPr="001A2230">
        <w:t xml:space="preserve"> pressure to eat is often applied by parents in response to children with a lower BMI, who seem to be </w:t>
      </w:r>
      <w:proofErr w:type="spellStart"/>
      <w:r w:rsidR="006119AB" w:rsidRPr="001A2230">
        <w:t>undereating</w:t>
      </w:r>
      <w:proofErr w:type="spellEnd"/>
      <w:r w:rsidR="00DF5608" w:rsidRPr="001A2230">
        <w:t xml:space="preserve"> </w:t>
      </w:r>
      <w:r w:rsidR="006119AB" w:rsidRPr="001A2230">
        <w:t xml:space="preserve">and/or are </w:t>
      </w:r>
      <w:r w:rsidR="00841145" w:rsidRPr="001A2230">
        <w:t>‘fussy’</w:t>
      </w:r>
      <w:r w:rsidR="00065E73" w:rsidRPr="001A2230">
        <w:t>, and that</w:t>
      </w:r>
      <w:r w:rsidR="00C07DF2" w:rsidRPr="001A2230">
        <w:t xml:space="preserve"> pressure to eat led to</w:t>
      </w:r>
      <w:r w:rsidR="008F4CF1" w:rsidRPr="001A2230">
        <w:t xml:space="preserve"> poorer dietary habits across childhood</w:t>
      </w:r>
      <w:r w:rsidR="00841145" w:rsidRPr="001A2230">
        <w:t>. Some parents</w:t>
      </w:r>
      <w:r w:rsidR="0076029E" w:rsidRPr="001A2230">
        <w:t xml:space="preserve"> in studies</w:t>
      </w:r>
      <w:r w:rsidR="00841145" w:rsidRPr="001A2230">
        <w:t xml:space="preserve"> have </w:t>
      </w:r>
      <w:r w:rsidR="006119AB" w:rsidRPr="001A2230">
        <w:t xml:space="preserve">been found to respond with different feeding practices for individual children within their family, taking the child’s eating behaviours and characteristics into account. </w:t>
      </w:r>
    </w:p>
    <w:p w14:paraId="37A3474C" w14:textId="526D33F2" w:rsidR="001B6FC6" w:rsidRPr="001A2230" w:rsidRDefault="00C27939" w:rsidP="00BF0C72">
      <w:proofErr w:type="spellStart"/>
      <w:r w:rsidRPr="001A2230">
        <w:t>Bergmeier</w:t>
      </w:r>
      <w:proofErr w:type="spellEnd"/>
      <w:r w:rsidRPr="001A2230">
        <w:t xml:space="preserve"> et al </w:t>
      </w:r>
      <w:r w:rsidRPr="001A2230">
        <w:fldChar w:fldCharType="begin"/>
      </w:r>
      <w:r w:rsidRPr="001A2230">
        <w:instrText>ADDIN RW.CITE{{2350 Bergmeier,H. 2014/a}}</w:instrText>
      </w:r>
      <w:r w:rsidRPr="001A2230">
        <w:fldChar w:fldCharType="separate"/>
      </w:r>
      <w:r w:rsidR="000E7CB6" w:rsidRPr="001A2230">
        <w:rPr>
          <w:rFonts w:eastAsia="Calibri,Times New Roman" w:cs="Calibri,Times New Roman"/>
        </w:rPr>
        <w:t>(2014)</w:t>
      </w:r>
      <w:r w:rsidRPr="001A2230">
        <w:fldChar w:fldCharType="end"/>
      </w:r>
      <w:r w:rsidRPr="001A2230">
        <w:t xml:space="preserve"> </w:t>
      </w:r>
      <w:r w:rsidR="0076029E" w:rsidRPr="001A2230">
        <w:t xml:space="preserve">also </w:t>
      </w:r>
      <w:r w:rsidRPr="001A2230">
        <w:t xml:space="preserve">state there is a complex bi-directional relationship between maternal perceptions of </w:t>
      </w:r>
      <w:r w:rsidR="008251DD" w:rsidRPr="001A2230">
        <w:t>their child</w:t>
      </w:r>
      <w:r w:rsidRPr="001A2230">
        <w:t xml:space="preserve"> and maternal feeding practices </w:t>
      </w:r>
      <w:r w:rsidR="008251DD" w:rsidRPr="001A2230">
        <w:t xml:space="preserve">which are </w:t>
      </w:r>
      <w:r w:rsidRPr="001A2230">
        <w:t>evident fr</w:t>
      </w:r>
      <w:r w:rsidR="008251DD" w:rsidRPr="001A2230">
        <w:t>om infancy and continue</w:t>
      </w:r>
      <w:r w:rsidRPr="001A2230">
        <w:t xml:space="preserve"> through the early childhood years</w:t>
      </w:r>
      <w:r w:rsidR="008251DD" w:rsidRPr="001A2230">
        <w:t>. They state that maternal feeding practices may</w:t>
      </w:r>
      <w:r w:rsidR="00BD4233" w:rsidRPr="001A2230">
        <w:t xml:space="preserve"> perpetuate</w:t>
      </w:r>
      <w:r w:rsidRPr="001A2230">
        <w:t xml:space="preserve"> a cycle of</w:t>
      </w:r>
      <w:r w:rsidR="00272508" w:rsidRPr="001A2230">
        <w:t xml:space="preserve"> reinforcing conditions that</w:t>
      </w:r>
      <w:r w:rsidRPr="001A2230">
        <w:t xml:space="preserve"> lead to poor diet and obesity. Their </w:t>
      </w:r>
      <w:r w:rsidR="0053247F" w:rsidRPr="001A2230">
        <w:t>systematic review</w:t>
      </w:r>
      <w:r w:rsidR="002715B0" w:rsidRPr="001A2230">
        <w:t xml:space="preserve"> </w:t>
      </w:r>
      <w:r w:rsidR="00B2702B" w:rsidRPr="001A2230">
        <w:t>which included 13</w:t>
      </w:r>
      <w:r w:rsidR="002715B0" w:rsidRPr="001A2230">
        <w:t xml:space="preserve"> longitudinal studies </w:t>
      </w:r>
      <w:r w:rsidR="00B2702B" w:rsidRPr="001A2230">
        <w:t xml:space="preserve">argued that </w:t>
      </w:r>
      <w:r w:rsidR="0053247F" w:rsidRPr="001A2230">
        <w:t xml:space="preserve">child temperament </w:t>
      </w:r>
      <w:r w:rsidR="00B2702B" w:rsidRPr="001A2230">
        <w:t xml:space="preserve">(particularly </w:t>
      </w:r>
      <w:r w:rsidR="00002859" w:rsidRPr="001A2230">
        <w:t xml:space="preserve">poor self-regulation and high </w:t>
      </w:r>
      <w:r w:rsidR="0053247F" w:rsidRPr="001A2230">
        <w:t>emotionality</w:t>
      </w:r>
      <w:r w:rsidR="00B2702B" w:rsidRPr="001A2230">
        <w:t>),</w:t>
      </w:r>
      <w:r w:rsidR="0053247F" w:rsidRPr="001A2230">
        <w:t xml:space="preserve"> and perhaps </w:t>
      </w:r>
      <w:r w:rsidR="002715B0" w:rsidRPr="001A2230">
        <w:t xml:space="preserve">personality </w:t>
      </w:r>
      <w:r w:rsidR="0053247F" w:rsidRPr="001A2230">
        <w:t>(</w:t>
      </w:r>
      <w:r w:rsidR="00B43D90" w:rsidRPr="001A2230">
        <w:t>difficult to soothe)</w:t>
      </w:r>
      <w:r w:rsidR="00B2702B" w:rsidRPr="001A2230">
        <w:t>,</w:t>
      </w:r>
      <w:r w:rsidR="00B43D90" w:rsidRPr="001A2230">
        <w:t xml:space="preserve"> </w:t>
      </w:r>
      <w:r w:rsidR="0053247F" w:rsidRPr="001A2230">
        <w:t>le</w:t>
      </w:r>
      <w:r w:rsidR="002715B0" w:rsidRPr="001A2230">
        <w:t>d to restrict</w:t>
      </w:r>
      <w:r w:rsidR="005B7297" w:rsidRPr="001A2230">
        <w:t>ive maternal feeding practices</w:t>
      </w:r>
      <w:r w:rsidR="0053247F" w:rsidRPr="001A2230">
        <w:t>.</w:t>
      </w:r>
      <w:r w:rsidR="00B43D90" w:rsidRPr="001A2230">
        <w:t xml:space="preserve"> C</w:t>
      </w:r>
      <w:r w:rsidR="002715B0" w:rsidRPr="001A2230">
        <w:t>hildren</w:t>
      </w:r>
      <w:r w:rsidR="00B43D90" w:rsidRPr="001A2230">
        <w:t xml:space="preserve"> with these ‘difficult’ temperaments</w:t>
      </w:r>
      <w:r w:rsidR="002715B0" w:rsidRPr="001A2230">
        <w:t xml:space="preserve"> are perceived by their </w:t>
      </w:r>
      <w:r w:rsidR="00CC06D9" w:rsidRPr="001A2230">
        <w:t>mother</w:t>
      </w:r>
      <w:r w:rsidR="002715B0" w:rsidRPr="001A2230">
        <w:t xml:space="preserve">s as having poor self-regulation and </w:t>
      </w:r>
      <w:r w:rsidR="0053247F" w:rsidRPr="001A2230">
        <w:t xml:space="preserve">prone to overconsumption of food, and therefore </w:t>
      </w:r>
      <w:r w:rsidR="00CC06D9" w:rsidRPr="001A2230">
        <w:t>mothers</w:t>
      </w:r>
      <w:r w:rsidR="0053247F" w:rsidRPr="001A2230">
        <w:t xml:space="preserve"> </w:t>
      </w:r>
      <w:r w:rsidR="00B43D90" w:rsidRPr="001A2230">
        <w:t>implement</w:t>
      </w:r>
      <w:r w:rsidR="0053247F" w:rsidRPr="001A2230">
        <w:t xml:space="preserve"> restrictive feeding strategies</w:t>
      </w:r>
      <w:r w:rsidR="00B43D90" w:rsidRPr="001A2230">
        <w:t xml:space="preserve"> which reinforce poor-self regulation and over-ride internal satiety cues</w:t>
      </w:r>
      <w:r w:rsidR="00B2702B" w:rsidRPr="001A2230">
        <w:t xml:space="preserve">. Furthermore, chronic stress </w:t>
      </w:r>
      <w:r w:rsidR="00AF1925" w:rsidRPr="001A2230">
        <w:t>exacerbates this association, whereby</w:t>
      </w:r>
      <w:r w:rsidR="00B2702B" w:rsidRPr="001A2230">
        <w:t xml:space="preserve"> self-regulation (which is in the same predominant brain region as chronic stress) is diminished in </w:t>
      </w:r>
      <w:r w:rsidR="00BD4233" w:rsidRPr="001A2230">
        <w:t xml:space="preserve">both </w:t>
      </w:r>
      <w:r w:rsidR="00B2702B" w:rsidRPr="001A2230">
        <w:t>the child and p</w:t>
      </w:r>
      <w:r w:rsidR="0053247F" w:rsidRPr="001A2230">
        <w:t>arents</w:t>
      </w:r>
      <w:r w:rsidR="00B2702B" w:rsidRPr="001A2230">
        <w:t xml:space="preserve">, </w:t>
      </w:r>
      <w:r w:rsidR="00BD4233" w:rsidRPr="001A2230">
        <w:t>increasing the likelihood of</w:t>
      </w:r>
      <w:r w:rsidR="00B2702B" w:rsidRPr="001A2230">
        <w:t xml:space="preserve"> </w:t>
      </w:r>
      <w:r w:rsidR="00BD4233" w:rsidRPr="001A2230">
        <w:t>using</w:t>
      </w:r>
      <w:r w:rsidR="00B43D90" w:rsidRPr="001A2230">
        <w:t xml:space="preserve"> food to soothe. </w:t>
      </w:r>
    </w:p>
    <w:p w14:paraId="67D251A5" w14:textId="1F49BE10" w:rsidR="00BF0C72" w:rsidRPr="001A2230" w:rsidRDefault="00BF0C72" w:rsidP="00BF0C72">
      <w:r w:rsidRPr="001A2230">
        <w:t>As an alternative to coercive</w:t>
      </w:r>
      <w:r w:rsidR="001C2965" w:rsidRPr="001A2230">
        <w:t xml:space="preserve"> practices, </w:t>
      </w:r>
      <w:proofErr w:type="spellStart"/>
      <w:r w:rsidR="001C2965" w:rsidRPr="001A2230">
        <w:t>Satter</w:t>
      </w:r>
      <w:proofErr w:type="spellEnd"/>
      <w:r w:rsidR="001C2965" w:rsidRPr="001A2230">
        <w:t xml:space="preserve"> </w:t>
      </w:r>
      <w:r w:rsidR="009072EC" w:rsidRPr="001A2230">
        <w:fldChar w:fldCharType="begin"/>
      </w:r>
      <w:r w:rsidR="009072EC" w:rsidRPr="001A2230">
        <w:instrText>ADDIN RW.CITE{{490 Satter,Ellyn 2007/a}}</w:instrText>
      </w:r>
      <w:r w:rsidR="009072EC" w:rsidRPr="001A2230">
        <w:fldChar w:fldCharType="separate"/>
      </w:r>
      <w:r w:rsidR="009072EC" w:rsidRPr="001A2230">
        <w:rPr>
          <w:rFonts w:eastAsia="Calibri,Times New Roman" w:cs="Calibri,Times New Roman"/>
        </w:rPr>
        <w:t>(2007)</w:t>
      </w:r>
      <w:r w:rsidR="009072EC" w:rsidRPr="001A2230">
        <w:fldChar w:fldCharType="end"/>
      </w:r>
      <w:r w:rsidR="001C2965" w:rsidRPr="001A2230">
        <w:t xml:space="preserve"> </w:t>
      </w:r>
      <w:r w:rsidRPr="001A2230">
        <w:t>suggests a ‘division of respon</w:t>
      </w:r>
      <w:r w:rsidR="006A5AB0" w:rsidRPr="001A2230">
        <w:t>sibility’ whereby parents</w:t>
      </w:r>
      <w:r w:rsidRPr="001A2230">
        <w:t xml:space="preserve"> make </w:t>
      </w:r>
      <w:r w:rsidR="00E55EBE" w:rsidRPr="001A2230">
        <w:t xml:space="preserve">a variety of </w:t>
      </w:r>
      <w:r w:rsidRPr="001A2230">
        <w:t>food</w:t>
      </w:r>
      <w:r w:rsidR="00E55EBE" w:rsidRPr="001A2230">
        <w:t>s</w:t>
      </w:r>
      <w:r w:rsidRPr="001A2230">
        <w:t xml:space="preserve"> available</w:t>
      </w:r>
      <w:r w:rsidR="00E55EBE" w:rsidRPr="001A2230">
        <w:t xml:space="preserve"> at </w:t>
      </w:r>
      <w:r w:rsidR="005268AF" w:rsidRPr="001A2230">
        <w:t>set</w:t>
      </w:r>
      <w:r w:rsidR="00E55EBE" w:rsidRPr="001A2230">
        <w:t xml:space="preserve"> meal</w:t>
      </w:r>
      <w:r w:rsidR="005268AF" w:rsidRPr="001A2230">
        <w:t>/snack</w:t>
      </w:r>
      <w:r w:rsidRPr="001A2230">
        <w:t xml:space="preserve"> </w:t>
      </w:r>
      <w:r w:rsidR="005268AF" w:rsidRPr="001A2230">
        <w:t xml:space="preserve">times </w:t>
      </w:r>
      <w:r w:rsidRPr="001A2230">
        <w:t xml:space="preserve">and </w:t>
      </w:r>
      <w:r w:rsidR="00E55EBE" w:rsidRPr="001A2230">
        <w:t xml:space="preserve">then </w:t>
      </w:r>
      <w:r w:rsidRPr="001A2230">
        <w:t xml:space="preserve">children decide </w:t>
      </w:r>
      <w:r w:rsidR="0007161C" w:rsidRPr="001A2230">
        <w:t xml:space="preserve">what and </w:t>
      </w:r>
      <w:r w:rsidRPr="001A2230">
        <w:t xml:space="preserve">how </w:t>
      </w:r>
      <w:r w:rsidR="00E55EBE" w:rsidRPr="001A2230">
        <w:t xml:space="preserve">much </w:t>
      </w:r>
      <w:r w:rsidRPr="001A2230">
        <w:t>to eat. In this way, children learn to regulate their own intake, by responding to internal hunger and satiety cues.</w:t>
      </w:r>
      <w:r w:rsidR="00663C04" w:rsidRPr="001A2230">
        <w:t xml:space="preserve"> The emphasis in</w:t>
      </w:r>
      <w:r w:rsidR="0007161C" w:rsidRPr="001A2230">
        <w:t xml:space="preserve"> the </w:t>
      </w:r>
      <w:proofErr w:type="spellStart"/>
      <w:r w:rsidR="0007161C" w:rsidRPr="001A2230">
        <w:t>Satter</w:t>
      </w:r>
      <w:proofErr w:type="spellEnd"/>
      <w:r w:rsidR="0007161C" w:rsidRPr="001A2230">
        <w:t xml:space="preserve"> approach is on </w:t>
      </w:r>
      <w:r w:rsidR="00663C04" w:rsidRPr="001A2230">
        <w:t>“</w:t>
      </w:r>
      <w:r w:rsidR="0007161C" w:rsidRPr="001A2230">
        <w:t>providing, not depriving</w:t>
      </w:r>
      <w:r w:rsidR="00663C04" w:rsidRPr="001A2230">
        <w:t>”</w:t>
      </w:r>
      <w:r w:rsidR="0007161C" w:rsidRPr="001A2230">
        <w:t xml:space="preserve"> to retain the joy </w:t>
      </w:r>
      <w:r w:rsidR="00663C04" w:rsidRPr="001A2230">
        <w:t xml:space="preserve">and social aspects </w:t>
      </w:r>
      <w:r w:rsidR="0007161C" w:rsidRPr="001A2230">
        <w:t xml:space="preserve">of eating. </w:t>
      </w:r>
      <w:r w:rsidRPr="001A2230">
        <w:t xml:space="preserve">This </w:t>
      </w:r>
      <w:r w:rsidR="00A64C98" w:rsidRPr="001A2230">
        <w:t>feeding strategy</w:t>
      </w:r>
      <w:r w:rsidR="00DC214C" w:rsidRPr="001A2230">
        <w:t>, although promising,</w:t>
      </w:r>
      <w:r w:rsidRPr="001A2230">
        <w:t xml:space="preserve"> has </w:t>
      </w:r>
      <w:r w:rsidR="004202A4" w:rsidRPr="001A2230">
        <w:t>a limited</w:t>
      </w:r>
      <w:r w:rsidRPr="001A2230">
        <w:t xml:space="preserve"> evidence base</w:t>
      </w:r>
      <w:r w:rsidR="004202A4" w:rsidRPr="001A2230">
        <w:t xml:space="preserve"> </w:t>
      </w:r>
      <w:r w:rsidR="00DC214C" w:rsidRPr="001A2230">
        <w:t>to date</w:t>
      </w:r>
      <w:r w:rsidR="00CD060E" w:rsidRPr="001A2230">
        <w:t xml:space="preserve"> </w:t>
      </w:r>
      <w:r w:rsidR="004202A4" w:rsidRPr="001A2230">
        <w:t>especially of studies where</w:t>
      </w:r>
      <w:r w:rsidR="009072EC" w:rsidRPr="001A2230">
        <w:t xml:space="preserve"> children</w:t>
      </w:r>
      <w:r w:rsidR="004202A4" w:rsidRPr="001A2230">
        <w:t>’s</w:t>
      </w:r>
      <w:r w:rsidR="00CD060E" w:rsidRPr="001A2230">
        <w:t xml:space="preserve"> dietary intake and</w:t>
      </w:r>
      <w:r w:rsidR="004202A4" w:rsidRPr="001A2230">
        <w:t xml:space="preserve"> growth</w:t>
      </w:r>
      <w:r w:rsidRPr="001A2230">
        <w:t xml:space="preserve"> </w:t>
      </w:r>
      <w:r w:rsidR="00CD060E" w:rsidRPr="001A2230">
        <w:t>have</w:t>
      </w:r>
      <w:r w:rsidR="004202A4" w:rsidRPr="001A2230">
        <w:t xml:space="preserve"> been </w:t>
      </w:r>
      <w:r w:rsidR="007C0813" w:rsidRPr="001A2230">
        <w:t>measured</w:t>
      </w:r>
      <w:r w:rsidRPr="001A2230">
        <w:t xml:space="preserve">. </w:t>
      </w:r>
    </w:p>
    <w:p w14:paraId="3A4CCECB" w14:textId="77777777" w:rsidR="00C67014" w:rsidRPr="005712E6" w:rsidRDefault="1E578D33" w:rsidP="00C67014">
      <w:pPr>
        <w:pStyle w:val="Heading3"/>
        <w:pBdr>
          <w:top w:val="single" w:sz="4" w:space="1" w:color="auto"/>
          <w:left w:val="single" w:sz="4" w:space="4" w:color="auto"/>
          <w:bottom w:val="single" w:sz="4" w:space="1" w:color="auto"/>
          <w:right w:val="single" w:sz="4" w:space="4" w:color="auto"/>
        </w:pBdr>
      </w:pPr>
      <w:r>
        <w:t>Key references used to inform the evidence statement</w:t>
      </w:r>
    </w:p>
    <w:p w14:paraId="2FA6046F" w14:textId="77777777"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Russell CG, </w:t>
      </w:r>
      <w:proofErr w:type="spellStart"/>
      <w:r w:rsidRPr="1E578D33">
        <w:rPr>
          <w:rFonts w:asciiTheme="minorHAnsi" w:eastAsiaTheme="minorEastAsia" w:hAnsiTheme="minorHAnsi" w:cstheme="minorBidi"/>
          <w:sz w:val="22"/>
          <w:szCs w:val="22"/>
          <w:lang w:eastAsia="en-US"/>
        </w:rPr>
        <w:t>Taki</w:t>
      </w:r>
      <w:proofErr w:type="spellEnd"/>
      <w:r w:rsidRPr="1E578D33">
        <w:rPr>
          <w:rFonts w:asciiTheme="minorHAnsi" w:eastAsiaTheme="minorEastAsia" w:hAnsiTheme="minorHAnsi" w:cstheme="minorBidi"/>
          <w:sz w:val="22"/>
          <w:szCs w:val="22"/>
          <w:lang w:eastAsia="en-US"/>
        </w:rPr>
        <w:t xml:space="preserve"> S, Laws R, et al. 2016. Effects of Parent and Child Behaviours on Overweight and Obesity in Infants and Young Children from Disadvantaged Backgrounds: Systematic Review with Narrative Synthesis. </w:t>
      </w:r>
      <w:r w:rsidRPr="001A2230">
        <w:rPr>
          <w:rFonts w:asciiTheme="minorHAnsi" w:eastAsiaTheme="minorEastAsia" w:hAnsiTheme="minorHAnsi" w:cstheme="minorBidi"/>
          <w:i/>
          <w:sz w:val="22"/>
          <w:szCs w:val="22"/>
          <w:lang w:eastAsia="en-US"/>
        </w:rPr>
        <w:t xml:space="preserve">BMC Public Health </w:t>
      </w:r>
      <w:r w:rsidRPr="1E578D33">
        <w:rPr>
          <w:rFonts w:asciiTheme="minorHAnsi" w:eastAsiaTheme="minorEastAsia" w:hAnsiTheme="minorHAnsi" w:cstheme="minorBidi"/>
          <w:sz w:val="22"/>
          <w:szCs w:val="22"/>
          <w:lang w:eastAsia="en-US"/>
        </w:rPr>
        <w:t xml:space="preserve">16(1): 1-13. </w:t>
      </w:r>
    </w:p>
    <w:p w14:paraId="0F04E321" w14:textId="77777777"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Shloim</w:t>
      </w:r>
      <w:proofErr w:type="spellEnd"/>
      <w:r w:rsidRPr="1E578D33">
        <w:rPr>
          <w:rFonts w:asciiTheme="minorHAnsi" w:eastAsiaTheme="minorEastAsia" w:hAnsiTheme="minorHAnsi" w:cstheme="minorBidi"/>
          <w:sz w:val="22"/>
          <w:szCs w:val="22"/>
          <w:lang w:eastAsia="en-US"/>
        </w:rPr>
        <w:t xml:space="preserve"> N, </w:t>
      </w:r>
      <w:proofErr w:type="spellStart"/>
      <w:r w:rsidRPr="1E578D33">
        <w:rPr>
          <w:rFonts w:asciiTheme="minorHAnsi" w:eastAsiaTheme="minorEastAsia" w:hAnsiTheme="minorHAnsi" w:cstheme="minorBidi"/>
          <w:sz w:val="22"/>
          <w:szCs w:val="22"/>
          <w:lang w:eastAsia="en-US"/>
        </w:rPr>
        <w:t>Edelson</w:t>
      </w:r>
      <w:proofErr w:type="spellEnd"/>
      <w:r w:rsidRPr="1E578D33">
        <w:rPr>
          <w:rFonts w:asciiTheme="minorHAnsi" w:eastAsiaTheme="minorEastAsia" w:hAnsiTheme="minorHAnsi" w:cstheme="minorBidi"/>
          <w:sz w:val="22"/>
          <w:szCs w:val="22"/>
          <w:lang w:eastAsia="en-US"/>
        </w:rPr>
        <w:t xml:space="preserve"> LR, Martin N, et al. 2015. Parenting Styles, Feeding Styles, Feeding Practices, and Weight Status in 4-12 Year-Old Children: A Systematic Review of the Literature. </w:t>
      </w:r>
      <w:r w:rsidRPr="001A2230">
        <w:rPr>
          <w:rFonts w:asciiTheme="minorHAnsi" w:eastAsiaTheme="minorEastAsia" w:hAnsiTheme="minorHAnsi" w:cstheme="minorBidi"/>
          <w:i/>
          <w:sz w:val="22"/>
          <w:szCs w:val="22"/>
          <w:lang w:eastAsia="en-US"/>
        </w:rPr>
        <w:t>Frontiers in Psychology</w:t>
      </w:r>
      <w:r w:rsidRPr="1E578D33">
        <w:rPr>
          <w:rFonts w:asciiTheme="minorHAnsi" w:eastAsiaTheme="minorEastAsia" w:hAnsiTheme="minorHAnsi" w:cstheme="minorBidi"/>
          <w:sz w:val="22"/>
          <w:szCs w:val="22"/>
          <w:lang w:eastAsia="en-US"/>
        </w:rPr>
        <w:t xml:space="preserve"> 6: 1849.</w:t>
      </w:r>
    </w:p>
    <w:p w14:paraId="498A236F" w14:textId="77777777"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lastRenderedPageBreak/>
        <w:t>Bergmeier</w:t>
      </w:r>
      <w:proofErr w:type="spellEnd"/>
      <w:r w:rsidRPr="1E578D33">
        <w:rPr>
          <w:rFonts w:asciiTheme="minorHAnsi" w:eastAsiaTheme="minorEastAsia" w:hAnsiTheme="minorHAnsi" w:cstheme="minorBidi"/>
          <w:sz w:val="22"/>
          <w:szCs w:val="22"/>
          <w:lang w:eastAsia="en-US"/>
        </w:rPr>
        <w:t xml:space="preserve"> H, </w:t>
      </w:r>
      <w:proofErr w:type="spellStart"/>
      <w:r w:rsidRPr="1E578D33">
        <w:rPr>
          <w:rFonts w:asciiTheme="minorHAnsi" w:eastAsiaTheme="minorEastAsia" w:hAnsiTheme="minorHAnsi" w:cstheme="minorBidi"/>
          <w:sz w:val="22"/>
          <w:szCs w:val="22"/>
          <w:lang w:eastAsia="en-US"/>
        </w:rPr>
        <w:t>Skouteris</w:t>
      </w:r>
      <w:proofErr w:type="spellEnd"/>
      <w:r w:rsidRPr="1E578D33">
        <w:rPr>
          <w:rFonts w:asciiTheme="minorHAnsi" w:eastAsiaTheme="minorEastAsia" w:hAnsiTheme="minorHAnsi" w:cstheme="minorBidi"/>
          <w:sz w:val="22"/>
          <w:szCs w:val="22"/>
          <w:lang w:eastAsia="en-US"/>
        </w:rPr>
        <w:t xml:space="preserve"> H, </w:t>
      </w:r>
      <w:proofErr w:type="spellStart"/>
      <w:r w:rsidRPr="1E578D33">
        <w:rPr>
          <w:rFonts w:asciiTheme="minorHAnsi" w:eastAsiaTheme="minorEastAsia" w:hAnsiTheme="minorHAnsi" w:cstheme="minorBidi"/>
          <w:sz w:val="22"/>
          <w:szCs w:val="22"/>
          <w:lang w:eastAsia="en-US"/>
        </w:rPr>
        <w:t>Horwood</w:t>
      </w:r>
      <w:proofErr w:type="spellEnd"/>
      <w:r w:rsidRPr="1E578D33">
        <w:rPr>
          <w:rFonts w:asciiTheme="minorHAnsi" w:eastAsiaTheme="minorEastAsia" w:hAnsiTheme="minorHAnsi" w:cstheme="minorBidi"/>
          <w:sz w:val="22"/>
          <w:szCs w:val="22"/>
          <w:lang w:eastAsia="en-US"/>
        </w:rPr>
        <w:t xml:space="preserve"> S, et al. 2014. Associations between Child Temperament, Maternal Feeding Practices and Child Body Mass Index during the Preschool Years: A Systematic Review of the Literature. </w:t>
      </w:r>
      <w:r w:rsidRPr="00254951">
        <w:rPr>
          <w:rFonts w:asciiTheme="minorHAnsi" w:eastAsiaTheme="minorEastAsia" w:hAnsiTheme="minorHAnsi" w:cstheme="minorBidi"/>
          <w:i/>
          <w:sz w:val="22"/>
          <w:szCs w:val="22"/>
          <w:lang w:eastAsia="en-US"/>
        </w:rPr>
        <w:t>Obesity Reviews</w:t>
      </w:r>
      <w:r w:rsidRPr="1E578D33">
        <w:rPr>
          <w:rFonts w:asciiTheme="minorHAnsi" w:eastAsiaTheme="minorEastAsia" w:hAnsiTheme="minorHAnsi" w:cstheme="minorBidi"/>
          <w:sz w:val="22"/>
          <w:szCs w:val="22"/>
          <w:lang w:eastAsia="en-US"/>
        </w:rPr>
        <w:t xml:space="preserve"> 15: 9-18.</w:t>
      </w:r>
    </w:p>
    <w:p w14:paraId="537E26E0" w14:textId="77777777"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Hurley KM, Cross MB, Hughes SO. 2011. A Systematic Review of Responsive Feeding and Child Obesity in High-Income Countries. </w:t>
      </w:r>
      <w:r w:rsidRPr="00254951">
        <w:rPr>
          <w:rFonts w:asciiTheme="minorHAnsi" w:eastAsiaTheme="minorEastAsia" w:hAnsiTheme="minorHAnsi" w:cstheme="minorBidi"/>
          <w:i/>
          <w:sz w:val="22"/>
          <w:szCs w:val="22"/>
          <w:lang w:eastAsia="en-US"/>
        </w:rPr>
        <w:t xml:space="preserve">The Journal of Nutrition </w:t>
      </w:r>
      <w:r w:rsidRPr="1E578D33">
        <w:rPr>
          <w:rFonts w:asciiTheme="minorHAnsi" w:eastAsiaTheme="minorEastAsia" w:hAnsiTheme="minorHAnsi" w:cstheme="minorBidi"/>
          <w:sz w:val="22"/>
          <w:szCs w:val="22"/>
          <w:lang w:eastAsia="en-US"/>
        </w:rPr>
        <w:t>141(3): 495-501.</w:t>
      </w:r>
    </w:p>
    <w:p w14:paraId="29A63924" w14:textId="2724BCBD"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Fraser J, </w:t>
      </w:r>
      <w:proofErr w:type="spellStart"/>
      <w:r w:rsidRPr="1E578D33">
        <w:rPr>
          <w:rFonts w:asciiTheme="minorHAnsi" w:eastAsiaTheme="minorEastAsia" w:hAnsiTheme="minorHAnsi" w:cstheme="minorBidi"/>
          <w:sz w:val="22"/>
          <w:szCs w:val="22"/>
          <w:lang w:eastAsia="en-US"/>
        </w:rPr>
        <w:t>Skouteris</w:t>
      </w:r>
      <w:proofErr w:type="spellEnd"/>
      <w:r w:rsidRPr="1E578D33">
        <w:rPr>
          <w:rFonts w:asciiTheme="minorHAnsi" w:eastAsiaTheme="minorEastAsia" w:hAnsiTheme="minorHAnsi" w:cstheme="minorBidi"/>
          <w:sz w:val="22"/>
          <w:szCs w:val="22"/>
          <w:lang w:eastAsia="en-US"/>
        </w:rPr>
        <w:t xml:space="preserve"> H, McCabe M, et al. 2011. Paternal Influences on Children's Weight Gain: A Systematic Review. </w:t>
      </w:r>
      <w:r w:rsidR="00254951">
        <w:rPr>
          <w:rFonts w:asciiTheme="minorHAnsi" w:eastAsiaTheme="minorEastAsia" w:hAnsiTheme="minorHAnsi" w:cstheme="minorBidi"/>
          <w:i/>
          <w:sz w:val="22"/>
          <w:szCs w:val="22"/>
          <w:lang w:eastAsia="en-US"/>
        </w:rPr>
        <w:t>Fathering.</w:t>
      </w:r>
      <w:r w:rsidRPr="1E578D33">
        <w:rPr>
          <w:rFonts w:asciiTheme="minorHAnsi" w:eastAsiaTheme="minorEastAsia" w:hAnsiTheme="minorHAnsi" w:cstheme="minorBidi"/>
          <w:sz w:val="22"/>
          <w:szCs w:val="22"/>
          <w:lang w:eastAsia="en-US"/>
        </w:rPr>
        <w:t xml:space="preserve"> 9</w:t>
      </w:r>
      <w:r w:rsidR="00254951">
        <w:rPr>
          <w:rFonts w:asciiTheme="minorHAnsi" w:eastAsiaTheme="minorEastAsia" w:hAnsiTheme="minorHAnsi" w:cstheme="minorBidi"/>
          <w:sz w:val="22"/>
          <w:szCs w:val="22"/>
          <w:lang w:eastAsia="en-US"/>
        </w:rPr>
        <w:t>(3)</w:t>
      </w:r>
      <w:r w:rsidRPr="1E578D33">
        <w:rPr>
          <w:rFonts w:asciiTheme="minorHAnsi" w:eastAsiaTheme="minorEastAsia" w:hAnsiTheme="minorHAnsi" w:cstheme="minorBidi"/>
          <w:sz w:val="22"/>
          <w:szCs w:val="22"/>
          <w:lang w:eastAsia="en-US"/>
        </w:rPr>
        <w:t xml:space="preserve">: 257-267. </w:t>
      </w:r>
    </w:p>
    <w:p w14:paraId="68EAE4C8" w14:textId="5BC37B0C"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Ventura AK,</w:t>
      </w:r>
      <w:r w:rsidR="00F05F3C">
        <w:rPr>
          <w:rFonts w:asciiTheme="minorHAnsi" w:eastAsiaTheme="minorEastAsia" w:hAnsiTheme="minorHAnsi" w:cstheme="minorBidi"/>
          <w:sz w:val="22"/>
          <w:szCs w:val="22"/>
          <w:lang w:eastAsia="en-US"/>
        </w:rPr>
        <w:t xml:space="preserve"> </w:t>
      </w:r>
      <w:r w:rsidRPr="1E578D33">
        <w:rPr>
          <w:rFonts w:asciiTheme="minorHAnsi" w:eastAsiaTheme="minorEastAsia" w:hAnsiTheme="minorHAnsi" w:cstheme="minorBidi"/>
          <w:sz w:val="22"/>
          <w:szCs w:val="22"/>
          <w:lang w:eastAsia="en-US"/>
        </w:rPr>
        <w:t xml:space="preserve">Birch LL. 2008. Does Parenting Affect Children's Eating and Weight Status? </w:t>
      </w:r>
      <w:r w:rsidRPr="00F05F3C">
        <w:rPr>
          <w:rFonts w:asciiTheme="minorHAnsi" w:eastAsiaTheme="minorEastAsia" w:hAnsiTheme="minorHAnsi" w:cstheme="minorBidi"/>
          <w:i/>
          <w:sz w:val="22"/>
          <w:szCs w:val="22"/>
          <w:lang w:eastAsia="en-US"/>
        </w:rPr>
        <w:t xml:space="preserve">International Journal of </w:t>
      </w:r>
      <w:proofErr w:type="spellStart"/>
      <w:r w:rsidRPr="00F05F3C">
        <w:rPr>
          <w:rFonts w:asciiTheme="minorHAnsi" w:eastAsiaTheme="minorEastAsia" w:hAnsiTheme="minorHAnsi" w:cstheme="minorBidi"/>
          <w:i/>
          <w:sz w:val="22"/>
          <w:szCs w:val="22"/>
          <w:lang w:eastAsia="en-US"/>
        </w:rPr>
        <w:t>Behavioral</w:t>
      </w:r>
      <w:proofErr w:type="spellEnd"/>
      <w:r w:rsidRPr="00F05F3C">
        <w:rPr>
          <w:rFonts w:asciiTheme="minorHAnsi" w:eastAsiaTheme="minorEastAsia" w:hAnsiTheme="minorHAnsi" w:cstheme="minorBidi"/>
          <w:i/>
          <w:sz w:val="22"/>
          <w:szCs w:val="22"/>
          <w:lang w:eastAsia="en-US"/>
        </w:rPr>
        <w:t xml:space="preserve"> Nutrition &amp; Physical Activity</w:t>
      </w:r>
      <w:r w:rsidRPr="1E578D33">
        <w:rPr>
          <w:rFonts w:asciiTheme="minorHAnsi" w:eastAsiaTheme="minorEastAsia" w:hAnsiTheme="minorHAnsi" w:cstheme="minorBidi"/>
          <w:sz w:val="22"/>
          <w:szCs w:val="22"/>
          <w:lang w:eastAsia="en-US"/>
        </w:rPr>
        <w:t xml:space="preserve"> 5</w:t>
      </w:r>
      <w:r w:rsidR="00F05F3C">
        <w:rPr>
          <w:rFonts w:asciiTheme="minorHAnsi" w:eastAsiaTheme="minorEastAsia" w:hAnsiTheme="minorHAnsi" w:cstheme="minorBidi"/>
          <w:sz w:val="22"/>
          <w:szCs w:val="22"/>
          <w:lang w:eastAsia="en-US"/>
        </w:rPr>
        <w:t>(1)</w:t>
      </w:r>
      <w:r w:rsidRPr="1E578D33">
        <w:rPr>
          <w:rFonts w:asciiTheme="minorHAnsi" w:eastAsiaTheme="minorEastAsia" w:hAnsiTheme="minorHAnsi" w:cstheme="minorBidi"/>
          <w:sz w:val="22"/>
          <w:szCs w:val="22"/>
          <w:lang w:eastAsia="en-US"/>
        </w:rPr>
        <w:t>: 15.</w:t>
      </w:r>
    </w:p>
    <w:p w14:paraId="1657AA2B" w14:textId="77777777" w:rsidR="00C67014" w:rsidRPr="001E3AB5"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Clark HR, </w:t>
      </w:r>
      <w:proofErr w:type="spellStart"/>
      <w:r w:rsidRPr="1E578D33">
        <w:rPr>
          <w:rFonts w:asciiTheme="minorHAnsi" w:eastAsiaTheme="minorEastAsia" w:hAnsiTheme="minorHAnsi" w:cstheme="minorBidi"/>
          <w:sz w:val="22"/>
          <w:szCs w:val="22"/>
          <w:lang w:eastAsia="en-US"/>
        </w:rPr>
        <w:t>Goyder</w:t>
      </w:r>
      <w:proofErr w:type="spellEnd"/>
      <w:r w:rsidRPr="1E578D33">
        <w:rPr>
          <w:rFonts w:asciiTheme="minorHAnsi" w:eastAsiaTheme="minorEastAsia" w:hAnsiTheme="minorHAnsi" w:cstheme="minorBidi"/>
          <w:sz w:val="22"/>
          <w:szCs w:val="22"/>
          <w:lang w:eastAsia="en-US"/>
        </w:rPr>
        <w:t xml:space="preserve"> E, Bissell P, et al. 2007. How do Parents' Child-Feeding Behaviours Influence Child Weight? Implications for Childhood Obesity Policy. </w:t>
      </w:r>
      <w:r w:rsidRPr="00B66AC7">
        <w:rPr>
          <w:rFonts w:asciiTheme="minorHAnsi" w:eastAsiaTheme="minorEastAsia" w:hAnsiTheme="minorHAnsi" w:cstheme="minorBidi"/>
          <w:i/>
          <w:sz w:val="22"/>
          <w:szCs w:val="22"/>
          <w:lang w:eastAsia="en-US"/>
        </w:rPr>
        <w:t>Journal of Public Health</w:t>
      </w:r>
      <w:r w:rsidRPr="1E578D33">
        <w:rPr>
          <w:rFonts w:asciiTheme="minorHAnsi" w:eastAsiaTheme="minorEastAsia" w:hAnsiTheme="minorHAnsi" w:cstheme="minorBidi"/>
          <w:sz w:val="22"/>
          <w:szCs w:val="22"/>
          <w:lang w:eastAsia="en-US"/>
        </w:rPr>
        <w:t xml:space="preserve"> 29(2): 132-141.</w:t>
      </w:r>
    </w:p>
    <w:p w14:paraId="0A93031B" w14:textId="169D3111" w:rsidR="00BF0C72" w:rsidRDefault="00D62B8A" w:rsidP="00BF0C72">
      <w:pPr>
        <w:pStyle w:val="Heading3"/>
      </w:pPr>
      <w:r>
        <w:t>Child feeding</w:t>
      </w:r>
      <w:r w:rsidR="1E578D33">
        <w:t xml:space="preserve"> practices in New Zealand</w:t>
      </w:r>
    </w:p>
    <w:p w14:paraId="07EFFCFA" w14:textId="6FA42CE8" w:rsidR="004A3731" w:rsidRPr="005E63EC" w:rsidRDefault="00317114" w:rsidP="00BF0C72">
      <w:r w:rsidRPr="005E63EC">
        <w:t>The 2007 New Zealand Children’s Food and Drinks Survey asked parents of 5-16 year olds: ‘Not counting the main meals, do you keep a check on what foods and drinks your child has between meals here at home?’ and ‘Do you ask what foods and drinks your child has when she/he is away from home?’</w:t>
      </w:r>
      <w:r w:rsidRPr="005E63EC">
        <w:fldChar w:fldCharType="begin"/>
      </w:r>
      <w:r w:rsidRPr="005E63EC">
        <w:instrText>ADDIN RW.CITE{{2258 National Research Bureau 2008}}</w:instrText>
      </w:r>
      <w:r w:rsidRPr="005E63EC">
        <w:fldChar w:fldCharType="separate"/>
      </w:r>
      <w:r w:rsidR="00203D6F" w:rsidRPr="005E63EC">
        <w:rPr>
          <w:rFonts w:eastAsia="Calibri,Times New Roman" w:cs="Calibri,Times New Roman"/>
        </w:rPr>
        <w:t>(National Research Bureau 2008)</w:t>
      </w:r>
      <w:r w:rsidRPr="005E63EC">
        <w:fldChar w:fldCharType="end"/>
      </w:r>
      <w:r w:rsidRPr="005E63EC">
        <w:t>. Responses suggest t</w:t>
      </w:r>
      <w:r w:rsidR="00FF51AC" w:rsidRPr="005E63EC">
        <w:t>hat many New Zealand parents often monitor</w:t>
      </w:r>
      <w:r w:rsidR="0003244D" w:rsidRPr="005E63EC">
        <w:t>, i.e. take note of,</w:t>
      </w:r>
      <w:r w:rsidRPr="005E63EC">
        <w:t xml:space="preserve"> what their child is eating, particularly parents of younger children when they are home</w:t>
      </w:r>
      <w:r w:rsidR="00FF51AC" w:rsidRPr="005E63EC">
        <w:t xml:space="preserve"> (70%)</w:t>
      </w:r>
      <w:r w:rsidRPr="005E63EC">
        <w:t xml:space="preserve">, but </w:t>
      </w:r>
      <w:r w:rsidR="00FF51AC" w:rsidRPr="005E63EC">
        <w:t xml:space="preserve">14% of parents never ask, and </w:t>
      </w:r>
      <w:r w:rsidR="0003244D" w:rsidRPr="005E63EC">
        <w:t>11% rarely ask about food eaten</w:t>
      </w:r>
      <w:r w:rsidR="00FF51AC" w:rsidRPr="005E63EC">
        <w:t xml:space="preserve"> out of the home. One in three Māori parents (32%) never or rarely ask about food eaten out of the home, and proportionately more Māori (26%) and Pacific (21%) parents did not monitor snacks at home, compared to Asian (12%) and European/Other (14%) parents. There was little difference in parents responses by neighbourhood deprivation for food eaten outside the home, but a higher proportion of parents</w:t>
      </w:r>
      <w:r w:rsidR="003043F9" w:rsidRPr="005E63EC">
        <w:t xml:space="preserve"> living in areas of high depriva</w:t>
      </w:r>
      <w:r w:rsidR="00FF51AC" w:rsidRPr="005E63EC">
        <w:t>tion ‘never’ (12%) or ‘rarely’ (11%) monitored snacks eaten at home.</w:t>
      </w:r>
    </w:p>
    <w:p w14:paraId="363CF5D8" w14:textId="0C18952C" w:rsidR="003043F9" w:rsidRPr="005E63EC" w:rsidRDefault="003043F9" w:rsidP="003043F9">
      <w:r w:rsidRPr="005E63EC">
        <w:t>Qualitative research conducted in 2006 wit</w:t>
      </w:r>
      <w:r w:rsidR="00203291">
        <w:t>h 12 focus groups, 18 family/</w:t>
      </w:r>
      <w:proofErr w:type="spellStart"/>
      <w:r w:rsidR="00203291">
        <w:t>whā</w:t>
      </w:r>
      <w:r w:rsidRPr="005E63EC">
        <w:t>nau</w:t>
      </w:r>
      <w:proofErr w:type="spellEnd"/>
      <w:r w:rsidRPr="005E63EC">
        <w:t xml:space="preserve"> groups, 48 </w:t>
      </w:r>
      <w:proofErr w:type="spellStart"/>
      <w:r w:rsidRPr="005E63EC">
        <w:t>indepth</w:t>
      </w:r>
      <w:proofErr w:type="spellEnd"/>
      <w:r w:rsidRPr="005E63EC">
        <w:t xml:space="preserve"> interviews with parents and 10 interviews with children, found parents tended to have a large number of rules in relation to healthy eating, however these rules were far from universal, sometimes randomly enforced, and often undermined by parents’ own purchasing and eating habits. Snack rules were less defined than other eating rules, and more open to fluctuation according to the parents’ mood and stress levels. This research also reported that some parents believed that there was little need to monitor or limit consumption of sugary or high fat foods unless children were clearly overweight </w:t>
      </w:r>
      <w:r w:rsidRPr="005E63EC">
        <w:fldChar w:fldCharType="begin"/>
      </w:r>
      <w:r w:rsidRPr="005E63EC">
        <w:instrText>ADDIN RW.CITE{{2980 Whitfield, E. 2007}}</w:instrText>
      </w:r>
      <w:r w:rsidRPr="005E63EC">
        <w:fldChar w:fldCharType="separate"/>
      </w:r>
      <w:r w:rsidRPr="005E63EC">
        <w:rPr>
          <w:rFonts w:eastAsia="Calibri,Times New Roman" w:cs="Calibri,Times New Roman"/>
        </w:rPr>
        <w:t>(Whitfield et al 2007)</w:t>
      </w:r>
      <w:r w:rsidRPr="005E63EC">
        <w:fldChar w:fldCharType="end"/>
      </w:r>
      <w:r w:rsidRPr="005E63EC">
        <w:t xml:space="preserve">. </w:t>
      </w:r>
    </w:p>
    <w:p w14:paraId="74B3CC8B" w14:textId="546AF838" w:rsidR="003464BB" w:rsidRPr="005E63EC" w:rsidRDefault="003464BB" w:rsidP="003464BB">
      <w:pPr>
        <w:widowControl w:val="0"/>
        <w:autoSpaceDE w:val="0"/>
        <w:autoSpaceDN w:val="0"/>
        <w:adjustRightInd w:val="0"/>
        <w:spacing w:after="0"/>
      </w:pPr>
      <w:proofErr w:type="spellStart"/>
      <w:r w:rsidRPr="005E63EC">
        <w:t>Haszard</w:t>
      </w:r>
      <w:proofErr w:type="spellEnd"/>
      <w:r w:rsidRPr="005E63EC">
        <w:t xml:space="preserve"> used data collected on 1,093 4-8 year olds in the two phases of t</w:t>
      </w:r>
      <w:r w:rsidR="00363C65" w:rsidRPr="005E63EC">
        <w:t xml:space="preserve">he </w:t>
      </w:r>
      <w:proofErr w:type="spellStart"/>
      <w:r w:rsidR="00363C65" w:rsidRPr="005E63EC">
        <w:t>MInT</w:t>
      </w:r>
      <w:proofErr w:type="spellEnd"/>
      <w:r w:rsidR="00363C65" w:rsidRPr="005E63EC">
        <w:t xml:space="preserve"> (Motivational Interviewing and Treatment) </w:t>
      </w:r>
      <w:r w:rsidR="00743E55" w:rsidRPr="005E63EC">
        <w:t>study in Dunedin</w:t>
      </w:r>
      <w:r w:rsidRPr="005E63EC">
        <w:t>, to explore the relationship between parental feeding practices, diet quality and weight gain</w:t>
      </w:r>
      <w:r w:rsidR="00112161" w:rsidRPr="005E63EC">
        <w:t xml:space="preserve">. </w:t>
      </w:r>
      <w:proofErr w:type="spellStart"/>
      <w:r w:rsidRPr="005E63EC">
        <w:t>Haszard</w:t>
      </w:r>
      <w:proofErr w:type="spellEnd"/>
      <w:r w:rsidRPr="005E63EC">
        <w:t xml:space="preserve"> found that parents used more restriction and less pressure with girls and with overweight children. Furthermore, healthy eating guidance and monitoring were associated with less dysfunctional parenting practices, more fruits and vegetables, and less sweet drinks. By contrast, child control exhibited inverse associations with these factors</w:t>
      </w:r>
      <w:r w:rsidR="00743E55" w:rsidRPr="005E63EC">
        <w:t xml:space="preserve"> </w:t>
      </w:r>
      <w:r w:rsidR="00743E55" w:rsidRPr="005E63EC">
        <w:fldChar w:fldCharType="begin"/>
      </w:r>
      <w:r w:rsidR="00743E55" w:rsidRPr="005E63EC">
        <w:instrText>ADDIN RW.CITE{{910 Haszard, Jill 2013}}</w:instrText>
      </w:r>
      <w:r w:rsidR="00743E55" w:rsidRPr="005E63EC">
        <w:fldChar w:fldCharType="separate"/>
      </w:r>
      <w:r w:rsidR="00743E55" w:rsidRPr="005E63EC">
        <w:rPr>
          <w:rFonts w:eastAsia="Calibri,Times New Roman" w:cs="Calibri,Times New Roman"/>
        </w:rPr>
        <w:t>(Haszard 2013)</w:t>
      </w:r>
      <w:r w:rsidR="00743E55" w:rsidRPr="005E63EC">
        <w:fldChar w:fldCharType="end"/>
      </w:r>
      <w:r w:rsidRPr="005E63EC">
        <w:t xml:space="preserve">. </w:t>
      </w:r>
      <w:proofErr w:type="spellStart"/>
      <w:r w:rsidRPr="005E63EC">
        <w:t>Haszard’s</w:t>
      </w:r>
      <w:proofErr w:type="spellEnd"/>
      <w:r w:rsidRPr="005E63EC">
        <w:t xml:space="preserve"> analysis indicated that restriction, parent pressure and healthy e</w:t>
      </w:r>
      <w:r w:rsidR="00FD776C">
        <w:t>ating guidance</w:t>
      </w:r>
      <w:r w:rsidRPr="005E63EC">
        <w:t>, along wi</w:t>
      </w:r>
      <w:r w:rsidR="00FD776C">
        <w:t>th maternal BMI</w:t>
      </w:r>
      <w:r w:rsidRPr="005E63EC">
        <w:t xml:space="preserve">, some ethnicities and low maternal education all contributed to a </w:t>
      </w:r>
      <w:r w:rsidRPr="005E63EC">
        <w:lastRenderedPageBreak/>
        <w:t xml:space="preserve">linear regression model that explained 18% of the variation in BMI z-score </w:t>
      </w:r>
      <w:r w:rsidRPr="005E63EC">
        <w:fldChar w:fldCharType="begin"/>
      </w:r>
      <w:r w:rsidRPr="005E63EC">
        <w:instrText>ADDIN RW.CITE{{910 Haszard, Jill 2013}}</w:instrText>
      </w:r>
      <w:r w:rsidRPr="005E63EC">
        <w:fldChar w:fldCharType="separate"/>
      </w:r>
      <w:r w:rsidRPr="005E63EC">
        <w:rPr>
          <w:rFonts w:eastAsia="Calibri,Times New Roman" w:cs="Calibri,Times New Roman"/>
        </w:rPr>
        <w:t>(Haszard 2013)</w:t>
      </w:r>
      <w:r w:rsidRPr="005E63EC">
        <w:fldChar w:fldCharType="end"/>
      </w:r>
      <w:r w:rsidRPr="005E63EC">
        <w:t xml:space="preserve">. She concludes that a better balance is required between the current advice to parents for the prevention and treatment of overweight to allow their children to self-regulate their feeding, and </w:t>
      </w:r>
      <w:r w:rsidR="00743E55" w:rsidRPr="005E63EC">
        <w:t xml:space="preserve">giving the child </w:t>
      </w:r>
      <w:r w:rsidRPr="005E63EC">
        <w:t xml:space="preserve">less child control over what and when they eat, </w:t>
      </w:r>
      <w:r w:rsidR="0037422C" w:rsidRPr="005E63EC">
        <w:t xml:space="preserve">as child control </w:t>
      </w:r>
      <w:r w:rsidRPr="005E63EC">
        <w:t>was strongly linked to poorer dietary intake in her research</w:t>
      </w:r>
      <w:r w:rsidR="00743E55" w:rsidRPr="005E63EC">
        <w:t xml:space="preserve"> </w:t>
      </w:r>
      <w:r w:rsidRPr="005E63EC">
        <w:fldChar w:fldCharType="begin"/>
      </w:r>
      <w:r w:rsidRPr="005E63EC">
        <w:instrText>ADDIN RW.CITE{{910 Haszard, Jill 2013}}</w:instrText>
      </w:r>
      <w:r w:rsidRPr="005E63EC">
        <w:fldChar w:fldCharType="separate"/>
      </w:r>
      <w:r w:rsidR="00743E55" w:rsidRPr="005E63EC">
        <w:rPr>
          <w:rFonts w:eastAsia="Calibri,Times New Roman" w:cs="Calibri,Times New Roman"/>
        </w:rPr>
        <w:t>(Haszard 2013)</w:t>
      </w:r>
      <w:r w:rsidRPr="005E63EC">
        <w:fldChar w:fldCharType="end"/>
      </w:r>
      <w:r w:rsidRPr="005E63EC">
        <w:t>.</w:t>
      </w:r>
      <w:r w:rsidRPr="005E63EC">
        <w:rPr>
          <w:rFonts w:eastAsia="Times New Roman" w:cs="Times New Roman"/>
          <w:sz w:val="24"/>
          <w:szCs w:val="24"/>
          <w:lang w:val="en-US"/>
        </w:rPr>
        <w:t xml:space="preserve"> </w:t>
      </w:r>
    </w:p>
    <w:p w14:paraId="3AFE83A9" w14:textId="77777777" w:rsidR="003464BB" w:rsidRPr="005E63EC" w:rsidRDefault="003464BB" w:rsidP="0071177A">
      <w:pPr>
        <w:widowControl w:val="0"/>
        <w:autoSpaceDE w:val="0"/>
        <w:autoSpaceDN w:val="0"/>
        <w:adjustRightInd w:val="0"/>
        <w:spacing w:after="0"/>
      </w:pPr>
    </w:p>
    <w:p w14:paraId="6DBC7298" w14:textId="3DD0BAB7" w:rsidR="009575EA" w:rsidRPr="005E63EC" w:rsidRDefault="00112161" w:rsidP="0071177A">
      <w:pPr>
        <w:widowControl w:val="0"/>
        <w:autoSpaceDE w:val="0"/>
        <w:autoSpaceDN w:val="0"/>
        <w:adjustRightInd w:val="0"/>
        <w:spacing w:after="0"/>
      </w:pPr>
      <w:r w:rsidRPr="005E63EC">
        <w:t>This study</w:t>
      </w:r>
      <w:r w:rsidR="00363C65" w:rsidRPr="005E63EC">
        <w:t xml:space="preserve"> </w:t>
      </w:r>
      <w:r w:rsidR="00743E55" w:rsidRPr="005E63EC">
        <w:t xml:space="preserve">also </w:t>
      </w:r>
      <w:r w:rsidR="00C5580C" w:rsidRPr="005E63EC">
        <w:t>found that more structure and oversight of the feeding environment by parents was rel</w:t>
      </w:r>
      <w:r w:rsidR="00F978C3" w:rsidRPr="005E63EC">
        <w:t>ated to fewer problem eating be</w:t>
      </w:r>
      <w:r w:rsidR="00C5580C" w:rsidRPr="005E63EC">
        <w:t>h</w:t>
      </w:r>
      <w:r w:rsidR="00F978C3" w:rsidRPr="005E63EC">
        <w:t>a</w:t>
      </w:r>
      <w:r w:rsidR="00C5580C" w:rsidRPr="005E63EC">
        <w:t>viours, par</w:t>
      </w:r>
      <w:r w:rsidR="00C31012" w:rsidRPr="005E63EC">
        <w:t xml:space="preserve">ticularly fussy eating, and that higher levels of parent pressure (urging the child to eat and/or using food as a reward) were reported by parents of fussy eaters </w:t>
      </w:r>
      <w:r w:rsidR="00C31012" w:rsidRPr="005E63EC">
        <w:fldChar w:fldCharType="begin"/>
      </w:r>
      <w:r w:rsidR="00C31012" w:rsidRPr="005E63EC">
        <w:instrText>ADDIN RW.CITE{{510 Haszard,Jillian J. 2014}}</w:instrText>
      </w:r>
      <w:r w:rsidR="00C31012" w:rsidRPr="005E63EC">
        <w:fldChar w:fldCharType="separate"/>
      </w:r>
      <w:r w:rsidR="00203D6F" w:rsidRPr="005E63EC">
        <w:rPr>
          <w:rFonts w:eastAsia="Calibri,Times New Roman" w:cs="Calibri,Times New Roman"/>
        </w:rPr>
        <w:t>(Haszard et al 2014)</w:t>
      </w:r>
      <w:r w:rsidR="00C31012" w:rsidRPr="005E63EC">
        <w:fldChar w:fldCharType="end"/>
      </w:r>
      <w:r w:rsidR="00C31012" w:rsidRPr="005E63EC">
        <w:t>.</w:t>
      </w:r>
      <w:r w:rsidR="00C5580C" w:rsidRPr="005E63EC">
        <w:t xml:space="preserve"> </w:t>
      </w:r>
      <w:proofErr w:type="spellStart"/>
      <w:r w:rsidR="00C5580C" w:rsidRPr="005E63EC">
        <w:t>Haszard</w:t>
      </w:r>
      <w:proofErr w:type="spellEnd"/>
      <w:r w:rsidR="00C5580C" w:rsidRPr="005E63EC">
        <w:t xml:space="preserve"> et al </w:t>
      </w:r>
      <w:r w:rsidR="00C5580C" w:rsidRPr="005E63EC">
        <w:fldChar w:fldCharType="begin"/>
      </w:r>
      <w:r w:rsidR="00C5580C" w:rsidRPr="005E63EC">
        <w:instrText>ADDIN RW.CITE{{510 Haszard,Jillian J. 2014/a}}</w:instrText>
      </w:r>
      <w:r w:rsidR="00C5580C" w:rsidRPr="005E63EC">
        <w:fldChar w:fldCharType="separate"/>
      </w:r>
      <w:r w:rsidR="00203D6F" w:rsidRPr="005E63EC">
        <w:rPr>
          <w:rFonts w:eastAsia="Calibri,Times New Roman" w:cs="Calibri,Times New Roman"/>
        </w:rPr>
        <w:t>(2014)</w:t>
      </w:r>
      <w:r w:rsidR="00C5580C" w:rsidRPr="005E63EC">
        <w:fldChar w:fldCharType="end"/>
      </w:r>
      <w:r w:rsidRPr="005E63EC">
        <w:t xml:space="preserve"> </w:t>
      </w:r>
      <w:r w:rsidR="00C5580C" w:rsidRPr="005E63EC">
        <w:t>suggest “healthy eating guidance, and in particular, monitoring may have a greater positive effect on the diets of fussy children than non-fussy children or that a lack of these influences has exacerbated or caused fussy eating.”</w:t>
      </w:r>
      <w:r w:rsidRPr="005E63EC">
        <w:t xml:space="preserve"> </w:t>
      </w:r>
    </w:p>
    <w:p w14:paraId="51358A0B" w14:textId="77777777" w:rsidR="00B33A34" w:rsidRDefault="00B33A34" w:rsidP="00FE6B16">
      <w:pPr>
        <w:pStyle w:val="Heading2"/>
      </w:pPr>
      <w:bookmarkStart w:id="54" w:name="_Toc342075524"/>
      <w:r>
        <w:br w:type="page"/>
      </w:r>
    </w:p>
    <w:p w14:paraId="69C828D7" w14:textId="62BB944F" w:rsidR="00FE6B16" w:rsidRPr="00B001B1" w:rsidRDefault="00FE6B16" w:rsidP="00FE6B16">
      <w:pPr>
        <w:pStyle w:val="Heading2"/>
      </w:pPr>
      <w:bookmarkStart w:id="55" w:name="_Toc349476767"/>
      <w:r w:rsidRPr="005F7F93">
        <w:lastRenderedPageBreak/>
        <w:t>Does</w:t>
      </w:r>
      <w:r>
        <w:t xml:space="preserve"> general</w:t>
      </w:r>
      <w:r w:rsidRPr="005F7F93">
        <w:t xml:space="preserve"> parenting style</w:t>
      </w:r>
      <w:r w:rsidR="00663001">
        <w:t xml:space="preserve"> </w:t>
      </w:r>
      <w:r>
        <w:t>or feeding style</w:t>
      </w:r>
      <w:r w:rsidRPr="005F7F93">
        <w:t xml:space="preserve"> affect child diet and body size?</w:t>
      </w:r>
      <w:bookmarkEnd w:id="54"/>
      <w:bookmarkEnd w:id="55"/>
    </w:p>
    <w:tbl>
      <w:tblPr>
        <w:tblStyle w:val="TableGrid"/>
        <w:tblW w:w="9275" w:type="dxa"/>
        <w:tblLook w:val="04A0" w:firstRow="1" w:lastRow="0" w:firstColumn="1" w:lastColumn="0" w:noHBand="0" w:noVBand="1"/>
      </w:tblPr>
      <w:tblGrid>
        <w:gridCol w:w="1668"/>
        <w:gridCol w:w="1512"/>
        <w:gridCol w:w="6095"/>
      </w:tblGrid>
      <w:tr w:rsidR="00FE6B16" w:rsidRPr="009F14B8" w14:paraId="7A58F1E1" w14:textId="77777777" w:rsidTr="1E578D33">
        <w:tc>
          <w:tcPr>
            <w:tcW w:w="3180" w:type="dxa"/>
            <w:gridSpan w:val="2"/>
            <w:tcBorders>
              <w:bottom w:val="nil"/>
              <w:right w:val="nil"/>
            </w:tcBorders>
          </w:tcPr>
          <w:p w14:paraId="3ED3B931" w14:textId="77777777" w:rsidR="00FE6B16" w:rsidRPr="009F14B8" w:rsidRDefault="1E578D33" w:rsidP="1E578D33">
            <w:pPr>
              <w:rPr>
                <w:sz w:val="26"/>
                <w:szCs w:val="26"/>
              </w:rPr>
            </w:pPr>
            <w:r w:rsidRPr="1E578D33">
              <w:rPr>
                <w:sz w:val="26"/>
                <w:szCs w:val="26"/>
              </w:rPr>
              <w:t>Evidence statement</w:t>
            </w:r>
          </w:p>
          <w:p w14:paraId="5B7454A8" w14:textId="77777777" w:rsidR="00FE6B16" w:rsidRPr="009F14B8" w:rsidRDefault="00FE6B16" w:rsidP="002715B0">
            <w:pPr>
              <w:rPr>
                <w:sz w:val="26"/>
                <w:szCs w:val="26"/>
              </w:rPr>
            </w:pPr>
          </w:p>
        </w:tc>
        <w:tc>
          <w:tcPr>
            <w:tcW w:w="6095" w:type="dxa"/>
            <w:tcBorders>
              <w:left w:val="nil"/>
              <w:bottom w:val="nil"/>
            </w:tcBorders>
          </w:tcPr>
          <w:p w14:paraId="18E0924A" w14:textId="06999467" w:rsidR="00FE6B16" w:rsidRPr="009F14B8" w:rsidRDefault="1E578D33" w:rsidP="00A23290">
            <w:pPr>
              <w:rPr>
                <w:sz w:val="26"/>
                <w:szCs w:val="26"/>
              </w:rPr>
            </w:pPr>
            <w:r w:rsidRPr="1E578D33">
              <w:rPr>
                <w:sz w:val="26"/>
                <w:szCs w:val="26"/>
              </w:rPr>
              <w:t xml:space="preserve">A </w:t>
            </w:r>
            <w:r w:rsidR="00A23290">
              <w:rPr>
                <w:sz w:val="26"/>
                <w:szCs w:val="26"/>
              </w:rPr>
              <w:t>nurturing and</w:t>
            </w:r>
            <w:r w:rsidRPr="1E578D33">
              <w:rPr>
                <w:sz w:val="26"/>
                <w:szCs w:val="26"/>
              </w:rPr>
              <w:t xml:space="preserve"> supportive parenting style </w:t>
            </w:r>
            <w:r w:rsidR="00E000BE">
              <w:rPr>
                <w:sz w:val="26"/>
                <w:szCs w:val="26"/>
              </w:rPr>
              <w:t>help</w:t>
            </w:r>
            <w:r w:rsidRPr="1E578D33">
              <w:rPr>
                <w:sz w:val="26"/>
                <w:szCs w:val="26"/>
              </w:rPr>
              <w:t xml:space="preserve">s children to maintain a healthy diet and body size.  </w:t>
            </w:r>
          </w:p>
        </w:tc>
      </w:tr>
      <w:tr w:rsidR="00FE6B16" w:rsidRPr="009F14B8" w14:paraId="0B18B14A" w14:textId="77777777" w:rsidTr="1E578D33">
        <w:tc>
          <w:tcPr>
            <w:tcW w:w="3180" w:type="dxa"/>
            <w:gridSpan w:val="2"/>
            <w:tcBorders>
              <w:top w:val="nil"/>
              <w:bottom w:val="single" w:sz="4" w:space="0" w:color="auto"/>
              <w:right w:val="nil"/>
            </w:tcBorders>
          </w:tcPr>
          <w:p w14:paraId="41442C24" w14:textId="77777777" w:rsidR="00FE6B16"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6F5E2E07" w14:textId="4F195A79" w:rsidR="00FE6B16" w:rsidRPr="009F14B8" w:rsidRDefault="1E578D33" w:rsidP="1E578D33">
            <w:pPr>
              <w:rPr>
                <w:sz w:val="26"/>
                <w:szCs w:val="26"/>
              </w:rPr>
            </w:pPr>
            <w:r w:rsidRPr="1E578D33">
              <w:rPr>
                <w:sz w:val="26"/>
                <w:szCs w:val="26"/>
              </w:rPr>
              <w:t>A</w:t>
            </w:r>
          </w:p>
        </w:tc>
      </w:tr>
      <w:tr w:rsidR="1E578D33" w14:paraId="3B4BB946" w14:textId="77777777" w:rsidTr="00165713">
        <w:tc>
          <w:tcPr>
            <w:tcW w:w="3180" w:type="dxa"/>
            <w:gridSpan w:val="2"/>
            <w:tcBorders>
              <w:top w:val="nil"/>
              <w:bottom w:val="nil"/>
              <w:right w:val="nil"/>
            </w:tcBorders>
          </w:tcPr>
          <w:p w14:paraId="0B88E6DF" w14:textId="7A46A527" w:rsidR="1E578D33" w:rsidRDefault="1E578D33" w:rsidP="1E578D33">
            <w:pPr>
              <w:rPr>
                <w:sz w:val="26"/>
                <w:szCs w:val="26"/>
              </w:rPr>
            </w:pPr>
            <w:r w:rsidRPr="1E578D33">
              <w:rPr>
                <w:sz w:val="26"/>
                <w:szCs w:val="26"/>
              </w:rPr>
              <w:t>Evidence statement</w:t>
            </w:r>
          </w:p>
        </w:tc>
        <w:tc>
          <w:tcPr>
            <w:tcW w:w="6095" w:type="dxa"/>
            <w:tcBorders>
              <w:top w:val="nil"/>
              <w:left w:val="nil"/>
              <w:bottom w:val="nil"/>
            </w:tcBorders>
          </w:tcPr>
          <w:p w14:paraId="28698B24" w14:textId="686FD37E" w:rsidR="1E578D33" w:rsidRDefault="1E578D33" w:rsidP="00A23290">
            <w:pPr>
              <w:rPr>
                <w:sz w:val="26"/>
                <w:szCs w:val="26"/>
              </w:rPr>
            </w:pPr>
            <w:r w:rsidRPr="1E578D33">
              <w:rPr>
                <w:sz w:val="26"/>
                <w:szCs w:val="26"/>
              </w:rPr>
              <w:t>Parents s</w:t>
            </w:r>
            <w:r w:rsidR="00E000BE">
              <w:rPr>
                <w:sz w:val="26"/>
                <w:szCs w:val="26"/>
              </w:rPr>
              <w:t>hould avoid strict food rules</w:t>
            </w:r>
            <w:r w:rsidR="00B33A34">
              <w:rPr>
                <w:sz w:val="26"/>
                <w:szCs w:val="26"/>
              </w:rPr>
              <w:t>,</w:t>
            </w:r>
            <w:r w:rsidR="00E000BE">
              <w:rPr>
                <w:sz w:val="26"/>
                <w:szCs w:val="26"/>
              </w:rPr>
              <w:t xml:space="preserve"> and</w:t>
            </w:r>
            <w:r w:rsidR="00350514">
              <w:rPr>
                <w:sz w:val="26"/>
                <w:szCs w:val="26"/>
              </w:rPr>
              <w:t xml:space="preserve"> also</w:t>
            </w:r>
            <w:r w:rsidR="00B33A34">
              <w:rPr>
                <w:sz w:val="26"/>
                <w:szCs w:val="26"/>
              </w:rPr>
              <w:t>,</w:t>
            </w:r>
            <w:r w:rsidRPr="1E578D33">
              <w:rPr>
                <w:sz w:val="26"/>
                <w:szCs w:val="26"/>
              </w:rPr>
              <w:t xml:space="preserve"> conversely, </w:t>
            </w:r>
            <w:r w:rsidR="00A23290">
              <w:rPr>
                <w:sz w:val="26"/>
                <w:szCs w:val="26"/>
              </w:rPr>
              <w:t xml:space="preserve">they should not give </w:t>
            </w:r>
            <w:r w:rsidRPr="1E578D33">
              <w:rPr>
                <w:sz w:val="26"/>
                <w:szCs w:val="26"/>
              </w:rPr>
              <w:t>children the complete freedom to choose their food.</w:t>
            </w:r>
            <w:r w:rsidR="00350514">
              <w:rPr>
                <w:sz w:val="26"/>
                <w:szCs w:val="26"/>
              </w:rPr>
              <w:t xml:space="preserve"> </w:t>
            </w:r>
          </w:p>
        </w:tc>
      </w:tr>
      <w:tr w:rsidR="1E578D33" w14:paraId="6054C897" w14:textId="77777777" w:rsidTr="1E578D33">
        <w:tc>
          <w:tcPr>
            <w:tcW w:w="3180" w:type="dxa"/>
            <w:gridSpan w:val="2"/>
            <w:tcBorders>
              <w:top w:val="nil"/>
              <w:bottom w:val="single" w:sz="4" w:space="0" w:color="auto"/>
              <w:right w:val="nil"/>
            </w:tcBorders>
          </w:tcPr>
          <w:p w14:paraId="1EF4E26F" w14:textId="5A8B93AC" w:rsidR="1E578D33" w:rsidRDefault="1E578D33" w:rsidP="1E578D33">
            <w:pPr>
              <w:rPr>
                <w:sz w:val="26"/>
                <w:szCs w:val="26"/>
              </w:rPr>
            </w:pPr>
            <w:r w:rsidRPr="1E578D33">
              <w:rPr>
                <w:sz w:val="26"/>
                <w:szCs w:val="26"/>
              </w:rPr>
              <w:t>Grade</w:t>
            </w:r>
          </w:p>
        </w:tc>
        <w:tc>
          <w:tcPr>
            <w:tcW w:w="6095" w:type="dxa"/>
            <w:tcBorders>
              <w:top w:val="nil"/>
              <w:left w:val="nil"/>
              <w:bottom w:val="single" w:sz="4" w:space="0" w:color="auto"/>
            </w:tcBorders>
          </w:tcPr>
          <w:p w14:paraId="12ABB6D7" w14:textId="66D7B143" w:rsidR="1E578D33" w:rsidRDefault="1E578D33" w:rsidP="1E578D33">
            <w:pPr>
              <w:rPr>
                <w:sz w:val="26"/>
                <w:szCs w:val="26"/>
              </w:rPr>
            </w:pPr>
            <w:r w:rsidRPr="1E578D33">
              <w:rPr>
                <w:sz w:val="26"/>
                <w:szCs w:val="26"/>
              </w:rPr>
              <w:t>A</w:t>
            </w:r>
          </w:p>
        </w:tc>
      </w:tr>
      <w:tr w:rsidR="00FE6B16" w:rsidRPr="00814F7E" w14:paraId="437AC123" w14:textId="77777777" w:rsidTr="1E578D33">
        <w:tc>
          <w:tcPr>
            <w:tcW w:w="1668" w:type="dxa"/>
            <w:tcBorders>
              <w:bottom w:val="nil"/>
              <w:right w:val="nil"/>
            </w:tcBorders>
          </w:tcPr>
          <w:p w14:paraId="4D562957" w14:textId="77777777" w:rsidR="00FE6B16" w:rsidRPr="00814F7E" w:rsidRDefault="1E578D33" w:rsidP="1E578D33">
            <w:pPr>
              <w:rPr>
                <w:b/>
                <w:bCs/>
              </w:rPr>
            </w:pPr>
            <w:r w:rsidRPr="1E578D33">
              <w:rPr>
                <w:b/>
                <w:bCs/>
              </w:rPr>
              <w:t>Component</w:t>
            </w:r>
          </w:p>
        </w:tc>
        <w:tc>
          <w:tcPr>
            <w:tcW w:w="1512" w:type="dxa"/>
            <w:tcBorders>
              <w:left w:val="nil"/>
              <w:bottom w:val="nil"/>
              <w:right w:val="nil"/>
            </w:tcBorders>
          </w:tcPr>
          <w:p w14:paraId="7D7CD70D" w14:textId="77777777" w:rsidR="00FE6B16" w:rsidRPr="00814F7E" w:rsidRDefault="1E578D33" w:rsidP="1E578D33">
            <w:pPr>
              <w:rPr>
                <w:b/>
                <w:bCs/>
              </w:rPr>
            </w:pPr>
            <w:r w:rsidRPr="1E578D33">
              <w:rPr>
                <w:b/>
                <w:bCs/>
              </w:rPr>
              <w:t>Rating</w:t>
            </w:r>
          </w:p>
        </w:tc>
        <w:tc>
          <w:tcPr>
            <w:tcW w:w="6095" w:type="dxa"/>
            <w:tcBorders>
              <w:left w:val="nil"/>
              <w:bottom w:val="nil"/>
            </w:tcBorders>
          </w:tcPr>
          <w:p w14:paraId="395315DE" w14:textId="77777777" w:rsidR="00FE6B16" w:rsidRPr="00814F7E" w:rsidRDefault="1E578D33" w:rsidP="1E578D33">
            <w:pPr>
              <w:rPr>
                <w:b/>
                <w:bCs/>
              </w:rPr>
            </w:pPr>
            <w:r w:rsidRPr="1E578D33">
              <w:rPr>
                <w:b/>
                <w:bCs/>
              </w:rPr>
              <w:t>Notes</w:t>
            </w:r>
          </w:p>
        </w:tc>
      </w:tr>
      <w:tr w:rsidR="00FE6B16" w:rsidRPr="00803B5B" w14:paraId="128870DF" w14:textId="77777777" w:rsidTr="1E578D33">
        <w:tc>
          <w:tcPr>
            <w:tcW w:w="1668" w:type="dxa"/>
            <w:tcBorders>
              <w:top w:val="nil"/>
              <w:bottom w:val="nil"/>
              <w:right w:val="nil"/>
            </w:tcBorders>
          </w:tcPr>
          <w:p w14:paraId="57502D3C" w14:textId="77777777" w:rsidR="00FE6B16" w:rsidRPr="00A35F56" w:rsidRDefault="1E578D33" w:rsidP="002715B0">
            <w:r>
              <w:t>Evidence base</w:t>
            </w:r>
          </w:p>
        </w:tc>
        <w:tc>
          <w:tcPr>
            <w:tcW w:w="1512" w:type="dxa"/>
            <w:tcBorders>
              <w:top w:val="nil"/>
              <w:left w:val="nil"/>
              <w:bottom w:val="nil"/>
              <w:right w:val="nil"/>
            </w:tcBorders>
          </w:tcPr>
          <w:p w14:paraId="39E4489D" w14:textId="1AAA4E44" w:rsidR="00FE6B16" w:rsidRPr="00803B5B" w:rsidRDefault="1E578D33" w:rsidP="002715B0">
            <w:r>
              <w:t>Excellent</w:t>
            </w:r>
          </w:p>
        </w:tc>
        <w:tc>
          <w:tcPr>
            <w:tcW w:w="6095" w:type="dxa"/>
            <w:tcBorders>
              <w:top w:val="nil"/>
              <w:left w:val="nil"/>
              <w:bottom w:val="nil"/>
            </w:tcBorders>
          </w:tcPr>
          <w:p w14:paraId="05C28582" w14:textId="5F22E221" w:rsidR="00FE6B16" w:rsidRPr="00803B5B" w:rsidRDefault="1E578D33" w:rsidP="0006612A">
            <w:r>
              <w:t xml:space="preserve">Four Level-1 SR and two Level-IV SR. 1 additional Level-IV SR on effect of style on behaviours. See Appendix 2 Table 2c for details of the studies. </w:t>
            </w:r>
          </w:p>
        </w:tc>
      </w:tr>
      <w:tr w:rsidR="001208D2" w:rsidRPr="00803B5B" w14:paraId="3D3F6997" w14:textId="77777777" w:rsidTr="1E578D33">
        <w:tc>
          <w:tcPr>
            <w:tcW w:w="1668" w:type="dxa"/>
            <w:tcBorders>
              <w:top w:val="nil"/>
              <w:bottom w:val="nil"/>
              <w:right w:val="nil"/>
            </w:tcBorders>
          </w:tcPr>
          <w:p w14:paraId="175EC7AC" w14:textId="3891B6C7" w:rsidR="001208D2" w:rsidRPr="00A35F56" w:rsidRDefault="1E578D33" w:rsidP="002715B0">
            <w:r>
              <w:t>Consistency</w:t>
            </w:r>
          </w:p>
        </w:tc>
        <w:tc>
          <w:tcPr>
            <w:tcW w:w="1512" w:type="dxa"/>
            <w:tcBorders>
              <w:top w:val="nil"/>
              <w:left w:val="nil"/>
              <w:bottom w:val="nil"/>
              <w:right w:val="nil"/>
            </w:tcBorders>
          </w:tcPr>
          <w:p w14:paraId="2A1ECEDA" w14:textId="7EEC78D2" w:rsidR="001208D2" w:rsidRPr="00803B5B" w:rsidRDefault="1E578D33" w:rsidP="002715B0">
            <w:r>
              <w:t>Good</w:t>
            </w:r>
          </w:p>
        </w:tc>
        <w:tc>
          <w:tcPr>
            <w:tcW w:w="6095" w:type="dxa"/>
            <w:tcBorders>
              <w:top w:val="nil"/>
              <w:left w:val="nil"/>
              <w:bottom w:val="nil"/>
            </w:tcBorders>
          </w:tcPr>
          <w:p w14:paraId="7AF251F7" w14:textId="37441865" w:rsidR="001208D2" w:rsidRPr="00803B5B" w:rsidRDefault="001208D2" w:rsidP="002715B0"/>
        </w:tc>
      </w:tr>
      <w:tr w:rsidR="001208D2" w:rsidRPr="00803B5B" w14:paraId="1EA988F0" w14:textId="77777777" w:rsidTr="1E578D33">
        <w:tc>
          <w:tcPr>
            <w:tcW w:w="1668" w:type="dxa"/>
            <w:tcBorders>
              <w:top w:val="nil"/>
              <w:bottom w:val="nil"/>
              <w:right w:val="nil"/>
            </w:tcBorders>
          </w:tcPr>
          <w:p w14:paraId="44C29F3F" w14:textId="77777777" w:rsidR="001208D2" w:rsidRPr="00A35F56" w:rsidRDefault="1E578D33" w:rsidP="002715B0">
            <w:r>
              <w:t>Impact</w:t>
            </w:r>
          </w:p>
        </w:tc>
        <w:tc>
          <w:tcPr>
            <w:tcW w:w="1512" w:type="dxa"/>
            <w:tcBorders>
              <w:top w:val="nil"/>
              <w:left w:val="nil"/>
              <w:bottom w:val="nil"/>
              <w:right w:val="nil"/>
            </w:tcBorders>
          </w:tcPr>
          <w:p w14:paraId="7964021C" w14:textId="50E41091" w:rsidR="001208D2" w:rsidRPr="00803B5B" w:rsidRDefault="1E578D33" w:rsidP="002715B0">
            <w:r>
              <w:t>Excellent</w:t>
            </w:r>
          </w:p>
        </w:tc>
        <w:tc>
          <w:tcPr>
            <w:tcW w:w="6095" w:type="dxa"/>
            <w:tcBorders>
              <w:top w:val="nil"/>
              <w:left w:val="nil"/>
              <w:bottom w:val="nil"/>
            </w:tcBorders>
          </w:tcPr>
          <w:p w14:paraId="0CB1DE4B" w14:textId="4A68B558" w:rsidR="001208D2" w:rsidRPr="00803B5B" w:rsidRDefault="001208D2" w:rsidP="00C56B98"/>
        </w:tc>
      </w:tr>
      <w:tr w:rsidR="001208D2" w:rsidRPr="00803B5B" w14:paraId="2C71FED7" w14:textId="77777777" w:rsidTr="1E578D33">
        <w:tc>
          <w:tcPr>
            <w:tcW w:w="1668" w:type="dxa"/>
            <w:tcBorders>
              <w:top w:val="nil"/>
              <w:bottom w:val="nil"/>
              <w:right w:val="nil"/>
            </w:tcBorders>
          </w:tcPr>
          <w:p w14:paraId="68F720AC" w14:textId="77777777" w:rsidR="001208D2" w:rsidRPr="00A35F56" w:rsidRDefault="1E578D33" w:rsidP="002715B0">
            <w:proofErr w:type="spellStart"/>
            <w:r>
              <w:t>Generalisability</w:t>
            </w:r>
            <w:proofErr w:type="spellEnd"/>
          </w:p>
        </w:tc>
        <w:tc>
          <w:tcPr>
            <w:tcW w:w="1512" w:type="dxa"/>
            <w:tcBorders>
              <w:top w:val="nil"/>
              <w:left w:val="nil"/>
              <w:bottom w:val="nil"/>
              <w:right w:val="nil"/>
            </w:tcBorders>
          </w:tcPr>
          <w:p w14:paraId="6BAD5D3E" w14:textId="050B8F9F" w:rsidR="001208D2" w:rsidRPr="00803B5B" w:rsidRDefault="00AA6435" w:rsidP="002715B0">
            <w:r>
              <w:t>Good</w:t>
            </w:r>
          </w:p>
        </w:tc>
        <w:tc>
          <w:tcPr>
            <w:tcW w:w="6095" w:type="dxa"/>
            <w:tcBorders>
              <w:top w:val="nil"/>
              <w:left w:val="nil"/>
              <w:bottom w:val="nil"/>
            </w:tcBorders>
          </w:tcPr>
          <w:p w14:paraId="74DF0FE7" w14:textId="59780E5A" w:rsidR="001208D2" w:rsidRPr="00803B5B" w:rsidRDefault="00AA6435" w:rsidP="002715B0">
            <w:r>
              <w:t xml:space="preserve">Differences in parenting style by socioeconomic status, permissive parenting more prevalent and more strongly linked with poor diet and </w:t>
            </w:r>
            <w:r w:rsidR="00350514">
              <w:t>over</w:t>
            </w:r>
            <w:r>
              <w:t>weight in high income families</w:t>
            </w:r>
            <w:r w:rsidR="00350514">
              <w:t>.</w:t>
            </w:r>
          </w:p>
        </w:tc>
      </w:tr>
      <w:tr w:rsidR="001208D2" w:rsidRPr="00803B5B" w14:paraId="1BB6CC2D" w14:textId="77777777" w:rsidTr="1E578D33">
        <w:tc>
          <w:tcPr>
            <w:tcW w:w="1668" w:type="dxa"/>
            <w:tcBorders>
              <w:top w:val="nil"/>
              <w:right w:val="nil"/>
            </w:tcBorders>
          </w:tcPr>
          <w:p w14:paraId="2C4A4391" w14:textId="77777777" w:rsidR="001208D2" w:rsidRPr="00A35F56" w:rsidRDefault="1E578D33" w:rsidP="002715B0">
            <w:r>
              <w:t>Applicability</w:t>
            </w:r>
          </w:p>
        </w:tc>
        <w:tc>
          <w:tcPr>
            <w:tcW w:w="1512" w:type="dxa"/>
            <w:tcBorders>
              <w:top w:val="nil"/>
              <w:left w:val="nil"/>
              <w:right w:val="nil"/>
            </w:tcBorders>
          </w:tcPr>
          <w:p w14:paraId="380ED3C3" w14:textId="6B5AEFB1" w:rsidR="001208D2" w:rsidRPr="00803B5B" w:rsidRDefault="1E578D33" w:rsidP="002715B0">
            <w:r>
              <w:t>Excellent</w:t>
            </w:r>
          </w:p>
        </w:tc>
        <w:tc>
          <w:tcPr>
            <w:tcW w:w="6095" w:type="dxa"/>
            <w:tcBorders>
              <w:top w:val="nil"/>
              <w:left w:val="nil"/>
            </w:tcBorders>
          </w:tcPr>
          <w:p w14:paraId="2BDEC19F" w14:textId="53EB564C" w:rsidR="001208D2" w:rsidRPr="00803B5B" w:rsidRDefault="00675BA8" w:rsidP="00350514">
            <w:r>
              <w:t>One-third of NZ parents authoritative</w:t>
            </w:r>
            <w:r w:rsidR="00135638">
              <w:t xml:space="preserve"> re food</w:t>
            </w:r>
            <w:r>
              <w:t>; more likely to have permissive style especially regarding snacks outside home</w:t>
            </w:r>
            <w:r w:rsidR="00350514">
              <w:t xml:space="preserve">. </w:t>
            </w:r>
          </w:p>
        </w:tc>
      </w:tr>
    </w:tbl>
    <w:p w14:paraId="4EC3A4E7" w14:textId="77777777" w:rsidR="00FE6B16" w:rsidRDefault="1E578D33" w:rsidP="00FE6B16">
      <w:pPr>
        <w:pStyle w:val="Heading3"/>
      </w:pPr>
      <w:r>
        <w:t>Summary of key studies used for the evidence statement</w:t>
      </w:r>
    </w:p>
    <w:p w14:paraId="429A017E" w14:textId="37D1546B" w:rsidR="00FE6B16" w:rsidRPr="00980C72" w:rsidRDefault="00FE6B16" w:rsidP="00FE6B16">
      <w:r w:rsidRPr="00980C72">
        <w:t xml:space="preserve">Parenting style (also called general parenting) is a description of the collection of attitudes and beliefs parents hold that create an emotional climate between parent and child </w:t>
      </w:r>
      <w:r w:rsidRPr="00980C72">
        <w:fldChar w:fldCharType="begin"/>
      </w:r>
      <w:r w:rsidR="006118B0" w:rsidRPr="00980C72">
        <w:instrText>ADDIN RW.CITE{{2559 Shloim,N. 2015}}</w:instrText>
      </w:r>
      <w:r w:rsidRPr="00980C72">
        <w:fldChar w:fldCharType="separate"/>
      </w:r>
      <w:r w:rsidR="009072EC" w:rsidRPr="00980C72">
        <w:rPr>
          <w:rFonts w:eastAsia="Calibri,Times New Roman" w:cs="Calibri,Times New Roman"/>
        </w:rPr>
        <w:t>(Shloim et al 2015)</w:t>
      </w:r>
      <w:r w:rsidRPr="00980C72">
        <w:fldChar w:fldCharType="end"/>
      </w:r>
      <w:r w:rsidRPr="00980C72">
        <w:t>. Parenting style usually remains static and is not driven by context or goals, whereas parenting practices are usually specific behavioural strategies or responses to the context or child</w:t>
      </w:r>
      <w:r w:rsidR="00694D6D" w:rsidRPr="00980C72">
        <w:t xml:space="preserve"> characteristics</w:t>
      </w:r>
      <w:r w:rsidRPr="00980C72">
        <w:t xml:space="preserve">. Most general parenting typologies are based on the work of </w:t>
      </w:r>
      <w:proofErr w:type="spellStart"/>
      <w:r w:rsidRPr="00980C72">
        <w:t>Baumarind</w:t>
      </w:r>
      <w:proofErr w:type="spellEnd"/>
      <w:r w:rsidRPr="00980C72">
        <w:t xml:space="preserve"> (1966) and </w:t>
      </w:r>
      <w:proofErr w:type="spellStart"/>
      <w:r w:rsidRPr="00980C72">
        <w:t>Maccoby</w:t>
      </w:r>
      <w:proofErr w:type="spellEnd"/>
      <w:r w:rsidRPr="00980C72">
        <w:t xml:space="preserve"> and Martin (1983) who categorise parenting based on the two dimensions of responsiveness (warmth and acceptance in response to children’s needs) and demandingness (how much cont</w:t>
      </w:r>
      <w:r w:rsidR="00377CAF" w:rsidRPr="00980C72">
        <w:t>rol parents exercise) to create</w:t>
      </w:r>
      <w:r w:rsidRPr="00980C72">
        <w:t xml:space="preserve"> four parenting styles: indulgent, authoritative, uninvolved and authoritarian. This typology was</w:t>
      </w:r>
      <w:r w:rsidR="00377CAF" w:rsidRPr="00980C72">
        <w:t xml:space="preserve"> further</w:t>
      </w:r>
      <w:r w:rsidRPr="00980C72">
        <w:t xml:space="preserve"> developed to be specific to feeding style by Hughes et al (2005), outlined in </w:t>
      </w:r>
      <w:r w:rsidR="00442C38" w:rsidRPr="00980C72">
        <w:t>Figure 5</w:t>
      </w:r>
      <w:r w:rsidRPr="00980C72">
        <w:t>.</w:t>
      </w:r>
    </w:p>
    <w:p w14:paraId="6BD91BB8" w14:textId="1621CF33" w:rsidR="000208D8" w:rsidRPr="00980C72" w:rsidRDefault="000208D8" w:rsidP="00FE6B16">
      <w:r w:rsidRPr="00980C72">
        <w:t xml:space="preserve">Parenting style and feeding style are related, but parents do not necessarily apply the same feeding style as their general parenting style </w:t>
      </w:r>
      <w:r w:rsidRPr="00980C72">
        <w:fldChar w:fldCharType="begin"/>
      </w:r>
      <w:r w:rsidRPr="00980C72">
        <w:instrText>ADDIN RW.CITE{{2559 Shloim,N. 2015;443 Vollmer,Rachel 2013}}</w:instrText>
      </w:r>
      <w:r w:rsidRPr="00980C72">
        <w:fldChar w:fldCharType="separate"/>
      </w:r>
      <w:r w:rsidRPr="00980C72">
        <w:rPr>
          <w:rFonts w:eastAsia="Calibri,Times New Roman" w:cs="Calibri,Times New Roman"/>
        </w:rPr>
        <w:t>(Shloim et al 2015; Vollmer and Mobley 2013)</w:t>
      </w:r>
      <w:r w:rsidRPr="00980C72">
        <w:fldChar w:fldCharType="end"/>
      </w:r>
      <w:r w:rsidRPr="00980C72">
        <w:t xml:space="preserve">. </w:t>
      </w:r>
      <w:proofErr w:type="spellStart"/>
      <w:r w:rsidRPr="00980C72">
        <w:t>Shloim</w:t>
      </w:r>
      <w:proofErr w:type="spellEnd"/>
      <w:r w:rsidRPr="00980C72">
        <w:t xml:space="preserve"> et al report that when parenting style and feeding style were measured in the same study, feeding style was associated with child BMI but not general parenting style. Likewise, parenting style and feeding style may not automatically be aligned with the parenting food practices which would be expected by a particular feeding style. </w:t>
      </w:r>
      <w:proofErr w:type="spellStart"/>
      <w:r w:rsidRPr="00980C72">
        <w:t>Sleddens</w:t>
      </w:r>
      <w:proofErr w:type="spellEnd"/>
      <w:r w:rsidRPr="00980C72">
        <w:t xml:space="preserve"> et al </w:t>
      </w:r>
      <w:r w:rsidRPr="00980C72">
        <w:fldChar w:fldCharType="begin"/>
      </w:r>
      <w:r w:rsidRPr="00980C72">
        <w:instrText>ADDIN RW.CITE{{2043 Sleddens,Ester F. 2011/a}}</w:instrText>
      </w:r>
      <w:r w:rsidRPr="00980C72">
        <w:fldChar w:fldCharType="separate"/>
      </w:r>
      <w:r w:rsidRPr="00980C72">
        <w:rPr>
          <w:rFonts w:eastAsia="Calibri,Times New Roman" w:cs="Calibri,Times New Roman"/>
        </w:rPr>
        <w:t>(2011)</w:t>
      </w:r>
      <w:r w:rsidRPr="00980C72">
        <w:fldChar w:fldCharType="end"/>
      </w:r>
      <w:r w:rsidRPr="00980C72">
        <w:t xml:space="preserve"> explain that general parenting style mediates the parenting practices employed by parents, but it also moderates the direct association between parenting practices and child health outcomes. One systematic review assessed the effect of general parenting style on feeding practices </w:t>
      </w:r>
      <w:r w:rsidRPr="00980C72">
        <w:fldChar w:fldCharType="begin"/>
      </w:r>
      <w:r w:rsidRPr="00980C72">
        <w:instrText>ADDIN RW.CITE{{2381 Collins,C. 2014}}</w:instrText>
      </w:r>
      <w:r w:rsidRPr="00980C72">
        <w:fldChar w:fldCharType="separate"/>
      </w:r>
      <w:r w:rsidRPr="00980C72">
        <w:rPr>
          <w:rFonts w:eastAsia="Calibri,Times New Roman" w:cs="Calibri,Times New Roman"/>
        </w:rPr>
        <w:t>(Collins et al 2014)</w:t>
      </w:r>
      <w:r w:rsidRPr="00980C72">
        <w:fldChar w:fldCharType="end"/>
      </w:r>
      <w:r w:rsidRPr="00980C72">
        <w:t xml:space="preserve">. Collins et al report that authoritative parenting and higher scores for warmth were associated with parental monitoring of food intake (noticing what their child ate), and the absence of pressure to eat or restriction of food. Authoritarian styles were positively associated with pressuring a child to eat and the adoption of restrictive child feeding behaviours. Permissive parenting was inversely related to monitoring food intake in three studies. </w:t>
      </w:r>
    </w:p>
    <w:p w14:paraId="293814DE" w14:textId="03C3A6CF" w:rsidR="00FE6B16" w:rsidRDefault="00FE6B16" w:rsidP="00442D04">
      <w:pPr>
        <w:pStyle w:val="Subtitle"/>
      </w:pPr>
      <w:r>
        <w:rPr>
          <w:noProof/>
          <w:lang w:eastAsia="en-NZ"/>
        </w:rPr>
        <w:lastRenderedPageBreak/>
        <mc:AlternateContent>
          <mc:Choice Requires="wps">
            <w:drawing>
              <wp:anchor distT="0" distB="0" distL="114300" distR="114300" simplePos="0" relativeHeight="251663360" behindDoc="0" locked="0" layoutInCell="1" allowOverlap="1" wp14:anchorId="7E0B0C16" wp14:editId="08DBAD4B">
                <wp:simplePos x="0" y="0"/>
                <wp:positionH relativeFrom="column">
                  <wp:posOffset>2090420</wp:posOffset>
                </wp:positionH>
                <wp:positionV relativeFrom="paragraph">
                  <wp:posOffset>334645</wp:posOffset>
                </wp:positionV>
                <wp:extent cx="1414145" cy="304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41414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30D0C" w14:textId="77777777" w:rsidR="0058515F" w:rsidRDefault="0058515F" w:rsidP="00FE6B16">
                            <w:r>
                              <w:t>High responsiveness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B0C16" id="_x0000_t202" coordsize="21600,21600" o:spt="202" path="m,l,21600r21600,l21600,xe">
                <v:stroke joinstyle="miter"/>
                <v:path gradientshapeok="t" o:connecttype="rect"/>
              </v:shapetype>
              <v:shape id="Text Box 6" o:spid="_x0000_s1026" type="#_x0000_t202" style="position:absolute;margin-left:164.6pt;margin-top:26.35pt;width:111.3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" filled="f" stroked="f">
                <v:textbox>
                  <w:txbxContent>
                    <w:p w14:paraId="50730D0C" w14:textId="77777777" w:rsidR="0058515F" w:rsidRDefault="0058515F" w:rsidP="00FE6B16">
                      <w:r>
                        <w:t>High responsiveness</w:t>
                      </w:r>
                    </w:p>
                  </w:txbxContent>
                </v:textbox>
                <w10:wrap type="square"/>
              </v:shape>
            </w:pict>
          </mc:Fallback>
        </mc:AlternateContent>
      </w:r>
      <w:r w:rsidR="00442C38">
        <w:t>Figure 5</w:t>
      </w:r>
      <w:r w:rsidR="00442D04">
        <w:t xml:space="preserve">: Four major parenting and </w:t>
      </w:r>
      <w:r>
        <w:t xml:space="preserve">feeding styles, </w:t>
      </w:r>
      <w:r w:rsidR="00442D04">
        <w:t xml:space="preserve">reproduced </w:t>
      </w:r>
      <w:r>
        <w:t xml:space="preserve">from </w:t>
      </w:r>
      <w:proofErr w:type="spellStart"/>
      <w:r>
        <w:t>Shloim</w:t>
      </w:r>
      <w:proofErr w:type="spellEnd"/>
      <w:r>
        <w:t xml:space="preserve"> et al</w:t>
      </w:r>
      <w:r w:rsidR="00442D04">
        <w:t xml:space="preserve"> </w:t>
      </w:r>
      <w:r>
        <w:fldChar w:fldCharType="begin"/>
      </w:r>
      <w:r w:rsidR="00294A94">
        <w:instrText>ADDIN RW.CITE{{2559 Shloim,N. 2015/a}}</w:instrText>
      </w:r>
      <w:r>
        <w:fldChar w:fldCharType="separate"/>
      </w:r>
      <w:r w:rsidR="000E7CB6" w:rsidRPr="7465B903">
        <w:rPr>
          <w:rFonts w:ascii="Calibri,Times New Roman" w:eastAsia="Calibri,Times New Roman" w:hAnsi="Calibri,Times New Roman" w:cs="Calibri,Times New Roman"/>
        </w:rPr>
        <w:t>(2015)</w:t>
      </w:r>
      <w:r>
        <w:fldChar w:fldCharType="end"/>
      </w:r>
    </w:p>
    <w:p w14:paraId="6785572C" w14:textId="77777777" w:rsidR="00FE6B16" w:rsidRDefault="00FE6B16" w:rsidP="00FE6B16"/>
    <w:p w14:paraId="016E1A9D" w14:textId="77777777" w:rsidR="00FE6B16" w:rsidRDefault="00FE6B16" w:rsidP="00FE6B16">
      <w:r>
        <w:rPr>
          <w:noProof/>
          <w:lang w:eastAsia="en-NZ"/>
        </w:rPr>
        <mc:AlternateContent>
          <mc:Choice Requires="wps">
            <w:drawing>
              <wp:anchor distT="0" distB="0" distL="114300" distR="114300" simplePos="0" relativeHeight="251665408" behindDoc="0" locked="0" layoutInCell="1" allowOverlap="1" wp14:anchorId="6E93CF1D" wp14:editId="377D8691">
                <wp:simplePos x="0" y="0"/>
                <wp:positionH relativeFrom="column">
                  <wp:posOffset>5042535</wp:posOffset>
                </wp:positionH>
                <wp:positionV relativeFrom="paragraph">
                  <wp:posOffset>1497330</wp:posOffset>
                </wp:positionV>
                <wp:extent cx="1414145" cy="290195"/>
                <wp:effectExtent l="3175" t="0" r="11430" b="0"/>
                <wp:wrapSquare wrapText="bothSides"/>
                <wp:docPr id="8" name="Text Box 8"/>
                <wp:cNvGraphicFramePr/>
                <a:graphic xmlns:a="http://schemas.openxmlformats.org/drawingml/2006/main">
                  <a:graphicData uri="http://schemas.microsoft.com/office/word/2010/wordprocessingShape">
                    <wps:wsp>
                      <wps:cNvSpPr txBox="1"/>
                      <wps:spPr>
                        <a:xfrm rot="5400000">
                          <a:off x="0" y="0"/>
                          <a:ext cx="1414145" cy="290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87107" w14:textId="77777777" w:rsidR="0058515F" w:rsidRDefault="0058515F" w:rsidP="00FE6B16">
                            <w:r>
                              <w:t>High demandingness</w:t>
                            </w:r>
                          </w:p>
                          <w:p w14:paraId="6CA51A6B" w14:textId="77777777" w:rsidR="0058515F" w:rsidRDefault="0058515F" w:rsidP="00FE6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CF1D" id="Text Box 8" o:spid="_x0000_s1027" type="#_x0000_t202" style="position:absolute;margin-left:397.05pt;margin-top:117.9pt;width:111.35pt;height:22.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" filled="f" stroked="f">
                <v:textbox>
                  <w:txbxContent>
                    <w:p w14:paraId="68C87107" w14:textId="77777777" w:rsidR="0058515F" w:rsidRDefault="0058515F" w:rsidP="00FE6B16">
                      <w:r>
                        <w:t>High demandingness</w:t>
                      </w:r>
                    </w:p>
                    <w:p w14:paraId="6CA51A6B" w14:textId="77777777" w:rsidR="0058515F" w:rsidRDefault="0058515F" w:rsidP="00FE6B16"/>
                  </w:txbxContent>
                </v:textbox>
                <w10:wrap type="square"/>
              </v:shape>
            </w:pict>
          </mc:Fallback>
        </mc:AlternateContent>
      </w:r>
      <w:r>
        <w:rPr>
          <w:noProof/>
          <w:lang w:eastAsia="en-NZ"/>
        </w:rPr>
        <mc:AlternateContent>
          <mc:Choice Requires="wps">
            <w:drawing>
              <wp:anchor distT="0" distB="0" distL="114300" distR="114300" simplePos="0" relativeHeight="251666432" behindDoc="0" locked="0" layoutInCell="1" allowOverlap="1" wp14:anchorId="65A04C67" wp14:editId="51A0028E">
                <wp:simplePos x="0" y="0"/>
                <wp:positionH relativeFrom="column">
                  <wp:posOffset>-1025525</wp:posOffset>
                </wp:positionH>
                <wp:positionV relativeFrom="paragraph">
                  <wp:posOffset>1346200</wp:posOffset>
                </wp:positionV>
                <wp:extent cx="1530985" cy="249555"/>
                <wp:effectExtent l="5715" t="0" r="0" b="0"/>
                <wp:wrapSquare wrapText="bothSides"/>
                <wp:docPr id="9" name="Text Box 9"/>
                <wp:cNvGraphicFramePr/>
                <a:graphic xmlns:a="http://schemas.openxmlformats.org/drawingml/2006/main">
                  <a:graphicData uri="http://schemas.microsoft.com/office/word/2010/wordprocessingShape">
                    <wps:wsp>
                      <wps:cNvSpPr txBox="1"/>
                      <wps:spPr>
                        <a:xfrm rot="16200000">
                          <a:off x="0" y="0"/>
                          <a:ext cx="1530985" cy="249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364E6" w14:textId="77777777" w:rsidR="0058515F" w:rsidRDefault="0058515F" w:rsidP="00FE6B16">
                            <w:r>
                              <w:t>Low demandingness</w:t>
                            </w:r>
                          </w:p>
                          <w:p w14:paraId="58727FEE" w14:textId="77777777" w:rsidR="0058515F" w:rsidRDefault="0058515F" w:rsidP="00FE6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4C67" id="Text Box 9" o:spid="_x0000_s1028" type="#_x0000_t202" style="position:absolute;margin-left:-80.75pt;margin-top:106pt;width:120.55pt;height:19.6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" filled="f" stroked="f">
                <v:textbox>
                  <w:txbxContent>
                    <w:p w14:paraId="14F364E6" w14:textId="77777777" w:rsidR="0058515F" w:rsidRDefault="0058515F" w:rsidP="00FE6B16">
                      <w:r>
                        <w:t>Low demandingness</w:t>
                      </w:r>
                    </w:p>
                    <w:p w14:paraId="58727FEE" w14:textId="77777777" w:rsidR="0058515F" w:rsidRDefault="0058515F" w:rsidP="00FE6B16"/>
                  </w:txbxContent>
                </v:textbox>
                <w10:wrap type="square"/>
              </v:shape>
            </w:pict>
          </mc:Fallback>
        </mc:AlternateContent>
      </w:r>
      <w:r>
        <w:rPr>
          <w:noProof/>
          <w:lang w:eastAsia="en-NZ"/>
        </w:rPr>
        <w:drawing>
          <wp:inline distT="0" distB="0" distL="0" distR="0" wp14:anchorId="028ED416" wp14:editId="27443D59">
            <wp:extent cx="5029200" cy="29210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7FFB486" w14:textId="77777777" w:rsidR="00FE6B16" w:rsidRDefault="00FE6B16" w:rsidP="00FE6B16">
      <w:r>
        <w:rPr>
          <w:noProof/>
          <w:lang w:eastAsia="en-NZ"/>
        </w:rPr>
        <mc:AlternateContent>
          <mc:Choice Requires="wps">
            <w:drawing>
              <wp:anchor distT="0" distB="0" distL="114300" distR="114300" simplePos="0" relativeHeight="251664384" behindDoc="0" locked="0" layoutInCell="1" allowOverlap="1" wp14:anchorId="705CC52C" wp14:editId="5BD72EF1">
                <wp:simplePos x="0" y="0"/>
                <wp:positionH relativeFrom="column">
                  <wp:posOffset>2056130</wp:posOffset>
                </wp:positionH>
                <wp:positionV relativeFrom="paragraph">
                  <wp:posOffset>51435</wp:posOffset>
                </wp:positionV>
                <wp:extent cx="1414145" cy="2368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14145" cy="236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2A607" w14:textId="77777777" w:rsidR="0058515F" w:rsidRDefault="0058515F" w:rsidP="00FE6B16">
                            <w:r>
                              <w:t>Low responsiveness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C52C" id="Text Box 7" o:spid="_x0000_s1029" type="#_x0000_t202" style="position:absolute;margin-left:161.9pt;margin-top:4.05pt;width:111.3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" filled="f" stroked="f">
                <v:textbox>
                  <w:txbxContent>
                    <w:p w14:paraId="3BA2A607" w14:textId="77777777" w:rsidR="0058515F" w:rsidRDefault="0058515F" w:rsidP="00FE6B16">
                      <w:r>
                        <w:t>Low responsiveness</w:t>
                      </w:r>
                    </w:p>
                  </w:txbxContent>
                </v:textbox>
                <w10:wrap type="square"/>
              </v:shape>
            </w:pict>
          </mc:Fallback>
        </mc:AlternateContent>
      </w:r>
    </w:p>
    <w:p w14:paraId="01D35F1D" w14:textId="77777777" w:rsidR="0015231D" w:rsidRDefault="0015231D" w:rsidP="00FE6B16"/>
    <w:p w14:paraId="3CCB84E7" w14:textId="0CB6454B" w:rsidR="000E7CB6" w:rsidRPr="00980C72" w:rsidRDefault="00EB6B67" w:rsidP="00EB6B67">
      <w:r w:rsidRPr="00980C72">
        <w:t>F</w:t>
      </w:r>
      <w:r w:rsidR="00560D13" w:rsidRPr="00980C72">
        <w:t>ive recent systematic reviews</w:t>
      </w:r>
      <w:r w:rsidR="00835DE3" w:rsidRPr="00980C72">
        <w:t xml:space="preserve"> have</w:t>
      </w:r>
      <w:r w:rsidR="00560D13" w:rsidRPr="00980C72">
        <w:t xml:space="preserve"> </w:t>
      </w:r>
      <w:r w:rsidR="00835DE3" w:rsidRPr="00980C72">
        <w:t>examined the relationship between</w:t>
      </w:r>
      <w:r w:rsidR="00560D13" w:rsidRPr="00980C72">
        <w:t xml:space="preserve"> general parenting style</w:t>
      </w:r>
      <w:r w:rsidRPr="00980C72">
        <w:t xml:space="preserve"> and child </w:t>
      </w:r>
      <w:r w:rsidR="00835DE3" w:rsidRPr="00980C72">
        <w:t xml:space="preserve">overweight </w:t>
      </w:r>
      <w:proofErr w:type="gramStart"/>
      <w:r w:rsidR="00835DE3" w:rsidRPr="00980C72">
        <w:t>or</w:t>
      </w:r>
      <w:proofErr w:type="gramEnd"/>
      <w:r w:rsidR="00835DE3" w:rsidRPr="00980C72">
        <w:t xml:space="preserve"> obesity</w:t>
      </w:r>
      <w:r w:rsidR="000E7CB6" w:rsidRPr="00980C72">
        <w:t xml:space="preserve"> </w:t>
      </w:r>
      <w:r w:rsidRPr="00980C72">
        <w:fldChar w:fldCharType="begin"/>
      </w:r>
      <w:r w:rsidR="00B419BB" w:rsidRPr="00980C72">
        <w:instrText>ADDIN RW.CITE{{2595 Ventura,A.K. 2008;2043 Sleddens,Ester F. 2011;443 Vollmer,Rachel 2013;2414 Fraser,Josephine 2011;2559 Shloim,N. 2015}}</w:instrText>
      </w:r>
      <w:r w:rsidRPr="00980C72">
        <w:fldChar w:fldCharType="separate"/>
      </w:r>
      <w:r w:rsidR="00B419BB" w:rsidRPr="00980C72">
        <w:rPr>
          <w:rFonts w:eastAsia="Calibri,Times New Roman" w:cs="Calibri,Times New Roman"/>
        </w:rPr>
        <w:t>(Ventura and Birch 2008; Sleddens et al 2011; Vollmer and Mobley 2013; Fraser et al 2011; Shloim et al 2015)</w:t>
      </w:r>
      <w:r w:rsidRPr="00980C72">
        <w:fldChar w:fldCharType="end"/>
      </w:r>
      <w:r w:rsidRPr="00980C72">
        <w:t xml:space="preserve">. </w:t>
      </w:r>
      <w:proofErr w:type="spellStart"/>
      <w:r w:rsidRPr="00980C72">
        <w:t>Sleddens</w:t>
      </w:r>
      <w:proofErr w:type="spellEnd"/>
      <w:r w:rsidRPr="00980C72">
        <w:t xml:space="preserve"> et al (2011) explain</w:t>
      </w:r>
      <w:r w:rsidR="00C91A57" w:rsidRPr="00980C72">
        <w:t>ed</w:t>
      </w:r>
      <w:r w:rsidRPr="00980C72">
        <w:t xml:space="preserve"> that both low controlling parenting (indulgent) and very strict parenting (authoritarian) are counterproductive, indicating a U-shaped relationship between parental control and child weight. Fraser et </w:t>
      </w:r>
      <w:r w:rsidR="00294A94" w:rsidRPr="00980C72">
        <w:t>al.</w:t>
      </w:r>
      <w:r w:rsidRPr="00980C72">
        <w:fldChar w:fldCharType="begin"/>
      </w:r>
      <w:r w:rsidR="0006612A" w:rsidRPr="00980C72">
        <w:instrText>ADDIN RW.CITE{{2043 Sleddens,Ester F. 2011/a}}</w:instrText>
      </w:r>
      <w:r w:rsidRPr="00980C72">
        <w:fldChar w:fldCharType="separate"/>
      </w:r>
      <w:r w:rsidR="00E60624" w:rsidRPr="00980C72">
        <w:rPr>
          <w:rFonts w:eastAsia="Times New Roman" w:cs="Times New Roman"/>
        </w:rPr>
        <w:t xml:space="preserve"> (2011)</w:t>
      </w:r>
      <w:r w:rsidR="00E60624" w:rsidRPr="00980C72">
        <w:t xml:space="preserve"> </w:t>
      </w:r>
      <w:r w:rsidRPr="00980C72">
        <w:fldChar w:fldCharType="end"/>
      </w:r>
      <w:r w:rsidRPr="00980C72">
        <w:t xml:space="preserve"> </w:t>
      </w:r>
      <w:r w:rsidR="0033497A" w:rsidRPr="00980C72">
        <w:t>found</w:t>
      </w:r>
      <w:r w:rsidRPr="00980C72">
        <w:t xml:space="preserve"> </w:t>
      </w:r>
      <w:r w:rsidR="006A5F84" w:rsidRPr="00980C72">
        <w:t xml:space="preserve">that a similar relationship </w:t>
      </w:r>
      <w:r w:rsidRPr="00980C72">
        <w:t>applies to fathers as well</w:t>
      </w:r>
      <w:r w:rsidR="0033497A" w:rsidRPr="00980C72">
        <w:t xml:space="preserve"> as mothers</w:t>
      </w:r>
      <w:r w:rsidR="006A5F84" w:rsidRPr="00980C72">
        <w:t>, drawing largely on the findings of</w:t>
      </w:r>
      <w:r w:rsidRPr="00980C72">
        <w:t xml:space="preserve"> a large longitudinal study which </w:t>
      </w:r>
      <w:r w:rsidR="006A5F84" w:rsidRPr="00980C72">
        <w:t xml:space="preserve">reported </w:t>
      </w:r>
      <w:r w:rsidRPr="00980C72">
        <w:t xml:space="preserve">a strong association with being overweight or obese if a child’s father was permissive (59% increased risk) or disengaged/uninvolved (35% increased risk) compared with </w:t>
      </w:r>
      <w:r w:rsidR="0033497A" w:rsidRPr="00980C72">
        <w:t xml:space="preserve">an </w:t>
      </w:r>
      <w:r w:rsidRPr="00980C72">
        <w:t>authoritative</w:t>
      </w:r>
      <w:r w:rsidR="0033497A" w:rsidRPr="00980C72">
        <w:t xml:space="preserve"> style</w:t>
      </w:r>
      <w:r w:rsidR="00ED0A07" w:rsidRPr="00980C72">
        <w:t xml:space="preserve">. They conclude that </w:t>
      </w:r>
      <w:r w:rsidRPr="00980C72">
        <w:t>warm, sup</w:t>
      </w:r>
      <w:r w:rsidR="00ED0A07" w:rsidRPr="00980C72">
        <w:t>portive and firm parenting</w:t>
      </w:r>
      <w:r w:rsidR="00AA6435" w:rsidRPr="00980C72">
        <w:t>, high in structure around mealtimes</w:t>
      </w:r>
      <w:r w:rsidRPr="00980C72">
        <w:t xml:space="preserve"> may protect against preschool overweight and obesity.</w:t>
      </w:r>
      <w:r w:rsidR="000E7CB6" w:rsidRPr="00980C72">
        <w:t xml:space="preserve"> </w:t>
      </w:r>
    </w:p>
    <w:p w14:paraId="79649654" w14:textId="41EA487A" w:rsidR="00122782" w:rsidRPr="00980C72" w:rsidRDefault="000E7CB6" w:rsidP="00FE6B16">
      <w:proofErr w:type="spellStart"/>
      <w:r w:rsidRPr="00980C72">
        <w:t>Mech</w:t>
      </w:r>
      <w:proofErr w:type="spellEnd"/>
      <w:r w:rsidRPr="00980C72">
        <w:t xml:space="preserve"> at al. </w:t>
      </w:r>
      <w:r w:rsidRPr="00980C72">
        <w:fldChar w:fldCharType="begin"/>
      </w:r>
      <w:r w:rsidRPr="00980C72">
        <w:instrText>ADDIN RW.CITE{{962 Mech,P. 2016/a}}</w:instrText>
      </w:r>
      <w:r w:rsidRPr="00980C72">
        <w:fldChar w:fldCharType="separate"/>
      </w:r>
      <w:r w:rsidRPr="00980C72">
        <w:rPr>
          <w:rFonts w:eastAsia="Calibri,Times New Roman" w:cs="Calibri,Times New Roman"/>
        </w:rPr>
        <w:t>(2016)</w:t>
      </w:r>
      <w:r w:rsidRPr="00980C72">
        <w:fldChar w:fldCharType="end"/>
      </w:r>
      <w:r w:rsidRPr="00980C72">
        <w:t xml:space="preserve"> undertook a systematic review of the parent-related mechanisms underlying the socio-economic gradient in childhood overweight and obesity, and concluded that permissive parenting was an issue </w:t>
      </w:r>
      <w:r w:rsidR="00C56B98" w:rsidRPr="00980C72">
        <w:t>main</w:t>
      </w:r>
      <w:r w:rsidRPr="00980C72">
        <w:t xml:space="preserve">ly for children growing up in high income families. </w:t>
      </w:r>
      <w:r w:rsidR="0008415C" w:rsidRPr="00980C72">
        <w:t>H</w:t>
      </w:r>
      <w:r w:rsidRPr="00980C72">
        <w:t>igh income predicted a greater likelihood of permissive parenting style, and permissive parenting style coupled with long maternal working hours predicted early and sustained childhood overweight. In low socio-economic status families</w:t>
      </w:r>
      <w:r w:rsidR="0008415C" w:rsidRPr="00980C72">
        <w:t>,</w:t>
      </w:r>
      <w:r w:rsidRPr="00980C72">
        <w:t xml:space="preserve"> other factors (</w:t>
      </w:r>
      <w:r w:rsidR="0008415C" w:rsidRPr="00980C72">
        <w:t>such as parent’s obesity, high stress and</w:t>
      </w:r>
      <w:r w:rsidRPr="00980C72">
        <w:t xml:space="preserve"> maternal depression) were strong</w:t>
      </w:r>
      <w:r w:rsidR="00350514" w:rsidRPr="00980C72">
        <w:t>er</w:t>
      </w:r>
      <w:r w:rsidRPr="00980C72">
        <w:t xml:space="preserve"> risk factors for child obesity rather than parenting style.</w:t>
      </w:r>
    </w:p>
    <w:p w14:paraId="4C8D2BFB" w14:textId="77777777" w:rsidR="00C67014" w:rsidRPr="005712E6" w:rsidRDefault="1E578D33" w:rsidP="00C67014">
      <w:pPr>
        <w:pStyle w:val="Heading3"/>
        <w:pBdr>
          <w:top w:val="single" w:sz="4" w:space="1" w:color="auto"/>
          <w:left w:val="single" w:sz="4" w:space="4" w:color="auto"/>
          <w:bottom w:val="single" w:sz="4" w:space="1" w:color="auto"/>
          <w:right w:val="single" w:sz="4" w:space="4" w:color="auto"/>
        </w:pBdr>
      </w:pPr>
      <w:r>
        <w:lastRenderedPageBreak/>
        <w:t>Key references used to inform the evidence statement</w:t>
      </w:r>
    </w:p>
    <w:p w14:paraId="5EDD2B3A" w14:textId="4D8C0386" w:rsidR="00C67014" w:rsidRPr="00980C72"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Mech</w:t>
      </w:r>
      <w:proofErr w:type="spellEnd"/>
      <w:r w:rsidRPr="1E578D33">
        <w:rPr>
          <w:rFonts w:asciiTheme="minorHAnsi" w:eastAsiaTheme="minorEastAsia" w:hAnsiTheme="minorHAnsi" w:cstheme="minorBidi"/>
          <w:sz w:val="22"/>
          <w:szCs w:val="22"/>
          <w:lang w:eastAsia="en-US"/>
        </w:rPr>
        <w:t xml:space="preserve"> P, Hooley M, </w:t>
      </w:r>
      <w:proofErr w:type="spellStart"/>
      <w:r w:rsidRPr="1E578D33">
        <w:rPr>
          <w:rFonts w:asciiTheme="minorHAnsi" w:eastAsiaTheme="minorEastAsia" w:hAnsiTheme="minorHAnsi" w:cstheme="minorBidi"/>
          <w:sz w:val="22"/>
          <w:szCs w:val="22"/>
          <w:lang w:eastAsia="en-US"/>
        </w:rPr>
        <w:t>Skouteris</w:t>
      </w:r>
      <w:proofErr w:type="spellEnd"/>
      <w:r w:rsidRPr="1E578D33">
        <w:rPr>
          <w:rFonts w:asciiTheme="minorHAnsi" w:eastAsiaTheme="minorEastAsia" w:hAnsiTheme="minorHAnsi" w:cstheme="minorBidi"/>
          <w:sz w:val="22"/>
          <w:szCs w:val="22"/>
          <w:lang w:eastAsia="en-US"/>
        </w:rPr>
        <w:t xml:space="preserve"> H, et al. 2016. Parent-Related Mechanisms Underlying the Social Gradient of Childhood Overweight and Obesity: A Systematic Review. </w:t>
      </w:r>
      <w:r w:rsidRPr="00980C72">
        <w:rPr>
          <w:rFonts w:asciiTheme="minorHAnsi" w:eastAsiaTheme="minorEastAsia" w:hAnsiTheme="minorHAnsi" w:cstheme="minorBidi"/>
          <w:i/>
          <w:sz w:val="22"/>
          <w:szCs w:val="22"/>
          <w:lang w:eastAsia="en-US"/>
        </w:rPr>
        <w:t>Child: Care, Health and Development</w:t>
      </w:r>
      <w:r w:rsidR="00980C72" w:rsidRPr="00980C72">
        <w:rPr>
          <w:rFonts w:asciiTheme="minorHAnsi" w:eastAsiaTheme="minorEastAsia" w:hAnsiTheme="minorHAnsi" w:cstheme="minorBidi"/>
          <w:sz w:val="22"/>
          <w:szCs w:val="22"/>
          <w:lang w:eastAsia="en-US"/>
        </w:rPr>
        <w:t xml:space="preserve"> </w:t>
      </w:r>
      <w:r w:rsidR="00980C72" w:rsidRPr="00980C72">
        <w:rPr>
          <w:rFonts w:asciiTheme="minorHAnsi" w:hAnsiTheme="minorHAnsi"/>
          <w:sz w:val="22"/>
          <w:szCs w:val="22"/>
        </w:rPr>
        <w:t>42(5): 603-624</w:t>
      </w:r>
      <w:r w:rsidRPr="00980C72">
        <w:rPr>
          <w:rFonts w:asciiTheme="minorHAnsi" w:eastAsiaTheme="minorEastAsia" w:hAnsiTheme="minorHAnsi" w:cstheme="minorBidi"/>
          <w:sz w:val="22"/>
          <w:szCs w:val="22"/>
          <w:lang w:eastAsia="en-US"/>
        </w:rPr>
        <w:t>.</w:t>
      </w:r>
    </w:p>
    <w:p w14:paraId="65D03140" w14:textId="77777777"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Shloim</w:t>
      </w:r>
      <w:proofErr w:type="spellEnd"/>
      <w:r w:rsidRPr="1E578D33">
        <w:rPr>
          <w:rFonts w:asciiTheme="minorHAnsi" w:eastAsiaTheme="minorEastAsia" w:hAnsiTheme="minorHAnsi" w:cstheme="minorBidi"/>
          <w:sz w:val="22"/>
          <w:szCs w:val="22"/>
          <w:lang w:eastAsia="en-US"/>
        </w:rPr>
        <w:t xml:space="preserve"> N, </w:t>
      </w:r>
      <w:proofErr w:type="spellStart"/>
      <w:r w:rsidRPr="1E578D33">
        <w:rPr>
          <w:rFonts w:asciiTheme="minorHAnsi" w:eastAsiaTheme="minorEastAsia" w:hAnsiTheme="minorHAnsi" w:cstheme="minorBidi"/>
          <w:sz w:val="22"/>
          <w:szCs w:val="22"/>
          <w:lang w:eastAsia="en-US"/>
        </w:rPr>
        <w:t>Edelson</w:t>
      </w:r>
      <w:proofErr w:type="spellEnd"/>
      <w:r w:rsidRPr="1E578D33">
        <w:rPr>
          <w:rFonts w:asciiTheme="minorHAnsi" w:eastAsiaTheme="minorEastAsia" w:hAnsiTheme="minorHAnsi" w:cstheme="minorBidi"/>
          <w:sz w:val="22"/>
          <w:szCs w:val="22"/>
          <w:lang w:eastAsia="en-US"/>
        </w:rPr>
        <w:t xml:space="preserve"> LR, Martin N, et al. 2015. Parenting Styles, Feeding Styles, Feeding Practices, and Weight Status in 4-12 Year-Old Children: A Systematic Review of the Literature. </w:t>
      </w:r>
      <w:r w:rsidRPr="00980C72">
        <w:rPr>
          <w:rFonts w:asciiTheme="minorHAnsi" w:eastAsiaTheme="minorEastAsia" w:hAnsiTheme="minorHAnsi" w:cstheme="minorBidi"/>
          <w:i/>
          <w:sz w:val="22"/>
          <w:szCs w:val="22"/>
          <w:lang w:eastAsia="en-US"/>
        </w:rPr>
        <w:t>Frontiers in Psychology</w:t>
      </w:r>
      <w:r w:rsidRPr="1E578D33">
        <w:rPr>
          <w:rFonts w:asciiTheme="minorHAnsi" w:eastAsiaTheme="minorEastAsia" w:hAnsiTheme="minorHAnsi" w:cstheme="minorBidi"/>
          <w:sz w:val="22"/>
          <w:szCs w:val="22"/>
          <w:lang w:eastAsia="en-US"/>
        </w:rPr>
        <w:t xml:space="preserve"> 6: 1849.</w:t>
      </w:r>
    </w:p>
    <w:p w14:paraId="7EFE54A4" w14:textId="77777777"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Collins C, </w:t>
      </w:r>
      <w:proofErr w:type="spellStart"/>
      <w:r w:rsidRPr="1E578D33">
        <w:rPr>
          <w:rFonts w:asciiTheme="minorHAnsi" w:eastAsiaTheme="minorEastAsia" w:hAnsiTheme="minorHAnsi" w:cstheme="minorBidi"/>
          <w:sz w:val="22"/>
          <w:szCs w:val="22"/>
          <w:lang w:eastAsia="en-US"/>
        </w:rPr>
        <w:t>Duncanson</w:t>
      </w:r>
      <w:proofErr w:type="spellEnd"/>
      <w:r w:rsidRPr="1E578D33">
        <w:rPr>
          <w:rFonts w:asciiTheme="minorHAnsi" w:eastAsiaTheme="minorEastAsia" w:hAnsiTheme="minorHAnsi" w:cstheme="minorBidi"/>
          <w:sz w:val="22"/>
          <w:szCs w:val="22"/>
          <w:lang w:eastAsia="en-US"/>
        </w:rPr>
        <w:t xml:space="preserve"> K, Burrows T. 2014. A Systematic Review Investigating Associations between Parenting Style and Child Feeding Behaviours. </w:t>
      </w:r>
      <w:r w:rsidRPr="006647AD">
        <w:rPr>
          <w:rFonts w:asciiTheme="minorHAnsi" w:eastAsiaTheme="minorEastAsia" w:hAnsiTheme="minorHAnsi" w:cstheme="minorBidi"/>
          <w:i/>
          <w:sz w:val="22"/>
          <w:szCs w:val="22"/>
          <w:lang w:eastAsia="en-US"/>
        </w:rPr>
        <w:t>Journal of Human Nutrition and Dietetics</w:t>
      </w:r>
      <w:r w:rsidRPr="1E578D33">
        <w:rPr>
          <w:rFonts w:asciiTheme="minorHAnsi" w:eastAsiaTheme="minorEastAsia" w:hAnsiTheme="minorHAnsi" w:cstheme="minorBidi"/>
          <w:sz w:val="22"/>
          <w:szCs w:val="22"/>
          <w:lang w:eastAsia="en-US"/>
        </w:rPr>
        <w:t xml:space="preserve"> 27: 557-568.</w:t>
      </w:r>
    </w:p>
    <w:p w14:paraId="7E020319" w14:textId="77777777"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Vollmer </w:t>
      </w:r>
      <w:proofErr w:type="spellStart"/>
      <w:r w:rsidRPr="1E578D33">
        <w:rPr>
          <w:rFonts w:asciiTheme="minorHAnsi" w:eastAsiaTheme="minorEastAsia" w:hAnsiTheme="minorHAnsi" w:cstheme="minorBidi"/>
          <w:sz w:val="22"/>
          <w:szCs w:val="22"/>
          <w:lang w:eastAsia="en-US"/>
        </w:rPr>
        <w:t>R</w:t>
      </w:r>
      <w:proofErr w:type="gramStart"/>
      <w:r w:rsidRPr="1E578D33">
        <w:rPr>
          <w:rFonts w:asciiTheme="minorHAnsi" w:eastAsiaTheme="minorEastAsia" w:hAnsiTheme="minorHAnsi" w:cstheme="minorBidi"/>
          <w:sz w:val="22"/>
          <w:szCs w:val="22"/>
          <w:lang w:eastAsia="en-US"/>
        </w:rPr>
        <w:t>,Mobley</w:t>
      </w:r>
      <w:proofErr w:type="spellEnd"/>
      <w:proofErr w:type="gramEnd"/>
      <w:r w:rsidRPr="1E578D33">
        <w:rPr>
          <w:rFonts w:asciiTheme="minorHAnsi" w:eastAsiaTheme="minorEastAsia" w:hAnsiTheme="minorHAnsi" w:cstheme="minorBidi"/>
          <w:sz w:val="22"/>
          <w:szCs w:val="22"/>
          <w:lang w:eastAsia="en-US"/>
        </w:rPr>
        <w:t xml:space="preserve"> AR. 2013. Parenting Styles, Feeding Styles, and their Influence on Child </w:t>
      </w:r>
      <w:proofErr w:type="spellStart"/>
      <w:r w:rsidRPr="1E578D33">
        <w:rPr>
          <w:rFonts w:asciiTheme="minorHAnsi" w:eastAsiaTheme="minorEastAsia" w:hAnsiTheme="minorHAnsi" w:cstheme="minorBidi"/>
          <w:sz w:val="22"/>
          <w:szCs w:val="22"/>
          <w:lang w:eastAsia="en-US"/>
        </w:rPr>
        <w:t>Obesogenic</w:t>
      </w:r>
      <w:proofErr w:type="spellEnd"/>
      <w:r w:rsidRPr="1E578D33">
        <w:rPr>
          <w:rFonts w:asciiTheme="minorHAnsi" w:eastAsiaTheme="minorEastAsia" w:hAnsiTheme="minorHAnsi" w:cstheme="minorBidi"/>
          <w:sz w:val="22"/>
          <w:szCs w:val="22"/>
          <w:lang w:eastAsia="en-US"/>
        </w:rPr>
        <w:t xml:space="preserve"> </w:t>
      </w:r>
      <w:proofErr w:type="spellStart"/>
      <w:r w:rsidRPr="1E578D33">
        <w:rPr>
          <w:rFonts w:asciiTheme="minorHAnsi" w:eastAsiaTheme="minorEastAsia" w:hAnsiTheme="minorHAnsi" w:cstheme="minorBidi"/>
          <w:sz w:val="22"/>
          <w:szCs w:val="22"/>
          <w:lang w:eastAsia="en-US"/>
        </w:rPr>
        <w:t>Behaviors</w:t>
      </w:r>
      <w:proofErr w:type="spellEnd"/>
      <w:r w:rsidRPr="1E578D33">
        <w:rPr>
          <w:rFonts w:asciiTheme="minorHAnsi" w:eastAsiaTheme="minorEastAsia" w:hAnsiTheme="minorHAnsi" w:cstheme="minorBidi"/>
          <w:sz w:val="22"/>
          <w:szCs w:val="22"/>
          <w:lang w:eastAsia="en-US"/>
        </w:rPr>
        <w:t xml:space="preserve"> and Body Weight. A Review. </w:t>
      </w:r>
      <w:r w:rsidRPr="006647AD">
        <w:rPr>
          <w:rFonts w:asciiTheme="minorHAnsi" w:eastAsiaTheme="minorEastAsia" w:hAnsiTheme="minorHAnsi" w:cstheme="minorBidi"/>
          <w:i/>
          <w:sz w:val="22"/>
          <w:szCs w:val="22"/>
          <w:lang w:eastAsia="en-US"/>
        </w:rPr>
        <w:t>Appetite</w:t>
      </w:r>
      <w:r w:rsidRPr="1E578D33">
        <w:rPr>
          <w:rFonts w:asciiTheme="minorHAnsi" w:eastAsiaTheme="minorEastAsia" w:hAnsiTheme="minorHAnsi" w:cstheme="minorBidi"/>
          <w:sz w:val="22"/>
          <w:szCs w:val="22"/>
          <w:lang w:eastAsia="en-US"/>
        </w:rPr>
        <w:t xml:space="preserve"> 71: 232-241.</w:t>
      </w:r>
    </w:p>
    <w:p w14:paraId="2E3DC919" w14:textId="454D1817"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Fraser J, </w:t>
      </w:r>
      <w:proofErr w:type="spellStart"/>
      <w:r w:rsidRPr="1E578D33">
        <w:rPr>
          <w:rFonts w:asciiTheme="minorHAnsi" w:eastAsiaTheme="minorEastAsia" w:hAnsiTheme="minorHAnsi" w:cstheme="minorBidi"/>
          <w:sz w:val="22"/>
          <w:szCs w:val="22"/>
          <w:lang w:eastAsia="en-US"/>
        </w:rPr>
        <w:t>Skouteris</w:t>
      </w:r>
      <w:proofErr w:type="spellEnd"/>
      <w:r w:rsidRPr="1E578D33">
        <w:rPr>
          <w:rFonts w:asciiTheme="minorHAnsi" w:eastAsiaTheme="minorEastAsia" w:hAnsiTheme="minorHAnsi" w:cstheme="minorBidi"/>
          <w:sz w:val="22"/>
          <w:szCs w:val="22"/>
          <w:lang w:eastAsia="en-US"/>
        </w:rPr>
        <w:t xml:space="preserve"> H, McCabe M, et al. 2011. Paternal Influences on Children's Weight Gain: A Systematic Review. </w:t>
      </w:r>
      <w:r w:rsidRPr="006647AD">
        <w:rPr>
          <w:rFonts w:asciiTheme="minorHAnsi" w:eastAsiaTheme="minorEastAsia" w:hAnsiTheme="minorHAnsi" w:cstheme="minorBidi"/>
          <w:i/>
          <w:sz w:val="22"/>
          <w:szCs w:val="22"/>
          <w:lang w:eastAsia="en-US"/>
        </w:rPr>
        <w:t>Fathering</w:t>
      </w:r>
      <w:r w:rsidRPr="1E578D33">
        <w:rPr>
          <w:rFonts w:asciiTheme="minorHAnsi" w:eastAsiaTheme="minorEastAsia" w:hAnsiTheme="minorHAnsi" w:cstheme="minorBidi"/>
          <w:sz w:val="22"/>
          <w:szCs w:val="22"/>
          <w:lang w:eastAsia="en-US"/>
        </w:rPr>
        <w:t xml:space="preserve"> 9</w:t>
      </w:r>
      <w:r w:rsidR="006647AD">
        <w:rPr>
          <w:rFonts w:asciiTheme="minorHAnsi" w:eastAsiaTheme="minorEastAsia" w:hAnsiTheme="minorHAnsi" w:cstheme="minorBidi"/>
          <w:sz w:val="22"/>
          <w:szCs w:val="22"/>
          <w:lang w:eastAsia="en-US"/>
        </w:rPr>
        <w:t>(3)</w:t>
      </w:r>
      <w:r w:rsidRPr="1E578D33">
        <w:rPr>
          <w:rFonts w:asciiTheme="minorHAnsi" w:eastAsiaTheme="minorEastAsia" w:hAnsiTheme="minorHAnsi" w:cstheme="minorBidi"/>
          <w:sz w:val="22"/>
          <w:szCs w:val="22"/>
          <w:lang w:eastAsia="en-US"/>
        </w:rPr>
        <w:t>: 257-267.</w:t>
      </w:r>
    </w:p>
    <w:p w14:paraId="13589708" w14:textId="77777777"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Sleddens</w:t>
      </w:r>
      <w:proofErr w:type="spellEnd"/>
      <w:r w:rsidRPr="1E578D33">
        <w:rPr>
          <w:rFonts w:asciiTheme="minorHAnsi" w:eastAsiaTheme="minorEastAsia" w:hAnsiTheme="minorHAnsi" w:cstheme="minorBidi"/>
          <w:sz w:val="22"/>
          <w:szCs w:val="22"/>
          <w:lang w:eastAsia="en-US"/>
        </w:rPr>
        <w:t xml:space="preserve"> EF, </w:t>
      </w:r>
      <w:proofErr w:type="spellStart"/>
      <w:r w:rsidRPr="1E578D33">
        <w:rPr>
          <w:rFonts w:asciiTheme="minorHAnsi" w:eastAsiaTheme="minorEastAsia" w:hAnsiTheme="minorHAnsi" w:cstheme="minorBidi"/>
          <w:sz w:val="22"/>
          <w:szCs w:val="22"/>
          <w:lang w:eastAsia="en-US"/>
        </w:rPr>
        <w:t>Gerards</w:t>
      </w:r>
      <w:proofErr w:type="spellEnd"/>
      <w:r w:rsidRPr="1E578D33">
        <w:rPr>
          <w:rFonts w:asciiTheme="minorHAnsi" w:eastAsiaTheme="minorEastAsia" w:hAnsiTheme="minorHAnsi" w:cstheme="minorBidi"/>
          <w:sz w:val="22"/>
          <w:szCs w:val="22"/>
          <w:lang w:eastAsia="en-US"/>
        </w:rPr>
        <w:t xml:space="preserve"> SM, </w:t>
      </w:r>
      <w:proofErr w:type="spellStart"/>
      <w:r w:rsidRPr="1E578D33">
        <w:rPr>
          <w:rFonts w:asciiTheme="minorHAnsi" w:eastAsiaTheme="minorEastAsia" w:hAnsiTheme="minorHAnsi" w:cstheme="minorBidi"/>
          <w:sz w:val="22"/>
          <w:szCs w:val="22"/>
          <w:lang w:eastAsia="en-US"/>
        </w:rPr>
        <w:t>Thijs</w:t>
      </w:r>
      <w:proofErr w:type="spellEnd"/>
      <w:r w:rsidRPr="1E578D33">
        <w:rPr>
          <w:rFonts w:asciiTheme="minorHAnsi" w:eastAsiaTheme="minorEastAsia" w:hAnsiTheme="minorHAnsi" w:cstheme="minorBidi"/>
          <w:sz w:val="22"/>
          <w:szCs w:val="22"/>
          <w:lang w:eastAsia="en-US"/>
        </w:rPr>
        <w:t xml:space="preserve"> C, et al. 2011. General Parenting, Childhood Overweight and Obesity-Inducing </w:t>
      </w:r>
      <w:proofErr w:type="spellStart"/>
      <w:r w:rsidRPr="1E578D33">
        <w:rPr>
          <w:rFonts w:asciiTheme="minorHAnsi" w:eastAsiaTheme="minorEastAsia" w:hAnsiTheme="minorHAnsi" w:cstheme="minorBidi"/>
          <w:sz w:val="22"/>
          <w:szCs w:val="22"/>
          <w:lang w:eastAsia="en-US"/>
        </w:rPr>
        <w:t>Behaviors</w:t>
      </w:r>
      <w:proofErr w:type="spellEnd"/>
      <w:r w:rsidRPr="1E578D33">
        <w:rPr>
          <w:rFonts w:asciiTheme="minorHAnsi" w:eastAsiaTheme="minorEastAsia" w:hAnsiTheme="minorHAnsi" w:cstheme="minorBidi"/>
          <w:sz w:val="22"/>
          <w:szCs w:val="22"/>
          <w:lang w:eastAsia="en-US"/>
        </w:rPr>
        <w:t xml:space="preserve">: A Review. </w:t>
      </w:r>
      <w:r w:rsidRPr="00EF752A">
        <w:rPr>
          <w:rFonts w:asciiTheme="minorHAnsi" w:eastAsiaTheme="minorEastAsia" w:hAnsiTheme="minorHAnsi" w:cstheme="minorBidi"/>
          <w:i/>
          <w:sz w:val="22"/>
          <w:szCs w:val="22"/>
          <w:lang w:eastAsia="en-US"/>
        </w:rPr>
        <w:t xml:space="preserve">International Journal of </w:t>
      </w:r>
      <w:proofErr w:type="spellStart"/>
      <w:r w:rsidRPr="00EF752A">
        <w:rPr>
          <w:rFonts w:asciiTheme="minorHAnsi" w:eastAsiaTheme="minorEastAsia" w:hAnsiTheme="minorHAnsi" w:cstheme="minorBidi"/>
          <w:i/>
          <w:sz w:val="22"/>
          <w:szCs w:val="22"/>
          <w:lang w:eastAsia="en-US"/>
        </w:rPr>
        <w:t>Pediatric</w:t>
      </w:r>
      <w:proofErr w:type="spellEnd"/>
      <w:r w:rsidRPr="00EF752A">
        <w:rPr>
          <w:rFonts w:asciiTheme="minorHAnsi" w:eastAsiaTheme="minorEastAsia" w:hAnsiTheme="minorHAnsi" w:cstheme="minorBidi"/>
          <w:i/>
          <w:sz w:val="22"/>
          <w:szCs w:val="22"/>
          <w:lang w:eastAsia="en-US"/>
        </w:rPr>
        <w:t xml:space="preserve"> Obesity</w:t>
      </w:r>
      <w:r w:rsidRPr="1E578D33">
        <w:rPr>
          <w:rFonts w:asciiTheme="minorHAnsi" w:eastAsiaTheme="minorEastAsia" w:hAnsiTheme="minorHAnsi" w:cstheme="minorBidi"/>
          <w:sz w:val="22"/>
          <w:szCs w:val="22"/>
          <w:lang w:eastAsia="en-US"/>
        </w:rPr>
        <w:t xml:space="preserve"> 6: e12-e27.</w:t>
      </w:r>
    </w:p>
    <w:p w14:paraId="48A6C44E" w14:textId="2029FF74" w:rsidR="00C67014" w:rsidRPr="0091650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Ventura AK,</w:t>
      </w:r>
      <w:r w:rsidR="00EF752A">
        <w:rPr>
          <w:rFonts w:asciiTheme="minorHAnsi" w:eastAsiaTheme="minorEastAsia" w:hAnsiTheme="minorHAnsi" w:cstheme="minorBidi"/>
          <w:sz w:val="22"/>
          <w:szCs w:val="22"/>
          <w:lang w:eastAsia="en-US"/>
        </w:rPr>
        <w:t xml:space="preserve"> </w:t>
      </w:r>
      <w:r w:rsidRPr="1E578D33">
        <w:rPr>
          <w:rFonts w:asciiTheme="minorHAnsi" w:eastAsiaTheme="minorEastAsia" w:hAnsiTheme="minorHAnsi" w:cstheme="minorBidi"/>
          <w:sz w:val="22"/>
          <w:szCs w:val="22"/>
          <w:lang w:eastAsia="en-US"/>
        </w:rPr>
        <w:t>Birch LL. 2008. Does Parenting Affect Children's Eating and Weight Status</w:t>
      </w:r>
      <w:r w:rsidRPr="00EF752A">
        <w:rPr>
          <w:rFonts w:asciiTheme="minorHAnsi" w:eastAsiaTheme="minorEastAsia" w:hAnsiTheme="minorHAnsi" w:cstheme="minorBidi"/>
          <w:sz w:val="22"/>
          <w:szCs w:val="22"/>
          <w:lang w:eastAsia="en-US"/>
        </w:rPr>
        <w:t>?</w:t>
      </w:r>
      <w:r w:rsidRPr="00EF752A">
        <w:rPr>
          <w:rFonts w:asciiTheme="minorHAnsi" w:eastAsiaTheme="minorEastAsia" w:hAnsiTheme="minorHAnsi" w:cstheme="minorBidi"/>
          <w:i/>
          <w:sz w:val="22"/>
          <w:szCs w:val="22"/>
          <w:lang w:eastAsia="en-US"/>
        </w:rPr>
        <w:t xml:space="preserve"> International Journal of </w:t>
      </w:r>
      <w:proofErr w:type="spellStart"/>
      <w:r w:rsidRPr="00EF752A">
        <w:rPr>
          <w:rFonts w:asciiTheme="minorHAnsi" w:eastAsiaTheme="minorEastAsia" w:hAnsiTheme="minorHAnsi" w:cstheme="minorBidi"/>
          <w:i/>
          <w:sz w:val="22"/>
          <w:szCs w:val="22"/>
          <w:lang w:eastAsia="en-US"/>
        </w:rPr>
        <w:t>Behavioral</w:t>
      </w:r>
      <w:proofErr w:type="spellEnd"/>
      <w:r w:rsidRPr="00EF752A">
        <w:rPr>
          <w:rFonts w:asciiTheme="minorHAnsi" w:eastAsiaTheme="minorEastAsia" w:hAnsiTheme="minorHAnsi" w:cstheme="minorBidi"/>
          <w:i/>
          <w:sz w:val="22"/>
          <w:szCs w:val="22"/>
          <w:lang w:eastAsia="en-US"/>
        </w:rPr>
        <w:t xml:space="preserve"> Nutrition &amp; Physical Activity</w:t>
      </w:r>
      <w:r w:rsidRPr="1E578D33">
        <w:rPr>
          <w:rFonts w:asciiTheme="minorHAnsi" w:eastAsiaTheme="minorEastAsia" w:hAnsiTheme="minorHAnsi" w:cstheme="minorBidi"/>
          <w:sz w:val="22"/>
          <w:szCs w:val="22"/>
          <w:lang w:eastAsia="en-US"/>
        </w:rPr>
        <w:t xml:space="preserve"> 5: 15.</w:t>
      </w:r>
    </w:p>
    <w:p w14:paraId="7DBB64B2" w14:textId="77777777" w:rsidR="00FE6B16" w:rsidRDefault="1E578D33" w:rsidP="00FE6B16">
      <w:pPr>
        <w:pStyle w:val="Heading3"/>
      </w:pPr>
      <w:r>
        <w:t>Parenting style in New Zealand</w:t>
      </w:r>
    </w:p>
    <w:p w14:paraId="0A1D8A80" w14:textId="6F53C09B" w:rsidR="00FE6B16" w:rsidRPr="00A84A1A" w:rsidRDefault="00555076" w:rsidP="00FE6B16">
      <w:r>
        <w:t xml:space="preserve">The 2007 New Zealand Children’s Food and Drinks Survey asked parents of 5-16 year olds: ‘Other </w:t>
      </w:r>
      <w:r w:rsidRPr="00A84A1A">
        <w:t>than t</w:t>
      </w:r>
      <w:r w:rsidR="00906D99" w:rsidRPr="00A84A1A">
        <w:t>he main meal at home, who ch</w:t>
      </w:r>
      <w:r w:rsidR="00CF79FE" w:rsidRPr="00A84A1A">
        <w:t>o</w:t>
      </w:r>
      <w:r w:rsidR="00906D99" w:rsidRPr="00A84A1A">
        <w:t>o</w:t>
      </w:r>
      <w:r w:rsidRPr="00A84A1A">
        <w:t>ses what your child eats?’</w:t>
      </w:r>
      <w:r w:rsidR="0073104F" w:rsidRPr="00A84A1A">
        <w:fldChar w:fldCharType="begin"/>
      </w:r>
      <w:r w:rsidR="0073104F" w:rsidRPr="00A84A1A">
        <w:instrText>ADDIN RW.CITE{{2258 National Research Bureau 2008}}</w:instrText>
      </w:r>
      <w:r w:rsidR="0073104F" w:rsidRPr="00A84A1A">
        <w:fldChar w:fldCharType="separate"/>
      </w:r>
      <w:r w:rsidR="002C52E2" w:rsidRPr="00A84A1A">
        <w:rPr>
          <w:rFonts w:eastAsia="Times New Roman" w:cs="Times New Roman"/>
        </w:rPr>
        <w:t>(National Research Bureau 2008)</w:t>
      </w:r>
      <w:r w:rsidR="0073104F" w:rsidRPr="00A84A1A">
        <w:fldChar w:fldCharType="end"/>
      </w:r>
      <w:r w:rsidR="00CF79FE" w:rsidRPr="00A84A1A">
        <w:t xml:space="preserve">.  </w:t>
      </w:r>
      <w:r w:rsidR="0049574A" w:rsidRPr="00A84A1A">
        <w:t>The findings suggest</w:t>
      </w:r>
      <w:r w:rsidR="0073104F" w:rsidRPr="00A84A1A">
        <w:t xml:space="preserve"> that one in three parents </w:t>
      </w:r>
      <w:r w:rsidR="0049574A" w:rsidRPr="00A84A1A">
        <w:t xml:space="preserve">(32%) </w:t>
      </w:r>
      <w:r w:rsidR="00423122" w:rsidRPr="00A84A1A">
        <w:t>are</w:t>
      </w:r>
      <w:r w:rsidR="0073104F" w:rsidRPr="00A84A1A">
        <w:t xml:space="preserve"> following the recommended authoritative feeding style of ‘choosing together’. </w:t>
      </w:r>
      <w:r w:rsidR="00423122" w:rsidRPr="00A84A1A">
        <w:t xml:space="preserve">Parents living in areas of low deprivation (41%) and parents of children aged under 12 years (37%) were proportionately more likely to give this response. </w:t>
      </w:r>
      <w:r w:rsidR="0073104F" w:rsidRPr="00A84A1A">
        <w:t xml:space="preserve">The indulgent </w:t>
      </w:r>
      <w:r w:rsidR="0049574A" w:rsidRPr="00A84A1A">
        <w:t xml:space="preserve">or uninvolved </w:t>
      </w:r>
      <w:r w:rsidR="0073104F" w:rsidRPr="00A84A1A">
        <w:t>style</w:t>
      </w:r>
      <w:r w:rsidR="0049574A" w:rsidRPr="00A84A1A">
        <w:t>s</w:t>
      </w:r>
      <w:r w:rsidR="0073104F" w:rsidRPr="00A84A1A">
        <w:t xml:space="preserve"> reflected by the ‘he/she does’</w:t>
      </w:r>
      <w:r w:rsidR="00423122" w:rsidRPr="00A84A1A">
        <w:t xml:space="preserve"> answer wa</w:t>
      </w:r>
      <w:r w:rsidR="0073104F" w:rsidRPr="00A84A1A">
        <w:t>s the most common</w:t>
      </w:r>
      <w:r w:rsidR="00423122" w:rsidRPr="00A84A1A">
        <w:t xml:space="preserve"> style overall among New Zealand parents</w:t>
      </w:r>
      <w:r w:rsidR="0049574A" w:rsidRPr="00A84A1A">
        <w:t xml:space="preserve"> (37%)</w:t>
      </w:r>
      <w:r w:rsidR="00423122" w:rsidRPr="00A84A1A">
        <w:t>, and increased with the age of the child (64% of parents of 13-16 year olds provided this response). T</w:t>
      </w:r>
      <w:r w:rsidR="0073104F" w:rsidRPr="00A84A1A">
        <w:t xml:space="preserve">he authoritarian style </w:t>
      </w:r>
      <w:r w:rsidR="006D5D54" w:rsidRPr="00A84A1A">
        <w:t>when parents choose the food for the child</w:t>
      </w:r>
      <w:r w:rsidR="00423122" w:rsidRPr="00A84A1A">
        <w:t xml:space="preserve"> was provided by</w:t>
      </w:r>
      <w:r w:rsidR="0073104F" w:rsidRPr="00A84A1A">
        <w:t xml:space="preserve"> one quarter of parents (</w:t>
      </w:r>
      <w:r w:rsidR="0049574A" w:rsidRPr="00A84A1A">
        <w:t>26%</w:t>
      </w:r>
      <w:r w:rsidR="0073104F" w:rsidRPr="00A84A1A">
        <w:t>)</w:t>
      </w:r>
      <w:r w:rsidR="00423122" w:rsidRPr="00A84A1A">
        <w:t>, and was higher among Māori (32%) and Pacific parents (36%)</w:t>
      </w:r>
      <w:r w:rsidR="00D61FC1" w:rsidRPr="00A84A1A">
        <w:t xml:space="preserve"> </w:t>
      </w:r>
      <w:r w:rsidR="00D61FC1" w:rsidRPr="00A84A1A">
        <w:fldChar w:fldCharType="begin"/>
      </w:r>
      <w:r w:rsidR="00D61FC1" w:rsidRPr="00A84A1A">
        <w:instrText>ADDIN RW.CITE{{2258 National Research Bureau 2008}}</w:instrText>
      </w:r>
      <w:r w:rsidR="00D61FC1" w:rsidRPr="00A84A1A">
        <w:fldChar w:fldCharType="separate"/>
      </w:r>
      <w:r w:rsidR="00203D6F" w:rsidRPr="00A84A1A">
        <w:rPr>
          <w:rFonts w:eastAsia="Calibri,Times New Roman" w:cs="Calibri,Times New Roman"/>
        </w:rPr>
        <w:t>(National Research Bureau 2008)</w:t>
      </w:r>
      <w:r w:rsidR="00D61FC1" w:rsidRPr="00A84A1A">
        <w:fldChar w:fldCharType="end"/>
      </w:r>
      <w:r w:rsidR="0073104F" w:rsidRPr="00A84A1A">
        <w:t>.</w:t>
      </w:r>
    </w:p>
    <w:p w14:paraId="5489EA3B" w14:textId="03094102" w:rsidR="00A63A74" w:rsidRPr="00A84A1A" w:rsidRDefault="0049574A" w:rsidP="00FE6B16">
      <w:r w:rsidRPr="00A84A1A">
        <w:t>When asked specifically about choosing the child’s snacks, a greater proportion of parents (41%) answered ‘he/she does’ suggesting an indulgent or uninvolved style.</w:t>
      </w:r>
      <w:r w:rsidR="001650B5" w:rsidRPr="00A84A1A">
        <w:t xml:space="preserve"> Just over one-third of parents (35%) choose the child’s</w:t>
      </w:r>
      <w:r w:rsidR="00E617E2" w:rsidRPr="00A84A1A">
        <w:t xml:space="preserve"> snacks with them, and 21% reported that they choose their child’s snacks. </w:t>
      </w:r>
      <w:r w:rsidR="0081720D" w:rsidRPr="00A84A1A">
        <w:t>67% of children aged 13-16 years chose their own snacks, and parents of younger children</w:t>
      </w:r>
      <w:r w:rsidR="000A086A" w:rsidRPr="00A84A1A">
        <w:t xml:space="preserve"> were more likely to choose them together with the child (46% of parents of 5-7 year olds and 40% of parents of 8-12 year olds). Parents living in areas of low deprivation (</w:t>
      </w:r>
      <w:proofErr w:type="spellStart"/>
      <w:r w:rsidR="000A086A" w:rsidRPr="00A84A1A">
        <w:t>decile</w:t>
      </w:r>
      <w:proofErr w:type="spellEnd"/>
      <w:r w:rsidR="000A086A" w:rsidRPr="00A84A1A">
        <w:t xml:space="preserve"> 1-3) were more likely to choose with their child and nearly half of parents living in areas of high deprivation (</w:t>
      </w:r>
      <w:proofErr w:type="spellStart"/>
      <w:r w:rsidR="000A086A" w:rsidRPr="00A84A1A">
        <w:t>decile</w:t>
      </w:r>
      <w:proofErr w:type="spellEnd"/>
      <w:r w:rsidR="000A086A" w:rsidRPr="00A84A1A">
        <w:t xml:space="preserve"> 8-10) reported that their child chooses their own snacks </w:t>
      </w:r>
      <w:r w:rsidR="000A086A" w:rsidRPr="00A84A1A">
        <w:fldChar w:fldCharType="begin"/>
      </w:r>
      <w:r w:rsidR="000A086A" w:rsidRPr="00A84A1A">
        <w:instrText>ADDIN RW.CITE{{2258 National Research Bureau 2008}}</w:instrText>
      </w:r>
      <w:r w:rsidR="000A086A" w:rsidRPr="00A84A1A">
        <w:fldChar w:fldCharType="separate"/>
      </w:r>
      <w:r w:rsidR="00203D6F" w:rsidRPr="00A84A1A">
        <w:rPr>
          <w:rFonts w:eastAsia="Calibri,Times New Roman" w:cs="Calibri,Times New Roman"/>
        </w:rPr>
        <w:t>(National Research Bureau 2008)</w:t>
      </w:r>
      <w:r w:rsidR="000A086A" w:rsidRPr="00A84A1A">
        <w:fldChar w:fldCharType="end"/>
      </w:r>
      <w:r w:rsidR="000A086A" w:rsidRPr="00A84A1A">
        <w:t xml:space="preserve">. </w:t>
      </w:r>
    </w:p>
    <w:p w14:paraId="0A6949AC" w14:textId="77777777" w:rsidR="00E1037C" w:rsidRPr="00916501" w:rsidRDefault="00E1037C" w:rsidP="00E1037C">
      <w:pPr>
        <w:pStyle w:val="NormalWeb"/>
        <w:rPr>
          <w:rFonts w:asciiTheme="minorHAnsi" w:eastAsiaTheme="minorHAnsi" w:hAnsiTheme="minorHAnsi" w:cstheme="minorBidi"/>
          <w:sz w:val="22"/>
          <w:szCs w:val="22"/>
          <w:lang w:eastAsia="en-US"/>
        </w:rPr>
      </w:pPr>
    </w:p>
    <w:p w14:paraId="42D6C57D" w14:textId="676B0559" w:rsidR="00761C46" w:rsidRPr="005F74A7" w:rsidRDefault="00761C46" w:rsidP="1E578D33">
      <w:pPr>
        <w:pStyle w:val="Heading1"/>
        <w:rPr>
          <w:sz w:val="36"/>
          <w:szCs w:val="36"/>
        </w:rPr>
      </w:pPr>
      <w:bookmarkStart w:id="56" w:name="_Toc342075525"/>
      <w:bookmarkStart w:id="57" w:name="_Toc349476768"/>
      <w:r>
        <w:rPr>
          <w:sz w:val="36"/>
          <w:szCs w:val="36"/>
        </w:rPr>
        <w:lastRenderedPageBreak/>
        <w:t>Adult role modelling</w:t>
      </w:r>
      <w:r w:rsidR="00D82100">
        <w:rPr>
          <w:sz w:val="36"/>
          <w:szCs w:val="36"/>
        </w:rPr>
        <w:t xml:space="preserve"> of healthy eating</w:t>
      </w:r>
      <w:bookmarkEnd w:id="56"/>
      <w:bookmarkEnd w:id="57"/>
      <w:r>
        <w:rPr>
          <w:sz w:val="36"/>
          <w:szCs w:val="36"/>
        </w:rPr>
        <w:t xml:space="preserve"> </w:t>
      </w:r>
    </w:p>
    <w:p w14:paraId="44632FC4" w14:textId="77777777" w:rsidR="00761C46" w:rsidRDefault="00761C46" w:rsidP="00761C46">
      <w:pPr>
        <w:pStyle w:val="Heading2"/>
      </w:pPr>
      <w:bookmarkStart w:id="58" w:name="_Toc342075526"/>
      <w:bookmarkStart w:id="59" w:name="_Toc349476769"/>
      <w:r>
        <w:t>Literature search</w:t>
      </w:r>
      <w:bookmarkEnd w:id="58"/>
      <w:bookmarkEnd w:id="59"/>
    </w:p>
    <w:p w14:paraId="6D9FED78" w14:textId="4036C7B1" w:rsidR="00D82100" w:rsidRPr="001D6520" w:rsidRDefault="1E578D33" w:rsidP="00D82100">
      <w:r>
        <w:t xml:space="preserve">Figure 6 outlines the literature search process followed to review the evidence about adult (parent, mother, father, teacher, educator, school, </w:t>
      </w:r>
      <w:proofErr w:type="gramStart"/>
      <w:r>
        <w:t>early</w:t>
      </w:r>
      <w:proofErr w:type="gramEnd"/>
      <w:r>
        <w:t xml:space="preserve"> education, preschool) role modelling related to children’s diet and eating behaviours. For the literature search strategy and criteria, and an explanation of the method followed to assess the evidence and develop the evidence statements, see Appendix 1.</w:t>
      </w:r>
    </w:p>
    <w:p w14:paraId="668D2CDF" w14:textId="582A745C" w:rsidR="00305458" w:rsidRDefault="1E578D33" w:rsidP="00305458">
      <w:r w:rsidRPr="00752B95">
        <w:rPr>
          <w:rStyle w:val="SubtitleChar"/>
        </w:rPr>
        <w:t>Figure 6: Adult role modelling literature search</w:t>
      </w:r>
    </w:p>
    <w:p w14:paraId="3041D77E" w14:textId="09B6C671" w:rsidR="006C64A2" w:rsidRDefault="00506C3D" w:rsidP="00305458">
      <w:r>
        <w:rPr>
          <w:noProof/>
          <w:lang w:eastAsia="en-NZ"/>
        </w:rPr>
        <w:drawing>
          <wp:inline distT="0" distB="0" distL="0" distR="0" wp14:anchorId="59D12B06" wp14:editId="186AF7A4">
            <wp:extent cx="5731510" cy="5866153"/>
            <wp:effectExtent l="0" t="0" r="8890" b="127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866153"/>
                    </a:xfrm>
                    <a:prstGeom prst="rect">
                      <a:avLst/>
                    </a:prstGeom>
                    <a:noFill/>
                    <a:ln>
                      <a:noFill/>
                    </a:ln>
                  </pic:spPr>
                </pic:pic>
              </a:graphicData>
            </a:graphic>
          </wp:inline>
        </w:drawing>
      </w:r>
    </w:p>
    <w:p w14:paraId="69EDCC50" w14:textId="77777777" w:rsidR="004304D4" w:rsidRDefault="004304D4" w:rsidP="002173ED">
      <w:pPr>
        <w:pStyle w:val="Heading2"/>
      </w:pPr>
      <w:bookmarkStart w:id="60" w:name="_Toc342075527"/>
      <w:bookmarkStart w:id="61" w:name="_Toc349476770"/>
      <w:r>
        <w:br w:type="page"/>
      </w:r>
    </w:p>
    <w:p w14:paraId="39995D3D" w14:textId="015661AD" w:rsidR="00761C46" w:rsidRPr="00B001B1" w:rsidRDefault="003946E7" w:rsidP="002173ED">
      <w:pPr>
        <w:pStyle w:val="Heading2"/>
      </w:pPr>
      <w:r>
        <w:lastRenderedPageBreak/>
        <w:t xml:space="preserve">Does parental role </w:t>
      </w:r>
      <w:r w:rsidR="0D50DEBF">
        <w:t>modelling of healthy eating and positive eating behaviours affect child and/or young people’s diet?</w:t>
      </w:r>
      <w:bookmarkEnd w:id="60"/>
      <w:bookmarkEnd w:id="61"/>
    </w:p>
    <w:tbl>
      <w:tblPr>
        <w:tblStyle w:val="TableGrid"/>
        <w:tblW w:w="9039" w:type="dxa"/>
        <w:tblLook w:val="04A0" w:firstRow="1" w:lastRow="0" w:firstColumn="1" w:lastColumn="0" w:noHBand="0" w:noVBand="1"/>
      </w:tblPr>
      <w:tblGrid>
        <w:gridCol w:w="1668"/>
        <w:gridCol w:w="1512"/>
        <w:gridCol w:w="5859"/>
      </w:tblGrid>
      <w:tr w:rsidR="00761C46" w:rsidRPr="009F14B8" w14:paraId="3B01D300" w14:textId="77777777" w:rsidTr="00CC0636">
        <w:tc>
          <w:tcPr>
            <w:tcW w:w="3180" w:type="dxa"/>
            <w:gridSpan w:val="2"/>
            <w:tcBorders>
              <w:bottom w:val="nil"/>
              <w:right w:val="nil"/>
            </w:tcBorders>
          </w:tcPr>
          <w:p w14:paraId="27788F60" w14:textId="77777777" w:rsidR="00761C46" w:rsidRPr="009F14B8" w:rsidRDefault="1E578D33" w:rsidP="1E578D33">
            <w:pPr>
              <w:rPr>
                <w:sz w:val="26"/>
                <w:szCs w:val="26"/>
              </w:rPr>
            </w:pPr>
            <w:r w:rsidRPr="1E578D33">
              <w:rPr>
                <w:sz w:val="26"/>
                <w:szCs w:val="26"/>
              </w:rPr>
              <w:t>Evidence statement</w:t>
            </w:r>
          </w:p>
          <w:p w14:paraId="5721181C" w14:textId="77777777" w:rsidR="00761C46" w:rsidRPr="009F14B8" w:rsidRDefault="00761C46" w:rsidP="00CE3411">
            <w:pPr>
              <w:rPr>
                <w:sz w:val="26"/>
                <w:szCs w:val="26"/>
              </w:rPr>
            </w:pPr>
          </w:p>
        </w:tc>
        <w:tc>
          <w:tcPr>
            <w:tcW w:w="5859" w:type="dxa"/>
            <w:tcBorders>
              <w:left w:val="nil"/>
              <w:bottom w:val="nil"/>
            </w:tcBorders>
          </w:tcPr>
          <w:p w14:paraId="2BA6D9E4" w14:textId="24AB20B3" w:rsidR="00761C46" w:rsidRPr="009F14B8" w:rsidRDefault="003946E7" w:rsidP="005344B2">
            <w:pPr>
              <w:rPr>
                <w:sz w:val="26"/>
                <w:szCs w:val="26"/>
              </w:rPr>
            </w:pPr>
            <w:r>
              <w:rPr>
                <w:sz w:val="26"/>
                <w:szCs w:val="26"/>
              </w:rPr>
              <w:t>Parental</w:t>
            </w:r>
            <w:r w:rsidR="00E000BE">
              <w:rPr>
                <w:sz w:val="26"/>
                <w:szCs w:val="26"/>
              </w:rPr>
              <w:t xml:space="preserve"> role</w:t>
            </w:r>
            <w:r w:rsidR="1E578D33" w:rsidRPr="1E578D33">
              <w:rPr>
                <w:sz w:val="26"/>
                <w:szCs w:val="26"/>
              </w:rPr>
              <w:t xml:space="preserve"> modelling </w:t>
            </w:r>
            <w:r>
              <w:rPr>
                <w:sz w:val="26"/>
                <w:szCs w:val="26"/>
              </w:rPr>
              <w:t xml:space="preserve">of </w:t>
            </w:r>
            <w:r w:rsidR="1E578D33" w:rsidRPr="1E578D33">
              <w:rPr>
                <w:sz w:val="26"/>
                <w:szCs w:val="26"/>
              </w:rPr>
              <w:t xml:space="preserve">fruit and vegetable consumption </w:t>
            </w:r>
            <w:r w:rsidR="00E000BE">
              <w:rPr>
                <w:sz w:val="26"/>
                <w:szCs w:val="26"/>
              </w:rPr>
              <w:t>improves children</w:t>
            </w:r>
            <w:r w:rsidR="005344B2">
              <w:rPr>
                <w:sz w:val="26"/>
                <w:szCs w:val="26"/>
              </w:rPr>
              <w:t>’s</w:t>
            </w:r>
            <w:r>
              <w:rPr>
                <w:sz w:val="26"/>
                <w:szCs w:val="26"/>
              </w:rPr>
              <w:t xml:space="preserve"> </w:t>
            </w:r>
            <w:r w:rsidR="00E000BE">
              <w:rPr>
                <w:sz w:val="26"/>
                <w:szCs w:val="26"/>
              </w:rPr>
              <w:t>intake of fruit and vegetables</w:t>
            </w:r>
            <w:r w:rsidR="1E578D33" w:rsidRPr="1E578D33">
              <w:rPr>
                <w:sz w:val="26"/>
                <w:szCs w:val="26"/>
              </w:rPr>
              <w:t>.</w:t>
            </w:r>
          </w:p>
        </w:tc>
      </w:tr>
      <w:tr w:rsidR="00761C46" w:rsidRPr="009F14B8" w14:paraId="35AD31E5" w14:textId="77777777" w:rsidTr="00CC0636">
        <w:tc>
          <w:tcPr>
            <w:tcW w:w="3180" w:type="dxa"/>
            <w:gridSpan w:val="2"/>
            <w:tcBorders>
              <w:top w:val="nil"/>
              <w:bottom w:val="single" w:sz="4" w:space="0" w:color="auto"/>
              <w:right w:val="nil"/>
            </w:tcBorders>
          </w:tcPr>
          <w:p w14:paraId="5008724D" w14:textId="77777777" w:rsidR="00761C46" w:rsidRPr="009F14B8" w:rsidRDefault="1E578D33" w:rsidP="1E578D33">
            <w:pPr>
              <w:rPr>
                <w:sz w:val="26"/>
                <w:szCs w:val="26"/>
              </w:rPr>
            </w:pPr>
            <w:r w:rsidRPr="1E578D33">
              <w:rPr>
                <w:sz w:val="26"/>
                <w:szCs w:val="26"/>
              </w:rPr>
              <w:t xml:space="preserve">Grade </w:t>
            </w:r>
          </w:p>
        </w:tc>
        <w:tc>
          <w:tcPr>
            <w:tcW w:w="5859" w:type="dxa"/>
            <w:tcBorders>
              <w:top w:val="nil"/>
              <w:left w:val="nil"/>
              <w:bottom w:val="single" w:sz="4" w:space="0" w:color="auto"/>
            </w:tcBorders>
          </w:tcPr>
          <w:p w14:paraId="6F15E2DD" w14:textId="2EF59977" w:rsidR="00761C46" w:rsidRPr="009F14B8" w:rsidRDefault="1E578D33" w:rsidP="1E578D33">
            <w:pPr>
              <w:rPr>
                <w:sz w:val="26"/>
                <w:szCs w:val="26"/>
              </w:rPr>
            </w:pPr>
            <w:r w:rsidRPr="1E578D33">
              <w:rPr>
                <w:sz w:val="26"/>
                <w:szCs w:val="26"/>
              </w:rPr>
              <w:t>B</w:t>
            </w:r>
          </w:p>
        </w:tc>
      </w:tr>
      <w:tr w:rsidR="1E578D33" w14:paraId="7A43D940" w14:textId="77777777" w:rsidTr="00CC0636">
        <w:tc>
          <w:tcPr>
            <w:tcW w:w="3180" w:type="dxa"/>
            <w:gridSpan w:val="2"/>
            <w:tcBorders>
              <w:top w:val="nil"/>
              <w:bottom w:val="nil"/>
              <w:right w:val="nil"/>
            </w:tcBorders>
          </w:tcPr>
          <w:p w14:paraId="44252280" w14:textId="77777777" w:rsidR="00B82FA8" w:rsidRPr="009F14B8" w:rsidRDefault="00B82FA8" w:rsidP="00B82FA8">
            <w:pPr>
              <w:rPr>
                <w:sz w:val="26"/>
                <w:szCs w:val="26"/>
              </w:rPr>
            </w:pPr>
            <w:r w:rsidRPr="1E578D33">
              <w:rPr>
                <w:sz w:val="26"/>
                <w:szCs w:val="26"/>
              </w:rPr>
              <w:t>Evidence statement</w:t>
            </w:r>
          </w:p>
          <w:p w14:paraId="47F9EE2B" w14:textId="5BEBB2A6" w:rsidR="1E578D33" w:rsidRDefault="1E578D33" w:rsidP="1E578D33">
            <w:pPr>
              <w:rPr>
                <w:sz w:val="26"/>
                <w:szCs w:val="26"/>
              </w:rPr>
            </w:pPr>
          </w:p>
        </w:tc>
        <w:tc>
          <w:tcPr>
            <w:tcW w:w="5859" w:type="dxa"/>
            <w:tcBorders>
              <w:top w:val="nil"/>
              <w:left w:val="nil"/>
              <w:bottom w:val="nil"/>
            </w:tcBorders>
          </w:tcPr>
          <w:p w14:paraId="59A46E74" w14:textId="0115C1F3" w:rsidR="1E578D33" w:rsidRDefault="1E578D33" w:rsidP="00464997">
            <w:pPr>
              <w:rPr>
                <w:sz w:val="26"/>
                <w:szCs w:val="26"/>
              </w:rPr>
            </w:pPr>
            <w:r w:rsidRPr="1E578D33">
              <w:rPr>
                <w:sz w:val="26"/>
                <w:szCs w:val="26"/>
              </w:rPr>
              <w:t xml:space="preserve">Young children's </w:t>
            </w:r>
            <w:r w:rsidR="00464997">
              <w:rPr>
                <w:sz w:val="26"/>
                <w:szCs w:val="26"/>
              </w:rPr>
              <w:t>sugar-</w:t>
            </w:r>
            <w:r w:rsidRPr="1E578D33">
              <w:rPr>
                <w:sz w:val="26"/>
                <w:szCs w:val="26"/>
              </w:rPr>
              <w:t>sweetened beverage intake is influenced by parent</w:t>
            </w:r>
            <w:r w:rsidR="003946E7">
              <w:rPr>
                <w:sz w:val="26"/>
                <w:szCs w:val="26"/>
              </w:rPr>
              <w:t xml:space="preserve">al role </w:t>
            </w:r>
            <w:r w:rsidRPr="1E578D33">
              <w:rPr>
                <w:sz w:val="26"/>
                <w:szCs w:val="26"/>
              </w:rPr>
              <w:t xml:space="preserve">modelling. </w:t>
            </w:r>
          </w:p>
        </w:tc>
      </w:tr>
      <w:tr w:rsidR="1E578D33" w14:paraId="3783843C" w14:textId="77777777" w:rsidTr="00CC0636">
        <w:tc>
          <w:tcPr>
            <w:tcW w:w="3180" w:type="dxa"/>
            <w:gridSpan w:val="2"/>
            <w:tcBorders>
              <w:top w:val="nil"/>
              <w:bottom w:val="single" w:sz="4" w:space="0" w:color="auto"/>
              <w:right w:val="nil"/>
            </w:tcBorders>
          </w:tcPr>
          <w:p w14:paraId="5C365464" w14:textId="00DDCD65" w:rsidR="1E578D33" w:rsidRDefault="00B82FA8" w:rsidP="1E578D33">
            <w:pPr>
              <w:rPr>
                <w:sz w:val="26"/>
                <w:szCs w:val="26"/>
              </w:rPr>
            </w:pPr>
            <w:r w:rsidRPr="1E578D33">
              <w:rPr>
                <w:sz w:val="26"/>
                <w:szCs w:val="26"/>
              </w:rPr>
              <w:t>Grade</w:t>
            </w:r>
          </w:p>
        </w:tc>
        <w:tc>
          <w:tcPr>
            <w:tcW w:w="5859" w:type="dxa"/>
            <w:tcBorders>
              <w:top w:val="nil"/>
              <w:left w:val="nil"/>
              <w:bottom w:val="single" w:sz="4" w:space="0" w:color="auto"/>
            </w:tcBorders>
          </w:tcPr>
          <w:p w14:paraId="24CB3BB4" w14:textId="3C41B243" w:rsidR="1E578D33" w:rsidRDefault="1E578D33" w:rsidP="1E578D33">
            <w:pPr>
              <w:rPr>
                <w:sz w:val="26"/>
                <w:szCs w:val="26"/>
              </w:rPr>
            </w:pPr>
            <w:r w:rsidRPr="1E578D33">
              <w:rPr>
                <w:sz w:val="26"/>
                <w:szCs w:val="26"/>
              </w:rPr>
              <w:t>B</w:t>
            </w:r>
          </w:p>
        </w:tc>
      </w:tr>
      <w:tr w:rsidR="1E578D33" w14:paraId="0910E1CC" w14:textId="77777777" w:rsidTr="00CC0636">
        <w:tc>
          <w:tcPr>
            <w:tcW w:w="3180" w:type="dxa"/>
            <w:gridSpan w:val="2"/>
            <w:tcBorders>
              <w:top w:val="nil"/>
              <w:bottom w:val="nil"/>
              <w:right w:val="nil"/>
            </w:tcBorders>
          </w:tcPr>
          <w:p w14:paraId="12E1F5B3" w14:textId="77777777" w:rsidR="00B82FA8" w:rsidRPr="009F14B8" w:rsidRDefault="00B82FA8" w:rsidP="00B82FA8">
            <w:pPr>
              <w:rPr>
                <w:sz w:val="26"/>
                <w:szCs w:val="26"/>
              </w:rPr>
            </w:pPr>
            <w:r w:rsidRPr="1E578D33">
              <w:rPr>
                <w:sz w:val="26"/>
                <w:szCs w:val="26"/>
              </w:rPr>
              <w:t>Evidence statement</w:t>
            </w:r>
          </w:p>
          <w:p w14:paraId="16B8126D" w14:textId="0C90F6FD" w:rsidR="1E578D33" w:rsidRDefault="1E578D33" w:rsidP="1E578D33">
            <w:pPr>
              <w:rPr>
                <w:sz w:val="26"/>
                <w:szCs w:val="26"/>
              </w:rPr>
            </w:pPr>
          </w:p>
        </w:tc>
        <w:tc>
          <w:tcPr>
            <w:tcW w:w="5859" w:type="dxa"/>
            <w:tcBorders>
              <w:top w:val="nil"/>
              <w:left w:val="nil"/>
              <w:bottom w:val="nil"/>
            </w:tcBorders>
          </w:tcPr>
          <w:p w14:paraId="0840C48A" w14:textId="3C4324CD" w:rsidR="1E578D33" w:rsidRDefault="1E578D33" w:rsidP="1E578D33">
            <w:pPr>
              <w:rPr>
                <w:sz w:val="26"/>
                <w:szCs w:val="26"/>
              </w:rPr>
            </w:pPr>
            <w:r w:rsidRPr="1E578D33">
              <w:rPr>
                <w:sz w:val="26"/>
                <w:szCs w:val="26"/>
              </w:rPr>
              <w:t>Adolescents are influenced by parental rol</w:t>
            </w:r>
            <w:r w:rsidR="00E000BE">
              <w:rPr>
                <w:sz w:val="26"/>
                <w:szCs w:val="26"/>
              </w:rPr>
              <w:t xml:space="preserve">e modelling of eating </w:t>
            </w:r>
            <w:r w:rsidRPr="1E578D33">
              <w:rPr>
                <w:sz w:val="26"/>
                <w:szCs w:val="26"/>
              </w:rPr>
              <w:t>breakfast.</w:t>
            </w:r>
          </w:p>
        </w:tc>
      </w:tr>
      <w:tr w:rsidR="1E578D33" w14:paraId="16246641" w14:textId="77777777" w:rsidTr="00CC0636">
        <w:tc>
          <w:tcPr>
            <w:tcW w:w="3180" w:type="dxa"/>
            <w:gridSpan w:val="2"/>
            <w:tcBorders>
              <w:top w:val="nil"/>
              <w:bottom w:val="single" w:sz="4" w:space="0" w:color="auto"/>
              <w:right w:val="nil"/>
            </w:tcBorders>
          </w:tcPr>
          <w:p w14:paraId="07665ECD" w14:textId="4A81454E" w:rsidR="1E578D33" w:rsidRDefault="00B82FA8" w:rsidP="1E578D33">
            <w:pPr>
              <w:rPr>
                <w:sz w:val="26"/>
                <w:szCs w:val="26"/>
              </w:rPr>
            </w:pPr>
            <w:r w:rsidRPr="1E578D33">
              <w:rPr>
                <w:sz w:val="26"/>
                <w:szCs w:val="26"/>
              </w:rPr>
              <w:t>Grade</w:t>
            </w:r>
          </w:p>
        </w:tc>
        <w:tc>
          <w:tcPr>
            <w:tcW w:w="5859" w:type="dxa"/>
            <w:tcBorders>
              <w:top w:val="nil"/>
              <w:left w:val="nil"/>
              <w:bottom w:val="single" w:sz="4" w:space="0" w:color="auto"/>
            </w:tcBorders>
          </w:tcPr>
          <w:p w14:paraId="4A600461" w14:textId="7B5822BE" w:rsidR="1E578D33" w:rsidRDefault="1E578D33" w:rsidP="1E578D33">
            <w:pPr>
              <w:rPr>
                <w:sz w:val="26"/>
                <w:szCs w:val="26"/>
              </w:rPr>
            </w:pPr>
            <w:r w:rsidRPr="1E578D33">
              <w:rPr>
                <w:sz w:val="26"/>
                <w:szCs w:val="26"/>
              </w:rPr>
              <w:t>B</w:t>
            </w:r>
          </w:p>
        </w:tc>
      </w:tr>
      <w:tr w:rsidR="00761C46" w:rsidRPr="00814F7E" w14:paraId="669BFF7A" w14:textId="77777777" w:rsidTr="00CC0636">
        <w:tc>
          <w:tcPr>
            <w:tcW w:w="1668" w:type="dxa"/>
            <w:tcBorders>
              <w:bottom w:val="nil"/>
              <w:right w:val="nil"/>
            </w:tcBorders>
          </w:tcPr>
          <w:p w14:paraId="505FF089" w14:textId="77777777" w:rsidR="00761C46" w:rsidRPr="00814F7E" w:rsidRDefault="1E578D33" w:rsidP="1E578D33">
            <w:pPr>
              <w:rPr>
                <w:b/>
                <w:bCs/>
              </w:rPr>
            </w:pPr>
            <w:r w:rsidRPr="1E578D33">
              <w:rPr>
                <w:b/>
                <w:bCs/>
              </w:rPr>
              <w:t>Component</w:t>
            </w:r>
          </w:p>
        </w:tc>
        <w:tc>
          <w:tcPr>
            <w:tcW w:w="1512" w:type="dxa"/>
            <w:tcBorders>
              <w:left w:val="nil"/>
              <w:bottom w:val="nil"/>
              <w:right w:val="nil"/>
            </w:tcBorders>
          </w:tcPr>
          <w:p w14:paraId="0B9BA984" w14:textId="77777777" w:rsidR="00761C46" w:rsidRPr="00814F7E" w:rsidRDefault="1E578D33" w:rsidP="1E578D33">
            <w:pPr>
              <w:rPr>
                <w:b/>
                <w:bCs/>
              </w:rPr>
            </w:pPr>
            <w:r w:rsidRPr="1E578D33">
              <w:rPr>
                <w:b/>
                <w:bCs/>
              </w:rPr>
              <w:t>Rating</w:t>
            </w:r>
          </w:p>
        </w:tc>
        <w:tc>
          <w:tcPr>
            <w:tcW w:w="5859" w:type="dxa"/>
            <w:tcBorders>
              <w:left w:val="nil"/>
              <w:bottom w:val="nil"/>
            </w:tcBorders>
          </w:tcPr>
          <w:p w14:paraId="6DC2D616" w14:textId="77777777" w:rsidR="00761C46" w:rsidRPr="00814F7E" w:rsidRDefault="1E578D33" w:rsidP="1E578D33">
            <w:pPr>
              <w:rPr>
                <w:b/>
                <w:bCs/>
              </w:rPr>
            </w:pPr>
            <w:r w:rsidRPr="1E578D33">
              <w:rPr>
                <w:b/>
                <w:bCs/>
              </w:rPr>
              <w:t>Notes</w:t>
            </w:r>
          </w:p>
        </w:tc>
      </w:tr>
      <w:tr w:rsidR="003B24FC" w:rsidRPr="00803B5B" w14:paraId="093A71C1" w14:textId="77777777" w:rsidTr="00CC0636">
        <w:tc>
          <w:tcPr>
            <w:tcW w:w="1668" w:type="dxa"/>
            <w:tcBorders>
              <w:top w:val="nil"/>
              <w:bottom w:val="nil"/>
              <w:right w:val="nil"/>
            </w:tcBorders>
          </w:tcPr>
          <w:p w14:paraId="09A4E455" w14:textId="77777777" w:rsidR="003B24FC" w:rsidRPr="00A35F56" w:rsidRDefault="1E578D33" w:rsidP="00CE3411">
            <w:r>
              <w:t>Evidence base</w:t>
            </w:r>
          </w:p>
        </w:tc>
        <w:tc>
          <w:tcPr>
            <w:tcW w:w="1512" w:type="dxa"/>
            <w:tcBorders>
              <w:top w:val="nil"/>
              <w:left w:val="nil"/>
              <w:bottom w:val="nil"/>
              <w:right w:val="nil"/>
            </w:tcBorders>
          </w:tcPr>
          <w:p w14:paraId="15D851C5" w14:textId="63A148B7" w:rsidR="003B24FC" w:rsidRPr="00803B5B" w:rsidRDefault="1E578D33" w:rsidP="00CC0636">
            <w:pPr>
              <w:ind w:left="33" w:hanging="33"/>
            </w:pPr>
            <w:r>
              <w:t>Good</w:t>
            </w:r>
          </w:p>
        </w:tc>
        <w:tc>
          <w:tcPr>
            <w:tcW w:w="5859" w:type="dxa"/>
            <w:tcBorders>
              <w:top w:val="nil"/>
              <w:left w:val="nil"/>
              <w:bottom w:val="nil"/>
            </w:tcBorders>
          </w:tcPr>
          <w:p w14:paraId="26C5B195" w14:textId="710F10B5" w:rsidR="003B24FC" w:rsidRPr="00803B5B" w:rsidRDefault="1E578D33" w:rsidP="00411074">
            <w:r>
              <w:t>Two Level-I SR and 5 Level-IV SR and two recent Level-II RCTs. See Appendix 2 Table 3a for details of the studies.</w:t>
            </w:r>
          </w:p>
        </w:tc>
      </w:tr>
      <w:tr w:rsidR="003B24FC" w:rsidRPr="00803B5B" w14:paraId="1C4500C8" w14:textId="77777777" w:rsidTr="00CC0636">
        <w:tc>
          <w:tcPr>
            <w:tcW w:w="1668" w:type="dxa"/>
            <w:tcBorders>
              <w:top w:val="nil"/>
              <w:bottom w:val="nil"/>
              <w:right w:val="nil"/>
            </w:tcBorders>
          </w:tcPr>
          <w:p w14:paraId="222ABDAD" w14:textId="77777777" w:rsidR="003B24FC" w:rsidRPr="00A35F56" w:rsidRDefault="1E578D33" w:rsidP="00CE3411">
            <w:r>
              <w:t>Consistency</w:t>
            </w:r>
          </w:p>
        </w:tc>
        <w:tc>
          <w:tcPr>
            <w:tcW w:w="1512" w:type="dxa"/>
            <w:tcBorders>
              <w:top w:val="nil"/>
              <w:left w:val="nil"/>
              <w:bottom w:val="nil"/>
              <w:right w:val="nil"/>
            </w:tcBorders>
          </w:tcPr>
          <w:p w14:paraId="5CBB510A" w14:textId="50B3D974" w:rsidR="003B24FC" w:rsidRPr="00803B5B" w:rsidRDefault="1E578D33" w:rsidP="00D45B8C">
            <w:r>
              <w:t xml:space="preserve">Good </w:t>
            </w:r>
          </w:p>
        </w:tc>
        <w:tc>
          <w:tcPr>
            <w:tcW w:w="5859" w:type="dxa"/>
            <w:tcBorders>
              <w:top w:val="nil"/>
              <w:left w:val="nil"/>
              <w:bottom w:val="nil"/>
            </w:tcBorders>
          </w:tcPr>
          <w:p w14:paraId="1920D982" w14:textId="553AADC1" w:rsidR="003B24FC" w:rsidRPr="00803B5B" w:rsidRDefault="003B24FC" w:rsidP="00CE3411"/>
        </w:tc>
      </w:tr>
      <w:tr w:rsidR="003B24FC" w:rsidRPr="00803B5B" w14:paraId="2728F156" w14:textId="77777777" w:rsidTr="00CC0636">
        <w:tc>
          <w:tcPr>
            <w:tcW w:w="1668" w:type="dxa"/>
            <w:tcBorders>
              <w:top w:val="nil"/>
              <w:bottom w:val="nil"/>
              <w:right w:val="nil"/>
            </w:tcBorders>
          </w:tcPr>
          <w:p w14:paraId="1E3BC71C" w14:textId="77777777" w:rsidR="003B24FC" w:rsidRPr="00A35F56" w:rsidRDefault="1E578D33" w:rsidP="00CE3411">
            <w:r>
              <w:t>Impact</w:t>
            </w:r>
          </w:p>
        </w:tc>
        <w:tc>
          <w:tcPr>
            <w:tcW w:w="1512" w:type="dxa"/>
            <w:tcBorders>
              <w:top w:val="nil"/>
              <w:left w:val="nil"/>
              <w:bottom w:val="nil"/>
              <w:right w:val="nil"/>
            </w:tcBorders>
          </w:tcPr>
          <w:p w14:paraId="76523777" w14:textId="75B1FCD1" w:rsidR="003B24FC" w:rsidRPr="00803B5B" w:rsidRDefault="1E578D33" w:rsidP="00CE3411">
            <w:r>
              <w:t>Satisfactory</w:t>
            </w:r>
          </w:p>
        </w:tc>
        <w:tc>
          <w:tcPr>
            <w:tcW w:w="5859" w:type="dxa"/>
            <w:tcBorders>
              <w:top w:val="nil"/>
              <w:left w:val="nil"/>
              <w:bottom w:val="nil"/>
            </w:tcBorders>
          </w:tcPr>
          <w:p w14:paraId="4B26B635" w14:textId="4728B79B" w:rsidR="003B24FC" w:rsidRPr="00803B5B" w:rsidRDefault="003B24FC" w:rsidP="00CE3411"/>
        </w:tc>
      </w:tr>
      <w:tr w:rsidR="003B24FC" w:rsidRPr="00803B5B" w14:paraId="569FCDE1" w14:textId="77777777" w:rsidTr="00CC0636">
        <w:tc>
          <w:tcPr>
            <w:tcW w:w="1668" w:type="dxa"/>
            <w:tcBorders>
              <w:top w:val="nil"/>
              <w:bottom w:val="nil"/>
              <w:right w:val="nil"/>
            </w:tcBorders>
          </w:tcPr>
          <w:p w14:paraId="68BF412A" w14:textId="77777777" w:rsidR="003B24FC" w:rsidRPr="00A35F56" w:rsidRDefault="1E578D33" w:rsidP="00CE3411">
            <w:proofErr w:type="spellStart"/>
            <w:r>
              <w:t>Generalisability</w:t>
            </w:r>
            <w:proofErr w:type="spellEnd"/>
          </w:p>
        </w:tc>
        <w:tc>
          <w:tcPr>
            <w:tcW w:w="1512" w:type="dxa"/>
            <w:tcBorders>
              <w:top w:val="nil"/>
              <w:left w:val="nil"/>
              <w:bottom w:val="nil"/>
              <w:right w:val="nil"/>
            </w:tcBorders>
          </w:tcPr>
          <w:p w14:paraId="0C33C8B2" w14:textId="78FE2B32" w:rsidR="003B24FC" w:rsidRPr="00803B5B" w:rsidRDefault="1E578D33" w:rsidP="00CE3411">
            <w:r>
              <w:t>Good</w:t>
            </w:r>
          </w:p>
        </w:tc>
        <w:tc>
          <w:tcPr>
            <w:tcW w:w="5859" w:type="dxa"/>
            <w:tcBorders>
              <w:top w:val="nil"/>
              <w:left w:val="nil"/>
              <w:bottom w:val="nil"/>
            </w:tcBorders>
          </w:tcPr>
          <w:p w14:paraId="39A6FF60" w14:textId="00187DC5" w:rsidR="003B24FC" w:rsidRPr="00803B5B" w:rsidRDefault="003B24FC" w:rsidP="00CE3411"/>
        </w:tc>
      </w:tr>
      <w:tr w:rsidR="003B24FC" w:rsidRPr="00803B5B" w14:paraId="7CB45A47" w14:textId="77777777" w:rsidTr="00CC0636">
        <w:tc>
          <w:tcPr>
            <w:tcW w:w="1668" w:type="dxa"/>
            <w:tcBorders>
              <w:top w:val="nil"/>
              <w:right w:val="nil"/>
            </w:tcBorders>
          </w:tcPr>
          <w:p w14:paraId="4BAA1FEE" w14:textId="77777777" w:rsidR="003B24FC" w:rsidRPr="00A35F56" w:rsidRDefault="1E578D33" w:rsidP="00CE3411">
            <w:r>
              <w:t>Applicability</w:t>
            </w:r>
          </w:p>
        </w:tc>
        <w:tc>
          <w:tcPr>
            <w:tcW w:w="1512" w:type="dxa"/>
            <w:tcBorders>
              <w:top w:val="nil"/>
              <w:left w:val="nil"/>
              <w:right w:val="nil"/>
            </w:tcBorders>
          </w:tcPr>
          <w:p w14:paraId="5897DC94" w14:textId="437EFCCC" w:rsidR="003B24FC" w:rsidRPr="00803B5B" w:rsidRDefault="008A0FA7" w:rsidP="00CE3411">
            <w:r>
              <w:t>Excellent</w:t>
            </w:r>
          </w:p>
        </w:tc>
        <w:tc>
          <w:tcPr>
            <w:tcW w:w="5859" w:type="dxa"/>
            <w:tcBorders>
              <w:top w:val="nil"/>
              <w:left w:val="nil"/>
            </w:tcBorders>
          </w:tcPr>
          <w:p w14:paraId="54F601EA" w14:textId="73C2C0B6" w:rsidR="003B24FC" w:rsidRPr="00803B5B" w:rsidRDefault="008A0FA7" w:rsidP="00960B84">
            <w:r>
              <w:t xml:space="preserve">A large proportion of NZ parents </w:t>
            </w:r>
            <w:r w:rsidR="00E37A53">
              <w:t xml:space="preserve">report that they </w:t>
            </w:r>
            <w:r>
              <w:t>do not role model healthy eating.</w:t>
            </w:r>
          </w:p>
        </w:tc>
      </w:tr>
    </w:tbl>
    <w:p w14:paraId="1D6098D7" w14:textId="77777777" w:rsidR="00DC354E" w:rsidRDefault="00DC354E" w:rsidP="00635012"/>
    <w:p w14:paraId="13457A4C" w14:textId="77777777" w:rsidR="00DC354E" w:rsidRDefault="1E578D33" w:rsidP="00DC354E">
      <w:pPr>
        <w:pStyle w:val="Heading3"/>
      </w:pPr>
      <w:r>
        <w:t>Summary of key studies used for the evidence statement</w:t>
      </w:r>
    </w:p>
    <w:p w14:paraId="34F8A37A" w14:textId="66ED1764" w:rsidR="0043298F" w:rsidRPr="007651C3" w:rsidRDefault="270D9A81" w:rsidP="00635012">
      <w:r w:rsidRPr="007651C3">
        <w:t>Seven systematic reviews since 2005 have assessed whether parental role-modelling of healthy eating and positive eating behaviours affects child and/or young people’s diet and body size</w:t>
      </w:r>
      <w:r w:rsidR="003801D3" w:rsidRPr="007651C3">
        <w:t xml:space="preserve"> </w:t>
      </w:r>
      <w:r w:rsidR="00CE78E7" w:rsidRPr="007651C3">
        <w:fldChar w:fldCharType="begin"/>
      </w:r>
      <w:r w:rsidR="007E02CB">
        <w:instrText>ADDIN RW.CITE{{402 Pinard,Courtney A. 2012;1704 Pearson,Natalie 2009;2595 Ventura,A.K. 2008;2748 Mazarello Paes, V. 2015;3013 Pearson,Natalie 2008;3014 Zarnowiecki,D.M. 2014;3009 Brown, R. 2008}}</w:instrText>
      </w:r>
      <w:r w:rsidR="00CE78E7" w:rsidRPr="007651C3">
        <w:fldChar w:fldCharType="separate"/>
      </w:r>
      <w:r w:rsidR="00283461" w:rsidRPr="00283461">
        <w:rPr>
          <w:rFonts w:ascii="Calibri" w:eastAsia="Times New Roman" w:hAnsi="Calibri" w:cs="Times New Roman"/>
        </w:rPr>
        <w:t>(Pinard et al 2012; Pearson et al 2009; Ventura and Birch 2008; Mazarello Paes et al 2015a; Pearson et al 2008; Zarnowiecki et al 2014; Brown et al 2008)</w:t>
      </w:r>
      <w:r w:rsidR="00CE78E7" w:rsidRPr="007651C3">
        <w:fldChar w:fldCharType="end"/>
      </w:r>
      <w:r w:rsidR="00195AEC" w:rsidRPr="007651C3">
        <w:t xml:space="preserve">. </w:t>
      </w:r>
      <w:r w:rsidRPr="007651C3">
        <w:t xml:space="preserve">No standardised definition of parental role modelling was used in the included studies, making comparison between reviews difficult. Across all study designs, there was a lack of consistency in defining constructs and the validity of measures. For the most part, parental role modelling was interpreted as positive parental behaviours with a healthy food, or parental consumption of a healthy food, </w:t>
      </w:r>
      <w:r w:rsidR="00195AEC" w:rsidRPr="007651C3">
        <w:t>with the intention of influencing the behaviour</w:t>
      </w:r>
      <w:r w:rsidRPr="007651C3">
        <w:t xml:space="preserve"> of the child.</w:t>
      </w:r>
    </w:p>
    <w:p w14:paraId="4725812C" w14:textId="07B0EE51" w:rsidR="007C25D7" w:rsidRPr="007651C3" w:rsidRDefault="003946E7" w:rsidP="00635012">
      <w:r w:rsidRPr="007651C3">
        <w:t>Similarities between parents’ and children’s intakes are apparent cross-</w:t>
      </w:r>
      <w:proofErr w:type="spellStart"/>
      <w:r w:rsidRPr="007651C3">
        <w:t>sectionally</w:t>
      </w:r>
      <w:proofErr w:type="spellEnd"/>
      <w:r w:rsidRPr="007651C3">
        <w:t xml:space="preserve"> </w:t>
      </w:r>
      <w:r w:rsidRPr="007651C3">
        <w:fldChar w:fldCharType="begin"/>
      </w:r>
      <w:r w:rsidRPr="007651C3">
        <w:instrText>ADDIN RW.CITE{{3009 Brown, R. 2008}}</w:instrText>
      </w:r>
      <w:r w:rsidRPr="007651C3">
        <w:fldChar w:fldCharType="separate"/>
      </w:r>
      <w:r w:rsidRPr="007651C3">
        <w:rPr>
          <w:rFonts w:eastAsia="Calibri,Times New Roman" w:cs="Calibri,Times New Roman"/>
        </w:rPr>
        <w:t>(Brown et al 2008)</w:t>
      </w:r>
      <w:r w:rsidRPr="007651C3">
        <w:fldChar w:fldCharType="end"/>
      </w:r>
      <w:r w:rsidRPr="007651C3">
        <w:t xml:space="preserve"> but Ventura and Birch </w:t>
      </w:r>
      <w:r w:rsidRPr="007651C3">
        <w:fldChar w:fldCharType="begin"/>
      </w:r>
      <w:r w:rsidRPr="007651C3">
        <w:instrText>ADDIN RW.CITE{{2595 Ventura,A.K. 2008/a}}</w:instrText>
      </w:r>
      <w:r w:rsidRPr="007651C3">
        <w:fldChar w:fldCharType="separate"/>
      </w:r>
      <w:r w:rsidRPr="007651C3">
        <w:rPr>
          <w:rFonts w:eastAsia="Calibri,Times New Roman" w:cs="Calibri,Times New Roman"/>
        </w:rPr>
        <w:t>(2008)</w:t>
      </w:r>
      <w:r w:rsidRPr="007651C3">
        <w:fldChar w:fldCharType="end"/>
      </w:r>
      <w:r w:rsidRPr="007651C3">
        <w:t xml:space="preserve"> also found substantial causal evidence that parent practices affect child eating. Experimental data showed the presence of a peer or adult model acts to facilitate young children’s acceptance of a new food </w:t>
      </w:r>
      <w:r w:rsidRPr="007651C3">
        <w:fldChar w:fldCharType="begin"/>
      </w:r>
      <w:r w:rsidRPr="007651C3">
        <w:instrText>ADDIN RW.CITE{{2595 Ventura,A.K. 2008}}</w:instrText>
      </w:r>
      <w:r w:rsidRPr="007651C3">
        <w:fldChar w:fldCharType="separate"/>
      </w:r>
      <w:r w:rsidRPr="007651C3">
        <w:rPr>
          <w:rFonts w:eastAsia="Calibri,Times New Roman" w:cs="Calibri,Times New Roman"/>
        </w:rPr>
        <w:t>(Ventura and Birch 2008)</w:t>
      </w:r>
      <w:r w:rsidRPr="007651C3">
        <w:fldChar w:fldCharType="end"/>
      </w:r>
      <w:r w:rsidRPr="007651C3">
        <w:t xml:space="preserve"> and cross-sectional evidence found that modelling intake coupled with the availability of healthy foods predicted healthier diets in children over time.</w:t>
      </w:r>
      <w:r>
        <w:t xml:space="preserve"> </w:t>
      </w:r>
      <w:r w:rsidR="22855F01" w:rsidRPr="007651C3">
        <w:t>Four Level-I reviews considered both prospective cohort studies and cross-section studies</w:t>
      </w:r>
      <w:r w:rsidR="003C3F87" w:rsidRPr="007651C3">
        <w:t xml:space="preserve"> </w:t>
      </w:r>
      <w:r w:rsidR="003C3F87" w:rsidRPr="007651C3">
        <w:fldChar w:fldCharType="begin"/>
      </w:r>
      <w:r w:rsidR="003C3F87" w:rsidRPr="007651C3">
        <w:instrText>ADDIN RW.CITE{{1704 Pearson,Natalie 2009;2595 Ventura,A.K. 2008;992 Mazarello Paes,Veena 2015;3009 Brown, R. 2008}}</w:instrText>
      </w:r>
      <w:r w:rsidR="003C3F87" w:rsidRPr="007651C3">
        <w:fldChar w:fldCharType="separate"/>
      </w:r>
      <w:r w:rsidR="00AB1F11" w:rsidRPr="007651C3">
        <w:rPr>
          <w:rFonts w:eastAsia="Calibri,Times New Roman" w:cs="Calibri,Times New Roman"/>
        </w:rPr>
        <w:t>(Pearson et al 2009; Ventura and Birch 2008; Mazarello Paes et al 2015b; Brown et al 2008)</w:t>
      </w:r>
      <w:r w:rsidR="003C3F87" w:rsidRPr="007651C3">
        <w:fldChar w:fldCharType="end"/>
      </w:r>
      <w:r w:rsidR="003C3F87" w:rsidRPr="007651C3">
        <w:t>.</w:t>
      </w:r>
      <w:r w:rsidR="22855F01" w:rsidRPr="007651C3">
        <w:t xml:space="preserve"> </w:t>
      </w:r>
      <w:r w:rsidR="00A84A1A" w:rsidRPr="007651C3">
        <w:t>Two reviews concluded p</w:t>
      </w:r>
      <w:r w:rsidR="22855F01" w:rsidRPr="007651C3">
        <w:t>arental breakfast eating was positively associated with adolescent breakfast consumption, but conclusions could not be drawn on the effect of parent modelling in children</w:t>
      </w:r>
      <w:r w:rsidR="003C3F87" w:rsidRPr="007651C3">
        <w:t xml:space="preserve"> </w:t>
      </w:r>
      <w:r w:rsidR="003C3F87" w:rsidRPr="007651C3">
        <w:fldChar w:fldCharType="begin"/>
      </w:r>
      <w:r w:rsidR="00A84A1A" w:rsidRPr="007651C3">
        <w:instrText>ADDIN RW.CITE{{1704 Pearson,Natalie 2009;3009 Brown, R. 2008}}</w:instrText>
      </w:r>
      <w:r w:rsidR="003C3F87" w:rsidRPr="007651C3">
        <w:fldChar w:fldCharType="separate"/>
      </w:r>
      <w:r w:rsidR="00283461" w:rsidRPr="00283461">
        <w:rPr>
          <w:rFonts w:ascii="Calibri" w:eastAsia="Times New Roman" w:hAnsi="Calibri" w:cs="Times New Roman"/>
        </w:rPr>
        <w:t>(Pearson et al 2009; Brown et al 2008)</w:t>
      </w:r>
      <w:r w:rsidR="003C3F87" w:rsidRPr="007651C3">
        <w:fldChar w:fldCharType="end"/>
      </w:r>
      <w:r w:rsidR="22855F01" w:rsidRPr="007651C3">
        <w:t xml:space="preserve">. High fruit and vegetable consumption </w:t>
      </w:r>
      <w:r w:rsidR="005F6F19" w:rsidRPr="007651C3">
        <w:t>in children was associated with increased maternal modelling in one review, based on the findings of one high quality intervention study</w:t>
      </w:r>
      <w:r w:rsidR="00275E8C" w:rsidRPr="007651C3">
        <w:t xml:space="preserve"> </w:t>
      </w:r>
      <w:r w:rsidR="00275E8C" w:rsidRPr="007651C3">
        <w:fldChar w:fldCharType="begin"/>
      </w:r>
      <w:r w:rsidR="00275E8C" w:rsidRPr="007651C3">
        <w:instrText>ADDIN RW.CITE{{3009 Brown, R. 2008}}</w:instrText>
      </w:r>
      <w:r w:rsidR="00275E8C" w:rsidRPr="007651C3">
        <w:fldChar w:fldCharType="separate"/>
      </w:r>
      <w:r w:rsidR="00275E8C" w:rsidRPr="007651C3">
        <w:rPr>
          <w:rFonts w:eastAsia="Calibri,Times New Roman" w:cs="Calibri,Times New Roman"/>
        </w:rPr>
        <w:t>(Brown et al 2008)</w:t>
      </w:r>
      <w:r w:rsidR="00275E8C" w:rsidRPr="007651C3">
        <w:fldChar w:fldCharType="end"/>
      </w:r>
      <w:r w:rsidR="22855F01" w:rsidRPr="007651C3">
        <w:t xml:space="preserve">. The </w:t>
      </w:r>
      <w:r w:rsidR="005F6F19" w:rsidRPr="007651C3">
        <w:t xml:space="preserve">reviews </w:t>
      </w:r>
      <w:r w:rsidR="007C25D7" w:rsidRPr="007651C3">
        <w:t>conclude</w:t>
      </w:r>
      <w:r w:rsidR="22855F01" w:rsidRPr="007651C3">
        <w:t xml:space="preserve"> that parents</w:t>
      </w:r>
      <w:r w:rsidR="005F6F19" w:rsidRPr="007651C3">
        <w:t xml:space="preserve"> should be </w:t>
      </w:r>
      <w:r w:rsidR="005F6F19" w:rsidRPr="007651C3">
        <w:lastRenderedPageBreak/>
        <w:t>encouraged to</w:t>
      </w:r>
      <w:r w:rsidR="22855F01" w:rsidRPr="007651C3">
        <w:t xml:space="preserve"> be positive role models to their children</w:t>
      </w:r>
      <w:r>
        <w:t xml:space="preserve"> and adolescents</w:t>
      </w:r>
      <w:r w:rsidR="22855F01" w:rsidRPr="007651C3">
        <w:t xml:space="preserve"> through targeting their own dietary behaviours </w:t>
      </w:r>
      <w:r w:rsidR="007C25D7" w:rsidRPr="007651C3">
        <w:t>as this have been found to be successful</w:t>
      </w:r>
      <w:r w:rsidR="22855F01" w:rsidRPr="007651C3">
        <w:t xml:space="preserve">. </w:t>
      </w:r>
    </w:p>
    <w:p w14:paraId="52B02B06" w14:textId="689F4B77" w:rsidR="00635012" w:rsidRPr="007651C3" w:rsidRDefault="22855F01" w:rsidP="00635012">
      <w:r w:rsidRPr="007651C3">
        <w:t xml:space="preserve">The determinants of sugar sweetened beverage </w:t>
      </w:r>
      <w:r w:rsidR="00322AEF" w:rsidRPr="007651C3">
        <w:t xml:space="preserve">(SSB) </w:t>
      </w:r>
      <w:r w:rsidRPr="007651C3">
        <w:t>consumption in young children</w:t>
      </w:r>
      <w:r w:rsidR="003946E7">
        <w:t xml:space="preserve"> under the age of five years</w:t>
      </w:r>
      <w:r w:rsidRPr="007651C3">
        <w:t xml:space="preserve"> were considered in two reviews</w:t>
      </w:r>
      <w:r w:rsidR="00275E8C" w:rsidRPr="007651C3">
        <w:t xml:space="preserve"> </w:t>
      </w:r>
      <w:r w:rsidR="00275E8C" w:rsidRPr="007651C3">
        <w:fldChar w:fldCharType="begin"/>
      </w:r>
      <w:r w:rsidR="00275E8C" w:rsidRPr="007651C3">
        <w:instrText>ADDIN RW.CITE{{2748 Mazarello Paes, V. 2015;3009 Brown, R. 2008}}</w:instrText>
      </w:r>
      <w:r w:rsidR="00275E8C" w:rsidRPr="007651C3">
        <w:fldChar w:fldCharType="separate"/>
      </w:r>
      <w:r w:rsidR="00AB1F11" w:rsidRPr="007651C3">
        <w:rPr>
          <w:rFonts w:eastAsia="Calibri,Times New Roman,Times N" w:cs="Calibri,Times New Roman,Times N"/>
        </w:rPr>
        <w:t>(Mazarello Paes et al 2015a; Brown et al 2008)</w:t>
      </w:r>
      <w:r w:rsidR="00275E8C" w:rsidRPr="007651C3">
        <w:fldChar w:fldCharType="end"/>
      </w:r>
      <w:r w:rsidRPr="007651C3">
        <w:t xml:space="preserve">. Quantitative evidence supported several determinants of SSB consumption in young children, </w:t>
      </w:r>
      <w:r w:rsidR="00322AEF" w:rsidRPr="007651C3">
        <w:t>with t</w:t>
      </w:r>
      <w:r w:rsidRPr="007651C3">
        <w:t xml:space="preserve">he most consistent evidence </w:t>
      </w:r>
      <w:r w:rsidR="00322AEF" w:rsidRPr="007651C3">
        <w:t>of</w:t>
      </w:r>
      <w:r w:rsidRPr="007651C3">
        <w:t xml:space="preserve"> a modifiable determinant </w:t>
      </w:r>
      <w:r w:rsidR="00322AEF" w:rsidRPr="007651C3">
        <w:t>found for</w:t>
      </w:r>
      <w:r w:rsidRPr="007651C3">
        <w:t xml:space="preserve"> parental modelling. </w:t>
      </w:r>
      <w:proofErr w:type="spellStart"/>
      <w:r w:rsidR="00322AEF" w:rsidRPr="007651C3">
        <w:t>Mazarello</w:t>
      </w:r>
      <w:proofErr w:type="spellEnd"/>
      <w:r w:rsidR="00322AEF" w:rsidRPr="007651C3">
        <w:t xml:space="preserve"> et al </w:t>
      </w:r>
      <w:r w:rsidR="00322AEF" w:rsidRPr="007651C3">
        <w:fldChar w:fldCharType="begin"/>
      </w:r>
      <w:r w:rsidR="00322AEF" w:rsidRPr="007651C3">
        <w:instrText>ADDIN RW.CITE{{2748 Mazarello Paes, V. 2015/a}}</w:instrText>
      </w:r>
      <w:r w:rsidR="00322AEF" w:rsidRPr="007651C3">
        <w:fldChar w:fldCharType="separate"/>
      </w:r>
      <w:r w:rsidR="00AB1F11" w:rsidRPr="007651C3">
        <w:rPr>
          <w:rFonts w:eastAsia="Calibri,Times New Roman,Times N" w:cs="Calibri,Times New Roman,Times N"/>
        </w:rPr>
        <w:t>(2015a)</w:t>
      </w:r>
      <w:r w:rsidR="00322AEF" w:rsidRPr="007651C3">
        <w:fldChar w:fldCharType="end"/>
      </w:r>
      <w:r w:rsidRPr="007651C3">
        <w:t xml:space="preserve"> conclude that positive parental modelling should be included as a component of any interventions designed to reduce SSB consumption in young children. A greater reduction in child SSB consumption was seen when maternal consum</w:t>
      </w:r>
      <w:r w:rsidR="00A94810" w:rsidRPr="007651C3">
        <w:t>ption of SSB was also targeted</w:t>
      </w:r>
      <w:r w:rsidR="006F64AF" w:rsidRPr="007651C3">
        <w:t xml:space="preserve"> </w:t>
      </w:r>
      <w:r w:rsidR="006F64AF" w:rsidRPr="007651C3">
        <w:fldChar w:fldCharType="begin"/>
      </w:r>
      <w:r w:rsidR="006F64AF" w:rsidRPr="007651C3">
        <w:instrText>ADDIN RW.CITE{{2748 Mazarello Paes, V. 2015}}</w:instrText>
      </w:r>
      <w:r w:rsidR="006F64AF" w:rsidRPr="007651C3">
        <w:fldChar w:fldCharType="separate"/>
      </w:r>
      <w:r w:rsidR="00AB1F11" w:rsidRPr="007651C3">
        <w:rPr>
          <w:rFonts w:eastAsia="Calibri,Times New Roman" w:cs="Calibri,Times New Roman"/>
        </w:rPr>
        <w:t>(Mazarello Paes et al 2015a)</w:t>
      </w:r>
      <w:r w:rsidR="006F64AF" w:rsidRPr="007651C3">
        <w:fldChar w:fldCharType="end"/>
      </w:r>
      <w:r w:rsidRPr="007651C3">
        <w:t xml:space="preserve">.   </w:t>
      </w:r>
    </w:p>
    <w:p w14:paraId="0B88C9E3" w14:textId="46C2A3B3" w:rsidR="00635012" w:rsidRDefault="007651C3" w:rsidP="00635012">
      <w:r w:rsidRPr="007651C3">
        <w:t>Two level-</w:t>
      </w:r>
      <w:r w:rsidR="79A57D6E" w:rsidRPr="007651C3">
        <w:t>IV reviews of cross-sectional studies</w:t>
      </w:r>
      <w:r w:rsidR="006F64AF" w:rsidRPr="007651C3">
        <w:t xml:space="preserve"> </w:t>
      </w:r>
      <w:r w:rsidR="006F64AF" w:rsidRPr="007651C3">
        <w:fldChar w:fldCharType="begin"/>
      </w:r>
      <w:r w:rsidR="006F64AF" w:rsidRPr="007651C3">
        <w:instrText>ADDIN RW.CITE{{3013 Pearson,Natalie 2008;3014 Zarnowiecki,D.M. 2014}}</w:instrText>
      </w:r>
      <w:r w:rsidR="006F64AF" w:rsidRPr="007651C3">
        <w:fldChar w:fldCharType="separate"/>
      </w:r>
      <w:r w:rsidR="00AB1F11" w:rsidRPr="007651C3">
        <w:rPr>
          <w:rFonts w:eastAsia="Calibri,Times New Roman" w:cs="Calibri,Times New Roman"/>
        </w:rPr>
        <w:t>(Pearson et al 2008; Zarnowiecki et al 2014)</w:t>
      </w:r>
      <w:r w:rsidR="006F64AF" w:rsidRPr="007651C3">
        <w:fldChar w:fldCharType="end"/>
      </w:r>
      <w:r w:rsidR="79A57D6E" w:rsidRPr="007651C3">
        <w:t xml:space="preserve"> found parental role modelling positively influenced child consumption of fruit, fruit juice, vegetables, and all three combined, but had mixed results (both positive</w:t>
      </w:r>
      <w:r w:rsidR="00AB1F11" w:rsidRPr="007651C3">
        <w:t xml:space="preserve"> and no effect) in adolescents </w:t>
      </w:r>
      <w:r w:rsidR="00AB1F11" w:rsidRPr="007651C3">
        <w:fldChar w:fldCharType="begin"/>
      </w:r>
      <w:r w:rsidR="00AB1F11" w:rsidRPr="007651C3">
        <w:instrText>ADDIN RW.CITE{{3013 Pearson,Natalie 2008}}</w:instrText>
      </w:r>
      <w:r w:rsidR="00AB1F11" w:rsidRPr="007651C3">
        <w:fldChar w:fldCharType="separate"/>
      </w:r>
      <w:r w:rsidR="00AB1F11" w:rsidRPr="007651C3">
        <w:rPr>
          <w:rFonts w:eastAsia="Calibri,Times New Roman" w:cs="Calibri,Times New Roman"/>
        </w:rPr>
        <w:t>(Pearson et al 2008)</w:t>
      </w:r>
      <w:r w:rsidR="00AB1F11" w:rsidRPr="007651C3">
        <w:fldChar w:fldCharType="end"/>
      </w:r>
      <w:r w:rsidR="79A57D6E" w:rsidRPr="007651C3">
        <w:t>. Socioeconomic position (S</w:t>
      </w:r>
      <w:r w:rsidRPr="007651C3">
        <w:t>EP) was considered in one level-</w:t>
      </w:r>
      <w:r w:rsidR="79A57D6E" w:rsidRPr="007651C3">
        <w:t>IV review where parents of low SEP were found to be less likely to model healthy eating behaviours. This relationship is also apparent in the dietary intake of adults of lower SEP. Both reviews made recommendations that future interventions to improve children’s diet should encourage parents to be positive role models through targeting parental intakes, healthy eating behaviours, and creating a positive home environment through increased encouragement and availability of fruits and vegetables</w:t>
      </w:r>
      <w:r w:rsidR="0051451E" w:rsidRPr="007651C3">
        <w:t xml:space="preserve"> </w:t>
      </w:r>
      <w:r w:rsidR="00CA0A8B" w:rsidRPr="007651C3">
        <w:fldChar w:fldCharType="begin"/>
      </w:r>
      <w:r w:rsidR="00CA0A8B" w:rsidRPr="007651C3">
        <w:instrText>ADDIN RW.CITE{{3013 Pearson,Natalie 2008;3014 Zarnowiecki,D.M. 2014}}</w:instrText>
      </w:r>
      <w:r w:rsidR="00CA0A8B" w:rsidRPr="007651C3">
        <w:fldChar w:fldCharType="separate"/>
      </w:r>
      <w:r w:rsidR="00AB1F11" w:rsidRPr="007651C3">
        <w:rPr>
          <w:rFonts w:eastAsia="Calibri,Times New Roman" w:cs="Calibri,Times New Roman"/>
        </w:rPr>
        <w:t>(Pearson et al 2008; Zarnowiecki et al 2014)</w:t>
      </w:r>
      <w:r w:rsidR="00CA0A8B" w:rsidRPr="007651C3">
        <w:fldChar w:fldCharType="end"/>
      </w:r>
      <w:r w:rsidR="79A57D6E">
        <w:t xml:space="preserve">. </w:t>
      </w:r>
    </w:p>
    <w:p w14:paraId="27F1CC7D" w14:textId="77777777" w:rsidR="00C67014" w:rsidRPr="005712E6" w:rsidRDefault="00C67014" w:rsidP="00C67014">
      <w:pPr>
        <w:pStyle w:val="Heading3"/>
        <w:pBdr>
          <w:top w:val="single" w:sz="4" w:space="1" w:color="auto"/>
          <w:left w:val="single" w:sz="4" w:space="4" w:color="auto"/>
          <w:bottom w:val="single" w:sz="4" w:space="1" w:color="auto"/>
          <w:right w:val="single" w:sz="4" w:space="4" w:color="auto"/>
        </w:pBdr>
      </w:pPr>
      <w:bookmarkStart w:id="62" w:name="_Toc338920343"/>
      <w:r>
        <w:t>Key references used to inform the evidence statement</w:t>
      </w:r>
    </w:p>
    <w:p w14:paraId="023EA4BE" w14:textId="6D307B15"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Mazarello</w:t>
      </w:r>
      <w:proofErr w:type="spellEnd"/>
      <w:r w:rsidRPr="1E578D33">
        <w:rPr>
          <w:rFonts w:asciiTheme="minorHAnsi" w:eastAsiaTheme="minorEastAsia" w:hAnsiTheme="minorHAnsi" w:cstheme="minorBidi"/>
          <w:sz w:val="22"/>
          <w:szCs w:val="22"/>
          <w:lang w:eastAsia="en-US"/>
        </w:rPr>
        <w:t xml:space="preserve"> </w:t>
      </w:r>
      <w:proofErr w:type="spellStart"/>
      <w:r w:rsidRPr="1E578D33">
        <w:rPr>
          <w:rFonts w:asciiTheme="minorHAnsi" w:eastAsiaTheme="minorEastAsia" w:hAnsiTheme="minorHAnsi" w:cstheme="minorBidi"/>
          <w:sz w:val="22"/>
          <w:szCs w:val="22"/>
          <w:lang w:eastAsia="en-US"/>
        </w:rPr>
        <w:t>Paes</w:t>
      </w:r>
      <w:proofErr w:type="spellEnd"/>
      <w:r w:rsidRPr="1E578D33">
        <w:rPr>
          <w:rFonts w:asciiTheme="minorHAnsi" w:eastAsiaTheme="minorEastAsia" w:hAnsiTheme="minorHAnsi" w:cstheme="minorBidi"/>
          <w:sz w:val="22"/>
          <w:szCs w:val="22"/>
          <w:lang w:eastAsia="en-US"/>
        </w:rPr>
        <w:t xml:space="preserve"> V, </w:t>
      </w:r>
      <w:proofErr w:type="spellStart"/>
      <w:r w:rsidRPr="1E578D33">
        <w:rPr>
          <w:rFonts w:asciiTheme="minorHAnsi" w:eastAsiaTheme="minorEastAsia" w:hAnsiTheme="minorHAnsi" w:cstheme="minorBidi"/>
          <w:sz w:val="22"/>
          <w:szCs w:val="22"/>
          <w:lang w:eastAsia="en-US"/>
        </w:rPr>
        <w:t>Hesketh</w:t>
      </w:r>
      <w:proofErr w:type="spellEnd"/>
      <w:r w:rsidRPr="1E578D33">
        <w:rPr>
          <w:rFonts w:asciiTheme="minorHAnsi" w:eastAsiaTheme="minorEastAsia" w:hAnsiTheme="minorHAnsi" w:cstheme="minorBidi"/>
          <w:sz w:val="22"/>
          <w:szCs w:val="22"/>
          <w:lang w:eastAsia="en-US"/>
        </w:rPr>
        <w:t xml:space="preserve"> K, O'Malley C, et al. 2015. Determinants of Sugar-Sweetened Beverage Consumption in Young Children: A Systematic Review. </w:t>
      </w:r>
      <w:r w:rsidRPr="00170C59">
        <w:rPr>
          <w:rFonts w:asciiTheme="minorHAnsi" w:eastAsiaTheme="minorEastAsia" w:hAnsiTheme="minorHAnsi" w:cstheme="minorBidi"/>
          <w:i/>
          <w:sz w:val="22"/>
          <w:szCs w:val="22"/>
          <w:lang w:eastAsia="en-US"/>
        </w:rPr>
        <w:t>Obesity Reviews</w:t>
      </w:r>
      <w:r w:rsidRPr="1E578D33">
        <w:rPr>
          <w:rFonts w:asciiTheme="minorHAnsi" w:eastAsiaTheme="minorEastAsia" w:hAnsiTheme="minorHAnsi" w:cstheme="minorBidi"/>
          <w:sz w:val="22"/>
          <w:szCs w:val="22"/>
          <w:lang w:eastAsia="en-US"/>
        </w:rPr>
        <w:t xml:space="preserve"> 16</w:t>
      </w:r>
      <w:r w:rsidR="00170C59">
        <w:rPr>
          <w:rFonts w:asciiTheme="minorHAnsi" w:eastAsiaTheme="minorEastAsia" w:hAnsiTheme="minorHAnsi" w:cstheme="minorBidi"/>
          <w:sz w:val="22"/>
          <w:szCs w:val="22"/>
          <w:lang w:eastAsia="en-US"/>
        </w:rPr>
        <w:t>(11)</w:t>
      </w:r>
      <w:r w:rsidRPr="1E578D33">
        <w:rPr>
          <w:rFonts w:asciiTheme="minorHAnsi" w:eastAsiaTheme="minorEastAsia" w:hAnsiTheme="minorHAnsi" w:cstheme="minorBidi"/>
          <w:sz w:val="22"/>
          <w:szCs w:val="22"/>
          <w:lang w:eastAsia="en-US"/>
        </w:rPr>
        <w:t>: 903-913.</w:t>
      </w:r>
    </w:p>
    <w:p w14:paraId="3842AB85" w14:textId="77777777"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Zarnowiecki</w:t>
      </w:r>
      <w:proofErr w:type="spellEnd"/>
      <w:r w:rsidRPr="1E578D33">
        <w:rPr>
          <w:rFonts w:asciiTheme="minorHAnsi" w:eastAsiaTheme="minorEastAsia" w:hAnsiTheme="minorHAnsi" w:cstheme="minorBidi"/>
          <w:sz w:val="22"/>
          <w:szCs w:val="22"/>
          <w:lang w:eastAsia="en-US"/>
        </w:rPr>
        <w:t xml:space="preserve"> DM, </w:t>
      </w:r>
      <w:proofErr w:type="spellStart"/>
      <w:r w:rsidRPr="1E578D33">
        <w:rPr>
          <w:rFonts w:asciiTheme="minorHAnsi" w:eastAsiaTheme="minorEastAsia" w:hAnsiTheme="minorHAnsi" w:cstheme="minorBidi"/>
          <w:sz w:val="22"/>
          <w:szCs w:val="22"/>
          <w:lang w:eastAsia="en-US"/>
        </w:rPr>
        <w:t>Dollman</w:t>
      </w:r>
      <w:proofErr w:type="spellEnd"/>
      <w:r w:rsidRPr="1E578D33">
        <w:rPr>
          <w:rFonts w:asciiTheme="minorHAnsi" w:eastAsiaTheme="minorEastAsia" w:hAnsiTheme="minorHAnsi" w:cstheme="minorBidi"/>
          <w:sz w:val="22"/>
          <w:szCs w:val="22"/>
          <w:lang w:eastAsia="en-US"/>
        </w:rPr>
        <w:t xml:space="preserve"> J, </w:t>
      </w:r>
      <w:proofErr w:type="spellStart"/>
      <w:r w:rsidRPr="1E578D33">
        <w:rPr>
          <w:rFonts w:asciiTheme="minorHAnsi" w:eastAsiaTheme="minorEastAsia" w:hAnsiTheme="minorHAnsi" w:cstheme="minorBidi"/>
          <w:sz w:val="22"/>
          <w:szCs w:val="22"/>
          <w:lang w:eastAsia="en-US"/>
        </w:rPr>
        <w:t>Parletta</w:t>
      </w:r>
      <w:proofErr w:type="spellEnd"/>
      <w:r w:rsidRPr="1E578D33">
        <w:rPr>
          <w:rFonts w:asciiTheme="minorHAnsi" w:eastAsiaTheme="minorEastAsia" w:hAnsiTheme="minorHAnsi" w:cstheme="minorBidi"/>
          <w:sz w:val="22"/>
          <w:szCs w:val="22"/>
          <w:lang w:eastAsia="en-US"/>
        </w:rPr>
        <w:t xml:space="preserve"> N. 2014. Associations between Predictors of Children's Dietary Intake and Socioeconomic Position: A Systematic Review of the Literature. </w:t>
      </w:r>
      <w:r w:rsidRPr="00170C59">
        <w:rPr>
          <w:rFonts w:asciiTheme="minorHAnsi" w:eastAsiaTheme="minorEastAsia" w:hAnsiTheme="minorHAnsi" w:cstheme="minorBidi"/>
          <w:i/>
          <w:sz w:val="22"/>
          <w:szCs w:val="22"/>
          <w:lang w:eastAsia="en-US"/>
        </w:rPr>
        <w:t>Obesity Reviews</w:t>
      </w:r>
      <w:r w:rsidRPr="1E578D33">
        <w:rPr>
          <w:rFonts w:asciiTheme="minorHAnsi" w:eastAsiaTheme="minorEastAsia" w:hAnsiTheme="minorHAnsi" w:cstheme="minorBidi"/>
          <w:sz w:val="22"/>
          <w:szCs w:val="22"/>
          <w:lang w:eastAsia="en-US"/>
        </w:rPr>
        <w:t xml:space="preserve"> 15(5): 375-391. </w:t>
      </w:r>
    </w:p>
    <w:p w14:paraId="6A730056" w14:textId="77777777" w:rsidR="007E02CB" w:rsidRPr="007E02CB" w:rsidRDefault="007E02CB" w:rsidP="007E02CB">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007E02CB">
        <w:rPr>
          <w:rFonts w:asciiTheme="minorHAnsi" w:eastAsiaTheme="minorEastAsia" w:hAnsiTheme="minorHAnsi" w:cstheme="minorBidi"/>
          <w:sz w:val="22"/>
          <w:szCs w:val="22"/>
          <w:lang w:eastAsia="en-US"/>
        </w:rPr>
        <w:t>Pinard</w:t>
      </w:r>
      <w:proofErr w:type="spellEnd"/>
      <w:r w:rsidRPr="007E02CB">
        <w:rPr>
          <w:rFonts w:asciiTheme="minorHAnsi" w:eastAsiaTheme="minorEastAsia" w:hAnsiTheme="minorHAnsi" w:cstheme="minorBidi"/>
          <w:sz w:val="22"/>
          <w:szCs w:val="22"/>
          <w:lang w:eastAsia="en-US"/>
        </w:rPr>
        <w:t xml:space="preserve"> CA, </w:t>
      </w:r>
      <w:proofErr w:type="spellStart"/>
      <w:r w:rsidRPr="007E02CB">
        <w:rPr>
          <w:rFonts w:asciiTheme="minorHAnsi" w:eastAsiaTheme="minorEastAsia" w:hAnsiTheme="minorHAnsi" w:cstheme="minorBidi"/>
          <w:sz w:val="22"/>
          <w:szCs w:val="22"/>
          <w:lang w:eastAsia="en-US"/>
        </w:rPr>
        <w:t>Yaroch</w:t>
      </w:r>
      <w:proofErr w:type="spellEnd"/>
      <w:r w:rsidRPr="007E02CB">
        <w:rPr>
          <w:rFonts w:asciiTheme="minorHAnsi" w:eastAsiaTheme="minorEastAsia" w:hAnsiTheme="minorHAnsi" w:cstheme="minorBidi"/>
          <w:sz w:val="22"/>
          <w:szCs w:val="22"/>
          <w:lang w:eastAsia="en-US"/>
        </w:rPr>
        <w:t xml:space="preserve"> AL, Hart MH, et al. 2012. Measures of the Home Environment Related to Childhood Obesity: A Systematic Review. </w:t>
      </w:r>
      <w:r w:rsidRPr="00170C59">
        <w:rPr>
          <w:rFonts w:asciiTheme="minorHAnsi" w:eastAsiaTheme="minorEastAsia" w:hAnsiTheme="minorHAnsi" w:cstheme="minorBidi"/>
          <w:i/>
          <w:sz w:val="22"/>
          <w:szCs w:val="22"/>
          <w:lang w:eastAsia="en-US"/>
        </w:rPr>
        <w:t>Public Health Nutrition</w:t>
      </w:r>
      <w:r w:rsidRPr="007E02CB">
        <w:rPr>
          <w:rFonts w:asciiTheme="minorHAnsi" w:eastAsiaTheme="minorEastAsia" w:hAnsiTheme="minorHAnsi" w:cstheme="minorBidi"/>
          <w:sz w:val="22"/>
          <w:szCs w:val="22"/>
          <w:lang w:eastAsia="en-US"/>
        </w:rPr>
        <w:t xml:space="preserve"> 15(01): 97.</w:t>
      </w:r>
    </w:p>
    <w:p w14:paraId="70BAE462" w14:textId="22527E6E"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Ventura AK,</w:t>
      </w:r>
      <w:r w:rsidR="005A086B">
        <w:rPr>
          <w:rFonts w:asciiTheme="minorHAnsi" w:eastAsiaTheme="minorEastAsia" w:hAnsiTheme="minorHAnsi" w:cstheme="minorBidi"/>
          <w:sz w:val="22"/>
          <w:szCs w:val="22"/>
          <w:lang w:eastAsia="en-US"/>
        </w:rPr>
        <w:t xml:space="preserve"> </w:t>
      </w:r>
      <w:r w:rsidRPr="1E578D33">
        <w:rPr>
          <w:rFonts w:asciiTheme="minorHAnsi" w:eastAsiaTheme="minorEastAsia" w:hAnsiTheme="minorHAnsi" w:cstheme="minorBidi"/>
          <w:sz w:val="22"/>
          <w:szCs w:val="22"/>
          <w:lang w:eastAsia="en-US"/>
        </w:rPr>
        <w:t xml:space="preserve">Birch LL. 2008. Does Parenting Affect Children's Eating and Weight Status? </w:t>
      </w:r>
      <w:r w:rsidRPr="00170C59">
        <w:rPr>
          <w:rFonts w:asciiTheme="minorHAnsi" w:eastAsiaTheme="minorEastAsia" w:hAnsiTheme="minorHAnsi" w:cstheme="minorBidi"/>
          <w:i/>
          <w:sz w:val="22"/>
          <w:szCs w:val="22"/>
          <w:lang w:eastAsia="en-US"/>
        </w:rPr>
        <w:t xml:space="preserve">International Journal of </w:t>
      </w:r>
      <w:proofErr w:type="spellStart"/>
      <w:r w:rsidRPr="00170C59">
        <w:rPr>
          <w:rFonts w:asciiTheme="minorHAnsi" w:eastAsiaTheme="minorEastAsia" w:hAnsiTheme="minorHAnsi" w:cstheme="minorBidi"/>
          <w:i/>
          <w:sz w:val="22"/>
          <w:szCs w:val="22"/>
          <w:lang w:eastAsia="en-US"/>
        </w:rPr>
        <w:t>Behavioral</w:t>
      </w:r>
      <w:proofErr w:type="spellEnd"/>
      <w:r w:rsidRPr="00170C59">
        <w:rPr>
          <w:rFonts w:asciiTheme="minorHAnsi" w:eastAsiaTheme="minorEastAsia" w:hAnsiTheme="minorHAnsi" w:cstheme="minorBidi"/>
          <w:i/>
          <w:sz w:val="22"/>
          <w:szCs w:val="22"/>
          <w:lang w:eastAsia="en-US"/>
        </w:rPr>
        <w:t xml:space="preserve"> Nutrition &amp; Physical Activity</w:t>
      </w:r>
      <w:r w:rsidRPr="1E578D33">
        <w:rPr>
          <w:rFonts w:asciiTheme="minorHAnsi" w:eastAsiaTheme="minorEastAsia" w:hAnsiTheme="minorHAnsi" w:cstheme="minorBidi"/>
          <w:sz w:val="22"/>
          <w:szCs w:val="22"/>
          <w:lang w:eastAsia="en-US"/>
        </w:rPr>
        <w:t xml:space="preserve"> 5</w:t>
      </w:r>
      <w:r w:rsidR="00170C59">
        <w:rPr>
          <w:rFonts w:asciiTheme="minorHAnsi" w:eastAsiaTheme="minorEastAsia" w:hAnsiTheme="minorHAnsi" w:cstheme="minorBidi"/>
          <w:sz w:val="22"/>
          <w:szCs w:val="22"/>
          <w:lang w:eastAsia="en-US"/>
        </w:rPr>
        <w:t>(1)</w:t>
      </w:r>
      <w:r w:rsidRPr="1E578D33">
        <w:rPr>
          <w:rFonts w:asciiTheme="minorHAnsi" w:eastAsiaTheme="minorEastAsia" w:hAnsiTheme="minorHAnsi" w:cstheme="minorBidi"/>
          <w:sz w:val="22"/>
          <w:szCs w:val="22"/>
          <w:lang w:eastAsia="en-US"/>
        </w:rPr>
        <w:t>: 15.</w:t>
      </w:r>
    </w:p>
    <w:p w14:paraId="4CD876FE" w14:textId="77777777"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Pearson N, Biddle SJH, </w:t>
      </w:r>
      <w:proofErr w:type="spellStart"/>
      <w:r w:rsidRPr="1E578D33">
        <w:rPr>
          <w:rFonts w:asciiTheme="minorHAnsi" w:eastAsiaTheme="minorEastAsia" w:hAnsiTheme="minorHAnsi" w:cstheme="minorBidi"/>
          <w:sz w:val="22"/>
          <w:szCs w:val="22"/>
          <w:lang w:eastAsia="en-US"/>
        </w:rPr>
        <w:t>Gorely</w:t>
      </w:r>
      <w:proofErr w:type="spellEnd"/>
      <w:r w:rsidRPr="1E578D33">
        <w:rPr>
          <w:rFonts w:asciiTheme="minorHAnsi" w:eastAsiaTheme="minorEastAsia" w:hAnsiTheme="minorHAnsi" w:cstheme="minorBidi"/>
          <w:sz w:val="22"/>
          <w:szCs w:val="22"/>
          <w:lang w:eastAsia="en-US"/>
        </w:rPr>
        <w:t xml:space="preserve"> T. 2009. Family Correlates of Breakfast Consumption among Children and Adolescents. A Systematic Review. </w:t>
      </w:r>
      <w:r w:rsidRPr="005A086B">
        <w:rPr>
          <w:rFonts w:asciiTheme="minorHAnsi" w:eastAsiaTheme="minorEastAsia" w:hAnsiTheme="minorHAnsi" w:cstheme="minorBidi"/>
          <w:i/>
          <w:sz w:val="22"/>
          <w:szCs w:val="22"/>
          <w:lang w:eastAsia="en-US"/>
        </w:rPr>
        <w:t>Appetite</w:t>
      </w:r>
      <w:r w:rsidRPr="1E578D33">
        <w:rPr>
          <w:rFonts w:asciiTheme="minorHAnsi" w:eastAsiaTheme="minorEastAsia" w:hAnsiTheme="minorHAnsi" w:cstheme="minorBidi"/>
          <w:sz w:val="22"/>
          <w:szCs w:val="22"/>
          <w:lang w:eastAsia="en-US"/>
        </w:rPr>
        <w:t xml:space="preserve"> 52(1): 1-7.</w:t>
      </w:r>
    </w:p>
    <w:p w14:paraId="2759BDA0" w14:textId="77777777"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Pearson N, Biddle SJH, </w:t>
      </w:r>
      <w:proofErr w:type="spellStart"/>
      <w:r w:rsidRPr="1E578D33">
        <w:rPr>
          <w:rFonts w:asciiTheme="minorHAnsi" w:eastAsiaTheme="minorEastAsia" w:hAnsiTheme="minorHAnsi" w:cstheme="minorBidi"/>
          <w:sz w:val="22"/>
          <w:szCs w:val="22"/>
          <w:lang w:eastAsia="en-US"/>
        </w:rPr>
        <w:t>Gorely</w:t>
      </w:r>
      <w:proofErr w:type="spellEnd"/>
      <w:r w:rsidRPr="1E578D33">
        <w:rPr>
          <w:rFonts w:asciiTheme="minorHAnsi" w:eastAsiaTheme="minorEastAsia" w:hAnsiTheme="minorHAnsi" w:cstheme="minorBidi"/>
          <w:sz w:val="22"/>
          <w:szCs w:val="22"/>
          <w:lang w:eastAsia="en-US"/>
        </w:rPr>
        <w:t xml:space="preserve"> T. 2008. Family Correlates of Fruit and Vegetable Consumption in Children and Adolescents: A Systematic Review. </w:t>
      </w:r>
      <w:r w:rsidRPr="005A086B">
        <w:rPr>
          <w:rFonts w:asciiTheme="minorHAnsi" w:eastAsiaTheme="minorEastAsia" w:hAnsiTheme="minorHAnsi" w:cstheme="minorBidi"/>
          <w:i/>
          <w:sz w:val="22"/>
          <w:szCs w:val="22"/>
          <w:lang w:eastAsia="en-US"/>
        </w:rPr>
        <w:t>Public Health Nutrition</w:t>
      </w:r>
      <w:r w:rsidRPr="1E578D33">
        <w:rPr>
          <w:rFonts w:asciiTheme="minorHAnsi" w:eastAsiaTheme="minorEastAsia" w:hAnsiTheme="minorHAnsi" w:cstheme="minorBidi"/>
          <w:sz w:val="22"/>
          <w:szCs w:val="22"/>
          <w:lang w:eastAsia="en-US"/>
        </w:rPr>
        <w:t xml:space="preserve"> 12(2): 267-283.</w:t>
      </w:r>
    </w:p>
    <w:p w14:paraId="38CC6450" w14:textId="4DBFECDB" w:rsidR="00C67014" w:rsidRPr="00D54D8C"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Brown R, </w:t>
      </w:r>
      <w:proofErr w:type="spellStart"/>
      <w:r w:rsidRPr="1E578D33">
        <w:rPr>
          <w:rFonts w:asciiTheme="minorHAnsi" w:eastAsiaTheme="minorEastAsia" w:hAnsiTheme="minorHAnsi" w:cstheme="minorBidi"/>
          <w:sz w:val="22"/>
          <w:szCs w:val="22"/>
          <w:lang w:eastAsia="en-US"/>
        </w:rPr>
        <w:t>Scragg</w:t>
      </w:r>
      <w:proofErr w:type="spellEnd"/>
      <w:r w:rsidRPr="1E578D33">
        <w:rPr>
          <w:rFonts w:asciiTheme="minorHAnsi" w:eastAsiaTheme="minorEastAsia" w:hAnsiTheme="minorHAnsi" w:cstheme="minorBidi"/>
          <w:sz w:val="22"/>
          <w:szCs w:val="22"/>
          <w:lang w:eastAsia="en-US"/>
        </w:rPr>
        <w:t xml:space="preserve"> R, Quigley R. 2008</w:t>
      </w:r>
      <w:r w:rsidR="00B97517">
        <w:rPr>
          <w:rFonts w:asciiTheme="minorHAnsi" w:eastAsiaTheme="minorEastAsia" w:hAnsiTheme="minorHAnsi" w:cstheme="minorBidi"/>
          <w:sz w:val="22"/>
          <w:szCs w:val="22"/>
          <w:lang w:eastAsia="en-US"/>
        </w:rPr>
        <w:t>.</w:t>
      </w:r>
      <w:r w:rsidRPr="1E578D33">
        <w:rPr>
          <w:rFonts w:asciiTheme="minorHAnsi" w:eastAsiaTheme="minorEastAsia" w:hAnsiTheme="minorHAnsi" w:cstheme="minorBidi"/>
          <w:sz w:val="22"/>
          <w:szCs w:val="22"/>
          <w:lang w:eastAsia="en-US"/>
        </w:rPr>
        <w:t xml:space="preserve"> Does the Family Environment Contribute to Food Habits </w:t>
      </w:r>
      <w:proofErr w:type="gramStart"/>
      <w:r w:rsidRPr="1E578D33">
        <w:rPr>
          <w:rFonts w:asciiTheme="minorHAnsi" w:eastAsiaTheme="minorEastAsia" w:hAnsiTheme="minorHAnsi" w:cstheme="minorBidi"/>
          <w:sz w:val="22"/>
          <w:szCs w:val="22"/>
          <w:lang w:eastAsia="en-US"/>
        </w:rPr>
        <w:t>Or</w:t>
      </w:r>
      <w:proofErr w:type="gramEnd"/>
      <w:r w:rsidRPr="1E578D33">
        <w:rPr>
          <w:rFonts w:asciiTheme="minorHAnsi" w:eastAsiaTheme="minorEastAsia" w:hAnsiTheme="minorHAnsi" w:cstheme="minorBidi"/>
          <w:sz w:val="22"/>
          <w:szCs w:val="22"/>
          <w:lang w:eastAsia="en-US"/>
        </w:rPr>
        <w:t xml:space="preserve"> Behaviours and </w:t>
      </w:r>
      <w:r w:rsidR="005A086B">
        <w:rPr>
          <w:rFonts w:asciiTheme="minorHAnsi" w:eastAsiaTheme="minorEastAsia" w:hAnsiTheme="minorHAnsi" w:cstheme="minorBidi"/>
          <w:sz w:val="22"/>
          <w:szCs w:val="22"/>
          <w:lang w:eastAsia="en-US"/>
        </w:rPr>
        <w:t>Physical Activity in Children? Wellington: Agencies for Nutrition Action</w:t>
      </w:r>
      <w:r w:rsidRPr="1E578D33">
        <w:rPr>
          <w:rFonts w:asciiTheme="minorHAnsi" w:eastAsiaTheme="minorEastAsia" w:hAnsiTheme="minorHAnsi" w:cstheme="minorBidi"/>
          <w:sz w:val="22"/>
          <w:szCs w:val="22"/>
          <w:lang w:eastAsia="en-US"/>
        </w:rPr>
        <w:t>.</w:t>
      </w:r>
    </w:p>
    <w:p w14:paraId="19B5C3D6" w14:textId="77777777" w:rsidR="00635012" w:rsidRDefault="1E578D33" w:rsidP="00635012">
      <w:pPr>
        <w:pStyle w:val="Heading3"/>
      </w:pPr>
      <w:r>
        <w:lastRenderedPageBreak/>
        <w:t>Adult role modelling of healthy eating in New Zealand</w:t>
      </w:r>
      <w:bookmarkEnd w:id="62"/>
    </w:p>
    <w:p w14:paraId="0020E10B" w14:textId="11183AC7" w:rsidR="00635012" w:rsidRPr="007E02CB" w:rsidRDefault="00635012" w:rsidP="00635012">
      <w:r w:rsidRPr="007E02CB">
        <w:t xml:space="preserve">Parental role modelling was assessed in the 2007 New Zealand Children’s Food and Drinks Survey </w:t>
      </w:r>
      <w:r w:rsidR="00DC5A74" w:rsidRPr="007E02CB">
        <w:fldChar w:fldCharType="begin"/>
      </w:r>
      <w:r w:rsidR="00DC5A74" w:rsidRPr="007E02CB">
        <w:instrText>ADDIN RW.CITE{{2258 National Research Bureau 2008}}</w:instrText>
      </w:r>
      <w:r w:rsidR="00DC5A74" w:rsidRPr="007E02CB">
        <w:fldChar w:fldCharType="separate"/>
      </w:r>
      <w:r w:rsidR="003043F9" w:rsidRPr="007E02CB">
        <w:rPr>
          <w:rFonts w:eastAsia="Calibri,Times New Roman" w:cs="Calibri,Times New Roman"/>
        </w:rPr>
        <w:t>(National Research Bureau 2008)</w:t>
      </w:r>
      <w:r w:rsidR="00DC5A74" w:rsidRPr="007E02CB">
        <w:fldChar w:fldCharType="end"/>
      </w:r>
      <w:r w:rsidRPr="007E02CB">
        <w:t xml:space="preserve">. When asked ‘How often do you try to set a good example at home by what you eat and drink?”, 55% of parents said that they try </w:t>
      </w:r>
      <w:r w:rsidR="00DC5A74" w:rsidRPr="007E02CB">
        <w:t xml:space="preserve">all the time, </w:t>
      </w:r>
      <w:r w:rsidRPr="007E02CB">
        <w:t>34% answered fairly often, 6% occasio</w:t>
      </w:r>
      <w:r w:rsidR="00DD1D7E" w:rsidRPr="007E02CB">
        <w:t>nally, 2% rarely, and 1% never.</w:t>
      </w:r>
      <w:r w:rsidRPr="007E02CB">
        <w:t xml:space="preserve"> Clear SES differences were seen, with parents and caregivers living in the most deprived areas </w:t>
      </w:r>
      <w:r w:rsidR="00DD1D7E" w:rsidRPr="007E02CB">
        <w:t>more likely to respond that</w:t>
      </w:r>
      <w:r w:rsidRPr="007E02CB">
        <w:t xml:space="preserve"> they rarely tried to set good </w:t>
      </w:r>
      <w:r w:rsidR="00DD1D7E" w:rsidRPr="007E02CB">
        <w:t>examples at home. Pacific and Mā</w:t>
      </w:r>
      <w:r w:rsidR="00830B9C" w:rsidRPr="007E02CB">
        <w:t>ori parents</w:t>
      </w:r>
      <w:r w:rsidRPr="007E02CB">
        <w:t xml:space="preserve"> were more likely t</w:t>
      </w:r>
      <w:r w:rsidR="00830B9C" w:rsidRPr="007E02CB">
        <w:t>han other ethnic groups</w:t>
      </w:r>
      <w:r w:rsidR="0041750C">
        <w:t xml:space="preserve"> to answer ‘fairly often’ (38% and</w:t>
      </w:r>
      <w:r w:rsidRPr="007E02CB">
        <w:t xml:space="preserve"> 28% respectively). When asked ‘what other things could parents/caregivers do to help children eat and drink healthily</w:t>
      </w:r>
      <w:r w:rsidR="00DE0BB6" w:rsidRPr="007E02CB">
        <w:t>?’</w:t>
      </w:r>
      <w:r w:rsidRPr="007E02CB">
        <w:t>, 19% of parents with children aged 5-16 said that they could lead by example/be good role models</w:t>
      </w:r>
      <w:r w:rsidR="00DE0BB6" w:rsidRPr="007E02CB">
        <w:t>, with a quarter</w:t>
      </w:r>
      <w:r w:rsidRPr="007E02CB">
        <w:t xml:space="preserve"> </w:t>
      </w:r>
      <w:r w:rsidR="00DE0BB6" w:rsidRPr="007E02CB">
        <w:t>(</w:t>
      </w:r>
      <w:r w:rsidRPr="007E02CB">
        <w:t>26%</w:t>
      </w:r>
      <w:r w:rsidR="00DE0BB6" w:rsidRPr="007E02CB">
        <w:t>)</w:t>
      </w:r>
      <w:r w:rsidRPr="007E02CB">
        <w:t xml:space="preserve"> of par</w:t>
      </w:r>
      <w:r w:rsidR="00DE0BB6" w:rsidRPr="007E02CB">
        <w:t>ents of 5-7 year olds identifying</w:t>
      </w:r>
      <w:r w:rsidRPr="007E02CB">
        <w:t xml:space="preserve"> this as </w:t>
      </w:r>
      <w:r w:rsidR="001609BB" w:rsidRPr="007E02CB">
        <w:t xml:space="preserve">a good </w:t>
      </w:r>
      <w:r w:rsidRPr="007E02CB">
        <w:t>strategy</w:t>
      </w:r>
      <w:r w:rsidR="007E515C" w:rsidRPr="007E02CB">
        <w:t xml:space="preserve"> to improve children’s </w:t>
      </w:r>
      <w:r w:rsidR="004A653A" w:rsidRPr="007E02CB">
        <w:t>nutrition</w:t>
      </w:r>
      <w:r w:rsidRPr="007E02CB">
        <w:t>.</w:t>
      </w:r>
    </w:p>
    <w:p w14:paraId="0A8C8711" w14:textId="5C668E62" w:rsidR="00764AD2" w:rsidRPr="007E02CB" w:rsidRDefault="00C02E2E" w:rsidP="00761C46">
      <w:r w:rsidRPr="007E02CB">
        <w:t>In the 2012 Healthy Lifestyles Survey</w:t>
      </w:r>
      <w:r w:rsidR="00D97B52" w:rsidRPr="007E02CB">
        <w:t xml:space="preserve"> </w:t>
      </w:r>
      <w:r w:rsidR="00DC5A74" w:rsidRPr="007E02CB">
        <w:fldChar w:fldCharType="begin"/>
      </w:r>
      <w:r w:rsidR="00DC5A74" w:rsidRPr="007E02CB">
        <w:instrText>ADDIN RW.CITE{{2982 Research and Evaluation Unit 2014}}</w:instrText>
      </w:r>
      <w:r w:rsidR="00DC5A74" w:rsidRPr="007E02CB">
        <w:fldChar w:fldCharType="separate"/>
      </w:r>
      <w:r w:rsidR="003043F9" w:rsidRPr="007E02CB">
        <w:rPr>
          <w:rFonts w:eastAsia="Calibri,Times New Roman" w:cs="Calibri,Times New Roman"/>
        </w:rPr>
        <w:t>(HPA Research and Evaluation Unit 2014)</w:t>
      </w:r>
      <w:r w:rsidR="00DC5A74" w:rsidRPr="007E02CB">
        <w:fldChar w:fldCharType="end"/>
      </w:r>
      <w:r w:rsidR="00635012" w:rsidRPr="007E02CB">
        <w:t xml:space="preserve"> children whose parents or caregivers ate breakfast every day were more likely to do the same compared with children whose parental figures do not eat breakfast every day (OR=1.99, 1.11-3.59). H</w:t>
      </w:r>
      <w:r w:rsidR="006843C7" w:rsidRPr="007E02CB">
        <w:t>igher parental education level wa</w:t>
      </w:r>
      <w:r w:rsidR="00635012" w:rsidRPr="007E02CB">
        <w:t>s associated with high rates of breakfast eating for both parents/caregivers and children</w:t>
      </w:r>
      <w:r w:rsidR="00CE2279" w:rsidRPr="007E02CB">
        <w:t xml:space="preserve"> </w:t>
      </w:r>
      <w:r w:rsidR="00DC5A74" w:rsidRPr="007E02CB">
        <w:fldChar w:fldCharType="begin"/>
      </w:r>
      <w:r w:rsidR="00DC5A74" w:rsidRPr="007E02CB">
        <w:instrText>ADDIN RW.CITE{{2982 Research and Evaluation Unit 2014}}</w:instrText>
      </w:r>
      <w:r w:rsidR="00DC5A74" w:rsidRPr="007E02CB">
        <w:fldChar w:fldCharType="separate"/>
      </w:r>
      <w:r w:rsidR="003043F9" w:rsidRPr="007E02CB">
        <w:rPr>
          <w:rFonts w:eastAsia="Calibri,Times New Roman" w:cs="Calibri,Times New Roman"/>
        </w:rPr>
        <w:t>(HPA Research and Evaluation Unit 2014)</w:t>
      </w:r>
      <w:r w:rsidR="00DC5A74" w:rsidRPr="007E02CB">
        <w:fldChar w:fldCharType="end"/>
      </w:r>
      <w:r w:rsidR="00635012" w:rsidRPr="007E02CB">
        <w:t xml:space="preserve">. </w:t>
      </w:r>
    </w:p>
    <w:p w14:paraId="755E31B5" w14:textId="65C91EFE" w:rsidR="00D97B52" w:rsidRPr="007E02CB" w:rsidRDefault="00D97B52" w:rsidP="00761C46">
      <w:r w:rsidRPr="007E02CB">
        <w:t>Qualitative research conducted in 2006 wit</w:t>
      </w:r>
      <w:r w:rsidR="00203291">
        <w:t>h 12 focus groups, 18 family/</w:t>
      </w:r>
      <w:proofErr w:type="spellStart"/>
      <w:r w:rsidR="00203291">
        <w:t>whā</w:t>
      </w:r>
      <w:r w:rsidRPr="007E02CB">
        <w:t>nau</w:t>
      </w:r>
      <w:proofErr w:type="spellEnd"/>
      <w:r w:rsidRPr="007E02CB">
        <w:t xml:space="preserve"> groups, 48 </w:t>
      </w:r>
      <w:proofErr w:type="spellStart"/>
      <w:r w:rsidRPr="007E02CB">
        <w:t>indepth</w:t>
      </w:r>
      <w:proofErr w:type="spellEnd"/>
      <w:r w:rsidRPr="007E02CB">
        <w:t xml:space="preserve"> interviews with parents and 10 interviews with children about healthy eating found children’s eating habits generally reflected those of their parents (Whitfield et al 2007). Most parents in this study desired to be good eating role models which sometimes led to double standards or surreptitious eating. Some parents hid or downplayed their liking for sweet and high fat foods and fizzy drink in order to be good role models, and other parents made these items freely available because they wanted to consume them too. Fruit and vegetable consumption were key examples given where parents say one thing to their children and do the opposite themselves. Some parents acknowledged they were poor role models when it came to eating vegetables and felt this undermined attempts to persuade children to eat them</w:t>
      </w:r>
      <w:r w:rsidR="00E949AB" w:rsidRPr="007E02CB">
        <w:t xml:space="preserve"> </w:t>
      </w:r>
      <w:r w:rsidRPr="007E02CB">
        <w:fldChar w:fldCharType="begin"/>
      </w:r>
      <w:r w:rsidRPr="007E02CB">
        <w:instrText>ADDIN RW.CITE{{2980 Whitfield, E. 2007}}</w:instrText>
      </w:r>
      <w:r w:rsidRPr="007E02CB">
        <w:fldChar w:fldCharType="separate"/>
      </w:r>
      <w:r w:rsidRPr="007E02CB">
        <w:rPr>
          <w:rFonts w:eastAsia="Calibri,Times New Roman" w:cs="Calibri,Times New Roman"/>
        </w:rPr>
        <w:t>(Whitfield et al 2007)</w:t>
      </w:r>
      <w:r w:rsidRPr="007E02CB">
        <w:fldChar w:fldCharType="end"/>
      </w:r>
      <w:r w:rsidRPr="007E02CB">
        <w:t>.</w:t>
      </w:r>
    </w:p>
    <w:p w14:paraId="6CDC35B6" w14:textId="5C403528" w:rsidR="007D6439" w:rsidRPr="007E02CB" w:rsidRDefault="007D6439" w:rsidP="00BD57F1">
      <w:pPr>
        <w:widowControl w:val="0"/>
        <w:autoSpaceDE w:val="0"/>
        <w:autoSpaceDN w:val="0"/>
        <w:adjustRightInd w:val="0"/>
        <w:spacing w:after="0"/>
      </w:pPr>
      <w:r w:rsidRPr="007E02CB">
        <w:t xml:space="preserve">The </w:t>
      </w:r>
      <w:proofErr w:type="spellStart"/>
      <w:r w:rsidRPr="007E02CB">
        <w:t>MInT</w:t>
      </w:r>
      <w:proofErr w:type="spellEnd"/>
      <w:r w:rsidRPr="007E02CB">
        <w:t xml:space="preserve"> study in Dunedin trialling a family-based treatment approach to childhood overweight </w:t>
      </w:r>
      <w:r w:rsidR="00F83AF2" w:rsidRPr="007E02CB">
        <w:t>collected data on 1093 overweight children aged</w:t>
      </w:r>
      <w:r w:rsidRPr="007E02CB">
        <w:t xml:space="preserve"> 4-8 years</w:t>
      </w:r>
      <w:r w:rsidR="00F83AF2" w:rsidRPr="007E02CB">
        <w:t xml:space="preserve"> </w:t>
      </w:r>
      <w:r w:rsidRPr="007E02CB">
        <w:fldChar w:fldCharType="begin"/>
      </w:r>
      <w:r w:rsidRPr="007E02CB">
        <w:instrText>ADDIN RW.CITE{{910 Haszard, Jill 2013}}</w:instrText>
      </w:r>
      <w:r w:rsidRPr="007E02CB">
        <w:fldChar w:fldCharType="separate"/>
      </w:r>
      <w:r w:rsidR="003043F9" w:rsidRPr="007E02CB">
        <w:t>(Haszard 2013)</w:t>
      </w:r>
      <w:r w:rsidRPr="007E02CB">
        <w:fldChar w:fldCharType="end"/>
      </w:r>
      <w:r w:rsidRPr="007E02CB">
        <w:t xml:space="preserve">. </w:t>
      </w:r>
      <w:r w:rsidR="00D97B52" w:rsidRPr="007E02CB">
        <w:t xml:space="preserve">Included in the </w:t>
      </w:r>
      <w:r w:rsidR="00F83AF2" w:rsidRPr="007E02CB">
        <w:t xml:space="preserve">study </w:t>
      </w:r>
      <w:r w:rsidR="00D97B52" w:rsidRPr="007E02CB">
        <w:t>were questions measuring</w:t>
      </w:r>
      <w:r w:rsidR="00F83AF2" w:rsidRPr="007E02CB">
        <w:t xml:space="preserve"> ‘healthy eating guidance’ by parents which included </w:t>
      </w:r>
      <w:r w:rsidR="00D97B52" w:rsidRPr="007E02CB">
        <w:t>aspects of</w:t>
      </w:r>
      <w:r w:rsidR="00F83AF2" w:rsidRPr="007E02CB">
        <w:t xml:space="preserve"> modelling, teaching about nutrition, environment (food availability) and encouraging balance and variety. This construct</w:t>
      </w:r>
      <w:r w:rsidR="00D97B52" w:rsidRPr="007E02CB">
        <w:t xml:space="preserve"> represented</w:t>
      </w:r>
      <w:r w:rsidR="00F83AF2" w:rsidRPr="007E02CB">
        <w:t xml:space="preserve"> a positive, guiding attitude to healthy eating by the parent. </w:t>
      </w:r>
      <w:proofErr w:type="spellStart"/>
      <w:r w:rsidR="00F83AF2" w:rsidRPr="007E02CB">
        <w:t>Haszard’s</w:t>
      </w:r>
      <w:proofErr w:type="spellEnd"/>
      <w:r w:rsidR="00F83AF2" w:rsidRPr="007E02CB">
        <w:t xml:space="preserve"> research showed that healthy eating guidance was linked to healthier dietary intake patterns and lower levels of obesity</w:t>
      </w:r>
      <w:r w:rsidR="00D97B52" w:rsidRPr="007E02CB">
        <w:t xml:space="preserve"> in the </w:t>
      </w:r>
      <w:proofErr w:type="spellStart"/>
      <w:r w:rsidR="00D97B52" w:rsidRPr="007E02CB">
        <w:t>MInT</w:t>
      </w:r>
      <w:proofErr w:type="spellEnd"/>
      <w:r w:rsidR="00D97B52" w:rsidRPr="007E02CB">
        <w:t xml:space="preserve"> samples</w:t>
      </w:r>
      <w:r w:rsidR="00F83AF2" w:rsidRPr="007E02CB">
        <w:t>. It was associated with increased fruit and vegetable consumption in both samples and was significantly correlated with lower sweet drink intake and lower non-core food intake. Healthy eating guidance was robustly associated with lower BMI z-scores and was reported at significantly lower levels in obese children compared with normal weight children.</w:t>
      </w:r>
      <w:r w:rsidR="00D97B52" w:rsidRPr="007E02CB">
        <w:t xml:space="preserve"> In her thesis, </w:t>
      </w:r>
      <w:proofErr w:type="spellStart"/>
      <w:r w:rsidR="00D97B52" w:rsidRPr="007E02CB">
        <w:t>Haszard</w:t>
      </w:r>
      <w:proofErr w:type="spellEnd"/>
      <w:r w:rsidR="00D97B52" w:rsidRPr="007E02CB">
        <w:t xml:space="preserve"> recommends that </w:t>
      </w:r>
      <w:r w:rsidR="003C4CF0" w:rsidRPr="007E02CB">
        <w:t xml:space="preserve">New Zealand </w:t>
      </w:r>
      <w:r w:rsidR="00D97B52" w:rsidRPr="007E02CB">
        <w:t>parents be instructed to:</w:t>
      </w:r>
    </w:p>
    <w:p w14:paraId="45BBDE2A" w14:textId="16315711" w:rsidR="00D97B52" w:rsidRPr="007E02CB" w:rsidRDefault="1E578D33" w:rsidP="00BD57F1">
      <w:pPr>
        <w:widowControl w:val="0"/>
        <w:autoSpaceDE w:val="0"/>
        <w:autoSpaceDN w:val="0"/>
        <w:adjustRightInd w:val="0"/>
        <w:spacing w:after="0"/>
        <w:ind w:left="720"/>
      </w:pPr>
      <w:r w:rsidRPr="007E02CB">
        <w:t>• Eat healthy foods in front of your child often, and tell your child that they taste good</w:t>
      </w:r>
    </w:p>
    <w:p w14:paraId="5346CF4B" w14:textId="77777777" w:rsidR="00D97B52" w:rsidRPr="007E02CB" w:rsidRDefault="1E578D33" w:rsidP="00BD57F1">
      <w:pPr>
        <w:widowControl w:val="0"/>
        <w:autoSpaceDE w:val="0"/>
        <w:autoSpaceDN w:val="0"/>
        <w:adjustRightInd w:val="0"/>
        <w:spacing w:after="0"/>
        <w:ind w:left="720"/>
      </w:pPr>
      <w:r w:rsidRPr="007E02CB">
        <w:t>• Show enjoyment of and enthusiasm for eating healthy foods to your child</w:t>
      </w:r>
    </w:p>
    <w:p w14:paraId="5E8B4883" w14:textId="77777777" w:rsidR="00D97B52" w:rsidRPr="007E02CB" w:rsidRDefault="1E578D33" w:rsidP="00BD57F1">
      <w:pPr>
        <w:widowControl w:val="0"/>
        <w:autoSpaceDE w:val="0"/>
        <w:autoSpaceDN w:val="0"/>
        <w:adjustRightInd w:val="0"/>
        <w:spacing w:after="0"/>
        <w:ind w:left="720"/>
      </w:pPr>
      <w:r w:rsidRPr="007E02CB">
        <w:t>• Discuss with your child why healthy foods are good for them</w:t>
      </w:r>
    </w:p>
    <w:p w14:paraId="2069A262" w14:textId="77777777" w:rsidR="00D97B52" w:rsidRPr="007E02CB" w:rsidRDefault="1E578D33" w:rsidP="00BD57F1">
      <w:pPr>
        <w:widowControl w:val="0"/>
        <w:autoSpaceDE w:val="0"/>
        <w:autoSpaceDN w:val="0"/>
        <w:adjustRightInd w:val="0"/>
        <w:spacing w:after="0"/>
        <w:ind w:left="720"/>
      </w:pPr>
      <w:r w:rsidRPr="007E02CB">
        <w:t>• Encourage your child to eat a variety of foods and to try new things</w:t>
      </w:r>
    </w:p>
    <w:p w14:paraId="0F874672" w14:textId="77777777" w:rsidR="00D97B52" w:rsidRPr="007E02CB" w:rsidRDefault="1E578D33" w:rsidP="00BD57F1">
      <w:pPr>
        <w:widowControl w:val="0"/>
        <w:autoSpaceDE w:val="0"/>
        <w:autoSpaceDN w:val="0"/>
        <w:adjustRightInd w:val="0"/>
        <w:spacing w:after="0"/>
        <w:ind w:left="720"/>
      </w:pPr>
      <w:r w:rsidRPr="007E02CB">
        <w:t>• Have fruits and vegetables available in your home</w:t>
      </w:r>
    </w:p>
    <w:p w14:paraId="5909BE28" w14:textId="2BED9C7A" w:rsidR="00D97B52" w:rsidRPr="007E02CB" w:rsidRDefault="1E578D33" w:rsidP="00BD57F1">
      <w:pPr>
        <w:widowControl w:val="0"/>
        <w:autoSpaceDE w:val="0"/>
        <w:autoSpaceDN w:val="0"/>
        <w:adjustRightInd w:val="0"/>
        <w:spacing w:after="0"/>
        <w:ind w:left="720"/>
      </w:pPr>
      <w:r w:rsidRPr="007E02CB">
        <w:t>• Reduce the amount of [energy-dense, nutrient poor] foods in the home</w:t>
      </w:r>
      <w:r w:rsidR="00D97B52" w:rsidRPr="007E02CB">
        <w:t xml:space="preserve"> </w:t>
      </w:r>
      <w:r w:rsidR="00D97B52" w:rsidRPr="007E02CB">
        <w:fldChar w:fldCharType="begin"/>
      </w:r>
      <w:r w:rsidR="00D97B52" w:rsidRPr="007E02CB">
        <w:instrText>ADDIN RW.CITE{{910 Haszard, Jill 2013}}</w:instrText>
      </w:r>
      <w:r w:rsidR="00D97B52" w:rsidRPr="007E02CB">
        <w:fldChar w:fldCharType="separate"/>
      </w:r>
      <w:r w:rsidR="00D97B52" w:rsidRPr="007E02CB">
        <w:t>(Haszard 2013)</w:t>
      </w:r>
      <w:r w:rsidR="00D97B52" w:rsidRPr="007E02CB">
        <w:fldChar w:fldCharType="end"/>
      </w:r>
      <w:r w:rsidR="00D97B52" w:rsidRPr="007E02CB">
        <w:t>.</w:t>
      </w:r>
    </w:p>
    <w:p w14:paraId="66D16E90" w14:textId="2F61E187" w:rsidR="002634B8" w:rsidRPr="00B001B1" w:rsidRDefault="0D50DEBF" w:rsidP="00C26A00">
      <w:pPr>
        <w:pStyle w:val="Heading2"/>
      </w:pPr>
      <w:bookmarkStart w:id="63" w:name="_Toc342075528"/>
      <w:bookmarkStart w:id="64" w:name="_Toc349476771"/>
      <w:r>
        <w:lastRenderedPageBreak/>
        <w:t>Does teacher role-modelling of healthy eating and positive eating behaviours affect child diet?</w:t>
      </w:r>
      <w:bookmarkEnd w:id="63"/>
      <w:bookmarkEnd w:id="64"/>
    </w:p>
    <w:tbl>
      <w:tblPr>
        <w:tblStyle w:val="TableGrid"/>
        <w:tblW w:w="9275" w:type="dxa"/>
        <w:tblLook w:val="04A0" w:firstRow="1" w:lastRow="0" w:firstColumn="1" w:lastColumn="0" w:noHBand="0" w:noVBand="1"/>
      </w:tblPr>
      <w:tblGrid>
        <w:gridCol w:w="1668"/>
        <w:gridCol w:w="1512"/>
        <w:gridCol w:w="6095"/>
      </w:tblGrid>
      <w:tr w:rsidR="002634B8" w:rsidRPr="009F14B8" w14:paraId="06E0F1B3" w14:textId="77777777" w:rsidTr="1E578D33">
        <w:tc>
          <w:tcPr>
            <w:tcW w:w="3180" w:type="dxa"/>
            <w:gridSpan w:val="2"/>
            <w:tcBorders>
              <w:bottom w:val="nil"/>
              <w:right w:val="nil"/>
            </w:tcBorders>
          </w:tcPr>
          <w:p w14:paraId="1EAD543D" w14:textId="77777777" w:rsidR="002634B8" w:rsidRPr="009F14B8" w:rsidRDefault="1E578D33" w:rsidP="1E578D33">
            <w:pPr>
              <w:rPr>
                <w:sz w:val="26"/>
                <w:szCs w:val="26"/>
              </w:rPr>
            </w:pPr>
            <w:r w:rsidRPr="1E578D33">
              <w:rPr>
                <w:sz w:val="26"/>
                <w:szCs w:val="26"/>
              </w:rPr>
              <w:t>Evidence statement</w:t>
            </w:r>
          </w:p>
          <w:p w14:paraId="7A855B1C" w14:textId="77777777" w:rsidR="002634B8" w:rsidRPr="009F14B8" w:rsidRDefault="002634B8" w:rsidP="00550FB6">
            <w:pPr>
              <w:rPr>
                <w:sz w:val="26"/>
                <w:szCs w:val="26"/>
              </w:rPr>
            </w:pPr>
          </w:p>
        </w:tc>
        <w:tc>
          <w:tcPr>
            <w:tcW w:w="6095" w:type="dxa"/>
            <w:tcBorders>
              <w:left w:val="nil"/>
              <w:bottom w:val="nil"/>
            </w:tcBorders>
          </w:tcPr>
          <w:p w14:paraId="69052ECA" w14:textId="6A35DB89" w:rsidR="002634B8" w:rsidRPr="009F14B8" w:rsidRDefault="1E578D33" w:rsidP="0068557F">
            <w:pPr>
              <w:rPr>
                <w:sz w:val="26"/>
                <w:szCs w:val="26"/>
              </w:rPr>
            </w:pPr>
            <w:r w:rsidRPr="1E578D33">
              <w:rPr>
                <w:sz w:val="26"/>
                <w:szCs w:val="26"/>
              </w:rPr>
              <w:t xml:space="preserve">Early </w:t>
            </w:r>
            <w:r w:rsidR="0068557F">
              <w:rPr>
                <w:sz w:val="26"/>
                <w:szCs w:val="26"/>
              </w:rPr>
              <w:t>childhood</w:t>
            </w:r>
            <w:r w:rsidRPr="1E578D33">
              <w:rPr>
                <w:sz w:val="26"/>
                <w:szCs w:val="26"/>
              </w:rPr>
              <w:t xml:space="preserve"> teacher practices, particularly enthusiastic, positive role-modelling of healthy eating during mealtimes, </w:t>
            </w:r>
            <w:r w:rsidR="00E000BE">
              <w:rPr>
                <w:sz w:val="26"/>
                <w:szCs w:val="26"/>
              </w:rPr>
              <w:t>may influence</w:t>
            </w:r>
            <w:r w:rsidRPr="1E578D33">
              <w:rPr>
                <w:sz w:val="26"/>
                <w:szCs w:val="26"/>
              </w:rPr>
              <w:t xml:space="preserve"> </w:t>
            </w:r>
            <w:proofErr w:type="spellStart"/>
            <w:r w:rsidRPr="1E578D33">
              <w:rPr>
                <w:sz w:val="26"/>
                <w:szCs w:val="26"/>
              </w:rPr>
              <w:t>preschoolers’</w:t>
            </w:r>
            <w:proofErr w:type="spellEnd"/>
            <w:r w:rsidRPr="1E578D33">
              <w:rPr>
                <w:sz w:val="26"/>
                <w:szCs w:val="26"/>
              </w:rPr>
              <w:t xml:space="preserve"> eating behaviours.</w:t>
            </w:r>
          </w:p>
        </w:tc>
      </w:tr>
      <w:tr w:rsidR="002634B8" w:rsidRPr="009F14B8" w14:paraId="6E67FAD6" w14:textId="77777777" w:rsidTr="1E578D33">
        <w:tc>
          <w:tcPr>
            <w:tcW w:w="3180" w:type="dxa"/>
            <w:gridSpan w:val="2"/>
            <w:tcBorders>
              <w:top w:val="nil"/>
              <w:bottom w:val="single" w:sz="4" w:space="0" w:color="auto"/>
              <w:right w:val="nil"/>
            </w:tcBorders>
          </w:tcPr>
          <w:p w14:paraId="7EA50C3B" w14:textId="77777777" w:rsidR="002634B8"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1CD33A15" w14:textId="69245C79" w:rsidR="002634B8" w:rsidRPr="009F14B8" w:rsidRDefault="1E578D33" w:rsidP="1E578D33">
            <w:pPr>
              <w:rPr>
                <w:sz w:val="26"/>
                <w:szCs w:val="26"/>
              </w:rPr>
            </w:pPr>
            <w:r w:rsidRPr="1E578D33">
              <w:rPr>
                <w:sz w:val="26"/>
                <w:szCs w:val="26"/>
              </w:rPr>
              <w:t>C</w:t>
            </w:r>
          </w:p>
        </w:tc>
      </w:tr>
      <w:tr w:rsidR="002634B8" w:rsidRPr="00814F7E" w14:paraId="7B93C83A" w14:textId="77777777" w:rsidTr="1E578D33">
        <w:tc>
          <w:tcPr>
            <w:tcW w:w="1668" w:type="dxa"/>
            <w:tcBorders>
              <w:bottom w:val="nil"/>
              <w:right w:val="nil"/>
            </w:tcBorders>
          </w:tcPr>
          <w:p w14:paraId="260EE153" w14:textId="77777777" w:rsidR="002634B8" w:rsidRPr="00814F7E" w:rsidRDefault="1E578D33" w:rsidP="1E578D33">
            <w:pPr>
              <w:rPr>
                <w:b/>
                <w:bCs/>
              </w:rPr>
            </w:pPr>
            <w:r w:rsidRPr="1E578D33">
              <w:rPr>
                <w:b/>
                <w:bCs/>
              </w:rPr>
              <w:t>Component</w:t>
            </w:r>
          </w:p>
        </w:tc>
        <w:tc>
          <w:tcPr>
            <w:tcW w:w="1512" w:type="dxa"/>
            <w:tcBorders>
              <w:left w:val="nil"/>
              <w:bottom w:val="nil"/>
              <w:right w:val="nil"/>
            </w:tcBorders>
          </w:tcPr>
          <w:p w14:paraId="23E6F11D" w14:textId="77777777" w:rsidR="002634B8" w:rsidRPr="00814F7E" w:rsidRDefault="1E578D33" w:rsidP="1E578D33">
            <w:pPr>
              <w:rPr>
                <w:b/>
                <w:bCs/>
              </w:rPr>
            </w:pPr>
            <w:r w:rsidRPr="1E578D33">
              <w:rPr>
                <w:b/>
                <w:bCs/>
              </w:rPr>
              <w:t>Rating</w:t>
            </w:r>
          </w:p>
        </w:tc>
        <w:tc>
          <w:tcPr>
            <w:tcW w:w="6095" w:type="dxa"/>
            <w:tcBorders>
              <w:left w:val="nil"/>
              <w:bottom w:val="nil"/>
            </w:tcBorders>
          </w:tcPr>
          <w:p w14:paraId="6DBCB5B5" w14:textId="77777777" w:rsidR="002634B8" w:rsidRPr="00814F7E" w:rsidRDefault="1E578D33" w:rsidP="1E578D33">
            <w:pPr>
              <w:rPr>
                <w:b/>
                <w:bCs/>
              </w:rPr>
            </w:pPr>
            <w:r w:rsidRPr="1E578D33">
              <w:rPr>
                <w:b/>
                <w:bCs/>
              </w:rPr>
              <w:t>Notes</w:t>
            </w:r>
          </w:p>
        </w:tc>
      </w:tr>
      <w:tr w:rsidR="002634B8" w:rsidRPr="00803B5B" w14:paraId="7AF183E9" w14:textId="77777777" w:rsidTr="1E578D33">
        <w:tc>
          <w:tcPr>
            <w:tcW w:w="1668" w:type="dxa"/>
            <w:tcBorders>
              <w:top w:val="nil"/>
              <w:bottom w:val="nil"/>
              <w:right w:val="nil"/>
            </w:tcBorders>
          </w:tcPr>
          <w:p w14:paraId="6F75536D" w14:textId="77777777" w:rsidR="002634B8" w:rsidRPr="00A35F56" w:rsidRDefault="1E578D33" w:rsidP="00550FB6">
            <w:r>
              <w:t>Evidence base</w:t>
            </w:r>
          </w:p>
        </w:tc>
        <w:tc>
          <w:tcPr>
            <w:tcW w:w="1512" w:type="dxa"/>
            <w:tcBorders>
              <w:top w:val="nil"/>
              <w:left w:val="nil"/>
              <w:bottom w:val="nil"/>
              <w:right w:val="nil"/>
            </w:tcBorders>
          </w:tcPr>
          <w:p w14:paraId="030E6E45" w14:textId="285861D9" w:rsidR="002634B8" w:rsidRPr="00803B5B" w:rsidRDefault="1E578D33" w:rsidP="00550FB6">
            <w:r>
              <w:t>Satisfactory</w:t>
            </w:r>
          </w:p>
        </w:tc>
        <w:tc>
          <w:tcPr>
            <w:tcW w:w="6095" w:type="dxa"/>
            <w:tcBorders>
              <w:top w:val="nil"/>
              <w:left w:val="nil"/>
              <w:bottom w:val="nil"/>
            </w:tcBorders>
          </w:tcPr>
          <w:p w14:paraId="5BA8EF4F" w14:textId="38E992B1" w:rsidR="002634B8" w:rsidRPr="00803B5B" w:rsidRDefault="0095644C" w:rsidP="00550FB6">
            <w:r>
              <w:t>One Level-I</w:t>
            </w:r>
            <w:r w:rsidR="1E578D33">
              <w:t xml:space="preserve"> SR. See Appendix 2 Table 3b for details of the studies used to inform this evidence statement</w:t>
            </w:r>
          </w:p>
        </w:tc>
      </w:tr>
      <w:tr w:rsidR="002634B8" w:rsidRPr="00803B5B" w14:paraId="43E26F3D" w14:textId="77777777" w:rsidTr="1E578D33">
        <w:tc>
          <w:tcPr>
            <w:tcW w:w="1668" w:type="dxa"/>
            <w:tcBorders>
              <w:top w:val="nil"/>
              <w:bottom w:val="nil"/>
              <w:right w:val="nil"/>
            </w:tcBorders>
          </w:tcPr>
          <w:p w14:paraId="1E5E8D2A" w14:textId="77777777" w:rsidR="002634B8" w:rsidRPr="00A35F56" w:rsidRDefault="1E578D33" w:rsidP="00550FB6">
            <w:r>
              <w:t>Consistency</w:t>
            </w:r>
          </w:p>
        </w:tc>
        <w:tc>
          <w:tcPr>
            <w:tcW w:w="1512" w:type="dxa"/>
            <w:tcBorders>
              <w:top w:val="nil"/>
              <w:left w:val="nil"/>
              <w:bottom w:val="nil"/>
              <w:right w:val="nil"/>
            </w:tcBorders>
          </w:tcPr>
          <w:p w14:paraId="2C5A4021" w14:textId="6DA576AB" w:rsidR="002634B8" w:rsidRPr="00803B5B" w:rsidRDefault="1E578D33" w:rsidP="00550FB6">
            <w:r>
              <w:t>Satisfactory</w:t>
            </w:r>
          </w:p>
        </w:tc>
        <w:tc>
          <w:tcPr>
            <w:tcW w:w="6095" w:type="dxa"/>
            <w:tcBorders>
              <w:top w:val="nil"/>
              <w:left w:val="nil"/>
              <w:bottom w:val="nil"/>
            </w:tcBorders>
          </w:tcPr>
          <w:p w14:paraId="1D5AEA7D" w14:textId="77777777" w:rsidR="002634B8" w:rsidRPr="00803B5B" w:rsidRDefault="002634B8" w:rsidP="00550FB6"/>
        </w:tc>
      </w:tr>
      <w:tr w:rsidR="002634B8" w:rsidRPr="00803B5B" w14:paraId="6BAB4B0D" w14:textId="77777777" w:rsidTr="1E578D33">
        <w:tc>
          <w:tcPr>
            <w:tcW w:w="1668" w:type="dxa"/>
            <w:tcBorders>
              <w:top w:val="nil"/>
              <w:bottom w:val="nil"/>
              <w:right w:val="nil"/>
            </w:tcBorders>
          </w:tcPr>
          <w:p w14:paraId="60D248FB" w14:textId="77777777" w:rsidR="002634B8" w:rsidRPr="00A35F56" w:rsidRDefault="1E578D33" w:rsidP="00550FB6">
            <w:r>
              <w:t>Impact</w:t>
            </w:r>
          </w:p>
        </w:tc>
        <w:tc>
          <w:tcPr>
            <w:tcW w:w="1512" w:type="dxa"/>
            <w:tcBorders>
              <w:top w:val="nil"/>
              <w:left w:val="nil"/>
              <w:bottom w:val="nil"/>
              <w:right w:val="nil"/>
            </w:tcBorders>
          </w:tcPr>
          <w:p w14:paraId="7E46AC82" w14:textId="7FC681FE" w:rsidR="002634B8" w:rsidRPr="00803B5B" w:rsidRDefault="1E578D33" w:rsidP="00550FB6">
            <w:r>
              <w:t>Good</w:t>
            </w:r>
          </w:p>
        </w:tc>
        <w:tc>
          <w:tcPr>
            <w:tcW w:w="6095" w:type="dxa"/>
            <w:tcBorders>
              <w:top w:val="nil"/>
              <w:left w:val="nil"/>
              <w:bottom w:val="nil"/>
            </w:tcBorders>
          </w:tcPr>
          <w:p w14:paraId="7854E392" w14:textId="77777777" w:rsidR="002634B8" w:rsidRPr="00803B5B" w:rsidRDefault="002634B8" w:rsidP="00550FB6"/>
        </w:tc>
      </w:tr>
      <w:tr w:rsidR="00A2099A" w:rsidRPr="00803B5B" w14:paraId="5176F477" w14:textId="77777777" w:rsidTr="1E578D33">
        <w:tc>
          <w:tcPr>
            <w:tcW w:w="1668" w:type="dxa"/>
            <w:tcBorders>
              <w:top w:val="nil"/>
              <w:bottom w:val="nil"/>
              <w:right w:val="nil"/>
            </w:tcBorders>
          </w:tcPr>
          <w:p w14:paraId="256B2B09" w14:textId="77777777" w:rsidR="00A2099A" w:rsidRPr="00A35F56" w:rsidRDefault="00A2099A" w:rsidP="00550FB6">
            <w:proofErr w:type="spellStart"/>
            <w:r>
              <w:t>Generalisability</w:t>
            </w:r>
            <w:proofErr w:type="spellEnd"/>
          </w:p>
        </w:tc>
        <w:tc>
          <w:tcPr>
            <w:tcW w:w="1512" w:type="dxa"/>
            <w:tcBorders>
              <w:top w:val="nil"/>
              <w:left w:val="nil"/>
              <w:bottom w:val="nil"/>
              <w:right w:val="nil"/>
            </w:tcBorders>
          </w:tcPr>
          <w:p w14:paraId="1B5EAEBF" w14:textId="3E656A0F" w:rsidR="00A2099A" w:rsidRPr="00803B5B" w:rsidRDefault="00A2099A" w:rsidP="00550FB6">
            <w:r>
              <w:t>Satisfactory</w:t>
            </w:r>
          </w:p>
        </w:tc>
        <w:tc>
          <w:tcPr>
            <w:tcW w:w="6095" w:type="dxa"/>
            <w:tcBorders>
              <w:top w:val="nil"/>
              <w:left w:val="nil"/>
              <w:bottom w:val="nil"/>
            </w:tcBorders>
          </w:tcPr>
          <w:p w14:paraId="1A628AE3" w14:textId="2095FCDC" w:rsidR="00A2099A" w:rsidRPr="00803B5B" w:rsidRDefault="00A2099A" w:rsidP="00550FB6">
            <w:r>
              <w:t>Most studies included are in US with African American, Latino and Hispanic children</w:t>
            </w:r>
          </w:p>
        </w:tc>
      </w:tr>
      <w:tr w:rsidR="002634B8" w:rsidRPr="00803B5B" w14:paraId="6D160413" w14:textId="77777777" w:rsidTr="1E578D33">
        <w:tc>
          <w:tcPr>
            <w:tcW w:w="1668" w:type="dxa"/>
            <w:tcBorders>
              <w:top w:val="nil"/>
              <w:right w:val="nil"/>
            </w:tcBorders>
          </w:tcPr>
          <w:p w14:paraId="5B8D5671" w14:textId="77777777" w:rsidR="002634B8" w:rsidRPr="00A35F56" w:rsidRDefault="1E578D33" w:rsidP="00550FB6">
            <w:r>
              <w:t>Applicability</w:t>
            </w:r>
          </w:p>
        </w:tc>
        <w:tc>
          <w:tcPr>
            <w:tcW w:w="1512" w:type="dxa"/>
            <w:tcBorders>
              <w:top w:val="nil"/>
              <w:left w:val="nil"/>
              <w:right w:val="nil"/>
            </w:tcBorders>
          </w:tcPr>
          <w:p w14:paraId="583A0564" w14:textId="67E9C875" w:rsidR="002634B8" w:rsidRPr="00803B5B" w:rsidRDefault="00A2099A" w:rsidP="00550FB6">
            <w:r>
              <w:t>Good</w:t>
            </w:r>
          </w:p>
        </w:tc>
        <w:tc>
          <w:tcPr>
            <w:tcW w:w="6095" w:type="dxa"/>
            <w:tcBorders>
              <w:top w:val="nil"/>
              <w:left w:val="nil"/>
            </w:tcBorders>
          </w:tcPr>
          <w:p w14:paraId="44EDAD16" w14:textId="40BD8A3C" w:rsidR="002634B8" w:rsidRPr="00803B5B" w:rsidRDefault="00A2099A" w:rsidP="00550FB6">
            <w:r>
              <w:t>Some evidence that early childhood teachers may not role model healthy eating behaviours during mealtimes.</w:t>
            </w:r>
          </w:p>
        </w:tc>
      </w:tr>
    </w:tbl>
    <w:p w14:paraId="350DA333" w14:textId="77777777" w:rsidR="009A3E5A" w:rsidRDefault="1E578D33" w:rsidP="009A3E5A">
      <w:pPr>
        <w:pStyle w:val="Heading3"/>
      </w:pPr>
      <w:r>
        <w:t>Summary of key studies used for the evidence statement</w:t>
      </w:r>
    </w:p>
    <w:p w14:paraId="55B66E09" w14:textId="5EEA7775" w:rsidR="0052709C" w:rsidRPr="00D14D4A" w:rsidRDefault="0D50DEBF" w:rsidP="0095644C">
      <w:pPr>
        <w:spacing w:after="100" w:afterAutospacing="1"/>
        <w:rPr>
          <w:lang w:val="en-AU"/>
        </w:rPr>
      </w:pPr>
      <w:r w:rsidRPr="00D14D4A">
        <w:rPr>
          <w:lang w:val="en-AU"/>
        </w:rPr>
        <w:t>One systematic review since 2005 has assessed the effect of teacher role modelling (both silent and enthusiastic) of healthy eating and positive eating behaviours on child and/or young people’s diet and body size</w:t>
      </w:r>
      <w:r w:rsidR="004F1DCC" w:rsidRPr="00D14D4A">
        <w:rPr>
          <w:lang w:val="en-AU"/>
        </w:rPr>
        <w:t xml:space="preserve"> </w:t>
      </w:r>
      <w:r w:rsidR="004F1DCC" w:rsidRPr="00D14D4A">
        <w:fldChar w:fldCharType="begin"/>
      </w:r>
      <w:r w:rsidR="004F1DCC" w:rsidRPr="00D14D4A">
        <w:rPr>
          <w:lang w:val="en-AU"/>
        </w:rPr>
        <w:instrText>ADDIN RW.CITE{{1727 Ward,S. 2015}}</w:instrText>
      </w:r>
      <w:r w:rsidR="004F1DCC" w:rsidRPr="00D14D4A">
        <w:rPr>
          <w:lang w:val="en-AU"/>
        </w:rPr>
        <w:fldChar w:fldCharType="separate"/>
      </w:r>
      <w:r w:rsidR="004F1DCC" w:rsidRPr="00D14D4A">
        <w:rPr>
          <w:rFonts w:eastAsia="Calibri,Times New Roman" w:cs="Calibri,Times New Roman"/>
        </w:rPr>
        <w:t>(Ward et al 2015)</w:t>
      </w:r>
      <w:r w:rsidR="004F1DCC" w:rsidRPr="00D14D4A">
        <w:fldChar w:fldCharType="end"/>
      </w:r>
      <w:r w:rsidRPr="00D14D4A">
        <w:rPr>
          <w:lang w:val="en-AU"/>
        </w:rPr>
        <w:t>. Three of the five studies included were RCTs or quasi-experimental trials that were of low (n=1) and moderate (n=2) quality. The other two included studies were low quality pre-post studies, both of which showed consistent results with the RCTs. All five papers reported positive changes in children’s eating behaviours when educators used recommended mealtime practices. One small moderate quality quasi-experimental study found that silent modelling was not effective in increasing children’s intakes. The other quasi-experimental study saw children’s intake and acceptance of food increase when educators modelled healthy eating enthusiastically. This effect was no longer observed when adjusted for peer modelling. Findings from this single systematic review indicate that educator practices may play a role in positively influencing pre-school eating behaviours, but this evidence is weak due to the lack of intervention studies on this topic</w:t>
      </w:r>
      <w:r w:rsidR="004F1DCC" w:rsidRPr="00D14D4A">
        <w:rPr>
          <w:lang w:val="en-AU"/>
        </w:rPr>
        <w:t xml:space="preserve"> </w:t>
      </w:r>
      <w:r w:rsidR="004F1DCC" w:rsidRPr="00D14D4A">
        <w:fldChar w:fldCharType="begin"/>
      </w:r>
      <w:r w:rsidR="004F1DCC" w:rsidRPr="00D14D4A">
        <w:rPr>
          <w:lang w:val="en-AU"/>
        </w:rPr>
        <w:instrText>ADDIN RW.CITE{{1727 Ward,S. 2015}}</w:instrText>
      </w:r>
      <w:r w:rsidR="004F1DCC" w:rsidRPr="00D14D4A">
        <w:rPr>
          <w:lang w:val="en-AU"/>
        </w:rPr>
        <w:fldChar w:fldCharType="separate"/>
      </w:r>
      <w:r w:rsidR="004F1DCC" w:rsidRPr="00D14D4A">
        <w:rPr>
          <w:rFonts w:eastAsia="Calibri,Times New Roman" w:cs="Calibri,Times New Roman"/>
        </w:rPr>
        <w:t>(Ward et al 2015)</w:t>
      </w:r>
      <w:r w:rsidR="004F1DCC" w:rsidRPr="00D14D4A">
        <w:fldChar w:fldCharType="end"/>
      </w:r>
      <w:r w:rsidRPr="00D14D4A">
        <w:rPr>
          <w:lang w:val="en-AU"/>
        </w:rPr>
        <w:t>.</w:t>
      </w:r>
      <w:r w:rsidR="0095644C" w:rsidRPr="00D14D4A">
        <w:rPr>
          <w:lang w:val="en-AU"/>
        </w:rPr>
        <w:t xml:space="preserve"> </w:t>
      </w:r>
      <w:r w:rsidR="1E578D33" w:rsidRPr="00D14D4A">
        <w:rPr>
          <w:lang w:val="en-AU"/>
        </w:rPr>
        <w:t xml:space="preserve">There were no systematic reviews on the influence of primary or secondary school teacher role-modelling on child diet or body size. </w:t>
      </w:r>
    </w:p>
    <w:p w14:paraId="6B61ABE4" w14:textId="2D66BD9B" w:rsidR="00220B97" w:rsidRPr="005712E6" w:rsidRDefault="00D14D4A" w:rsidP="00220B97">
      <w:pPr>
        <w:pStyle w:val="Heading3"/>
        <w:pBdr>
          <w:top w:val="single" w:sz="4" w:space="1" w:color="auto"/>
          <w:left w:val="single" w:sz="4" w:space="4" w:color="auto"/>
          <w:bottom w:val="single" w:sz="4" w:space="1" w:color="auto"/>
          <w:right w:val="single" w:sz="4" w:space="4" w:color="auto"/>
        </w:pBdr>
      </w:pPr>
      <w:r>
        <w:t>Key reference</w:t>
      </w:r>
      <w:r w:rsidR="1E578D33">
        <w:t xml:space="preserve"> used to inform the evidence statement</w:t>
      </w:r>
    </w:p>
    <w:p w14:paraId="1D0C3C65" w14:textId="77777777" w:rsidR="00220B97" w:rsidRPr="00CD01B0"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Ward S, </w:t>
      </w:r>
      <w:proofErr w:type="spellStart"/>
      <w:r w:rsidRPr="1E578D33">
        <w:rPr>
          <w:rFonts w:asciiTheme="minorHAnsi" w:eastAsiaTheme="minorEastAsia" w:hAnsiTheme="minorHAnsi" w:cstheme="minorBidi"/>
          <w:sz w:val="22"/>
          <w:szCs w:val="22"/>
          <w:lang w:eastAsia="en-US"/>
        </w:rPr>
        <w:t>Bélanger</w:t>
      </w:r>
      <w:proofErr w:type="spellEnd"/>
      <w:r w:rsidRPr="1E578D33">
        <w:rPr>
          <w:rFonts w:asciiTheme="minorHAnsi" w:eastAsiaTheme="minorEastAsia" w:hAnsiTheme="minorHAnsi" w:cstheme="minorBidi"/>
          <w:sz w:val="22"/>
          <w:szCs w:val="22"/>
          <w:lang w:eastAsia="en-US"/>
        </w:rPr>
        <w:t xml:space="preserve"> M, Donovan D, et al. 2015. Systematic Review of the Relationship between Childcare Educators' Practices and </w:t>
      </w:r>
      <w:proofErr w:type="spellStart"/>
      <w:r w:rsidRPr="1E578D33">
        <w:rPr>
          <w:rFonts w:asciiTheme="minorHAnsi" w:eastAsiaTheme="minorEastAsia" w:hAnsiTheme="minorHAnsi" w:cstheme="minorBidi"/>
          <w:sz w:val="22"/>
          <w:szCs w:val="22"/>
          <w:lang w:eastAsia="en-US"/>
        </w:rPr>
        <w:t>Preschoolers'</w:t>
      </w:r>
      <w:proofErr w:type="spellEnd"/>
      <w:r w:rsidRPr="1E578D33">
        <w:rPr>
          <w:rFonts w:asciiTheme="minorHAnsi" w:eastAsiaTheme="minorEastAsia" w:hAnsiTheme="minorHAnsi" w:cstheme="minorBidi"/>
          <w:sz w:val="22"/>
          <w:szCs w:val="22"/>
          <w:lang w:eastAsia="en-US"/>
        </w:rPr>
        <w:t xml:space="preserve"> Physical Activity and Eating Behaviours. </w:t>
      </w:r>
      <w:r w:rsidRPr="00D14D4A">
        <w:rPr>
          <w:rFonts w:asciiTheme="minorHAnsi" w:eastAsiaTheme="minorEastAsia" w:hAnsiTheme="minorHAnsi" w:cstheme="minorBidi"/>
          <w:i/>
          <w:sz w:val="22"/>
          <w:szCs w:val="22"/>
          <w:lang w:eastAsia="en-US"/>
        </w:rPr>
        <w:t>Obesity Reviews</w:t>
      </w:r>
      <w:r w:rsidRPr="1E578D33">
        <w:rPr>
          <w:rFonts w:asciiTheme="minorHAnsi" w:eastAsiaTheme="minorEastAsia" w:hAnsiTheme="minorHAnsi" w:cstheme="minorBidi"/>
          <w:sz w:val="22"/>
          <w:szCs w:val="22"/>
          <w:lang w:eastAsia="en-US"/>
        </w:rPr>
        <w:t xml:space="preserve"> 16(12): 1055-1070.</w:t>
      </w:r>
    </w:p>
    <w:p w14:paraId="15EBFCED" w14:textId="72CAB51C" w:rsidR="002634B8" w:rsidRDefault="1E578D33" w:rsidP="002634B8">
      <w:pPr>
        <w:pStyle w:val="Heading3"/>
      </w:pPr>
      <w:r>
        <w:t>Teacher role modelling of healthy eating in New Zealand</w:t>
      </w:r>
    </w:p>
    <w:p w14:paraId="19940414" w14:textId="3360A165" w:rsidR="002634B8" w:rsidRPr="00D14D4A" w:rsidRDefault="009E1DA6" w:rsidP="002634B8">
      <w:r w:rsidRPr="00D14D4A">
        <w:t xml:space="preserve">Identification of practices that promote healthy eating in the </w:t>
      </w:r>
      <w:r w:rsidR="00B06BCF" w:rsidRPr="00D14D4A">
        <w:t>pre-school</w:t>
      </w:r>
      <w:r w:rsidRPr="00D14D4A">
        <w:t xml:space="preserve"> setting were investigated </w:t>
      </w:r>
      <w:r w:rsidR="00B06BCF" w:rsidRPr="00D14D4A">
        <w:t>in a survey of 257</w:t>
      </w:r>
      <w:r w:rsidR="008F6F73" w:rsidRPr="00D14D4A">
        <w:t xml:space="preserve"> early learning services in Auckland and the Waikato in 2014 </w:t>
      </w:r>
      <w:r w:rsidR="008F6F73" w:rsidRPr="00D14D4A">
        <w:fldChar w:fldCharType="begin"/>
      </w:r>
      <w:r w:rsidR="008F6F73" w:rsidRPr="00D14D4A">
        <w:instrText>ADDIN RW.CITE{{681 Gerritsen,Sarah 2015}}</w:instrText>
      </w:r>
      <w:r w:rsidR="008F6F73" w:rsidRPr="00D14D4A">
        <w:fldChar w:fldCharType="separate"/>
      </w:r>
      <w:r w:rsidR="00203D6F" w:rsidRPr="00D14D4A">
        <w:t>(Gerritsen et al 2015)</w:t>
      </w:r>
      <w:r w:rsidR="008F6F73" w:rsidRPr="00D14D4A">
        <w:fldChar w:fldCharType="end"/>
      </w:r>
      <w:r w:rsidRPr="00D14D4A">
        <w:t xml:space="preserve">. </w:t>
      </w:r>
      <w:r w:rsidR="008F6F73" w:rsidRPr="00D14D4A">
        <w:t>In this survey</w:t>
      </w:r>
      <w:r w:rsidRPr="00D14D4A">
        <w:t xml:space="preserve">, 80% of </w:t>
      </w:r>
      <w:r w:rsidR="00361B99" w:rsidRPr="00D14D4A">
        <w:t xml:space="preserve">services reported that </w:t>
      </w:r>
      <w:r w:rsidR="008F6F73" w:rsidRPr="00D14D4A">
        <w:t>teaching</w:t>
      </w:r>
      <w:r w:rsidRPr="00D14D4A">
        <w:t xml:space="preserve"> staff always sit with children while they ate</w:t>
      </w:r>
      <w:r w:rsidR="00B06BCF" w:rsidRPr="00D14D4A">
        <w:t>,</w:t>
      </w:r>
      <w:r w:rsidRPr="00D14D4A">
        <w:t xml:space="preserve"> and </w:t>
      </w:r>
      <w:r w:rsidR="00B06BCF" w:rsidRPr="00D14D4A">
        <w:t xml:space="preserve">the same proportion </w:t>
      </w:r>
      <w:r w:rsidR="00361B99" w:rsidRPr="00D14D4A">
        <w:t xml:space="preserve">actively </w:t>
      </w:r>
      <w:r w:rsidRPr="00D14D4A">
        <w:t>encouraged and promoted water consumption. However</w:t>
      </w:r>
      <w:r w:rsidR="00361B99" w:rsidRPr="00D14D4A">
        <w:t>,</w:t>
      </w:r>
      <w:r w:rsidRPr="00D14D4A">
        <w:t xml:space="preserve"> </w:t>
      </w:r>
      <w:r w:rsidR="00E949AB" w:rsidRPr="00D14D4A">
        <w:t>only a quarter (</w:t>
      </w:r>
      <w:r w:rsidR="00361B99" w:rsidRPr="00D14D4A">
        <w:t>26.5%</w:t>
      </w:r>
      <w:r w:rsidR="00E949AB" w:rsidRPr="00D14D4A">
        <w:t>)</w:t>
      </w:r>
      <w:r w:rsidR="00361B99" w:rsidRPr="00D14D4A">
        <w:t xml:space="preserve"> of </w:t>
      </w:r>
      <w:r w:rsidRPr="00D14D4A">
        <w:t xml:space="preserve">ECE services </w:t>
      </w:r>
      <w:r w:rsidR="00361B99" w:rsidRPr="00D14D4A">
        <w:t xml:space="preserve">reported that teachers </w:t>
      </w:r>
      <w:r w:rsidR="00237828" w:rsidRPr="00D14D4A">
        <w:t>eat</w:t>
      </w:r>
      <w:r w:rsidRPr="00D14D4A">
        <w:t xml:space="preserve"> or drin</w:t>
      </w:r>
      <w:r w:rsidR="00237828" w:rsidRPr="00D14D4A">
        <w:t>k</w:t>
      </w:r>
      <w:r w:rsidR="00361B99" w:rsidRPr="00D14D4A">
        <w:t xml:space="preserve"> the same foods as children</w:t>
      </w:r>
      <w:r w:rsidR="00E949AB" w:rsidRPr="00D14D4A">
        <w:t xml:space="preserve"> which would give them the opportunity to role model healthy eating enthusiastically</w:t>
      </w:r>
      <w:r w:rsidR="00361B99" w:rsidRPr="00D14D4A">
        <w:t xml:space="preserve">. </w:t>
      </w:r>
    </w:p>
    <w:p w14:paraId="0452D83F" w14:textId="63DACA4B" w:rsidR="00BB262E" w:rsidRPr="00894022" w:rsidRDefault="00BB262E" w:rsidP="1E578D33">
      <w:pPr>
        <w:pStyle w:val="Heading1"/>
        <w:rPr>
          <w:sz w:val="36"/>
          <w:szCs w:val="36"/>
        </w:rPr>
      </w:pPr>
      <w:bookmarkStart w:id="65" w:name="_Toc342075529"/>
      <w:bookmarkStart w:id="66" w:name="_Toc349476772"/>
      <w:r w:rsidRPr="00894022">
        <w:rPr>
          <w:sz w:val="36"/>
          <w:szCs w:val="36"/>
        </w:rPr>
        <w:lastRenderedPageBreak/>
        <w:t>Responsive eating</w:t>
      </w:r>
      <w:bookmarkEnd w:id="65"/>
      <w:bookmarkEnd w:id="66"/>
    </w:p>
    <w:p w14:paraId="793EA43A" w14:textId="77777777" w:rsidR="00BB262E" w:rsidRDefault="00BB262E" w:rsidP="00BB262E">
      <w:pPr>
        <w:pStyle w:val="Heading2"/>
      </w:pPr>
      <w:bookmarkStart w:id="67" w:name="_Toc342075530"/>
      <w:bookmarkStart w:id="68" w:name="_Toc349476773"/>
      <w:r>
        <w:t>Literature search</w:t>
      </w:r>
      <w:bookmarkEnd w:id="67"/>
      <w:bookmarkEnd w:id="68"/>
    </w:p>
    <w:p w14:paraId="732F3FE0" w14:textId="7978CD2E" w:rsidR="00BB262E" w:rsidRPr="001D6520" w:rsidRDefault="1E578D33" w:rsidP="00BB262E">
      <w:r>
        <w:t>Figure 7 outlines the literature search process followed to review the evidence about responsive eating behaviours, including parental recognition of hunger and satiety cues in children (infants, toddlers, babies, preschool, young children), limiting distractions while eating (watching television, screens, computer, laptops, mobiles, phone) and non-diet approaches to eating (mindfulness, intuitive eating). For the literature search strategy and criteria, and an explanation of the method followed to assess the evidence and develop the evidence statements, see Appendix 1.</w:t>
      </w:r>
    </w:p>
    <w:p w14:paraId="76B2697C" w14:textId="0C3ED798" w:rsidR="00BB262E" w:rsidRDefault="1E578D33" w:rsidP="00BB262E">
      <w:r w:rsidRPr="00A2099A">
        <w:rPr>
          <w:rStyle w:val="SubtitleChar"/>
        </w:rPr>
        <w:t>Figure 7: Responsiveness literature search</w:t>
      </w:r>
    </w:p>
    <w:p w14:paraId="15541232" w14:textId="4E36200C" w:rsidR="0095644C" w:rsidRPr="001D6520" w:rsidRDefault="000965B8" w:rsidP="00BB262E">
      <w:bookmarkStart w:id="69" w:name="_GoBack"/>
      <w:r>
        <w:rPr>
          <w:noProof/>
          <w:lang w:eastAsia="en-NZ"/>
        </w:rPr>
        <w:drawing>
          <wp:inline distT="0" distB="0" distL="0" distR="0" wp14:anchorId="1BBFC126" wp14:editId="164A3EC4">
            <wp:extent cx="5731510" cy="5967294"/>
            <wp:effectExtent l="0" t="0" r="8890" b="190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967294"/>
                    </a:xfrm>
                    <a:prstGeom prst="rect">
                      <a:avLst/>
                    </a:prstGeom>
                    <a:noFill/>
                    <a:ln>
                      <a:noFill/>
                    </a:ln>
                  </pic:spPr>
                </pic:pic>
              </a:graphicData>
            </a:graphic>
          </wp:inline>
        </w:drawing>
      </w:r>
      <w:bookmarkEnd w:id="69"/>
    </w:p>
    <w:p w14:paraId="3585B6A7" w14:textId="63F59A0B" w:rsidR="00BB262E" w:rsidRDefault="00BB262E" w:rsidP="00BB262E">
      <w:pPr>
        <w:rPr>
          <w:sz w:val="28"/>
          <w:szCs w:val="28"/>
        </w:rPr>
      </w:pPr>
    </w:p>
    <w:p w14:paraId="4D950B70" w14:textId="54114913" w:rsidR="00BB262E" w:rsidRPr="009F14B8" w:rsidRDefault="00600EF0" w:rsidP="1E578D33">
      <w:pPr>
        <w:pStyle w:val="Heading2"/>
        <w:rPr>
          <w:lang w:val="en-US"/>
        </w:rPr>
      </w:pPr>
      <w:bookmarkStart w:id="70" w:name="_Toc342075531"/>
      <w:bookmarkStart w:id="71" w:name="_Toc349476774"/>
      <w:r>
        <w:rPr>
          <w:lang w:val="en-US"/>
        </w:rPr>
        <w:lastRenderedPageBreak/>
        <w:t>Does responsive feeding of</w:t>
      </w:r>
      <w:r w:rsidR="00BB262E">
        <w:rPr>
          <w:lang w:val="en-US"/>
        </w:rPr>
        <w:t xml:space="preserve"> infants and young children affect dietary intake and/or body size</w:t>
      </w:r>
      <w:r w:rsidR="00BB262E" w:rsidRPr="009F14B8">
        <w:rPr>
          <w:lang w:val="en-US"/>
        </w:rPr>
        <w:t>?</w:t>
      </w:r>
      <w:bookmarkEnd w:id="70"/>
      <w:bookmarkEnd w:id="71"/>
    </w:p>
    <w:tbl>
      <w:tblPr>
        <w:tblStyle w:val="TableGrid"/>
        <w:tblW w:w="9275" w:type="dxa"/>
        <w:tblLook w:val="04A0" w:firstRow="1" w:lastRow="0" w:firstColumn="1" w:lastColumn="0" w:noHBand="0" w:noVBand="1"/>
      </w:tblPr>
      <w:tblGrid>
        <w:gridCol w:w="1668"/>
        <w:gridCol w:w="1512"/>
        <w:gridCol w:w="6095"/>
      </w:tblGrid>
      <w:tr w:rsidR="00BB262E" w:rsidRPr="009F14B8" w14:paraId="262F7D4E" w14:textId="77777777" w:rsidTr="1E578D33">
        <w:tc>
          <w:tcPr>
            <w:tcW w:w="3180" w:type="dxa"/>
            <w:gridSpan w:val="2"/>
            <w:tcBorders>
              <w:bottom w:val="nil"/>
              <w:right w:val="nil"/>
            </w:tcBorders>
          </w:tcPr>
          <w:p w14:paraId="69E4AE1D" w14:textId="77777777" w:rsidR="00BB262E" w:rsidRPr="009F14B8" w:rsidRDefault="1E578D33" w:rsidP="1E578D33">
            <w:pPr>
              <w:rPr>
                <w:sz w:val="26"/>
                <w:szCs w:val="26"/>
              </w:rPr>
            </w:pPr>
            <w:r w:rsidRPr="1E578D33">
              <w:rPr>
                <w:sz w:val="26"/>
                <w:szCs w:val="26"/>
              </w:rPr>
              <w:t>Evidence statement</w:t>
            </w:r>
          </w:p>
          <w:p w14:paraId="04F873FE" w14:textId="77777777" w:rsidR="00BB262E" w:rsidRPr="009F14B8" w:rsidRDefault="00BB262E" w:rsidP="005936F0">
            <w:pPr>
              <w:rPr>
                <w:sz w:val="26"/>
                <w:szCs w:val="26"/>
              </w:rPr>
            </w:pPr>
          </w:p>
        </w:tc>
        <w:tc>
          <w:tcPr>
            <w:tcW w:w="6095" w:type="dxa"/>
            <w:tcBorders>
              <w:left w:val="nil"/>
              <w:bottom w:val="nil"/>
            </w:tcBorders>
          </w:tcPr>
          <w:p w14:paraId="4A868880" w14:textId="7066C4B7" w:rsidR="00BB262E" w:rsidRPr="009F14B8" w:rsidRDefault="1E578D33" w:rsidP="1E578D33">
            <w:pPr>
              <w:rPr>
                <w:sz w:val="26"/>
                <w:szCs w:val="26"/>
              </w:rPr>
            </w:pPr>
            <w:r w:rsidRPr="1E578D33">
              <w:rPr>
                <w:sz w:val="26"/>
                <w:szCs w:val="26"/>
              </w:rPr>
              <w:t>Parental</w:t>
            </w:r>
            <w:r w:rsidR="00752B95">
              <w:rPr>
                <w:sz w:val="26"/>
                <w:szCs w:val="26"/>
              </w:rPr>
              <w:t xml:space="preserve"> awareness and</w:t>
            </w:r>
            <w:r w:rsidRPr="1E578D33">
              <w:rPr>
                <w:sz w:val="26"/>
                <w:szCs w:val="26"/>
              </w:rPr>
              <w:t xml:space="preserve"> recognition of hunger and satiety cues can lead to small improvements in infant and toddler diet, food preferences and eating behaviours, and may be protective against excessive weight gain.</w:t>
            </w:r>
          </w:p>
        </w:tc>
      </w:tr>
      <w:tr w:rsidR="00BB262E" w:rsidRPr="009F14B8" w14:paraId="0B259862" w14:textId="77777777" w:rsidTr="1E578D33">
        <w:tc>
          <w:tcPr>
            <w:tcW w:w="3180" w:type="dxa"/>
            <w:gridSpan w:val="2"/>
            <w:tcBorders>
              <w:top w:val="nil"/>
              <w:bottom w:val="single" w:sz="4" w:space="0" w:color="auto"/>
              <w:right w:val="nil"/>
            </w:tcBorders>
          </w:tcPr>
          <w:p w14:paraId="06E6D4E8" w14:textId="77777777" w:rsidR="00BB262E"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60828B44" w14:textId="4BC1C7E0" w:rsidR="00BB262E" w:rsidRPr="009F14B8" w:rsidRDefault="1E578D33" w:rsidP="1E578D33">
            <w:pPr>
              <w:rPr>
                <w:sz w:val="26"/>
                <w:szCs w:val="26"/>
              </w:rPr>
            </w:pPr>
            <w:r w:rsidRPr="1E578D33">
              <w:rPr>
                <w:sz w:val="26"/>
                <w:szCs w:val="26"/>
              </w:rPr>
              <w:t>B</w:t>
            </w:r>
          </w:p>
        </w:tc>
      </w:tr>
      <w:tr w:rsidR="00BB262E" w:rsidRPr="00814F7E" w14:paraId="73971963" w14:textId="77777777" w:rsidTr="1E578D33">
        <w:tc>
          <w:tcPr>
            <w:tcW w:w="1668" w:type="dxa"/>
            <w:tcBorders>
              <w:bottom w:val="nil"/>
              <w:right w:val="nil"/>
            </w:tcBorders>
          </w:tcPr>
          <w:p w14:paraId="3C539190" w14:textId="77777777" w:rsidR="00BB262E" w:rsidRPr="00814F7E" w:rsidRDefault="1E578D33" w:rsidP="1E578D33">
            <w:pPr>
              <w:rPr>
                <w:b/>
                <w:bCs/>
              </w:rPr>
            </w:pPr>
            <w:r w:rsidRPr="1E578D33">
              <w:rPr>
                <w:b/>
                <w:bCs/>
              </w:rPr>
              <w:t>Component</w:t>
            </w:r>
          </w:p>
        </w:tc>
        <w:tc>
          <w:tcPr>
            <w:tcW w:w="1512" w:type="dxa"/>
            <w:tcBorders>
              <w:left w:val="nil"/>
              <w:bottom w:val="nil"/>
              <w:right w:val="nil"/>
            </w:tcBorders>
          </w:tcPr>
          <w:p w14:paraId="6D04105C" w14:textId="77777777" w:rsidR="00BB262E" w:rsidRPr="00814F7E" w:rsidRDefault="1E578D33" w:rsidP="1E578D33">
            <w:pPr>
              <w:rPr>
                <w:b/>
                <w:bCs/>
              </w:rPr>
            </w:pPr>
            <w:r w:rsidRPr="1E578D33">
              <w:rPr>
                <w:b/>
                <w:bCs/>
              </w:rPr>
              <w:t>Rating</w:t>
            </w:r>
          </w:p>
        </w:tc>
        <w:tc>
          <w:tcPr>
            <w:tcW w:w="6095" w:type="dxa"/>
            <w:tcBorders>
              <w:left w:val="nil"/>
              <w:bottom w:val="nil"/>
            </w:tcBorders>
          </w:tcPr>
          <w:p w14:paraId="4FF48B76" w14:textId="77777777" w:rsidR="00BB262E" w:rsidRPr="00814F7E" w:rsidRDefault="1E578D33" w:rsidP="1E578D33">
            <w:pPr>
              <w:rPr>
                <w:b/>
                <w:bCs/>
              </w:rPr>
            </w:pPr>
            <w:r w:rsidRPr="1E578D33">
              <w:rPr>
                <w:b/>
                <w:bCs/>
              </w:rPr>
              <w:t>Notes</w:t>
            </w:r>
          </w:p>
        </w:tc>
      </w:tr>
      <w:tr w:rsidR="00BB262E" w:rsidRPr="00803B5B" w14:paraId="04AECB56" w14:textId="77777777" w:rsidTr="1E578D33">
        <w:tc>
          <w:tcPr>
            <w:tcW w:w="1668" w:type="dxa"/>
            <w:tcBorders>
              <w:top w:val="nil"/>
              <w:bottom w:val="nil"/>
              <w:right w:val="nil"/>
            </w:tcBorders>
          </w:tcPr>
          <w:p w14:paraId="06B5DDE9" w14:textId="77777777" w:rsidR="00BB262E" w:rsidRPr="00A35F56" w:rsidRDefault="1E578D33" w:rsidP="005936F0">
            <w:r>
              <w:t>Evidence base</w:t>
            </w:r>
          </w:p>
        </w:tc>
        <w:tc>
          <w:tcPr>
            <w:tcW w:w="1512" w:type="dxa"/>
            <w:tcBorders>
              <w:top w:val="nil"/>
              <w:left w:val="nil"/>
              <w:bottom w:val="nil"/>
              <w:right w:val="nil"/>
            </w:tcBorders>
          </w:tcPr>
          <w:p w14:paraId="0A0ED956" w14:textId="1E3313BC" w:rsidR="00BB262E" w:rsidRPr="00803B5B" w:rsidRDefault="1E578D33" w:rsidP="005936F0">
            <w:r>
              <w:t>Good</w:t>
            </w:r>
          </w:p>
        </w:tc>
        <w:tc>
          <w:tcPr>
            <w:tcW w:w="6095" w:type="dxa"/>
            <w:tcBorders>
              <w:top w:val="nil"/>
              <w:left w:val="nil"/>
              <w:bottom w:val="nil"/>
            </w:tcBorders>
          </w:tcPr>
          <w:p w14:paraId="76B479BA" w14:textId="3E64CE83" w:rsidR="00BB262E" w:rsidRPr="00803B5B" w:rsidRDefault="1E578D33" w:rsidP="005936F0">
            <w:r>
              <w:t>Two Level-I SR relevant to infants and toddlers and 1 Level-II RCT. See Appendix 2 Table 4a for details of the studies used to inform this evidence statement</w:t>
            </w:r>
          </w:p>
        </w:tc>
      </w:tr>
      <w:tr w:rsidR="00BB262E" w:rsidRPr="00803B5B" w14:paraId="168DFE22" w14:textId="77777777" w:rsidTr="1E578D33">
        <w:tc>
          <w:tcPr>
            <w:tcW w:w="1668" w:type="dxa"/>
            <w:tcBorders>
              <w:top w:val="nil"/>
              <w:bottom w:val="nil"/>
              <w:right w:val="nil"/>
            </w:tcBorders>
          </w:tcPr>
          <w:p w14:paraId="40BB51F9" w14:textId="77777777" w:rsidR="00BB262E" w:rsidRPr="00A35F56" w:rsidRDefault="1E578D33" w:rsidP="005936F0">
            <w:r>
              <w:t>Consistency</w:t>
            </w:r>
          </w:p>
        </w:tc>
        <w:tc>
          <w:tcPr>
            <w:tcW w:w="1512" w:type="dxa"/>
            <w:tcBorders>
              <w:top w:val="nil"/>
              <w:left w:val="nil"/>
              <w:bottom w:val="nil"/>
              <w:right w:val="nil"/>
            </w:tcBorders>
          </w:tcPr>
          <w:p w14:paraId="6D448BFB" w14:textId="68B88B7E" w:rsidR="00BB262E" w:rsidRPr="00803B5B" w:rsidRDefault="1E578D33" w:rsidP="005936F0">
            <w:r>
              <w:t>Good</w:t>
            </w:r>
          </w:p>
        </w:tc>
        <w:tc>
          <w:tcPr>
            <w:tcW w:w="6095" w:type="dxa"/>
            <w:tcBorders>
              <w:top w:val="nil"/>
              <w:left w:val="nil"/>
              <w:bottom w:val="nil"/>
            </w:tcBorders>
          </w:tcPr>
          <w:p w14:paraId="79BB03CE" w14:textId="77777777" w:rsidR="00BB262E" w:rsidRPr="00803B5B" w:rsidRDefault="00BB262E" w:rsidP="005936F0"/>
        </w:tc>
      </w:tr>
      <w:tr w:rsidR="00BB262E" w:rsidRPr="00803B5B" w14:paraId="2D9F5EEB" w14:textId="77777777" w:rsidTr="1E578D33">
        <w:tc>
          <w:tcPr>
            <w:tcW w:w="1668" w:type="dxa"/>
            <w:tcBorders>
              <w:top w:val="nil"/>
              <w:bottom w:val="nil"/>
              <w:right w:val="nil"/>
            </w:tcBorders>
          </w:tcPr>
          <w:p w14:paraId="605B2169" w14:textId="77777777" w:rsidR="00BB262E" w:rsidRPr="00A35F56" w:rsidRDefault="1E578D33" w:rsidP="005936F0">
            <w:r>
              <w:t>Impact</w:t>
            </w:r>
          </w:p>
        </w:tc>
        <w:tc>
          <w:tcPr>
            <w:tcW w:w="1512" w:type="dxa"/>
            <w:tcBorders>
              <w:top w:val="nil"/>
              <w:left w:val="nil"/>
              <w:bottom w:val="nil"/>
              <w:right w:val="nil"/>
            </w:tcBorders>
          </w:tcPr>
          <w:p w14:paraId="231DA8CA" w14:textId="0ACC5AD6" w:rsidR="00BB262E" w:rsidRPr="00803B5B" w:rsidRDefault="1E578D33" w:rsidP="005936F0">
            <w:r>
              <w:t>Excellent</w:t>
            </w:r>
          </w:p>
        </w:tc>
        <w:tc>
          <w:tcPr>
            <w:tcW w:w="6095" w:type="dxa"/>
            <w:tcBorders>
              <w:top w:val="nil"/>
              <w:left w:val="nil"/>
              <w:bottom w:val="nil"/>
            </w:tcBorders>
          </w:tcPr>
          <w:p w14:paraId="43E11996" w14:textId="77777777" w:rsidR="00BB262E" w:rsidRPr="00803B5B" w:rsidRDefault="00BB262E" w:rsidP="005936F0"/>
        </w:tc>
      </w:tr>
      <w:tr w:rsidR="00BB262E" w:rsidRPr="00803B5B" w14:paraId="36A58FCE" w14:textId="77777777" w:rsidTr="1E578D33">
        <w:tc>
          <w:tcPr>
            <w:tcW w:w="1668" w:type="dxa"/>
            <w:tcBorders>
              <w:top w:val="nil"/>
              <w:bottom w:val="nil"/>
              <w:right w:val="nil"/>
            </w:tcBorders>
          </w:tcPr>
          <w:p w14:paraId="56092587" w14:textId="77777777" w:rsidR="00BB262E" w:rsidRPr="00A35F56" w:rsidRDefault="1E578D33" w:rsidP="005936F0">
            <w:proofErr w:type="spellStart"/>
            <w:r>
              <w:t>Generalisability</w:t>
            </w:r>
            <w:proofErr w:type="spellEnd"/>
          </w:p>
        </w:tc>
        <w:tc>
          <w:tcPr>
            <w:tcW w:w="1512" w:type="dxa"/>
            <w:tcBorders>
              <w:top w:val="nil"/>
              <w:left w:val="nil"/>
              <w:bottom w:val="nil"/>
              <w:right w:val="nil"/>
            </w:tcBorders>
          </w:tcPr>
          <w:p w14:paraId="37F182D0" w14:textId="5CC57318" w:rsidR="00BB262E" w:rsidRPr="00803B5B" w:rsidRDefault="1E578D33" w:rsidP="005936F0">
            <w:r>
              <w:t>Good</w:t>
            </w:r>
          </w:p>
        </w:tc>
        <w:tc>
          <w:tcPr>
            <w:tcW w:w="6095" w:type="dxa"/>
            <w:tcBorders>
              <w:top w:val="nil"/>
              <w:left w:val="nil"/>
              <w:bottom w:val="nil"/>
            </w:tcBorders>
          </w:tcPr>
          <w:p w14:paraId="47342613" w14:textId="6C4690D6" w:rsidR="00BB262E" w:rsidRPr="00803B5B" w:rsidRDefault="00764575" w:rsidP="005936F0">
            <w:r>
              <w:t>Largely research conducted in the US</w:t>
            </w:r>
          </w:p>
        </w:tc>
      </w:tr>
      <w:tr w:rsidR="00BB262E" w:rsidRPr="00803B5B" w14:paraId="4F47F4FC" w14:textId="77777777" w:rsidTr="1E578D33">
        <w:tc>
          <w:tcPr>
            <w:tcW w:w="1668" w:type="dxa"/>
            <w:tcBorders>
              <w:top w:val="nil"/>
              <w:right w:val="nil"/>
            </w:tcBorders>
          </w:tcPr>
          <w:p w14:paraId="088A90B4" w14:textId="77777777" w:rsidR="00BB262E" w:rsidRPr="00A35F56" w:rsidRDefault="1E578D33" w:rsidP="005936F0">
            <w:r>
              <w:t>Applicability</w:t>
            </w:r>
          </w:p>
        </w:tc>
        <w:tc>
          <w:tcPr>
            <w:tcW w:w="1512" w:type="dxa"/>
            <w:tcBorders>
              <w:top w:val="nil"/>
              <w:left w:val="nil"/>
              <w:right w:val="nil"/>
            </w:tcBorders>
          </w:tcPr>
          <w:p w14:paraId="46DE0C14" w14:textId="5E760CAC" w:rsidR="00BB262E" w:rsidRPr="00803B5B" w:rsidRDefault="00752B95" w:rsidP="009C026C">
            <w:r>
              <w:t>Unclear</w:t>
            </w:r>
          </w:p>
        </w:tc>
        <w:tc>
          <w:tcPr>
            <w:tcW w:w="6095" w:type="dxa"/>
            <w:tcBorders>
              <w:top w:val="nil"/>
              <w:left w:val="nil"/>
            </w:tcBorders>
          </w:tcPr>
          <w:p w14:paraId="4F822811" w14:textId="762E4536" w:rsidR="00BB262E" w:rsidRPr="00803B5B" w:rsidRDefault="009C026C" w:rsidP="009C026C">
            <w:r>
              <w:t>Unclear how many parents in NZ follow a responsive infant feeding approach, but a small study in Māori, Pacific and low-income mothers suggest that more advice on this is needed.</w:t>
            </w:r>
          </w:p>
        </w:tc>
      </w:tr>
    </w:tbl>
    <w:p w14:paraId="168E351A" w14:textId="77777777" w:rsidR="00BB262E" w:rsidRDefault="00BB262E" w:rsidP="00BB262E"/>
    <w:p w14:paraId="6897D9D8" w14:textId="77777777" w:rsidR="00BB262E" w:rsidRDefault="1E578D33" w:rsidP="00BB262E">
      <w:pPr>
        <w:pStyle w:val="Heading3"/>
      </w:pPr>
      <w:r>
        <w:t>Summary of key studies used for the evidence statement</w:t>
      </w:r>
    </w:p>
    <w:p w14:paraId="1CE9E46D" w14:textId="0744AF6A" w:rsidR="00600EF0" w:rsidRPr="0083511C" w:rsidRDefault="1E578D33" w:rsidP="00600EF0">
      <w:r w:rsidRPr="0083511C">
        <w:t>There are many factors in early life that influence long-term food behaviours. Although the role of the family in the development of children’s food behaviours and acceptance is well recognised, most interventions to prevent childhood overweight and obesity have focused on advice regarding early feeding patterns and diet</w:t>
      </w:r>
      <w:r w:rsidR="00881B3C" w:rsidRPr="0083511C">
        <w:t>ary intake</w:t>
      </w:r>
      <w:r w:rsidRPr="0083511C">
        <w:t xml:space="preserve">. The development of a child's response to internal hunger and satiety cues during feeding </w:t>
      </w:r>
      <w:proofErr w:type="gramStart"/>
      <w:r w:rsidRPr="0083511C">
        <w:t>may</w:t>
      </w:r>
      <w:proofErr w:type="gramEnd"/>
      <w:r w:rsidRPr="0083511C">
        <w:t xml:space="preserve"> </w:t>
      </w:r>
      <w:r w:rsidR="00881B3C" w:rsidRPr="0083511C">
        <w:t xml:space="preserve">also </w:t>
      </w:r>
      <w:r w:rsidRPr="0083511C">
        <w:t xml:space="preserve">be important for the development of self-regulatory abilities around appetite. Currently, there is significant interest in the role of responsive feeding (as characterised by the caregiver’s guidance and recognition of the child’s cues of hunger and satiety) in determining the risk of childhood overweight and obesity. </w:t>
      </w:r>
      <w:r w:rsidR="00881B3C" w:rsidRPr="0083511C">
        <w:t>Responsive feeding may be one of the most important practices in encouraging healthy eating behaviours in early life (Cameron, 2012).</w:t>
      </w:r>
    </w:p>
    <w:p w14:paraId="53ECF6FF" w14:textId="6CD4FD32" w:rsidR="00600EF0" w:rsidRPr="0083511C" w:rsidRDefault="00466C82" w:rsidP="00600EF0">
      <w:r w:rsidRPr="0083511C">
        <w:t>A s</w:t>
      </w:r>
      <w:r w:rsidR="00600EF0" w:rsidRPr="0083511C">
        <w:t>ystematic review by Hurley et al</w:t>
      </w:r>
      <w:r w:rsidRPr="0083511C">
        <w:t xml:space="preserve"> </w:t>
      </w:r>
      <w:r w:rsidRPr="0083511C">
        <w:fldChar w:fldCharType="begin"/>
      </w:r>
      <w:r w:rsidRPr="0083511C">
        <w:instrText>ADDIN RW.CITE{{2689 Hurley,Kristen M. 2011/a}}</w:instrText>
      </w:r>
      <w:r w:rsidRPr="0083511C">
        <w:fldChar w:fldCharType="separate"/>
      </w:r>
      <w:r w:rsidRPr="0083511C">
        <w:rPr>
          <w:rFonts w:eastAsia="Calibri,Times New Roman" w:cs="Calibri,Times New Roman"/>
        </w:rPr>
        <w:t>(2011)</w:t>
      </w:r>
      <w:r w:rsidRPr="0083511C">
        <w:fldChar w:fldCharType="end"/>
      </w:r>
      <w:r w:rsidRPr="0083511C">
        <w:t xml:space="preserve"> </w:t>
      </w:r>
      <w:r w:rsidR="00600EF0" w:rsidRPr="0083511C">
        <w:t xml:space="preserve">identified 31 studies which examined the association between responsive feeding and child weight status.  Most of the studies were conducted in </w:t>
      </w:r>
      <w:r w:rsidR="00881B3C" w:rsidRPr="0083511C">
        <w:t xml:space="preserve">the </w:t>
      </w:r>
      <w:r w:rsidR="00793B70" w:rsidRPr="0083511C">
        <w:t>US</w:t>
      </w:r>
      <w:r w:rsidR="00881B3C" w:rsidRPr="0083511C">
        <w:t xml:space="preserve"> and were cross-</w:t>
      </w:r>
      <w:r w:rsidR="00600EF0" w:rsidRPr="0083511C">
        <w:t>sectional. Findings relating feeding to child weight/growth were reported by age group (infancy/toddlerhood, toddler/preschool, preschool/elementary)</w:t>
      </w:r>
      <w:r w:rsidR="00735CFA" w:rsidRPr="0083511C">
        <w:t>.</w:t>
      </w:r>
      <w:r w:rsidR="00600EF0" w:rsidRPr="0083511C">
        <w:t xml:space="preserve"> The most frequent finding (16/31) across</w:t>
      </w:r>
      <w:r w:rsidR="009917FF" w:rsidRPr="0083511C">
        <w:t xml:space="preserve"> the three</w:t>
      </w:r>
      <w:r w:rsidR="00600EF0" w:rsidRPr="0083511C">
        <w:t xml:space="preserve"> age ranges was an association with parental feeding control </w:t>
      </w:r>
      <w:r w:rsidR="00735CFA" w:rsidRPr="0083511C">
        <w:t xml:space="preserve">and child weight gain/ status. </w:t>
      </w:r>
      <w:r w:rsidR="00600EF0" w:rsidRPr="0083511C">
        <w:t xml:space="preserve">Restriction </w:t>
      </w:r>
      <w:r w:rsidR="00923AB5" w:rsidRPr="0083511C">
        <w:t xml:space="preserve">of food intake </w:t>
      </w:r>
      <w:r w:rsidR="00600EF0" w:rsidRPr="0083511C">
        <w:t xml:space="preserve">was related </w:t>
      </w:r>
      <w:r w:rsidR="00923AB5" w:rsidRPr="0083511C">
        <w:t>to higher BMI and/or overweight and</w:t>
      </w:r>
      <w:r w:rsidR="00600EF0" w:rsidRPr="0083511C">
        <w:t xml:space="preserve"> pressure during feeding was related </w:t>
      </w:r>
      <w:r w:rsidR="00923AB5" w:rsidRPr="0083511C">
        <w:t xml:space="preserve">to </w:t>
      </w:r>
      <w:r w:rsidR="00600EF0" w:rsidRPr="0083511C">
        <w:t xml:space="preserve">lower BMI/weight gain. There was a positive relationship between indulgent feeding behaviour and BMI and/or overweight and </w:t>
      </w:r>
      <w:r w:rsidR="00615BD3" w:rsidRPr="0083511C">
        <w:t>a negative association between i</w:t>
      </w:r>
      <w:r w:rsidR="00600EF0" w:rsidRPr="0083511C">
        <w:t>ndulgent feeding and children’s intake of fruits and vegetables</w:t>
      </w:r>
      <w:r w:rsidR="0083511C">
        <w:t xml:space="preserve"> </w:t>
      </w:r>
      <w:r w:rsidR="00881B3C" w:rsidRPr="0083511C">
        <w:fldChar w:fldCharType="begin"/>
      </w:r>
      <w:r w:rsidR="00881B3C" w:rsidRPr="0083511C">
        <w:instrText>ADDIN RW.CITE{{2689 Hurley,Kristen M. 2011}}</w:instrText>
      </w:r>
      <w:r w:rsidR="00881B3C" w:rsidRPr="0083511C">
        <w:fldChar w:fldCharType="separate"/>
      </w:r>
      <w:r w:rsidR="00BC153D" w:rsidRPr="0083511C">
        <w:rPr>
          <w:rFonts w:eastAsia="Times New Roman" w:cs="Times New Roman"/>
        </w:rPr>
        <w:t>(Hurley et al 2011)</w:t>
      </w:r>
      <w:r w:rsidR="00881B3C" w:rsidRPr="0083511C">
        <w:fldChar w:fldCharType="end"/>
      </w:r>
      <w:r w:rsidR="00600EF0" w:rsidRPr="0083511C">
        <w:t>.</w:t>
      </w:r>
      <w:r w:rsidR="00764575" w:rsidRPr="0083511C">
        <w:t xml:space="preserve"> Refer also to the coercive feeding practices section under</w:t>
      </w:r>
      <w:r w:rsidR="007A1160" w:rsidRPr="0083511C">
        <w:t xml:space="preserve"> the</w:t>
      </w:r>
      <w:r w:rsidR="00764575" w:rsidRPr="0083511C">
        <w:t xml:space="preserve"> ‘Parenting’ chapter in this report.</w:t>
      </w:r>
    </w:p>
    <w:p w14:paraId="45EC3C5C" w14:textId="28F4BFB5" w:rsidR="00836F07" w:rsidRPr="0083511C" w:rsidRDefault="79A57D6E" w:rsidP="00836F07">
      <w:proofErr w:type="spellStart"/>
      <w:r w:rsidRPr="0083511C">
        <w:t>DiSantis</w:t>
      </w:r>
      <w:proofErr w:type="spellEnd"/>
      <w:r w:rsidRPr="0083511C">
        <w:t xml:space="preserve"> et al</w:t>
      </w:r>
      <w:r w:rsidR="002A13D5" w:rsidRPr="0083511C">
        <w:t xml:space="preserve"> </w:t>
      </w:r>
      <w:r w:rsidR="00A94620" w:rsidRPr="0083511C">
        <w:fldChar w:fldCharType="begin"/>
      </w:r>
      <w:r w:rsidR="00A94620" w:rsidRPr="0083511C">
        <w:instrText>ADDIN RW.CITE{{26 Disantis,K.I. 2011/a}}</w:instrText>
      </w:r>
      <w:r w:rsidR="00A94620" w:rsidRPr="0083511C">
        <w:fldChar w:fldCharType="separate"/>
      </w:r>
      <w:r w:rsidR="00EF4B60" w:rsidRPr="0083511C">
        <w:rPr>
          <w:rFonts w:eastAsia="Calibri,Times New Roman,Times N" w:cs="Calibri,Times New Roman,Times N"/>
        </w:rPr>
        <w:t>(2011)</w:t>
      </w:r>
      <w:r w:rsidR="00A94620" w:rsidRPr="0083511C">
        <w:fldChar w:fldCharType="end"/>
      </w:r>
      <w:r w:rsidR="00A94620" w:rsidRPr="0083511C">
        <w:t xml:space="preserve"> </w:t>
      </w:r>
      <w:r w:rsidRPr="0083511C">
        <w:t>in F</w:t>
      </w:r>
      <w:r w:rsidR="00442C38" w:rsidRPr="0083511C">
        <w:t>igure 8</w:t>
      </w:r>
      <w:r w:rsidRPr="0083511C">
        <w:t xml:space="preserve"> represent the pathway from discordant feeding to accelerated weight gain. The model suggest that a chronic mismatch between the caregivers responsiveness and the infants feeding may eventually lead to inappropriate weight gain and impaired infant self-regulation.</w:t>
      </w:r>
    </w:p>
    <w:p w14:paraId="12D47FF9" w14:textId="3C77EF7D" w:rsidR="00836F07" w:rsidRPr="00600EF0" w:rsidRDefault="001531B9" w:rsidP="00387392">
      <w:pPr>
        <w:pStyle w:val="Subtitle"/>
      </w:pPr>
      <w:r>
        <w:br w:type="page"/>
      </w:r>
      <w:r w:rsidR="00442C38" w:rsidRPr="02ED77A4">
        <w:lastRenderedPageBreak/>
        <w:t>Figure 8</w:t>
      </w:r>
      <w:r w:rsidRPr="02ED77A4">
        <w:t>: Conceptual model of pathway from caregiver’s responsiveness to infant feeding cues leading to accelerated weight gain and overweight via impaired infant self-regulation</w:t>
      </w:r>
      <w:r w:rsidR="00387392">
        <w:t xml:space="preserve">, reproduced from </w:t>
      </w:r>
      <w:proofErr w:type="spellStart"/>
      <w:r w:rsidR="00387392">
        <w:t>DiSantis</w:t>
      </w:r>
      <w:proofErr w:type="spellEnd"/>
      <w:r w:rsidR="00960E3E">
        <w:t xml:space="preserve"> (2011)</w:t>
      </w:r>
    </w:p>
    <w:p w14:paraId="1082B4B0" w14:textId="015A722C" w:rsidR="00836F07" w:rsidRDefault="00836F07" w:rsidP="00BD1767">
      <w:pPr>
        <w:jc w:val="center"/>
      </w:pPr>
      <w:r>
        <w:rPr>
          <w:noProof/>
          <w:lang w:eastAsia="en-NZ"/>
        </w:rPr>
        <w:drawing>
          <wp:inline distT="0" distB="0" distL="0" distR="0" wp14:anchorId="56179D19" wp14:editId="00829634">
            <wp:extent cx="4476985" cy="4400550"/>
            <wp:effectExtent l="0" t="0" r="0" b="0"/>
            <wp:docPr id="10191948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481139" cy="4404633"/>
                    </a:xfrm>
                    <a:prstGeom prst="rect">
                      <a:avLst/>
                    </a:prstGeom>
                  </pic:spPr>
                </pic:pic>
              </a:graphicData>
            </a:graphic>
          </wp:inline>
        </w:drawing>
      </w:r>
    </w:p>
    <w:p w14:paraId="57D7E759" w14:textId="77777777" w:rsidR="00533069" w:rsidRDefault="00533069" w:rsidP="00601E35"/>
    <w:p w14:paraId="23030028" w14:textId="54E55DAB" w:rsidR="00601E35" w:rsidRPr="0083511C" w:rsidRDefault="00600EF0" w:rsidP="00601E35">
      <w:r w:rsidRPr="0083511C">
        <w:t>Th</w:t>
      </w:r>
      <w:r w:rsidR="00395A44" w:rsidRPr="0083511C">
        <w:t xml:space="preserve">e systematic review by </w:t>
      </w:r>
      <w:proofErr w:type="spellStart"/>
      <w:r w:rsidR="00395A44" w:rsidRPr="0083511C">
        <w:t>DiSantis</w:t>
      </w:r>
      <w:proofErr w:type="spellEnd"/>
      <w:r w:rsidRPr="0083511C">
        <w:t xml:space="preserve"> et al</w:t>
      </w:r>
      <w:r w:rsidR="00395A44" w:rsidRPr="0083511C">
        <w:t xml:space="preserve"> </w:t>
      </w:r>
      <w:r w:rsidR="00395A44" w:rsidRPr="0083511C">
        <w:fldChar w:fldCharType="begin"/>
      </w:r>
      <w:r w:rsidR="00395A44" w:rsidRPr="0083511C">
        <w:instrText>ADDIN RW.CITE{{26 Disantis,K.I. 2011/a}}</w:instrText>
      </w:r>
      <w:r w:rsidR="00395A44" w:rsidRPr="0083511C">
        <w:fldChar w:fldCharType="separate"/>
      </w:r>
      <w:r w:rsidR="00395A44" w:rsidRPr="0083511C">
        <w:rPr>
          <w:rFonts w:eastAsia="Calibri,Times New Roman" w:cs="Calibri,Times New Roman"/>
        </w:rPr>
        <w:t>(2011)</w:t>
      </w:r>
      <w:r w:rsidR="00395A44" w:rsidRPr="0083511C">
        <w:fldChar w:fldCharType="end"/>
      </w:r>
      <w:r w:rsidRPr="0083511C">
        <w:t xml:space="preserve"> examined the association between responsive feeding </w:t>
      </w:r>
      <w:r w:rsidR="00395A44" w:rsidRPr="0083511C">
        <w:t>and</w:t>
      </w:r>
      <w:r w:rsidRPr="0083511C">
        <w:t xml:space="preserve"> overweight during infancy and toddlerhood. </w:t>
      </w:r>
      <w:r w:rsidR="00601E35" w:rsidRPr="0083511C">
        <w:t>Most of the studies were conducted in the US and five out of nine were prospective cohort studies (two of the studies were included in the systematic review b</w:t>
      </w:r>
      <w:r w:rsidR="00836F07" w:rsidRPr="0083511C">
        <w:t>y</w:t>
      </w:r>
      <w:r w:rsidR="00D542CE" w:rsidRPr="0083511C">
        <w:t xml:space="preserve"> Hurley et al.</w:t>
      </w:r>
      <w:r w:rsidR="00D542CE" w:rsidRPr="0083511C">
        <w:fldChar w:fldCharType="begin"/>
      </w:r>
      <w:r w:rsidR="00D542CE" w:rsidRPr="0083511C">
        <w:instrText>ADDIN RW.CITE{{2689 Hurley,Kristen M. 2011/a}}</w:instrText>
      </w:r>
      <w:r w:rsidR="00D542CE" w:rsidRPr="0083511C">
        <w:fldChar w:fldCharType="separate"/>
      </w:r>
      <w:r w:rsidR="00E60624" w:rsidRPr="0083511C">
        <w:rPr>
          <w:rFonts w:eastAsia="Times New Roman" w:cs="Times New Roman"/>
        </w:rPr>
        <w:t xml:space="preserve"> (2011)</w:t>
      </w:r>
      <w:r w:rsidR="00E60624" w:rsidRPr="0083511C">
        <w:t xml:space="preserve"> </w:t>
      </w:r>
      <w:r w:rsidR="00D542CE" w:rsidRPr="0083511C">
        <w:fldChar w:fldCharType="end"/>
      </w:r>
      <w:r w:rsidR="00836F07" w:rsidRPr="0083511C">
        <w:t xml:space="preserve">. </w:t>
      </w:r>
      <w:r w:rsidR="00601E35" w:rsidRPr="0083511C">
        <w:t xml:space="preserve">Of the nine studies reviewed, three revealed associations with dimensions of feeding responsiveness as </w:t>
      </w:r>
      <w:r w:rsidR="00836F07" w:rsidRPr="0083511C">
        <w:t>defined by the proposed model (F</w:t>
      </w:r>
      <w:r w:rsidR="00145315" w:rsidRPr="0083511C">
        <w:t>igure 8</w:t>
      </w:r>
      <w:r w:rsidR="00601E35" w:rsidRPr="0083511C">
        <w:t xml:space="preserve">), but only one of these studies assessed feeding interactions in a longitudinal </w:t>
      </w:r>
      <w:r w:rsidR="00A86F9B" w:rsidRPr="0083511C">
        <w:t xml:space="preserve">manner which </w:t>
      </w:r>
      <w:proofErr w:type="spellStart"/>
      <w:r w:rsidR="00A86F9B" w:rsidRPr="0083511C">
        <w:t>DiSantis</w:t>
      </w:r>
      <w:proofErr w:type="spellEnd"/>
      <w:r w:rsidR="00A86F9B" w:rsidRPr="0083511C">
        <w:t xml:space="preserve"> et al. </w:t>
      </w:r>
      <w:r w:rsidR="00601E35" w:rsidRPr="0083511C">
        <w:t xml:space="preserve">deemed necessary to truly assess the dynamic nature of caregiver-infant feeding interactions and their impact on obesity outcomes. </w:t>
      </w:r>
    </w:p>
    <w:p w14:paraId="2D9C8D02" w14:textId="09EC9ACA" w:rsidR="00BB262E" w:rsidRPr="0083511C" w:rsidRDefault="00600EF0" w:rsidP="00BB262E">
      <w:r w:rsidRPr="0083511C">
        <w:t xml:space="preserve">Magarey et al </w:t>
      </w:r>
      <w:r w:rsidR="00B65E48" w:rsidRPr="0083511C">
        <w:fldChar w:fldCharType="begin"/>
      </w:r>
      <w:r w:rsidR="00B65E48" w:rsidRPr="0083511C">
        <w:instrText>ADDIN RW.CITE{{1631 Magarey,A. 2016/a}}</w:instrText>
      </w:r>
      <w:r w:rsidR="00B65E48" w:rsidRPr="0083511C">
        <w:fldChar w:fldCharType="separate"/>
      </w:r>
      <w:r w:rsidR="00B65E48" w:rsidRPr="0083511C">
        <w:rPr>
          <w:rFonts w:eastAsia="Calibri,Times New Roman" w:cs="Calibri,Times New Roman"/>
        </w:rPr>
        <w:t>(2016)</w:t>
      </w:r>
      <w:r w:rsidR="00B65E48" w:rsidRPr="0083511C">
        <w:fldChar w:fldCharType="end"/>
      </w:r>
      <w:r w:rsidRPr="0083511C">
        <w:t xml:space="preserve"> evaluated the dietary intake impact outcomes at 3.5 years after the NOURISH early</w:t>
      </w:r>
      <w:r w:rsidR="00A86F9B" w:rsidRPr="0083511C">
        <w:t xml:space="preserve"> feeding intervention. NOURISH wa</w:t>
      </w:r>
      <w:r w:rsidRPr="0083511C">
        <w:t xml:space="preserve">s </w:t>
      </w:r>
      <w:r w:rsidR="00A86F9B" w:rsidRPr="0083511C">
        <w:t>a randomised controlled trial</w:t>
      </w:r>
      <w:r w:rsidRPr="0083511C">
        <w:t xml:space="preserve"> evaluating an early feeding intervention targeting first-time mothers of healthy term </w:t>
      </w:r>
      <w:r w:rsidR="00A86F9B" w:rsidRPr="0083511C">
        <w:t xml:space="preserve">infants. </w:t>
      </w:r>
      <w:r w:rsidR="00923AB5" w:rsidRPr="0083511C">
        <w:t>This included a</w:t>
      </w:r>
      <w:r w:rsidR="00A86F9B" w:rsidRPr="0083511C">
        <w:t xml:space="preserve">nticipatory </w:t>
      </w:r>
      <w:proofErr w:type="gramStart"/>
      <w:r w:rsidR="00A86F9B" w:rsidRPr="0083511C">
        <w:t xml:space="preserve">guidance  </w:t>
      </w:r>
      <w:r w:rsidR="00923AB5" w:rsidRPr="0083511C">
        <w:t>which</w:t>
      </w:r>
      <w:proofErr w:type="gramEnd"/>
      <w:r w:rsidR="00923AB5" w:rsidRPr="0083511C">
        <w:t xml:space="preserve"> is a proactive and preventative approach to provide parents with information about behaviours they can expect and </w:t>
      </w:r>
      <w:proofErr w:type="spellStart"/>
      <w:r w:rsidR="00923AB5" w:rsidRPr="0083511C">
        <w:t>poisitve</w:t>
      </w:r>
      <w:proofErr w:type="spellEnd"/>
      <w:r w:rsidR="00923AB5" w:rsidRPr="0083511C">
        <w:t xml:space="preserve"> ways to manage these, rather than waiting until parents seek advice once problems have become established.</w:t>
      </w:r>
      <w:r w:rsidR="00A86F9B" w:rsidRPr="0083511C">
        <w:t xml:space="preserve"> </w:t>
      </w:r>
      <w:r w:rsidR="004C15AA" w:rsidRPr="0083511C">
        <w:t>The a</w:t>
      </w:r>
      <w:r w:rsidR="00923AB5" w:rsidRPr="0083511C">
        <w:t>nticipatory guidance</w:t>
      </w:r>
      <w:r w:rsidRPr="0083511C">
        <w:t xml:space="preserve"> </w:t>
      </w:r>
      <w:r w:rsidR="004C15AA" w:rsidRPr="0083511C">
        <w:t xml:space="preserve">in this case was the promotion of </w:t>
      </w:r>
      <w:r w:rsidRPr="0083511C">
        <w:t>complimentar</w:t>
      </w:r>
      <w:r w:rsidR="00A86F9B" w:rsidRPr="0083511C">
        <w:t>y feeding practices</w:t>
      </w:r>
      <w:r w:rsidRPr="0083511C">
        <w:t xml:space="preserve"> </w:t>
      </w:r>
      <w:r w:rsidR="004C15AA" w:rsidRPr="0083511C">
        <w:t xml:space="preserve">which </w:t>
      </w:r>
      <w:r w:rsidRPr="0083511C">
        <w:t xml:space="preserve">were hypothesised to improve dietary outcomes and reduce obesity risk. Mothers allocated to the intervention consistently reported using </w:t>
      </w:r>
      <w:r w:rsidRPr="0083511C">
        <w:lastRenderedPageBreak/>
        <w:t>more protective feeding practices t</w:t>
      </w:r>
      <w:r w:rsidR="00A86F9B" w:rsidRPr="0083511C">
        <w:t>han those receiving usual care.</w:t>
      </w:r>
      <w:r w:rsidRPr="0083511C">
        <w:t xml:space="preserve"> There was no overall significant</w:t>
      </w:r>
      <w:r w:rsidRPr="00600EF0">
        <w:t xml:space="preserve"> </w:t>
      </w:r>
      <w:r w:rsidRPr="0083511C">
        <w:t>intervention effect on anthropometr</w:t>
      </w:r>
      <w:r w:rsidR="00A86F9B" w:rsidRPr="0083511C">
        <w:t xml:space="preserve">ic indicators of obesity risk. </w:t>
      </w:r>
      <w:r w:rsidRPr="0083511C">
        <w:t xml:space="preserve">However at follow up assessments (2, 3.7 and 5 years) the BMI Z-scores of intervention children were 16-17% </w:t>
      </w:r>
      <w:r w:rsidR="00A86F9B" w:rsidRPr="0083511C">
        <w:t xml:space="preserve">lower than control children. At 3.5 years post-intervention </w:t>
      </w:r>
      <w:r w:rsidRPr="0083511C">
        <w:t xml:space="preserve">the </w:t>
      </w:r>
      <w:r w:rsidR="00A86F9B" w:rsidRPr="0083511C">
        <w:t>group receiving</w:t>
      </w:r>
      <w:r w:rsidRPr="0083511C">
        <w:t xml:space="preserve"> anticipatory guidance regard</w:t>
      </w:r>
      <w:r w:rsidR="00A86F9B" w:rsidRPr="0083511C">
        <w:t xml:space="preserve">ing </w:t>
      </w:r>
      <w:proofErr w:type="gramStart"/>
      <w:r w:rsidR="00A86F9B" w:rsidRPr="0083511C">
        <w:t>positive  feeding</w:t>
      </w:r>
      <w:proofErr w:type="gramEnd"/>
      <w:r w:rsidR="00A86F9B" w:rsidRPr="0083511C">
        <w:t xml:space="preserve"> practices</w:t>
      </w:r>
      <w:r w:rsidRPr="0083511C">
        <w:t xml:space="preserve"> showed small improvements in child dietary score, food preferences an</w:t>
      </w:r>
      <w:r w:rsidR="00A86F9B" w:rsidRPr="0083511C">
        <w:t xml:space="preserve">d eating behaviours but not in </w:t>
      </w:r>
      <w:r w:rsidRPr="0083511C">
        <w:t>overall dietary intake.</w:t>
      </w:r>
    </w:p>
    <w:p w14:paraId="4131B927" w14:textId="02F9CE99" w:rsidR="00901448" w:rsidRPr="0083511C" w:rsidRDefault="005C55BF" w:rsidP="00901448">
      <w:r w:rsidRPr="0083511C">
        <w:t xml:space="preserve">A </w:t>
      </w:r>
      <w:r w:rsidR="1E578D33" w:rsidRPr="0083511C">
        <w:t xml:space="preserve">systematic </w:t>
      </w:r>
      <w:r w:rsidR="00043B84" w:rsidRPr="0083511C">
        <w:t>review of</w:t>
      </w:r>
      <w:r w:rsidR="0083511C">
        <w:t xml:space="preserve"> Baby L</w:t>
      </w:r>
      <w:r w:rsidRPr="0083511C">
        <w:t>ed Weaning (where the infant feeds themselves hand-held foods instead of being spoon-fed by an adult from the very start of the weaning period), suggests</w:t>
      </w:r>
      <w:r w:rsidR="1E578D33" w:rsidRPr="0083511C">
        <w:t xml:space="preserve"> that this approach may lead to a greater acceptance of foods with a variety of textures and subsequently higher intakes of foods such as vegetables and unprocessed foods</w:t>
      </w:r>
      <w:r w:rsidRPr="0083511C">
        <w:t xml:space="preserve"> </w:t>
      </w:r>
      <w:r w:rsidRPr="0083511C">
        <w:fldChar w:fldCharType="begin"/>
      </w:r>
      <w:r w:rsidRPr="0083511C">
        <w:instrText>ADDIN RW.CITE{{3092 Cameron,L.S. 2012}}</w:instrText>
      </w:r>
      <w:r w:rsidRPr="0083511C">
        <w:fldChar w:fldCharType="separate"/>
      </w:r>
      <w:r w:rsidR="00283461" w:rsidRPr="0083511C">
        <w:rPr>
          <w:rFonts w:eastAsia="Times New Roman"/>
        </w:rPr>
        <w:t>(Cameron et al 2012)</w:t>
      </w:r>
      <w:r w:rsidRPr="0083511C">
        <w:fldChar w:fldCharType="end"/>
      </w:r>
      <w:r w:rsidR="1E578D33" w:rsidRPr="0083511C">
        <w:t xml:space="preserve">. </w:t>
      </w:r>
      <w:r w:rsidR="0083511C">
        <w:t>Baby L</w:t>
      </w:r>
      <w:r w:rsidR="00901448" w:rsidRPr="0083511C">
        <w:t>ed</w:t>
      </w:r>
      <w:r w:rsidR="1E578D33" w:rsidRPr="0083511C">
        <w:t xml:space="preserve"> </w:t>
      </w:r>
      <w:r w:rsidR="00901448" w:rsidRPr="0083511C">
        <w:t xml:space="preserve">Weaning is </w:t>
      </w:r>
      <w:r w:rsidR="00043B84" w:rsidRPr="0083511C">
        <w:t>considered</w:t>
      </w:r>
      <w:r w:rsidR="00901448" w:rsidRPr="0083511C">
        <w:t xml:space="preserve"> to be </w:t>
      </w:r>
      <w:proofErr w:type="gramStart"/>
      <w:r w:rsidR="00901448" w:rsidRPr="0083511C">
        <w:t>a</w:t>
      </w:r>
      <w:proofErr w:type="gramEnd"/>
      <w:r w:rsidR="1E578D33" w:rsidRPr="0083511C">
        <w:t xml:space="preserve"> </w:t>
      </w:r>
      <w:proofErr w:type="spellStart"/>
      <w:r w:rsidR="00901448" w:rsidRPr="0083511C">
        <w:t>a</w:t>
      </w:r>
      <w:proofErr w:type="spellEnd"/>
      <w:r w:rsidR="00901448" w:rsidRPr="0083511C">
        <w:t xml:space="preserve"> more responsive way of feeding, assisting the d</w:t>
      </w:r>
      <w:r w:rsidR="1E578D33" w:rsidRPr="0083511C">
        <w:t>evelopment of self-regulation</w:t>
      </w:r>
      <w:r w:rsidR="00901448" w:rsidRPr="0083511C">
        <w:t xml:space="preserve"> within children</w:t>
      </w:r>
      <w:r w:rsidR="1E578D33" w:rsidRPr="0083511C">
        <w:t>.</w:t>
      </w:r>
      <w:r w:rsidRPr="0083511C">
        <w:t xml:space="preserve"> </w:t>
      </w:r>
      <w:r w:rsidR="00901448" w:rsidRPr="0083511C">
        <w:t>A randomised controlled trial on the effect of a modified Baby-led Weaning approach has been conducted in New Zealand, addressing concerns about inadequate iron and energy intake that may occur wi</w:t>
      </w:r>
      <w:r w:rsidR="0083511C">
        <w:t>th the use of traditional Baby L</w:t>
      </w:r>
      <w:r w:rsidR="00901448" w:rsidRPr="0083511C">
        <w:t xml:space="preserve">ed Weaning </w:t>
      </w:r>
      <w:r w:rsidR="00901448" w:rsidRPr="0083511C">
        <w:fldChar w:fldCharType="begin"/>
      </w:r>
      <w:r w:rsidR="00901448" w:rsidRPr="0083511C">
        <w:instrText>ADDIN RW.CITE{{3094 Cameron,Sonya L. 2015}}</w:instrText>
      </w:r>
      <w:r w:rsidR="00901448" w:rsidRPr="0083511C">
        <w:fldChar w:fldCharType="separate"/>
      </w:r>
      <w:r w:rsidR="00901448" w:rsidRPr="0083511C">
        <w:rPr>
          <w:rFonts w:eastAsia="Times New Roman" w:cs="Times New Roman"/>
        </w:rPr>
        <w:t>(Cameron et al 2015)</w:t>
      </w:r>
      <w:r w:rsidR="00901448" w:rsidRPr="0083511C">
        <w:fldChar w:fldCharType="end"/>
      </w:r>
      <w:r w:rsidR="0083511C">
        <w:t xml:space="preserve">. This method, called 'Baby </w:t>
      </w:r>
      <w:r w:rsidR="00901448" w:rsidRPr="0083511C">
        <w:t xml:space="preserve">Led Introduction to </w:t>
      </w:r>
      <w:proofErr w:type="spellStart"/>
      <w:r w:rsidR="00901448" w:rsidRPr="0083511C">
        <w:t>SolidS</w:t>
      </w:r>
      <w:proofErr w:type="spellEnd"/>
      <w:r w:rsidR="00901448" w:rsidRPr="0083511C">
        <w:t xml:space="preserve"> (BLISS)' </w:t>
      </w:r>
      <w:r w:rsidR="00043B84" w:rsidRPr="0083511C">
        <w:t>was</w:t>
      </w:r>
      <w:r w:rsidR="00901448" w:rsidRPr="0083511C">
        <w:t xml:space="preserve"> successfully piloted with results showing a reduction in the offering of high-choking-risk foods and the offerings and variety of iron-containing foods. Findings from the larger randomised controlled trial are yet to be published </w:t>
      </w:r>
      <w:r w:rsidR="00901448" w:rsidRPr="0083511C">
        <w:fldChar w:fldCharType="begin"/>
      </w:r>
      <w:r w:rsidR="00901448" w:rsidRPr="0083511C">
        <w:instrText>ADDIN RW.CITE{{3094 Cameron,Sonya L. 2015}}</w:instrText>
      </w:r>
      <w:r w:rsidR="00901448" w:rsidRPr="0083511C">
        <w:fldChar w:fldCharType="separate"/>
      </w:r>
      <w:r w:rsidR="00901448" w:rsidRPr="0083511C">
        <w:rPr>
          <w:rFonts w:eastAsia="Times New Roman" w:cs="Times New Roman"/>
        </w:rPr>
        <w:t>(Cameron et al 2015)</w:t>
      </w:r>
      <w:r w:rsidR="00901448" w:rsidRPr="0083511C">
        <w:fldChar w:fldCharType="end"/>
      </w:r>
      <w:r w:rsidR="00901448" w:rsidRPr="0083511C">
        <w:t>.</w:t>
      </w:r>
    </w:p>
    <w:p w14:paraId="2F77A4CF" w14:textId="77777777" w:rsidR="00220B97" w:rsidRDefault="1E578D33" w:rsidP="0083511C">
      <w:pPr>
        <w:pStyle w:val="Heading3"/>
        <w:pBdr>
          <w:top w:val="single" w:sz="4" w:space="1" w:color="auto"/>
          <w:left w:val="single" w:sz="4" w:space="1" w:color="auto"/>
          <w:bottom w:val="single" w:sz="4" w:space="1" w:color="auto"/>
          <w:right w:val="single" w:sz="4" w:space="1" w:color="auto"/>
        </w:pBdr>
      </w:pPr>
      <w:r>
        <w:t>Key references used to inform the evidence statement</w:t>
      </w:r>
    </w:p>
    <w:p w14:paraId="1BFA69D3" w14:textId="77777777" w:rsidR="00220B97" w:rsidRPr="0083511C" w:rsidRDefault="1E578D33" w:rsidP="0083511C">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Magarey A, </w:t>
      </w:r>
      <w:proofErr w:type="spellStart"/>
      <w:r w:rsidRPr="1E578D33">
        <w:rPr>
          <w:rFonts w:asciiTheme="minorHAnsi" w:eastAsiaTheme="minorEastAsia" w:hAnsiTheme="minorHAnsi" w:cstheme="minorBidi"/>
          <w:sz w:val="22"/>
          <w:szCs w:val="22"/>
          <w:lang w:eastAsia="en-US"/>
        </w:rPr>
        <w:t>Mauch</w:t>
      </w:r>
      <w:proofErr w:type="spellEnd"/>
      <w:r w:rsidRPr="1E578D33">
        <w:rPr>
          <w:rFonts w:asciiTheme="minorHAnsi" w:eastAsiaTheme="minorEastAsia" w:hAnsiTheme="minorHAnsi" w:cstheme="minorBidi"/>
          <w:sz w:val="22"/>
          <w:szCs w:val="22"/>
          <w:lang w:eastAsia="en-US"/>
        </w:rPr>
        <w:t xml:space="preserve"> C, </w:t>
      </w:r>
      <w:proofErr w:type="spellStart"/>
      <w:r w:rsidRPr="1E578D33">
        <w:rPr>
          <w:rFonts w:asciiTheme="minorHAnsi" w:eastAsiaTheme="minorEastAsia" w:hAnsiTheme="minorHAnsi" w:cstheme="minorBidi"/>
          <w:sz w:val="22"/>
          <w:szCs w:val="22"/>
          <w:lang w:eastAsia="en-US"/>
        </w:rPr>
        <w:t>Mallan</w:t>
      </w:r>
      <w:proofErr w:type="spellEnd"/>
      <w:r w:rsidRPr="1E578D33">
        <w:rPr>
          <w:rFonts w:asciiTheme="minorHAnsi" w:eastAsiaTheme="minorEastAsia" w:hAnsiTheme="minorHAnsi" w:cstheme="minorBidi"/>
          <w:sz w:val="22"/>
          <w:szCs w:val="22"/>
          <w:lang w:eastAsia="en-US"/>
        </w:rPr>
        <w:t xml:space="preserve"> K, et al. 2016. Child Dietary and Eating </w:t>
      </w:r>
      <w:proofErr w:type="spellStart"/>
      <w:r w:rsidRPr="1E578D33">
        <w:rPr>
          <w:rFonts w:asciiTheme="minorHAnsi" w:eastAsiaTheme="minorEastAsia" w:hAnsiTheme="minorHAnsi" w:cstheme="minorBidi"/>
          <w:sz w:val="22"/>
          <w:szCs w:val="22"/>
          <w:lang w:eastAsia="en-US"/>
        </w:rPr>
        <w:t>Behavior</w:t>
      </w:r>
      <w:proofErr w:type="spellEnd"/>
      <w:r w:rsidRPr="1E578D33">
        <w:rPr>
          <w:rFonts w:asciiTheme="minorHAnsi" w:eastAsiaTheme="minorEastAsia" w:hAnsiTheme="minorHAnsi" w:cstheme="minorBidi"/>
          <w:sz w:val="22"/>
          <w:szCs w:val="22"/>
          <w:lang w:eastAsia="en-US"/>
        </w:rPr>
        <w:t xml:space="preserve"> Outcomes Up to 3.5 </w:t>
      </w:r>
      <w:r w:rsidRPr="0083511C">
        <w:rPr>
          <w:rFonts w:asciiTheme="minorHAnsi" w:eastAsiaTheme="minorEastAsia" w:hAnsiTheme="minorHAnsi" w:cstheme="minorBidi"/>
          <w:sz w:val="22"/>
          <w:szCs w:val="22"/>
          <w:lang w:eastAsia="en-US"/>
        </w:rPr>
        <w:t xml:space="preserve">Years After an Early Feeding Intervention: The NOURISH RCT. </w:t>
      </w:r>
      <w:r w:rsidRPr="0083511C">
        <w:rPr>
          <w:rFonts w:asciiTheme="minorHAnsi" w:eastAsiaTheme="minorEastAsia" w:hAnsiTheme="minorHAnsi" w:cstheme="minorBidi"/>
          <w:i/>
          <w:sz w:val="22"/>
          <w:szCs w:val="22"/>
          <w:lang w:eastAsia="en-US"/>
        </w:rPr>
        <w:t>Obesity</w:t>
      </w:r>
      <w:r w:rsidRPr="0083511C">
        <w:rPr>
          <w:rFonts w:asciiTheme="minorHAnsi" w:eastAsiaTheme="minorEastAsia" w:hAnsiTheme="minorHAnsi" w:cstheme="minorBidi"/>
          <w:sz w:val="22"/>
          <w:szCs w:val="22"/>
          <w:lang w:eastAsia="en-US"/>
        </w:rPr>
        <w:t xml:space="preserve"> 24: 1537-1545. </w:t>
      </w:r>
    </w:p>
    <w:p w14:paraId="51EC9808" w14:textId="77777777" w:rsidR="0083511C" w:rsidRPr="0083511C" w:rsidRDefault="0083511C" w:rsidP="0083511C">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83511C">
        <w:rPr>
          <w:rFonts w:asciiTheme="minorHAnsi" w:hAnsiTheme="minorHAnsi"/>
          <w:sz w:val="22"/>
          <w:szCs w:val="22"/>
        </w:rPr>
        <w:t xml:space="preserve">Cameron SL, Taylor RW, Heath AM. 2015. Development and Pilot Testing of Baby-Led Introduction to </w:t>
      </w:r>
      <w:proofErr w:type="spellStart"/>
      <w:r w:rsidRPr="0083511C">
        <w:rPr>
          <w:rFonts w:asciiTheme="minorHAnsi" w:hAnsiTheme="minorHAnsi"/>
          <w:sz w:val="22"/>
          <w:szCs w:val="22"/>
        </w:rPr>
        <w:t>SolidS</w:t>
      </w:r>
      <w:proofErr w:type="spellEnd"/>
      <w:r w:rsidRPr="0083511C">
        <w:rPr>
          <w:rFonts w:asciiTheme="minorHAnsi" w:hAnsiTheme="minorHAnsi"/>
          <w:sz w:val="22"/>
          <w:szCs w:val="22"/>
        </w:rPr>
        <w:t xml:space="preserve"> - a Version of Baby-Led Weaning Modified to Address Concerns about Iron Deficiency, Growth Faltering and Choking. </w:t>
      </w:r>
      <w:r w:rsidRPr="0083511C">
        <w:rPr>
          <w:rFonts w:asciiTheme="minorHAnsi" w:hAnsiTheme="minorHAnsi"/>
          <w:i/>
          <w:sz w:val="22"/>
          <w:szCs w:val="22"/>
        </w:rPr>
        <w:t xml:space="preserve">BMC </w:t>
      </w:r>
      <w:proofErr w:type="spellStart"/>
      <w:r w:rsidRPr="0083511C">
        <w:rPr>
          <w:rFonts w:asciiTheme="minorHAnsi" w:hAnsiTheme="minorHAnsi"/>
          <w:i/>
          <w:sz w:val="22"/>
          <w:szCs w:val="22"/>
        </w:rPr>
        <w:t>Pediatrics</w:t>
      </w:r>
      <w:proofErr w:type="spellEnd"/>
      <w:r w:rsidRPr="0083511C">
        <w:rPr>
          <w:rFonts w:asciiTheme="minorHAnsi" w:hAnsiTheme="minorHAnsi"/>
          <w:sz w:val="22"/>
          <w:szCs w:val="22"/>
        </w:rPr>
        <w:t xml:space="preserve"> 15(1): 99.</w:t>
      </w:r>
    </w:p>
    <w:p w14:paraId="04896CEB" w14:textId="196B4DAA" w:rsidR="00A87FDF" w:rsidRPr="00A87FDF" w:rsidRDefault="00A87FDF" w:rsidP="0083511C">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0083511C">
        <w:rPr>
          <w:rFonts w:asciiTheme="minorHAnsi" w:eastAsiaTheme="minorEastAsia" w:hAnsiTheme="minorHAnsi" w:cstheme="minorBidi"/>
          <w:sz w:val="22"/>
          <w:szCs w:val="22"/>
          <w:lang w:eastAsia="en-US"/>
        </w:rPr>
        <w:t>Cameron LS, Heath MA, Taylor WR. 2012</w:t>
      </w:r>
      <w:r w:rsidR="00045053" w:rsidRPr="0083511C">
        <w:rPr>
          <w:rFonts w:asciiTheme="minorHAnsi" w:eastAsiaTheme="minorEastAsia" w:hAnsiTheme="minorHAnsi" w:cstheme="minorBidi"/>
          <w:sz w:val="22"/>
          <w:szCs w:val="22"/>
          <w:lang w:eastAsia="en-US"/>
        </w:rPr>
        <w:t>.</w:t>
      </w:r>
      <w:r w:rsidRPr="0083511C">
        <w:rPr>
          <w:rFonts w:asciiTheme="minorHAnsi" w:eastAsiaTheme="minorEastAsia" w:hAnsiTheme="minorHAnsi" w:cstheme="minorBidi"/>
          <w:sz w:val="22"/>
          <w:szCs w:val="22"/>
          <w:lang w:eastAsia="en-US"/>
        </w:rPr>
        <w:t xml:space="preserve"> How Feasible is Baby-Led Weaning as an Approach to Infant Feeding</w:t>
      </w:r>
      <w:r w:rsidRPr="00A87FDF">
        <w:rPr>
          <w:rFonts w:asciiTheme="minorHAnsi" w:eastAsiaTheme="minorEastAsia" w:hAnsiTheme="minorHAnsi" w:cstheme="minorBidi"/>
          <w:sz w:val="22"/>
          <w:szCs w:val="22"/>
          <w:lang w:eastAsia="en-US"/>
        </w:rPr>
        <w:t>? A Review of the Evidence.</w:t>
      </w:r>
      <w:r w:rsidR="00045053">
        <w:rPr>
          <w:rFonts w:asciiTheme="minorHAnsi" w:eastAsiaTheme="minorEastAsia" w:hAnsiTheme="minorHAnsi" w:cstheme="minorBidi"/>
          <w:sz w:val="22"/>
          <w:szCs w:val="22"/>
          <w:lang w:eastAsia="en-US"/>
        </w:rPr>
        <w:t xml:space="preserve"> </w:t>
      </w:r>
      <w:r w:rsidR="00045053" w:rsidRPr="0083511C">
        <w:rPr>
          <w:rFonts w:asciiTheme="minorHAnsi" w:eastAsiaTheme="minorEastAsia" w:hAnsiTheme="minorHAnsi" w:cstheme="minorBidi"/>
          <w:i/>
          <w:sz w:val="22"/>
          <w:szCs w:val="22"/>
          <w:lang w:eastAsia="en-US"/>
        </w:rPr>
        <w:t>Nutrients</w:t>
      </w:r>
      <w:r w:rsidR="00045053">
        <w:rPr>
          <w:rFonts w:asciiTheme="minorHAnsi" w:eastAsiaTheme="minorEastAsia" w:hAnsiTheme="minorHAnsi" w:cstheme="minorBidi"/>
          <w:sz w:val="22"/>
          <w:szCs w:val="22"/>
          <w:lang w:eastAsia="en-US"/>
        </w:rPr>
        <w:t xml:space="preserve"> </w:t>
      </w:r>
      <w:r w:rsidRPr="00A87FDF">
        <w:rPr>
          <w:rFonts w:asciiTheme="minorHAnsi" w:eastAsiaTheme="minorEastAsia" w:hAnsiTheme="minorHAnsi" w:cstheme="minorBidi"/>
          <w:sz w:val="22"/>
          <w:szCs w:val="22"/>
          <w:lang w:eastAsia="en-US"/>
        </w:rPr>
        <w:t>4(11)</w:t>
      </w:r>
      <w:r w:rsidR="00835D58">
        <w:rPr>
          <w:rFonts w:asciiTheme="minorHAnsi" w:eastAsiaTheme="minorEastAsia" w:hAnsiTheme="minorHAnsi" w:cstheme="minorBidi"/>
          <w:sz w:val="22"/>
          <w:szCs w:val="22"/>
          <w:lang w:eastAsia="en-US"/>
        </w:rPr>
        <w:t>: 1575</w:t>
      </w:r>
      <w:r w:rsidR="00835D58" w:rsidRPr="00835D58">
        <w:rPr>
          <w:rFonts w:asciiTheme="minorHAnsi" w:eastAsiaTheme="minorEastAsia" w:hAnsiTheme="minorHAnsi" w:cstheme="minorBidi"/>
          <w:sz w:val="22"/>
          <w:szCs w:val="22"/>
          <w:lang w:eastAsia="en-US"/>
        </w:rPr>
        <w:t>-1609</w:t>
      </w:r>
      <w:r w:rsidRPr="00A87FDF">
        <w:rPr>
          <w:rFonts w:asciiTheme="minorHAnsi" w:eastAsiaTheme="minorEastAsia" w:hAnsiTheme="minorHAnsi" w:cstheme="minorBidi"/>
          <w:sz w:val="22"/>
          <w:szCs w:val="22"/>
          <w:lang w:eastAsia="en-US"/>
        </w:rPr>
        <w:t>.</w:t>
      </w:r>
    </w:p>
    <w:p w14:paraId="70BA8836" w14:textId="77777777" w:rsidR="00220B97" w:rsidRPr="003F7722" w:rsidRDefault="1E578D33" w:rsidP="0083511C">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Hurley KM, Cross MB, Hughes SO. 2011. A Systematic Review of Responsive Feeding and Child Obesity in High-Income Countries. </w:t>
      </w:r>
      <w:r w:rsidRPr="0083511C">
        <w:rPr>
          <w:rFonts w:asciiTheme="minorHAnsi" w:eastAsiaTheme="minorEastAsia" w:hAnsiTheme="minorHAnsi" w:cstheme="minorBidi"/>
          <w:i/>
          <w:sz w:val="22"/>
          <w:szCs w:val="22"/>
          <w:lang w:eastAsia="en-US"/>
        </w:rPr>
        <w:t>The Journal of Nutrition</w:t>
      </w:r>
      <w:r w:rsidRPr="1E578D33">
        <w:rPr>
          <w:rFonts w:asciiTheme="minorHAnsi" w:eastAsiaTheme="minorEastAsia" w:hAnsiTheme="minorHAnsi" w:cstheme="minorBidi"/>
          <w:sz w:val="22"/>
          <w:szCs w:val="22"/>
          <w:lang w:eastAsia="en-US"/>
        </w:rPr>
        <w:t xml:space="preserve"> 141(3): 495-501.</w:t>
      </w:r>
    </w:p>
    <w:p w14:paraId="3F08612D" w14:textId="77777777" w:rsidR="00220B97" w:rsidRPr="003F7722" w:rsidRDefault="1E578D33" w:rsidP="0083511C">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Disantis</w:t>
      </w:r>
      <w:proofErr w:type="spellEnd"/>
      <w:r w:rsidRPr="1E578D33">
        <w:rPr>
          <w:rFonts w:asciiTheme="minorHAnsi" w:eastAsiaTheme="minorEastAsia" w:hAnsiTheme="minorHAnsi" w:cstheme="minorBidi"/>
          <w:sz w:val="22"/>
          <w:szCs w:val="22"/>
          <w:lang w:eastAsia="en-US"/>
        </w:rPr>
        <w:t xml:space="preserve"> KI, Hodges EA, Johnson SL, et al. 2011. The Role of Responsive Feeding in Overweight during Infancy and Toddlerhood: A Systematic Review. </w:t>
      </w:r>
      <w:r w:rsidRPr="0083511C">
        <w:rPr>
          <w:rFonts w:asciiTheme="minorHAnsi" w:eastAsiaTheme="minorEastAsia" w:hAnsiTheme="minorHAnsi" w:cstheme="minorBidi"/>
          <w:i/>
          <w:sz w:val="22"/>
          <w:szCs w:val="22"/>
          <w:lang w:eastAsia="en-US"/>
        </w:rPr>
        <w:t>International Journal of Obesity</w:t>
      </w:r>
      <w:r w:rsidRPr="1E578D33">
        <w:rPr>
          <w:rFonts w:asciiTheme="minorHAnsi" w:eastAsiaTheme="minorEastAsia" w:hAnsiTheme="minorHAnsi" w:cstheme="minorBidi"/>
          <w:sz w:val="22"/>
          <w:szCs w:val="22"/>
          <w:lang w:eastAsia="en-US"/>
        </w:rPr>
        <w:t xml:space="preserve"> 35(4): 480-492.</w:t>
      </w:r>
    </w:p>
    <w:p w14:paraId="10D3364C" w14:textId="77777777" w:rsidR="00533069" w:rsidRDefault="00533069" w:rsidP="00BB262E">
      <w:pPr>
        <w:pStyle w:val="Heading3"/>
      </w:pPr>
    </w:p>
    <w:p w14:paraId="69DA5500" w14:textId="7EBD431F" w:rsidR="00BB262E" w:rsidRDefault="1E578D33" w:rsidP="00BB262E">
      <w:pPr>
        <w:pStyle w:val="Heading3"/>
      </w:pPr>
      <w:r>
        <w:t xml:space="preserve">Recognition of satiety cues by parents with infants and young children in New Zealand </w:t>
      </w:r>
    </w:p>
    <w:p w14:paraId="509B2F63" w14:textId="29F92213" w:rsidR="00CB7A33" w:rsidRPr="00767146" w:rsidRDefault="00283461" w:rsidP="00A30C56">
      <w:pPr>
        <w:pStyle w:val="NormalWeb"/>
        <w:spacing w:before="0" w:beforeAutospacing="0" w:line="276" w:lineRule="auto"/>
        <w:rPr>
          <w:rFonts w:asciiTheme="minorHAnsi" w:eastAsiaTheme="minorHAnsi" w:hAnsiTheme="minorHAnsi" w:cstheme="minorBidi"/>
          <w:sz w:val="22"/>
          <w:szCs w:val="22"/>
          <w:lang w:eastAsia="en-US"/>
        </w:rPr>
      </w:pPr>
      <w:r w:rsidRPr="00A71B2E">
        <w:rPr>
          <w:rFonts w:asciiTheme="minorHAnsi" w:eastAsiaTheme="minorHAnsi" w:hAnsiTheme="minorHAnsi" w:cstheme="minorBidi"/>
          <w:sz w:val="22"/>
          <w:szCs w:val="22"/>
          <w:lang w:eastAsia="en-US"/>
        </w:rPr>
        <w:t>Qualitative research</w:t>
      </w:r>
      <w:r w:rsidR="1E578D33" w:rsidRPr="00A71B2E">
        <w:rPr>
          <w:rFonts w:asciiTheme="minorHAnsi" w:eastAsiaTheme="minorHAnsi" w:hAnsiTheme="minorHAnsi" w:cstheme="minorBidi"/>
          <w:sz w:val="22"/>
          <w:szCs w:val="22"/>
          <w:lang w:eastAsia="en-US"/>
        </w:rPr>
        <w:t xml:space="preserve"> commissioned by the Health Promotion Agency in 2014 explored the ability of first-time </w:t>
      </w:r>
      <w:r w:rsidR="005C55BF" w:rsidRPr="00A71B2E">
        <w:rPr>
          <w:rFonts w:asciiTheme="minorHAnsi" w:eastAsiaTheme="minorHAnsi" w:hAnsiTheme="minorHAnsi" w:cstheme="minorBidi"/>
          <w:sz w:val="22"/>
          <w:szCs w:val="22"/>
          <w:lang w:eastAsia="en-US"/>
        </w:rPr>
        <w:t xml:space="preserve">New Zealand </w:t>
      </w:r>
      <w:r w:rsidR="1E578D33" w:rsidRPr="00A71B2E">
        <w:rPr>
          <w:rFonts w:asciiTheme="minorHAnsi" w:eastAsiaTheme="minorHAnsi" w:hAnsiTheme="minorHAnsi" w:cstheme="minorBidi"/>
          <w:sz w:val="22"/>
          <w:szCs w:val="22"/>
          <w:lang w:eastAsia="en-US"/>
        </w:rPr>
        <w:t>mothers to recognise their infant's hunger and satiety cues during feeding</w:t>
      </w:r>
      <w:r w:rsidRPr="00A71B2E">
        <w:rPr>
          <w:rFonts w:asciiTheme="minorHAnsi" w:eastAsiaTheme="minorHAnsi" w:hAnsiTheme="minorHAnsi" w:cstheme="minorBidi"/>
          <w:sz w:val="22"/>
          <w:szCs w:val="22"/>
          <w:lang w:eastAsia="en-US"/>
        </w:rPr>
        <w:t xml:space="preserve"> </w:t>
      </w:r>
      <w:r w:rsidRPr="00A71B2E">
        <w:rPr>
          <w:rFonts w:asciiTheme="minorHAnsi" w:eastAsiaTheme="minorHAnsi" w:hAnsiTheme="minorHAnsi" w:cstheme="minorBidi"/>
          <w:sz w:val="22"/>
          <w:szCs w:val="22"/>
          <w:lang w:eastAsia="en-US"/>
        </w:rPr>
        <w:fldChar w:fldCharType="begin"/>
      </w:r>
      <w:r w:rsidRPr="00A71B2E">
        <w:rPr>
          <w:rFonts w:asciiTheme="minorHAnsi" w:eastAsiaTheme="minorHAnsi" w:hAnsiTheme="minorHAnsi" w:cstheme="minorBidi"/>
          <w:sz w:val="22"/>
          <w:szCs w:val="22"/>
          <w:lang w:eastAsia="en-US"/>
        </w:rPr>
        <w:instrText>ADDIN RW.CITE{{3093 Research New Zealand Ltd 2014}}</w:instrText>
      </w:r>
      <w:r w:rsidRPr="00A71B2E">
        <w:rPr>
          <w:rFonts w:asciiTheme="minorHAnsi" w:eastAsiaTheme="minorHAnsi" w:hAnsiTheme="minorHAnsi" w:cstheme="minorBidi"/>
          <w:sz w:val="22"/>
          <w:szCs w:val="22"/>
          <w:lang w:eastAsia="en-US"/>
        </w:rPr>
        <w:fldChar w:fldCharType="separate"/>
      </w:r>
      <w:r w:rsidRPr="00A71B2E">
        <w:rPr>
          <w:rFonts w:asciiTheme="minorHAnsi" w:eastAsiaTheme="minorHAnsi" w:hAnsiTheme="minorHAnsi" w:cstheme="minorBidi"/>
          <w:sz w:val="22"/>
          <w:szCs w:val="22"/>
          <w:lang w:eastAsia="en-US"/>
        </w:rPr>
        <w:t>(Research New Zealand Ltd 2014)</w:t>
      </w:r>
      <w:r w:rsidRPr="00A71B2E">
        <w:rPr>
          <w:rFonts w:asciiTheme="minorHAnsi" w:eastAsiaTheme="minorHAnsi" w:hAnsiTheme="minorHAnsi" w:cstheme="minorBidi"/>
          <w:sz w:val="22"/>
          <w:szCs w:val="22"/>
          <w:lang w:eastAsia="en-US"/>
        </w:rPr>
        <w:fldChar w:fldCharType="end"/>
      </w:r>
      <w:r w:rsidR="1E578D33" w:rsidRPr="00A71B2E">
        <w:rPr>
          <w:rFonts w:asciiTheme="minorHAnsi" w:eastAsiaTheme="minorHAnsi" w:hAnsiTheme="minorHAnsi" w:cstheme="minorBidi"/>
          <w:sz w:val="22"/>
          <w:szCs w:val="22"/>
          <w:lang w:eastAsia="en-US"/>
        </w:rPr>
        <w:t xml:space="preserve">. </w:t>
      </w:r>
      <w:r w:rsidRPr="00A71B2E">
        <w:rPr>
          <w:rFonts w:asciiTheme="minorHAnsi" w:eastAsiaTheme="minorHAnsi" w:hAnsiTheme="minorHAnsi" w:cstheme="minorBidi"/>
          <w:sz w:val="22"/>
          <w:szCs w:val="22"/>
          <w:lang w:eastAsia="en-US"/>
        </w:rPr>
        <w:t>S</w:t>
      </w:r>
      <w:r w:rsidR="0073250B" w:rsidRPr="00A71B2E">
        <w:rPr>
          <w:rFonts w:asciiTheme="minorHAnsi" w:eastAsiaTheme="minorHAnsi" w:hAnsiTheme="minorHAnsi" w:cstheme="minorBidi"/>
          <w:sz w:val="22"/>
          <w:szCs w:val="22"/>
          <w:lang w:eastAsia="en-US"/>
        </w:rPr>
        <w:t xml:space="preserve">ix focus groups with first-time </w:t>
      </w:r>
      <w:proofErr w:type="spellStart"/>
      <w:r w:rsidR="0073250B" w:rsidRPr="00A71B2E">
        <w:rPr>
          <w:rFonts w:asciiTheme="minorHAnsi" w:eastAsiaTheme="minorHAnsi" w:hAnsiTheme="minorHAnsi" w:cstheme="minorBidi"/>
          <w:sz w:val="22"/>
          <w:szCs w:val="22"/>
          <w:lang w:eastAsia="en-US"/>
        </w:rPr>
        <w:t>Māori</w:t>
      </w:r>
      <w:proofErr w:type="spellEnd"/>
      <w:r w:rsidR="0073250B" w:rsidRPr="00A71B2E">
        <w:rPr>
          <w:rFonts w:asciiTheme="minorHAnsi" w:eastAsiaTheme="minorHAnsi" w:hAnsiTheme="minorHAnsi" w:cstheme="minorBidi"/>
          <w:sz w:val="22"/>
          <w:szCs w:val="22"/>
          <w:lang w:eastAsia="en-US"/>
        </w:rPr>
        <w:t>, Pacific, and low-income mothers of infants aged six to 23 months</w:t>
      </w:r>
      <w:r w:rsidR="00A71B2E">
        <w:rPr>
          <w:rFonts w:asciiTheme="minorHAnsi" w:eastAsiaTheme="minorHAnsi" w:hAnsiTheme="minorHAnsi" w:cstheme="minorBidi"/>
          <w:sz w:val="22"/>
          <w:szCs w:val="22"/>
          <w:lang w:eastAsia="en-US"/>
        </w:rPr>
        <w:t>,</w:t>
      </w:r>
      <w:r w:rsidR="0073250B" w:rsidRPr="00A71B2E">
        <w:rPr>
          <w:rFonts w:asciiTheme="minorHAnsi" w:eastAsiaTheme="minorHAnsi" w:hAnsiTheme="minorHAnsi" w:cstheme="minorBidi"/>
          <w:sz w:val="22"/>
          <w:szCs w:val="22"/>
          <w:lang w:eastAsia="en-US"/>
        </w:rPr>
        <w:t xml:space="preserve"> </w:t>
      </w:r>
      <w:r w:rsidR="1E578D33" w:rsidRPr="00A71B2E">
        <w:rPr>
          <w:rFonts w:asciiTheme="minorHAnsi" w:eastAsiaTheme="minorHAnsi" w:hAnsiTheme="minorHAnsi" w:cstheme="minorBidi"/>
          <w:sz w:val="22"/>
          <w:szCs w:val="22"/>
          <w:lang w:eastAsia="en-US"/>
        </w:rPr>
        <w:t xml:space="preserve">found </w:t>
      </w:r>
      <w:r w:rsidRPr="00A71B2E">
        <w:rPr>
          <w:rFonts w:asciiTheme="minorHAnsi" w:eastAsiaTheme="minorHAnsi" w:hAnsiTheme="minorHAnsi" w:cstheme="minorBidi"/>
          <w:sz w:val="22"/>
          <w:szCs w:val="22"/>
          <w:lang w:eastAsia="en-US"/>
        </w:rPr>
        <w:t xml:space="preserve">these mothers had limited prior knowledge and awareness of the responsive feeding approach and most had adopted a more controlled/structured approach to feeding. The report concluded </w:t>
      </w:r>
      <w:r w:rsidR="1E578D33" w:rsidRPr="00A71B2E">
        <w:rPr>
          <w:rFonts w:asciiTheme="minorHAnsi" w:eastAsiaTheme="minorHAnsi" w:hAnsiTheme="minorHAnsi" w:cstheme="minorBidi"/>
          <w:sz w:val="22"/>
          <w:szCs w:val="22"/>
          <w:lang w:eastAsia="en-US"/>
        </w:rPr>
        <w:t xml:space="preserve">that mothers are prevented from being truly responsive due to a lack of confidence in reading their baby's hunger and satiety cues alongside their desire to </w:t>
      </w:r>
      <w:r w:rsidR="1E578D33" w:rsidRPr="00A71B2E">
        <w:rPr>
          <w:rFonts w:asciiTheme="minorHAnsi" w:eastAsiaTheme="minorHAnsi" w:hAnsiTheme="minorHAnsi" w:cstheme="minorBidi"/>
          <w:sz w:val="22"/>
          <w:szCs w:val="22"/>
          <w:lang w:eastAsia="en-US"/>
        </w:rPr>
        <w:lastRenderedPageBreak/>
        <w:t>establis</w:t>
      </w:r>
      <w:r w:rsidRPr="00A71B2E">
        <w:rPr>
          <w:rFonts w:asciiTheme="minorHAnsi" w:eastAsiaTheme="minorHAnsi" w:hAnsiTheme="minorHAnsi" w:cstheme="minorBidi"/>
          <w:sz w:val="22"/>
          <w:szCs w:val="22"/>
          <w:lang w:eastAsia="en-US"/>
        </w:rPr>
        <w:t>h a routine as soon as possible</w:t>
      </w:r>
      <w:r w:rsidR="1E578D33" w:rsidRPr="00A71B2E">
        <w:rPr>
          <w:rFonts w:asciiTheme="minorHAnsi" w:eastAsiaTheme="minorHAnsi" w:hAnsiTheme="minorHAnsi" w:cstheme="minorBidi"/>
          <w:sz w:val="22"/>
          <w:szCs w:val="22"/>
          <w:lang w:eastAsia="en-US"/>
        </w:rPr>
        <w:t xml:space="preserve">. </w:t>
      </w:r>
      <w:r w:rsidRPr="00A71B2E">
        <w:rPr>
          <w:rFonts w:asciiTheme="minorHAnsi" w:eastAsiaTheme="minorHAnsi" w:hAnsiTheme="minorHAnsi" w:cstheme="minorBidi"/>
          <w:sz w:val="22"/>
          <w:szCs w:val="22"/>
          <w:lang w:eastAsia="en-US"/>
        </w:rPr>
        <w:t>In</w:t>
      </w:r>
      <w:r w:rsidR="1E578D33" w:rsidRPr="00A71B2E">
        <w:rPr>
          <w:rFonts w:asciiTheme="minorHAnsi" w:eastAsiaTheme="minorHAnsi" w:hAnsiTheme="minorHAnsi" w:cstheme="minorBidi"/>
          <w:sz w:val="22"/>
          <w:szCs w:val="22"/>
          <w:lang w:eastAsia="en-US"/>
        </w:rPr>
        <w:t xml:space="preserve"> order to increase receptiveness to a responsive feeding approach</w:t>
      </w:r>
      <w:r w:rsidR="006B089E" w:rsidRPr="00A71B2E">
        <w:rPr>
          <w:rFonts w:asciiTheme="minorHAnsi" w:eastAsiaTheme="minorHAnsi" w:hAnsiTheme="minorHAnsi" w:cstheme="minorBidi"/>
          <w:sz w:val="22"/>
          <w:szCs w:val="22"/>
          <w:lang w:eastAsia="en-US"/>
        </w:rPr>
        <w:t>,</w:t>
      </w:r>
      <w:r w:rsidR="1E578D33" w:rsidRPr="00A71B2E">
        <w:rPr>
          <w:rFonts w:asciiTheme="minorHAnsi" w:eastAsiaTheme="minorHAnsi" w:hAnsiTheme="minorHAnsi" w:cstheme="minorBidi"/>
          <w:sz w:val="22"/>
          <w:szCs w:val="22"/>
          <w:lang w:eastAsia="en-US"/>
        </w:rPr>
        <w:t xml:space="preserve"> efforts</w:t>
      </w:r>
      <w:r w:rsidRPr="00A71B2E">
        <w:rPr>
          <w:rFonts w:asciiTheme="minorHAnsi" w:eastAsiaTheme="minorHAnsi" w:hAnsiTheme="minorHAnsi" w:cstheme="minorBidi"/>
          <w:sz w:val="22"/>
          <w:szCs w:val="22"/>
          <w:lang w:eastAsia="en-US"/>
        </w:rPr>
        <w:t xml:space="preserve"> need </w:t>
      </w:r>
      <w:r w:rsidR="006B089E" w:rsidRPr="00A71B2E">
        <w:rPr>
          <w:rFonts w:asciiTheme="minorHAnsi" w:eastAsiaTheme="minorHAnsi" w:hAnsiTheme="minorHAnsi" w:cstheme="minorBidi"/>
          <w:sz w:val="22"/>
          <w:szCs w:val="22"/>
          <w:lang w:eastAsia="en-US"/>
        </w:rPr>
        <w:t>to be</w:t>
      </w:r>
      <w:r w:rsidR="1E578D33" w:rsidRPr="00A71B2E">
        <w:rPr>
          <w:rFonts w:asciiTheme="minorHAnsi" w:eastAsiaTheme="minorHAnsi" w:hAnsiTheme="minorHAnsi" w:cstheme="minorBidi"/>
          <w:sz w:val="22"/>
          <w:szCs w:val="22"/>
          <w:lang w:eastAsia="en-US"/>
        </w:rPr>
        <w:t xml:space="preserve"> directed at providing evidence that the approach is </w:t>
      </w:r>
      <w:r w:rsidR="006B089E" w:rsidRPr="00A71B2E">
        <w:rPr>
          <w:rFonts w:asciiTheme="minorHAnsi" w:eastAsiaTheme="minorHAnsi" w:hAnsiTheme="minorHAnsi" w:cstheme="minorBidi"/>
          <w:sz w:val="22"/>
          <w:szCs w:val="22"/>
          <w:lang w:eastAsia="en-US"/>
        </w:rPr>
        <w:t xml:space="preserve">an </w:t>
      </w:r>
      <w:r w:rsidR="1E578D33" w:rsidRPr="00A71B2E">
        <w:rPr>
          <w:rFonts w:asciiTheme="minorHAnsi" w:eastAsiaTheme="minorHAnsi" w:hAnsiTheme="minorHAnsi" w:cstheme="minorBidi"/>
          <w:sz w:val="22"/>
          <w:szCs w:val="22"/>
          <w:lang w:eastAsia="en-US"/>
        </w:rPr>
        <w:t>effective</w:t>
      </w:r>
      <w:r w:rsidR="006B089E" w:rsidRPr="00A71B2E">
        <w:rPr>
          <w:rFonts w:asciiTheme="minorHAnsi" w:eastAsiaTheme="minorHAnsi" w:hAnsiTheme="minorHAnsi" w:cstheme="minorBidi"/>
          <w:sz w:val="22"/>
          <w:szCs w:val="22"/>
          <w:lang w:eastAsia="en-US"/>
        </w:rPr>
        <w:t xml:space="preserve"> option</w:t>
      </w:r>
      <w:r w:rsidR="1E578D33" w:rsidRPr="00A71B2E">
        <w:rPr>
          <w:rFonts w:asciiTheme="minorHAnsi" w:eastAsiaTheme="minorHAnsi" w:hAnsiTheme="minorHAnsi" w:cstheme="minorBidi"/>
          <w:sz w:val="22"/>
          <w:szCs w:val="22"/>
          <w:lang w:eastAsia="en-US"/>
        </w:rPr>
        <w:t>; clearly illustrating the benefits; and providing a consistent message through a range of relevant sources containing information and advice on how to interpret hunger and satiety cues</w:t>
      </w:r>
      <w:r w:rsidRPr="00A71B2E">
        <w:rPr>
          <w:rFonts w:asciiTheme="minorHAnsi" w:eastAsiaTheme="minorHAnsi" w:hAnsiTheme="minorHAnsi" w:cstheme="minorBidi"/>
          <w:sz w:val="22"/>
          <w:szCs w:val="22"/>
          <w:lang w:eastAsia="en-US"/>
        </w:rPr>
        <w:t xml:space="preserve"> </w:t>
      </w:r>
      <w:r w:rsidRPr="00A71B2E">
        <w:rPr>
          <w:rFonts w:asciiTheme="minorHAnsi" w:eastAsiaTheme="minorHAnsi" w:hAnsiTheme="minorHAnsi" w:cstheme="minorBidi"/>
          <w:sz w:val="22"/>
          <w:szCs w:val="22"/>
          <w:lang w:eastAsia="en-US"/>
        </w:rPr>
        <w:fldChar w:fldCharType="begin"/>
      </w:r>
      <w:r w:rsidRPr="00A71B2E">
        <w:rPr>
          <w:rFonts w:asciiTheme="minorHAnsi" w:eastAsiaTheme="minorHAnsi" w:hAnsiTheme="minorHAnsi" w:cstheme="minorBidi"/>
          <w:sz w:val="22"/>
          <w:szCs w:val="22"/>
          <w:lang w:eastAsia="en-US"/>
        </w:rPr>
        <w:instrText>ADDIN RW.CITE{{3093 Research New Zealand Ltd 2014}}</w:instrText>
      </w:r>
      <w:r w:rsidRPr="00A71B2E">
        <w:rPr>
          <w:rFonts w:asciiTheme="minorHAnsi" w:eastAsiaTheme="minorHAnsi" w:hAnsiTheme="minorHAnsi" w:cstheme="minorBidi"/>
          <w:sz w:val="22"/>
          <w:szCs w:val="22"/>
          <w:lang w:eastAsia="en-US"/>
        </w:rPr>
        <w:fldChar w:fldCharType="separate"/>
      </w:r>
      <w:r w:rsidRPr="00A71B2E">
        <w:rPr>
          <w:rFonts w:asciiTheme="minorHAnsi" w:eastAsiaTheme="minorHAnsi" w:hAnsiTheme="minorHAnsi" w:cstheme="minorBidi"/>
          <w:sz w:val="22"/>
          <w:szCs w:val="22"/>
          <w:lang w:eastAsia="en-US"/>
        </w:rPr>
        <w:t>(Research New Zealand Ltd 2014)</w:t>
      </w:r>
      <w:r w:rsidRPr="00A71B2E">
        <w:rPr>
          <w:rFonts w:asciiTheme="minorHAnsi" w:eastAsiaTheme="minorHAnsi" w:hAnsiTheme="minorHAnsi" w:cstheme="minorBidi"/>
          <w:sz w:val="22"/>
          <w:szCs w:val="22"/>
          <w:lang w:eastAsia="en-US"/>
        </w:rPr>
        <w:fldChar w:fldCharType="end"/>
      </w:r>
      <w:r w:rsidR="1E578D33" w:rsidRPr="00A71B2E">
        <w:rPr>
          <w:rFonts w:asciiTheme="minorHAnsi" w:eastAsiaTheme="minorHAnsi" w:hAnsiTheme="minorHAnsi" w:cstheme="minorBidi"/>
          <w:sz w:val="22"/>
          <w:szCs w:val="22"/>
          <w:lang w:eastAsia="en-US"/>
        </w:rPr>
        <w:t xml:space="preserve">. </w:t>
      </w:r>
    </w:p>
    <w:p w14:paraId="5542E89A" w14:textId="77777777" w:rsidR="00DF033B" w:rsidRDefault="00DF033B" w:rsidP="1E578D33">
      <w:pPr>
        <w:pStyle w:val="Heading2"/>
        <w:rPr>
          <w:lang w:val="en-US"/>
        </w:rPr>
      </w:pPr>
      <w:bookmarkStart w:id="72" w:name="_Toc342075532"/>
      <w:r>
        <w:rPr>
          <w:lang w:val="en-US"/>
        </w:rPr>
        <w:br w:type="page"/>
      </w:r>
    </w:p>
    <w:p w14:paraId="16358525" w14:textId="2EE2FE4F" w:rsidR="00BB262E" w:rsidRPr="002F0774" w:rsidRDefault="00BB262E" w:rsidP="1E578D33">
      <w:pPr>
        <w:pStyle w:val="Heading2"/>
        <w:rPr>
          <w:lang w:val="en-US"/>
        </w:rPr>
      </w:pPr>
      <w:bookmarkStart w:id="73" w:name="_Toc349476775"/>
      <w:r w:rsidRPr="009F14B8">
        <w:rPr>
          <w:lang w:val="en-US"/>
        </w:rPr>
        <w:lastRenderedPageBreak/>
        <w:t xml:space="preserve">Does </w:t>
      </w:r>
      <w:r>
        <w:rPr>
          <w:lang w:val="en-US"/>
        </w:rPr>
        <w:t>limiting distract</w:t>
      </w:r>
      <w:r w:rsidR="00C268CE">
        <w:rPr>
          <w:lang w:val="en-US"/>
        </w:rPr>
        <w:t xml:space="preserve">ions while eating improve </w:t>
      </w:r>
      <w:r>
        <w:rPr>
          <w:lang w:val="en-US"/>
        </w:rPr>
        <w:t>diet and/or body size</w:t>
      </w:r>
      <w:r w:rsidRPr="009F14B8">
        <w:rPr>
          <w:lang w:val="en-US"/>
        </w:rPr>
        <w:t>?</w:t>
      </w:r>
      <w:bookmarkEnd w:id="72"/>
      <w:bookmarkEnd w:id="73"/>
    </w:p>
    <w:tbl>
      <w:tblPr>
        <w:tblStyle w:val="TableGrid"/>
        <w:tblW w:w="9275" w:type="dxa"/>
        <w:tblLook w:val="04A0" w:firstRow="1" w:lastRow="0" w:firstColumn="1" w:lastColumn="0" w:noHBand="0" w:noVBand="1"/>
      </w:tblPr>
      <w:tblGrid>
        <w:gridCol w:w="1668"/>
        <w:gridCol w:w="1512"/>
        <w:gridCol w:w="6095"/>
      </w:tblGrid>
      <w:tr w:rsidR="00BB262E" w:rsidRPr="009F14B8" w14:paraId="6DF24C92" w14:textId="77777777" w:rsidTr="1E578D33">
        <w:tc>
          <w:tcPr>
            <w:tcW w:w="3180" w:type="dxa"/>
            <w:gridSpan w:val="2"/>
            <w:tcBorders>
              <w:bottom w:val="nil"/>
              <w:right w:val="nil"/>
            </w:tcBorders>
          </w:tcPr>
          <w:p w14:paraId="1E41A520" w14:textId="77777777" w:rsidR="00BB262E" w:rsidRPr="009F14B8" w:rsidRDefault="1E578D33" w:rsidP="1E578D33">
            <w:pPr>
              <w:rPr>
                <w:sz w:val="26"/>
                <w:szCs w:val="26"/>
              </w:rPr>
            </w:pPr>
            <w:r w:rsidRPr="1E578D33">
              <w:rPr>
                <w:sz w:val="26"/>
                <w:szCs w:val="26"/>
              </w:rPr>
              <w:t>Evidence statement</w:t>
            </w:r>
          </w:p>
          <w:p w14:paraId="57687771" w14:textId="77777777" w:rsidR="00BB262E" w:rsidRPr="009F14B8" w:rsidRDefault="00BB262E" w:rsidP="005936F0">
            <w:pPr>
              <w:rPr>
                <w:sz w:val="26"/>
                <w:szCs w:val="26"/>
              </w:rPr>
            </w:pPr>
          </w:p>
        </w:tc>
        <w:tc>
          <w:tcPr>
            <w:tcW w:w="6095" w:type="dxa"/>
            <w:tcBorders>
              <w:left w:val="nil"/>
              <w:bottom w:val="nil"/>
            </w:tcBorders>
          </w:tcPr>
          <w:p w14:paraId="5DBB1A71" w14:textId="546D9E43" w:rsidR="00BB262E" w:rsidRPr="009F14B8" w:rsidRDefault="1E578D33" w:rsidP="00D03B72">
            <w:pPr>
              <w:rPr>
                <w:sz w:val="26"/>
                <w:szCs w:val="26"/>
              </w:rPr>
            </w:pPr>
            <w:r w:rsidRPr="1E578D33">
              <w:rPr>
                <w:sz w:val="26"/>
                <w:szCs w:val="26"/>
              </w:rPr>
              <w:t xml:space="preserve">Watching TV while eating increases food intake in children, adolescents and adults, even in the absence of food advertisements. This effect may also be present with other screens (e.g. computers, phones). </w:t>
            </w:r>
          </w:p>
        </w:tc>
      </w:tr>
      <w:tr w:rsidR="00BB262E" w:rsidRPr="009F14B8" w14:paraId="7E3631A5" w14:textId="77777777" w:rsidTr="1E578D33">
        <w:tc>
          <w:tcPr>
            <w:tcW w:w="3180" w:type="dxa"/>
            <w:gridSpan w:val="2"/>
            <w:tcBorders>
              <w:top w:val="nil"/>
              <w:bottom w:val="single" w:sz="4" w:space="0" w:color="auto"/>
              <w:right w:val="nil"/>
            </w:tcBorders>
          </w:tcPr>
          <w:p w14:paraId="03706FFC" w14:textId="77777777" w:rsidR="00BB262E"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0B84BC3D" w14:textId="0ED02608" w:rsidR="00BB262E" w:rsidRPr="009F14B8" w:rsidRDefault="1E578D33" w:rsidP="1E578D33">
            <w:pPr>
              <w:rPr>
                <w:sz w:val="26"/>
                <w:szCs w:val="26"/>
              </w:rPr>
            </w:pPr>
            <w:r w:rsidRPr="1E578D33">
              <w:rPr>
                <w:sz w:val="26"/>
                <w:szCs w:val="26"/>
              </w:rPr>
              <w:t>A</w:t>
            </w:r>
          </w:p>
        </w:tc>
      </w:tr>
      <w:tr w:rsidR="00BB262E" w:rsidRPr="00814F7E" w14:paraId="4681C60D" w14:textId="77777777" w:rsidTr="1E578D33">
        <w:tc>
          <w:tcPr>
            <w:tcW w:w="1668" w:type="dxa"/>
            <w:tcBorders>
              <w:bottom w:val="nil"/>
              <w:right w:val="nil"/>
            </w:tcBorders>
          </w:tcPr>
          <w:p w14:paraId="001B7DB5" w14:textId="77777777" w:rsidR="00BB262E" w:rsidRPr="00814F7E" w:rsidRDefault="1E578D33" w:rsidP="1E578D33">
            <w:pPr>
              <w:rPr>
                <w:b/>
                <w:bCs/>
              </w:rPr>
            </w:pPr>
            <w:r w:rsidRPr="1E578D33">
              <w:rPr>
                <w:b/>
                <w:bCs/>
              </w:rPr>
              <w:t>Component</w:t>
            </w:r>
          </w:p>
        </w:tc>
        <w:tc>
          <w:tcPr>
            <w:tcW w:w="1512" w:type="dxa"/>
            <w:tcBorders>
              <w:left w:val="nil"/>
              <w:bottom w:val="nil"/>
              <w:right w:val="nil"/>
            </w:tcBorders>
          </w:tcPr>
          <w:p w14:paraId="39B2387C" w14:textId="77777777" w:rsidR="00BB262E" w:rsidRPr="00814F7E" w:rsidRDefault="1E578D33" w:rsidP="1E578D33">
            <w:pPr>
              <w:rPr>
                <w:b/>
                <w:bCs/>
              </w:rPr>
            </w:pPr>
            <w:r w:rsidRPr="1E578D33">
              <w:rPr>
                <w:b/>
                <w:bCs/>
              </w:rPr>
              <w:t>Rating</w:t>
            </w:r>
          </w:p>
        </w:tc>
        <w:tc>
          <w:tcPr>
            <w:tcW w:w="6095" w:type="dxa"/>
            <w:tcBorders>
              <w:left w:val="nil"/>
              <w:bottom w:val="nil"/>
            </w:tcBorders>
          </w:tcPr>
          <w:p w14:paraId="052DBB94" w14:textId="77777777" w:rsidR="00BB262E" w:rsidRPr="00814F7E" w:rsidRDefault="1E578D33" w:rsidP="1E578D33">
            <w:pPr>
              <w:rPr>
                <w:b/>
                <w:bCs/>
              </w:rPr>
            </w:pPr>
            <w:r w:rsidRPr="1E578D33">
              <w:rPr>
                <w:b/>
                <w:bCs/>
              </w:rPr>
              <w:t>Notes</w:t>
            </w:r>
          </w:p>
        </w:tc>
      </w:tr>
      <w:tr w:rsidR="00BB262E" w:rsidRPr="00803B5B" w14:paraId="5C68B900" w14:textId="77777777" w:rsidTr="1E578D33">
        <w:tc>
          <w:tcPr>
            <w:tcW w:w="1668" w:type="dxa"/>
            <w:tcBorders>
              <w:top w:val="nil"/>
              <w:bottom w:val="nil"/>
              <w:right w:val="nil"/>
            </w:tcBorders>
          </w:tcPr>
          <w:p w14:paraId="7B97BDC8" w14:textId="77777777" w:rsidR="00BB262E" w:rsidRPr="00A35F56" w:rsidRDefault="1E578D33" w:rsidP="005936F0">
            <w:r>
              <w:t>Evidence base</w:t>
            </w:r>
          </w:p>
        </w:tc>
        <w:tc>
          <w:tcPr>
            <w:tcW w:w="1512" w:type="dxa"/>
            <w:tcBorders>
              <w:top w:val="nil"/>
              <w:left w:val="nil"/>
              <w:bottom w:val="nil"/>
              <w:right w:val="nil"/>
            </w:tcBorders>
          </w:tcPr>
          <w:p w14:paraId="0758926D" w14:textId="2D465714" w:rsidR="00BB262E" w:rsidRPr="00803B5B" w:rsidRDefault="1E578D33" w:rsidP="005936F0">
            <w:r>
              <w:t>Good</w:t>
            </w:r>
          </w:p>
        </w:tc>
        <w:tc>
          <w:tcPr>
            <w:tcW w:w="6095" w:type="dxa"/>
            <w:tcBorders>
              <w:top w:val="nil"/>
              <w:left w:val="nil"/>
              <w:bottom w:val="nil"/>
            </w:tcBorders>
          </w:tcPr>
          <w:p w14:paraId="6BF6214F" w14:textId="609C52A3" w:rsidR="00BB262E" w:rsidRPr="00803B5B" w:rsidRDefault="1E578D33" w:rsidP="005936F0">
            <w:r>
              <w:t>Two Level-I SR. See Appendix 2 Table 4b for details of the studies used to inform this evidence statement</w:t>
            </w:r>
          </w:p>
        </w:tc>
      </w:tr>
      <w:tr w:rsidR="00BB262E" w:rsidRPr="00803B5B" w14:paraId="0BFD39D2" w14:textId="77777777" w:rsidTr="1E578D33">
        <w:tc>
          <w:tcPr>
            <w:tcW w:w="1668" w:type="dxa"/>
            <w:tcBorders>
              <w:top w:val="nil"/>
              <w:bottom w:val="nil"/>
              <w:right w:val="nil"/>
            </w:tcBorders>
          </w:tcPr>
          <w:p w14:paraId="388E2505" w14:textId="77777777" w:rsidR="00BB262E" w:rsidRPr="00A35F56" w:rsidRDefault="1E578D33" w:rsidP="005936F0">
            <w:r>
              <w:t>Consistency</w:t>
            </w:r>
          </w:p>
        </w:tc>
        <w:tc>
          <w:tcPr>
            <w:tcW w:w="1512" w:type="dxa"/>
            <w:tcBorders>
              <w:top w:val="nil"/>
              <w:left w:val="nil"/>
              <w:bottom w:val="nil"/>
              <w:right w:val="nil"/>
            </w:tcBorders>
          </w:tcPr>
          <w:p w14:paraId="402EF97F" w14:textId="17277652" w:rsidR="00BB262E" w:rsidRPr="00803B5B" w:rsidRDefault="1E578D33" w:rsidP="005936F0">
            <w:r>
              <w:t>Excellent</w:t>
            </w:r>
          </w:p>
        </w:tc>
        <w:tc>
          <w:tcPr>
            <w:tcW w:w="6095" w:type="dxa"/>
            <w:tcBorders>
              <w:top w:val="nil"/>
              <w:left w:val="nil"/>
              <w:bottom w:val="nil"/>
            </w:tcBorders>
          </w:tcPr>
          <w:p w14:paraId="65265E51" w14:textId="77777777" w:rsidR="00BB262E" w:rsidRPr="00803B5B" w:rsidRDefault="00BB262E" w:rsidP="005936F0"/>
        </w:tc>
      </w:tr>
      <w:tr w:rsidR="00BB262E" w:rsidRPr="00803B5B" w14:paraId="78CBAF5A" w14:textId="77777777" w:rsidTr="1E578D33">
        <w:tc>
          <w:tcPr>
            <w:tcW w:w="1668" w:type="dxa"/>
            <w:tcBorders>
              <w:top w:val="nil"/>
              <w:bottom w:val="nil"/>
              <w:right w:val="nil"/>
            </w:tcBorders>
          </w:tcPr>
          <w:p w14:paraId="0C9FF274" w14:textId="77777777" w:rsidR="00BB262E" w:rsidRPr="00A35F56" w:rsidRDefault="1E578D33" w:rsidP="005936F0">
            <w:r>
              <w:t>Impact</w:t>
            </w:r>
          </w:p>
        </w:tc>
        <w:tc>
          <w:tcPr>
            <w:tcW w:w="1512" w:type="dxa"/>
            <w:tcBorders>
              <w:top w:val="nil"/>
              <w:left w:val="nil"/>
              <w:bottom w:val="nil"/>
              <w:right w:val="nil"/>
            </w:tcBorders>
          </w:tcPr>
          <w:p w14:paraId="6F24F25A" w14:textId="2B561A50" w:rsidR="00BB262E" w:rsidRPr="00803B5B" w:rsidRDefault="1E578D33" w:rsidP="005936F0">
            <w:r>
              <w:t>Excellent</w:t>
            </w:r>
          </w:p>
        </w:tc>
        <w:tc>
          <w:tcPr>
            <w:tcW w:w="6095" w:type="dxa"/>
            <w:tcBorders>
              <w:top w:val="nil"/>
              <w:left w:val="nil"/>
              <w:bottom w:val="nil"/>
            </w:tcBorders>
          </w:tcPr>
          <w:p w14:paraId="777258F5" w14:textId="425106BE" w:rsidR="00BB262E" w:rsidRPr="00803B5B" w:rsidRDefault="00BB262E" w:rsidP="005936F0"/>
        </w:tc>
      </w:tr>
      <w:tr w:rsidR="00BB262E" w:rsidRPr="00803B5B" w14:paraId="2A1114CD" w14:textId="77777777" w:rsidTr="1E578D33">
        <w:tc>
          <w:tcPr>
            <w:tcW w:w="1668" w:type="dxa"/>
            <w:tcBorders>
              <w:top w:val="nil"/>
              <w:bottom w:val="nil"/>
              <w:right w:val="nil"/>
            </w:tcBorders>
          </w:tcPr>
          <w:p w14:paraId="391315BE" w14:textId="77777777" w:rsidR="00BB262E" w:rsidRPr="00A35F56" w:rsidRDefault="1E578D33" w:rsidP="005936F0">
            <w:proofErr w:type="spellStart"/>
            <w:r>
              <w:t>Generalisability</w:t>
            </w:r>
            <w:proofErr w:type="spellEnd"/>
          </w:p>
        </w:tc>
        <w:tc>
          <w:tcPr>
            <w:tcW w:w="1512" w:type="dxa"/>
            <w:tcBorders>
              <w:top w:val="nil"/>
              <w:left w:val="nil"/>
              <w:bottom w:val="nil"/>
              <w:right w:val="nil"/>
            </w:tcBorders>
          </w:tcPr>
          <w:p w14:paraId="2C35F237" w14:textId="045C5FA9" w:rsidR="00BB262E" w:rsidRPr="00803B5B" w:rsidRDefault="1E578D33" w:rsidP="005936F0">
            <w:r>
              <w:t>Good</w:t>
            </w:r>
          </w:p>
        </w:tc>
        <w:tc>
          <w:tcPr>
            <w:tcW w:w="6095" w:type="dxa"/>
            <w:tcBorders>
              <w:top w:val="nil"/>
              <w:left w:val="nil"/>
              <w:bottom w:val="nil"/>
            </w:tcBorders>
          </w:tcPr>
          <w:p w14:paraId="2C99F9CE" w14:textId="77777777" w:rsidR="00BB262E" w:rsidRPr="00803B5B" w:rsidRDefault="00BB262E" w:rsidP="005936F0"/>
        </w:tc>
      </w:tr>
      <w:tr w:rsidR="00BB262E" w:rsidRPr="00803B5B" w14:paraId="0D46C561" w14:textId="77777777" w:rsidTr="1E578D33">
        <w:tc>
          <w:tcPr>
            <w:tcW w:w="1668" w:type="dxa"/>
            <w:tcBorders>
              <w:top w:val="nil"/>
              <w:right w:val="nil"/>
            </w:tcBorders>
          </w:tcPr>
          <w:p w14:paraId="6C57C274" w14:textId="77777777" w:rsidR="00BB262E" w:rsidRPr="00A35F56" w:rsidRDefault="1E578D33" w:rsidP="005936F0">
            <w:r>
              <w:t>Applicability</w:t>
            </w:r>
          </w:p>
        </w:tc>
        <w:tc>
          <w:tcPr>
            <w:tcW w:w="1512" w:type="dxa"/>
            <w:tcBorders>
              <w:top w:val="nil"/>
              <w:left w:val="nil"/>
              <w:right w:val="nil"/>
            </w:tcBorders>
          </w:tcPr>
          <w:p w14:paraId="7DCBCF01" w14:textId="1E9230F1" w:rsidR="00BB262E" w:rsidRPr="00803B5B" w:rsidRDefault="1E578D33" w:rsidP="005936F0">
            <w:r>
              <w:t>Excellent</w:t>
            </w:r>
          </w:p>
        </w:tc>
        <w:tc>
          <w:tcPr>
            <w:tcW w:w="6095" w:type="dxa"/>
            <w:tcBorders>
              <w:top w:val="nil"/>
              <w:left w:val="nil"/>
            </w:tcBorders>
          </w:tcPr>
          <w:p w14:paraId="0ED144BD" w14:textId="34FAA662" w:rsidR="00BB262E" w:rsidRPr="00803B5B" w:rsidRDefault="0055261F" w:rsidP="0055261F">
            <w:r>
              <w:t>Eating in front of the television is a common</w:t>
            </w:r>
            <w:r w:rsidR="0095369D">
              <w:t xml:space="preserve"> behaviour in New Zealand families</w:t>
            </w:r>
          </w:p>
        </w:tc>
      </w:tr>
    </w:tbl>
    <w:p w14:paraId="6F0ECEFC" w14:textId="77777777" w:rsidR="00BB262E" w:rsidRDefault="1E578D33" w:rsidP="00BB262E">
      <w:pPr>
        <w:pStyle w:val="Heading3"/>
      </w:pPr>
      <w:r>
        <w:t>Summary of key studies used for the evidence statement</w:t>
      </w:r>
    </w:p>
    <w:p w14:paraId="26C0BA56" w14:textId="7B441AF1" w:rsidR="008A7105" w:rsidRPr="00DF033B" w:rsidRDefault="00DF7143" w:rsidP="008A7105">
      <w:r w:rsidRPr="00DF033B">
        <w:t>There are several theories in the literature about why eating while watching television</w:t>
      </w:r>
      <w:r w:rsidR="1E578D33" w:rsidRPr="00DF033B">
        <w:t xml:space="preserve"> (and possibly the use of other screens as well) </w:t>
      </w:r>
      <w:r w:rsidR="005A70AB" w:rsidRPr="00DF033B">
        <w:t>negatively impacts on diet and body size</w:t>
      </w:r>
      <w:r w:rsidR="1E578D33" w:rsidRPr="00DF033B">
        <w:t>.</w:t>
      </w:r>
      <w:r w:rsidRPr="00DF033B">
        <w:t xml:space="preserve"> Television watching while eating is thought to interrupt the physiologic signals of satiety and satiation, so people find it difficult to know when they are hungry or full. Alternatively, television may serve as a conditioned cue to eat (a learned behaviour) or impair memory of foods alr</w:t>
      </w:r>
      <w:r w:rsidR="00411C28">
        <w:t>eady consumed, which can lead</w:t>
      </w:r>
      <w:r w:rsidRPr="00DF033B">
        <w:t xml:space="preserve"> to overeating </w:t>
      </w:r>
      <w:r w:rsidRPr="00DF033B">
        <w:fldChar w:fldCharType="begin"/>
      </w:r>
      <w:r w:rsidRPr="00DF033B">
        <w:instrText>ADDIN RW.CITE{{1016 Marsh,Samantha 2013}}</w:instrText>
      </w:r>
      <w:r w:rsidRPr="00DF033B">
        <w:fldChar w:fldCharType="separate"/>
      </w:r>
      <w:r w:rsidR="00AB1F11" w:rsidRPr="00DF033B">
        <w:rPr>
          <w:rFonts w:eastAsia="Calibri,Times New Roman,Times N" w:cs="Calibri,Times New Roman,Times N"/>
        </w:rPr>
        <w:t>(Marsh et al 2013)</w:t>
      </w:r>
      <w:r w:rsidRPr="00DF033B">
        <w:fldChar w:fldCharType="end"/>
      </w:r>
      <w:r w:rsidRPr="00DF033B">
        <w:t xml:space="preserve">. </w:t>
      </w:r>
    </w:p>
    <w:p w14:paraId="08920ADB" w14:textId="70B5062E" w:rsidR="00FA7BAA" w:rsidRPr="00DF033B" w:rsidRDefault="004F2F5F" w:rsidP="008A7105">
      <w:r w:rsidRPr="00DF033B">
        <w:t>A</w:t>
      </w:r>
      <w:r w:rsidR="008A7105" w:rsidRPr="00DF033B">
        <w:t xml:space="preserve"> systematic review by Marsh et al </w:t>
      </w:r>
      <w:r w:rsidR="006221A2" w:rsidRPr="00DF033B">
        <w:fldChar w:fldCharType="begin"/>
      </w:r>
      <w:r w:rsidR="006221A2" w:rsidRPr="00DF033B">
        <w:instrText>ADDIN RW.CITE{{1016 Marsh,Samantha 2013/a}}</w:instrText>
      </w:r>
      <w:r w:rsidR="006221A2" w:rsidRPr="00DF033B">
        <w:fldChar w:fldCharType="separate"/>
      </w:r>
      <w:r w:rsidR="00AB1F11" w:rsidRPr="00DF033B">
        <w:rPr>
          <w:rFonts w:eastAsia="Calibri,Times New Roman,Times N" w:cs="Calibri,Times New Roman,Times N"/>
        </w:rPr>
        <w:t>(2013)</w:t>
      </w:r>
      <w:r w:rsidR="006221A2" w:rsidRPr="00DF033B">
        <w:fldChar w:fldCharType="end"/>
      </w:r>
      <w:r w:rsidR="007D5B34" w:rsidRPr="00DF033B">
        <w:t xml:space="preserve"> examined the evidence f</w:t>
      </w:r>
      <w:r w:rsidR="008A7105" w:rsidRPr="00DF033B">
        <w:t>r</w:t>
      </w:r>
      <w:r w:rsidR="007D5B34" w:rsidRPr="00DF033B">
        <w:t>om</w:t>
      </w:r>
      <w:r w:rsidR="008A7105" w:rsidRPr="00DF033B">
        <w:t xml:space="preserve"> laboratory based studies which have investigated the non-advertising effects of screen time (TV viewing, sedentary video games and computer use) on dietary intake in children and adolescence and young adults. Ten studies were included in the review including </w:t>
      </w:r>
      <w:r w:rsidR="009D0AD7" w:rsidRPr="00DF033B">
        <w:t>eight</w:t>
      </w:r>
      <w:r w:rsidR="008A7105" w:rsidRPr="00DF033B">
        <w:t xml:space="preserve"> RCTs. All studies were conducted in high income countries including France, Denmark, USA, Canada and Australia. Screen time </w:t>
      </w:r>
      <w:r w:rsidR="004A2600" w:rsidRPr="00DF033B">
        <w:t xml:space="preserve">(even </w:t>
      </w:r>
      <w:r w:rsidR="008A7105" w:rsidRPr="00DF033B">
        <w:t>in the absence of food advertising</w:t>
      </w:r>
      <w:r w:rsidR="004A2600" w:rsidRPr="00DF033B">
        <w:t>)</w:t>
      </w:r>
      <w:r w:rsidR="008A7105" w:rsidRPr="00DF033B">
        <w:t xml:space="preserve"> was consistently found to be associated with increased dietary intake compared with non-screen behaviours. </w:t>
      </w:r>
      <w:r w:rsidR="005A608C" w:rsidRPr="00DF033B">
        <w:t xml:space="preserve">Marsh et al </w:t>
      </w:r>
      <w:r w:rsidR="005A608C" w:rsidRPr="00DF033B">
        <w:fldChar w:fldCharType="begin"/>
      </w:r>
      <w:r w:rsidR="005A608C" w:rsidRPr="00DF033B">
        <w:instrText>ADDIN RW.CITE{{1016 Marsh,Samantha 2013/a}}</w:instrText>
      </w:r>
      <w:r w:rsidR="005A608C" w:rsidRPr="00DF033B">
        <w:fldChar w:fldCharType="separate"/>
      </w:r>
      <w:r w:rsidR="00AB1F11" w:rsidRPr="00DF033B">
        <w:rPr>
          <w:rFonts w:eastAsia="Calibri,Times New Roman,Times N" w:cs="Calibri,Times New Roman,Times N"/>
        </w:rPr>
        <w:t>(2013)</w:t>
      </w:r>
      <w:r w:rsidR="005A608C" w:rsidRPr="00DF033B">
        <w:fldChar w:fldCharType="end"/>
      </w:r>
      <w:r w:rsidRPr="00DF033B">
        <w:t xml:space="preserve"> conclude</w:t>
      </w:r>
      <w:r w:rsidR="007D5B34" w:rsidRPr="00DF033B">
        <w:t>d</w:t>
      </w:r>
      <w:r w:rsidR="005A608C" w:rsidRPr="00DF033B">
        <w:t xml:space="preserve"> that children appear to be at greater risk than adolescents and young adults</w:t>
      </w:r>
      <w:r w:rsidRPr="00DF033B">
        <w:t xml:space="preserve"> to the non-advert</w:t>
      </w:r>
      <w:r w:rsidR="005A608C" w:rsidRPr="00DF033B">
        <w:t>ising effects of screen time, and overweight and obese children are at greater risk of the negative effects of screen-based activities on energy intake.</w:t>
      </w:r>
    </w:p>
    <w:p w14:paraId="59839943" w14:textId="7CFDA9AE" w:rsidR="00BB262E" w:rsidRPr="00DF033B" w:rsidRDefault="79A57D6E" w:rsidP="00BB262E">
      <w:r w:rsidRPr="00DF033B">
        <w:t>A systematic review and meta-analysis by</w:t>
      </w:r>
      <w:r w:rsidR="00A51AF1" w:rsidRPr="00DF033B">
        <w:t xml:space="preserve"> </w:t>
      </w:r>
      <w:r w:rsidR="00A51AF1" w:rsidRPr="00DF033B">
        <w:fldChar w:fldCharType="begin"/>
      </w:r>
      <w:r w:rsidR="00A51AF1" w:rsidRPr="00DF033B">
        <w:instrText>ADDIN RW.CITE{{3015 Chapman,Colin Daniel 2012}}</w:instrText>
      </w:r>
      <w:r w:rsidR="00A51AF1" w:rsidRPr="00DF033B">
        <w:fldChar w:fldCharType="separate"/>
      </w:r>
      <w:r w:rsidR="00EF4B60" w:rsidRPr="00DF033B">
        <w:rPr>
          <w:rFonts w:eastAsia="Calibri,Times New Roman,Times N" w:cs="Calibri,Times New Roman,Times N"/>
        </w:rPr>
        <w:t>(Chapman et al 2012)</w:t>
      </w:r>
      <w:r w:rsidR="00A51AF1" w:rsidRPr="00DF033B">
        <w:fldChar w:fldCharType="end"/>
      </w:r>
      <w:r w:rsidR="00A51AF1" w:rsidRPr="00DF033B">
        <w:t xml:space="preserve"> </w:t>
      </w:r>
      <w:r w:rsidRPr="00DF033B">
        <w:t>examined the relationship between three lifestyle choices and increases in acute food intake in adults. Twenty-three, studies were included in the meta-anal</w:t>
      </w:r>
      <w:r w:rsidR="007D5B34" w:rsidRPr="00DF033B">
        <w:t>ysis. The inclusion criteria were</w:t>
      </w:r>
      <w:r w:rsidRPr="00DF033B">
        <w:t xml:space="preserve"> studies which only took place in controlled laboratory settings with healthy individuals</w:t>
      </w:r>
      <w:r w:rsidR="007D5B34" w:rsidRPr="00DF033B">
        <w:t>. T</w:t>
      </w:r>
      <w:r w:rsidRPr="00DF033B">
        <w:t xml:space="preserve">hree meta-analyses were performed; one for each lifestyle factor of sleep deprivation, television watching and alcohol consumption. A random effect model was used to allow for the </w:t>
      </w:r>
      <w:proofErr w:type="spellStart"/>
      <w:r w:rsidRPr="00DF033B">
        <w:t>heterogenicity</w:t>
      </w:r>
      <w:proofErr w:type="spellEnd"/>
      <w:r w:rsidRPr="00DF033B">
        <w:t xml:space="preserve"> of the studies included. Television watching, alcohol intake and sleep deprivation had a significant short-term effect on increasing food intake with alcohol having the most significant effect. The authors conclude that alcohol and TV viewing impair prefrontal and executive function respectively and that these behaviours increase food intake in the short term. </w:t>
      </w:r>
    </w:p>
    <w:p w14:paraId="7DFA1138" w14:textId="77777777" w:rsidR="00220B97" w:rsidRDefault="1E578D33" w:rsidP="00220B97">
      <w:pPr>
        <w:pStyle w:val="Heading3"/>
        <w:pBdr>
          <w:top w:val="single" w:sz="4" w:space="1" w:color="auto"/>
          <w:left w:val="single" w:sz="4" w:space="4" w:color="auto"/>
          <w:bottom w:val="single" w:sz="4" w:space="1" w:color="auto"/>
          <w:right w:val="single" w:sz="4" w:space="4" w:color="auto"/>
        </w:pBdr>
      </w:pPr>
      <w:r>
        <w:lastRenderedPageBreak/>
        <w:t xml:space="preserve">Key references used to inform the evidence statement </w:t>
      </w:r>
    </w:p>
    <w:p w14:paraId="7D739DAE" w14:textId="77777777" w:rsidR="00220B97" w:rsidRPr="003F7722"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Marsh S, Ni </w:t>
      </w:r>
      <w:proofErr w:type="spellStart"/>
      <w:r w:rsidRPr="1E578D33">
        <w:rPr>
          <w:rFonts w:asciiTheme="minorHAnsi" w:eastAsiaTheme="minorEastAsia" w:hAnsiTheme="minorHAnsi" w:cstheme="minorBidi"/>
          <w:sz w:val="22"/>
          <w:szCs w:val="22"/>
          <w:lang w:eastAsia="en-US"/>
        </w:rPr>
        <w:t>Mhurchu</w:t>
      </w:r>
      <w:proofErr w:type="spellEnd"/>
      <w:r w:rsidRPr="1E578D33">
        <w:rPr>
          <w:rFonts w:asciiTheme="minorHAnsi" w:eastAsiaTheme="minorEastAsia" w:hAnsiTheme="minorHAnsi" w:cstheme="minorBidi"/>
          <w:sz w:val="22"/>
          <w:szCs w:val="22"/>
          <w:lang w:eastAsia="en-US"/>
        </w:rPr>
        <w:t xml:space="preserve"> C, Maddison R. 2013. The Non-Advertising Effects of Screen-Based Sedentary Activities on Acute Eating Behaviours in Children, Adolescents, and Young Adults. A Systematic Review. </w:t>
      </w:r>
      <w:r w:rsidRPr="004A7D98">
        <w:rPr>
          <w:rFonts w:asciiTheme="minorHAnsi" w:eastAsiaTheme="minorEastAsia" w:hAnsiTheme="minorHAnsi" w:cstheme="minorBidi"/>
          <w:i/>
          <w:sz w:val="22"/>
          <w:szCs w:val="22"/>
          <w:lang w:eastAsia="en-US"/>
        </w:rPr>
        <w:t>Appetite</w:t>
      </w:r>
      <w:r w:rsidRPr="1E578D33">
        <w:rPr>
          <w:rFonts w:asciiTheme="minorHAnsi" w:eastAsiaTheme="minorEastAsia" w:hAnsiTheme="minorHAnsi" w:cstheme="minorBidi"/>
          <w:sz w:val="22"/>
          <w:szCs w:val="22"/>
          <w:lang w:eastAsia="en-US"/>
        </w:rPr>
        <w:t xml:space="preserve"> 71: 259-273.</w:t>
      </w:r>
    </w:p>
    <w:p w14:paraId="577524A7" w14:textId="77777777" w:rsidR="00220B97" w:rsidRPr="003F7722"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Chapman CD, Benedict C, Brooks SJ, et al. 2012. Lifestyle Determinants of the Drive to Eat: A Meta-Analysis. </w:t>
      </w:r>
      <w:r w:rsidRPr="004A7D98">
        <w:rPr>
          <w:rFonts w:asciiTheme="minorHAnsi" w:eastAsiaTheme="minorEastAsia" w:hAnsiTheme="minorHAnsi" w:cstheme="minorBidi"/>
          <w:i/>
          <w:sz w:val="22"/>
          <w:szCs w:val="22"/>
          <w:lang w:eastAsia="en-US"/>
        </w:rPr>
        <w:t>The American Journal of Clinical Nutrition</w:t>
      </w:r>
      <w:r w:rsidRPr="1E578D33">
        <w:rPr>
          <w:rFonts w:asciiTheme="minorHAnsi" w:eastAsiaTheme="minorEastAsia" w:hAnsiTheme="minorHAnsi" w:cstheme="minorBidi"/>
          <w:sz w:val="22"/>
          <w:szCs w:val="22"/>
          <w:lang w:eastAsia="en-US"/>
        </w:rPr>
        <w:t xml:space="preserve"> 96(3): 492-497.</w:t>
      </w:r>
    </w:p>
    <w:p w14:paraId="15D29FAF" w14:textId="77777777" w:rsidR="004A7D98" w:rsidRDefault="004A7D98" w:rsidP="00BB262E">
      <w:pPr>
        <w:pStyle w:val="Heading3"/>
      </w:pPr>
    </w:p>
    <w:p w14:paraId="289B8D1D" w14:textId="77777777" w:rsidR="00BB262E" w:rsidRDefault="1E578D33" w:rsidP="00BB262E">
      <w:pPr>
        <w:pStyle w:val="Heading3"/>
      </w:pPr>
      <w:r>
        <w:t>Limiting distractions while eating in New Zealand</w:t>
      </w:r>
    </w:p>
    <w:p w14:paraId="6900722C" w14:textId="68CE8F84" w:rsidR="00F67E08" w:rsidRPr="0026138E" w:rsidRDefault="1E578D33" w:rsidP="00BB262E">
      <w:r w:rsidRPr="0026138E">
        <w:t>The 2007 New Zealand Children’s Food and Drinks Survey reported that over half (53%) of parents said their child sometimes had</w:t>
      </w:r>
      <w:r w:rsidR="007A2C57" w:rsidRPr="0026138E">
        <w:t xml:space="preserve"> his/her meal in front of the television</w:t>
      </w:r>
      <w:r w:rsidRPr="0026138E">
        <w:t>, computer or PlayStation. Of those parents who said that this happened, 26% said that it happened every day (which equates to 14% of all children aged 5 to 16 years old eating in f</w:t>
      </w:r>
      <w:r w:rsidR="007A2C57" w:rsidRPr="0026138E">
        <w:t>ront of the television</w:t>
      </w:r>
      <w:r w:rsidRPr="0026138E">
        <w:t>, computer or PlayStation every day). Parents reporting about their 13-16 year olds were more likely to say th</w:t>
      </w:r>
      <w:r w:rsidR="007A2C57" w:rsidRPr="0026138E">
        <w:t>eir child ate in front of the television</w:t>
      </w:r>
      <w:r w:rsidRPr="0026138E">
        <w:t xml:space="preserve">, computer or </w:t>
      </w:r>
      <w:proofErr w:type="spellStart"/>
      <w:r w:rsidRPr="0026138E">
        <w:t>Playstation</w:t>
      </w:r>
      <w:proofErr w:type="spellEnd"/>
      <w:r w:rsidRPr="0026138E">
        <w:t xml:space="preserve"> than parents of younger children (63% compared with 45-50% respectively). There was little variation in the responses to this question by neighbourhood deprivation, although parents of European/Other ethnicity were more likely to report th</w:t>
      </w:r>
      <w:r w:rsidR="007A2C57" w:rsidRPr="0026138E">
        <w:t>eir child ate in front of the television</w:t>
      </w:r>
      <w:r w:rsidRPr="0026138E">
        <w:t xml:space="preserve"> or computer than parents of Māori ethnicity (56% compared with 43% respectively).</w:t>
      </w:r>
    </w:p>
    <w:p w14:paraId="008F8788" w14:textId="4C607CD4" w:rsidR="00EE10BC" w:rsidRPr="0026138E" w:rsidRDefault="00EE10BC" w:rsidP="00BB262E">
      <w:r w:rsidRPr="0026138E">
        <w:t>TNS Research conducte</w:t>
      </w:r>
      <w:r w:rsidR="00203291">
        <w:t>d 12 focus groups, 18 family/</w:t>
      </w:r>
      <w:proofErr w:type="spellStart"/>
      <w:r w:rsidR="00203291">
        <w:t>whā</w:t>
      </w:r>
      <w:r w:rsidRPr="0026138E">
        <w:t>nau</w:t>
      </w:r>
      <w:proofErr w:type="spellEnd"/>
      <w:r w:rsidRPr="0026138E">
        <w:t xml:space="preserve"> groups, 48 </w:t>
      </w:r>
      <w:proofErr w:type="spellStart"/>
      <w:r w:rsidRPr="0026138E">
        <w:t>indepth</w:t>
      </w:r>
      <w:proofErr w:type="spellEnd"/>
      <w:r w:rsidRPr="0026138E">
        <w:t xml:space="preserve"> interviews with parents and 10 interviews with children in 2006 about healthy eating for the Health Sponsorship Council </w:t>
      </w:r>
      <w:r w:rsidRPr="0026138E">
        <w:fldChar w:fldCharType="begin"/>
      </w:r>
      <w:r w:rsidRPr="0026138E">
        <w:instrText>ADDIN RW.CITE{{2980 Whitfield, E. 2007}}</w:instrText>
      </w:r>
      <w:r w:rsidRPr="0026138E">
        <w:fldChar w:fldCharType="separate"/>
      </w:r>
      <w:r w:rsidRPr="0026138E">
        <w:rPr>
          <w:rFonts w:eastAsia="Calibri,Times New Roman" w:cs="Calibri,Times New Roman"/>
        </w:rPr>
        <w:t>(Whitfield et al 2007)</w:t>
      </w:r>
      <w:r w:rsidRPr="0026138E">
        <w:fldChar w:fldCharType="end"/>
      </w:r>
      <w:r w:rsidRPr="0026138E">
        <w:t>. The authors concluded that eating in front of television had replaced evening meals at the table for many families/</w:t>
      </w:r>
      <w:proofErr w:type="spellStart"/>
      <w:r w:rsidRPr="0026138E">
        <w:t>whānau</w:t>
      </w:r>
      <w:proofErr w:type="spellEnd"/>
      <w:r w:rsidRPr="0026138E">
        <w:t xml:space="preserve"> in New Zealand </w:t>
      </w:r>
      <w:r w:rsidRPr="0026138E">
        <w:fldChar w:fldCharType="begin"/>
      </w:r>
      <w:r w:rsidRPr="0026138E">
        <w:instrText>ADDIN RW.CITE{{2980 Whitfield, E. 2007}}</w:instrText>
      </w:r>
      <w:r w:rsidRPr="0026138E">
        <w:fldChar w:fldCharType="separate"/>
      </w:r>
      <w:r w:rsidRPr="0026138E">
        <w:rPr>
          <w:rFonts w:eastAsia="Calibri,Times New Roman" w:cs="Calibri,Times New Roman"/>
        </w:rPr>
        <w:t>(Whitfield et al 2007)</w:t>
      </w:r>
      <w:r w:rsidRPr="0026138E">
        <w:fldChar w:fldCharType="end"/>
      </w:r>
      <w:r w:rsidRPr="0026138E">
        <w:t>.</w:t>
      </w:r>
    </w:p>
    <w:p w14:paraId="152941EC" w14:textId="77777777" w:rsidR="00B762AA" w:rsidRPr="00737CBB" w:rsidRDefault="00B762AA" w:rsidP="00B762AA">
      <w:pPr>
        <w:pStyle w:val="NormalWeb"/>
        <w:rPr>
          <w:sz w:val="22"/>
        </w:rPr>
      </w:pPr>
    </w:p>
    <w:p w14:paraId="5614DB98" w14:textId="77777777" w:rsidR="00BB262E" w:rsidRDefault="00BB262E" w:rsidP="00BB262E">
      <w:pPr>
        <w:pStyle w:val="Heading3"/>
      </w:pPr>
    </w:p>
    <w:p w14:paraId="79393706" w14:textId="77777777" w:rsidR="00BB262E" w:rsidRDefault="00BB262E" w:rsidP="00BB262E"/>
    <w:p w14:paraId="2300D519" w14:textId="77777777" w:rsidR="00BB262E" w:rsidRDefault="00BB262E" w:rsidP="00BB262E"/>
    <w:p w14:paraId="514181A0" w14:textId="77777777" w:rsidR="004F0436" w:rsidRDefault="004F0436" w:rsidP="00BB262E">
      <w:pPr>
        <w:pStyle w:val="Heading2"/>
        <w:rPr>
          <w:lang w:val="en-US"/>
        </w:rPr>
      </w:pPr>
      <w:r>
        <w:rPr>
          <w:lang w:val="en-US"/>
        </w:rPr>
        <w:br w:type="page"/>
      </w:r>
    </w:p>
    <w:p w14:paraId="71FBD38E" w14:textId="6BBB12E9" w:rsidR="00BB262E" w:rsidRPr="002F0774" w:rsidRDefault="0D50DEBF" w:rsidP="1E578D33">
      <w:pPr>
        <w:pStyle w:val="Heading2"/>
        <w:rPr>
          <w:lang w:val="en-US"/>
        </w:rPr>
      </w:pPr>
      <w:bookmarkStart w:id="74" w:name="_Toc342075533"/>
      <w:bookmarkStart w:id="75" w:name="_Toc349476776"/>
      <w:r w:rsidRPr="0D50DEBF">
        <w:rPr>
          <w:lang w:val="en-US"/>
        </w:rPr>
        <w:lastRenderedPageBreak/>
        <w:t>Do responsive eating techniques affect adult diet and/or body size?</w:t>
      </w:r>
      <w:bookmarkEnd w:id="74"/>
      <w:bookmarkEnd w:id="75"/>
    </w:p>
    <w:tbl>
      <w:tblPr>
        <w:tblStyle w:val="TableGrid"/>
        <w:tblW w:w="9275" w:type="dxa"/>
        <w:tblLook w:val="04A0" w:firstRow="1" w:lastRow="0" w:firstColumn="1" w:lastColumn="0" w:noHBand="0" w:noVBand="1"/>
      </w:tblPr>
      <w:tblGrid>
        <w:gridCol w:w="1668"/>
        <w:gridCol w:w="1512"/>
        <w:gridCol w:w="6095"/>
      </w:tblGrid>
      <w:tr w:rsidR="00BB262E" w:rsidRPr="009F14B8" w14:paraId="7EF76339" w14:textId="77777777" w:rsidTr="1E578D33">
        <w:tc>
          <w:tcPr>
            <w:tcW w:w="3180" w:type="dxa"/>
            <w:gridSpan w:val="2"/>
            <w:tcBorders>
              <w:bottom w:val="nil"/>
              <w:right w:val="nil"/>
            </w:tcBorders>
          </w:tcPr>
          <w:p w14:paraId="64EFE69F" w14:textId="77777777" w:rsidR="00BB262E" w:rsidRPr="009F14B8" w:rsidRDefault="1E578D33" w:rsidP="1E578D33">
            <w:pPr>
              <w:rPr>
                <w:sz w:val="26"/>
                <w:szCs w:val="26"/>
              </w:rPr>
            </w:pPr>
            <w:r w:rsidRPr="1E578D33">
              <w:rPr>
                <w:sz w:val="26"/>
                <w:szCs w:val="26"/>
              </w:rPr>
              <w:t>Evidence statement</w:t>
            </w:r>
          </w:p>
          <w:p w14:paraId="626F3B4D" w14:textId="77777777" w:rsidR="00BB262E" w:rsidRPr="009F14B8" w:rsidRDefault="00BB262E" w:rsidP="005936F0">
            <w:pPr>
              <w:rPr>
                <w:sz w:val="26"/>
                <w:szCs w:val="26"/>
              </w:rPr>
            </w:pPr>
          </w:p>
        </w:tc>
        <w:tc>
          <w:tcPr>
            <w:tcW w:w="6095" w:type="dxa"/>
            <w:tcBorders>
              <w:left w:val="nil"/>
              <w:bottom w:val="nil"/>
            </w:tcBorders>
          </w:tcPr>
          <w:p w14:paraId="6042D522" w14:textId="121E21EA" w:rsidR="00BB262E" w:rsidRPr="009F14B8" w:rsidRDefault="1E578D33" w:rsidP="00160586">
            <w:pPr>
              <w:rPr>
                <w:sz w:val="26"/>
                <w:szCs w:val="26"/>
              </w:rPr>
            </w:pPr>
            <w:r w:rsidRPr="1E578D33">
              <w:rPr>
                <w:sz w:val="26"/>
                <w:szCs w:val="26"/>
              </w:rPr>
              <w:t>Being mindful and paying attention to food while eating</w:t>
            </w:r>
            <w:r w:rsidR="00160586">
              <w:rPr>
                <w:sz w:val="26"/>
                <w:szCs w:val="26"/>
              </w:rPr>
              <w:t xml:space="preserve">, then stopping eating when </w:t>
            </w:r>
            <w:r w:rsidR="009D0AD7">
              <w:rPr>
                <w:sz w:val="26"/>
                <w:szCs w:val="26"/>
              </w:rPr>
              <w:t xml:space="preserve">feeling </w:t>
            </w:r>
            <w:r w:rsidR="00160586">
              <w:rPr>
                <w:sz w:val="26"/>
                <w:szCs w:val="26"/>
              </w:rPr>
              <w:t>full,</w:t>
            </w:r>
            <w:r w:rsidRPr="1E578D33">
              <w:rPr>
                <w:sz w:val="26"/>
                <w:szCs w:val="26"/>
              </w:rPr>
              <w:t xml:space="preserve"> </w:t>
            </w:r>
            <w:r w:rsidR="00160586">
              <w:rPr>
                <w:sz w:val="26"/>
                <w:szCs w:val="26"/>
              </w:rPr>
              <w:t>helps</w:t>
            </w:r>
            <w:r w:rsidRPr="1E578D33">
              <w:rPr>
                <w:sz w:val="26"/>
                <w:szCs w:val="26"/>
              </w:rPr>
              <w:t xml:space="preserve"> to regulate eating patterns and improve unhealthy weight control behaviours in adults. It is unclear if these techniques have an effect on weight loss and weight maintenance.</w:t>
            </w:r>
          </w:p>
        </w:tc>
      </w:tr>
      <w:tr w:rsidR="00BB262E" w:rsidRPr="009F14B8" w14:paraId="292E2F07" w14:textId="77777777" w:rsidTr="1E578D33">
        <w:tc>
          <w:tcPr>
            <w:tcW w:w="3180" w:type="dxa"/>
            <w:gridSpan w:val="2"/>
            <w:tcBorders>
              <w:top w:val="nil"/>
              <w:bottom w:val="single" w:sz="4" w:space="0" w:color="auto"/>
              <w:right w:val="nil"/>
            </w:tcBorders>
          </w:tcPr>
          <w:p w14:paraId="73A674CB" w14:textId="77777777" w:rsidR="00BB262E"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53DB8FF3" w14:textId="2EC5A8CD" w:rsidR="00BB262E" w:rsidRPr="009F14B8" w:rsidRDefault="1E578D33" w:rsidP="1E578D33">
            <w:pPr>
              <w:rPr>
                <w:sz w:val="26"/>
                <w:szCs w:val="26"/>
              </w:rPr>
            </w:pPr>
            <w:r w:rsidRPr="1E578D33">
              <w:rPr>
                <w:sz w:val="26"/>
                <w:szCs w:val="26"/>
              </w:rPr>
              <w:t>B</w:t>
            </w:r>
          </w:p>
        </w:tc>
      </w:tr>
      <w:tr w:rsidR="00BB262E" w:rsidRPr="00814F7E" w14:paraId="4E246449" w14:textId="77777777" w:rsidTr="1E578D33">
        <w:tc>
          <w:tcPr>
            <w:tcW w:w="1668" w:type="dxa"/>
            <w:tcBorders>
              <w:bottom w:val="nil"/>
              <w:right w:val="nil"/>
            </w:tcBorders>
          </w:tcPr>
          <w:p w14:paraId="6BCED989" w14:textId="77777777" w:rsidR="00BB262E" w:rsidRPr="00814F7E" w:rsidRDefault="1E578D33" w:rsidP="1E578D33">
            <w:pPr>
              <w:rPr>
                <w:b/>
                <w:bCs/>
              </w:rPr>
            </w:pPr>
            <w:r w:rsidRPr="1E578D33">
              <w:rPr>
                <w:b/>
                <w:bCs/>
              </w:rPr>
              <w:t>Component</w:t>
            </w:r>
          </w:p>
        </w:tc>
        <w:tc>
          <w:tcPr>
            <w:tcW w:w="1512" w:type="dxa"/>
            <w:tcBorders>
              <w:left w:val="nil"/>
              <w:bottom w:val="nil"/>
              <w:right w:val="nil"/>
            </w:tcBorders>
          </w:tcPr>
          <w:p w14:paraId="797C4D3C" w14:textId="77777777" w:rsidR="00BB262E" w:rsidRPr="00814F7E" w:rsidRDefault="1E578D33" w:rsidP="1E578D33">
            <w:pPr>
              <w:rPr>
                <w:b/>
                <w:bCs/>
              </w:rPr>
            </w:pPr>
            <w:r w:rsidRPr="1E578D33">
              <w:rPr>
                <w:b/>
                <w:bCs/>
              </w:rPr>
              <w:t>Rating</w:t>
            </w:r>
          </w:p>
        </w:tc>
        <w:tc>
          <w:tcPr>
            <w:tcW w:w="6095" w:type="dxa"/>
            <w:tcBorders>
              <w:left w:val="nil"/>
              <w:bottom w:val="nil"/>
            </w:tcBorders>
          </w:tcPr>
          <w:p w14:paraId="30ABE95D" w14:textId="77777777" w:rsidR="00BB262E" w:rsidRPr="00814F7E" w:rsidRDefault="1E578D33" w:rsidP="1E578D33">
            <w:pPr>
              <w:rPr>
                <w:b/>
                <w:bCs/>
              </w:rPr>
            </w:pPr>
            <w:r w:rsidRPr="1E578D33">
              <w:rPr>
                <w:b/>
                <w:bCs/>
              </w:rPr>
              <w:t>Notes</w:t>
            </w:r>
          </w:p>
        </w:tc>
      </w:tr>
      <w:tr w:rsidR="00BB262E" w:rsidRPr="00803B5B" w14:paraId="25E0E667" w14:textId="77777777" w:rsidTr="1E578D33">
        <w:tc>
          <w:tcPr>
            <w:tcW w:w="1668" w:type="dxa"/>
            <w:tcBorders>
              <w:top w:val="nil"/>
              <w:bottom w:val="nil"/>
              <w:right w:val="nil"/>
            </w:tcBorders>
          </w:tcPr>
          <w:p w14:paraId="652813A4" w14:textId="77777777" w:rsidR="00BB262E" w:rsidRPr="00A35F56" w:rsidRDefault="1E578D33" w:rsidP="005936F0">
            <w:r>
              <w:t>Evidence base</w:t>
            </w:r>
          </w:p>
        </w:tc>
        <w:tc>
          <w:tcPr>
            <w:tcW w:w="1512" w:type="dxa"/>
            <w:tcBorders>
              <w:top w:val="nil"/>
              <w:left w:val="nil"/>
              <w:bottom w:val="nil"/>
              <w:right w:val="nil"/>
            </w:tcBorders>
          </w:tcPr>
          <w:p w14:paraId="4D867396" w14:textId="2A29B2A2" w:rsidR="00BB262E" w:rsidRPr="00803B5B" w:rsidRDefault="1E578D33" w:rsidP="005936F0">
            <w:r>
              <w:t>Excellent</w:t>
            </w:r>
          </w:p>
        </w:tc>
        <w:tc>
          <w:tcPr>
            <w:tcW w:w="6095" w:type="dxa"/>
            <w:tcBorders>
              <w:top w:val="nil"/>
              <w:left w:val="nil"/>
              <w:bottom w:val="nil"/>
            </w:tcBorders>
          </w:tcPr>
          <w:p w14:paraId="3A0D28BE" w14:textId="72670C60" w:rsidR="00BB262E" w:rsidRPr="00803B5B" w:rsidRDefault="1E578D33" w:rsidP="005936F0">
            <w:r>
              <w:t>See Appendix 2 Table 4c for details of the studies used to inform this evidence statement</w:t>
            </w:r>
          </w:p>
        </w:tc>
      </w:tr>
      <w:tr w:rsidR="00BB262E" w:rsidRPr="00803B5B" w14:paraId="03D776F4" w14:textId="77777777" w:rsidTr="1E578D33">
        <w:tc>
          <w:tcPr>
            <w:tcW w:w="1668" w:type="dxa"/>
            <w:tcBorders>
              <w:top w:val="nil"/>
              <w:bottom w:val="nil"/>
              <w:right w:val="nil"/>
            </w:tcBorders>
          </w:tcPr>
          <w:p w14:paraId="3FF3CE0B" w14:textId="77777777" w:rsidR="00BB262E" w:rsidRPr="00A35F56" w:rsidRDefault="1E578D33" w:rsidP="005936F0">
            <w:r>
              <w:t>Consistency</w:t>
            </w:r>
          </w:p>
        </w:tc>
        <w:tc>
          <w:tcPr>
            <w:tcW w:w="1512" w:type="dxa"/>
            <w:tcBorders>
              <w:top w:val="nil"/>
              <w:left w:val="nil"/>
              <w:bottom w:val="nil"/>
              <w:right w:val="nil"/>
            </w:tcBorders>
          </w:tcPr>
          <w:p w14:paraId="0734408F" w14:textId="1CB6C6CC" w:rsidR="00BB262E" w:rsidRPr="00803B5B" w:rsidRDefault="1E578D33" w:rsidP="005936F0">
            <w:r>
              <w:t>Good</w:t>
            </w:r>
          </w:p>
        </w:tc>
        <w:tc>
          <w:tcPr>
            <w:tcW w:w="6095" w:type="dxa"/>
            <w:tcBorders>
              <w:top w:val="nil"/>
              <w:left w:val="nil"/>
              <w:bottom w:val="nil"/>
            </w:tcBorders>
          </w:tcPr>
          <w:p w14:paraId="7A9D6924" w14:textId="77777777" w:rsidR="00BB262E" w:rsidRPr="00803B5B" w:rsidRDefault="00BB262E" w:rsidP="005936F0"/>
        </w:tc>
      </w:tr>
      <w:tr w:rsidR="00BB262E" w:rsidRPr="00803B5B" w14:paraId="7E226E8D" w14:textId="77777777" w:rsidTr="1E578D33">
        <w:tc>
          <w:tcPr>
            <w:tcW w:w="1668" w:type="dxa"/>
            <w:tcBorders>
              <w:top w:val="nil"/>
              <w:bottom w:val="nil"/>
              <w:right w:val="nil"/>
            </w:tcBorders>
          </w:tcPr>
          <w:p w14:paraId="7BFB1F44" w14:textId="77777777" w:rsidR="00BB262E" w:rsidRPr="00A35F56" w:rsidRDefault="1E578D33" w:rsidP="005936F0">
            <w:r>
              <w:t>Impact</w:t>
            </w:r>
          </w:p>
        </w:tc>
        <w:tc>
          <w:tcPr>
            <w:tcW w:w="1512" w:type="dxa"/>
            <w:tcBorders>
              <w:top w:val="nil"/>
              <w:left w:val="nil"/>
              <w:bottom w:val="nil"/>
              <w:right w:val="nil"/>
            </w:tcBorders>
          </w:tcPr>
          <w:p w14:paraId="6BEB6F7B" w14:textId="1ABC360E" w:rsidR="00BB262E" w:rsidRPr="00803B5B" w:rsidRDefault="1E578D33" w:rsidP="005936F0">
            <w:r>
              <w:t>Good</w:t>
            </w:r>
          </w:p>
        </w:tc>
        <w:tc>
          <w:tcPr>
            <w:tcW w:w="6095" w:type="dxa"/>
            <w:tcBorders>
              <w:top w:val="nil"/>
              <w:left w:val="nil"/>
              <w:bottom w:val="nil"/>
            </w:tcBorders>
          </w:tcPr>
          <w:p w14:paraId="4220C495" w14:textId="77777777" w:rsidR="00BB262E" w:rsidRPr="00803B5B" w:rsidRDefault="00BB262E" w:rsidP="005936F0"/>
        </w:tc>
      </w:tr>
      <w:tr w:rsidR="00BB262E" w:rsidRPr="00803B5B" w14:paraId="20EB3BF1" w14:textId="77777777" w:rsidTr="1E578D33">
        <w:tc>
          <w:tcPr>
            <w:tcW w:w="1668" w:type="dxa"/>
            <w:tcBorders>
              <w:top w:val="nil"/>
              <w:bottom w:val="nil"/>
              <w:right w:val="nil"/>
            </w:tcBorders>
          </w:tcPr>
          <w:p w14:paraId="09F8230B" w14:textId="77777777" w:rsidR="00BB262E" w:rsidRPr="00A35F56" w:rsidRDefault="1E578D33" w:rsidP="005936F0">
            <w:proofErr w:type="spellStart"/>
            <w:r>
              <w:t>Generalisability</w:t>
            </w:r>
            <w:proofErr w:type="spellEnd"/>
          </w:p>
        </w:tc>
        <w:tc>
          <w:tcPr>
            <w:tcW w:w="1512" w:type="dxa"/>
            <w:tcBorders>
              <w:top w:val="nil"/>
              <w:left w:val="nil"/>
              <w:bottom w:val="nil"/>
              <w:right w:val="nil"/>
            </w:tcBorders>
          </w:tcPr>
          <w:p w14:paraId="0F650E61" w14:textId="41728550" w:rsidR="00BB262E" w:rsidRPr="00803B5B" w:rsidRDefault="1E578D33" w:rsidP="005936F0">
            <w:r>
              <w:t>Excellent</w:t>
            </w:r>
          </w:p>
        </w:tc>
        <w:tc>
          <w:tcPr>
            <w:tcW w:w="6095" w:type="dxa"/>
            <w:tcBorders>
              <w:top w:val="nil"/>
              <w:left w:val="nil"/>
              <w:bottom w:val="nil"/>
            </w:tcBorders>
          </w:tcPr>
          <w:p w14:paraId="32E54740" w14:textId="1B1A2A4A" w:rsidR="00BB262E" w:rsidRPr="00803B5B" w:rsidRDefault="00BB262E" w:rsidP="005936F0"/>
        </w:tc>
      </w:tr>
      <w:tr w:rsidR="00BB262E" w:rsidRPr="00803B5B" w14:paraId="4EAECF9B" w14:textId="77777777" w:rsidTr="1E578D33">
        <w:tc>
          <w:tcPr>
            <w:tcW w:w="1668" w:type="dxa"/>
            <w:tcBorders>
              <w:top w:val="nil"/>
              <w:right w:val="nil"/>
            </w:tcBorders>
          </w:tcPr>
          <w:p w14:paraId="7B675048" w14:textId="77777777" w:rsidR="00BB262E" w:rsidRPr="00A35F56" w:rsidRDefault="1E578D33" w:rsidP="005936F0">
            <w:r>
              <w:t>Applicability</w:t>
            </w:r>
          </w:p>
        </w:tc>
        <w:tc>
          <w:tcPr>
            <w:tcW w:w="1512" w:type="dxa"/>
            <w:tcBorders>
              <w:top w:val="nil"/>
              <w:left w:val="nil"/>
              <w:right w:val="nil"/>
            </w:tcBorders>
          </w:tcPr>
          <w:p w14:paraId="457FE227" w14:textId="617119D0" w:rsidR="00BB262E" w:rsidRPr="00803B5B" w:rsidRDefault="1E578D33" w:rsidP="005936F0">
            <w:r>
              <w:t>Good</w:t>
            </w:r>
          </w:p>
        </w:tc>
        <w:tc>
          <w:tcPr>
            <w:tcW w:w="6095" w:type="dxa"/>
            <w:tcBorders>
              <w:top w:val="nil"/>
              <w:left w:val="nil"/>
            </w:tcBorders>
          </w:tcPr>
          <w:p w14:paraId="5613BFB8" w14:textId="160C8FB7" w:rsidR="00BB262E" w:rsidRPr="00803B5B" w:rsidRDefault="1E578D33" w:rsidP="005936F0">
            <w:r>
              <w:t>At least for NZ women. Unknown in men.</w:t>
            </w:r>
          </w:p>
        </w:tc>
      </w:tr>
    </w:tbl>
    <w:p w14:paraId="435F209E" w14:textId="77777777" w:rsidR="00E10321" w:rsidRDefault="00E10321" w:rsidP="00BB262E">
      <w:pPr>
        <w:pStyle w:val="Heading3"/>
      </w:pPr>
    </w:p>
    <w:p w14:paraId="235F5E61" w14:textId="77777777" w:rsidR="00BB262E" w:rsidRDefault="1E578D33" w:rsidP="00BB262E">
      <w:pPr>
        <w:pStyle w:val="Heading3"/>
      </w:pPr>
      <w:r>
        <w:t>Summary of key studies used for the evidence statement</w:t>
      </w:r>
    </w:p>
    <w:p w14:paraId="7EF6806F" w14:textId="4D4D7384" w:rsidR="00A07E86" w:rsidRPr="00E10321" w:rsidRDefault="001269AC" w:rsidP="00A07E86">
      <w:pPr>
        <w:spacing w:after="0"/>
      </w:pPr>
      <w:r w:rsidRPr="00E10321">
        <w:t>Dieting and weight loss maintenance has become normative behaviour among many people. Food restriction, using fad diets, skipping meals or eliminating forbidden foods for the pu</w:t>
      </w:r>
      <w:r w:rsidR="00E1429C" w:rsidRPr="00E10321">
        <w:t>rpose of weight loss is common</w:t>
      </w:r>
      <w:r w:rsidRPr="00E10321">
        <w:t>. Regardless of the method employed, “dieting” often results in short term weight loss but invariably th</w:t>
      </w:r>
      <w:r w:rsidR="00485098" w:rsidRPr="00E10321">
        <w:t>is weight is regained over time</w:t>
      </w:r>
      <w:r w:rsidR="00154ADD" w:rsidRPr="00E10321">
        <w:t xml:space="preserve"> </w:t>
      </w:r>
      <w:r w:rsidR="00485098" w:rsidRPr="00E10321">
        <w:fldChar w:fldCharType="begin"/>
      </w:r>
      <w:r w:rsidR="008B6756" w:rsidRPr="00E10321">
        <w:instrText>ADDIN RW.CITE{{3028 Barte,J.C.M. 2010}}</w:instrText>
      </w:r>
      <w:r w:rsidR="00485098" w:rsidRPr="00E10321">
        <w:fldChar w:fldCharType="separate"/>
      </w:r>
      <w:r w:rsidR="008B6756" w:rsidRPr="00E10321">
        <w:rPr>
          <w:rFonts w:eastAsia="Calibri,Times New Roman" w:cs="Calibri,Times New Roman"/>
        </w:rPr>
        <w:t>(Barte et al 2010)</w:t>
      </w:r>
      <w:r w:rsidR="00485098" w:rsidRPr="00E10321">
        <w:fldChar w:fldCharType="end"/>
      </w:r>
      <w:r w:rsidR="00485098" w:rsidRPr="00E10321">
        <w:t xml:space="preserve">. </w:t>
      </w:r>
      <w:r w:rsidRPr="00E10321">
        <w:t xml:space="preserve">Psychological stress is another contributor to weight gain, and </w:t>
      </w:r>
      <w:r w:rsidR="00444B83" w:rsidRPr="00E10321">
        <w:t>is sometimes the</w:t>
      </w:r>
      <w:r w:rsidRPr="00E10321">
        <w:t xml:space="preserve"> outcome of the failure of weight loss strategies</w:t>
      </w:r>
      <w:r w:rsidR="008B6756" w:rsidRPr="00E10321">
        <w:rPr>
          <w:rFonts w:eastAsia="Calibri,Times New Roman" w:cs="Calibri,Times New Roman"/>
        </w:rPr>
        <w:t xml:space="preserve"> </w:t>
      </w:r>
      <w:r w:rsidR="008B6756" w:rsidRPr="00E10321">
        <w:fldChar w:fldCharType="begin"/>
      </w:r>
      <w:r w:rsidR="008B6756" w:rsidRPr="00E10321">
        <w:rPr>
          <w:rFonts w:eastAsia="Times New Roman" w:cs="Times New Roman"/>
        </w:rPr>
        <w:instrText>ADDIN RW.CITE{{3031 Groesz,Lisa M. 2012;3030 Sominsky,Luba 2014}}</w:instrText>
      </w:r>
      <w:r w:rsidR="008B6756" w:rsidRPr="00E10321">
        <w:rPr>
          <w:rFonts w:eastAsia="Times New Roman" w:cs="Times New Roman"/>
        </w:rPr>
        <w:fldChar w:fldCharType="separate"/>
      </w:r>
      <w:r w:rsidR="008B6756" w:rsidRPr="00E10321">
        <w:rPr>
          <w:rFonts w:eastAsia="Calibri,Times New Roman" w:cs="Calibri,Times New Roman"/>
        </w:rPr>
        <w:t>(Groesz et al 2012; Sominsky and Spencer 2014)</w:t>
      </w:r>
      <w:r w:rsidR="008B6756" w:rsidRPr="00E10321">
        <w:fldChar w:fldCharType="end"/>
      </w:r>
      <w:r w:rsidRPr="00E10321">
        <w:t xml:space="preserve">. Many people report overeating or eating unhealthy foods </w:t>
      </w:r>
      <w:r w:rsidR="008B6756" w:rsidRPr="00E10321">
        <w:t>in response to</w:t>
      </w:r>
      <w:r w:rsidRPr="00E10321">
        <w:t xml:space="preserve"> stress</w:t>
      </w:r>
      <w:r w:rsidR="008B6756" w:rsidRPr="00E10321">
        <w:t xml:space="preserve"> </w:t>
      </w:r>
      <w:r w:rsidR="00B91322" w:rsidRPr="00E10321">
        <w:fldChar w:fldCharType="begin"/>
      </w:r>
      <w:r w:rsidR="00B91322" w:rsidRPr="00E10321">
        <w:instrText>ADDIN RW.CITE{{3029 Habhab,Summar 2009}}</w:instrText>
      </w:r>
      <w:r w:rsidR="00B91322" w:rsidRPr="00E10321">
        <w:fldChar w:fldCharType="separate"/>
      </w:r>
      <w:r w:rsidR="008B6756" w:rsidRPr="00E10321">
        <w:rPr>
          <w:rFonts w:eastAsia="Calibri,Times New Roman" w:cs="Calibri,Times New Roman"/>
        </w:rPr>
        <w:t>(Habhab et al 2009)</w:t>
      </w:r>
      <w:r w:rsidR="00B91322" w:rsidRPr="00E10321">
        <w:fldChar w:fldCharType="end"/>
      </w:r>
      <w:r w:rsidRPr="00E10321">
        <w:t xml:space="preserve">. An alternative approach therefore to weight loss and to aide weight maintenance is the use of non-diet approaches. Non-diet approaches to weight loss include: mindfulness, intuitive eating (eating by internal cues), and attentive approaches. </w:t>
      </w:r>
    </w:p>
    <w:p w14:paraId="51AA2752" w14:textId="77777777" w:rsidR="00A07E86" w:rsidRPr="00E10321" w:rsidRDefault="00A07E86" w:rsidP="00A07E86">
      <w:pPr>
        <w:spacing w:after="0"/>
      </w:pPr>
    </w:p>
    <w:p w14:paraId="07B35E84" w14:textId="5993AD04" w:rsidR="00A07E86" w:rsidRPr="00E10321" w:rsidRDefault="1E578D33" w:rsidP="00A07E86">
      <w:pPr>
        <w:spacing w:after="0"/>
      </w:pPr>
      <w:r w:rsidRPr="00E10321">
        <w:t>Mindfulness and intuitive eating encompass similar paradigms. They shift the focus away from body weight and “diets” to change in health behaviours and improvement of psychological well-being.  Mindfulness techniques are centred on exercises that bring about a willingness to experience difficult thoughts, feelings and sensations rather than trying to control them. Attentive eating is a cognitive strategy which is also used in mindfulness eating. Attentive eating gives attention to food while it is being eaten and purposefully using memories of previously eaten food. Both techniques may include eating slowly and without distraction, but place more emphasis on intention (eating with the intention of caring for yourself) and attention (noticing and enjoying foo</w:t>
      </w:r>
      <w:r w:rsidR="004E25EA" w:rsidRPr="00E10321">
        <w:t>d,</w:t>
      </w:r>
      <w:r w:rsidRPr="00E10321">
        <w:t xml:space="preserve"> recognising the effect foods have on the body</w:t>
      </w:r>
      <w:r w:rsidR="004E25EA" w:rsidRPr="00E10321">
        <w:t>, and recognising satiety</w:t>
      </w:r>
      <w:r w:rsidRPr="00E10321">
        <w:t>).</w:t>
      </w:r>
    </w:p>
    <w:p w14:paraId="073DACBF" w14:textId="77777777" w:rsidR="00A07E86" w:rsidRPr="00E10321" w:rsidRDefault="00A07E86" w:rsidP="00A07E86">
      <w:pPr>
        <w:spacing w:after="0"/>
      </w:pPr>
    </w:p>
    <w:p w14:paraId="6418D71A" w14:textId="1665A01F" w:rsidR="00A07E86" w:rsidRPr="00E10321" w:rsidRDefault="000F4A5E" w:rsidP="00A07E86">
      <w:pPr>
        <w:spacing w:after="0"/>
      </w:pPr>
      <w:r w:rsidRPr="00E10321">
        <w:t xml:space="preserve">Five recent systematic reviews </w:t>
      </w:r>
      <w:r w:rsidR="00A07E86" w:rsidRPr="00E10321">
        <w:t xml:space="preserve">have examined the role of non-diet approaches to eating and their effect on </w:t>
      </w:r>
      <w:r w:rsidR="008F26C5" w:rsidRPr="00E10321">
        <w:t>food intake and/or weight loss</w:t>
      </w:r>
      <w:r w:rsidR="00B91322" w:rsidRPr="00E10321">
        <w:t xml:space="preserve"> </w:t>
      </w:r>
      <w:r w:rsidRPr="00E10321">
        <w:fldChar w:fldCharType="begin"/>
      </w:r>
      <w:r w:rsidRPr="00E10321">
        <w:instrText>ADDIN RW.CITE{{1588 Daubenmier,J. 2016;2722 Schaefer,J.T. 2014;1615 Katterman,S.N. 2014;1581 Clifford,Dawn 2015;1652 Robinson,E. 2013}}</w:instrText>
      </w:r>
      <w:r w:rsidRPr="00E10321">
        <w:fldChar w:fldCharType="separate"/>
      </w:r>
      <w:r w:rsidR="00AB1F11" w:rsidRPr="00E10321">
        <w:rPr>
          <w:rFonts w:eastAsia="Calibri,Times New Roman,Times N" w:cs="Calibri,Times New Roman,Times N"/>
        </w:rPr>
        <w:t>(Daubenmier et al 2016; Schaefer and Magnuson 2014; Katterman et al 2014; Clifford et al 2015; Robinson et al 2013)</w:t>
      </w:r>
      <w:r w:rsidRPr="00E10321">
        <w:fldChar w:fldCharType="end"/>
      </w:r>
      <w:r w:rsidR="008F26C5" w:rsidRPr="00E10321">
        <w:t>.</w:t>
      </w:r>
      <w:r w:rsidR="00A07E86" w:rsidRPr="00E10321">
        <w:t xml:space="preserve"> Comparison of the outcomes of the reviews is complex as each review considered studies which used different definitions for non-diet approaches and different assessment instruments for measuring outcomes.  For example</w:t>
      </w:r>
      <w:r w:rsidRPr="00E10321">
        <w:t xml:space="preserve"> the review</w:t>
      </w:r>
      <w:r w:rsidR="008F26C5" w:rsidRPr="00E10321">
        <w:t xml:space="preserve"> by Schaeffer and Magnuson </w:t>
      </w:r>
      <w:r w:rsidR="008F26C5" w:rsidRPr="00E10321">
        <w:fldChar w:fldCharType="begin"/>
      </w:r>
      <w:r w:rsidR="008F26C5" w:rsidRPr="00E10321">
        <w:instrText>ADDIN RW.CITE{{2722 Schaefer,J.T. 2014/a}}</w:instrText>
      </w:r>
      <w:r w:rsidR="008F26C5" w:rsidRPr="00E10321">
        <w:fldChar w:fldCharType="separate"/>
      </w:r>
      <w:r w:rsidR="00AB1F11" w:rsidRPr="00E10321">
        <w:rPr>
          <w:rFonts w:eastAsia="Calibri,Times New Roman,Times N" w:cs="Calibri,Times New Roman,Times N"/>
        </w:rPr>
        <w:t>(2014)</w:t>
      </w:r>
      <w:r w:rsidR="008F26C5" w:rsidRPr="00E10321">
        <w:fldChar w:fldCharType="end"/>
      </w:r>
      <w:r w:rsidR="00A07E86" w:rsidRPr="00E10321">
        <w:t xml:space="preserve"> considers intervention studies that promote internal cues – but many of the studies in this review use combined non-diet approaches including mindfulness.</w:t>
      </w:r>
    </w:p>
    <w:p w14:paraId="65427B1C" w14:textId="5F824377" w:rsidR="00BB262E" w:rsidRPr="00E10321" w:rsidRDefault="00B964F2" w:rsidP="008F26C5">
      <w:pPr>
        <w:spacing w:after="0"/>
      </w:pPr>
      <w:r w:rsidRPr="00E10321">
        <w:lastRenderedPageBreak/>
        <w:t>The outcomes from the systematic reviews</w:t>
      </w:r>
      <w:r w:rsidR="00A07E86" w:rsidRPr="00E10321">
        <w:t xml:space="preserve"> and the </w:t>
      </w:r>
      <w:r w:rsidR="000F4A5E" w:rsidRPr="00E10321">
        <w:t>most recent randomised controlled trial</w:t>
      </w:r>
      <w:r w:rsidR="008F26C5" w:rsidRPr="00E10321">
        <w:t xml:space="preserve"> by </w:t>
      </w:r>
      <w:proofErr w:type="spellStart"/>
      <w:r w:rsidR="008F26C5" w:rsidRPr="00E10321">
        <w:t>Daubenmier</w:t>
      </w:r>
      <w:proofErr w:type="spellEnd"/>
      <w:r w:rsidR="008F26C5" w:rsidRPr="00E10321">
        <w:t xml:space="preserve"> et al </w:t>
      </w:r>
      <w:r w:rsidR="008F26C5" w:rsidRPr="00E10321">
        <w:fldChar w:fldCharType="begin"/>
      </w:r>
      <w:r w:rsidR="008F26C5" w:rsidRPr="00E10321">
        <w:instrText>ADDIN RW.CITE{{1588 Daubenmier,J. 2016/a}}</w:instrText>
      </w:r>
      <w:r w:rsidR="008F26C5" w:rsidRPr="00E10321">
        <w:fldChar w:fldCharType="separate"/>
      </w:r>
      <w:r w:rsidR="00AB1F11" w:rsidRPr="00E10321">
        <w:rPr>
          <w:rFonts w:eastAsia="Calibri,Times New Roman,Times N" w:cs="Calibri,Times New Roman,Times N"/>
        </w:rPr>
        <w:t>(2016)</w:t>
      </w:r>
      <w:r w:rsidR="008F26C5" w:rsidRPr="00E10321">
        <w:fldChar w:fldCharType="end"/>
      </w:r>
      <w:r w:rsidR="00A07E86" w:rsidRPr="00E10321">
        <w:t xml:space="preserve"> suggest that non-diet approaches appear to help participants with disordered eating patterns and assist with improving unhealthy weight control behaviours, but the effect on weight loss and weight maintenance is equivocal</w:t>
      </w:r>
      <w:r w:rsidR="001834E8" w:rsidRPr="00E10321">
        <w:t xml:space="preserve"> at present</w:t>
      </w:r>
      <w:r w:rsidR="00A07E86" w:rsidRPr="00E10321">
        <w:t xml:space="preserve">. </w:t>
      </w:r>
    </w:p>
    <w:p w14:paraId="387F7DC6" w14:textId="77777777" w:rsidR="00220B97" w:rsidRPr="005712E6" w:rsidRDefault="1E578D33" w:rsidP="00283630">
      <w:pPr>
        <w:pStyle w:val="Heading3"/>
        <w:pBdr>
          <w:top w:val="single" w:sz="4" w:space="1" w:color="auto"/>
          <w:left w:val="single" w:sz="4" w:space="1" w:color="auto"/>
          <w:bottom w:val="single" w:sz="4" w:space="1" w:color="auto"/>
          <w:right w:val="single" w:sz="4" w:space="1" w:color="auto"/>
        </w:pBdr>
      </w:pPr>
      <w:r>
        <w:t>Key references used to inform the evidence statement</w:t>
      </w:r>
    </w:p>
    <w:p w14:paraId="6DDE51BF" w14:textId="281A2A7B" w:rsidR="00E10321" w:rsidRPr="00E10321" w:rsidRDefault="00E10321" w:rsidP="00283630">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proofErr w:type="spellStart"/>
      <w:r w:rsidRPr="00E10321">
        <w:rPr>
          <w:rFonts w:asciiTheme="minorHAnsi" w:hAnsiTheme="minorHAnsi"/>
          <w:sz w:val="22"/>
          <w:szCs w:val="22"/>
        </w:rPr>
        <w:t>Daubenmier</w:t>
      </w:r>
      <w:proofErr w:type="spellEnd"/>
      <w:r w:rsidRPr="00E10321">
        <w:rPr>
          <w:rFonts w:asciiTheme="minorHAnsi" w:hAnsiTheme="minorHAnsi"/>
          <w:sz w:val="22"/>
          <w:szCs w:val="22"/>
        </w:rPr>
        <w:t xml:space="preserve"> J, Moran PJ, </w:t>
      </w:r>
      <w:proofErr w:type="spellStart"/>
      <w:r w:rsidRPr="00E10321">
        <w:rPr>
          <w:rFonts w:asciiTheme="minorHAnsi" w:hAnsiTheme="minorHAnsi"/>
          <w:sz w:val="22"/>
          <w:szCs w:val="22"/>
        </w:rPr>
        <w:t>Kristeller</w:t>
      </w:r>
      <w:proofErr w:type="spellEnd"/>
      <w:r w:rsidRPr="00E10321">
        <w:rPr>
          <w:rFonts w:asciiTheme="minorHAnsi" w:hAnsiTheme="minorHAnsi"/>
          <w:sz w:val="22"/>
          <w:szCs w:val="22"/>
        </w:rPr>
        <w:t xml:space="preserve"> J, et al. 2016. Effects of a Mindfulness-Based Weight Loss Intervention in Adults with Obesity: A Randomized Clinical Trial. </w:t>
      </w:r>
      <w:r w:rsidRPr="00E10321">
        <w:rPr>
          <w:rFonts w:asciiTheme="minorHAnsi" w:hAnsiTheme="minorHAnsi"/>
          <w:i/>
          <w:iCs/>
          <w:sz w:val="22"/>
          <w:szCs w:val="22"/>
        </w:rPr>
        <w:t xml:space="preserve">Obesity </w:t>
      </w:r>
      <w:r w:rsidRPr="00E10321">
        <w:rPr>
          <w:rFonts w:asciiTheme="minorHAnsi" w:hAnsiTheme="minorHAnsi"/>
          <w:sz w:val="22"/>
          <w:szCs w:val="22"/>
        </w:rPr>
        <w:t xml:space="preserve">24(4): 794-804. </w:t>
      </w:r>
    </w:p>
    <w:p w14:paraId="64E8C9FF" w14:textId="0EDC89BD" w:rsidR="00E10321" w:rsidRPr="003F7722" w:rsidRDefault="00E10321" w:rsidP="00283630">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Clifford D, </w:t>
      </w:r>
      <w:proofErr w:type="spellStart"/>
      <w:r w:rsidRPr="1E578D33">
        <w:rPr>
          <w:rFonts w:asciiTheme="minorHAnsi" w:eastAsiaTheme="minorEastAsia" w:hAnsiTheme="minorHAnsi" w:cstheme="minorBidi"/>
          <w:sz w:val="22"/>
          <w:szCs w:val="22"/>
          <w:lang w:eastAsia="en-US"/>
        </w:rPr>
        <w:t>Ozier</w:t>
      </w:r>
      <w:proofErr w:type="spellEnd"/>
      <w:r w:rsidRPr="1E578D33">
        <w:rPr>
          <w:rFonts w:asciiTheme="minorHAnsi" w:eastAsiaTheme="minorEastAsia" w:hAnsiTheme="minorHAnsi" w:cstheme="minorBidi"/>
          <w:sz w:val="22"/>
          <w:szCs w:val="22"/>
          <w:lang w:eastAsia="en-US"/>
        </w:rPr>
        <w:t xml:space="preserve"> A, </w:t>
      </w:r>
      <w:proofErr w:type="spellStart"/>
      <w:r w:rsidRPr="1E578D33">
        <w:rPr>
          <w:rFonts w:asciiTheme="minorHAnsi" w:eastAsiaTheme="minorEastAsia" w:hAnsiTheme="minorHAnsi" w:cstheme="minorBidi"/>
          <w:sz w:val="22"/>
          <w:szCs w:val="22"/>
          <w:lang w:eastAsia="en-US"/>
        </w:rPr>
        <w:t>Bundros</w:t>
      </w:r>
      <w:proofErr w:type="spellEnd"/>
      <w:r w:rsidRPr="1E578D33">
        <w:rPr>
          <w:rFonts w:asciiTheme="minorHAnsi" w:eastAsiaTheme="minorEastAsia" w:hAnsiTheme="minorHAnsi" w:cstheme="minorBidi"/>
          <w:sz w:val="22"/>
          <w:szCs w:val="22"/>
          <w:lang w:eastAsia="en-US"/>
        </w:rPr>
        <w:t xml:space="preserve"> J, et al. 2015. Impact of Non-Diet Approaches on Attitudes, </w:t>
      </w:r>
      <w:proofErr w:type="spellStart"/>
      <w:r w:rsidRPr="1E578D33">
        <w:rPr>
          <w:rFonts w:asciiTheme="minorHAnsi" w:eastAsiaTheme="minorEastAsia" w:hAnsiTheme="minorHAnsi" w:cstheme="minorBidi"/>
          <w:sz w:val="22"/>
          <w:szCs w:val="22"/>
          <w:lang w:eastAsia="en-US"/>
        </w:rPr>
        <w:t>Behaviors</w:t>
      </w:r>
      <w:proofErr w:type="spellEnd"/>
      <w:r w:rsidRPr="1E578D33">
        <w:rPr>
          <w:rFonts w:asciiTheme="minorHAnsi" w:eastAsiaTheme="minorEastAsia" w:hAnsiTheme="minorHAnsi" w:cstheme="minorBidi"/>
          <w:sz w:val="22"/>
          <w:szCs w:val="22"/>
          <w:lang w:eastAsia="en-US"/>
        </w:rPr>
        <w:t>, and Health Outcomes: A Systematic Review</w:t>
      </w:r>
      <w:r w:rsidRPr="00E10321">
        <w:rPr>
          <w:rFonts w:asciiTheme="minorHAnsi" w:eastAsiaTheme="minorEastAsia" w:hAnsiTheme="minorHAnsi" w:cstheme="minorBidi"/>
          <w:i/>
          <w:sz w:val="22"/>
          <w:szCs w:val="22"/>
          <w:lang w:eastAsia="en-US"/>
        </w:rPr>
        <w:t xml:space="preserve">. Journal of Nutrition Education and </w:t>
      </w:r>
      <w:proofErr w:type="spellStart"/>
      <w:r w:rsidRPr="00E10321">
        <w:rPr>
          <w:rFonts w:asciiTheme="minorHAnsi" w:eastAsiaTheme="minorEastAsia" w:hAnsiTheme="minorHAnsi" w:cstheme="minorBidi"/>
          <w:i/>
          <w:sz w:val="22"/>
          <w:szCs w:val="22"/>
          <w:lang w:eastAsia="en-US"/>
        </w:rPr>
        <w:t>Behavior</w:t>
      </w:r>
      <w:proofErr w:type="spellEnd"/>
      <w:r w:rsidRPr="1E578D33">
        <w:rPr>
          <w:rFonts w:asciiTheme="minorHAnsi" w:eastAsiaTheme="minorEastAsia" w:hAnsiTheme="minorHAnsi" w:cstheme="minorBidi"/>
          <w:sz w:val="22"/>
          <w:szCs w:val="22"/>
          <w:lang w:eastAsia="en-US"/>
        </w:rPr>
        <w:t xml:space="preserve"> 47</w:t>
      </w:r>
      <w:r>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143-155.</w:t>
      </w:r>
    </w:p>
    <w:p w14:paraId="0E08E688" w14:textId="3D9CD9B6" w:rsidR="00220B97" w:rsidRPr="003F7722" w:rsidRDefault="1E578D33" w:rsidP="00283630">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Schaefer </w:t>
      </w:r>
      <w:proofErr w:type="spellStart"/>
      <w:r w:rsidRPr="1E578D33">
        <w:rPr>
          <w:rFonts w:asciiTheme="minorHAnsi" w:eastAsiaTheme="minorEastAsia" w:hAnsiTheme="minorHAnsi" w:cstheme="minorBidi"/>
          <w:sz w:val="22"/>
          <w:szCs w:val="22"/>
          <w:lang w:eastAsia="en-US"/>
        </w:rPr>
        <w:t>JT</w:t>
      </w:r>
      <w:proofErr w:type="gramStart"/>
      <w:r w:rsidRPr="1E578D33">
        <w:rPr>
          <w:rFonts w:asciiTheme="minorHAnsi" w:eastAsiaTheme="minorEastAsia" w:hAnsiTheme="minorHAnsi" w:cstheme="minorBidi"/>
          <w:sz w:val="22"/>
          <w:szCs w:val="22"/>
          <w:lang w:eastAsia="en-US"/>
        </w:rPr>
        <w:t>,Magnuson</w:t>
      </w:r>
      <w:proofErr w:type="spellEnd"/>
      <w:proofErr w:type="gramEnd"/>
      <w:r w:rsidRPr="1E578D33">
        <w:rPr>
          <w:rFonts w:asciiTheme="minorHAnsi" w:eastAsiaTheme="minorEastAsia" w:hAnsiTheme="minorHAnsi" w:cstheme="minorBidi"/>
          <w:sz w:val="22"/>
          <w:szCs w:val="22"/>
          <w:lang w:eastAsia="en-US"/>
        </w:rPr>
        <w:t xml:space="preserve"> AB. 2014. A Review of Interventions that Promote Eating by Internal Cues. </w:t>
      </w:r>
      <w:r w:rsidRPr="00E10321">
        <w:rPr>
          <w:rFonts w:asciiTheme="minorHAnsi" w:eastAsiaTheme="minorEastAsia" w:hAnsiTheme="minorHAnsi" w:cstheme="minorBidi"/>
          <w:i/>
          <w:sz w:val="22"/>
          <w:szCs w:val="22"/>
          <w:lang w:eastAsia="en-US"/>
        </w:rPr>
        <w:t>Journal of the Academy of Nutrition &amp; Dietetics</w:t>
      </w:r>
      <w:r w:rsidRPr="1E578D33">
        <w:rPr>
          <w:rFonts w:asciiTheme="minorHAnsi" w:eastAsiaTheme="minorEastAsia" w:hAnsiTheme="minorHAnsi" w:cstheme="minorBidi"/>
          <w:sz w:val="22"/>
          <w:szCs w:val="22"/>
          <w:lang w:eastAsia="en-US"/>
        </w:rPr>
        <w:t xml:space="preserve"> 114</w:t>
      </w:r>
      <w:r w:rsidR="00E10321">
        <w:rPr>
          <w:rFonts w:asciiTheme="minorHAnsi" w:eastAsiaTheme="minorEastAsia" w:hAnsiTheme="minorHAnsi" w:cstheme="minorBidi"/>
          <w:sz w:val="22"/>
          <w:szCs w:val="22"/>
          <w:lang w:eastAsia="en-US"/>
        </w:rPr>
        <w:t>(5)</w:t>
      </w:r>
      <w:r w:rsidRPr="1E578D33">
        <w:rPr>
          <w:rFonts w:asciiTheme="minorHAnsi" w:eastAsiaTheme="minorEastAsia" w:hAnsiTheme="minorHAnsi" w:cstheme="minorBidi"/>
          <w:sz w:val="22"/>
          <w:szCs w:val="22"/>
          <w:lang w:eastAsia="en-US"/>
        </w:rPr>
        <w:t>: 734-760.</w:t>
      </w:r>
    </w:p>
    <w:p w14:paraId="06809B78" w14:textId="18F53666" w:rsidR="00220B97" w:rsidRPr="003F7722" w:rsidRDefault="1E578D33" w:rsidP="00283630">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Katterman</w:t>
      </w:r>
      <w:proofErr w:type="spellEnd"/>
      <w:r w:rsidRPr="1E578D33">
        <w:rPr>
          <w:rFonts w:asciiTheme="minorHAnsi" w:eastAsiaTheme="minorEastAsia" w:hAnsiTheme="minorHAnsi" w:cstheme="minorBidi"/>
          <w:sz w:val="22"/>
          <w:szCs w:val="22"/>
          <w:lang w:eastAsia="en-US"/>
        </w:rPr>
        <w:t xml:space="preserve"> SN, </w:t>
      </w:r>
      <w:proofErr w:type="spellStart"/>
      <w:r w:rsidRPr="1E578D33">
        <w:rPr>
          <w:rFonts w:asciiTheme="minorHAnsi" w:eastAsiaTheme="minorEastAsia" w:hAnsiTheme="minorHAnsi" w:cstheme="minorBidi"/>
          <w:sz w:val="22"/>
          <w:szCs w:val="22"/>
          <w:lang w:eastAsia="en-US"/>
        </w:rPr>
        <w:t>Kleinman</w:t>
      </w:r>
      <w:proofErr w:type="spellEnd"/>
      <w:r w:rsidRPr="1E578D33">
        <w:rPr>
          <w:rFonts w:asciiTheme="minorHAnsi" w:eastAsiaTheme="minorEastAsia" w:hAnsiTheme="minorHAnsi" w:cstheme="minorBidi"/>
          <w:sz w:val="22"/>
          <w:szCs w:val="22"/>
          <w:lang w:eastAsia="en-US"/>
        </w:rPr>
        <w:t xml:space="preserve"> BM, Hood MM, et al. 2014. Mindfulness Meditation as an Intervention for Binge Eating, Emotional Eating, and Weight Loss: A Systematic Review. </w:t>
      </w:r>
      <w:r w:rsidRPr="00E10321">
        <w:rPr>
          <w:rFonts w:asciiTheme="minorHAnsi" w:eastAsiaTheme="minorEastAsia" w:hAnsiTheme="minorHAnsi" w:cstheme="minorBidi"/>
          <w:i/>
          <w:sz w:val="22"/>
          <w:szCs w:val="22"/>
          <w:lang w:eastAsia="en-US"/>
        </w:rPr>
        <w:t xml:space="preserve">Eating </w:t>
      </w:r>
      <w:proofErr w:type="spellStart"/>
      <w:r w:rsidRPr="00E10321">
        <w:rPr>
          <w:rFonts w:asciiTheme="minorHAnsi" w:eastAsiaTheme="minorEastAsia" w:hAnsiTheme="minorHAnsi" w:cstheme="minorBidi"/>
          <w:i/>
          <w:sz w:val="22"/>
          <w:szCs w:val="22"/>
          <w:lang w:eastAsia="en-US"/>
        </w:rPr>
        <w:t>Behaviors</w:t>
      </w:r>
      <w:proofErr w:type="spellEnd"/>
      <w:r w:rsidRPr="1E578D33">
        <w:rPr>
          <w:rFonts w:asciiTheme="minorHAnsi" w:eastAsiaTheme="minorEastAsia" w:hAnsiTheme="minorHAnsi" w:cstheme="minorBidi"/>
          <w:sz w:val="22"/>
          <w:szCs w:val="22"/>
          <w:lang w:eastAsia="en-US"/>
        </w:rPr>
        <w:t xml:space="preserve"> 15</w:t>
      </w:r>
      <w:r w:rsidR="00283630">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197-204.</w:t>
      </w:r>
    </w:p>
    <w:p w14:paraId="1DEEEDAD" w14:textId="1234AE51" w:rsidR="00220B97" w:rsidRPr="003A42CB" w:rsidRDefault="1E578D33" w:rsidP="00283630">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Robinson E, Higgs S, Daley A, et al. 2013. Attentive Eating: A Novel Approach to Weight Loss. </w:t>
      </w:r>
      <w:r w:rsidRPr="00E10321">
        <w:rPr>
          <w:rFonts w:asciiTheme="minorHAnsi" w:eastAsiaTheme="minorEastAsia" w:hAnsiTheme="minorHAnsi" w:cstheme="minorBidi"/>
          <w:i/>
          <w:sz w:val="22"/>
          <w:szCs w:val="22"/>
          <w:lang w:eastAsia="en-US"/>
        </w:rPr>
        <w:t xml:space="preserve">Obesity Facts </w:t>
      </w:r>
      <w:r w:rsidRPr="1E578D33">
        <w:rPr>
          <w:rFonts w:asciiTheme="minorHAnsi" w:eastAsiaTheme="minorEastAsia" w:hAnsiTheme="minorHAnsi" w:cstheme="minorBidi"/>
          <w:sz w:val="22"/>
          <w:szCs w:val="22"/>
          <w:lang w:eastAsia="en-US"/>
        </w:rPr>
        <w:t>6: 23.</w:t>
      </w:r>
    </w:p>
    <w:p w14:paraId="2D91E318" w14:textId="77777777" w:rsidR="000C6DAC" w:rsidRDefault="000C6DAC" w:rsidP="00BB262E">
      <w:pPr>
        <w:pStyle w:val="Heading3"/>
      </w:pPr>
    </w:p>
    <w:p w14:paraId="4279C02E" w14:textId="77777777" w:rsidR="00BB262E" w:rsidRDefault="1E578D33" w:rsidP="00BB262E">
      <w:pPr>
        <w:pStyle w:val="Heading3"/>
      </w:pPr>
      <w:r>
        <w:t>Responsive eating and mindfulness when eating in New Zealand</w:t>
      </w:r>
    </w:p>
    <w:p w14:paraId="34B44FCB" w14:textId="1D1F271E" w:rsidR="00AC406B" w:rsidRPr="00B51BB4" w:rsidRDefault="00277429" w:rsidP="000F79B8">
      <w:pPr>
        <w:spacing w:after="120"/>
      </w:pPr>
      <w:r w:rsidRPr="00B51BB4">
        <w:t>It is not clear how widespread the use of res</w:t>
      </w:r>
      <w:r w:rsidR="006D48AF" w:rsidRPr="00B51BB4">
        <w:t>p</w:t>
      </w:r>
      <w:r w:rsidRPr="00B51BB4">
        <w:t xml:space="preserve">onsive eating techniques are among </w:t>
      </w:r>
      <w:r w:rsidR="005A30F3" w:rsidRPr="00B51BB4">
        <w:t>the</w:t>
      </w:r>
      <w:r w:rsidR="00566641" w:rsidRPr="00B51BB4">
        <w:t xml:space="preserve"> total</w:t>
      </w:r>
      <w:r w:rsidR="005A30F3" w:rsidRPr="00B51BB4">
        <w:t xml:space="preserve"> </w:t>
      </w:r>
      <w:r w:rsidRPr="00B51BB4">
        <w:t xml:space="preserve">New Zealand </w:t>
      </w:r>
      <w:r w:rsidR="005A30F3" w:rsidRPr="00B51BB4">
        <w:t>adult population</w:t>
      </w:r>
      <w:r w:rsidRPr="00B51BB4">
        <w:t xml:space="preserve">. </w:t>
      </w:r>
      <w:r w:rsidR="00566641" w:rsidRPr="00B51BB4">
        <w:t>However, a</w:t>
      </w:r>
      <w:r w:rsidR="00A07E86" w:rsidRPr="00B51BB4">
        <w:t xml:space="preserve"> New Zeala</w:t>
      </w:r>
      <w:r w:rsidR="00566641" w:rsidRPr="00B51BB4">
        <w:t xml:space="preserve">nd </w:t>
      </w:r>
      <w:r w:rsidR="00AC406B" w:rsidRPr="00B51BB4">
        <w:t xml:space="preserve">study by Madden et al </w:t>
      </w:r>
      <w:r w:rsidR="00AC406B" w:rsidRPr="00B51BB4">
        <w:fldChar w:fldCharType="begin"/>
      </w:r>
      <w:r w:rsidR="00AC406B" w:rsidRPr="00B51BB4">
        <w:instrText>ADDIN RW.CITE{{1630 Madden,C.E. 2012/a}}</w:instrText>
      </w:r>
      <w:r w:rsidR="00AC406B" w:rsidRPr="00B51BB4">
        <w:fldChar w:fldCharType="separate"/>
      </w:r>
      <w:r w:rsidR="00AB1F11" w:rsidRPr="00B51BB4">
        <w:rPr>
          <w:rFonts w:eastAsia="Calibri,Times New Roman,Times N" w:cs="Calibri,Times New Roman,Times N"/>
        </w:rPr>
        <w:t>(2012)</w:t>
      </w:r>
      <w:r w:rsidR="00AC406B" w:rsidRPr="00B51BB4">
        <w:fldChar w:fldCharType="end"/>
      </w:r>
      <w:r w:rsidR="00A07E86" w:rsidRPr="00B51BB4">
        <w:t xml:space="preserve"> examined the association between eating in response to hunger and satiety signals (intuitive </w:t>
      </w:r>
      <w:r w:rsidR="00AC406B" w:rsidRPr="00B51BB4">
        <w:t>eating) and BMI in 1601 middle-aged</w:t>
      </w:r>
      <w:r w:rsidR="00A07E86" w:rsidRPr="00B51BB4">
        <w:t xml:space="preserve"> women. This </w:t>
      </w:r>
      <w:r w:rsidR="00AC406B" w:rsidRPr="00B51BB4">
        <w:t>cross-sectional study</w:t>
      </w:r>
      <w:r w:rsidR="00A07E86" w:rsidRPr="00B51BB4">
        <w:t xml:space="preserve"> used a nationally representative sampling</w:t>
      </w:r>
      <w:r w:rsidR="00AC406B" w:rsidRPr="00B51BB4">
        <w:t xml:space="preserve"> frame to recruit women aged 40 to 5</w:t>
      </w:r>
      <w:r w:rsidR="00A07E86" w:rsidRPr="00B51BB4">
        <w:t>0 years who completed the intuitive eating scale questionnaire (IES). IES scores were significantly associated with BMI in an inverse direction, that is</w:t>
      </w:r>
      <w:r w:rsidR="00AC406B" w:rsidRPr="00B51BB4">
        <w:t>,</w:t>
      </w:r>
      <w:r w:rsidR="00A07E86" w:rsidRPr="00B51BB4">
        <w:t xml:space="preserve"> women who eat in response</w:t>
      </w:r>
      <w:r w:rsidR="00AC406B" w:rsidRPr="00B51BB4">
        <w:t xml:space="preserve"> to hunger and satiety cues had</w:t>
      </w:r>
      <w:r w:rsidR="00A07E86" w:rsidRPr="00B51BB4">
        <w:t xml:space="preserve"> a lower BMI than women who eat in response to emotional and situational influences.</w:t>
      </w:r>
      <w:r w:rsidR="004A39C9" w:rsidRPr="00B51BB4">
        <w:t xml:space="preserve"> </w:t>
      </w:r>
      <w:r w:rsidR="00A27598" w:rsidRPr="00B51BB4">
        <w:t>Madden et al (2012) note</w:t>
      </w:r>
      <w:r w:rsidR="00554518" w:rsidRPr="00B51BB4">
        <w:t>d</w:t>
      </w:r>
      <w:r w:rsidR="00A27598" w:rsidRPr="00B51BB4">
        <w:t xml:space="preserve"> that it would only cause a small increase in intuitive eating (half of the 21 items </w:t>
      </w:r>
      <w:r w:rsidR="00015CFB" w:rsidRPr="00B51BB4">
        <w:t>i</w:t>
      </w:r>
      <w:r w:rsidR="00A27598" w:rsidRPr="00B51BB4">
        <w:t>n the</w:t>
      </w:r>
      <w:r w:rsidR="00015CFB" w:rsidRPr="00B51BB4">
        <w:t>ir IES</w:t>
      </w:r>
      <w:r w:rsidR="00A27598" w:rsidRPr="00B51BB4">
        <w:t xml:space="preserve"> </w:t>
      </w:r>
      <w:r w:rsidR="00015CFB" w:rsidRPr="00B51BB4">
        <w:t>questionnaire</w:t>
      </w:r>
      <w:r w:rsidR="00A27598" w:rsidRPr="00B51BB4">
        <w:t xml:space="preserve"> </w:t>
      </w:r>
      <w:r w:rsidR="00015CFB" w:rsidRPr="00B51BB4">
        <w:t>would require a</w:t>
      </w:r>
      <w:r w:rsidR="00A27598" w:rsidRPr="00B51BB4">
        <w:t xml:space="preserve"> 1 point</w:t>
      </w:r>
      <w:r w:rsidR="00015CFB" w:rsidRPr="00B51BB4">
        <w:t xml:space="preserve"> increase</w:t>
      </w:r>
      <w:r w:rsidR="00A27598" w:rsidRPr="00B51BB4">
        <w:t xml:space="preserve"> in a 5 point </w:t>
      </w:r>
      <w:proofErr w:type="spellStart"/>
      <w:r w:rsidR="00A27598" w:rsidRPr="00B51BB4">
        <w:t>Likert</w:t>
      </w:r>
      <w:proofErr w:type="spellEnd"/>
      <w:r w:rsidR="00A27598" w:rsidRPr="00B51BB4">
        <w:t xml:space="preserve"> scale) to see a </w:t>
      </w:r>
      <w:r w:rsidR="00015CFB" w:rsidRPr="00B51BB4">
        <w:t>reduction of 4.4</w:t>
      </w:r>
      <w:r w:rsidR="00A27598" w:rsidRPr="00B51BB4">
        <w:t xml:space="preserve">kg </w:t>
      </w:r>
      <w:r w:rsidR="00015CFB" w:rsidRPr="00B51BB4">
        <w:t>in a woman typical in their sample</w:t>
      </w:r>
      <w:r w:rsidR="00A27598" w:rsidRPr="00B51BB4">
        <w:t xml:space="preserve">, which </w:t>
      </w:r>
      <w:r w:rsidR="00015CFB" w:rsidRPr="00B51BB4">
        <w:t>they describe as a realistic,</w:t>
      </w:r>
      <w:r w:rsidR="00A27598" w:rsidRPr="00B51BB4">
        <w:t xml:space="preserve"> </w:t>
      </w:r>
      <w:r w:rsidR="00015CFB" w:rsidRPr="00B51BB4">
        <w:t xml:space="preserve">achievable and practical improvement given </w:t>
      </w:r>
      <w:r w:rsidR="009162ED" w:rsidRPr="00B51BB4">
        <w:t>that women of this age in New Zealand are</w:t>
      </w:r>
      <w:r w:rsidR="00015CFB" w:rsidRPr="00B51BB4">
        <w:t xml:space="preserve"> mostly overweight or obese.</w:t>
      </w:r>
    </w:p>
    <w:p w14:paraId="67B2D8A6" w14:textId="4131618F" w:rsidR="00BB262E" w:rsidRPr="00B51BB4" w:rsidRDefault="00C37426" w:rsidP="000F79B8">
      <w:pPr>
        <w:spacing w:after="0"/>
      </w:pPr>
      <w:r>
        <w:t>Another NZ</w:t>
      </w:r>
      <w:r w:rsidR="000F79B8" w:rsidRPr="00B51BB4">
        <w:t xml:space="preserve"> study, </w:t>
      </w:r>
      <w:r w:rsidR="00A07E86" w:rsidRPr="00B51BB4">
        <w:t>by Paterson et al</w:t>
      </w:r>
      <w:r w:rsidR="000F79B8" w:rsidRPr="00B51BB4">
        <w:t xml:space="preserve"> </w:t>
      </w:r>
      <w:r w:rsidR="00AC406B" w:rsidRPr="00B51BB4">
        <w:fldChar w:fldCharType="begin"/>
      </w:r>
      <w:r w:rsidR="00AC406B" w:rsidRPr="00B51BB4">
        <w:instrText>ADDIN RW.CITE{{2774 Paterson,Helen 2016/a}}</w:instrText>
      </w:r>
      <w:r w:rsidR="00AC406B" w:rsidRPr="00B51BB4">
        <w:fldChar w:fldCharType="separate"/>
      </w:r>
      <w:r w:rsidR="00AB1F11" w:rsidRPr="00B51BB4">
        <w:rPr>
          <w:rFonts w:eastAsia="Calibri,Times New Roman,Times N" w:cs="Calibri,Times New Roman,Times N"/>
        </w:rPr>
        <w:t>(2016)</w:t>
      </w:r>
      <w:r w:rsidR="00AC406B" w:rsidRPr="00B51BB4">
        <w:fldChar w:fldCharType="end"/>
      </w:r>
      <w:r w:rsidR="000F79B8" w:rsidRPr="00B51BB4">
        <w:t xml:space="preserve">, </w:t>
      </w:r>
      <w:r w:rsidR="00A07E86" w:rsidRPr="00B51BB4">
        <w:t>used a q</w:t>
      </w:r>
      <w:r w:rsidR="00AC406B" w:rsidRPr="00B51BB4">
        <w:t xml:space="preserve">ualitative approach to examine </w:t>
      </w:r>
      <w:r w:rsidR="00A07E86" w:rsidRPr="00B51BB4">
        <w:t>women’s experiences of eating in pregnancy in the context of intuitive eating. Using the same IES</w:t>
      </w:r>
      <w:r w:rsidR="00AC406B" w:rsidRPr="00B51BB4">
        <w:t xml:space="preserve"> questionnaire</w:t>
      </w:r>
      <w:r w:rsidR="00A07E86" w:rsidRPr="00B51BB4">
        <w:t xml:space="preserve"> as the study by Madden</w:t>
      </w:r>
      <w:r w:rsidR="00AC406B" w:rsidRPr="00B51BB4">
        <w:t xml:space="preserve"> </w:t>
      </w:r>
      <w:r w:rsidR="00AC406B" w:rsidRPr="00B51BB4">
        <w:fldChar w:fldCharType="begin"/>
      </w:r>
      <w:r w:rsidR="000F79B8" w:rsidRPr="00B51BB4">
        <w:instrText>ADDIN RW.CITE{{1630 Madden,C.E. 2012/a}}</w:instrText>
      </w:r>
      <w:r w:rsidR="00AC406B" w:rsidRPr="00B51BB4">
        <w:fldChar w:fldCharType="separate"/>
      </w:r>
      <w:r w:rsidR="00303C41" w:rsidRPr="00B51BB4">
        <w:rPr>
          <w:rFonts w:eastAsia="Calibri,Times New Roman,Times N" w:cs="Calibri,Times New Roman,Times N"/>
        </w:rPr>
        <w:t>(2012)</w:t>
      </w:r>
      <w:r w:rsidR="00AC406B" w:rsidRPr="00B51BB4">
        <w:fldChar w:fldCharType="end"/>
      </w:r>
      <w:r w:rsidR="00AC406B" w:rsidRPr="00B51BB4">
        <w:t xml:space="preserve"> and employing</w:t>
      </w:r>
      <w:r w:rsidR="00A07E86" w:rsidRPr="00B51BB4">
        <w:t xml:space="preserve"> a cognitive “think-aloud” process</w:t>
      </w:r>
      <w:r w:rsidR="00AC406B" w:rsidRPr="00B51BB4">
        <w:t xml:space="preserve">, the </w:t>
      </w:r>
      <w:proofErr w:type="gramStart"/>
      <w:r w:rsidR="00AC406B" w:rsidRPr="00B51BB4">
        <w:t>researchers</w:t>
      </w:r>
      <w:proofErr w:type="gramEnd"/>
      <w:r w:rsidR="00A07E86" w:rsidRPr="00B51BB4">
        <w:t xml:space="preserve"> derived themes using an inductive approach. The findings of the study indicated that changes in eating were driven by a variety of reasons which differed between women and pregnancies.</w:t>
      </w:r>
    </w:p>
    <w:p w14:paraId="2FFE5354" w14:textId="77777777" w:rsidR="00BB262E" w:rsidRDefault="00BB262E" w:rsidP="00BB262E">
      <w:pPr>
        <w:rPr>
          <w:sz w:val="28"/>
          <w:szCs w:val="28"/>
        </w:rPr>
      </w:pPr>
    </w:p>
    <w:p w14:paraId="78C7F6FC" w14:textId="0A51345F" w:rsidR="00B40254" w:rsidRPr="005F74A7" w:rsidRDefault="00B40254" w:rsidP="1E578D33">
      <w:pPr>
        <w:pStyle w:val="Heading1"/>
        <w:rPr>
          <w:sz w:val="36"/>
          <w:szCs w:val="36"/>
        </w:rPr>
      </w:pPr>
      <w:bookmarkStart w:id="76" w:name="_Toc342075534"/>
      <w:bookmarkStart w:id="77" w:name="_Toc349476777"/>
      <w:r w:rsidRPr="005F74A7">
        <w:rPr>
          <w:sz w:val="36"/>
          <w:szCs w:val="36"/>
        </w:rPr>
        <w:lastRenderedPageBreak/>
        <w:t>Mealtimes</w:t>
      </w:r>
      <w:bookmarkEnd w:id="76"/>
      <w:bookmarkEnd w:id="77"/>
    </w:p>
    <w:p w14:paraId="25D1DE6F" w14:textId="6F99CC90" w:rsidR="0079522A" w:rsidRDefault="005F74A7" w:rsidP="005F74A7">
      <w:pPr>
        <w:pStyle w:val="Heading2"/>
      </w:pPr>
      <w:bookmarkStart w:id="78" w:name="_Toc342075535"/>
      <w:bookmarkStart w:id="79" w:name="_Toc349476778"/>
      <w:r>
        <w:t>Literature search</w:t>
      </w:r>
      <w:bookmarkEnd w:id="78"/>
      <w:bookmarkEnd w:id="79"/>
    </w:p>
    <w:p w14:paraId="5A77E407" w14:textId="0280123D" w:rsidR="006A283D" w:rsidRPr="001D6520" w:rsidRDefault="1E578D33" w:rsidP="001327D0">
      <w:r>
        <w:t>Figure 9 outlines the literature search process followed to review the evidence about mealtime behaviours, including skipping or eating breakfast, the frequency and speed of eating (timing, duration, eating quickly, snacking, meal routine, pattern) and eating with others (together, family mealtimes, communal dining). For the literature search strategy and criteria, and an explanation of the method followed to assess the evidence and develop the evidence statements, see Appendix 1.</w:t>
      </w:r>
    </w:p>
    <w:p w14:paraId="045B1337" w14:textId="6EAB38AB" w:rsidR="003B1AFF" w:rsidRDefault="1E578D33" w:rsidP="001327D0">
      <w:r w:rsidRPr="009D0AD7">
        <w:rPr>
          <w:rStyle w:val="SubtitleChar"/>
        </w:rPr>
        <w:t>Figure 9: Mealtimes literature search</w:t>
      </w:r>
    </w:p>
    <w:p w14:paraId="07A386D3" w14:textId="42851802" w:rsidR="003D5CC3" w:rsidRPr="001D6520" w:rsidRDefault="00956E48" w:rsidP="001327D0">
      <w:r>
        <w:rPr>
          <w:noProof/>
          <w:lang w:eastAsia="en-NZ"/>
        </w:rPr>
        <w:drawing>
          <wp:inline distT="0" distB="0" distL="0" distR="0" wp14:anchorId="0AC0F557" wp14:editId="0D563CC9">
            <wp:extent cx="5731510" cy="6296001"/>
            <wp:effectExtent l="0" t="0" r="8890" b="381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296001"/>
                    </a:xfrm>
                    <a:prstGeom prst="rect">
                      <a:avLst/>
                    </a:prstGeom>
                    <a:noFill/>
                    <a:ln>
                      <a:noFill/>
                    </a:ln>
                  </pic:spPr>
                </pic:pic>
              </a:graphicData>
            </a:graphic>
          </wp:inline>
        </w:drawing>
      </w:r>
    </w:p>
    <w:p w14:paraId="6016AA73" w14:textId="6F161EB9" w:rsidR="00B86C1D" w:rsidRPr="00B86C1D" w:rsidRDefault="00B86C1D" w:rsidP="1E578D33">
      <w:pPr>
        <w:pStyle w:val="Heading2"/>
        <w:spacing w:after="240"/>
        <w:rPr>
          <w:lang w:val="en-US"/>
        </w:rPr>
      </w:pPr>
      <w:bookmarkStart w:id="80" w:name="_Toc342075536"/>
      <w:bookmarkStart w:id="81" w:name="_Toc349476779"/>
      <w:r w:rsidRPr="009F14B8">
        <w:rPr>
          <w:lang w:val="en-US"/>
        </w:rPr>
        <w:lastRenderedPageBreak/>
        <w:t>Does eating or skipping breakfast affect diet and/or body size?</w:t>
      </w:r>
      <w:bookmarkEnd w:id="80"/>
      <w:bookmarkEnd w:id="81"/>
    </w:p>
    <w:tbl>
      <w:tblPr>
        <w:tblStyle w:val="TableGrid"/>
        <w:tblW w:w="9275" w:type="dxa"/>
        <w:tblLook w:val="04A0" w:firstRow="1" w:lastRow="0" w:firstColumn="1" w:lastColumn="0" w:noHBand="0" w:noVBand="1"/>
      </w:tblPr>
      <w:tblGrid>
        <w:gridCol w:w="1668"/>
        <w:gridCol w:w="1512"/>
        <w:gridCol w:w="6095"/>
      </w:tblGrid>
      <w:tr w:rsidR="00814F7E" w:rsidRPr="009F14B8" w14:paraId="444E1AF7" w14:textId="77777777" w:rsidTr="1E578D33">
        <w:tc>
          <w:tcPr>
            <w:tcW w:w="3180" w:type="dxa"/>
            <w:gridSpan w:val="2"/>
            <w:tcBorders>
              <w:bottom w:val="nil"/>
              <w:right w:val="nil"/>
            </w:tcBorders>
          </w:tcPr>
          <w:p w14:paraId="4C673A01" w14:textId="77777777" w:rsidR="00814F7E" w:rsidRPr="009F14B8" w:rsidRDefault="1E578D33" w:rsidP="1E578D33">
            <w:pPr>
              <w:rPr>
                <w:sz w:val="26"/>
                <w:szCs w:val="26"/>
              </w:rPr>
            </w:pPr>
            <w:r w:rsidRPr="1E578D33">
              <w:rPr>
                <w:sz w:val="26"/>
                <w:szCs w:val="26"/>
              </w:rPr>
              <w:t>Evidence statement</w:t>
            </w:r>
          </w:p>
          <w:p w14:paraId="0FE3BAE2" w14:textId="77777777" w:rsidR="00814F7E" w:rsidRPr="009F14B8" w:rsidRDefault="00814F7E" w:rsidP="001327D0">
            <w:pPr>
              <w:rPr>
                <w:sz w:val="26"/>
                <w:szCs w:val="26"/>
              </w:rPr>
            </w:pPr>
          </w:p>
        </w:tc>
        <w:tc>
          <w:tcPr>
            <w:tcW w:w="6095" w:type="dxa"/>
            <w:tcBorders>
              <w:left w:val="nil"/>
              <w:bottom w:val="nil"/>
            </w:tcBorders>
          </w:tcPr>
          <w:p w14:paraId="2E8520F5" w14:textId="0A4356A6" w:rsidR="00814F7E" w:rsidRPr="00E9468A" w:rsidRDefault="1E578D33" w:rsidP="1E578D33">
            <w:pPr>
              <w:rPr>
                <w:rFonts w:ascii="Times,Times New Roman" w:eastAsia="Times,Times New Roman" w:hAnsi="Times,Times New Roman" w:cs="Times,Times New Roman"/>
                <w:sz w:val="20"/>
                <w:szCs w:val="20"/>
              </w:rPr>
            </w:pPr>
            <w:r w:rsidRPr="1E578D33">
              <w:rPr>
                <w:sz w:val="26"/>
                <w:szCs w:val="26"/>
              </w:rPr>
              <w:t xml:space="preserve">Eating a healthy breakfast daily (at all ages) appears to improve diet quality overall and may protect against weight gain, but is not associated with weight loss. </w:t>
            </w:r>
          </w:p>
        </w:tc>
      </w:tr>
      <w:tr w:rsidR="00814F7E" w:rsidRPr="009F14B8" w14:paraId="093496A7" w14:textId="77777777" w:rsidTr="1E578D33">
        <w:tc>
          <w:tcPr>
            <w:tcW w:w="3180" w:type="dxa"/>
            <w:gridSpan w:val="2"/>
            <w:tcBorders>
              <w:top w:val="nil"/>
              <w:bottom w:val="single" w:sz="4" w:space="0" w:color="auto"/>
              <w:right w:val="nil"/>
            </w:tcBorders>
          </w:tcPr>
          <w:p w14:paraId="4749AAF5" w14:textId="3A77A0C1" w:rsidR="00814F7E"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703054DD" w14:textId="0911486E" w:rsidR="00814F7E" w:rsidRPr="009F14B8" w:rsidRDefault="1E578D33" w:rsidP="1E578D33">
            <w:pPr>
              <w:rPr>
                <w:sz w:val="26"/>
                <w:szCs w:val="26"/>
              </w:rPr>
            </w:pPr>
            <w:r w:rsidRPr="1E578D33">
              <w:rPr>
                <w:sz w:val="26"/>
                <w:szCs w:val="26"/>
              </w:rPr>
              <w:t>B</w:t>
            </w:r>
          </w:p>
        </w:tc>
      </w:tr>
      <w:tr w:rsidR="1E578D33" w14:paraId="3E58C6C4" w14:textId="77777777" w:rsidTr="009D0AD7">
        <w:tc>
          <w:tcPr>
            <w:tcW w:w="3180" w:type="dxa"/>
            <w:gridSpan w:val="2"/>
            <w:tcBorders>
              <w:top w:val="nil"/>
              <w:bottom w:val="nil"/>
              <w:right w:val="nil"/>
            </w:tcBorders>
          </w:tcPr>
          <w:p w14:paraId="2B4E4FEF" w14:textId="77777777" w:rsidR="009D0AD7" w:rsidRPr="009F14B8" w:rsidRDefault="009D0AD7" w:rsidP="009D0AD7">
            <w:pPr>
              <w:rPr>
                <w:sz w:val="26"/>
                <w:szCs w:val="26"/>
              </w:rPr>
            </w:pPr>
            <w:r w:rsidRPr="1E578D33">
              <w:rPr>
                <w:sz w:val="26"/>
                <w:szCs w:val="26"/>
              </w:rPr>
              <w:t>Evidence statement</w:t>
            </w:r>
          </w:p>
          <w:p w14:paraId="5C0ACC3D" w14:textId="4F88C468" w:rsidR="1E578D33" w:rsidRDefault="1E578D33" w:rsidP="1E578D33">
            <w:pPr>
              <w:rPr>
                <w:sz w:val="26"/>
                <w:szCs w:val="26"/>
              </w:rPr>
            </w:pPr>
          </w:p>
        </w:tc>
        <w:tc>
          <w:tcPr>
            <w:tcW w:w="6095" w:type="dxa"/>
            <w:tcBorders>
              <w:top w:val="nil"/>
              <w:left w:val="nil"/>
              <w:bottom w:val="nil"/>
            </w:tcBorders>
          </w:tcPr>
          <w:p w14:paraId="24004646" w14:textId="1C276ED1" w:rsidR="1E578D33" w:rsidRDefault="1E578D33" w:rsidP="1E578D33">
            <w:pPr>
              <w:rPr>
                <w:sz w:val="26"/>
                <w:szCs w:val="26"/>
              </w:rPr>
            </w:pPr>
            <w:r w:rsidRPr="1E578D33">
              <w:rPr>
                <w:sz w:val="26"/>
                <w:szCs w:val="26"/>
              </w:rPr>
              <w:t>Eating a healthy breakfast daily in childhood can lead to improvements in academic performance</w:t>
            </w:r>
            <w:r w:rsidR="00AA3E81">
              <w:rPr>
                <w:sz w:val="26"/>
                <w:szCs w:val="26"/>
              </w:rPr>
              <w:t>.</w:t>
            </w:r>
          </w:p>
        </w:tc>
      </w:tr>
      <w:tr w:rsidR="1E578D33" w14:paraId="232DF3C2" w14:textId="77777777" w:rsidTr="1E578D33">
        <w:tc>
          <w:tcPr>
            <w:tcW w:w="3180" w:type="dxa"/>
            <w:gridSpan w:val="2"/>
            <w:tcBorders>
              <w:top w:val="nil"/>
              <w:bottom w:val="single" w:sz="4" w:space="0" w:color="auto"/>
              <w:right w:val="nil"/>
            </w:tcBorders>
          </w:tcPr>
          <w:p w14:paraId="26AC1C76" w14:textId="744CD20B" w:rsidR="1E578D33" w:rsidRDefault="009D0AD7" w:rsidP="1E578D33">
            <w:pPr>
              <w:rPr>
                <w:sz w:val="26"/>
                <w:szCs w:val="26"/>
              </w:rPr>
            </w:pPr>
            <w:r w:rsidRPr="1E578D33">
              <w:rPr>
                <w:sz w:val="26"/>
                <w:szCs w:val="26"/>
              </w:rPr>
              <w:t>Grade</w:t>
            </w:r>
          </w:p>
        </w:tc>
        <w:tc>
          <w:tcPr>
            <w:tcW w:w="6095" w:type="dxa"/>
            <w:tcBorders>
              <w:top w:val="nil"/>
              <w:left w:val="nil"/>
              <w:bottom w:val="single" w:sz="4" w:space="0" w:color="auto"/>
            </w:tcBorders>
          </w:tcPr>
          <w:p w14:paraId="70061E03" w14:textId="72D964CA" w:rsidR="1E578D33" w:rsidRDefault="007B0319" w:rsidP="1E578D33">
            <w:pPr>
              <w:rPr>
                <w:sz w:val="26"/>
                <w:szCs w:val="26"/>
              </w:rPr>
            </w:pPr>
            <w:r>
              <w:rPr>
                <w:sz w:val="26"/>
                <w:szCs w:val="26"/>
              </w:rPr>
              <w:t>A</w:t>
            </w:r>
          </w:p>
        </w:tc>
      </w:tr>
      <w:tr w:rsidR="0079522A" w:rsidRPr="00814F7E" w14:paraId="5F0DC617" w14:textId="77777777" w:rsidTr="1E578D33">
        <w:tc>
          <w:tcPr>
            <w:tcW w:w="1668" w:type="dxa"/>
            <w:tcBorders>
              <w:bottom w:val="nil"/>
              <w:right w:val="nil"/>
            </w:tcBorders>
          </w:tcPr>
          <w:p w14:paraId="580791B9" w14:textId="2E754117" w:rsidR="0079522A" w:rsidRPr="00814F7E" w:rsidRDefault="1E578D33" w:rsidP="1E578D33">
            <w:pPr>
              <w:rPr>
                <w:b/>
                <w:bCs/>
              </w:rPr>
            </w:pPr>
            <w:r w:rsidRPr="1E578D33">
              <w:rPr>
                <w:b/>
                <w:bCs/>
              </w:rPr>
              <w:t>Component</w:t>
            </w:r>
          </w:p>
        </w:tc>
        <w:tc>
          <w:tcPr>
            <w:tcW w:w="1512" w:type="dxa"/>
            <w:tcBorders>
              <w:left w:val="nil"/>
              <w:bottom w:val="nil"/>
              <w:right w:val="nil"/>
            </w:tcBorders>
          </w:tcPr>
          <w:p w14:paraId="356E3C13" w14:textId="634ED5F0" w:rsidR="0079522A" w:rsidRPr="00814F7E" w:rsidRDefault="1E578D33" w:rsidP="1E578D33">
            <w:pPr>
              <w:rPr>
                <w:b/>
                <w:bCs/>
              </w:rPr>
            </w:pPr>
            <w:r w:rsidRPr="1E578D33">
              <w:rPr>
                <w:b/>
                <w:bCs/>
              </w:rPr>
              <w:t>Rating</w:t>
            </w:r>
          </w:p>
        </w:tc>
        <w:tc>
          <w:tcPr>
            <w:tcW w:w="6095" w:type="dxa"/>
            <w:tcBorders>
              <w:left w:val="nil"/>
              <w:bottom w:val="nil"/>
            </w:tcBorders>
          </w:tcPr>
          <w:p w14:paraId="610384E2" w14:textId="62723612" w:rsidR="0079522A" w:rsidRPr="00814F7E" w:rsidRDefault="1E578D33" w:rsidP="1E578D33">
            <w:pPr>
              <w:rPr>
                <w:b/>
                <w:bCs/>
              </w:rPr>
            </w:pPr>
            <w:r w:rsidRPr="1E578D33">
              <w:rPr>
                <w:b/>
                <w:bCs/>
              </w:rPr>
              <w:t>Notes</w:t>
            </w:r>
          </w:p>
        </w:tc>
      </w:tr>
      <w:tr w:rsidR="0079522A" w:rsidRPr="00803B5B" w14:paraId="22D99515" w14:textId="77777777" w:rsidTr="1E578D33">
        <w:tc>
          <w:tcPr>
            <w:tcW w:w="1668" w:type="dxa"/>
            <w:tcBorders>
              <w:top w:val="nil"/>
              <w:bottom w:val="nil"/>
              <w:right w:val="nil"/>
            </w:tcBorders>
          </w:tcPr>
          <w:p w14:paraId="285CD31A" w14:textId="5291413B" w:rsidR="0079522A" w:rsidRPr="00A35F56" w:rsidRDefault="1E578D33" w:rsidP="001327D0">
            <w:r>
              <w:t>Evidence base</w:t>
            </w:r>
          </w:p>
        </w:tc>
        <w:tc>
          <w:tcPr>
            <w:tcW w:w="1512" w:type="dxa"/>
            <w:tcBorders>
              <w:top w:val="nil"/>
              <w:left w:val="nil"/>
              <w:bottom w:val="nil"/>
              <w:right w:val="nil"/>
            </w:tcBorders>
          </w:tcPr>
          <w:p w14:paraId="0C1B4578" w14:textId="5B4C2FB8" w:rsidR="0079522A" w:rsidRPr="00803B5B" w:rsidRDefault="1E578D33" w:rsidP="002A25C2">
            <w:r>
              <w:t>Good</w:t>
            </w:r>
          </w:p>
        </w:tc>
        <w:tc>
          <w:tcPr>
            <w:tcW w:w="6095" w:type="dxa"/>
            <w:tcBorders>
              <w:top w:val="nil"/>
              <w:left w:val="nil"/>
              <w:bottom w:val="nil"/>
            </w:tcBorders>
          </w:tcPr>
          <w:p w14:paraId="0D44C8D7" w14:textId="1ECA2CB7" w:rsidR="0079522A" w:rsidRPr="00803B5B" w:rsidRDefault="1E578D33" w:rsidP="00A92D7D">
            <w:r>
              <w:t>Three Level-I SR about body size. One Level-I SR about diet quality. See Appendix 2 Table 5a for details of the studies used to inform this evidence statement.</w:t>
            </w:r>
          </w:p>
        </w:tc>
      </w:tr>
      <w:tr w:rsidR="0079522A" w:rsidRPr="00803B5B" w14:paraId="43F3B02C" w14:textId="77777777" w:rsidTr="1E578D33">
        <w:tc>
          <w:tcPr>
            <w:tcW w:w="1668" w:type="dxa"/>
            <w:tcBorders>
              <w:top w:val="nil"/>
              <w:bottom w:val="nil"/>
              <w:right w:val="nil"/>
            </w:tcBorders>
          </w:tcPr>
          <w:p w14:paraId="0B5B12C4" w14:textId="19A32346" w:rsidR="0079522A" w:rsidRPr="00A35F56" w:rsidRDefault="1E578D33" w:rsidP="001327D0">
            <w:r>
              <w:t>Consistency</w:t>
            </w:r>
          </w:p>
        </w:tc>
        <w:tc>
          <w:tcPr>
            <w:tcW w:w="1512" w:type="dxa"/>
            <w:tcBorders>
              <w:top w:val="nil"/>
              <w:left w:val="nil"/>
              <w:bottom w:val="nil"/>
              <w:right w:val="nil"/>
            </w:tcBorders>
          </w:tcPr>
          <w:p w14:paraId="3FEBAB4A" w14:textId="77EF07E8" w:rsidR="0079522A" w:rsidRPr="00803B5B" w:rsidRDefault="1E578D33" w:rsidP="001327D0">
            <w:r>
              <w:t>Good</w:t>
            </w:r>
          </w:p>
        </w:tc>
        <w:tc>
          <w:tcPr>
            <w:tcW w:w="6095" w:type="dxa"/>
            <w:tcBorders>
              <w:top w:val="nil"/>
              <w:left w:val="nil"/>
              <w:bottom w:val="nil"/>
            </w:tcBorders>
          </w:tcPr>
          <w:p w14:paraId="4F1717AA" w14:textId="63EF43E5" w:rsidR="0079522A" w:rsidRPr="00803B5B" w:rsidRDefault="1E578D33" w:rsidP="006C4DE7">
            <w:r>
              <w:t>Unclear effect in longitudinal studies and short interventions</w:t>
            </w:r>
          </w:p>
        </w:tc>
      </w:tr>
      <w:tr w:rsidR="0079522A" w:rsidRPr="00803B5B" w14:paraId="7E2CFB4B" w14:textId="77777777" w:rsidTr="1E578D33">
        <w:tc>
          <w:tcPr>
            <w:tcW w:w="1668" w:type="dxa"/>
            <w:tcBorders>
              <w:top w:val="nil"/>
              <w:bottom w:val="nil"/>
              <w:right w:val="nil"/>
            </w:tcBorders>
          </w:tcPr>
          <w:p w14:paraId="6D076A2B" w14:textId="5DED43F9" w:rsidR="0079522A" w:rsidRPr="00A35F56" w:rsidRDefault="1E578D33" w:rsidP="001327D0">
            <w:r>
              <w:t>Impact</w:t>
            </w:r>
          </w:p>
        </w:tc>
        <w:tc>
          <w:tcPr>
            <w:tcW w:w="1512" w:type="dxa"/>
            <w:tcBorders>
              <w:top w:val="nil"/>
              <w:left w:val="nil"/>
              <w:bottom w:val="nil"/>
              <w:right w:val="nil"/>
            </w:tcBorders>
          </w:tcPr>
          <w:p w14:paraId="5080E01E" w14:textId="6CD3CC1A" w:rsidR="0079522A" w:rsidRPr="00803B5B" w:rsidRDefault="1E578D33" w:rsidP="001327D0">
            <w:r>
              <w:t>Good</w:t>
            </w:r>
          </w:p>
        </w:tc>
        <w:tc>
          <w:tcPr>
            <w:tcW w:w="6095" w:type="dxa"/>
            <w:tcBorders>
              <w:top w:val="nil"/>
              <w:left w:val="nil"/>
              <w:bottom w:val="nil"/>
            </w:tcBorders>
          </w:tcPr>
          <w:p w14:paraId="7B22B955" w14:textId="71EB115A" w:rsidR="0079522A" w:rsidRPr="00803B5B" w:rsidRDefault="0079522A" w:rsidP="001327D0"/>
        </w:tc>
      </w:tr>
      <w:tr w:rsidR="0079522A" w:rsidRPr="00803B5B" w14:paraId="21B2E987" w14:textId="77777777" w:rsidTr="1E578D33">
        <w:tc>
          <w:tcPr>
            <w:tcW w:w="1668" w:type="dxa"/>
            <w:tcBorders>
              <w:top w:val="nil"/>
              <w:bottom w:val="nil"/>
              <w:right w:val="nil"/>
            </w:tcBorders>
          </w:tcPr>
          <w:p w14:paraId="1EB1718C" w14:textId="131C7BC8" w:rsidR="0079522A" w:rsidRPr="00A35F56" w:rsidRDefault="1E578D33" w:rsidP="001327D0">
            <w:proofErr w:type="spellStart"/>
            <w:r>
              <w:t>Generalisability</w:t>
            </w:r>
            <w:proofErr w:type="spellEnd"/>
          </w:p>
        </w:tc>
        <w:tc>
          <w:tcPr>
            <w:tcW w:w="1512" w:type="dxa"/>
            <w:tcBorders>
              <w:top w:val="nil"/>
              <w:left w:val="nil"/>
              <w:bottom w:val="nil"/>
              <w:right w:val="nil"/>
            </w:tcBorders>
          </w:tcPr>
          <w:p w14:paraId="185DC0BC" w14:textId="7F28417B" w:rsidR="0079522A" w:rsidRPr="00803B5B" w:rsidRDefault="1E578D33" w:rsidP="001327D0">
            <w:r>
              <w:t>Good</w:t>
            </w:r>
          </w:p>
        </w:tc>
        <w:tc>
          <w:tcPr>
            <w:tcW w:w="6095" w:type="dxa"/>
            <w:tcBorders>
              <w:top w:val="nil"/>
              <w:left w:val="nil"/>
              <w:bottom w:val="nil"/>
            </w:tcBorders>
          </w:tcPr>
          <w:p w14:paraId="5FB79A9A" w14:textId="72A4A70E" w:rsidR="0079522A" w:rsidRPr="00803B5B" w:rsidRDefault="1E578D33" w:rsidP="00E53D94">
            <w:r>
              <w:t>Most longitudinal studies in children were from the USA</w:t>
            </w:r>
          </w:p>
        </w:tc>
      </w:tr>
      <w:tr w:rsidR="0079522A" w:rsidRPr="00803B5B" w14:paraId="2EB43EC4" w14:textId="77777777" w:rsidTr="1E578D33">
        <w:tc>
          <w:tcPr>
            <w:tcW w:w="1668" w:type="dxa"/>
            <w:tcBorders>
              <w:top w:val="nil"/>
              <w:right w:val="nil"/>
            </w:tcBorders>
          </w:tcPr>
          <w:p w14:paraId="67B5A2E0" w14:textId="46C575A8" w:rsidR="0079522A" w:rsidRPr="00A35F56" w:rsidRDefault="1E578D33" w:rsidP="001327D0">
            <w:r>
              <w:t>Applicability</w:t>
            </w:r>
          </w:p>
        </w:tc>
        <w:tc>
          <w:tcPr>
            <w:tcW w:w="1512" w:type="dxa"/>
            <w:tcBorders>
              <w:top w:val="nil"/>
              <w:left w:val="nil"/>
              <w:right w:val="nil"/>
            </w:tcBorders>
          </w:tcPr>
          <w:p w14:paraId="3E366C7A" w14:textId="00D36D82" w:rsidR="0079522A" w:rsidRPr="00803B5B" w:rsidRDefault="1E578D33" w:rsidP="001327D0">
            <w:r>
              <w:t>Good</w:t>
            </w:r>
          </w:p>
        </w:tc>
        <w:tc>
          <w:tcPr>
            <w:tcW w:w="6095" w:type="dxa"/>
            <w:tcBorders>
              <w:top w:val="nil"/>
              <w:left w:val="nil"/>
            </w:tcBorders>
          </w:tcPr>
          <w:p w14:paraId="48EC5CE3" w14:textId="30619257" w:rsidR="0079522A" w:rsidRPr="00803B5B" w:rsidRDefault="00AA3E81" w:rsidP="00AA3E81">
            <w:r>
              <w:t>High breakfast consumption among young children</w:t>
            </w:r>
            <w:r w:rsidR="006F78DC">
              <w:t xml:space="preserve"> and adults</w:t>
            </w:r>
            <w:r>
              <w:t>, but</w:t>
            </w:r>
            <w:r w:rsidR="006F78DC">
              <w:t xml:space="preserve"> lower among adolescents and</w:t>
            </w:r>
            <w:r>
              <w:t xml:space="preserve"> families living in areas of high deprivation.</w:t>
            </w:r>
          </w:p>
        </w:tc>
      </w:tr>
    </w:tbl>
    <w:p w14:paraId="7F4F17BF" w14:textId="77777777" w:rsidR="0079522A" w:rsidRPr="0028639D" w:rsidRDefault="0079522A" w:rsidP="001327D0">
      <w:pPr>
        <w:rPr>
          <w:sz w:val="24"/>
          <w:szCs w:val="24"/>
        </w:rPr>
      </w:pPr>
    </w:p>
    <w:p w14:paraId="49CED9B4" w14:textId="1CB3E7EB" w:rsidR="00C51FCA" w:rsidRDefault="1E578D33" w:rsidP="00C51FCA">
      <w:pPr>
        <w:pStyle w:val="Heading3"/>
      </w:pPr>
      <w:r>
        <w:t>Summary of key studies used for the evidence statement</w:t>
      </w:r>
    </w:p>
    <w:p w14:paraId="17E7DCA5" w14:textId="154CBABE" w:rsidR="004608E7" w:rsidRPr="00C37426" w:rsidRDefault="008869A1" w:rsidP="001327D0">
      <w:r w:rsidRPr="00C37426">
        <w:t>Five</w:t>
      </w:r>
      <w:r w:rsidR="00FC27F8" w:rsidRPr="00C37426">
        <w:t xml:space="preserve"> </w:t>
      </w:r>
      <w:r w:rsidR="0028639D" w:rsidRPr="00C37426">
        <w:t>systematic reviews</w:t>
      </w:r>
      <w:r w:rsidR="00E34478" w:rsidRPr="00C37426">
        <w:t xml:space="preserve"> since 2005</w:t>
      </w:r>
      <w:r w:rsidR="0028639D" w:rsidRPr="00C37426">
        <w:t xml:space="preserve"> </w:t>
      </w:r>
      <w:r w:rsidR="00991E4D" w:rsidRPr="00C37426">
        <w:t xml:space="preserve">have </w:t>
      </w:r>
      <w:r w:rsidR="0028639D" w:rsidRPr="00C37426">
        <w:t>assessed the effect of breakfast consumption on body size</w:t>
      </w:r>
      <w:r w:rsidR="00237299" w:rsidRPr="00C37426">
        <w:t xml:space="preserve"> (see key references below)</w:t>
      </w:r>
      <w:r w:rsidR="0007195A" w:rsidRPr="00C37426">
        <w:t xml:space="preserve">, drawing on a large </w:t>
      </w:r>
      <w:r w:rsidR="004608E7" w:rsidRPr="00C37426">
        <w:t>body of research</w:t>
      </w:r>
      <w:r w:rsidR="005919AD" w:rsidRPr="00C37426">
        <w:t xml:space="preserve">. Three of the </w:t>
      </w:r>
      <w:r w:rsidR="00315E82" w:rsidRPr="00C37426">
        <w:t>reviews included meta-ana</w:t>
      </w:r>
      <w:r w:rsidR="005919AD" w:rsidRPr="00C37426">
        <w:t>lyses of cross-sectional data</w:t>
      </w:r>
      <w:r w:rsidR="003C7B83" w:rsidRPr="00C37426">
        <w:t xml:space="preserve"> </w:t>
      </w:r>
      <w:r w:rsidR="00237299" w:rsidRPr="00C37426">
        <w:fldChar w:fldCharType="begin"/>
      </w:r>
      <w:r w:rsidR="00237299" w:rsidRPr="00C37426">
        <w:instrText>ADDIN RW.CITE{{1381 Brown,A.W. 2013;1236 Horikawa,C. 2011;1534 Szajewska,H. 2010}}</w:instrText>
      </w:r>
      <w:r w:rsidR="00237299" w:rsidRPr="00C37426">
        <w:fldChar w:fldCharType="separate"/>
      </w:r>
      <w:r w:rsidR="001F0FE8" w:rsidRPr="00C37426">
        <w:rPr>
          <w:rFonts w:eastAsia="Calibri,Times New Roman" w:cs="Calibri,Times New Roman"/>
        </w:rPr>
        <w:t>(Brown et al 2013; Horikawa et al 2011; Szajewska and Ruszczynski 2010)</w:t>
      </w:r>
      <w:r w:rsidR="00237299" w:rsidRPr="00C37426">
        <w:fldChar w:fldCharType="end"/>
      </w:r>
      <w:r w:rsidR="0087343C" w:rsidRPr="00C37426">
        <w:t xml:space="preserve"> </w:t>
      </w:r>
      <w:r w:rsidR="0007195A" w:rsidRPr="00C37426">
        <w:t xml:space="preserve">finding </w:t>
      </w:r>
      <w:r w:rsidR="00F324D0" w:rsidRPr="00C37426">
        <w:t xml:space="preserve">a </w:t>
      </w:r>
      <w:r w:rsidR="0007195A" w:rsidRPr="00C37426">
        <w:t xml:space="preserve">clear </w:t>
      </w:r>
      <w:r w:rsidR="00F324D0" w:rsidRPr="00C37426">
        <w:t>statistically significant</w:t>
      </w:r>
      <w:r w:rsidR="00315E82" w:rsidRPr="00C37426">
        <w:t xml:space="preserve"> association between skipp</w:t>
      </w:r>
      <w:r w:rsidR="00237299" w:rsidRPr="00C37426">
        <w:t xml:space="preserve">ing breakfast and </w:t>
      </w:r>
      <w:r w:rsidR="00B57EF1" w:rsidRPr="00C37426">
        <w:t xml:space="preserve">gaining </w:t>
      </w:r>
      <w:r w:rsidR="00237299" w:rsidRPr="00C37426">
        <w:t>excess weight</w:t>
      </w:r>
      <w:r w:rsidR="0007195A" w:rsidRPr="00C37426">
        <w:t xml:space="preserve"> in children</w:t>
      </w:r>
      <w:r w:rsidR="00315E82" w:rsidRPr="00C37426">
        <w:t>. However, cross-sectional associations do not imply causation</w:t>
      </w:r>
      <w:r w:rsidR="004608E7" w:rsidRPr="00C37426">
        <w:t xml:space="preserve">. Brown et al (2013) cite some examples where researchers have used causal language to describe their cross-sectional findings, a phenomenon they call the ‘presumed effect of breakfast on obesity’, which has </w:t>
      </w:r>
      <w:proofErr w:type="spellStart"/>
      <w:r w:rsidR="004608E7" w:rsidRPr="00C37426">
        <w:t>lead</w:t>
      </w:r>
      <w:proofErr w:type="spellEnd"/>
      <w:r w:rsidR="004608E7" w:rsidRPr="00C37426">
        <w:t xml:space="preserve"> to a widely-held view that skipping breakfast is detrimental to weight loss. </w:t>
      </w:r>
    </w:p>
    <w:p w14:paraId="1A64BB01" w14:textId="253C0D94" w:rsidR="00315E82" w:rsidRPr="00C37426" w:rsidRDefault="004608E7" w:rsidP="00A92D7D">
      <w:r w:rsidRPr="00C37426">
        <w:t>T</w:t>
      </w:r>
      <w:r w:rsidR="003C3DE7" w:rsidRPr="00C37426">
        <w:t>h</w:t>
      </w:r>
      <w:r w:rsidR="009141E9" w:rsidRPr="00C37426">
        <w:t xml:space="preserve">e three </w:t>
      </w:r>
      <w:r w:rsidR="00887197" w:rsidRPr="00C37426">
        <w:t>Level-</w:t>
      </w:r>
      <w:r w:rsidR="00522FBD" w:rsidRPr="00C37426">
        <w:t>I reviews</w:t>
      </w:r>
      <w:r w:rsidR="003C3DE7" w:rsidRPr="00C37426">
        <w:t xml:space="preserve"> that </w:t>
      </w:r>
      <w:r w:rsidR="00522FBD" w:rsidRPr="00C37426">
        <w:t>included</w:t>
      </w:r>
      <w:r w:rsidR="003C3DE7" w:rsidRPr="00C37426">
        <w:t xml:space="preserve"> </w:t>
      </w:r>
      <w:r w:rsidR="008178A3" w:rsidRPr="00C37426">
        <w:t xml:space="preserve">randomised controlled trials </w:t>
      </w:r>
      <w:r w:rsidR="00FC27F8" w:rsidRPr="00C37426">
        <w:t>or</w:t>
      </w:r>
      <w:r w:rsidR="003C3DE7" w:rsidRPr="00C37426">
        <w:t xml:space="preserve"> prospe</w:t>
      </w:r>
      <w:r w:rsidR="00522FBD" w:rsidRPr="00C37426">
        <w:t>ctive cohort studies</w:t>
      </w:r>
      <w:r w:rsidR="003C3DE7" w:rsidRPr="00C37426">
        <w:t xml:space="preserve"> found</w:t>
      </w:r>
      <w:r w:rsidR="00522FBD" w:rsidRPr="00C37426">
        <w:t xml:space="preserve"> </w:t>
      </w:r>
      <w:r w:rsidR="00652D7F" w:rsidRPr="00C37426">
        <w:t>inconsistent</w:t>
      </w:r>
      <w:r w:rsidR="00887197" w:rsidRPr="00C37426">
        <w:t xml:space="preserve"> results</w:t>
      </w:r>
      <w:r w:rsidR="00EF7ED7" w:rsidRPr="00C37426">
        <w:t xml:space="preserve">, often depending on which </w:t>
      </w:r>
      <w:r w:rsidR="001652B7" w:rsidRPr="00C37426">
        <w:t xml:space="preserve">definition of breakfast </w:t>
      </w:r>
      <w:r w:rsidR="00824EDA" w:rsidRPr="00C37426">
        <w:t>was used</w:t>
      </w:r>
      <w:r w:rsidR="00522FBD" w:rsidRPr="00C37426">
        <w:t>, if participants were overweight at baseline,</w:t>
      </w:r>
      <w:r w:rsidR="00824EDA" w:rsidRPr="00C37426">
        <w:t xml:space="preserve"> </w:t>
      </w:r>
      <w:r w:rsidR="001652B7" w:rsidRPr="00C37426">
        <w:t>and</w:t>
      </w:r>
      <w:r w:rsidR="00824EDA" w:rsidRPr="00C37426">
        <w:t xml:space="preserve"> if there were adjustments for</w:t>
      </w:r>
      <w:r w:rsidR="00522FBD" w:rsidRPr="00C37426">
        <w:t xml:space="preserve"> multiple</w:t>
      </w:r>
      <w:r w:rsidR="00824EDA" w:rsidRPr="00C37426">
        <w:t xml:space="preserve"> </w:t>
      </w:r>
      <w:r w:rsidR="00522FBD" w:rsidRPr="00C37426">
        <w:t>potential confounding factors</w:t>
      </w:r>
      <w:r w:rsidR="00601DF3" w:rsidRPr="00C37426">
        <w:t xml:space="preserve"> </w:t>
      </w:r>
      <w:r w:rsidR="00B819A6" w:rsidRPr="00C37426">
        <w:fldChar w:fldCharType="begin"/>
      </w:r>
      <w:r w:rsidR="009141E9" w:rsidRPr="00C37426">
        <w:instrText>ADDIN RW.CITE{{1495 Mesas,A.E. 2012;1381 Brown,A.W. 2013;1722 Quigley, R. May 2007}}</w:instrText>
      </w:r>
      <w:r w:rsidR="00B819A6" w:rsidRPr="00C37426">
        <w:fldChar w:fldCharType="separate"/>
      </w:r>
      <w:r w:rsidR="002C52E2" w:rsidRPr="00C37426">
        <w:rPr>
          <w:rFonts w:eastAsia="Times New Roman" w:cs="Times New Roman"/>
        </w:rPr>
        <w:t>(Mesas et al 2012; Brown et al 2013; Quigley et al 2007)</w:t>
      </w:r>
      <w:r w:rsidR="00B819A6" w:rsidRPr="00C37426">
        <w:fldChar w:fldCharType="end"/>
      </w:r>
      <w:r w:rsidR="00B57EF1" w:rsidRPr="00C37426">
        <w:t>.</w:t>
      </w:r>
      <w:r w:rsidR="00B819A6" w:rsidRPr="00C37426">
        <w:t xml:space="preserve"> </w:t>
      </w:r>
      <w:r w:rsidR="00CB572C" w:rsidRPr="00C37426">
        <w:t xml:space="preserve">Breakfast consumption tends to cluster with other healthy food behaviours (e.g. increased fibre and vegetable intake, </w:t>
      </w:r>
      <w:r w:rsidR="00522FBD" w:rsidRPr="00C37426">
        <w:t>not smoking,</w:t>
      </w:r>
      <w:r w:rsidR="00CB572C" w:rsidRPr="00C37426">
        <w:t xml:space="preserve"> physical activity) and takin</w:t>
      </w:r>
      <w:r w:rsidR="00522FBD" w:rsidRPr="00C37426">
        <w:t xml:space="preserve">g these factors into account </w:t>
      </w:r>
      <w:r w:rsidR="00601DF3" w:rsidRPr="00C37426">
        <w:t xml:space="preserve">in a research study </w:t>
      </w:r>
      <w:r w:rsidR="00522FBD" w:rsidRPr="00C37426">
        <w:t xml:space="preserve">can be </w:t>
      </w:r>
      <w:r w:rsidR="00CB572C" w:rsidRPr="00C37426">
        <w:t xml:space="preserve">difficult. </w:t>
      </w:r>
      <w:r w:rsidR="00522FBD" w:rsidRPr="00C37426">
        <w:t>T</w:t>
      </w:r>
      <w:r w:rsidR="00AD4206" w:rsidRPr="00C37426">
        <w:t>wo prospective studies found</w:t>
      </w:r>
      <w:r w:rsidR="00522FBD" w:rsidRPr="00C37426">
        <w:t xml:space="preserve"> that eating breakfast protects again</w:t>
      </w:r>
      <w:r w:rsidR="00AD4206" w:rsidRPr="00C37426">
        <w:t>st</w:t>
      </w:r>
      <w:r w:rsidR="00522FBD" w:rsidRPr="00C37426">
        <w:t xml:space="preserve"> weight gain</w:t>
      </w:r>
      <w:r w:rsidR="00AD4206" w:rsidRPr="00C37426">
        <w:t xml:space="preserve">, but the subjects were </w:t>
      </w:r>
      <w:r w:rsidR="00522FBD" w:rsidRPr="00C37426">
        <w:t xml:space="preserve">healthy young men in both studies </w:t>
      </w:r>
      <w:r w:rsidR="00522FBD" w:rsidRPr="00C37426">
        <w:fldChar w:fldCharType="begin"/>
      </w:r>
      <w:r w:rsidR="00522FBD" w:rsidRPr="00C37426">
        <w:instrText>ADDIN RW.CITE{{1495 Mesas,A.E. 2012}}</w:instrText>
      </w:r>
      <w:r w:rsidR="00522FBD" w:rsidRPr="00C37426">
        <w:fldChar w:fldCharType="separate"/>
      </w:r>
      <w:r w:rsidR="001F0FE8" w:rsidRPr="00C37426">
        <w:rPr>
          <w:rFonts w:eastAsia="Calibri,Times New Roman" w:cs="Calibri,Times New Roman"/>
        </w:rPr>
        <w:t>(Mesas et al 2012)</w:t>
      </w:r>
      <w:r w:rsidR="00522FBD" w:rsidRPr="00C37426">
        <w:fldChar w:fldCharType="end"/>
      </w:r>
      <w:r w:rsidR="00522FBD" w:rsidRPr="00C37426">
        <w:t xml:space="preserve">. </w:t>
      </w:r>
      <w:r w:rsidR="001D6F30" w:rsidRPr="00C37426">
        <w:t xml:space="preserve">In adolescents, a large prospective study found that normal-weight teens who skipped breakfast had an increase in BMI over time, whereas overweight breakfast skippers </w:t>
      </w:r>
      <w:r w:rsidR="001D6F30" w:rsidRPr="00C37426">
        <w:rPr>
          <w:i/>
          <w:iCs/>
        </w:rPr>
        <w:t xml:space="preserve">lowered </w:t>
      </w:r>
      <w:r w:rsidR="001D6F30" w:rsidRPr="00C37426">
        <w:t xml:space="preserve">their BMI overtime compared with breakfast eaters. </w:t>
      </w:r>
    </w:p>
    <w:p w14:paraId="7011E04A" w14:textId="653E8144" w:rsidR="00032D56" w:rsidRPr="00C37426" w:rsidRDefault="007A2578" w:rsidP="00A92D7D">
      <w:r w:rsidRPr="00C37426">
        <w:t>One</w:t>
      </w:r>
      <w:r w:rsidR="00AD4206" w:rsidRPr="00C37426">
        <w:t xml:space="preserve"> </w:t>
      </w:r>
      <w:r w:rsidR="00315E82" w:rsidRPr="00C37426">
        <w:t>systematic review</w:t>
      </w:r>
      <w:r w:rsidRPr="00C37426">
        <w:t xml:space="preserve"> and two other review</w:t>
      </w:r>
      <w:r w:rsidR="00AD4206" w:rsidRPr="00C37426">
        <w:t>s</w:t>
      </w:r>
      <w:r w:rsidR="0028639D" w:rsidRPr="00C37426">
        <w:t xml:space="preserve"> considered the effec</w:t>
      </w:r>
      <w:r w:rsidR="00AD4206" w:rsidRPr="00C37426">
        <w:t>t of breakfast on energy,</w:t>
      </w:r>
      <w:r w:rsidR="0028639D" w:rsidRPr="00C37426">
        <w:t xml:space="preserve"> </w:t>
      </w:r>
      <w:r w:rsidR="00AD4206" w:rsidRPr="00C37426">
        <w:t>micro</w:t>
      </w:r>
      <w:r w:rsidR="0028639D" w:rsidRPr="00C37426">
        <w:t>nutrient</w:t>
      </w:r>
      <w:r w:rsidR="00AD4206" w:rsidRPr="00C37426">
        <w:t xml:space="preserve"> and macronutrient</w:t>
      </w:r>
      <w:r w:rsidR="0028639D" w:rsidRPr="00C37426">
        <w:t xml:space="preserve"> intake </w:t>
      </w:r>
      <w:r w:rsidR="0028639D" w:rsidRPr="00C37426">
        <w:fldChar w:fldCharType="begin"/>
      </w:r>
      <w:r w:rsidR="00745A1B" w:rsidRPr="00C37426">
        <w:instrText>ADDIN RW.CITE{{1705 Rampersaud,Gail C. 2005;1343 Timlin,M.T. 2007;1722 Quigley, R. May 2007}}</w:instrText>
      </w:r>
      <w:r w:rsidR="0028639D" w:rsidRPr="00C37426">
        <w:fldChar w:fldCharType="separate"/>
      </w:r>
      <w:r w:rsidR="002C52E2" w:rsidRPr="00C37426">
        <w:rPr>
          <w:rFonts w:eastAsia="Times New Roman" w:cs="Times New Roman"/>
        </w:rPr>
        <w:t>(Rampersaud et al 2005; Timlin and Pereira 2007; Quigley et al 2007)</w:t>
      </w:r>
      <w:r w:rsidR="0028639D" w:rsidRPr="00C37426">
        <w:fldChar w:fldCharType="end"/>
      </w:r>
      <w:r w:rsidR="00745A1B" w:rsidRPr="00C37426">
        <w:t>, all</w:t>
      </w:r>
      <w:r w:rsidR="00AD4206" w:rsidRPr="00C37426">
        <w:t xml:space="preserve"> concluding that breakfast eaters</w:t>
      </w:r>
      <w:r w:rsidR="00A04C98" w:rsidRPr="00C37426">
        <w:t xml:space="preserve"> tend</w:t>
      </w:r>
      <w:r w:rsidR="00AD4206" w:rsidRPr="00C37426">
        <w:t xml:space="preserve"> to have a better overall diet, consuming more </w:t>
      </w:r>
      <w:r w:rsidR="00987538" w:rsidRPr="00C37426">
        <w:t xml:space="preserve">vitamins and minerals, </w:t>
      </w:r>
      <w:r w:rsidR="00AD4206" w:rsidRPr="00C37426">
        <w:t xml:space="preserve">whole grains, fortified cereals, </w:t>
      </w:r>
      <w:r w:rsidR="00987538" w:rsidRPr="00C37426">
        <w:t xml:space="preserve">protein, </w:t>
      </w:r>
      <w:r w:rsidR="00AD4206" w:rsidRPr="00C37426">
        <w:t>fibre and fresh fruit</w:t>
      </w:r>
      <w:r w:rsidR="00987538" w:rsidRPr="00C37426">
        <w:t xml:space="preserve">, and lower total </w:t>
      </w:r>
      <w:r w:rsidR="00987538" w:rsidRPr="00C37426">
        <w:lastRenderedPageBreak/>
        <w:t>fat</w:t>
      </w:r>
      <w:r w:rsidR="00AD4206" w:rsidRPr="00C37426">
        <w:t xml:space="preserve"> than breakfast skippers.</w:t>
      </w:r>
      <w:r w:rsidR="00A04C98" w:rsidRPr="00C37426">
        <w:t xml:space="preserve"> </w:t>
      </w:r>
      <w:r w:rsidR="00132BAD" w:rsidRPr="00C37426">
        <w:t>These findings are consistent</w:t>
      </w:r>
      <w:r w:rsidR="00A04C98" w:rsidRPr="00C37426">
        <w:t xml:space="preserve"> in both adults and children, despite possibly higher daily energy intakes </w:t>
      </w:r>
      <w:r w:rsidR="00F21973" w:rsidRPr="00C37426">
        <w:t>in breakfast eater</w:t>
      </w:r>
      <w:r w:rsidR="00A04C98" w:rsidRPr="00C37426">
        <w:t>s.</w:t>
      </w:r>
    </w:p>
    <w:p w14:paraId="460BD359" w14:textId="08EC657D" w:rsidR="001A54FD" w:rsidRPr="00C37426" w:rsidRDefault="1E578D33" w:rsidP="1E578D33">
      <w:pPr>
        <w:pStyle w:val="Default"/>
        <w:spacing w:line="276" w:lineRule="auto"/>
        <w:rPr>
          <w:rFonts w:asciiTheme="minorHAnsi" w:eastAsiaTheme="minorEastAsia" w:hAnsiTheme="minorHAnsi" w:cstheme="minorBidi"/>
          <w:color w:val="auto"/>
          <w:sz w:val="22"/>
          <w:szCs w:val="22"/>
          <w:lang w:val="en-NZ"/>
        </w:rPr>
      </w:pPr>
      <w:r w:rsidRPr="00C37426">
        <w:rPr>
          <w:rFonts w:asciiTheme="minorHAnsi" w:eastAsiaTheme="minorEastAsia" w:hAnsiTheme="minorHAnsi" w:cstheme="minorBidi"/>
          <w:color w:val="auto"/>
          <w:sz w:val="22"/>
          <w:szCs w:val="22"/>
          <w:lang w:val="en-NZ"/>
        </w:rPr>
        <w:t xml:space="preserve">Additionally, Quigley et al (2007) detail convincing evidence (five observational, four cohort, one out of three short-term trials, and three long-term interventions, two of which were randomised) that consuming breakfast in childhood is associated with improvements in academic performance. This finding alone warrants public health support for eating breakfast in childhood. </w:t>
      </w:r>
    </w:p>
    <w:p w14:paraId="58BC21CF" w14:textId="77777777" w:rsidR="00220B97" w:rsidRPr="00DC5D77" w:rsidRDefault="1E578D33" w:rsidP="00220B97">
      <w:pPr>
        <w:pStyle w:val="Heading3"/>
        <w:pBdr>
          <w:top w:val="single" w:sz="4" w:space="1" w:color="auto"/>
          <w:left w:val="single" w:sz="4" w:space="4" w:color="auto"/>
          <w:bottom w:val="single" w:sz="4" w:space="1" w:color="auto"/>
          <w:right w:val="single" w:sz="4" w:space="4" w:color="auto"/>
        </w:pBdr>
      </w:pPr>
      <w:r>
        <w:t>Key references used to inform the evidence statement</w:t>
      </w:r>
    </w:p>
    <w:p w14:paraId="4469D598" w14:textId="1E788384" w:rsidR="00220B97" w:rsidRPr="00B3408B"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Brown AW, </w:t>
      </w:r>
      <w:proofErr w:type="spellStart"/>
      <w:r w:rsidRPr="1E578D33">
        <w:rPr>
          <w:rFonts w:asciiTheme="minorHAnsi" w:eastAsiaTheme="minorEastAsia" w:hAnsiTheme="minorHAnsi" w:cstheme="minorBidi"/>
          <w:sz w:val="22"/>
          <w:szCs w:val="22"/>
          <w:lang w:eastAsia="en-US"/>
        </w:rPr>
        <w:t>Bohan</w:t>
      </w:r>
      <w:proofErr w:type="spellEnd"/>
      <w:r w:rsidRPr="1E578D33">
        <w:rPr>
          <w:rFonts w:asciiTheme="minorHAnsi" w:eastAsiaTheme="minorEastAsia" w:hAnsiTheme="minorHAnsi" w:cstheme="minorBidi"/>
          <w:sz w:val="22"/>
          <w:szCs w:val="22"/>
          <w:lang w:eastAsia="en-US"/>
        </w:rPr>
        <w:t xml:space="preserve"> Brown MM, Allison DB. 2013. Belief Beyond the Evidence: Using the Proposed Effect of Breakfast on Obesity to Show Two Practices that Distort Scientific Evidence. </w:t>
      </w:r>
      <w:r w:rsidRPr="00C37426">
        <w:rPr>
          <w:rFonts w:asciiTheme="minorHAnsi" w:eastAsiaTheme="minorEastAsia" w:hAnsiTheme="minorHAnsi" w:cstheme="minorBidi"/>
          <w:i/>
          <w:sz w:val="22"/>
          <w:szCs w:val="22"/>
          <w:lang w:eastAsia="en-US"/>
        </w:rPr>
        <w:t>American Journal of Clinical Nutrition</w:t>
      </w:r>
      <w:r w:rsidRPr="1E578D33">
        <w:rPr>
          <w:rFonts w:asciiTheme="minorHAnsi" w:eastAsiaTheme="minorEastAsia" w:hAnsiTheme="minorHAnsi" w:cstheme="minorBidi"/>
          <w:sz w:val="22"/>
          <w:szCs w:val="22"/>
          <w:lang w:eastAsia="en-US"/>
        </w:rPr>
        <w:t xml:space="preserve"> 98</w:t>
      </w:r>
      <w:r w:rsidR="00C37426">
        <w:rPr>
          <w:rFonts w:asciiTheme="minorHAnsi" w:eastAsiaTheme="minorEastAsia" w:hAnsiTheme="minorHAnsi" w:cstheme="minorBidi"/>
          <w:sz w:val="22"/>
          <w:szCs w:val="22"/>
          <w:lang w:eastAsia="en-US"/>
        </w:rPr>
        <w:t>(5)</w:t>
      </w:r>
      <w:r w:rsidRPr="1E578D33">
        <w:rPr>
          <w:rFonts w:asciiTheme="minorHAnsi" w:eastAsiaTheme="minorEastAsia" w:hAnsiTheme="minorHAnsi" w:cstheme="minorBidi"/>
          <w:sz w:val="22"/>
          <w:szCs w:val="22"/>
          <w:lang w:eastAsia="en-US"/>
        </w:rPr>
        <w:t>: 1298-1308.</w:t>
      </w:r>
    </w:p>
    <w:p w14:paraId="2B34086E" w14:textId="48B25019" w:rsidR="00220B97" w:rsidRPr="00B3408B"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Mesas AE, Munoz-</w:t>
      </w:r>
      <w:proofErr w:type="spellStart"/>
      <w:r w:rsidRPr="1E578D33">
        <w:rPr>
          <w:rFonts w:asciiTheme="minorHAnsi" w:eastAsiaTheme="minorEastAsia" w:hAnsiTheme="minorHAnsi" w:cstheme="minorBidi"/>
          <w:sz w:val="22"/>
          <w:szCs w:val="22"/>
          <w:lang w:eastAsia="en-US"/>
        </w:rPr>
        <w:t>Pareja</w:t>
      </w:r>
      <w:proofErr w:type="spellEnd"/>
      <w:r w:rsidRPr="1E578D33">
        <w:rPr>
          <w:rFonts w:asciiTheme="minorHAnsi" w:eastAsiaTheme="minorEastAsia" w:hAnsiTheme="minorHAnsi" w:cstheme="minorBidi"/>
          <w:sz w:val="22"/>
          <w:szCs w:val="22"/>
          <w:lang w:eastAsia="en-US"/>
        </w:rPr>
        <w:t xml:space="preserve"> M, Lopez-Garcia E, et al. 2012. Selected Eating Behaviours and Excess Body Weight: A Systematic Review</w:t>
      </w:r>
      <w:r w:rsidRPr="00C37426">
        <w:rPr>
          <w:rFonts w:asciiTheme="minorHAnsi" w:eastAsiaTheme="minorEastAsia" w:hAnsiTheme="minorHAnsi" w:cstheme="minorBidi"/>
          <w:i/>
          <w:sz w:val="22"/>
          <w:szCs w:val="22"/>
          <w:lang w:eastAsia="en-US"/>
        </w:rPr>
        <w:t>. Obesity Reviews</w:t>
      </w:r>
      <w:r w:rsidRPr="1E578D33">
        <w:rPr>
          <w:rFonts w:asciiTheme="minorHAnsi" w:eastAsiaTheme="minorEastAsia" w:hAnsiTheme="minorHAnsi" w:cstheme="minorBidi"/>
          <w:sz w:val="22"/>
          <w:szCs w:val="22"/>
          <w:lang w:eastAsia="en-US"/>
        </w:rPr>
        <w:t xml:space="preserve"> 13</w:t>
      </w:r>
      <w:r w:rsidR="005A6E86">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106-135.</w:t>
      </w:r>
    </w:p>
    <w:p w14:paraId="06342022" w14:textId="7BB7B069" w:rsidR="00220B97" w:rsidRPr="00B3408B"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Horikawa</w:t>
      </w:r>
      <w:proofErr w:type="spellEnd"/>
      <w:r w:rsidRPr="1E578D33">
        <w:rPr>
          <w:rFonts w:asciiTheme="minorHAnsi" w:eastAsiaTheme="minorEastAsia" w:hAnsiTheme="minorHAnsi" w:cstheme="minorBidi"/>
          <w:sz w:val="22"/>
          <w:szCs w:val="22"/>
          <w:lang w:eastAsia="en-US"/>
        </w:rPr>
        <w:t xml:space="preserve"> C, Kodama S, </w:t>
      </w:r>
      <w:proofErr w:type="spellStart"/>
      <w:r w:rsidRPr="1E578D33">
        <w:rPr>
          <w:rFonts w:asciiTheme="minorHAnsi" w:eastAsiaTheme="minorEastAsia" w:hAnsiTheme="minorHAnsi" w:cstheme="minorBidi"/>
          <w:sz w:val="22"/>
          <w:szCs w:val="22"/>
          <w:lang w:eastAsia="en-US"/>
        </w:rPr>
        <w:t>Yachi</w:t>
      </w:r>
      <w:proofErr w:type="spellEnd"/>
      <w:r w:rsidRPr="1E578D33">
        <w:rPr>
          <w:rFonts w:asciiTheme="minorHAnsi" w:eastAsiaTheme="minorEastAsia" w:hAnsiTheme="minorHAnsi" w:cstheme="minorBidi"/>
          <w:sz w:val="22"/>
          <w:szCs w:val="22"/>
          <w:lang w:eastAsia="en-US"/>
        </w:rPr>
        <w:t xml:space="preserve"> Y, et al. 2011. Skipping Breakfast and Prevalence of Overweight and Obesity in Asian and Pacific Regions: A Meta-Analysis. </w:t>
      </w:r>
      <w:r w:rsidRPr="005A6E86">
        <w:rPr>
          <w:rFonts w:asciiTheme="minorHAnsi" w:eastAsiaTheme="minorEastAsia" w:hAnsiTheme="minorHAnsi" w:cstheme="minorBidi"/>
          <w:i/>
          <w:sz w:val="22"/>
          <w:szCs w:val="22"/>
          <w:lang w:eastAsia="en-US"/>
        </w:rPr>
        <w:t>Preventive Medicine</w:t>
      </w:r>
      <w:r w:rsidRPr="1E578D33">
        <w:rPr>
          <w:rFonts w:asciiTheme="minorHAnsi" w:eastAsiaTheme="minorEastAsia" w:hAnsiTheme="minorHAnsi" w:cstheme="minorBidi"/>
          <w:sz w:val="22"/>
          <w:szCs w:val="22"/>
          <w:lang w:eastAsia="en-US"/>
        </w:rPr>
        <w:t xml:space="preserve"> 53</w:t>
      </w:r>
      <w:r w:rsidR="005A6E86">
        <w:rPr>
          <w:rFonts w:asciiTheme="minorHAnsi" w:eastAsiaTheme="minorEastAsia" w:hAnsiTheme="minorHAnsi" w:cstheme="minorBidi"/>
          <w:sz w:val="22"/>
          <w:szCs w:val="22"/>
          <w:lang w:eastAsia="en-US"/>
        </w:rPr>
        <w:t>(4)</w:t>
      </w:r>
      <w:r w:rsidRPr="1E578D33">
        <w:rPr>
          <w:rFonts w:asciiTheme="minorHAnsi" w:eastAsiaTheme="minorEastAsia" w:hAnsiTheme="minorHAnsi" w:cstheme="minorBidi"/>
          <w:sz w:val="22"/>
          <w:szCs w:val="22"/>
          <w:lang w:eastAsia="en-US"/>
        </w:rPr>
        <w:t>: 260-267.</w:t>
      </w:r>
    </w:p>
    <w:p w14:paraId="18C1665C" w14:textId="50F7AA79" w:rsidR="00220B97" w:rsidRPr="00B3408B"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Szajewska</w:t>
      </w:r>
      <w:proofErr w:type="spellEnd"/>
      <w:r w:rsidRPr="1E578D33">
        <w:rPr>
          <w:rFonts w:asciiTheme="minorHAnsi" w:eastAsiaTheme="minorEastAsia" w:hAnsiTheme="minorHAnsi" w:cstheme="minorBidi"/>
          <w:sz w:val="22"/>
          <w:szCs w:val="22"/>
          <w:lang w:eastAsia="en-US"/>
        </w:rPr>
        <w:t xml:space="preserve"> </w:t>
      </w:r>
      <w:proofErr w:type="spellStart"/>
      <w:r w:rsidRPr="1E578D33">
        <w:rPr>
          <w:rFonts w:asciiTheme="minorHAnsi" w:eastAsiaTheme="minorEastAsia" w:hAnsiTheme="minorHAnsi" w:cstheme="minorBidi"/>
          <w:sz w:val="22"/>
          <w:szCs w:val="22"/>
          <w:lang w:eastAsia="en-US"/>
        </w:rPr>
        <w:t>H</w:t>
      </w:r>
      <w:proofErr w:type="gramStart"/>
      <w:r w:rsidRPr="1E578D33">
        <w:rPr>
          <w:rFonts w:asciiTheme="minorHAnsi" w:eastAsiaTheme="minorEastAsia" w:hAnsiTheme="minorHAnsi" w:cstheme="minorBidi"/>
          <w:sz w:val="22"/>
          <w:szCs w:val="22"/>
          <w:lang w:eastAsia="en-US"/>
        </w:rPr>
        <w:t>,Ruszczynski</w:t>
      </w:r>
      <w:proofErr w:type="spellEnd"/>
      <w:proofErr w:type="gramEnd"/>
      <w:r w:rsidRPr="1E578D33">
        <w:rPr>
          <w:rFonts w:asciiTheme="minorHAnsi" w:eastAsiaTheme="minorEastAsia" w:hAnsiTheme="minorHAnsi" w:cstheme="minorBidi"/>
          <w:sz w:val="22"/>
          <w:szCs w:val="22"/>
          <w:lang w:eastAsia="en-US"/>
        </w:rPr>
        <w:t xml:space="preserve"> M. 2010. Systematic Review Demonstrating that Breakfast Consumption Influences Body Weight Outcomes in Children and Adolescents in Europe. </w:t>
      </w:r>
      <w:r w:rsidRPr="005A6E86">
        <w:rPr>
          <w:rFonts w:asciiTheme="minorHAnsi" w:eastAsiaTheme="minorEastAsia" w:hAnsiTheme="minorHAnsi" w:cstheme="minorBidi"/>
          <w:i/>
          <w:sz w:val="22"/>
          <w:szCs w:val="22"/>
          <w:lang w:eastAsia="en-US"/>
        </w:rPr>
        <w:t>Critical Reviews in Food Science and Nutrition</w:t>
      </w:r>
      <w:r w:rsidRPr="1E578D33">
        <w:rPr>
          <w:rFonts w:asciiTheme="minorHAnsi" w:eastAsiaTheme="minorEastAsia" w:hAnsiTheme="minorHAnsi" w:cstheme="minorBidi"/>
          <w:sz w:val="22"/>
          <w:szCs w:val="22"/>
          <w:lang w:eastAsia="en-US"/>
        </w:rPr>
        <w:t xml:space="preserve"> 50</w:t>
      </w:r>
      <w:r w:rsidR="005A6E86">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113-119.</w:t>
      </w:r>
    </w:p>
    <w:p w14:paraId="4E809F21" w14:textId="0CBFCAD1" w:rsidR="00220B97" w:rsidRPr="00B3408B" w:rsidRDefault="005A6E86"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Quigley R, </w:t>
      </w:r>
      <w:r w:rsidR="003166E9">
        <w:rPr>
          <w:rFonts w:asciiTheme="minorHAnsi" w:eastAsiaTheme="minorEastAsia" w:hAnsiTheme="minorHAnsi" w:cstheme="minorBidi"/>
          <w:sz w:val="22"/>
          <w:szCs w:val="22"/>
          <w:lang w:eastAsia="en-US"/>
        </w:rPr>
        <w:t>Taylor</w:t>
      </w:r>
      <w:r>
        <w:rPr>
          <w:rFonts w:asciiTheme="minorHAnsi" w:eastAsiaTheme="minorEastAsia" w:hAnsiTheme="minorHAnsi" w:cstheme="minorBidi"/>
          <w:sz w:val="22"/>
          <w:szCs w:val="22"/>
          <w:lang w:eastAsia="en-US"/>
        </w:rPr>
        <w:t xml:space="preserve"> R, </w:t>
      </w:r>
      <w:proofErr w:type="spellStart"/>
      <w:r w:rsidR="003166E9">
        <w:rPr>
          <w:rFonts w:asciiTheme="minorHAnsi" w:eastAsiaTheme="minorEastAsia" w:hAnsiTheme="minorHAnsi" w:cstheme="minorBidi"/>
          <w:sz w:val="22"/>
          <w:szCs w:val="22"/>
          <w:lang w:eastAsia="en-US"/>
        </w:rPr>
        <w:t>Scragg</w:t>
      </w:r>
      <w:proofErr w:type="spellEnd"/>
      <w:r>
        <w:rPr>
          <w:rFonts w:asciiTheme="minorHAnsi" w:eastAsiaTheme="minorEastAsia" w:hAnsiTheme="minorHAnsi" w:cstheme="minorBidi"/>
          <w:sz w:val="22"/>
          <w:szCs w:val="22"/>
          <w:lang w:eastAsia="en-US"/>
        </w:rPr>
        <w:t xml:space="preserve"> R</w:t>
      </w:r>
      <w:r w:rsidR="003166E9">
        <w:rPr>
          <w:rFonts w:asciiTheme="minorHAnsi" w:eastAsiaTheme="minorEastAsia" w:hAnsiTheme="minorHAnsi" w:cstheme="minorBidi"/>
          <w:sz w:val="22"/>
          <w:szCs w:val="22"/>
          <w:lang w:eastAsia="en-US"/>
        </w:rPr>
        <w:t xml:space="preserve">. </w:t>
      </w:r>
      <w:r w:rsidR="1E578D33" w:rsidRPr="1E578D33">
        <w:rPr>
          <w:rFonts w:asciiTheme="minorHAnsi" w:eastAsiaTheme="minorEastAsia" w:hAnsiTheme="minorHAnsi" w:cstheme="minorBidi"/>
          <w:sz w:val="22"/>
          <w:szCs w:val="22"/>
          <w:lang w:eastAsia="en-US"/>
        </w:rPr>
        <w:t>2007</w:t>
      </w:r>
      <w:r>
        <w:rPr>
          <w:rFonts w:asciiTheme="minorHAnsi" w:eastAsiaTheme="minorEastAsia" w:hAnsiTheme="minorHAnsi" w:cstheme="minorBidi"/>
          <w:sz w:val="22"/>
          <w:szCs w:val="22"/>
          <w:lang w:eastAsia="en-US"/>
        </w:rPr>
        <w:t>.</w:t>
      </w:r>
      <w:r w:rsidR="1E578D33" w:rsidRPr="1E578D33">
        <w:rPr>
          <w:rFonts w:asciiTheme="minorHAnsi" w:eastAsiaTheme="minorEastAsia" w:hAnsiTheme="minorHAnsi" w:cstheme="minorBidi"/>
          <w:sz w:val="22"/>
          <w:szCs w:val="22"/>
          <w:lang w:eastAsia="en-US"/>
        </w:rPr>
        <w:t xml:space="preserve"> </w:t>
      </w:r>
      <w:r w:rsidR="1E578D33" w:rsidRPr="005A6E86">
        <w:rPr>
          <w:rFonts w:asciiTheme="minorHAnsi" w:eastAsiaTheme="minorEastAsia" w:hAnsiTheme="minorHAnsi" w:cstheme="minorBidi"/>
          <w:i/>
          <w:sz w:val="22"/>
          <w:szCs w:val="22"/>
          <w:lang w:eastAsia="en-US"/>
        </w:rPr>
        <w:t>Is Consuming Breakfast Important for Academic Performance, Maintaining a Healthy Body Weight, and Improving Nutrient Intake and Lifestyle Habits in Children?</w:t>
      </w:r>
      <w:r w:rsidR="1E578D33" w:rsidRPr="1E578D33">
        <w:rPr>
          <w:rFonts w:asciiTheme="minorHAnsi" w:eastAsiaTheme="minorEastAsia" w:hAnsiTheme="minorHAnsi" w:cstheme="minorBidi"/>
          <w:sz w:val="22"/>
          <w:szCs w:val="22"/>
          <w:lang w:eastAsia="en-US"/>
        </w:rPr>
        <w:t> Wellington: Scientific Committee of Agencies for Nutrition Action.</w:t>
      </w:r>
    </w:p>
    <w:p w14:paraId="29CA1DAE" w14:textId="77777777" w:rsidR="00175EF5" w:rsidRDefault="00175EF5" w:rsidP="00877715">
      <w:pPr>
        <w:pStyle w:val="Heading3"/>
      </w:pPr>
    </w:p>
    <w:p w14:paraId="683DABC9" w14:textId="1BD5C4F1" w:rsidR="00D63F63" w:rsidRPr="0028639D" w:rsidRDefault="1E578D33" w:rsidP="00877715">
      <w:pPr>
        <w:pStyle w:val="Heading3"/>
      </w:pPr>
      <w:r>
        <w:t>Eating breakfast in New Zealand</w:t>
      </w:r>
    </w:p>
    <w:p w14:paraId="6B57F585" w14:textId="1BAC6153" w:rsidR="00E72730" w:rsidRPr="00BD4903" w:rsidRDefault="006F19C5" w:rsidP="006C55C1">
      <w:r w:rsidRPr="00BD4903">
        <w:t xml:space="preserve">The </w:t>
      </w:r>
      <w:r w:rsidR="00776386" w:rsidRPr="00BD4903">
        <w:t>2014/15</w:t>
      </w:r>
      <w:r w:rsidRPr="00BD4903">
        <w:t xml:space="preserve"> New Zealand Health</w:t>
      </w:r>
      <w:r w:rsidR="00B01F04" w:rsidRPr="00BD4903">
        <w:t xml:space="preserve"> Survey found 87</w:t>
      </w:r>
      <w:r w:rsidRPr="00BD4903">
        <w:t>% of children aged 2-14 years had eaten breakfast at home every day in the previous week</w:t>
      </w:r>
      <w:r w:rsidR="0072570B" w:rsidRPr="00BD4903">
        <w:t xml:space="preserve"> </w:t>
      </w:r>
      <w:r w:rsidR="00E72730" w:rsidRPr="00BD4903">
        <w:fldChar w:fldCharType="begin"/>
      </w:r>
      <w:r w:rsidR="00E72730" w:rsidRPr="00BD4903">
        <w:instrText>ADDIN RW.CITE{{734 Ministry of Health 2015}}</w:instrText>
      </w:r>
      <w:r w:rsidR="00E72730" w:rsidRPr="00BD4903">
        <w:fldChar w:fldCharType="separate"/>
      </w:r>
      <w:r w:rsidR="00F7555C" w:rsidRPr="00BD4903">
        <w:rPr>
          <w:rFonts w:eastAsia="Calibri,Times New Roman,Times N" w:cs="Calibri,Times New Roman,Times N"/>
        </w:rPr>
        <w:t>(Ministry of Health 2015a)</w:t>
      </w:r>
      <w:r w:rsidR="00E72730" w:rsidRPr="00BD4903">
        <w:fldChar w:fldCharType="end"/>
      </w:r>
      <w:r w:rsidRPr="00BD4903">
        <w:t xml:space="preserve">. </w:t>
      </w:r>
      <w:r w:rsidR="00E72730" w:rsidRPr="00BD4903">
        <w:t>Previous New Zealand Health Surveys and the 2002 Children’s Nutrition Survey</w:t>
      </w:r>
      <w:r w:rsidR="007A4688" w:rsidRPr="00BD4903">
        <w:t xml:space="preserve"> </w:t>
      </w:r>
      <w:r w:rsidR="00AE253E" w:rsidRPr="00BD4903">
        <w:t>(C</w:t>
      </w:r>
      <w:r w:rsidR="007A4688" w:rsidRPr="00BD4903">
        <w:t>N</w:t>
      </w:r>
      <w:r w:rsidR="00AE253E" w:rsidRPr="00BD4903">
        <w:t>S</w:t>
      </w:r>
      <w:r w:rsidR="007A4688" w:rsidRPr="00BD4903">
        <w:t>)</w:t>
      </w:r>
      <w:r w:rsidR="00E72730" w:rsidRPr="00BD4903">
        <w:t xml:space="preserve"> have found similar breakfast consumption figures suggesting that there has been no change over time in this behaviour</w:t>
      </w:r>
      <w:r w:rsidR="00E00991" w:rsidRPr="00BD4903">
        <w:t xml:space="preserve"> </w:t>
      </w:r>
      <w:r w:rsidR="00E00991" w:rsidRPr="00BD4903">
        <w:rPr>
          <w:rFonts w:eastAsia="Calibri,Times New Roman" w:cs="Calibri,Times New Roman"/>
        </w:rPr>
        <w:t>(Parnell et al 2003)</w:t>
      </w:r>
      <w:r w:rsidR="00E72730" w:rsidRPr="00BD4903">
        <w:t xml:space="preserve">. </w:t>
      </w:r>
      <w:r w:rsidR="00C9521F" w:rsidRPr="00BD4903">
        <w:t xml:space="preserve">The beneficial dietary effects of eating breakfast were found to be consistent across ethnic groups in the 2002 </w:t>
      </w:r>
      <w:r w:rsidR="007A4688" w:rsidRPr="00BD4903">
        <w:t>CNS</w:t>
      </w:r>
      <w:r w:rsidR="00C9521F" w:rsidRPr="00BD4903">
        <w:t xml:space="preserve"> </w:t>
      </w:r>
      <w:r w:rsidR="00C9521F" w:rsidRPr="00BD4903">
        <w:fldChar w:fldCharType="begin"/>
      </w:r>
      <w:r w:rsidR="00C9521F" w:rsidRPr="00BD4903">
        <w:instrText>ADDIN RW.CITE{{1724 Wilson ,Noela C. 2006}}</w:instrText>
      </w:r>
      <w:r w:rsidR="00C9521F" w:rsidRPr="00BD4903">
        <w:fldChar w:fldCharType="separate"/>
      </w:r>
      <w:r w:rsidR="00BC153D" w:rsidRPr="00BD4903">
        <w:rPr>
          <w:rFonts w:eastAsia="Times New Roman" w:cs="Times New Roman"/>
        </w:rPr>
        <w:t>(Wilson et al 2006a)</w:t>
      </w:r>
      <w:r w:rsidR="00C9521F" w:rsidRPr="00BD4903">
        <w:fldChar w:fldCharType="end"/>
      </w:r>
      <w:r w:rsidR="00C9521F" w:rsidRPr="00BD4903">
        <w:t>. Children who skipped breakfast were also more likely to skip lunch and to buy food from the dairy or school canteen, and were less likely to bring food from home to school, after adjustment for demographic variables</w:t>
      </w:r>
      <w:r w:rsidR="007A4688" w:rsidRPr="00BD4903">
        <w:t xml:space="preserve"> using the same CNS data</w:t>
      </w:r>
      <w:r w:rsidR="00C9521F" w:rsidRPr="00BD4903">
        <w:t xml:space="preserve"> </w:t>
      </w:r>
      <w:r w:rsidR="00C9521F" w:rsidRPr="00BD4903">
        <w:fldChar w:fldCharType="begin"/>
      </w:r>
      <w:r w:rsidR="00C9521F" w:rsidRPr="00BD4903">
        <w:instrText>ADDIN RW.CITE{{1347 Utter,Jennifer 2007}}</w:instrText>
      </w:r>
      <w:r w:rsidR="00C9521F" w:rsidRPr="00BD4903">
        <w:fldChar w:fldCharType="separate"/>
      </w:r>
      <w:r w:rsidR="00C9521F" w:rsidRPr="00BD4903">
        <w:t>(Utter et al 2007)</w:t>
      </w:r>
      <w:r w:rsidR="00C9521F" w:rsidRPr="00BD4903">
        <w:fldChar w:fldCharType="end"/>
      </w:r>
      <w:r w:rsidR="007A4688" w:rsidRPr="00BD4903">
        <w:t>.</w:t>
      </w:r>
    </w:p>
    <w:p w14:paraId="594AFA7D" w14:textId="01A1E815" w:rsidR="00780B69" w:rsidRPr="00BD4903" w:rsidRDefault="00780B69" w:rsidP="006C55C1">
      <w:r w:rsidRPr="00BD4903">
        <w:t xml:space="preserve">Older children were less likely than younger children to eat breakfast </w:t>
      </w:r>
      <w:r w:rsidR="008E500C" w:rsidRPr="00BD4903">
        <w:t xml:space="preserve">at home </w:t>
      </w:r>
      <w:r w:rsidRPr="00BD4903">
        <w:t xml:space="preserve">every day: </w:t>
      </w:r>
      <w:r w:rsidR="008E500C" w:rsidRPr="00BD4903">
        <w:t xml:space="preserve">78% of 10-14 year olds compared with 93% of 2-4 year olds in the </w:t>
      </w:r>
      <w:r w:rsidR="00051C10" w:rsidRPr="00BD4903">
        <w:t xml:space="preserve">2014/15 </w:t>
      </w:r>
      <w:r w:rsidR="008E500C" w:rsidRPr="00BD4903">
        <w:t>New Zealand Health Survey</w:t>
      </w:r>
      <w:r w:rsidR="004A653A" w:rsidRPr="00BD4903">
        <w:t xml:space="preserve"> </w:t>
      </w:r>
      <w:r w:rsidR="008E500C" w:rsidRPr="00BD4903">
        <w:fldChar w:fldCharType="begin"/>
      </w:r>
      <w:r w:rsidR="008E500C" w:rsidRPr="00BD4903">
        <w:instrText>ADDIN RW.CITE{{734 Ministry of Health 2015}}</w:instrText>
      </w:r>
      <w:r w:rsidR="008E500C" w:rsidRPr="00BD4903">
        <w:fldChar w:fldCharType="separate"/>
      </w:r>
      <w:r w:rsidR="00F7555C" w:rsidRPr="00BD4903">
        <w:rPr>
          <w:rFonts w:eastAsia="Calibri,Times New Roman,Times N" w:cs="Calibri,Times New Roman,Times N"/>
        </w:rPr>
        <w:t>(Ministry of Health 2015a)</w:t>
      </w:r>
      <w:r w:rsidR="008E500C" w:rsidRPr="00BD4903">
        <w:fldChar w:fldCharType="end"/>
      </w:r>
      <w:r w:rsidR="008E500C" w:rsidRPr="00BD4903">
        <w:t xml:space="preserve"> and 72</w:t>
      </w:r>
      <w:r w:rsidRPr="00BD4903">
        <w:t>% of 14-16 year olds</w:t>
      </w:r>
      <w:r w:rsidR="00051C10" w:rsidRPr="00BD4903">
        <w:t xml:space="preserve"> compared with 93</w:t>
      </w:r>
      <w:r w:rsidRPr="00BD4903">
        <w:t xml:space="preserve">% of 5-7 year olds in the </w:t>
      </w:r>
      <w:r w:rsidR="008E500C" w:rsidRPr="00BD4903">
        <w:t xml:space="preserve">2012 Health and Lifestyle Behaviours Survey </w:t>
      </w:r>
      <w:r w:rsidR="00F05990" w:rsidRPr="00BD4903">
        <w:fldChar w:fldCharType="begin"/>
      </w:r>
      <w:r w:rsidR="00F05990" w:rsidRPr="00BD4903">
        <w:instrText>ADDIN RW.CITE{{2982 Research and Evaluation Unit 2014}}</w:instrText>
      </w:r>
      <w:r w:rsidR="00F05990" w:rsidRPr="00BD4903">
        <w:fldChar w:fldCharType="separate"/>
      </w:r>
      <w:r w:rsidR="003043F9" w:rsidRPr="00BD4903">
        <w:rPr>
          <w:rFonts w:eastAsia="Calibri,Times New Roman" w:cs="Calibri,Times New Roman"/>
        </w:rPr>
        <w:t>(HPA Research and Evaluation Unit 2014)</w:t>
      </w:r>
      <w:r w:rsidR="00F05990" w:rsidRPr="00BD4903">
        <w:fldChar w:fldCharType="end"/>
      </w:r>
      <w:r w:rsidRPr="00BD4903">
        <w:t xml:space="preserve">, with similar findings in the </w:t>
      </w:r>
      <w:r w:rsidR="008E500C" w:rsidRPr="00BD4903">
        <w:t>2007 New Zealand Children’s Food and Drinks Survey</w:t>
      </w:r>
      <w:r w:rsidRPr="00BD4903">
        <w:t xml:space="preserve"> </w:t>
      </w:r>
      <w:r w:rsidRPr="00BD4903">
        <w:fldChar w:fldCharType="begin"/>
      </w:r>
      <w:r w:rsidRPr="00BD4903">
        <w:instrText>ADDIN RW.CITE{{2258 National Research Bureau 2008}}</w:instrText>
      </w:r>
      <w:r w:rsidRPr="00BD4903">
        <w:fldChar w:fldCharType="separate"/>
      </w:r>
      <w:r w:rsidRPr="00BD4903">
        <w:rPr>
          <w:rFonts w:eastAsia="Calibri,Times New Roman" w:cs="Calibri,Times New Roman"/>
        </w:rPr>
        <w:t>(National Research Bureau 2008)</w:t>
      </w:r>
      <w:r w:rsidRPr="00BD4903">
        <w:fldChar w:fldCharType="end"/>
      </w:r>
      <w:r w:rsidRPr="00BD4903">
        <w:t xml:space="preserve">. </w:t>
      </w:r>
    </w:p>
    <w:p w14:paraId="221FED5A" w14:textId="786E3F82" w:rsidR="00E72730" w:rsidRPr="00BD4903" w:rsidRDefault="006F19C5" w:rsidP="006C55C1">
      <w:r w:rsidRPr="00BD4903">
        <w:t>Children living in the most depriv</w:t>
      </w:r>
      <w:r w:rsidR="00E72730" w:rsidRPr="00BD4903">
        <w:t>ed areas (NZDep2013 quintile 5) we</w:t>
      </w:r>
      <w:r w:rsidR="00776386" w:rsidRPr="00BD4903">
        <w:t xml:space="preserve">re three times more likely </w:t>
      </w:r>
      <w:r w:rsidR="00B01F04" w:rsidRPr="00BD4903">
        <w:t>than</w:t>
      </w:r>
      <w:r w:rsidR="00776386" w:rsidRPr="00BD4903">
        <w:t xml:space="preserve"> children in the least deprived areas (NZDep2013 quintile 1) to have </w:t>
      </w:r>
      <w:r w:rsidR="00B01F04" w:rsidRPr="00BD4903">
        <w:t>eaten</w:t>
      </w:r>
      <w:r w:rsidR="00776386" w:rsidRPr="00BD4903">
        <w:t xml:space="preserve"> breakfast less tha</w:t>
      </w:r>
      <w:r w:rsidR="00501FC4" w:rsidRPr="00BD4903">
        <w:t xml:space="preserve">n 5 days </w:t>
      </w:r>
      <w:r w:rsidR="00501FC4" w:rsidRPr="00BD4903">
        <w:lastRenderedPageBreak/>
        <w:t>in the past week</w:t>
      </w:r>
      <w:r w:rsidR="00E72730" w:rsidRPr="00BD4903">
        <w:t xml:space="preserve"> in the 2014/15 New Zealand Health Survey</w:t>
      </w:r>
      <w:r w:rsidR="00501FC4" w:rsidRPr="00BD4903">
        <w:t>, adjusting</w:t>
      </w:r>
      <w:r w:rsidR="00776386" w:rsidRPr="00BD4903">
        <w:t xml:space="preserve"> for age, sex and ethnic group</w:t>
      </w:r>
      <w:r w:rsidR="00776386">
        <w:t xml:space="preserve"> </w:t>
      </w:r>
      <w:r w:rsidR="00776386" w:rsidRPr="00BD4903">
        <w:t>differences</w:t>
      </w:r>
      <w:r w:rsidR="00AE253E" w:rsidRPr="00BD4903">
        <w:t xml:space="preserve"> </w:t>
      </w:r>
      <w:r w:rsidR="00E72730" w:rsidRPr="00BD4903">
        <w:fldChar w:fldCharType="begin"/>
      </w:r>
      <w:r w:rsidR="00E72730" w:rsidRPr="00BD4903">
        <w:instrText>ADDIN RW.CITE{{734 Ministry of Health 2015}}</w:instrText>
      </w:r>
      <w:r w:rsidR="00E72730" w:rsidRPr="00BD4903">
        <w:fldChar w:fldCharType="separate"/>
      </w:r>
      <w:r w:rsidR="00F7555C" w:rsidRPr="00BD4903">
        <w:rPr>
          <w:rFonts w:eastAsia="Calibri,Times New Roman,Times N" w:cs="Calibri,Times New Roman,Times N"/>
        </w:rPr>
        <w:t>(Ministry of Health 2015a)</w:t>
      </w:r>
      <w:r w:rsidR="00E72730" w:rsidRPr="00BD4903">
        <w:fldChar w:fldCharType="end"/>
      </w:r>
      <w:r w:rsidR="00776386" w:rsidRPr="00BD4903">
        <w:t>.</w:t>
      </w:r>
      <w:r w:rsidR="00501FC4" w:rsidRPr="00BD4903">
        <w:t xml:space="preserve"> </w:t>
      </w:r>
      <w:r w:rsidR="00E72730" w:rsidRPr="00BD4903">
        <w:t xml:space="preserve">The 2007 New Zealand Children’s Food and Drinks Survey reported that 71% of </w:t>
      </w:r>
      <w:r w:rsidR="006C6028" w:rsidRPr="00BD4903">
        <w:t xml:space="preserve">school-aged </w:t>
      </w:r>
      <w:r w:rsidR="00E72730" w:rsidRPr="00BD4903">
        <w:t>children living in areas of high deprivation (</w:t>
      </w:r>
      <w:proofErr w:type="spellStart"/>
      <w:r w:rsidR="00E72730" w:rsidRPr="00BD4903">
        <w:t>decile</w:t>
      </w:r>
      <w:proofErr w:type="spellEnd"/>
      <w:r w:rsidR="00E72730" w:rsidRPr="00BD4903">
        <w:t xml:space="preserve"> 8-10 on the NZ Deprivation Index) ate breakfast every day at home on school days, compared to 94% of children living in areas of low deprivation (</w:t>
      </w:r>
      <w:proofErr w:type="spellStart"/>
      <w:r w:rsidR="00E72730" w:rsidRPr="00BD4903">
        <w:t>decile</w:t>
      </w:r>
      <w:proofErr w:type="spellEnd"/>
      <w:r w:rsidR="00E72730" w:rsidRPr="00BD4903">
        <w:t xml:space="preserve"> 1-3). 11% of </w:t>
      </w:r>
      <w:r w:rsidR="006C6028" w:rsidRPr="00BD4903">
        <w:t xml:space="preserve">school </w:t>
      </w:r>
      <w:r w:rsidR="00E72730" w:rsidRPr="00BD4903">
        <w:t xml:space="preserve">children living in areas of high deprivation never ate breakfast at home on school days </w:t>
      </w:r>
      <w:r w:rsidR="00E72730" w:rsidRPr="00BD4903">
        <w:fldChar w:fldCharType="begin"/>
      </w:r>
      <w:r w:rsidR="00E72730" w:rsidRPr="00BD4903">
        <w:instrText>ADDIN RW.CITE{{2258 National Research Bureau 2008}}</w:instrText>
      </w:r>
      <w:r w:rsidR="00E72730" w:rsidRPr="00BD4903">
        <w:fldChar w:fldCharType="separate"/>
      </w:r>
      <w:r w:rsidR="00E72730" w:rsidRPr="00BD4903">
        <w:rPr>
          <w:rFonts w:eastAsia="Calibri,Times New Roman" w:cs="Calibri,Times New Roman"/>
        </w:rPr>
        <w:t>(National Research Bureau 2008)</w:t>
      </w:r>
      <w:r w:rsidR="00E72730" w:rsidRPr="00BD4903">
        <w:fldChar w:fldCharType="end"/>
      </w:r>
      <w:r w:rsidR="00E72730" w:rsidRPr="00BD4903">
        <w:t>.</w:t>
      </w:r>
    </w:p>
    <w:p w14:paraId="147EE1CE" w14:textId="3C7A2BD8" w:rsidR="006C55C1" w:rsidRPr="00BD4903" w:rsidRDefault="00501FC4" w:rsidP="0020464A">
      <w:r w:rsidRPr="00BD4903">
        <w:t xml:space="preserve">Māori children were two times more likely than non-Māori, and Pacific children 2.5 times more likely than non-Pacific, to have </w:t>
      </w:r>
      <w:r w:rsidR="00B01F04" w:rsidRPr="00BD4903">
        <w:t>eaten</w:t>
      </w:r>
      <w:r w:rsidRPr="00BD4903">
        <w:t xml:space="preserve"> breakfast less than 5 days in the past week </w:t>
      </w:r>
      <w:r w:rsidRPr="00BD4903">
        <w:fldChar w:fldCharType="begin"/>
      </w:r>
      <w:r w:rsidRPr="00BD4903">
        <w:instrText>ADDIN RW.CITE{{734 Ministry of Health 2015}}</w:instrText>
      </w:r>
      <w:r w:rsidRPr="00BD4903">
        <w:fldChar w:fldCharType="separate"/>
      </w:r>
      <w:r w:rsidR="00F7555C" w:rsidRPr="00BD4903">
        <w:rPr>
          <w:rFonts w:eastAsia="Calibri,Times New Roman,Times N" w:cs="Calibri,Times New Roman,Times N"/>
        </w:rPr>
        <w:t>(Ministry of Health 2015a)</w:t>
      </w:r>
      <w:r w:rsidRPr="00BD4903">
        <w:fldChar w:fldCharType="end"/>
      </w:r>
      <w:r w:rsidRPr="00BD4903">
        <w:t>.</w:t>
      </w:r>
      <w:r w:rsidR="00764AD2" w:rsidRPr="00BD4903">
        <w:t xml:space="preserve"> However, in a different national survey of school-aged children, the differences by ethnic group in children’s breakfast consumption disappeared once the data was controlled for parental education level</w:t>
      </w:r>
      <w:r w:rsidR="00F05990" w:rsidRPr="00BD4903">
        <w:t xml:space="preserve"> </w:t>
      </w:r>
      <w:r w:rsidR="00F05990" w:rsidRPr="00BD4903">
        <w:fldChar w:fldCharType="begin"/>
      </w:r>
      <w:r w:rsidR="00F05990" w:rsidRPr="00BD4903">
        <w:instrText>ADDIN RW.CITE{{2982 Research and Evaluation Unit 2014}}</w:instrText>
      </w:r>
      <w:r w:rsidR="00F05990" w:rsidRPr="00BD4903">
        <w:fldChar w:fldCharType="separate"/>
      </w:r>
      <w:r w:rsidR="003043F9" w:rsidRPr="00BD4903">
        <w:rPr>
          <w:rFonts w:eastAsia="Calibri,Times New Roman" w:cs="Calibri,Times New Roman"/>
        </w:rPr>
        <w:t>(HPA Research and Evaluation Unit 2014)</w:t>
      </w:r>
      <w:r w:rsidR="00F05990" w:rsidRPr="00BD4903">
        <w:fldChar w:fldCharType="end"/>
      </w:r>
      <w:r w:rsidR="006C55C1" w:rsidRPr="00BD4903">
        <w:t>.</w:t>
      </w:r>
    </w:p>
    <w:p w14:paraId="4A1CC8C6" w14:textId="02DFAFD7" w:rsidR="006F19C5" w:rsidRPr="00BD4903" w:rsidRDefault="1E578D33" w:rsidP="1E578D33">
      <w:pPr>
        <w:pStyle w:val="NormalWeb"/>
        <w:spacing w:line="276" w:lineRule="auto"/>
        <w:rPr>
          <w:rFonts w:asciiTheme="minorHAnsi" w:eastAsiaTheme="minorEastAsia" w:hAnsiTheme="minorHAnsi" w:cstheme="minorBidi"/>
          <w:sz w:val="22"/>
          <w:szCs w:val="22"/>
          <w:lang w:eastAsia="en-US"/>
        </w:rPr>
      </w:pPr>
      <w:r w:rsidRPr="00BD4903">
        <w:rPr>
          <w:rFonts w:asciiTheme="minorHAnsi" w:eastAsiaTheme="minorEastAsia" w:hAnsiTheme="minorHAnsi" w:cstheme="minorBidi"/>
          <w:sz w:val="22"/>
          <w:szCs w:val="22"/>
          <w:lang w:eastAsia="en-US"/>
        </w:rPr>
        <w:t>The most recent data collected on adult breakfast consumption was the 2008</w:t>
      </w:r>
      <w:r w:rsidR="0054545A" w:rsidRPr="00BD4903">
        <w:rPr>
          <w:rFonts w:asciiTheme="minorHAnsi" w:eastAsiaTheme="minorEastAsia" w:hAnsiTheme="minorHAnsi" w:cstheme="minorBidi"/>
          <w:sz w:val="22"/>
          <w:szCs w:val="22"/>
          <w:lang w:eastAsia="en-US"/>
        </w:rPr>
        <w:t>/09</w:t>
      </w:r>
      <w:r w:rsidRPr="00BD4903">
        <w:rPr>
          <w:rFonts w:asciiTheme="minorHAnsi" w:eastAsiaTheme="minorEastAsia" w:hAnsiTheme="minorHAnsi" w:cstheme="minorBidi"/>
          <w:sz w:val="22"/>
          <w:szCs w:val="22"/>
          <w:lang w:eastAsia="en-US"/>
        </w:rPr>
        <w:t xml:space="preserve"> Adult Nutrition Survey. This survey found breakfast was eaten daily by 67% of the total population aged 15 years and over, and a further 19% ate breakfast three to six times a week. Six percent did not usually eat breakfast. Overall, the proportion of both males and females who reported eating breakfast daily increased with increasing age, except that males aged 19–30 years were less likely to </w:t>
      </w:r>
      <w:r w:rsidR="00C15524">
        <w:rPr>
          <w:rFonts w:asciiTheme="minorHAnsi" w:eastAsiaTheme="minorEastAsia" w:hAnsiTheme="minorHAnsi" w:cstheme="minorBidi"/>
          <w:sz w:val="22"/>
          <w:szCs w:val="22"/>
          <w:lang w:eastAsia="en-US"/>
        </w:rPr>
        <w:t>have eaten breakfast daily (39</w:t>
      </w:r>
      <w:r w:rsidRPr="00BD4903">
        <w:rPr>
          <w:rFonts w:asciiTheme="minorHAnsi" w:eastAsiaTheme="minorEastAsia" w:hAnsiTheme="minorHAnsi" w:cstheme="minorBidi"/>
          <w:sz w:val="22"/>
          <w:szCs w:val="22"/>
          <w:lang w:eastAsia="en-US"/>
        </w:rPr>
        <w:t>%) compared</w:t>
      </w:r>
      <w:r w:rsidR="00DD6B32">
        <w:rPr>
          <w:rFonts w:asciiTheme="minorHAnsi" w:eastAsiaTheme="minorEastAsia" w:hAnsiTheme="minorHAnsi" w:cstheme="minorBidi"/>
          <w:sz w:val="22"/>
          <w:szCs w:val="22"/>
          <w:lang w:eastAsia="en-US"/>
        </w:rPr>
        <w:t xml:space="preserve"> to males aged 15–18 years (55</w:t>
      </w:r>
      <w:r w:rsidRPr="00BD4903">
        <w:rPr>
          <w:rFonts w:asciiTheme="minorHAnsi" w:eastAsiaTheme="minorEastAsia" w:hAnsiTheme="minorHAnsi" w:cstheme="minorBidi"/>
          <w:sz w:val="22"/>
          <w:szCs w:val="22"/>
          <w:lang w:eastAsia="en-US"/>
        </w:rPr>
        <w:t>%). Similar to children, adults living in the most deprived areas (NZDep2006 quintile 5) were least likely to</w:t>
      </w:r>
      <w:r w:rsidR="00DD6B32">
        <w:rPr>
          <w:rFonts w:asciiTheme="minorHAnsi" w:eastAsiaTheme="minorEastAsia" w:hAnsiTheme="minorHAnsi" w:cstheme="minorBidi"/>
          <w:sz w:val="22"/>
          <w:szCs w:val="22"/>
          <w:lang w:eastAsia="en-US"/>
        </w:rPr>
        <w:t xml:space="preserve"> eat breakfast daily (males 55%; females 57</w:t>
      </w:r>
      <w:r w:rsidRPr="00BD4903">
        <w:rPr>
          <w:rFonts w:asciiTheme="minorHAnsi" w:eastAsiaTheme="minorEastAsia" w:hAnsiTheme="minorHAnsi" w:cstheme="minorBidi"/>
          <w:sz w:val="22"/>
          <w:szCs w:val="22"/>
          <w:lang w:eastAsia="en-US"/>
        </w:rPr>
        <w:t>%) compared to those living in quint</w:t>
      </w:r>
      <w:r w:rsidR="00DD6B32">
        <w:rPr>
          <w:rFonts w:asciiTheme="minorHAnsi" w:eastAsiaTheme="minorEastAsia" w:hAnsiTheme="minorHAnsi" w:cstheme="minorBidi"/>
          <w:sz w:val="22"/>
          <w:szCs w:val="22"/>
          <w:lang w:eastAsia="en-US"/>
        </w:rPr>
        <w:t>ile 1 (males 72%; females 79</w:t>
      </w:r>
      <w:r w:rsidRPr="00BD4903">
        <w:rPr>
          <w:rFonts w:asciiTheme="minorHAnsi" w:eastAsiaTheme="minorEastAsia" w:hAnsiTheme="minorHAnsi" w:cstheme="minorBidi"/>
          <w:sz w:val="22"/>
          <w:szCs w:val="22"/>
          <w:lang w:eastAsia="en-US"/>
        </w:rPr>
        <w:t xml:space="preserve">%) </w:t>
      </w:r>
      <w:r w:rsidR="0054545A" w:rsidRPr="00BD4903">
        <w:rPr>
          <w:rFonts w:asciiTheme="minorHAnsi" w:eastAsiaTheme="minorEastAsia" w:hAnsiTheme="minorHAnsi" w:cstheme="minorBidi"/>
          <w:sz w:val="22"/>
          <w:szCs w:val="22"/>
          <w:lang w:eastAsia="en-US"/>
        </w:rPr>
        <w:fldChar w:fldCharType="begin"/>
      </w:r>
      <w:r w:rsidR="0054545A" w:rsidRPr="00BD4903">
        <w:rPr>
          <w:rFonts w:asciiTheme="minorHAnsi" w:eastAsiaTheme="minorEastAsia" w:hAnsiTheme="minorHAnsi" w:cstheme="minorBidi"/>
          <w:sz w:val="22"/>
          <w:szCs w:val="22"/>
          <w:lang w:eastAsia="en-US"/>
        </w:rPr>
        <w:instrText>ADDIN RW.CITE{{3095 University of Otago and Ministry of Health 2011}}</w:instrText>
      </w:r>
      <w:r w:rsidR="0054545A" w:rsidRPr="00BD4903">
        <w:rPr>
          <w:rFonts w:asciiTheme="minorHAnsi" w:eastAsiaTheme="minorEastAsia" w:hAnsiTheme="minorHAnsi" w:cstheme="minorBidi"/>
          <w:sz w:val="22"/>
          <w:szCs w:val="22"/>
          <w:lang w:eastAsia="en-US"/>
        </w:rPr>
        <w:fldChar w:fldCharType="separate"/>
      </w:r>
      <w:r w:rsidR="00BC153D" w:rsidRPr="00BD4903">
        <w:rPr>
          <w:rFonts w:asciiTheme="minorHAnsi" w:hAnsiTheme="minorHAnsi"/>
          <w:sz w:val="22"/>
        </w:rPr>
        <w:t>(University of Otago and Ministry of Health 2011)</w:t>
      </w:r>
      <w:r w:rsidR="0054545A" w:rsidRPr="00BD4903">
        <w:rPr>
          <w:rFonts w:asciiTheme="minorHAnsi" w:eastAsiaTheme="minorEastAsia" w:hAnsiTheme="minorHAnsi" w:cstheme="minorBidi"/>
          <w:sz w:val="22"/>
          <w:szCs w:val="22"/>
          <w:lang w:eastAsia="en-US"/>
        </w:rPr>
        <w:fldChar w:fldCharType="end"/>
      </w:r>
      <w:r w:rsidRPr="00BD4903">
        <w:rPr>
          <w:rFonts w:asciiTheme="minorHAnsi" w:eastAsiaTheme="minorEastAsia" w:hAnsiTheme="minorHAnsi" w:cstheme="minorBidi"/>
          <w:sz w:val="22"/>
          <w:szCs w:val="22"/>
          <w:lang w:eastAsia="en-US"/>
        </w:rPr>
        <w:t xml:space="preserve">. </w:t>
      </w:r>
    </w:p>
    <w:p w14:paraId="58DACB9F" w14:textId="0E400482" w:rsidR="000A5418" w:rsidRPr="00BD4903" w:rsidRDefault="004B6547" w:rsidP="0020464A">
      <w:r w:rsidRPr="00BD4903">
        <w:t xml:space="preserve">The OPIC project collected data </w:t>
      </w:r>
      <w:r w:rsidR="00F14E6C" w:rsidRPr="00BD4903">
        <w:t xml:space="preserve">in 2005 </w:t>
      </w:r>
      <w:r w:rsidRPr="00BD4903">
        <w:t xml:space="preserve">from 4215 </w:t>
      </w:r>
      <w:proofErr w:type="gramStart"/>
      <w:r w:rsidR="00F14E6C" w:rsidRPr="00BD4903">
        <w:t>South</w:t>
      </w:r>
      <w:proofErr w:type="gramEnd"/>
      <w:r w:rsidR="00F14E6C" w:rsidRPr="00BD4903">
        <w:t xml:space="preserve"> Auckland adolescents (aged 12-17 years), 59% were Pacific ethnicity, and most in Years 9, 10 or 11. Fifteen percent of students reported that they do not usually eat breakfast, with only 57% of females and 59% of males having had breakfast 4 or 5 of the last 5 school </w:t>
      </w:r>
      <w:r w:rsidR="00D62E2B" w:rsidRPr="00BD4903">
        <w:t xml:space="preserve">days </w:t>
      </w:r>
      <w:r w:rsidR="00D62E2B" w:rsidRPr="00BD4903">
        <w:fldChar w:fldCharType="begin"/>
      </w:r>
      <w:r w:rsidR="00D62E2B" w:rsidRPr="00BD4903">
        <w:instrText>ADDIN RW.CITE{{1707 Utter, J., Faeamani, G., Malakellis, M., Vanualailai, N., Kremer, P., Scragg, R., Swinburn, B. 2008}}</w:instrText>
      </w:r>
      <w:r w:rsidR="00D62E2B" w:rsidRPr="00BD4903">
        <w:fldChar w:fldCharType="separate"/>
      </w:r>
      <w:r w:rsidR="0073331A">
        <w:rPr>
          <w:rFonts w:eastAsia="Calibri,Times New Roman" w:cs="Calibri,Times New Roman"/>
        </w:rPr>
        <w:t>(Utter et al</w:t>
      </w:r>
      <w:r w:rsidR="003043F9" w:rsidRPr="00BD4903">
        <w:rPr>
          <w:rFonts w:eastAsia="Calibri,Times New Roman" w:cs="Calibri,Times New Roman"/>
        </w:rPr>
        <w:t xml:space="preserve"> 2008)</w:t>
      </w:r>
      <w:r w:rsidR="00D62E2B" w:rsidRPr="00BD4903">
        <w:fldChar w:fldCharType="end"/>
      </w:r>
      <w:r w:rsidR="003F2391" w:rsidRPr="00BD4903">
        <w:t xml:space="preserve">. </w:t>
      </w:r>
      <w:r w:rsidR="004D47A0" w:rsidRPr="00BD4903">
        <w:t>A</w:t>
      </w:r>
      <w:r w:rsidR="00626181" w:rsidRPr="00BD4903">
        <w:t xml:space="preserve"> sub-sample</w:t>
      </w:r>
      <w:r w:rsidR="004D47A0" w:rsidRPr="00BD4903">
        <w:t xml:space="preserve"> of 2495 students of Pacific ethnicity</w:t>
      </w:r>
      <w:r w:rsidR="002B5C24" w:rsidRPr="00BD4903">
        <w:t xml:space="preserve"> in the OPIC study</w:t>
      </w:r>
      <w:r w:rsidR="004D47A0" w:rsidRPr="00BD4903">
        <w:t xml:space="preserve"> (40% Samoan, 27% Cook Island, 21% Tongan and 11% other Pacific) found that many were skipping breakfast on school days, with obese students less likely to have had breakfast 4 or 5</w:t>
      </w:r>
      <w:r w:rsidR="00DD6B32">
        <w:t xml:space="preserve"> of the last 5 school days (45</w:t>
      </w:r>
      <w:r w:rsidR="004D47A0" w:rsidRPr="00BD4903">
        <w:t>%) compared to h</w:t>
      </w:r>
      <w:r w:rsidR="00DD6B32">
        <w:t>ealthy weight students (57</w:t>
      </w:r>
      <w:r w:rsidR="004D47A0" w:rsidRPr="00BD4903">
        <w:t xml:space="preserve">%). </w:t>
      </w:r>
      <w:r w:rsidR="00A369CC" w:rsidRPr="00BD4903">
        <w:t>Qualitative interviews with Pacific families (n=68)</w:t>
      </w:r>
      <w:r w:rsidR="004D47A0" w:rsidRPr="00BD4903">
        <w:t xml:space="preserve"> </w:t>
      </w:r>
      <w:r w:rsidR="00A369CC" w:rsidRPr="00BD4903">
        <w:t xml:space="preserve">in the same study </w:t>
      </w:r>
      <w:r w:rsidR="004D47A0" w:rsidRPr="00BD4903">
        <w:t>found that for both adolescents and their parents, lack of available time was the main reason for not eating breakfast in the morning</w:t>
      </w:r>
      <w:r w:rsidR="000A5C8B" w:rsidRPr="00BD4903">
        <w:t xml:space="preserve"> </w:t>
      </w:r>
      <w:r w:rsidR="00A369CC" w:rsidRPr="00BD4903">
        <w:fldChar w:fldCharType="begin"/>
      </w:r>
      <w:r w:rsidR="00A369CC" w:rsidRPr="00BD4903">
        <w:instrText>ADDIN RW.CITE{{1718 Teevale,T. 2010}}</w:instrText>
      </w:r>
      <w:r w:rsidR="00A369CC" w:rsidRPr="00BD4903">
        <w:fldChar w:fldCharType="separate"/>
      </w:r>
      <w:r w:rsidR="001F0FE8" w:rsidRPr="00BD4903">
        <w:t>(Teevale et al 2010)</w:t>
      </w:r>
      <w:r w:rsidR="00A369CC" w:rsidRPr="00BD4903">
        <w:fldChar w:fldCharType="end"/>
      </w:r>
      <w:r w:rsidR="004D47A0" w:rsidRPr="00BD4903">
        <w:t>.</w:t>
      </w:r>
    </w:p>
    <w:p w14:paraId="2961ADF8" w14:textId="19267138" w:rsidR="004A653A" w:rsidRPr="00BD4903" w:rsidRDefault="005907FC" w:rsidP="0020464A">
      <w:r w:rsidRPr="00BD4903">
        <w:t>Qualitative r</w:t>
      </w:r>
      <w:r w:rsidR="004A653A" w:rsidRPr="00BD4903">
        <w:t xml:space="preserve">esearch conducted </w:t>
      </w:r>
      <w:r w:rsidR="00AF7826" w:rsidRPr="00BD4903">
        <w:t>with</w:t>
      </w:r>
      <w:r w:rsidR="00C52D48" w:rsidRPr="00BD4903">
        <w:t xml:space="preserve"> </w:t>
      </w:r>
      <w:r w:rsidR="00203291">
        <w:t>12 focus groups, 18 family/</w:t>
      </w:r>
      <w:proofErr w:type="spellStart"/>
      <w:r w:rsidR="00203291">
        <w:t>whā</w:t>
      </w:r>
      <w:r w:rsidR="00072480" w:rsidRPr="00BD4903">
        <w:t>nau</w:t>
      </w:r>
      <w:proofErr w:type="spellEnd"/>
      <w:r w:rsidR="00072480" w:rsidRPr="00BD4903">
        <w:t xml:space="preserve"> groups, 48</w:t>
      </w:r>
      <w:r w:rsidR="004A653A" w:rsidRPr="00BD4903">
        <w:t xml:space="preserve"> </w:t>
      </w:r>
      <w:proofErr w:type="spellStart"/>
      <w:r w:rsidR="004A653A" w:rsidRPr="00BD4903">
        <w:t>indepth</w:t>
      </w:r>
      <w:proofErr w:type="spellEnd"/>
      <w:r w:rsidR="004A653A" w:rsidRPr="00BD4903">
        <w:t xml:space="preserve"> interviews </w:t>
      </w:r>
      <w:r w:rsidR="00072480" w:rsidRPr="00BD4903">
        <w:t>with parents and 10 interviews with children</w:t>
      </w:r>
      <w:r w:rsidR="00AF7826" w:rsidRPr="00BD4903">
        <w:t xml:space="preserve">, </w:t>
      </w:r>
      <w:r w:rsidR="00072480" w:rsidRPr="00BD4903">
        <w:t>found weekday breakfasts were often rushed, with many parents eating separately (e.g. later or somewhere else) from their children. Weekend breakfasts represented a chance for family/</w:t>
      </w:r>
      <w:proofErr w:type="spellStart"/>
      <w:r w:rsidR="00072480" w:rsidRPr="00BD4903">
        <w:t>whānau</w:t>
      </w:r>
      <w:proofErr w:type="spellEnd"/>
      <w:r w:rsidR="00072480" w:rsidRPr="00BD4903">
        <w:t xml:space="preserve"> time, being more relaxed</w:t>
      </w:r>
      <w:r w:rsidR="007347E0" w:rsidRPr="00BD4903">
        <w:t>,</w:t>
      </w:r>
      <w:r w:rsidR="00072480" w:rsidRPr="00BD4903">
        <w:t xml:space="preserve"> but possibly </w:t>
      </w:r>
      <w:proofErr w:type="gramStart"/>
      <w:r w:rsidR="00072480" w:rsidRPr="00BD4903">
        <w:t>more unhealt</w:t>
      </w:r>
      <w:r w:rsidR="007347E0" w:rsidRPr="00BD4903">
        <w:t>hy</w:t>
      </w:r>
      <w:proofErr w:type="gramEnd"/>
      <w:r w:rsidR="007347E0" w:rsidRPr="00BD4903">
        <w:t xml:space="preserve"> than weekday breakfast</w:t>
      </w:r>
      <w:r w:rsidR="00072480" w:rsidRPr="00BD4903">
        <w:t>s</w:t>
      </w:r>
      <w:r w:rsidR="007347E0" w:rsidRPr="00BD4903">
        <w:t xml:space="preserve"> </w:t>
      </w:r>
      <w:r w:rsidR="007347E0" w:rsidRPr="00BD4903">
        <w:fldChar w:fldCharType="begin"/>
      </w:r>
      <w:r w:rsidR="007347E0" w:rsidRPr="00BD4903">
        <w:instrText>ADDIN RW.CITE{{2980 Whitfield, E. 2007}}</w:instrText>
      </w:r>
      <w:r w:rsidR="007347E0" w:rsidRPr="00BD4903">
        <w:fldChar w:fldCharType="separate"/>
      </w:r>
      <w:r w:rsidR="0026782E" w:rsidRPr="00BD4903">
        <w:t>(Whitfield et al 2007)</w:t>
      </w:r>
      <w:r w:rsidR="007347E0" w:rsidRPr="00BD4903">
        <w:fldChar w:fldCharType="end"/>
      </w:r>
      <w:r w:rsidR="00072480" w:rsidRPr="00BD4903">
        <w:t>.</w:t>
      </w:r>
    </w:p>
    <w:p w14:paraId="2ABAA2D5" w14:textId="77777777" w:rsidR="00054B10" w:rsidRDefault="00054B10">
      <w:pPr>
        <w:rPr>
          <w:rFonts w:eastAsiaTheme="majorEastAsia" w:cstheme="majorBidi"/>
          <w:b/>
          <w:bCs/>
          <w:color w:val="4F81BD" w:themeColor="accent1"/>
          <w:sz w:val="26"/>
          <w:szCs w:val="26"/>
          <w:lang w:val="en-US"/>
        </w:rPr>
      </w:pPr>
      <w:bookmarkStart w:id="82" w:name="_Toc342075537"/>
      <w:bookmarkStart w:id="83" w:name="_Toc349476780"/>
      <w:r>
        <w:rPr>
          <w:lang w:val="en-US"/>
        </w:rPr>
        <w:br w:type="page"/>
      </w:r>
    </w:p>
    <w:p w14:paraId="39B67F38" w14:textId="26E7EEA3" w:rsidR="00196505" w:rsidRPr="00BD4903" w:rsidRDefault="00FB6663" w:rsidP="1E578D33">
      <w:pPr>
        <w:pStyle w:val="Heading2"/>
        <w:rPr>
          <w:rFonts w:asciiTheme="minorHAnsi" w:hAnsiTheme="minorHAnsi"/>
          <w:lang w:val="en-US"/>
        </w:rPr>
      </w:pPr>
      <w:r w:rsidRPr="00BD4903">
        <w:rPr>
          <w:rFonts w:asciiTheme="minorHAnsi" w:hAnsiTheme="minorHAnsi"/>
          <w:lang w:val="en-US"/>
        </w:rPr>
        <w:lastRenderedPageBreak/>
        <w:t>Does the number</w:t>
      </w:r>
      <w:r w:rsidR="00196505" w:rsidRPr="00BD4903">
        <w:rPr>
          <w:rFonts w:asciiTheme="minorHAnsi" w:hAnsiTheme="minorHAnsi"/>
          <w:lang w:val="en-US"/>
        </w:rPr>
        <w:t xml:space="preserve"> </w:t>
      </w:r>
      <w:r w:rsidR="006E7C9F" w:rsidRPr="00BD4903">
        <w:rPr>
          <w:rFonts w:asciiTheme="minorHAnsi" w:hAnsiTheme="minorHAnsi"/>
          <w:lang w:val="en-US"/>
        </w:rPr>
        <w:t xml:space="preserve">of </w:t>
      </w:r>
      <w:r w:rsidR="00196505" w:rsidRPr="00BD4903">
        <w:rPr>
          <w:rFonts w:asciiTheme="minorHAnsi" w:hAnsiTheme="minorHAnsi"/>
          <w:lang w:val="en-US"/>
        </w:rPr>
        <w:t>eating occa</w:t>
      </w:r>
      <w:r w:rsidR="001D2AF7" w:rsidRPr="00BD4903">
        <w:rPr>
          <w:rFonts w:asciiTheme="minorHAnsi" w:hAnsiTheme="minorHAnsi"/>
          <w:lang w:val="en-US"/>
        </w:rPr>
        <w:t>sions per day affect</w:t>
      </w:r>
      <w:r w:rsidR="00196505" w:rsidRPr="00BD4903">
        <w:rPr>
          <w:rFonts w:asciiTheme="minorHAnsi" w:hAnsiTheme="minorHAnsi"/>
          <w:lang w:val="en-US"/>
        </w:rPr>
        <w:t xml:space="preserve"> body size?</w:t>
      </w:r>
      <w:bookmarkEnd w:id="82"/>
      <w:bookmarkEnd w:id="83"/>
    </w:p>
    <w:tbl>
      <w:tblPr>
        <w:tblStyle w:val="TableGrid"/>
        <w:tblW w:w="9275" w:type="dxa"/>
        <w:tblLook w:val="04A0" w:firstRow="1" w:lastRow="0" w:firstColumn="1" w:lastColumn="0" w:noHBand="0" w:noVBand="1"/>
      </w:tblPr>
      <w:tblGrid>
        <w:gridCol w:w="1668"/>
        <w:gridCol w:w="1512"/>
        <w:gridCol w:w="6095"/>
      </w:tblGrid>
      <w:tr w:rsidR="003A5C8A" w:rsidRPr="009F14B8" w14:paraId="45D7B199" w14:textId="77777777" w:rsidTr="1E578D33">
        <w:tc>
          <w:tcPr>
            <w:tcW w:w="3180" w:type="dxa"/>
            <w:gridSpan w:val="2"/>
            <w:tcBorders>
              <w:bottom w:val="nil"/>
              <w:right w:val="nil"/>
            </w:tcBorders>
          </w:tcPr>
          <w:p w14:paraId="56225548" w14:textId="77777777" w:rsidR="003A5C8A" w:rsidRPr="009F14B8" w:rsidRDefault="1E578D33" w:rsidP="1E578D33">
            <w:pPr>
              <w:rPr>
                <w:sz w:val="26"/>
                <w:szCs w:val="26"/>
              </w:rPr>
            </w:pPr>
            <w:r w:rsidRPr="1E578D33">
              <w:rPr>
                <w:sz w:val="26"/>
                <w:szCs w:val="26"/>
              </w:rPr>
              <w:t>Evidence statement</w:t>
            </w:r>
          </w:p>
          <w:p w14:paraId="7E2EA0CA" w14:textId="77777777" w:rsidR="003A5C8A" w:rsidRPr="009F14B8" w:rsidRDefault="003A5C8A" w:rsidP="005712E6">
            <w:pPr>
              <w:rPr>
                <w:sz w:val="26"/>
                <w:szCs w:val="26"/>
              </w:rPr>
            </w:pPr>
          </w:p>
        </w:tc>
        <w:tc>
          <w:tcPr>
            <w:tcW w:w="6095" w:type="dxa"/>
            <w:tcBorders>
              <w:left w:val="nil"/>
              <w:bottom w:val="nil"/>
            </w:tcBorders>
          </w:tcPr>
          <w:p w14:paraId="5DDB6C54" w14:textId="54312054" w:rsidR="003A5C8A" w:rsidRPr="009F14B8" w:rsidRDefault="1E578D33" w:rsidP="1E578D33">
            <w:pPr>
              <w:rPr>
                <w:sz w:val="26"/>
                <w:szCs w:val="26"/>
              </w:rPr>
            </w:pPr>
            <w:r w:rsidRPr="1E578D33">
              <w:rPr>
                <w:sz w:val="26"/>
                <w:szCs w:val="26"/>
              </w:rPr>
              <w:t>Regular frequency of eating (three or more times a day) may be related to lower body size in children and adolescents.</w:t>
            </w:r>
          </w:p>
        </w:tc>
      </w:tr>
      <w:tr w:rsidR="003A5C8A" w:rsidRPr="009F14B8" w14:paraId="6BE99FA5" w14:textId="77777777" w:rsidTr="1E578D33">
        <w:tc>
          <w:tcPr>
            <w:tcW w:w="3180" w:type="dxa"/>
            <w:gridSpan w:val="2"/>
            <w:tcBorders>
              <w:top w:val="nil"/>
              <w:bottom w:val="single" w:sz="4" w:space="0" w:color="auto"/>
              <w:right w:val="nil"/>
            </w:tcBorders>
          </w:tcPr>
          <w:p w14:paraId="7EC527AD" w14:textId="77777777" w:rsidR="003A5C8A"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6C9003AB" w14:textId="7850F851" w:rsidR="003A5C8A" w:rsidRPr="009F14B8" w:rsidRDefault="1E578D33" w:rsidP="1E578D33">
            <w:pPr>
              <w:rPr>
                <w:sz w:val="26"/>
                <w:szCs w:val="26"/>
              </w:rPr>
            </w:pPr>
            <w:r w:rsidRPr="1E578D33">
              <w:rPr>
                <w:sz w:val="26"/>
                <w:szCs w:val="26"/>
              </w:rPr>
              <w:t>A</w:t>
            </w:r>
          </w:p>
        </w:tc>
      </w:tr>
      <w:tr w:rsidR="1E578D33" w14:paraId="4DF68103" w14:textId="77777777" w:rsidTr="004D1246">
        <w:tc>
          <w:tcPr>
            <w:tcW w:w="3180" w:type="dxa"/>
            <w:gridSpan w:val="2"/>
            <w:tcBorders>
              <w:top w:val="nil"/>
              <w:bottom w:val="nil"/>
              <w:right w:val="nil"/>
            </w:tcBorders>
          </w:tcPr>
          <w:p w14:paraId="5E41EE2E" w14:textId="77777777" w:rsidR="004D1246" w:rsidRPr="009F14B8" w:rsidRDefault="004D1246" w:rsidP="004D1246">
            <w:pPr>
              <w:rPr>
                <w:sz w:val="26"/>
                <w:szCs w:val="26"/>
              </w:rPr>
            </w:pPr>
            <w:r w:rsidRPr="1E578D33">
              <w:rPr>
                <w:sz w:val="26"/>
                <w:szCs w:val="26"/>
              </w:rPr>
              <w:t>Evidence statement</w:t>
            </w:r>
          </w:p>
          <w:p w14:paraId="766AD99F" w14:textId="64A3037B" w:rsidR="1E578D33" w:rsidRDefault="1E578D33" w:rsidP="1E578D33">
            <w:pPr>
              <w:rPr>
                <w:sz w:val="26"/>
                <w:szCs w:val="26"/>
              </w:rPr>
            </w:pPr>
          </w:p>
        </w:tc>
        <w:tc>
          <w:tcPr>
            <w:tcW w:w="6095" w:type="dxa"/>
            <w:tcBorders>
              <w:top w:val="nil"/>
              <w:left w:val="nil"/>
              <w:bottom w:val="nil"/>
            </w:tcBorders>
          </w:tcPr>
          <w:p w14:paraId="1D0EBF5A" w14:textId="060C86B5" w:rsidR="1E578D33" w:rsidRDefault="1E578D33" w:rsidP="004E21A6">
            <w:pPr>
              <w:rPr>
                <w:sz w:val="26"/>
                <w:szCs w:val="26"/>
              </w:rPr>
            </w:pPr>
            <w:r w:rsidRPr="00305A4A">
              <w:rPr>
                <w:sz w:val="26"/>
                <w:szCs w:val="26"/>
              </w:rPr>
              <w:t xml:space="preserve">Adults who are concerned about weight maintenance or weight loss should focus on energy intake over the day rather than </w:t>
            </w:r>
            <w:r w:rsidR="00AA3418">
              <w:rPr>
                <w:sz w:val="26"/>
                <w:szCs w:val="26"/>
              </w:rPr>
              <w:t>eating</w:t>
            </w:r>
            <w:r w:rsidRPr="00305A4A">
              <w:rPr>
                <w:sz w:val="26"/>
                <w:szCs w:val="26"/>
              </w:rPr>
              <w:t xml:space="preserve"> frequency, as</w:t>
            </w:r>
            <w:r w:rsidR="004E21A6">
              <w:rPr>
                <w:sz w:val="26"/>
                <w:szCs w:val="26"/>
              </w:rPr>
              <w:t xml:space="preserve"> there does not appear to be an association</w:t>
            </w:r>
            <w:r w:rsidRPr="00305A4A">
              <w:rPr>
                <w:sz w:val="26"/>
                <w:szCs w:val="26"/>
              </w:rPr>
              <w:t xml:space="preserve"> with body size. However, a greater number of eating occasions can result in higher energy intake.</w:t>
            </w:r>
          </w:p>
        </w:tc>
      </w:tr>
      <w:tr w:rsidR="1E578D33" w14:paraId="52C9AE98" w14:textId="77777777" w:rsidTr="1E578D33">
        <w:tc>
          <w:tcPr>
            <w:tcW w:w="3180" w:type="dxa"/>
            <w:gridSpan w:val="2"/>
            <w:tcBorders>
              <w:top w:val="nil"/>
              <w:bottom w:val="single" w:sz="4" w:space="0" w:color="auto"/>
              <w:right w:val="nil"/>
            </w:tcBorders>
          </w:tcPr>
          <w:p w14:paraId="24CA2F91" w14:textId="231DD2D1" w:rsidR="1E578D33" w:rsidRDefault="004D1246" w:rsidP="1E578D33">
            <w:pPr>
              <w:rPr>
                <w:sz w:val="26"/>
                <w:szCs w:val="26"/>
              </w:rPr>
            </w:pPr>
            <w:r w:rsidRPr="1E578D33">
              <w:rPr>
                <w:sz w:val="26"/>
                <w:szCs w:val="26"/>
              </w:rPr>
              <w:t>Grade</w:t>
            </w:r>
          </w:p>
        </w:tc>
        <w:tc>
          <w:tcPr>
            <w:tcW w:w="6095" w:type="dxa"/>
            <w:tcBorders>
              <w:top w:val="nil"/>
              <w:left w:val="nil"/>
              <w:bottom w:val="single" w:sz="4" w:space="0" w:color="auto"/>
            </w:tcBorders>
          </w:tcPr>
          <w:p w14:paraId="73788D13" w14:textId="751394D4" w:rsidR="1E578D33" w:rsidRDefault="1E578D33" w:rsidP="1E578D33">
            <w:pPr>
              <w:rPr>
                <w:sz w:val="26"/>
                <w:szCs w:val="26"/>
              </w:rPr>
            </w:pPr>
            <w:r w:rsidRPr="1E578D33">
              <w:rPr>
                <w:sz w:val="26"/>
                <w:szCs w:val="26"/>
              </w:rPr>
              <w:t>A</w:t>
            </w:r>
          </w:p>
        </w:tc>
      </w:tr>
      <w:tr w:rsidR="003A5C8A" w:rsidRPr="00814F7E" w14:paraId="61D11FD2" w14:textId="77777777" w:rsidTr="1E578D33">
        <w:tc>
          <w:tcPr>
            <w:tcW w:w="1668" w:type="dxa"/>
            <w:tcBorders>
              <w:bottom w:val="nil"/>
              <w:right w:val="nil"/>
            </w:tcBorders>
          </w:tcPr>
          <w:p w14:paraId="7C9E65C3" w14:textId="77777777" w:rsidR="003A5C8A" w:rsidRPr="00814F7E" w:rsidRDefault="1E578D33" w:rsidP="1E578D33">
            <w:pPr>
              <w:rPr>
                <w:b/>
                <w:bCs/>
              </w:rPr>
            </w:pPr>
            <w:r w:rsidRPr="1E578D33">
              <w:rPr>
                <w:b/>
                <w:bCs/>
              </w:rPr>
              <w:t>Component</w:t>
            </w:r>
          </w:p>
        </w:tc>
        <w:tc>
          <w:tcPr>
            <w:tcW w:w="1512" w:type="dxa"/>
            <w:tcBorders>
              <w:left w:val="nil"/>
              <w:bottom w:val="nil"/>
              <w:right w:val="nil"/>
            </w:tcBorders>
          </w:tcPr>
          <w:p w14:paraId="63B2EE89" w14:textId="77777777" w:rsidR="003A5C8A" w:rsidRPr="00814F7E" w:rsidRDefault="1E578D33" w:rsidP="1E578D33">
            <w:pPr>
              <w:rPr>
                <w:b/>
                <w:bCs/>
              </w:rPr>
            </w:pPr>
            <w:r w:rsidRPr="1E578D33">
              <w:rPr>
                <w:b/>
                <w:bCs/>
              </w:rPr>
              <w:t>Rating</w:t>
            </w:r>
          </w:p>
        </w:tc>
        <w:tc>
          <w:tcPr>
            <w:tcW w:w="6095" w:type="dxa"/>
            <w:tcBorders>
              <w:left w:val="nil"/>
              <w:bottom w:val="nil"/>
            </w:tcBorders>
          </w:tcPr>
          <w:p w14:paraId="6275F1FB" w14:textId="77777777" w:rsidR="003A5C8A" w:rsidRPr="00814F7E" w:rsidRDefault="1E578D33" w:rsidP="1E578D33">
            <w:pPr>
              <w:rPr>
                <w:b/>
                <w:bCs/>
              </w:rPr>
            </w:pPr>
            <w:r w:rsidRPr="1E578D33">
              <w:rPr>
                <w:b/>
                <w:bCs/>
              </w:rPr>
              <w:t>Notes</w:t>
            </w:r>
          </w:p>
        </w:tc>
      </w:tr>
      <w:tr w:rsidR="003A5C8A" w:rsidRPr="00803B5B" w14:paraId="436F1F7E" w14:textId="77777777" w:rsidTr="1E578D33">
        <w:tc>
          <w:tcPr>
            <w:tcW w:w="1668" w:type="dxa"/>
            <w:tcBorders>
              <w:top w:val="nil"/>
              <w:bottom w:val="nil"/>
              <w:right w:val="nil"/>
            </w:tcBorders>
          </w:tcPr>
          <w:p w14:paraId="2EBE9BDF" w14:textId="77777777" w:rsidR="003A5C8A" w:rsidRPr="00A35F56" w:rsidRDefault="1E578D33" w:rsidP="005712E6">
            <w:r>
              <w:t>Evidence base</w:t>
            </w:r>
          </w:p>
        </w:tc>
        <w:tc>
          <w:tcPr>
            <w:tcW w:w="1512" w:type="dxa"/>
            <w:tcBorders>
              <w:top w:val="nil"/>
              <w:left w:val="nil"/>
              <w:bottom w:val="nil"/>
              <w:right w:val="nil"/>
            </w:tcBorders>
          </w:tcPr>
          <w:p w14:paraId="616E9905" w14:textId="603F2B93" w:rsidR="003A5C8A" w:rsidRPr="00803B5B" w:rsidRDefault="1E578D33" w:rsidP="005712E6">
            <w:r>
              <w:t>Excellent</w:t>
            </w:r>
          </w:p>
        </w:tc>
        <w:tc>
          <w:tcPr>
            <w:tcW w:w="6095" w:type="dxa"/>
            <w:tcBorders>
              <w:top w:val="nil"/>
              <w:left w:val="nil"/>
              <w:bottom w:val="nil"/>
            </w:tcBorders>
          </w:tcPr>
          <w:p w14:paraId="72779B96" w14:textId="73FA7F67" w:rsidR="003070E5" w:rsidRDefault="1E578D33" w:rsidP="005712E6">
            <w:r>
              <w:t>5 Level-I studies assessed body size</w:t>
            </w:r>
            <w:r w:rsidRPr="1E578D33">
              <w:rPr>
                <w:sz w:val="20"/>
                <w:szCs w:val="20"/>
              </w:rPr>
              <w:t>.</w:t>
            </w:r>
          </w:p>
          <w:p w14:paraId="6AF13AF1" w14:textId="5E7463CC" w:rsidR="003A5C8A" w:rsidRPr="00803B5B" w:rsidRDefault="1E578D33" w:rsidP="005712E6">
            <w:r>
              <w:t>See Appendix 2 Table 5b for details of the studies used to inform this evidence statement.</w:t>
            </w:r>
          </w:p>
        </w:tc>
      </w:tr>
      <w:tr w:rsidR="003A5C8A" w:rsidRPr="00803B5B" w14:paraId="43330399" w14:textId="77777777" w:rsidTr="1E578D33">
        <w:tc>
          <w:tcPr>
            <w:tcW w:w="1668" w:type="dxa"/>
            <w:tcBorders>
              <w:top w:val="nil"/>
              <w:bottom w:val="nil"/>
              <w:right w:val="nil"/>
            </w:tcBorders>
          </w:tcPr>
          <w:p w14:paraId="19180D00" w14:textId="77777777" w:rsidR="003A5C8A" w:rsidRPr="00A35F56" w:rsidRDefault="1E578D33" w:rsidP="005712E6">
            <w:r>
              <w:t>Consistency</w:t>
            </w:r>
          </w:p>
        </w:tc>
        <w:tc>
          <w:tcPr>
            <w:tcW w:w="1512" w:type="dxa"/>
            <w:tcBorders>
              <w:top w:val="nil"/>
              <w:left w:val="nil"/>
              <w:bottom w:val="nil"/>
              <w:right w:val="nil"/>
            </w:tcBorders>
          </w:tcPr>
          <w:p w14:paraId="4AB785E0" w14:textId="1D627955" w:rsidR="003A5C8A" w:rsidRPr="00803B5B" w:rsidRDefault="1E578D33" w:rsidP="005712E6">
            <w:r>
              <w:t>Good</w:t>
            </w:r>
          </w:p>
        </w:tc>
        <w:tc>
          <w:tcPr>
            <w:tcW w:w="6095" w:type="dxa"/>
            <w:tcBorders>
              <w:top w:val="nil"/>
              <w:left w:val="nil"/>
              <w:bottom w:val="nil"/>
            </w:tcBorders>
          </w:tcPr>
          <w:p w14:paraId="7D97CA26" w14:textId="77777777" w:rsidR="003A5C8A" w:rsidRPr="00803B5B" w:rsidRDefault="003A5C8A" w:rsidP="005712E6"/>
        </w:tc>
      </w:tr>
      <w:tr w:rsidR="003A5C8A" w:rsidRPr="00803B5B" w14:paraId="0FBC3499" w14:textId="77777777" w:rsidTr="1E578D33">
        <w:tc>
          <w:tcPr>
            <w:tcW w:w="1668" w:type="dxa"/>
            <w:tcBorders>
              <w:top w:val="nil"/>
              <w:bottom w:val="nil"/>
              <w:right w:val="nil"/>
            </w:tcBorders>
          </w:tcPr>
          <w:p w14:paraId="171DDEB9" w14:textId="77777777" w:rsidR="003A5C8A" w:rsidRPr="00A35F56" w:rsidRDefault="1E578D33" w:rsidP="005712E6">
            <w:r>
              <w:t>Impact</w:t>
            </w:r>
          </w:p>
        </w:tc>
        <w:tc>
          <w:tcPr>
            <w:tcW w:w="1512" w:type="dxa"/>
            <w:tcBorders>
              <w:top w:val="nil"/>
              <w:left w:val="nil"/>
              <w:bottom w:val="nil"/>
              <w:right w:val="nil"/>
            </w:tcBorders>
          </w:tcPr>
          <w:p w14:paraId="6FF62663" w14:textId="65D5826D" w:rsidR="003A5C8A" w:rsidRPr="00803B5B" w:rsidRDefault="1E578D33" w:rsidP="005712E6">
            <w:r>
              <w:t>Good</w:t>
            </w:r>
          </w:p>
        </w:tc>
        <w:tc>
          <w:tcPr>
            <w:tcW w:w="6095" w:type="dxa"/>
            <w:tcBorders>
              <w:top w:val="nil"/>
              <w:left w:val="nil"/>
              <w:bottom w:val="nil"/>
            </w:tcBorders>
          </w:tcPr>
          <w:p w14:paraId="512B933C" w14:textId="77777777" w:rsidR="003A5C8A" w:rsidRPr="00803B5B" w:rsidRDefault="003A5C8A" w:rsidP="005712E6"/>
        </w:tc>
      </w:tr>
      <w:tr w:rsidR="003A5C8A" w:rsidRPr="00803B5B" w14:paraId="2BE64B54" w14:textId="77777777" w:rsidTr="1E578D33">
        <w:tc>
          <w:tcPr>
            <w:tcW w:w="1668" w:type="dxa"/>
            <w:tcBorders>
              <w:top w:val="nil"/>
              <w:bottom w:val="nil"/>
              <w:right w:val="nil"/>
            </w:tcBorders>
          </w:tcPr>
          <w:p w14:paraId="423A9637" w14:textId="77777777" w:rsidR="003A5C8A" w:rsidRPr="00A35F56" w:rsidRDefault="1E578D33" w:rsidP="005712E6">
            <w:proofErr w:type="spellStart"/>
            <w:r>
              <w:t>Generalisability</w:t>
            </w:r>
            <w:proofErr w:type="spellEnd"/>
          </w:p>
        </w:tc>
        <w:tc>
          <w:tcPr>
            <w:tcW w:w="1512" w:type="dxa"/>
            <w:tcBorders>
              <w:top w:val="nil"/>
              <w:left w:val="nil"/>
              <w:bottom w:val="nil"/>
              <w:right w:val="nil"/>
            </w:tcBorders>
          </w:tcPr>
          <w:p w14:paraId="5CA1A481" w14:textId="4AF9738D" w:rsidR="003A5C8A" w:rsidRPr="00803B5B" w:rsidRDefault="1E578D33" w:rsidP="005712E6">
            <w:r>
              <w:t>Good</w:t>
            </w:r>
          </w:p>
        </w:tc>
        <w:tc>
          <w:tcPr>
            <w:tcW w:w="6095" w:type="dxa"/>
            <w:tcBorders>
              <w:top w:val="nil"/>
              <w:left w:val="nil"/>
              <w:bottom w:val="nil"/>
            </w:tcBorders>
          </w:tcPr>
          <w:p w14:paraId="4030D19D" w14:textId="77777777" w:rsidR="00C42F28" w:rsidRPr="00803B5B" w:rsidRDefault="00C42F28" w:rsidP="005712E6"/>
        </w:tc>
      </w:tr>
      <w:tr w:rsidR="003A5C8A" w:rsidRPr="00803B5B" w14:paraId="6B526806" w14:textId="77777777" w:rsidTr="1E578D33">
        <w:tc>
          <w:tcPr>
            <w:tcW w:w="1668" w:type="dxa"/>
            <w:tcBorders>
              <w:top w:val="nil"/>
              <w:right w:val="nil"/>
            </w:tcBorders>
          </w:tcPr>
          <w:p w14:paraId="3CE4A072" w14:textId="77777777" w:rsidR="003A5C8A" w:rsidRPr="00A35F56" w:rsidRDefault="1E578D33" w:rsidP="005712E6">
            <w:r>
              <w:t>Applicability</w:t>
            </w:r>
          </w:p>
        </w:tc>
        <w:tc>
          <w:tcPr>
            <w:tcW w:w="1512" w:type="dxa"/>
            <w:tcBorders>
              <w:top w:val="nil"/>
              <w:left w:val="nil"/>
              <w:right w:val="nil"/>
            </w:tcBorders>
          </w:tcPr>
          <w:p w14:paraId="29EC0178" w14:textId="5ED2CDE6" w:rsidR="003A5C8A" w:rsidRPr="00803B5B" w:rsidRDefault="1E578D33" w:rsidP="005712E6">
            <w:r>
              <w:t>Excellent</w:t>
            </w:r>
          </w:p>
        </w:tc>
        <w:tc>
          <w:tcPr>
            <w:tcW w:w="6095" w:type="dxa"/>
            <w:tcBorders>
              <w:top w:val="nil"/>
              <w:left w:val="nil"/>
            </w:tcBorders>
          </w:tcPr>
          <w:p w14:paraId="5E011A14" w14:textId="1CEF10FF" w:rsidR="003A5C8A" w:rsidRPr="00803B5B" w:rsidRDefault="00050F66" w:rsidP="00050F66">
            <w:r>
              <w:t>Specifically for Pacific children and adolescents</w:t>
            </w:r>
          </w:p>
        </w:tc>
      </w:tr>
    </w:tbl>
    <w:p w14:paraId="536DAA8F" w14:textId="77777777" w:rsidR="003A5C8A" w:rsidRDefault="003A5C8A" w:rsidP="003A5C8A"/>
    <w:p w14:paraId="3BAD328A" w14:textId="77777777" w:rsidR="005451B3" w:rsidRDefault="1E578D33" w:rsidP="005451B3">
      <w:pPr>
        <w:pStyle w:val="Heading3"/>
      </w:pPr>
      <w:r>
        <w:t>Summary of key studies used for the evidence statement</w:t>
      </w:r>
    </w:p>
    <w:p w14:paraId="54D2F964" w14:textId="080B904F" w:rsidR="00BE556A" w:rsidRPr="00BD4903" w:rsidRDefault="00EE4934" w:rsidP="001620E4">
      <w:r w:rsidRPr="00BD4903">
        <w:t>Eight</w:t>
      </w:r>
      <w:r w:rsidR="005451B3" w:rsidRPr="00BD4903">
        <w:t xml:space="preserve"> systematic reviews have been published since 2005 on the effect that eating regul</w:t>
      </w:r>
      <w:r w:rsidR="000A6FF8" w:rsidRPr="00BD4903">
        <w:t>arly has on body size</w:t>
      </w:r>
      <w:r w:rsidR="000D0C07" w:rsidRPr="00BD4903">
        <w:t xml:space="preserve"> </w:t>
      </w:r>
      <w:r w:rsidR="000A6FF8" w:rsidRPr="00BD4903">
        <w:fldChar w:fldCharType="begin"/>
      </w:r>
      <w:r w:rsidR="008D4667" w:rsidRPr="00BD4903">
        <w:instrText>ADDIN RW.CITE{{1351 Wang,Y.Q. 2016;1317 Raynor,H.A. 2015;1323 Schoenfeld,B.J. 2015;1253 Kaisari,P. 2013;1255 Kant,A.K. 2014;1495 Mesas,A.E. 2012;1261 Koletzko,B. 2010;1311 Palmer,M.A. 2009}}</w:instrText>
      </w:r>
      <w:r w:rsidR="000A6FF8" w:rsidRPr="00BD4903">
        <w:fldChar w:fldCharType="separate"/>
      </w:r>
      <w:r w:rsidR="00EF4B60" w:rsidRPr="00BD4903">
        <w:rPr>
          <w:rFonts w:eastAsia="Calibri,Times New Roman,Times N" w:cs="Calibri,Times New Roman,Times N"/>
        </w:rPr>
        <w:t>(Wang et al 2016; Raynor et al 2015; Schoenfeld et al 2015; Kaisari et al 2013; Kant 2014; Mesas et al 2012; Koletzko and Toschke 2010; Palmer et al 2009)</w:t>
      </w:r>
      <w:r w:rsidR="000A6FF8" w:rsidRPr="00BD4903">
        <w:fldChar w:fldCharType="end"/>
      </w:r>
      <w:r w:rsidR="00BE556A" w:rsidRPr="00BD4903">
        <w:t xml:space="preserve">. </w:t>
      </w:r>
      <w:r w:rsidR="002A307E" w:rsidRPr="00BD4903">
        <w:t>There are two hypotheses in the liter</w:t>
      </w:r>
      <w:r w:rsidR="00A83033" w:rsidRPr="00BD4903">
        <w:t>ature about why eating frequently</w:t>
      </w:r>
      <w:r w:rsidR="002A307E" w:rsidRPr="00BD4903">
        <w:t xml:space="preserve"> may assist with maintaining a healthy body weight: a metabolic advantage due to </w:t>
      </w:r>
      <w:r w:rsidR="00A83033" w:rsidRPr="00BD4903">
        <w:t xml:space="preserve">a </w:t>
      </w:r>
      <w:r w:rsidR="002A307E" w:rsidRPr="00BD4903">
        <w:t xml:space="preserve">diet-induced </w:t>
      </w:r>
      <w:proofErr w:type="spellStart"/>
      <w:r w:rsidR="002A307E" w:rsidRPr="00BD4903">
        <w:t>thermogenic</w:t>
      </w:r>
      <w:proofErr w:type="spellEnd"/>
      <w:r w:rsidR="002A307E" w:rsidRPr="00BD4903">
        <w:t xml:space="preserve"> effect, and reduced hunger or increased satiety and consequently lower energy intake</w:t>
      </w:r>
      <w:r w:rsidR="00A83033" w:rsidRPr="00BD4903">
        <w:t xml:space="preserve"> throughout the day</w:t>
      </w:r>
      <w:r w:rsidR="002A307E" w:rsidRPr="00BD4903">
        <w:t xml:space="preserve">. Both of these </w:t>
      </w:r>
      <w:r w:rsidR="00645ADA" w:rsidRPr="00BD4903">
        <w:t>have</w:t>
      </w:r>
      <w:r w:rsidR="002A307E" w:rsidRPr="00BD4903">
        <w:t xml:space="preserve"> not </w:t>
      </w:r>
      <w:r w:rsidR="00645ADA" w:rsidRPr="00BD4903">
        <w:t xml:space="preserve">been </w:t>
      </w:r>
      <w:r w:rsidR="002A307E" w:rsidRPr="00BD4903">
        <w:t xml:space="preserve">supported by the literature </w:t>
      </w:r>
      <w:r w:rsidR="002A307E" w:rsidRPr="00BD4903">
        <w:fldChar w:fldCharType="begin"/>
      </w:r>
      <w:r w:rsidR="002A307E" w:rsidRPr="00BD4903">
        <w:instrText>ADDIN RW.CITE{{1255 Kant,A.K. 2014}}</w:instrText>
      </w:r>
      <w:r w:rsidR="002A307E" w:rsidRPr="00BD4903">
        <w:fldChar w:fldCharType="separate"/>
      </w:r>
      <w:r w:rsidR="002A307E" w:rsidRPr="00BD4903">
        <w:rPr>
          <w:rFonts w:eastAsia="Calibri,Times New Roman" w:cs="Calibri,Times New Roman"/>
        </w:rPr>
        <w:t>(Kant 2014)</w:t>
      </w:r>
      <w:r w:rsidR="002A307E" w:rsidRPr="00BD4903">
        <w:fldChar w:fldCharType="end"/>
      </w:r>
      <w:r w:rsidR="002A307E" w:rsidRPr="00BD4903">
        <w:t>.</w:t>
      </w:r>
    </w:p>
    <w:p w14:paraId="6F2FC93D" w14:textId="17500B1C" w:rsidR="0015254E" w:rsidRPr="00BD4903" w:rsidRDefault="0030048A" w:rsidP="001620E4">
      <w:r w:rsidRPr="00BD4903">
        <w:t>Four</w:t>
      </w:r>
      <w:r w:rsidR="002A307E" w:rsidRPr="00BD4903">
        <w:t xml:space="preserve"> systematic</w:t>
      </w:r>
      <w:r w:rsidR="00BE556A" w:rsidRPr="00BD4903">
        <w:t xml:space="preserve"> reviews </w:t>
      </w:r>
      <w:r w:rsidR="00147CF6" w:rsidRPr="00BD4903">
        <w:t>report</w:t>
      </w:r>
      <w:r w:rsidR="00BE556A" w:rsidRPr="00BD4903">
        <w:t xml:space="preserve">ed </w:t>
      </w:r>
      <w:r w:rsidR="005451B3" w:rsidRPr="00BD4903">
        <w:t>studies in adul</w:t>
      </w:r>
      <w:r w:rsidRPr="00BD4903">
        <w:t xml:space="preserve">ts; </w:t>
      </w:r>
      <w:r w:rsidR="005451B3" w:rsidRPr="00BD4903">
        <w:t>mos</w:t>
      </w:r>
      <w:r w:rsidR="00147CF6" w:rsidRPr="00BD4903">
        <w:t>t of these were</w:t>
      </w:r>
      <w:r w:rsidR="00BE556A" w:rsidRPr="00BD4903">
        <w:t xml:space="preserve"> randomised controlled trials for weight loss or weight maintenance </w:t>
      </w:r>
      <w:r w:rsidR="00BE556A" w:rsidRPr="00BD4903">
        <w:fldChar w:fldCharType="begin"/>
      </w:r>
      <w:r w:rsidRPr="00BD4903">
        <w:instrText>ADDIN RW.CITE{{1317 Raynor,H.A. 2015;1323 Schoenfeld,B.J. 2015;1311 Palmer,M.A. 2009;1255 Kant,A.K. 2014}}</w:instrText>
      </w:r>
      <w:r w:rsidR="00BE556A" w:rsidRPr="00BD4903">
        <w:fldChar w:fldCharType="separate"/>
      </w:r>
      <w:r w:rsidR="002C2A3C" w:rsidRPr="00BD4903">
        <w:rPr>
          <w:rFonts w:eastAsia="Calibri,Times New Roman" w:cs="Calibri,Times New Roman"/>
        </w:rPr>
        <w:t>(Raynor et al 2015; Schoenfeld et al 2015; Palmer et al 2009; Kant 2014)</w:t>
      </w:r>
      <w:r w:rsidR="00BE556A" w:rsidRPr="00BD4903">
        <w:fldChar w:fldCharType="end"/>
      </w:r>
      <w:r w:rsidR="00BE556A" w:rsidRPr="00BD4903">
        <w:t xml:space="preserve">. Trials were </w:t>
      </w:r>
      <w:r w:rsidRPr="00BD4903">
        <w:t>generally</w:t>
      </w:r>
      <w:r w:rsidR="00BE556A" w:rsidRPr="00BD4903">
        <w:t xml:space="preserve"> </w:t>
      </w:r>
      <w:r w:rsidRPr="00BD4903">
        <w:t>one to three months long,</w:t>
      </w:r>
      <w:r w:rsidR="00BE556A" w:rsidRPr="00BD4903">
        <w:t xml:space="preserve"> and </w:t>
      </w:r>
      <w:r w:rsidR="002B1285" w:rsidRPr="00BD4903">
        <w:t>nearly all have shown</w:t>
      </w:r>
      <w:r w:rsidR="00BE556A" w:rsidRPr="00BD4903">
        <w:t xml:space="preserve"> no association between the number of eating occasions per day (meal frequency) and body size. </w:t>
      </w:r>
      <w:proofErr w:type="spellStart"/>
      <w:r w:rsidR="00BE556A" w:rsidRPr="00BD4903">
        <w:t>Schonfeld</w:t>
      </w:r>
      <w:proofErr w:type="spellEnd"/>
      <w:r w:rsidRPr="00BD4903">
        <w:t xml:space="preserve"> et al.</w:t>
      </w:r>
      <w:r w:rsidR="00BE556A" w:rsidRPr="00BD4903">
        <w:t xml:space="preserve">’s meta-analysis of 15 randomised controlled trials appeared to show </w:t>
      </w:r>
      <w:r w:rsidRPr="00BD4903">
        <w:t xml:space="preserve">that the more eating </w:t>
      </w:r>
      <w:r w:rsidR="00936444" w:rsidRPr="00BD4903">
        <w:t>occasions a day, the larger the</w:t>
      </w:r>
      <w:r w:rsidR="00BE556A" w:rsidRPr="00BD4903">
        <w:t xml:space="preserve"> redu</w:t>
      </w:r>
      <w:r w:rsidRPr="00BD4903">
        <w:t>ction</w:t>
      </w:r>
      <w:r w:rsidR="00BE556A" w:rsidRPr="00BD4903">
        <w:t xml:space="preserve"> in fat free mass and body fat percentage, but following sensitivity analysis they conclude</w:t>
      </w:r>
      <w:r w:rsidRPr="00BD4903">
        <w:t>d</w:t>
      </w:r>
      <w:r w:rsidR="00BE556A" w:rsidRPr="00BD4903">
        <w:t xml:space="preserve"> that this was lar</w:t>
      </w:r>
      <w:r w:rsidRPr="00BD4903">
        <w:t xml:space="preserve">gely the result of one trial </w:t>
      </w:r>
      <w:r w:rsidR="00147CF6" w:rsidRPr="00BD4903">
        <w:t xml:space="preserve">in men </w:t>
      </w:r>
      <w:r w:rsidRPr="00BD4903">
        <w:t>where an adjustment was not made for total daily energy intake. They surmised that the small difference in the magnitude of effect between the numbers of eating occasions per day suggests limited practical significance in modifying eating patterns for weight loss</w:t>
      </w:r>
      <w:r w:rsidR="00747F0B" w:rsidRPr="00BD4903">
        <w:t xml:space="preserve"> </w:t>
      </w:r>
      <w:r w:rsidRPr="00BD4903">
        <w:fldChar w:fldCharType="begin"/>
      </w:r>
      <w:r w:rsidRPr="00BD4903">
        <w:instrText>ADDIN RW.CITE{{1323 Schoenfeld,B.J. 2015}}</w:instrText>
      </w:r>
      <w:r w:rsidRPr="00BD4903">
        <w:fldChar w:fldCharType="separate"/>
      </w:r>
      <w:r w:rsidR="002C2A3C" w:rsidRPr="00BD4903">
        <w:rPr>
          <w:rFonts w:eastAsia="Calibri,Times New Roman" w:cs="Calibri,Times New Roman"/>
        </w:rPr>
        <w:t>(Schoenfeld et al 2015)</w:t>
      </w:r>
      <w:r w:rsidRPr="00BD4903">
        <w:fldChar w:fldCharType="end"/>
      </w:r>
      <w:r w:rsidRPr="00BD4903">
        <w:t xml:space="preserve">. </w:t>
      </w:r>
      <w:r w:rsidR="0015254E" w:rsidRPr="00BD4903">
        <w:t>Kant</w:t>
      </w:r>
      <w:r w:rsidRPr="00BD4903">
        <w:t xml:space="preserve"> found no independent relationship after reviewing seven RCTs and two quasi-experimental studies in adults</w:t>
      </w:r>
      <w:r w:rsidR="00AB7BA6" w:rsidRPr="00BD4903">
        <w:t>. They</w:t>
      </w:r>
      <w:r w:rsidR="00936444" w:rsidRPr="00BD4903">
        <w:t xml:space="preserve"> </w:t>
      </w:r>
      <w:r w:rsidRPr="00BD4903">
        <w:t>conclude</w:t>
      </w:r>
      <w:r w:rsidR="0015254E" w:rsidRPr="00BD4903">
        <w:t xml:space="preserve"> that the most useful advice for adults is to focus on energy intake rather than eating frequency</w:t>
      </w:r>
      <w:r w:rsidR="00147CF6" w:rsidRPr="00BD4903">
        <w:t>, but caution</w:t>
      </w:r>
      <w:r w:rsidR="00AB7BA6" w:rsidRPr="00BD4903">
        <w:t xml:space="preserve"> that a greater number of eating occasions in our current food environment of abundant, cheap, high-energy foods</w:t>
      </w:r>
      <w:r w:rsidR="004F300D" w:rsidRPr="00BD4903">
        <w:t xml:space="preserve"> </w:t>
      </w:r>
      <w:r w:rsidR="00147CF6" w:rsidRPr="00BD4903">
        <w:t>can</w:t>
      </w:r>
      <w:r w:rsidR="00AB7BA6" w:rsidRPr="00BD4903">
        <w:t xml:space="preserve"> lead to greater energy intake</w:t>
      </w:r>
      <w:r w:rsidR="00E53D94" w:rsidRPr="00BD4903">
        <w:t xml:space="preserve"> </w:t>
      </w:r>
      <w:r w:rsidR="0015254E" w:rsidRPr="00BD4903">
        <w:fldChar w:fldCharType="begin"/>
      </w:r>
      <w:r w:rsidR="0015254E" w:rsidRPr="00BD4903">
        <w:instrText>ADDIN RW.CITE{{1255 Kant,A.K. 2014}}</w:instrText>
      </w:r>
      <w:r w:rsidR="0015254E" w:rsidRPr="00BD4903">
        <w:fldChar w:fldCharType="separate"/>
      </w:r>
      <w:r w:rsidR="002C2A3C" w:rsidRPr="00BD4903">
        <w:rPr>
          <w:rFonts w:eastAsia="Calibri,Times New Roman" w:cs="Calibri,Times New Roman"/>
        </w:rPr>
        <w:t>(Kant 2014)</w:t>
      </w:r>
      <w:r w:rsidR="0015254E" w:rsidRPr="00BD4903">
        <w:fldChar w:fldCharType="end"/>
      </w:r>
      <w:r w:rsidR="005C6B4A" w:rsidRPr="00BD4903">
        <w:t>.</w:t>
      </w:r>
    </w:p>
    <w:p w14:paraId="096BA975" w14:textId="7DDAC45F" w:rsidR="001620E4" w:rsidRPr="000F621F" w:rsidRDefault="004F300D" w:rsidP="001620E4">
      <w:r w:rsidRPr="000F621F">
        <w:lastRenderedPageBreak/>
        <w:t xml:space="preserve">Four systematic reviews </w:t>
      </w:r>
      <w:r w:rsidR="003123C9" w:rsidRPr="000F621F">
        <w:t>report</w:t>
      </w:r>
      <w:r w:rsidRPr="000F621F">
        <w:t>ed studies of children and adolescents</w:t>
      </w:r>
      <w:r w:rsidR="00747F0B" w:rsidRPr="000F621F">
        <w:t xml:space="preserve"> </w:t>
      </w:r>
      <w:r w:rsidR="00747F0B" w:rsidRPr="000F621F">
        <w:fldChar w:fldCharType="begin"/>
      </w:r>
      <w:r w:rsidR="00747F0B" w:rsidRPr="000F621F">
        <w:instrText>ADDIN RW.CITE{{1255 Kant,A.K. 2014;1253 Kaisari,P. 2013;1495 Mesas,A.E. 2012;1261 Koletzko,B. 2010}}</w:instrText>
      </w:r>
      <w:r w:rsidR="00747F0B" w:rsidRPr="000F621F">
        <w:fldChar w:fldCharType="separate"/>
      </w:r>
      <w:r w:rsidR="002C2A3C" w:rsidRPr="000F621F">
        <w:t>(Kant 2014; Kaisari et al 2013; Mesas et al 2012; Koletzko and Toschke 2010)</w:t>
      </w:r>
      <w:r w:rsidR="00747F0B" w:rsidRPr="000F621F">
        <w:fldChar w:fldCharType="end"/>
      </w:r>
      <w:r w:rsidR="00844D57" w:rsidRPr="000F621F">
        <w:t>,</w:t>
      </w:r>
      <w:r w:rsidR="00747F0B" w:rsidRPr="000F621F">
        <w:t xml:space="preserve"> </w:t>
      </w:r>
      <w:r w:rsidR="003123C9" w:rsidRPr="000F621F">
        <w:t>mostly</w:t>
      </w:r>
      <w:r w:rsidR="00844D57" w:rsidRPr="000F621F">
        <w:t xml:space="preserve"> </w:t>
      </w:r>
      <w:r w:rsidR="00747F0B" w:rsidRPr="000F621F">
        <w:t>cross-sectional studies but some high quality prospective cohort studies</w:t>
      </w:r>
      <w:r w:rsidR="00474C12" w:rsidRPr="000F621F">
        <w:t>.</w:t>
      </w:r>
      <w:r w:rsidR="008A7110" w:rsidRPr="000F621F">
        <w:t xml:space="preserve"> </w:t>
      </w:r>
      <w:r w:rsidR="00365022" w:rsidRPr="000F621F">
        <w:t xml:space="preserve">Mesas et al. </w:t>
      </w:r>
      <w:r w:rsidR="0006717A" w:rsidRPr="000F621F">
        <w:t xml:space="preserve">(2012) </w:t>
      </w:r>
      <w:r w:rsidR="00365022" w:rsidRPr="000F621F">
        <w:t xml:space="preserve">found </w:t>
      </w:r>
      <w:proofErr w:type="spellStart"/>
      <w:r w:rsidR="00365022" w:rsidRPr="000F621F">
        <w:t>heterogenous</w:t>
      </w:r>
      <w:proofErr w:type="spellEnd"/>
      <w:r w:rsidR="00365022" w:rsidRPr="000F621F">
        <w:t xml:space="preserve"> results in 14 cross-sectional studies, however the five with the best adjustment for confounders consistently found eating more times a day was inversely associ</w:t>
      </w:r>
      <w:r w:rsidR="004A58C9" w:rsidRPr="000F621F">
        <w:t xml:space="preserve">ated with excess weight. Adjustment for confounding is important as infrequent eating is associated with other unhealthy eating behaviours, especially in children. </w:t>
      </w:r>
      <w:r w:rsidR="003123C9" w:rsidRPr="000F621F">
        <w:t xml:space="preserve">Additionally, the </w:t>
      </w:r>
      <w:r w:rsidR="004A58C9" w:rsidRPr="000F621F">
        <w:t>three good quality</w:t>
      </w:r>
      <w:r w:rsidR="00365022" w:rsidRPr="000F621F">
        <w:t xml:space="preserve"> prospective studies </w:t>
      </w:r>
      <w:r w:rsidR="004A58C9" w:rsidRPr="000F621F">
        <w:t xml:space="preserve">(two </w:t>
      </w:r>
      <w:r w:rsidR="00365022" w:rsidRPr="000F621F">
        <w:t>following girls</w:t>
      </w:r>
      <w:r w:rsidR="004A58C9" w:rsidRPr="000F621F">
        <w:t>) found that</w:t>
      </w:r>
      <w:r w:rsidR="00AB7BA6" w:rsidRPr="000F621F">
        <w:t xml:space="preserve"> eating at least three times a day predicted lower BMI and obesity </w:t>
      </w:r>
      <w:r w:rsidR="00AB7BA6" w:rsidRPr="000F621F">
        <w:fldChar w:fldCharType="begin"/>
      </w:r>
      <w:r w:rsidR="00AB7BA6" w:rsidRPr="000F621F">
        <w:instrText>ADDIN RW.CITE{{1495 Mesas,A.E. 2012}}</w:instrText>
      </w:r>
      <w:r w:rsidR="00AB7BA6" w:rsidRPr="000F621F">
        <w:fldChar w:fldCharType="separate"/>
      </w:r>
      <w:r w:rsidR="002C2A3C" w:rsidRPr="000F621F">
        <w:rPr>
          <w:rFonts w:eastAsia="Calibri,Times New Roman" w:cs="Calibri,Times New Roman"/>
        </w:rPr>
        <w:t>(Mesas et al 2012)</w:t>
      </w:r>
      <w:r w:rsidR="00AB7BA6" w:rsidRPr="000F621F">
        <w:fldChar w:fldCharType="end"/>
      </w:r>
      <w:r w:rsidR="00AB7BA6" w:rsidRPr="000F621F">
        <w:t>.</w:t>
      </w:r>
      <w:r w:rsidR="00D928B1" w:rsidRPr="000F621F">
        <w:t xml:space="preserve"> </w:t>
      </w:r>
      <w:proofErr w:type="spellStart"/>
      <w:r w:rsidR="00844D57" w:rsidRPr="000F621F">
        <w:t>Kaisari</w:t>
      </w:r>
      <w:proofErr w:type="spellEnd"/>
      <w:r w:rsidR="00844D57" w:rsidRPr="000F621F">
        <w:t xml:space="preserve"> et al. conducted a meta-analysis of 21 </w:t>
      </w:r>
      <w:proofErr w:type="spellStart"/>
      <w:r w:rsidR="00844D57" w:rsidRPr="000F621F">
        <w:t>substudies</w:t>
      </w:r>
      <w:proofErr w:type="spellEnd"/>
      <w:r w:rsidR="00844D57" w:rsidRPr="000F621F">
        <w:t xml:space="preserve"> (gi</w:t>
      </w:r>
      <w:r w:rsidR="00AA3418" w:rsidRPr="000F621F">
        <w:t>rls and boys separate from 10 cross-sectional and one</w:t>
      </w:r>
      <w:r w:rsidR="00844D57" w:rsidRPr="000F621F">
        <w:t xml:space="preserve"> case-control study), with a pooled population of 18849 subjects aged 2-19 years, finding a combined effect of an </w:t>
      </w:r>
      <w:r w:rsidR="004C3587" w:rsidRPr="000F621F">
        <w:t>odds ratio</w:t>
      </w:r>
      <w:r w:rsidR="00844D57" w:rsidRPr="000F621F">
        <w:t xml:space="preserve"> of 0.78 for those with the highest eating frequency compared to the lowest </w:t>
      </w:r>
      <w:r w:rsidR="00844D57" w:rsidRPr="000F621F">
        <w:fldChar w:fldCharType="begin"/>
      </w:r>
      <w:r w:rsidR="00844D57" w:rsidRPr="000F621F">
        <w:instrText>ADDIN RW.CITE{{1253 Kaisari,P. 2013}}</w:instrText>
      </w:r>
      <w:r w:rsidR="00844D57" w:rsidRPr="000F621F">
        <w:fldChar w:fldCharType="separate"/>
      </w:r>
      <w:r w:rsidR="002C2A3C" w:rsidRPr="000F621F">
        <w:rPr>
          <w:rFonts w:eastAsia="Calibri,Times New Roman" w:cs="Calibri,Times New Roman"/>
        </w:rPr>
        <w:t>(Kaisari et al 2013)</w:t>
      </w:r>
      <w:r w:rsidR="00844D57" w:rsidRPr="000F621F">
        <w:fldChar w:fldCharType="end"/>
      </w:r>
      <w:r w:rsidR="00844D57" w:rsidRPr="000F621F">
        <w:t xml:space="preserve">. </w:t>
      </w:r>
    </w:p>
    <w:p w14:paraId="4DEC74D5" w14:textId="77777777" w:rsidR="00220B97" w:rsidRPr="005712E6" w:rsidRDefault="1E578D33" w:rsidP="00220B97">
      <w:pPr>
        <w:pStyle w:val="Heading3"/>
        <w:pBdr>
          <w:top w:val="single" w:sz="4" w:space="1" w:color="auto"/>
          <w:left w:val="single" w:sz="4" w:space="4" w:color="auto"/>
          <w:bottom w:val="single" w:sz="4" w:space="1" w:color="auto"/>
          <w:right w:val="single" w:sz="4" w:space="4" w:color="auto"/>
        </w:pBdr>
      </w:pPr>
      <w:r>
        <w:t>Key references used to inform the evidence statement</w:t>
      </w:r>
    </w:p>
    <w:p w14:paraId="034ADC43" w14:textId="249B9984"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Wang YQ, Zhang YQ, Zhang F, et al. 2016. Increased Eating Frequency is </w:t>
      </w:r>
      <w:proofErr w:type="gramStart"/>
      <w:r w:rsidRPr="1E578D33">
        <w:rPr>
          <w:rFonts w:asciiTheme="minorHAnsi" w:eastAsiaTheme="minorEastAsia" w:hAnsiTheme="minorHAnsi" w:cstheme="minorBidi"/>
          <w:sz w:val="22"/>
          <w:szCs w:val="22"/>
          <w:lang w:eastAsia="en-US"/>
        </w:rPr>
        <w:t>Associated</w:t>
      </w:r>
      <w:proofErr w:type="gramEnd"/>
      <w:r w:rsidRPr="1E578D33">
        <w:rPr>
          <w:rFonts w:asciiTheme="minorHAnsi" w:eastAsiaTheme="minorEastAsia" w:hAnsiTheme="minorHAnsi" w:cstheme="minorBidi"/>
          <w:sz w:val="22"/>
          <w:szCs w:val="22"/>
          <w:lang w:eastAsia="en-US"/>
        </w:rPr>
        <w:t xml:space="preserve"> with Lower Obesity Risk, but Higher Energy Intake in Adults: A Meta-Analysis. </w:t>
      </w:r>
      <w:r w:rsidRPr="000F621F">
        <w:rPr>
          <w:rFonts w:asciiTheme="minorHAnsi" w:eastAsiaTheme="minorEastAsia" w:hAnsiTheme="minorHAnsi" w:cstheme="minorBidi"/>
          <w:i/>
          <w:sz w:val="22"/>
          <w:szCs w:val="22"/>
          <w:lang w:eastAsia="en-US"/>
        </w:rPr>
        <w:t>International Journal of Environmental Research &amp; Public Health</w:t>
      </w:r>
      <w:r w:rsidRPr="000F621F">
        <w:rPr>
          <w:rFonts w:asciiTheme="minorHAnsi" w:eastAsiaTheme="minorEastAsia" w:hAnsiTheme="minorHAnsi" w:cstheme="minorBidi"/>
          <w:sz w:val="22"/>
          <w:szCs w:val="22"/>
          <w:lang w:eastAsia="en-US"/>
        </w:rPr>
        <w:t xml:space="preserve"> 13</w:t>
      </w:r>
      <w:r w:rsidR="000F621F" w:rsidRPr="000F621F">
        <w:rPr>
          <w:rFonts w:asciiTheme="minorHAnsi" w:hAnsiTheme="minorHAnsi"/>
          <w:sz w:val="22"/>
          <w:szCs w:val="22"/>
        </w:rPr>
        <w:t>(6):603</w:t>
      </w:r>
      <w:r w:rsidRPr="000F621F">
        <w:rPr>
          <w:rFonts w:asciiTheme="minorHAnsi" w:eastAsiaTheme="minorEastAsia" w:hAnsiTheme="minorHAnsi" w:cstheme="minorBidi"/>
          <w:sz w:val="22"/>
          <w:szCs w:val="22"/>
          <w:lang w:eastAsia="en-US"/>
        </w:rPr>
        <w:t>.</w:t>
      </w:r>
    </w:p>
    <w:p w14:paraId="69F09CDA" w14:textId="77777777"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Raynor</w:t>
      </w:r>
      <w:proofErr w:type="spellEnd"/>
      <w:r w:rsidRPr="1E578D33">
        <w:rPr>
          <w:rFonts w:asciiTheme="minorHAnsi" w:eastAsiaTheme="minorEastAsia" w:hAnsiTheme="minorHAnsi" w:cstheme="minorBidi"/>
          <w:sz w:val="22"/>
          <w:szCs w:val="22"/>
          <w:lang w:eastAsia="en-US"/>
        </w:rPr>
        <w:t xml:space="preserve"> HA, Goff MR, Poole SA, et al. 2015. Eating Frequency, Food Intake, and Weight: A Systematic Review of Human and Animal Experimental Studies. </w:t>
      </w:r>
      <w:r w:rsidRPr="000F621F">
        <w:rPr>
          <w:rFonts w:asciiTheme="minorHAnsi" w:eastAsiaTheme="minorEastAsia" w:hAnsiTheme="minorHAnsi" w:cstheme="minorBidi"/>
          <w:i/>
          <w:sz w:val="22"/>
          <w:szCs w:val="22"/>
          <w:lang w:eastAsia="en-US"/>
        </w:rPr>
        <w:t>Frontiers in Nutrition</w:t>
      </w:r>
      <w:r w:rsidRPr="1E578D33">
        <w:rPr>
          <w:rFonts w:asciiTheme="minorHAnsi" w:eastAsiaTheme="minorEastAsia" w:hAnsiTheme="minorHAnsi" w:cstheme="minorBidi"/>
          <w:sz w:val="22"/>
          <w:szCs w:val="22"/>
          <w:lang w:eastAsia="en-US"/>
        </w:rPr>
        <w:t xml:space="preserve"> 2: 38. </w:t>
      </w:r>
    </w:p>
    <w:p w14:paraId="4EBE3EF9" w14:textId="6C71D474"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Schoenfeld</w:t>
      </w:r>
      <w:proofErr w:type="spellEnd"/>
      <w:r w:rsidRPr="1E578D33">
        <w:rPr>
          <w:rFonts w:asciiTheme="minorHAnsi" w:eastAsiaTheme="minorEastAsia" w:hAnsiTheme="minorHAnsi" w:cstheme="minorBidi"/>
          <w:sz w:val="22"/>
          <w:szCs w:val="22"/>
          <w:lang w:eastAsia="en-US"/>
        </w:rPr>
        <w:t xml:space="preserve"> BJ, Aragon AA, Krieger JW. 2015. Effects of Meal Frequency on Weight Loss and Body Composition: A Meta-Analysis. </w:t>
      </w:r>
      <w:r w:rsidRPr="000F621F">
        <w:rPr>
          <w:rFonts w:asciiTheme="minorHAnsi" w:eastAsiaTheme="minorEastAsia" w:hAnsiTheme="minorHAnsi" w:cstheme="minorBidi"/>
          <w:i/>
          <w:sz w:val="22"/>
          <w:szCs w:val="22"/>
          <w:lang w:eastAsia="en-US"/>
        </w:rPr>
        <w:t>Nutrition Reviews</w:t>
      </w:r>
      <w:r w:rsidRPr="1E578D33">
        <w:rPr>
          <w:rFonts w:asciiTheme="minorHAnsi" w:eastAsiaTheme="minorEastAsia" w:hAnsiTheme="minorHAnsi" w:cstheme="minorBidi"/>
          <w:sz w:val="22"/>
          <w:szCs w:val="22"/>
          <w:lang w:eastAsia="en-US"/>
        </w:rPr>
        <w:t xml:space="preserve"> 73</w:t>
      </w:r>
      <w:r w:rsidR="000F621F">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69-82.</w:t>
      </w:r>
    </w:p>
    <w:p w14:paraId="7382B6E3" w14:textId="6D93859F"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Kant AK. 2014. Evidence for Efficacy and Effectiveness of Changes in Eating Frequency for Body Weight Management. </w:t>
      </w:r>
      <w:r w:rsidRPr="000F621F">
        <w:rPr>
          <w:rFonts w:asciiTheme="minorHAnsi" w:eastAsiaTheme="minorEastAsia" w:hAnsiTheme="minorHAnsi" w:cstheme="minorBidi"/>
          <w:i/>
          <w:sz w:val="22"/>
          <w:szCs w:val="22"/>
          <w:lang w:eastAsia="en-US"/>
        </w:rPr>
        <w:t>Advances in Nutrition</w:t>
      </w:r>
      <w:r w:rsidRPr="1E578D33">
        <w:rPr>
          <w:rFonts w:asciiTheme="minorHAnsi" w:eastAsiaTheme="minorEastAsia" w:hAnsiTheme="minorHAnsi" w:cstheme="minorBidi"/>
          <w:sz w:val="22"/>
          <w:szCs w:val="22"/>
          <w:lang w:eastAsia="en-US"/>
        </w:rPr>
        <w:t xml:space="preserve"> 5</w:t>
      </w:r>
      <w:r w:rsidR="000F621F">
        <w:rPr>
          <w:rFonts w:asciiTheme="minorHAnsi" w:eastAsiaTheme="minorEastAsia" w:hAnsiTheme="minorHAnsi" w:cstheme="minorBidi"/>
          <w:sz w:val="22"/>
          <w:szCs w:val="22"/>
          <w:lang w:eastAsia="en-US"/>
        </w:rPr>
        <w:t>(6)</w:t>
      </w:r>
      <w:r w:rsidRPr="1E578D33">
        <w:rPr>
          <w:rFonts w:asciiTheme="minorHAnsi" w:eastAsiaTheme="minorEastAsia" w:hAnsiTheme="minorHAnsi" w:cstheme="minorBidi"/>
          <w:sz w:val="22"/>
          <w:szCs w:val="22"/>
          <w:lang w:eastAsia="en-US"/>
        </w:rPr>
        <w:t xml:space="preserve">: 822-828. </w:t>
      </w:r>
    </w:p>
    <w:p w14:paraId="78AF19E6" w14:textId="35FA1802"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Kaisari</w:t>
      </w:r>
      <w:proofErr w:type="spellEnd"/>
      <w:r w:rsidRPr="1E578D33">
        <w:rPr>
          <w:rFonts w:asciiTheme="minorHAnsi" w:eastAsiaTheme="minorEastAsia" w:hAnsiTheme="minorHAnsi" w:cstheme="minorBidi"/>
          <w:sz w:val="22"/>
          <w:szCs w:val="22"/>
          <w:lang w:eastAsia="en-US"/>
        </w:rPr>
        <w:t xml:space="preserve"> P, </w:t>
      </w:r>
      <w:proofErr w:type="spellStart"/>
      <w:r w:rsidRPr="1E578D33">
        <w:rPr>
          <w:rFonts w:asciiTheme="minorHAnsi" w:eastAsiaTheme="minorEastAsia" w:hAnsiTheme="minorHAnsi" w:cstheme="minorBidi"/>
          <w:sz w:val="22"/>
          <w:szCs w:val="22"/>
          <w:lang w:eastAsia="en-US"/>
        </w:rPr>
        <w:t>Yannakoulia</w:t>
      </w:r>
      <w:proofErr w:type="spellEnd"/>
      <w:r w:rsidRPr="1E578D33">
        <w:rPr>
          <w:rFonts w:asciiTheme="minorHAnsi" w:eastAsiaTheme="minorEastAsia" w:hAnsiTheme="minorHAnsi" w:cstheme="minorBidi"/>
          <w:sz w:val="22"/>
          <w:szCs w:val="22"/>
          <w:lang w:eastAsia="en-US"/>
        </w:rPr>
        <w:t xml:space="preserve"> M, </w:t>
      </w:r>
      <w:proofErr w:type="spellStart"/>
      <w:r w:rsidRPr="1E578D33">
        <w:rPr>
          <w:rFonts w:asciiTheme="minorHAnsi" w:eastAsiaTheme="minorEastAsia" w:hAnsiTheme="minorHAnsi" w:cstheme="minorBidi"/>
          <w:sz w:val="22"/>
          <w:szCs w:val="22"/>
          <w:lang w:eastAsia="en-US"/>
        </w:rPr>
        <w:t>Panagiotakos</w:t>
      </w:r>
      <w:proofErr w:type="spellEnd"/>
      <w:r w:rsidRPr="1E578D33">
        <w:rPr>
          <w:rFonts w:asciiTheme="minorHAnsi" w:eastAsiaTheme="minorEastAsia" w:hAnsiTheme="minorHAnsi" w:cstheme="minorBidi"/>
          <w:sz w:val="22"/>
          <w:szCs w:val="22"/>
          <w:lang w:eastAsia="en-US"/>
        </w:rPr>
        <w:t xml:space="preserve"> DB. 2013. Eating Frequency and Overweight and Obesity in Children and Adolescents: A Meta-Analysis. </w:t>
      </w:r>
      <w:proofErr w:type="spellStart"/>
      <w:r w:rsidRPr="000F621F">
        <w:rPr>
          <w:rFonts w:asciiTheme="minorHAnsi" w:eastAsiaTheme="minorEastAsia" w:hAnsiTheme="minorHAnsi" w:cstheme="minorBidi"/>
          <w:i/>
          <w:sz w:val="22"/>
          <w:szCs w:val="22"/>
          <w:lang w:eastAsia="en-US"/>
        </w:rPr>
        <w:t>Pediatrics</w:t>
      </w:r>
      <w:proofErr w:type="spellEnd"/>
      <w:r w:rsidRPr="1E578D33">
        <w:rPr>
          <w:rFonts w:asciiTheme="minorHAnsi" w:eastAsiaTheme="minorEastAsia" w:hAnsiTheme="minorHAnsi" w:cstheme="minorBidi"/>
          <w:sz w:val="22"/>
          <w:szCs w:val="22"/>
          <w:lang w:eastAsia="en-US"/>
        </w:rPr>
        <w:t xml:space="preserve"> 131</w:t>
      </w:r>
      <w:r w:rsidR="00673F33">
        <w:rPr>
          <w:rFonts w:asciiTheme="minorHAnsi" w:eastAsiaTheme="minorEastAsia" w:hAnsiTheme="minorHAnsi" w:cstheme="minorBidi"/>
          <w:sz w:val="22"/>
          <w:szCs w:val="22"/>
          <w:lang w:eastAsia="en-US"/>
        </w:rPr>
        <w:t>(5)</w:t>
      </w:r>
      <w:r w:rsidRPr="1E578D33">
        <w:rPr>
          <w:rFonts w:asciiTheme="minorHAnsi" w:eastAsiaTheme="minorEastAsia" w:hAnsiTheme="minorHAnsi" w:cstheme="minorBidi"/>
          <w:sz w:val="22"/>
          <w:szCs w:val="22"/>
          <w:lang w:eastAsia="en-US"/>
        </w:rPr>
        <w:t>: 958-967.</w:t>
      </w:r>
    </w:p>
    <w:p w14:paraId="70817AEC" w14:textId="5677C889"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Mesas AE, Munoz-</w:t>
      </w:r>
      <w:proofErr w:type="spellStart"/>
      <w:r w:rsidRPr="1E578D33">
        <w:rPr>
          <w:rFonts w:asciiTheme="minorHAnsi" w:eastAsiaTheme="minorEastAsia" w:hAnsiTheme="minorHAnsi" w:cstheme="minorBidi"/>
          <w:sz w:val="22"/>
          <w:szCs w:val="22"/>
          <w:lang w:eastAsia="en-US"/>
        </w:rPr>
        <w:t>Pareja</w:t>
      </w:r>
      <w:proofErr w:type="spellEnd"/>
      <w:r w:rsidRPr="1E578D33">
        <w:rPr>
          <w:rFonts w:asciiTheme="minorHAnsi" w:eastAsiaTheme="minorEastAsia" w:hAnsiTheme="minorHAnsi" w:cstheme="minorBidi"/>
          <w:sz w:val="22"/>
          <w:szCs w:val="22"/>
          <w:lang w:eastAsia="en-US"/>
        </w:rPr>
        <w:t xml:space="preserve"> M, Lopez-Garcia E, et al. 2012. Selected Eating Behaviours and Excess Body Weight: A Systematic Review. </w:t>
      </w:r>
      <w:r w:rsidRPr="00673F33">
        <w:rPr>
          <w:rFonts w:asciiTheme="minorHAnsi" w:eastAsiaTheme="minorEastAsia" w:hAnsiTheme="minorHAnsi" w:cstheme="minorBidi"/>
          <w:i/>
          <w:sz w:val="22"/>
          <w:szCs w:val="22"/>
          <w:lang w:eastAsia="en-US"/>
        </w:rPr>
        <w:t>Obesity Reviews</w:t>
      </w:r>
      <w:r w:rsidRPr="1E578D33">
        <w:rPr>
          <w:rFonts w:asciiTheme="minorHAnsi" w:eastAsiaTheme="minorEastAsia" w:hAnsiTheme="minorHAnsi" w:cstheme="minorBidi"/>
          <w:sz w:val="22"/>
          <w:szCs w:val="22"/>
          <w:lang w:eastAsia="en-US"/>
        </w:rPr>
        <w:t xml:space="preserve"> 13</w:t>
      </w:r>
      <w:r w:rsidR="00673F33">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xml:space="preserve">: 106-135. </w:t>
      </w:r>
    </w:p>
    <w:p w14:paraId="32559F01" w14:textId="4C55185E" w:rsidR="00220B97" w:rsidRPr="00BD555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Koletzko</w:t>
      </w:r>
      <w:proofErr w:type="spellEnd"/>
      <w:r w:rsidRPr="1E578D33">
        <w:rPr>
          <w:rFonts w:asciiTheme="minorHAnsi" w:eastAsiaTheme="minorEastAsia" w:hAnsiTheme="minorHAnsi" w:cstheme="minorBidi"/>
          <w:sz w:val="22"/>
          <w:szCs w:val="22"/>
          <w:lang w:eastAsia="en-US"/>
        </w:rPr>
        <w:t xml:space="preserve"> </w:t>
      </w:r>
      <w:proofErr w:type="spellStart"/>
      <w:r w:rsidRPr="1E578D33">
        <w:rPr>
          <w:rFonts w:asciiTheme="minorHAnsi" w:eastAsiaTheme="minorEastAsia" w:hAnsiTheme="minorHAnsi" w:cstheme="minorBidi"/>
          <w:sz w:val="22"/>
          <w:szCs w:val="22"/>
          <w:lang w:eastAsia="en-US"/>
        </w:rPr>
        <w:t>B</w:t>
      </w:r>
      <w:proofErr w:type="gramStart"/>
      <w:r w:rsidRPr="1E578D33">
        <w:rPr>
          <w:rFonts w:asciiTheme="minorHAnsi" w:eastAsiaTheme="minorEastAsia" w:hAnsiTheme="minorHAnsi" w:cstheme="minorBidi"/>
          <w:sz w:val="22"/>
          <w:szCs w:val="22"/>
          <w:lang w:eastAsia="en-US"/>
        </w:rPr>
        <w:t>,Toschke</w:t>
      </w:r>
      <w:proofErr w:type="spellEnd"/>
      <w:proofErr w:type="gramEnd"/>
      <w:r w:rsidRPr="1E578D33">
        <w:rPr>
          <w:rFonts w:asciiTheme="minorHAnsi" w:eastAsiaTheme="minorEastAsia" w:hAnsiTheme="minorHAnsi" w:cstheme="minorBidi"/>
          <w:sz w:val="22"/>
          <w:szCs w:val="22"/>
          <w:lang w:eastAsia="en-US"/>
        </w:rPr>
        <w:t xml:space="preserve"> AM. 2010. Meal Patterns and Frequencies: Do they Affect Body Weight in Children and Adolescents? </w:t>
      </w:r>
      <w:r w:rsidRPr="00673F33">
        <w:rPr>
          <w:rFonts w:asciiTheme="minorHAnsi" w:eastAsiaTheme="minorEastAsia" w:hAnsiTheme="minorHAnsi" w:cstheme="minorBidi"/>
          <w:i/>
          <w:sz w:val="22"/>
          <w:szCs w:val="22"/>
          <w:lang w:eastAsia="en-US"/>
        </w:rPr>
        <w:t>Critical Reviews in Food Science &amp; Nutrition</w:t>
      </w:r>
      <w:r w:rsidRPr="1E578D33">
        <w:rPr>
          <w:rFonts w:asciiTheme="minorHAnsi" w:eastAsiaTheme="minorEastAsia" w:hAnsiTheme="minorHAnsi" w:cstheme="minorBidi"/>
          <w:sz w:val="22"/>
          <w:szCs w:val="22"/>
          <w:lang w:eastAsia="en-US"/>
        </w:rPr>
        <w:t xml:space="preserve"> 50</w:t>
      </w:r>
      <w:r w:rsidR="00673F33">
        <w:rPr>
          <w:rFonts w:asciiTheme="minorHAnsi" w:eastAsiaTheme="minorEastAsia" w:hAnsiTheme="minorHAnsi" w:cstheme="minorBidi"/>
          <w:sz w:val="22"/>
          <w:szCs w:val="22"/>
          <w:lang w:eastAsia="en-US"/>
        </w:rPr>
        <w:t>(2)</w:t>
      </w:r>
      <w:r w:rsidRPr="1E578D33">
        <w:rPr>
          <w:rFonts w:asciiTheme="minorHAnsi" w:eastAsiaTheme="minorEastAsia" w:hAnsiTheme="minorHAnsi" w:cstheme="minorBidi"/>
          <w:sz w:val="22"/>
          <w:szCs w:val="22"/>
          <w:lang w:eastAsia="en-US"/>
        </w:rPr>
        <w:t>: 100-105.</w:t>
      </w:r>
    </w:p>
    <w:p w14:paraId="34DF55AD" w14:textId="4066A65D" w:rsidR="00DD7E8D" w:rsidRPr="00956E48" w:rsidRDefault="1E578D33" w:rsidP="00956E48">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Palmer MA, Capra S, Baines SK. 2009. Association between Eating Frequency, Weight, and Health. </w:t>
      </w:r>
      <w:r w:rsidRPr="00DD7E8D">
        <w:rPr>
          <w:rFonts w:asciiTheme="minorHAnsi" w:eastAsiaTheme="minorEastAsia" w:hAnsiTheme="minorHAnsi" w:cstheme="minorBidi"/>
          <w:i/>
          <w:sz w:val="22"/>
          <w:szCs w:val="22"/>
          <w:lang w:eastAsia="en-US"/>
        </w:rPr>
        <w:t>Nutrition Reviews</w:t>
      </w:r>
      <w:r w:rsidRPr="1E578D33">
        <w:rPr>
          <w:rFonts w:asciiTheme="minorHAnsi" w:eastAsiaTheme="minorEastAsia" w:hAnsiTheme="minorHAnsi" w:cstheme="minorBidi"/>
          <w:sz w:val="22"/>
          <w:szCs w:val="22"/>
          <w:lang w:eastAsia="en-US"/>
        </w:rPr>
        <w:t xml:space="preserve"> 67</w:t>
      </w:r>
      <w:r w:rsidR="00673F33">
        <w:rPr>
          <w:rFonts w:asciiTheme="minorHAnsi" w:eastAsiaTheme="minorEastAsia" w:hAnsiTheme="minorHAnsi" w:cstheme="minorBidi"/>
          <w:sz w:val="22"/>
          <w:szCs w:val="22"/>
          <w:lang w:eastAsia="en-US"/>
        </w:rPr>
        <w:t>(7)</w:t>
      </w:r>
      <w:r w:rsidRPr="1E578D33">
        <w:rPr>
          <w:rFonts w:asciiTheme="minorHAnsi" w:eastAsiaTheme="minorEastAsia" w:hAnsiTheme="minorHAnsi" w:cstheme="minorBidi"/>
          <w:sz w:val="22"/>
          <w:szCs w:val="22"/>
          <w:lang w:eastAsia="en-US"/>
        </w:rPr>
        <w:t>: 379-390.</w:t>
      </w:r>
    </w:p>
    <w:p w14:paraId="347C870A" w14:textId="2D27F37A" w:rsidR="00A36A65" w:rsidRDefault="1E578D33" w:rsidP="0006717A">
      <w:pPr>
        <w:pStyle w:val="Heading3"/>
      </w:pPr>
      <w:r>
        <w:t>Number of meals or eating occasions per day in New Zealand</w:t>
      </w:r>
    </w:p>
    <w:p w14:paraId="234D66A3" w14:textId="5A696FD2" w:rsidR="00E40318" w:rsidRPr="00DD7E8D" w:rsidRDefault="1E578D33" w:rsidP="00C445CF">
      <w:r w:rsidRPr="00DD7E8D">
        <w:t>The 2002 Children's Nutrition Survey of 2875 5-14 year olds found 84% consumed some food or beverage before school, more than 80% had morning tea, more than 90% had lunch, 79% had afternoon tea and 98% had something to eat in the evening</w:t>
      </w:r>
      <w:r w:rsidR="00C445CF" w:rsidRPr="00DD7E8D">
        <w:t xml:space="preserve"> </w:t>
      </w:r>
      <w:r w:rsidR="00C445CF" w:rsidRPr="00DD7E8D">
        <w:fldChar w:fldCharType="begin"/>
      </w:r>
      <w:r w:rsidR="00C445CF" w:rsidRPr="00DD7E8D">
        <w:instrText>ADDIN RW.CITE{{1725 Rockell,Jennifer E. 2010}}</w:instrText>
      </w:r>
      <w:r w:rsidR="00C445CF" w:rsidRPr="00DD7E8D">
        <w:fldChar w:fldCharType="separate"/>
      </w:r>
      <w:r w:rsidR="00BC153D" w:rsidRPr="00DD7E8D">
        <w:rPr>
          <w:rFonts w:eastAsia="Times New Roman" w:cs="Times New Roman"/>
        </w:rPr>
        <w:t>(Rockell et al 2010)</w:t>
      </w:r>
      <w:r w:rsidR="00C445CF" w:rsidRPr="00DD7E8D">
        <w:fldChar w:fldCharType="end"/>
      </w:r>
      <w:r w:rsidRPr="00DD7E8D">
        <w:t>, but it is unclear from this study what the total mean number of eating occasions per day is for children. Older children (aged 11-14 years) and children of Pacific ethnicity were less likely than other groups to consume food/drink for breakfast</w:t>
      </w:r>
      <w:r w:rsidR="00C15524">
        <w:t xml:space="preserve"> </w:t>
      </w:r>
      <w:r w:rsidR="00C445CF" w:rsidRPr="00DD7E8D">
        <w:fldChar w:fldCharType="begin"/>
      </w:r>
      <w:r w:rsidR="00C445CF" w:rsidRPr="00DD7E8D">
        <w:instrText>ADDIN RW.CITE{{3076 Wilson,Noela C. 2006}}</w:instrText>
      </w:r>
      <w:r w:rsidR="00C445CF" w:rsidRPr="00DD7E8D">
        <w:fldChar w:fldCharType="separate"/>
      </w:r>
      <w:r w:rsidR="00BC153D" w:rsidRPr="00DD7E8D">
        <w:rPr>
          <w:rFonts w:eastAsia="Times New Roman" w:cs="Times New Roman"/>
        </w:rPr>
        <w:t>(Wilson et al 2006b)</w:t>
      </w:r>
      <w:r w:rsidR="00C445CF" w:rsidRPr="00DD7E8D">
        <w:fldChar w:fldCharType="end"/>
      </w:r>
      <w:r w:rsidRPr="00DD7E8D">
        <w:t>, at morning tea and lunch</w:t>
      </w:r>
      <w:r w:rsidR="00C445CF" w:rsidRPr="00DD7E8D">
        <w:t xml:space="preserve"> </w:t>
      </w:r>
      <w:r w:rsidR="00C445CF" w:rsidRPr="00DD7E8D">
        <w:fldChar w:fldCharType="begin"/>
      </w:r>
      <w:r w:rsidR="00C445CF" w:rsidRPr="00DD7E8D">
        <w:instrText>ADDIN RW.CITE{{3077 Regan,Asher 2008}}</w:instrText>
      </w:r>
      <w:r w:rsidR="00C445CF" w:rsidRPr="00DD7E8D">
        <w:fldChar w:fldCharType="separate"/>
      </w:r>
      <w:r w:rsidR="00BC153D" w:rsidRPr="00DD7E8D">
        <w:rPr>
          <w:rFonts w:eastAsia="Times New Roman" w:cs="Times New Roman"/>
        </w:rPr>
        <w:t>(Regan et al 2008)</w:t>
      </w:r>
      <w:r w:rsidR="00C445CF" w:rsidRPr="00DD7E8D">
        <w:fldChar w:fldCharType="end"/>
      </w:r>
      <w:r w:rsidR="00C445CF">
        <w:t xml:space="preserve"> </w:t>
      </w:r>
      <w:r w:rsidR="00C445CF" w:rsidRPr="00DD7E8D">
        <w:t xml:space="preserve">and in the afternoon </w:t>
      </w:r>
      <w:r w:rsidR="00C445CF" w:rsidRPr="00DD7E8D">
        <w:fldChar w:fldCharType="begin"/>
      </w:r>
      <w:r w:rsidR="00C445CF" w:rsidRPr="00DD7E8D">
        <w:instrText>ADDIN RW.CITE{{1725 Rockell,Jennifer E. 2010}}</w:instrText>
      </w:r>
      <w:r w:rsidR="00C445CF" w:rsidRPr="00DD7E8D">
        <w:fldChar w:fldCharType="separate"/>
      </w:r>
      <w:r w:rsidR="00BC153D" w:rsidRPr="00DD7E8D">
        <w:rPr>
          <w:rFonts w:eastAsia="Times New Roman" w:cs="Times New Roman"/>
        </w:rPr>
        <w:t>(Rockell et al 2010)</w:t>
      </w:r>
      <w:r w:rsidR="00C445CF" w:rsidRPr="00DD7E8D">
        <w:fldChar w:fldCharType="end"/>
      </w:r>
      <w:r w:rsidRPr="00DD7E8D">
        <w:t xml:space="preserve">, so it is plausible that they would be the </w:t>
      </w:r>
      <w:r w:rsidR="0004180A" w:rsidRPr="00DD7E8D">
        <w:t xml:space="preserve">most likely to eat </w:t>
      </w:r>
      <w:r w:rsidR="0004180A" w:rsidRPr="00DD7E8D">
        <w:lastRenderedPageBreak/>
        <w:t>infrequently</w:t>
      </w:r>
      <w:r w:rsidRPr="00DD7E8D">
        <w:t>.</w:t>
      </w:r>
      <w:r w:rsidR="00C445CF" w:rsidRPr="00DD7E8D">
        <w:t xml:space="preserve"> </w:t>
      </w:r>
      <w:r w:rsidR="0054545A" w:rsidRPr="00DD7E8D">
        <w:t>Data from the</w:t>
      </w:r>
      <w:r w:rsidR="00C445CF" w:rsidRPr="00DD7E8D">
        <w:t xml:space="preserve"> 2008</w:t>
      </w:r>
      <w:r w:rsidR="0054545A" w:rsidRPr="00DD7E8D">
        <w:t>/09</w:t>
      </w:r>
      <w:r w:rsidR="00C445CF" w:rsidRPr="00DD7E8D">
        <w:t xml:space="preserve"> Adult Nutrition Survey </w:t>
      </w:r>
      <w:r w:rsidR="0054545A" w:rsidRPr="00DD7E8D">
        <w:fldChar w:fldCharType="begin"/>
      </w:r>
      <w:r w:rsidR="0054545A" w:rsidRPr="00DD7E8D">
        <w:instrText>ADDIN RW.CITE{{3095 University of Otago and Ministry of Health 2011}}</w:instrText>
      </w:r>
      <w:r w:rsidR="0054545A" w:rsidRPr="00DD7E8D">
        <w:fldChar w:fldCharType="separate"/>
      </w:r>
      <w:r w:rsidR="00BC153D" w:rsidRPr="00DD7E8D">
        <w:rPr>
          <w:rFonts w:eastAsia="Times New Roman" w:cs="Times New Roman"/>
        </w:rPr>
        <w:t>(University of Otago and Ministry of Health 2011)</w:t>
      </w:r>
      <w:r w:rsidR="0054545A" w:rsidRPr="00DD7E8D">
        <w:fldChar w:fldCharType="end"/>
      </w:r>
      <w:r w:rsidR="0054545A" w:rsidRPr="00DD7E8D">
        <w:t xml:space="preserve"> </w:t>
      </w:r>
      <w:r w:rsidR="00DD7E8D" w:rsidRPr="00DD7E8D">
        <w:t>regarding frequency of eating has not been analysed to date</w:t>
      </w:r>
      <w:r w:rsidR="00DD7E8D">
        <w:t>,</w:t>
      </w:r>
      <w:r w:rsidR="00DD7E8D" w:rsidRPr="00DD7E8D">
        <w:t xml:space="preserve"> </w:t>
      </w:r>
      <w:r w:rsidR="0054545A" w:rsidRPr="00DD7E8D">
        <w:t xml:space="preserve">so it is unclear if these same </w:t>
      </w:r>
      <w:r w:rsidR="006E5221" w:rsidRPr="00DD7E8D">
        <w:t>ethnic differences</w:t>
      </w:r>
      <w:r w:rsidR="00F352D9" w:rsidRPr="00DD7E8D">
        <w:t xml:space="preserve"> are present</w:t>
      </w:r>
      <w:r w:rsidR="0054545A" w:rsidRPr="00DD7E8D">
        <w:t xml:space="preserve"> in adult New Zealanders.</w:t>
      </w:r>
    </w:p>
    <w:p w14:paraId="1A936319" w14:textId="77777777" w:rsidR="00E40318" w:rsidRPr="00737CBB" w:rsidRDefault="00E40318" w:rsidP="00893E28">
      <w:pPr>
        <w:pStyle w:val="NormalWeb"/>
        <w:rPr>
          <w:sz w:val="22"/>
        </w:rPr>
      </w:pPr>
    </w:p>
    <w:p w14:paraId="1EC68803" w14:textId="77777777" w:rsidR="00893E28" w:rsidRPr="00737CBB" w:rsidRDefault="00893E28" w:rsidP="00893E28">
      <w:pPr>
        <w:pStyle w:val="NormalWeb"/>
        <w:rPr>
          <w:sz w:val="22"/>
        </w:rPr>
      </w:pPr>
    </w:p>
    <w:p w14:paraId="2E23642B" w14:textId="77777777" w:rsidR="00893E28" w:rsidRPr="00737CBB" w:rsidRDefault="00893E28" w:rsidP="00893E28">
      <w:pPr>
        <w:pStyle w:val="NormalWeb"/>
        <w:rPr>
          <w:sz w:val="22"/>
        </w:rPr>
      </w:pPr>
    </w:p>
    <w:p w14:paraId="4BE63D6B" w14:textId="77777777" w:rsidR="00893E28" w:rsidRPr="00737CBB" w:rsidRDefault="00893E28" w:rsidP="00893E28">
      <w:pPr>
        <w:pStyle w:val="NormalWeb"/>
        <w:rPr>
          <w:sz w:val="22"/>
        </w:rPr>
      </w:pPr>
    </w:p>
    <w:p w14:paraId="23F367EA" w14:textId="77777777" w:rsidR="00893E28" w:rsidRPr="008D4667" w:rsidRDefault="00893E28" w:rsidP="00893E28">
      <w:pPr>
        <w:pStyle w:val="NormalWeb"/>
        <w:rPr>
          <w:sz w:val="22"/>
        </w:rPr>
      </w:pPr>
    </w:p>
    <w:p w14:paraId="6D437518" w14:textId="77777777" w:rsidR="008810DB" w:rsidRDefault="008810DB" w:rsidP="1E578D33">
      <w:pPr>
        <w:pStyle w:val="Heading2"/>
        <w:rPr>
          <w:lang w:val="en-US"/>
        </w:rPr>
      </w:pPr>
      <w:bookmarkStart w:id="84" w:name="_Toc342075538"/>
      <w:r>
        <w:rPr>
          <w:lang w:val="en-US"/>
        </w:rPr>
        <w:br w:type="page"/>
      </w:r>
    </w:p>
    <w:p w14:paraId="22932556" w14:textId="54CD9113" w:rsidR="0073378C" w:rsidRPr="00AB6E8D" w:rsidRDefault="00F15957" w:rsidP="1E578D33">
      <w:pPr>
        <w:pStyle w:val="Heading2"/>
        <w:rPr>
          <w:lang w:val="en-US"/>
        </w:rPr>
      </w:pPr>
      <w:bookmarkStart w:id="85" w:name="_Toc349476781"/>
      <w:r w:rsidRPr="009F14B8">
        <w:rPr>
          <w:lang w:val="en-US"/>
        </w:rPr>
        <w:lastRenderedPageBreak/>
        <w:t>Do families eating together (family mealtimes) affect diet and/or body size?</w:t>
      </w:r>
      <w:bookmarkEnd w:id="84"/>
      <w:bookmarkEnd w:id="85"/>
    </w:p>
    <w:tbl>
      <w:tblPr>
        <w:tblStyle w:val="TableGrid"/>
        <w:tblW w:w="9275" w:type="dxa"/>
        <w:tblLook w:val="04A0" w:firstRow="1" w:lastRow="0" w:firstColumn="1" w:lastColumn="0" w:noHBand="0" w:noVBand="1"/>
      </w:tblPr>
      <w:tblGrid>
        <w:gridCol w:w="1668"/>
        <w:gridCol w:w="1512"/>
        <w:gridCol w:w="6095"/>
      </w:tblGrid>
      <w:tr w:rsidR="009F14B8" w:rsidRPr="009F14B8" w14:paraId="61065EF0" w14:textId="77777777" w:rsidTr="1E578D33">
        <w:tc>
          <w:tcPr>
            <w:tcW w:w="3180" w:type="dxa"/>
            <w:gridSpan w:val="2"/>
            <w:tcBorders>
              <w:bottom w:val="nil"/>
              <w:right w:val="nil"/>
            </w:tcBorders>
          </w:tcPr>
          <w:p w14:paraId="3DFFAE5F" w14:textId="77777777" w:rsidR="009F14B8" w:rsidRPr="009F14B8" w:rsidRDefault="1E578D33" w:rsidP="1E578D33">
            <w:pPr>
              <w:rPr>
                <w:sz w:val="26"/>
                <w:szCs w:val="26"/>
              </w:rPr>
            </w:pPr>
            <w:r w:rsidRPr="1E578D33">
              <w:rPr>
                <w:sz w:val="26"/>
                <w:szCs w:val="26"/>
              </w:rPr>
              <w:t>Evidence statement</w:t>
            </w:r>
          </w:p>
          <w:p w14:paraId="14D145E9" w14:textId="77777777" w:rsidR="009F14B8" w:rsidRPr="009F14B8" w:rsidRDefault="009F14B8" w:rsidP="005712E6">
            <w:pPr>
              <w:rPr>
                <w:sz w:val="26"/>
                <w:szCs w:val="26"/>
              </w:rPr>
            </w:pPr>
          </w:p>
        </w:tc>
        <w:tc>
          <w:tcPr>
            <w:tcW w:w="6095" w:type="dxa"/>
            <w:tcBorders>
              <w:left w:val="nil"/>
              <w:bottom w:val="nil"/>
            </w:tcBorders>
          </w:tcPr>
          <w:p w14:paraId="3B73B57D" w14:textId="31659164" w:rsidR="009F14B8" w:rsidRPr="009F14B8" w:rsidRDefault="1E578D33" w:rsidP="1E578D33">
            <w:pPr>
              <w:rPr>
                <w:sz w:val="26"/>
                <w:szCs w:val="26"/>
              </w:rPr>
            </w:pPr>
            <w:r w:rsidRPr="1E578D33">
              <w:rPr>
                <w:sz w:val="26"/>
                <w:szCs w:val="26"/>
              </w:rPr>
              <w:t>Eating together as a family may improve child and adolescent diet quality and nutrition-related behaviours. There does not appear to be an effect on body size.</w:t>
            </w:r>
          </w:p>
        </w:tc>
      </w:tr>
      <w:tr w:rsidR="009F14B8" w:rsidRPr="009F14B8" w14:paraId="4403425F" w14:textId="77777777" w:rsidTr="1E578D33">
        <w:tc>
          <w:tcPr>
            <w:tcW w:w="3180" w:type="dxa"/>
            <w:gridSpan w:val="2"/>
            <w:tcBorders>
              <w:top w:val="nil"/>
              <w:bottom w:val="single" w:sz="4" w:space="0" w:color="auto"/>
              <w:right w:val="nil"/>
            </w:tcBorders>
          </w:tcPr>
          <w:p w14:paraId="4C7517EB" w14:textId="77777777" w:rsidR="009F14B8"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43238071" w14:textId="3F880416" w:rsidR="009F14B8" w:rsidRPr="009F14B8" w:rsidRDefault="1E578D33" w:rsidP="1E578D33">
            <w:pPr>
              <w:rPr>
                <w:sz w:val="26"/>
                <w:szCs w:val="26"/>
              </w:rPr>
            </w:pPr>
            <w:r w:rsidRPr="1E578D33">
              <w:rPr>
                <w:sz w:val="26"/>
                <w:szCs w:val="26"/>
              </w:rPr>
              <w:t>B</w:t>
            </w:r>
          </w:p>
        </w:tc>
      </w:tr>
      <w:tr w:rsidR="009F14B8" w:rsidRPr="00814F7E" w14:paraId="272D5BBD" w14:textId="77777777" w:rsidTr="1E578D33">
        <w:tc>
          <w:tcPr>
            <w:tcW w:w="1668" w:type="dxa"/>
            <w:tcBorders>
              <w:bottom w:val="nil"/>
              <w:right w:val="nil"/>
            </w:tcBorders>
          </w:tcPr>
          <w:p w14:paraId="4C160FC0" w14:textId="77777777" w:rsidR="009F14B8" w:rsidRPr="00814F7E" w:rsidRDefault="1E578D33" w:rsidP="1E578D33">
            <w:pPr>
              <w:rPr>
                <w:b/>
                <w:bCs/>
              </w:rPr>
            </w:pPr>
            <w:r w:rsidRPr="1E578D33">
              <w:rPr>
                <w:b/>
                <w:bCs/>
              </w:rPr>
              <w:t>Component</w:t>
            </w:r>
          </w:p>
        </w:tc>
        <w:tc>
          <w:tcPr>
            <w:tcW w:w="1512" w:type="dxa"/>
            <w:tcBorders>
              <w:left w:val="nil"/>
              <w:bottom w:val="nil"/>
              <w:right w:val="nil"/>
            </w:tcBorders>
          </w:tcPr>
          <w:p w14:paraId="05671F68" w14:textId="77777777" w:rsidR="009F14B8" w:rsidRPr="00814F7E" w:rsidRDefault="1E578D33" w:rsidP="1E578D33">
            <w:pPr>
              <w:rPr>
                <w:b/>
                <w:bCs/>
              </w:rPr>
            </w:pPr>
            <w:r w:rsidRPr="1E578D33">
              <w:rPr>
                <w:b/>
                <w:bCs/>
              </w:rPr>
              <w:t>Rating</w:t>
            </w:r>
          </w:p>
        </w:tc>
        <w:tc>
          <w:tcPr>
            <w:tcW w:w="6095" w:type="dxa"/>
            <w:tcBorders>
              <w:left w:val="nil"/>
              <w:bottom w:val="nil"/>
            </w:tcBorders>
          </w:tcPr>
          <w:p w14:paraId="602C8669" w14:textId="77777777" w:rsidR="009F14B8" w:rsidRPr="00814F7E" w:rsidRDefault="1E578D33" w:rsidP="1E578D33">
            <w:pPr>
              <w:rPr>
                <w:b/>
                <w:bCs/>
              </w:rPr>
            </w:pPr>
            <w:r w:rsidRPr="1E578D33">
              <w:rPr>
                <w:b/>
                <w:bCs/>
              </w:rPr>
              <w:t>Notes</w:t>
            </w:r>
          </w:p>
        </w:tc>
      </w:tr>
      <w:tr w:rsidR="009F14B8" w:rsidRPr="00803B5B" w14:paraId="254DE368" w14:textId="77777777" w:rsidTr="1E578D33">
        <w:tc>
          <w:tcPr>
            <w:tcW w:w="1668" w:type="dxa"/>
            <w:tcBorders>
              <w:top w:val="nil"/>
              <w:bottom w:val="nil"/>
              <w:right w:val="nil"/>
            </w:tcBorders>
          </w:tcPr>
          <w:p w14:paraId="1225233A" w14:textId="77777777" w:rsidR="009F14B8" w:rsidRPr="00A35F56" w:rsidRDefault="1E578D33" w:rsidP="005712E6">
            <w:r>
              <w:t>Evidence base</w:t>
            </w:r>
          </w:p>
        </w:tc>
        <w:tc>
          <w:tcPr>
            <w:tcW w:w="1512" w:type="dxa"/>
            <w:tcBorders>
              <w:top w:val="nil"/>
              <w:left w:val="nil"/>
              <w:bottom w:val="nil"/>
              <w:right w:val="nil"/>
            </w:tcBorders>
          </w:tcPr>
          <w:p w14:paraId="35C51913" w14:textId="0AFB7986" w:rsidR="009F14B8" w:rsidRPr="00803B5B" w:rsidRDefault="1E578D33" w:rsidP="005712E6">
            <w:r>
              <w:t>Excellent</w:t>
            </w:r>
          </w:p>
        </w:tc>
        <w:tc>
          <w:tcPr>
            <w:tcW w:w="6095" w:type="dxa"/>
            <w:tcBorders>
              <w:top w:val="nil"/>
              <w:left w:val="nil"/>
              <w:bottom w:val="nil"/>
            </w:tcBorders>
          </w:tcPr>
          <w:p w14:paraId="655FBFCC" w14:textId="62DE1443" w:rsidR="009F14B8" w:rsidRPr="00803B5B" w:rsidRDefault="1E578D33" w:rsidP="008E7750">
            <w:r>
              <w:t>4 SR on body size. 4 SR on diet quality. See Appendix 2 Table 5c for details of the studies used to inform this evidence statement</w:t>
            </w:r>
          </w:p>
        </w:tc>
      </w:tr>
      <w:tr w:rsidR="009F14B8" w:rsidRPr="00803B5B" w14:paraId="1483B3D3" w14:textId="77777777" w:rsidTr="1E578D33">
        <w:tc>
          <w:tcPr>
            <w:tcW w:w="1668" w:type="dxa"/>
            <w:tcBorders>
              <w:top w:val="nil"/>
              <w:bottom w:val="nil"/>
              <w:right w:val="nil"/>
            </w:tcBorders>
          </w:tcPr>
          <w:p w14:paraId="3819CEA5" w14:textId="77777777" w:rsidR="009F14B8" w:rsidRPr="00A35F56" w:rsidRDefault="1E578D33" w:rsidP="005712E6">
            <w:r>
              <w:t>Consistency</w:t>
            </w:r>
          </w:p>
        </w:tc>
        <w:tc>
          <w:tcPr>
            <w:tcW w:w="1512" w:type="dxa"/>
            <w:tcBorders>
              <w:top w:val="nil"/>
              <w:left w:val="nil"/>
              <w:bottom w:val="nil"/>
              <w:right w:val="nil"/>
            </w:tcBorders>
          </w:tcPr>
          <w:p w14:paraId="51195CD1" w14:textId="6C71D1D5" w:rsidR="009F14B8" w:rsidRPr="00803B5B" w:rsidRDefault="1E578D33" w:rsidP="005712E6">
            <w:r>
              <w:t>Good</w:t>
            </w:r>
          </w:p>
        </w:tc>
        <w:tc>
          <w:tcPr>
            <w:tcW w:w="6095" w:type="dxa"/>
            <w:tcBorders>
              <w:top w:val="nil"/>
              <w:left w:val="nil"/>
              <w:bottom w:val="nil"/>
            </w:tcBorders>
          </w:tcPr>
          <w:p w14:paraId="550AA5B3" w14:textId="77777777" w:rsidR="009F14B8" w:rsidRPr="00803B5B" w:rsidRDefault="009F14B8" w:rsidP="005712E6"/>
        </w:tc>
      </w:tr>
      <w:tr w:rsidR="009F14B8" w:rsidRPr="00803B5B" w14:paraId="65230221" w14:textId="77777777" w:rsidTr="1E578D33">
        <w:tc>
          <w:tcPr>
            <w:tcW w:w="1668" w:type="dxa"/>
            <w:tcBorders>
              <w:top w:val="nil"/>
              <w:bottom w:val="nil"/>
              <w:right w:val="nil"/>
            </w:tcBorders>
          </w:tcPr>
          <w:p w14:paraId="1B96596E" w14:textId="77777777" w:rsidR="009F14B8" w:rsidRPr="00A35F56" w:rsidRDefault="1E578D33" w:rsidP="005712E6">
            <w:r>
              <w:t>Impact</w:t>
            </w:r>
          </w:p>
        </w:tc>
        <w:tc>
          <w:tcPr>
            <w:tcW w:w="1512" w:type="dxa"/>
            <w:tcBorders>
              <w:top w:val="nil"/>
              <w:left w:val="nil"/>
              <w:bottom w:val="nil"/>
              <w:right w:val="nil"/>
            </w:tcBorders>
          </w:tcPr>
          <w:p w14:paraId="71F19824" w14:textId="6D8803AF" w:rsidR="009F14B8" w:rsidRPr="00803B5B" w:rsidRDefault="1E578D33" w:rsidP="005712E6">
            <w:r>
              <w:t>Satisfactory</w:t>
            </w:r>
          </w:p>
        </w:tc>
        <w:tc>
          <w:tcPr>
            <w:tcW w:w="6095" w:type="dxa"/>
            <w:tcBorders>
              <w:top w:val="nil"/>
              <w:left w:val="nil"/>
              <w:bottom w:val="nil"/>
            </w:tcBorders>
          </w:tcPr>
          <w:p w14:paraId="5C668C58" w14:textId="03735A6F" w:rsidR="009F14B8" w:rsidRPr="00803B5B" w:rsidRDefault="009F14B8" w:rsidP="000430E4"/>
        </w:tc>
      </w:tr>
      <w:tr w:rsidR="009F14B8" w:rsidRPr="00803B5B" w14:paraId="0F26372D" w14:textId="77777777" w:rsidTr="1E578D33">
        <w:tc>
          <w:tcPr>
            <w:tcW w:w="1668" w:type="dxa"/>
            <w:tcBorders>
              <w:top w:val="nil"/>
              <w:bottom w:val="nil"/>
              <w:right w:val="nil"/>
            </w:tcBorders>
          </w:tcPr>
          <w:p w14:paraId="0B1596FD" w14:textId="77777777" w:rsidR="009F14B8" w:rsidRPr="00A35F56" w:rsidRDefault="1E578D33" w:rsidP="005712E6">
            <w:proofErr w:type="spellStart"/>
            <w:r>
              <w:t>Generalisability</w:t>
            </w:r>
            <w:proofErr w:type="spellEnd"/>
          </w:p>
        </w:tc>
        <w:tc>
          <w:tcPr>
            <w:tcW w:w="1512" w:type="dxa"/>
            <w:tcBorders>
              <w:top w:val="nil"/>
              <w:left w:val="nil"/>
              <w:bottom w:val="nil"/>
              <w:right w:val="nil"/>
            </w:tcBorders>
          </w:tcPr>
          <w:p w14:paraId="564E2A12" w14:textId="54A567A3" w:rsidR="009F14B8" w:rsidRPr="00803B5B" w:rsidRDefault="1E578D33" w:rsidP="005712E6">
            <w:r>
              <w:t>Good</w:t>
            </w:r>
          </w:p>
        </w:tc>
        <w:tc>
          <w:tcPr>
            <w:tcW w:w="6095" w:type="dxa"/>
            <w:tcBorders>
              <w:top w:val="nil"/>
              <w:left w:val="nil"/>
              <w:bottom w:val="nil"/>
            </w:tcBorders>
          </w:tcPr>
          <w:p w14:paraId="0FB0DD4B" w14:textId="5B64CF8E" w:rsidR="009F14B8" w:rsidRPr="00803B5B" w:rsidRDefault="1E578D33" w:rsidP="006350A5">
            <w:r>
              <w:t xml:space="preserve">The 1 RCT and most of the PCS are from the USA. </w:t>
            </w:r>
          </w:p>
        </w:tc>
      </w:tr>
      <w:tr w:rsidR="009F14B8" w:rsidRPr="00803B5B" w14:paraId="6A064356" w14:textId="77777777" w:rsidTr="1E578D33">
        <w:tc>
          <w:tcPr>
            <w:tcW w:w="1668" w:type="dxa"/>
            <w:tcBorders>
              <w:top w:val="nil"/>
              <w:right w:val="nil"/>
            </w:tcBorders>
          </w:tcPr>
          <w:p w14:paraId="481F8447" w14:textId="77777777" w:rsidR="009F14B8" w:rsidRPr="00A35F56" w:rsidRDefault="1E578D33" w:rsidP="005712E6">
            <w:r>
              <w:t>Applicability</w:t>
            </w:r>
          </w:p>
        </w:tc>
        <w:tc>
          <w:tcPr>
            <w:tcW w:w="1512" w:type="dxa"/>
            <w:tcBorders>
              <w:top w:val="nil"/>
              <w:left w:val="nil"/>
              <w:right w:val="nil"/>
            </w:tcBorders>
          </w:tcPr>
          <w:p w14:paraId="7C2263D8" w14:textId="408AC341" w:rsidR="009F14B8" w:rsidRPr="00803B5B" w:rsidRDefault="1E578D33" w:rsidP="005712E6">
            <w:r>
              <w:t>Good</w:t>
            </w:r>
          </w:p>
        </w:tc>
        <w:tc>
          <w:tcPr>
            <w:tcW w:w="6095" w:type="dxa"/>
            <w:tcBorders>
              <w:top w:val="nil"/>
              <w:left w:val="nil"/>
            </w:tcBorders>
          </w:tcPr>
          <w:p w14:paraId="4E5D3D52" w14:textId="7B610360" w:rsidR="009F14B8" w:rsidRPr="00803B5B" w:rsidRDefault="00925D4E" w:rsidP="00451338">
            <w:r>
              <w:t xml:space="preserve">NZ evidence that this is already a relatively common behaviour in families with younger children, so the advice would be more relevant for families with adolescents. </w:t>
            </w:r>
            <w:r w:rsidR="1E578D33">
              <w:t>For s</w:t>
            </w:r>
            <w:r w:rsidR="00451338">
              <w:t>ome families this has been found to be</w:t>
            </w:r>
            <w:r w:rsidR="1E578D33">
              <w:t xml:space="preserve"> practically difficult.</w:t>
            </w:r>
          </w:p>
        </w:tc>
      </w:tr>
    </w:tbl>
    <w:p w14:paraId="0D521E33" w14:textId="77777777" w:rsidR="009F14B8" w:rsidRDefault="009F14B8" w:rsidP="009F14B8"/>
    <w:p w14:paraId="5D1A2B14" w14:textId="77777777" w:rsidR="002F1135" w:rsidRDefault="1E578D33" w:rsidP="002F1135">
      <w:pPr>
        <w:pStyle w:val="Heading3"/>
      </w:pPr>
      <w:r>
        <w:t>Summary of key studies used for the evidence statement</w:t>
      </w:r>
    </w:p>
    <w:p w14:paraId="3EB533F7" w14:textId="468FE1F8" w:rsidR="00B47A2D" w:rsidRPr="00DD7E8D" w:rsidRDefault="00B47A2D" w:rsidP="00B47A2D">
      <w:r w:rsidRPr="00DD7E8D">
        <w:t>Four systematic reviews have been published</w:t>
      </w:r>
      <w:r w:rsidR="00A219C3" w:rsidRPr="00DD7E8D">
        <w:t xml:space="preserve"> since 2008</w:t>
      </w:r>
      <w:r w:rsidRPr="00DD7E8D">
        <w:t xml:space="preserve"> that considered the </w:t>
      </w:r>
      <w:r w:rsidR="00C93FAE" w:rsidRPr="00DD7E8D">
        <w:t xml:space="preserve">frequency </w:t>
      </w:r>
      <w:r w:rsidRPr="00DD7E8D">
        <w:t>of shared family meals o</w:t>
      </w:r>
      <w:r w:rsidR="00231FF5" w:rsidRPr="00DD7E8D">
        <w:t xml:space="preserve">n child or adolescent body size. Many noted that it is reasonable to expect an association between the two given the evidence that </w:t>
      </w:r>
      <w:r w:rsidR="00A219C3" w:rsidRPr="00DD7E8D">
        <w:t xml:space="preserve">families who eat together </w:t>
      </w:r>
      <w:r w:rsidR="00231FF5" w:rsidRPr="00DD7E8D">
        <w:t>appear to have a better nutrition</w:t>
      </w:r>
      <w:r w:rsidR="00A219C3" w:rsidRPr="00DD7E8D">
        <w:t>al intake</w:t>
      </w:r>
      <w:r w:rsidR="00E00963" w:rsidRPr="00DD7E8D">
        <w:t>. However, the</w:t>
      </w:r>
      <w:r w:rsidR="00231FF5" w:rsidRPr="00DD7E8D">
        <w:t xml:space="preserve"> causation in this case is not clear. The</w:t>
      </w:r>
      <w:r w:rsidR="00C47A6D" w:rsidRPr="00DD7E8D">
        <w:t xml:space="preserve"> 2015 Dietary Guidelines A</w:t>
      </w:r>
      <w:r w:rsidR="001C7DA8" w:rsidRPr="00DD7E8D">
        <w:t>ssessing</w:t>
      </w:r>
      <w:r w:rsidR="00C47A6D" w:rsidRPr="00DD7E8D">
        <w:t xml:space="preserve"> Committee reported on the</w:t>
      </w:r>
      <w:r w:rsidR="00231FF5" w:rsidRPr="00DD7E8D">
        <w:t xml:space="preserve"> one randomised controlled trial to date which has assessed this hypothesis</w:t>
      </w:r>
      <w:r w:rsidR="001C7DA8" w:rsidRPr="00DD7E8D">
        <w:t xml:space="preserve"> </w:t>
      </w:r>
      <w:r w:rsidR="00231FF5" w:rsidRPr="00DD7E8D">
        <w:fldChar w:fldCharType="begin"/>
      </w:r>
      <w:r w:rsidR="00231FF5" w:rsidRPr="00DD7E8D">
        <w:instrText>ADDIN RW.CITE{{1220 Haines,J. 2013}}</w:instrText>
      </w:r>
      <w:r w:rsidR="00231FF5" w:rsidRPr="00DD7E8D">
        <w:fldChar w:fldCharType="separate"/>
      </w:r>
      <w:r w:rsidR="002C2A3C" w:rsidRPr="00DD7E8D">
        <w:rPr>
          <w:rFonts w:eastAsia="Calibri,Times New Roman" w:cs="Calibri,Times New Roman"/>
        </w:rPr>
        <w:t>(Haines et al 2013)</w:t>
      </w:r>
      <w:r w:rsidR="00231FF5" w:rsidRPr="00DD7E8D">
        <w:fldChar w:fldCharType="end"/>
      </w:r>
      <w:r w:rsidR="00C47A6D" w:rsidRPr="00DD7E8D">
        <w:t xml:space="preserve">. This six month intervention with 121 families of 2-5 year olds </w:t>
      </w:r>
      <w:r w:rsidR="00231FF5" w:rsidRPr="00DD7E8D">
        <w:t>attempted to improve the three household routines of family meal frequency, adequate sleep and TV watching (removing T</w:t>
      </w:r>
      <w:r w:rsidR="00C47A6D" w:rsidRPr="00DD7E8D">
        <w:t>V from child’s bedroom)</w:t>
      </w:r>
      <w:r w:rsidR="00231FF5" w:rsidRPr="00DD7E8D">
        <w:t>. At the end of the intervention, there was no significant effect on family meal frequency, so even though there was a reduction in BMI (but not BMI Z-score) this could not be related to the frequency of family meals</w:t>
      </w:r>
      <w:r w:rsidR="008078CA" w:rsidRPr="00DD7E8D">
        <w:t xml:space="preserve"> </w:t>
      </w:r>
      <w:r w:rsidR="0000325F" w:rsidRPr="00DD7E8D">
        <w:fldChar w:fldCharType="begin"/>
      </w:r>
      <w:r w:rsidR="0000325F" w:rsidRPr="00DD7E8D">
        <w:instrText>ADDIN RW.CITE{{1702 Dietary Guidelines Assessing Committee 2016}}</w:instrText>
      </w:r>
      <w:r w:rsidR="0000325F" w:rsidRPr="00DD7E8D">
        <w:fldChar w:fldCharType="separate"/>
      </w:r>
      <w:r w:rsidR="00440031" w:rsidRPr="00DD7E8D">
        <w:rPr>
          <w:rFonts w:eastAsia="Calibri,Times New Roman" w:cs="Calibri,Times New Roman"/>
        </w:rPr>
        <w:t>(Dietary Guidelines Assessing Committee 2016a)</w:t>
      </w:r>
      <w:r w:rsidR="0000325F" w:rsidRPr="00DD7E8D">
        <w:fldChar w:fldCharType="end"/>
      </w:r>
      <w:r w:rsidR="00231FF5" w:rsidRPr="00DD7E8D">
        <w:t>.</w:t>
      </w:r>
      <w:r w:rsidR="00C510EA" w:rsidRPr="00DD7E8D">
        <w:t xml:space="preserve"> </w:t>
      </w:r>
      <w:r w:rsidR="00C47A6D" w:rsidRPr="00DD7E8D">
        <w:t xml:space="preserve">They also examined five prospective cohort studies, three with no association and two with mixed associations. They conclude that the limited evidence shows an inconsistent relationship between the number of family meals and body weight of children </w:t>
      </w:r>
      <w:r w:rsidR="00082B17" w:rsidRPr="00DD7E8D">
        <w:t xml:space="preserve">in the United States </w:t>
      </w:r>
      <w:r w:rsidR="0000325F" w:rsidRPr="00DD7E8D">
        <w:fldChar w:fldCharType="begin"/>
      </w:r>
      <w:r w:rsidR="0000325F" w:rsidRPr="00DD7E8D">
        <w:instrText>ADDIN RW.CITE{{1702 Dietary Guidelines Assessing Committee 2016}}</w:instrText>
      </w:r>
      <w:r w:rsidR="0000325F" w:rsidRPr="00DD7E8D">
        <w:fldChar w:fldCharType="separate"/>
      </w:r>
      <w:r w:rsidR="00440031" w:rsidRPr="00DD7E8D">
        <w:rPr>
          <w:rFonts w:eastAsia="Calibri,Times New Roman" w:cs="Calibri,Times New Roman"/>
        </w:rPr>
        <w:t>(Dietary Guidelines Assessing Committee 2016a)</w:t>
      </w:r>
      <w:r w:rsidR="0000325F" w:rsidRPr="00DD7E8D">
        <w:fldChar w:fldCharType="end"/>
      </w:r>
      <w:r w:rsidR="00C47A6D" w:rsidRPr="00DD7E8D">
        <w:t>.</w:t>
      </w:r>
      <w:r w:rsidR="00A95FC1" w:rsidRPr="00DD7E8D">
        <w:t xml:space="preserve"> Earlier systematic reviews which included studies in other countries found inconsistent and weak evidence of an association</w:t>
      </w:r>
      <w:r w:rsidR="00EF6532" w:rsidRPr="00DD7E8D">
        <w:t xml:space="preserve"> </w:t>
      </w:r>
      <w:r w:rsidR="00A95FC1" w:rsidRPr="00DD7E8D">
        <w:fldChar w:fldCharType="begin"/>
      </w:r>
      <w:r w:rsidR="00A95FC1" w:rsidRPr="00DD7E8D">
        <w:instrText>ADDIN RW.CITE{{275 Valdés,J. 2013}}</w:instrText>
      </w:r>
      <w:r w:rsidR="00A95FC1" w:rsidRPr="00DD7E8D">
        <w:fldChar w:fldCharType="separate"/>
      </w:r>
      <w:r w:rsidR="002C2A3C" w:rsidRPr="00DD7E8D">
        <w:rPr>
          <w:rFonts w:eastAsia="Calibri,Times New Roman" w:cs="Calibri,Times New Roman"/>
        </w:rPr>
        <w:t>(Valdés et al 2013)</w:t>
      </w:r>
      <w:r w:rsidR="00A95FC1" w:rsidRPr="00DD7E8D">
        <w:fldChar w:fldCharType="end"/>
      </w:r>
      <w:r w:rsidR="00672E6C" w:rsidRPr="00DD7E8D">
        <w:t xml:space="preserve"> but in the meta-analysis conducted by Hammons and </w:t>
      </w:r>
      <w:proofErr w:type="spellStart"/>
      <w:r w:rsidR="00672E6C" w:rsidRPr="00DD7E8D">
        <w:t>Fiese</w:t>
      </w:r>
      <w:proofErr w:type="spellEnd"/>
      <w:r w:rsidR="00672E6C" w:rsidRPr="00DD7E8D">
        <w:t xml:space="preserve"> </w:t>
      </w:r>
      <w:r w:rsidR="00672E6C" w:rsidRPr="00DD7E8D">
        <w:fldChar w:fldCharType="begin"/>
      </w:r>
      <w:r w:rsidR="00672E6C" w:rsidRPr="00DD7E8D">
        <w:instrText>ADDIN RW.CITE{{1222 Hammons,A.J. 2011/a}}</w:instrText>
      </w:r>
      <w:r w:rsidR="00672E6C" w:rsidRPr="00DD7E8D">
        <w:fldChar w:fldCharType="separate"/>
      </w:r>
      <w:r w:rsidR="002C2A3C" w:rsidRPr="00DD7E8D">
        <w:rPr>
          <w:rFonts w:eastAsia="Calibri,Times New Roman" w:cs="Calibri,Times New Roman"/>
        </w:rPr>
        <w:t>(2011)</w:t>
      </w:r>
      <w:r w:rsidR="00672E6C" w:rsidRPr="00DD7E8D">
        <w:fldChar w:fldCharType="end"/>
      </w:r>
      <w:r w:rsidR="00672E6C" w:rsidRPr="00DD7E8D">
        <w:t xml:space="preserve"> the pooled odds-ratio was </w:t>
      </w:r>
      <w:r w:rsidR="00181F84" w:rsidRPr="00DD7E8D">
        <w:t>less than one</w:t>
      </w:r>
      <w:r w:rsidR="008810DB" w:rsidRPr="00DD7E8D">
        <w:t xml:space="preserve"> (0.88</w:t>
      </w:r>
      <w:r w:rsidR="00672E6C" w:rsidRPr="00DD7E8D">
        <w:t>)</w:t>
      </w:r>
      <w:r w:rsidR="00181F84" w:rsidRPr="00DD7E8D">
        <w:t xml:space="preserve"> suggesting that children and adolescents were 12% less likely to be overweight in families that had at least three shared meals together weekly, and that age was not a significant moderator. </w:t>
      </w:r>
    </w:p>
    <w:p w14:paraId="0F7D6D75" w14:textId="41134BA3" w:rsidR="008851D8" w:rsidRPr="00DD7E8D" w:rsidRDefault="008851D8" w:rsidP="008851D8">
      <w:r w:rsidRPr="00DD7E8D">
        <w:t xml:space="preserve">Four recent systematic reviews have investigated the effect of shared family meals on diet quality, three of which concluded that family meals contribute to a healthy diet for children and adolescents. The reviews are largely based on cross-sectional studies, but also consider a small number of prospective cohort studies. Hammons and </w:t>
      </w:r>
      <w:proofErr w:type="spellStart"/>
      <w:r w:rsidRPr="00DD7E8D">
        <w:t>Fiese</w:t>
      </w:r>
      <w:proofErr w:type="spellEnd"/>
      <w:r w:rsidRPr="00DD7E8D">
        <w:t xml:space="preserve"> </w:t>
      </w:r>
      <w:r w:rsidRPr="00DD7E8D">
        <w:fldChar w:fldCharType="begin"/>
      </w:r>
      <w:r w:rsidRPr="00DD7E8D">
        <w:instrText>ADDIN RW.CITE{{1222 Hammons,A.J. 2011/a}}</w:instrText>
      </w:r>
      <w:r w:rsidRPr="00DD7E8D">
        <w:fldChar w:fldCharType="separate"/>
      </w:r>
      <w:r w:rsidRPr="00DD7E8D">
        <w:rPr>
          <w:rFonts w:eastAsia="Calibri,Times New Roman" w:cs="Calibri,Times New Roman"/>
        </w:rPr>
        <w:t>(2011)</w:t>
      </w:r>
      <w:r w:rsidRPr="00DD7E8D">
        <w:fldChar w:fldCharType="end"/>
      </w:r>
      <w:r w:rsidRPr="00DD7E8D">
        <w:t xml:space="preserve"> performed a meta-analysis with a pooled sample of 56,919 participants (with mean ages ranging from 2.8 to 17 years) from cross-sectional studies. Their results suggested children and adolescents in families that share at least three meals a week have a 20% reduction in the odds of eating unhealthy foods, and a 24% increase in the odds of eating healthy foods, compared to families that shared few or no meals together. They also report </w:t>
      </w:r>
      <w:r w:rsidRPr="00DD7E8D">
        <w:lastRenderedPageBreak/>
        <w:t xml:space="preserve">on pooled estimates from three studies in relation to disordered eating in teenagers, finding  adolescents that share at least five meals a week with their family are 35% less likely to engage in disordered eating than those that have less than two meals a week together </w:t>
      </w:r>
      <w:r w:rsidRPr="00DD7E8D">
        <w:rPr>
          <w:rFonts w:eastAsia="Calibri,Times New Roman" w:cs="Calibri,Times New Roman"/>
        </w:rPr>
        <w:t xml:space="preserve">(Hammons and </w:t>
      </w:r>
      <w:proofErr w:type="spellStart"/>
      <w:r w:rsidRPr="00DD7E8D">
        <w:rPr>
          <w:rFonts w:eastAsia="Calibri,Times New Roman" w:cs="Calibri,Times New Roman"/>
        </w:rPr>
        <w:t>Fiese</w:t>
      </w:r>
      <w:proofErr w:type="spellEnd"/>
      <w:r w:rsidRPr="00DD7E8D">
        <w:rPr>
          <w:rFonts w:eastAsia="Calibri,Times New Roman" w:cs="Calibri,Times New Roman"/>
        </w:rPr>
        <w:t xml:space="preserve"> 2011)</w:t>
      </w:r>
      <w:r w:rsidRPr="00DD7E8D">
        <w:t xml:space="preserve">. Woodruff and </w:t>
      </w:r>
      <w:proofErr w:type="spellStart"/>
      <w:r w:rsidRPr="00DD7E8D">
        <w:t>Hanning</w:t>
      </w:r>
      <w:proofErr w:type="spellEnd"/>
      <w:r w:rsidRPr="00DD7E8D">
        <w:t xml:space="preserve"> </w:t>
      </w:r>
      <w:r w:rsidRPr="00DD7E8D">
        <w:fldChar w:fldCharType="begin"/>
      </w:r>
      <w:r w:rsidRPr="00DD7E8D">
        <w:instrText>ADDIN RW.CITE{{1354 Woodruff,S.J. 2008/a}}</w:instrText>
      </w:r>
      <w:r w:rsidRPr="00DD7E8D">
        <w:fldChar w:fldCharType="separate"/>
      </w:r>
      <w:r w:rsidRPr="00DD7E8D">
        <w:rPr>
          <w:rFonts w:eastAsia="Calibri,Times New Roman" w:cs="Calibri,Times New Roman"/>
        </w:rPr>
        <w:t>(2008)</w:t>
      </w:r>
      <w:r w:rsidRPr="00DD7E8D">
        <w:fldChar w:fldCharType="end"/>
      </w:r>
      <w:r w:rsidRPr="00DD7E8D">
        <w:t xml:space="preserve"> and Berge </w:t>
      </w:r>
      <w:r w:rsidRPr="00DD7E8D">
        <w:fldChar w:fldCharType="begin"/>
      </w:r>
      <w:r w:rsidRPr="00DD7E8D">
        <w:instrText>ADDIN RW.CITE{{1706 Berge,Jerica M. 2009/a}}</w:instrText>
      </w:r>
      <w:r w:rsidRPr="00DD7E8D">
        <w:fldChar w:fldCharType="separate"/>
      </w:r>
      <w:r w:rsidR="00B279BE" w:rsidRPr="00DD7E8D">
        <w:rPr>
          <w:rFonts w:eastAsia="Calibri,Times New Roman" w:cs="Calibri,Times New Roman"/>
        </w:rPr>
        <w:t>(2009)</w:t>
      </w:r>
      <w:r w:rsidRPr="00DD7E8D">
        <w:fldChar w:fldCharType="end"/>
      </w:r>
      <w:r w:rsidRPr="00DD7E8D">
        <w:t xml:space="preserve"> also concluded that there was a clear association between the frequency of family meals and child and adolescent diet. However, although some longitudinal studies also show this association, it is difficult to assign causality. The 2015 Dietary Guidelines Advisory Committee concluded that there is not enough evidence to conclude that family meals improve dietary intake in the United States, as there were only two analyses of data on this, both from the same longitudinal cohort of adolescents followed ove</w:t>
      </w:r>
      <w:r w:rsidR="00082B17" w:rsidRPr="00DD7E8D">
        <w:t>r five and ten years, respectively</w:t>
      </w:r>
      <w:r w:rsidR="008745B5" w:rsidRPr="00DD7E8D">
        <w:t xml:space="preserve"> </w:t>
      </w:r>
      <w:r w:rsidR="0000325F" w:rsidRPr="00DD7E8D">
        <w:fldChar w:fldCharType="begin"/>
      </w:r>
      <w:r w:rsidR="0000325F" w:rsidRPr="00DD7E8D">
        <w:instrText>ADDIN RW.CITE{{1703 Dietary Guidelines Assessing Committee 2016}}</w:instrText>
      </w:r>
      <w:r w:rsidR="0000325F" w:rsidRPr="00DD7E8D">
        <w:fldChar w:fldCharType="separate"/>
      </w:r>
      <w:r w:rsidR="00440031" w:rsidRPr="00DD7E8D">
        <w:rPr>
          <w:rFonts w:eastAsia="Calibri,Times New Roman" w:cs="Calibri,Times New Roman"/>
        </w:rPr>
        <w:t>(Dietary Guidelines Assessing Committee 2016b)</w:t>
      </w:r>
      <w:r w:rsidR="0000325F" w:rsidRPr="00DD7E8D">
        <w:fldChar w:fldCharType="end"/>
      </w:r>
      <w:r w:rsidRPr="00DD7E8D">
        <w:t xml:space="preserve">. </w:t>
      </w:r>
    </w:p>
    <w:p w14:paraId="570066F0" w14:textId="3B35C09D" w:rsidR="00F96947" w:rsidRPr="00DD7E8D" w:rsidRDefault="00B9726E" w:rsidP="00A83D42">
      <w:r w:rsidRPr="00DD7E8D">
        <w:t>F</w:t>
      </w:r>
      <w:r w:rsidR="009B328C" w:rsidRPr="00DD7E8D">
        <w:t xml:space="preserve">amily meals </w:t>
      </w:r>
      <w:r w:rsidRPr="00DD7E8D">
        <w:t>are often used in research as</w:t>
      </w:r>
      <w:r w:rsidR="009B328C" w:rsidRPr="00DD7E8D">
        <w:t xml:space="preserve"> a proxy-</w:t>
      </w:r>
      <w:r w:rsidR="00F96947" w:rsidRPr="00DD7E8D">
        <w:t>variable for measuring family functioning</w:t>
      </w:r>
      <w:r w:rsidR="008F0EC7" w:rsidRPr="00DD7E8D">
        <w:t xml:space="preserve"> (organisation of daily routines)</w:t>
      </w:r>
      <w:r w:rsidR="00F96947" w:rsidRPr="00DD7E8D">
        <w:t>, family connectedness and</w:t>
      </w:r>
      <w:r w:rsidRPr="00DD7E8D">
        <w:t xml:space="preserve"> family</w:t>
      </w:r>
      <w:r w:rsidR="00F96947" w:rsidRPr="00DD7E8D">
        <w:t xml:space="preserve"> ‘quality time’ </w:t>
      </w:r>
      <w:r w:rsidR="00F96947" w:rsidRPr="00DD7E8D">
        <w:fldChar w:fldCharType="begin"/>
      </w:r>
      <w:r w:rsidR="00F96947" w:rsidRPr="00DD7E8D">
        <w:instrText>ADDIN RW.CITE{{1706 Berge,Jerica M. 2009;1222 Hammons,A.J. 2011}}</w:instrText>
      </w:r>
      <w:r w:rsidR="00F96947" w:rsidRPr="00DD7E8D">
        <w:fldChar w:fldCharType="separate"/>
      </w:r>
      <w:r w:rsidR="002C2A3C" w:rsidRPr="00DD7E8D">
        <w:rPr>
          <w:rFonts w:eastAsia="Calibri,Times New Roman" w:cs="Calibri,Times New Roman"/>
        </w:rPr>
        <w:t>(Berge 2009; Hammons and Fiese 2011)</w:t>
      </w:r>
      <w:r w:rsidR="00F96947" w:rsidRPr="00DD7E8D">
        <w:fldChar w:fldCharType="end"/>
      </w:r>
      <w:r w:rsidR="008F0EC7" w:rsidRPr="00DD7E8D">
        <w:t xml:space="preserve">, and the </w:t>
      </w:r>
      <w:r w:rsidR="00F96947" w:rsidRPr="00DD7E8D">
        <w:t xml:space="preserve">evidence </w:t>
      </w:r>
      <w:r w:rsidR="00A42454" w:rsidRPr="00DD7E8D">
        <w:t xml:space="preserve">reviewed </w:t>
      </w:r>
      <w:r w:rsidR="00F96947" w:rsidRPr="00DD7E8D">
        <w:t xml:space="preserve">supports the view that family mealtimes </w:t>
      </w:r>
      <w:r w:rsidR="001A39B8" w:rsidRPr="00DD7E8D">
        <w:t xml:space="preserve">may </w:t>
      </w:r>
      <w:r w:rsidR="00AA7389" w:rsidRPr="00DD7E8D">
        <w:t>have a protective</w:t>
      </w:r>
      <w:r w:rsidR="00F96947" w:rsidRPr="00DD7E8D">
        <w:t xml:space="preserve"> effect on </w:t>
      </w:r>
      <w:r w:rsidR="00E22F02" w:rsidRPr="00DD7E8D">
        <w:t>nutritional intake</w:t>
      </w:r>
      <w:r w:rsidR="00F96947" w:rsidRPr="00DD7E8D">
        <w:t xml:space="preserve">. However, family mealtimes </w:t>
      </w:r>
      <w:r w:rsidR="00200D64" w:rsidRPr="00DD7E8D">
        <w:t xml:space="preserve">have </w:t>
      </w:r>
      <w:r w:rsidR="00A14C9E" w:rsidRPr="00DD7E8D">
        <w:t>proved to be a</w:t>
      </w:r>
      <w:r w:rsidR="00F96947" w:rsidRPr="00DD7E8D">
        <w:t xml:space="preserve"> difficul</w:t>
      </w:r>
      <w:r w:rsidR="00E22F02" w:rsidRPr="00DD7E8D">
        <w:t>t social behaviour to influence</w:t>
      </w:r>
      <w:r w:rsidR="00F96947" w:rsidRPr="00DD7E8D">
        <w:t xml:space="preserve"> </w:t>
      </w:r>
      <w:r w:rsidR="00A14C9E" w:rsidRPr="00DD7E8D">
        <w:fldChar w:fldCharType="begin"/>
      </w:r>
      <w:r w:rsidR="00A14C9E" w:rsidRPr="00DD7E8D">
        <w:instrText>ADDIN RW.CITE{{1220 Haines,J. 2013}}</w:instrText>
      </w:r>
      <w:r w:rsidR="00A14C9E" w:rsidRPr="00DD7E8D">
        <w:fldChar w:fldCharType="separate"/>
      </w:r>
      <w:r w:rsidR="002C2A3C" w:rsidRPr="00DD7E8D">
        <w:rPr>
          <w:rFonts w:eastAsia="Calibri,Times New Roman" w:cs="Calibri,Times New Roman"/>
        </w:rPr>
        <w:t>(Haines et al 2013)</w:t>
      </w:r>
      <w:r w:rsidR="00A14C9E" w:rsidRPr="00DD7E8D">
        <w:fldChar w:fldCharType="end"/>
      </w:r>
      <w:r w:rsidR="00E43F0C" w:rsidRPr="00DD7E8D">
        <w:t xml:space="preserve">, </w:t>
      </w:r>
      <w:r w:rsidR="00A14C9E" w:rsidRPr="00DD7E8D">
        <w:t xml:space="preserve">and </w:t>
      </w:r>
      <w:r w:rsidR="00F96947" w:rsidRPr="00DD7E8D">
        <w:t>giv</w:t>
      </w:r>
      <w:r w:rsidR="00A14C9E" w:rsidRPr="00DD7E8D">
        <w:t xml:space="preserve">en the changing nature of </w:t>
      </w:r>
      <w:r w:rsidR="00E43F0C" w:rsidRPr="00DD7E8D">
        <w:t>work with greater numbers of women in longer hours of employment and with more flexible working hours for both men and women, changing family structure and</w:t>
      </w:r>
      <w:r w:rsidR="00800B5A" w:rsidRPr="00DD7E8D">
        <w:t xml:space="preserve"> living arrangements,</w:t>
      </w:r>
      <w:r w:rsidR="00E43F0C" w:rsidRPr="00DD7E8D">
        <w:t xml:space="preserve"> and increasing</w:t>
      </w:r>
      <w:r w:rsidR="002C2A3C" w:rsidRPr="00DD7E8D">
        <w:t xml:space="preserve"> after-school activities,</w:t>
      </w:r>
      <w:r w:rsidR="00E43F0C" w:rsidRPr="00DD7E8D">
        <w:t xml:space="preserve"> </w:t>
      </w:r>
      <w:r w:rsidR="00E22F02" w:rsidRPr="00DD7E8D">
        <w:t xml:space="preserve">many </w:t>
      </w:r>
      <w:r w:rsidR="00F96947" w:rsidRPr="00DD7E8D">
        <w:t xml:space="preserve">families may find it difficult to </w:t>
      </w:r>
      <w:r w:rsidR="00E22F02" w:rsidRPr="00DD7E8D">
        <w:t>come together for meal</w:t>
      </w:r>
      <w:r w:rsidR="00A14C9E" w:rsidRPr="00DD7E8D">
        <w:t>s</w:t>
      </w:r>
      <w:r w:rsidR="0018689A" w:rsidRPr="00DD7E8D">
        <w:t xml:space="preserve"> every day</w:t>
      </w:r>
      <w:r w:rsidR="00F96947" w:rsidRPr="00DD7E8D">
        <w:t>.</w:t>
      </w:r>
      <w:r w:rsidR="001A39B8" w:rsidRPr="00DD7E8D">
        <w:t xml:space="preserve"> </w:t>
      </w:r>
    </w:p>
    <w:p w14:paraId="0610FF18" w14:textId="77777777" w:rsidR="00220B97" w:rsidRPr="003B35A5" w:rsidRDefault="1E578D33" w:rsidP="00DD7E8D">
      <w:pPr>
        <w:pStyle w:val="Heading3"/>
        <w:pBdr>
          <w:top w:val="single" w:sz="4" w:space="1" w:color="auto"/>
          <w:left w:val="single" w:sz="4" w:space="1" w:color="auto"/>
          <w:bottom w:val="single" w:sz="4" w:space="1" w:color="auto"/>
          <w:right w:val="single" w:sz="4" w:space="1" w:color="auto"/>
        </w:pBdr>
        <w:rPr>
          <w:sz w:val="28"/>
          <w:szCs w:val="28"/>
        </w:rPr>
      </w:pPr>
      <w:r>
        <w:t>Key references used to inform the evidence statement</w:t>
      </w:r>
    </w:p>
    <w:p w14:paraId="35571F85" w14:textId="77777777" w:rsidR="00DD7E8D" w:rsidRPr="00DD7E8D" w:rsidRDefault="00DD7E8D" w:rsidP="00DD7E8D">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DD7E8D">
        <w:rPr>
          <w:rFonts w:asciiTheme="minorHAnsi" w:hAnsiTheme="minorHAnsi"/>
          <w:sz w:val="22"/>
          <w:szCs w:val="22"/>
        </w:rPr>
        <w:t xml:space="preserve">Dietary Guidelines Assessing Committee. 2016a </w:t>
      </w:r>
      <w:r w:rsidRPr="00DD7E8D">
        <w:rPr>
          <w:rFonts w:asciiTheme="minorHAnsi" w:hAnsiTheme="minorHAnsi"/>
          <w:i/>
          <w:sz w:val="22"/>
          <w:szCs w:val="22"/>
        </w:rPr>
        <w:t>Evidence Summary: What is the Relationship between Frequency/Regularity of Family Meals and Measures of Body Weight in U.S. Population Groups?</w:t>
      </w:r>
      <w:r w:rsidRPr="00DD7E8D">
        <w:rPr>
          <w:rFonts w:asciiTheme="minorHAnsi" w:hAnsiTheme="minorHAnsi"/>
          <w:sz w:val="22"/>
          <w:szCs w:val="22"/>
        </w:rPr>
        <w:t xml:space="preserve"> </w:t>
      </w:r>
      <w:proofErr w:type="spellStart"/>
      <w:r w:rsidRPr="00DD7E8D">
        <w:rPr>
          <w:rFonts w:asciiTheme="minorHAnsi" w:hAnsiTheme="minorHAnsi"/>
          <w:sz w:val="22"/>
          <w:szCs w:val="22"/>
        </w:rPr>
        <w:t>Wasington</w:t>
      </w:r>
      <w:proofErr w:type="spellEnd"/>
      <w:r w:rsidRPr="00DD7E8D">
        <w:rPr>
          <w:rFonts w:asciiTheme="minorHAnsi" w:hAnsiTheme="minorHAnsi"/>
          <w:sz w:val="22"/>
          <w:szCs w:val="22"/>
        </w:rPr>
        <w:t xml:space="preserve"> DC: United States Department of Agriculture.</w:t>
      </w:r>
    </w:p>
    <w:p w14:paraId="6A60F6D9" w14:textId="77777777" w:rsidR="00DD7E8D" w:rsidRPr="00DD7E8D" w:rsidRDefault="00DD7E8D" w:rsidP="00DD7E8D">
      <w:pPr>
        <w:pStyle w:val="NormalWeb"/>
        <w:pBdr>
          <w:top w:val="single" w:sz="4" w:space="1" w:color="auto"/>
          <w:left w:val="single" w:sz="4" w:space="1" w:color="auto"/>
          <w:bottom w:val="single" w:sz="4" w:space="1" w:color="auto"/>
          <w:right w:val="single" w:sz="4" w:space="1" w:color="auto"/>
        </w:pBdr>
        <w:rPr>
          <w:rFonts w:asciiTheme="minorHAnsi" w:hAnsiTheme="minorHAnsi"/>
          <w:sz w:val="22"/>
          <w:szCs w:val="22"/>
        </w:rPr>
      </w:pPr>
      <w:r w:rsidRPr="00DD7E8D">
        <w:rPr>
          <w:rFonts w:asciiTheme="minorHAnsi" w:hAnsiTheme="minorHAnsi"/>
          <w:sz w:val="22"/>
          <w:szCs w:val="22"/>
        </w:rPr>
        <w:t xml:space="preserve">Dietary Guidelines Assessing Committee. 2016b. Evidence Summary: </w:t>
      </w:r>
      <w:r w:rsidRPr="00DD7E8D">
        <w:rPr>
          <w:rFonts w:asciiTheme="minorHAnsi" w:hAnsiTheme="minorHAnsi"/>
          <w:i/>
          <w:sz w:val="22"/>
          <w:szCs w:val="22"/>
        </w:rPr>
        <w:t>What is the Relationship between Frequency/Regularity of Family Meals and Measures of Dietary Intake in U.S. Population Groups?</w:t>
      </w:r>
      <w:r w:rsidRPr="00DD7E8D">
        <w:rPr>
          <w:rFonts w:asciiTheme="minorHAnsi" w:hAnsiTheme="minorHAnsi"/>
          <w:sz w:val="22"/>
          <w:szCs w:val="22"/>
        </w:rPr>
        <w:t xml:space="preserve"> Washington DC: United States Department of Agriculture.</w:t>
      </w:r>
    </w:p>
    <w:p w14:paraId="5A946CB8" w14:textId="77777777" w:rsidR="00220B97" w:rsidRPr="00DD7E8D" w:rsidRDefault="1E578D33" w:rsidP="00DD7E8D">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00DD7E8D">
        <w:rPr>
          <w:rFonts w:asciiTheme="minorHAnsi" w:eastAsiaTheme="minorEastAsia" w:hAnsiTheme="minorHAnsi" w:cstheme="minorBidi"/>
          <w:sz w:val="22"/>
          <w:szCs w:val="22"/>
          <w:lang w:eastAsia="en-US"/>
        </w:rPr>
        <w:t>Valdés J, Rodríguez-</w:t>
      </w:r>
      <w:proofErr w:type="spellStart"/>
      <w:r w:rsidRPr="00DD7E8D">
        <w:rPr>
          <w:rFonts w:asciiTheme="minorHAnsi" w:eastAsiaTheme="minorEastAsia" w:hAnsiTheme="minorHAnsi" w:cstheme="minorBidi"/>
          <w:sz w:val="22"/>
          <w:szCs w:val="22"/>
          <w:lang w:eastAsia="en-US"/>
        </w:rPr>
        <w:t>Artalejo</w:t>
      </w:r>
      <w:proofErr w:type="spellEnd"/>
      <w:r w:rsidRPr="00DD7E8D">
        <w:rPr>
          <w:rFonts w:asciiTheme="minorHAnsi" w:eastAsiaTheme="minorEastAsia" w:hAnsiTheme="minorHAnsi" w:cstheme="minorBidi"/>
          <w:sz w:val="22"/>
          <w:szCs w:val="22"/>
          <w:lang w:eastAsia="en-US"/>
        </w:rPr>
        <w:t xml:space="preserve"> F, Aguilar L, et al. 2013. Frequency of Family Meals and Childhood Overweight: A Systematic Review. </w:t>
      </w:r>
      <w:proofErr w:type="spellStart"/>
      <w:r w:rsidRPr="00DD7E8D">
        <w:rPr>
          <w:rFonts w:asciiTheme="minorHAnsi" w:eastAsiaTheme="minorEastAsia" w:hAnsiTheme="minorHAnsi" w:cstheme="minorBidi"/>
          <w:i/>
          <w:sz w:val="22"/>
          <w:szCs w:val="22"/>
          <w:lang w:eastAsia="en-US"/>
        </w:rPr>
        <w:t>Pediatric</w:t>
      </w:r>
      <w:proofErr w:type="spellEnd"/>
      <w:r w:rsidRPr="00DD7E8D">
        <w:rPr>
          <w:rFonts w:asciiTheme="minorHAnsi" w:eastAsiaTheme="minorEastAsia" w:hAnsiTheme="minorHAnsi" w:cstheme="minorBidi"/>
          <w:i/>
          <w:sz w:val="22"/>
          <w:szCs w:val="22"/>
          <w:lang w:eastAsia="en-US"/>
        </w:rPr>
        <w:t xml:space="preserve"> Obesity</w:t>
      </w:r>
      <w:r w:rsidRPr="00DD7E8D">
        <w:rPr>
          <w:rFonts w:asciiTheme="minorHAnsi" w:eastAsiaTheme="minorEastAsia" w:hAnsiTheme="minorHAnsi" w:cstheme="minorBidi"/>
          <w:sz w:val="22"/>
          <w:szCs w:val="22"/>
          <w:lang w:eastAsia="en-US"/>
        </w:rPr>
        <w:t xml:space="preserve"> 8(1): e1-e13. </w:t>
      </w:r>
    </w:p>
    <w:p w14:paraId="0B1BC216" w14:textId="492E354B" w:rsidR="00220B97" w:rsidRPr="003B35A5" w:rsidRDefault="1E578D33" w:rsidP="00DD7E8D">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Hammons AJ, </w:t>
      </w:r>
      <w:proofErr w:type="spellStart"/>
      <w:r w:rsidRPr="1E578D33">
        <w:rPr>
          <w:rFonts w:asciiTheme="minorHAnsi" w:eastAsiaTheme="minorEastAsia" w:hAnsiTheme="minorHAnsi" w:cstheme="minorBidi"/>
          <w:sz w:val="22"/>
          <w:szCs w:val="22"/>
          <w:lang w:eastAsia="en-US"/>
        </w:rPr>
        <w:t>Fiese</w:t>
      </w:r>
      <w:proofErr w:type="spellEnd"/>
      <w:r w:rsidRPr="1E578D33">
        <w:rPr>
          <w:rFonts w:asciiTheme="minorHAnsi" w:eastAsiaTheme="minorEastAsia" w:hAnsiTheme="minorHAnsi" w:cstheme="minorBidi"/>
          <w:sz w:val="22"/>
          <w:szCs w:val="22"/>
          <w:lang w:eastAsia="en-US"/>
        </w:rPr>
        <w:t xml:space="preserve"> BH. 2011. Is Frequency of Shared Family Meals Related to the Nutritional Health of Children and Adolescents? </w:t>
      </w:r>
      <w:proofErr w:type="spellStart"/>
      <w:r w:rsidRPr="00DD7E8D">
        <w:rPr>
          <w:rFonts w:asciiTheme="minorHAnsi" w:eastAsiaTheme="minorEastAsia" w:hAnsiTheme="minorHAnsi" w:cstheme="minorBidi"/>
          <w:i/>
          <w:sz w:val="22"/>
          <w:szCs w:val="22"/>
          <w:lang w:eastAsia="en-US"/>
        </w:rPr>
        <w:t>Pediatrics</w:t>
      </w:r>
      <w:proofErr w:type="spellEnd"/>
      <w:r w:rsidRPr="00DD7E8D">
        <w:rPr>
          <w:rFonts w:asciiTheme="minorHAnsi" w:eastAsiaTheme="minorEastAsia" w:hAnsiTheme="minorHAnsi" w:cstheme="minorBidi"/>
          <w:i/>
          <w:sz w:val="22"/>
          <w:szCs w:val="22"/>
          <w:lang w:eastAsia="en-US"/>
        </w:rPr>
        <w:t xml:space="preserve"> </w:t>
      </w:r>
      <w:r w:rsidRPr="1E578D33">
        <w:rPr>
          <w:rFonts w:asciiTheme="minorHAnsi" w:eastAsiaTheme="minorEastAsia" w:hAnsiTheme="minorHAnsi" w:cstheme="minorBidi"/>
          <w:sz w:val="22"/>
          <w:szCs w:val="22"/>
          <w:lang w:eastAsia="en-US"/>
        </w:rPr>
        <w:t>127</w:t>
      </w:r>
      <w:r w:rsidR="00DD7E8D">
        <w:rPr>
          <w:rFonts w:asciiTheme="minorHAnsi" w:eastAsiaTheme="minorEastAsia" w:hAnsiTheme="minorHAnsi" w:cstheme="minorBidi"/>
          <w:sz w:val="22"/>
          <w:szCs w:val="22"/>
          <w:lang w:eastAsia="en-US"/>
        </w:rPr>
        <w:t>(6)</w:t>
      </w:r>
      <w:r w:rsidRPr="1E578D33">
        <w:rPr>
          <w:rFonts w:asciiTheme="minorHAnsi" w:eastAsiaTheme="minorEastAsia" w:hAnsiTheme="minorHAnsi" w:cstheme="minorBidi"/>
          <w:sz w:val="22"/>
          <w:szCs w:val="22"/>
          <w:lang w:eastAsia="en-US"/>
        </w:rPr>
        <w:t>: e1565-74.</w:t>
      </w:r>
    </w:p>
    <w:p w14:paraId="42F18768" w14:textId="77777777" w:rsidR="00220B97" w:rsidRPr="003B35A5" w:rsidRDefault="1E578D33" w:rsidP="00DD7E8D">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Berge JM. 2009. A Review of Familial Correlates of Child and Adolescent Obesity: What has the 21st Century Taught </w:t>
      </w:r>
      <w:proofErr w:type="gramStart"/>
      <w:r w:rsidRPr="1E578D33">
        <w:rPr>
          <w:rFonts w:asciiTheme="minorHAnsi" w:eastAsiaTheme="minorEastAsia" w:hAnsiTheme="minorHAnsi" w:cstheme="minorBidi"/>
          <w:sz w:val="22"/>
          <w:szCs w:val="22"/>
          <w:lang w:eastAsia="en-US"/>
        </w:rPr>
        <w:t>Us</w:t>
      </w:r>
      <w:proofErr w:type="gramEnd"/>
      <w:r w:rsidRPr="1E578D33">
        <w:rPr>
          <w:rFonts w:asciiTheme="minorHAnsi" w:eastAsiaTheme="minorEastAsia" w:hAnsiTheme="minorHAnsi" w:cstheme="minorBidi"/>
          <w:sz w:val="22"/>
          <w:szCs w:val="22"/>
          <w:lang w:eastAsia="en-US"/>
        </w:rPr>
        <w:t xml:space="preserve"> so Far? </w:t>
      </w:r>
      <w:r w:rsidRPr="00DD7E8D">
        <w:rPr>
          <w:rFonts w:asciiTheme="minorHAnsi" w:eastAsiaTheme="minorEastAsia" w:hAnsiTheme="minorHAnsi" w:cstheme="minorBidi"/>
          <w:i/>
          <w:sz w:val="22"/>
          <w:szCs w:val="22"/>
          <w:lang w:eastAsia="en-US"/>
        </w:rPr>
        <w:t>International Journal of Adolescent Medicine and Health</w:t>
      </w:r>
      <w:r w:rsidRPr="1E578D33">
        <w:rPr>
          <w:rFonts w:asciiTheme="minorHAnsi" w:eastAsiaTheme="minorEastAsia" w:hAnsiTheme="minorHAnsi" w:cstheme="minorBidi"/>
          <w:sz w:val="22"/>
          <w:szCs w:val="22"/>
          <w:lang w:eastAsia="en-US"/>
        </w:rPr>
        <w:t xml:space="preserve"> 21(4): 457-483.</w:t>
      </w:r>
    </w:p>
    <w:p w14:paraId="46E46A36" w14:textId="77777777" w:rsidR="00220B97" w:rsidRPr="003B35A5" w:rsidRDefault="1E578D33" w:rsidP="00DD7E8D">
      <w:pPr>
        <w:pStyle w:val="NormalWeb"/>
        <w:pBdr>
          <w:top w:val="single" w:sz="4" w:space="1" w:color="auto"/>
          <w:left w:val="single" w:sz="4" w:space="1" w:color="auto"/>
          <w:bottom w:val="single" w:sz="4" w:space="1" w:color="auto"/>
          <w:right w:val="single" w:sz="4" w:space="1"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Woodruff SJ, </w:t>
      </w:r>
      <w:proofErr w:type="spellStart"/>
      <w:r w:rsidRPr="1E578D33">
        <w:rPr>
          <w:rFonts w:asciiTheme="minorHAnsi" w:eastAsiaTheme="minorEastAsia" w:hAnsiTheme="minorHAnsi" w:cstheme="minorBidi"/>
          <w:sz w:val="22"/>
          <w:szCs w:val="22"/>
          <w:lang w:eastAsia="en-US"/>
        </w:rPr>
        <w:t>Hanning</w:t>
      </w:r>
      <w:proofErr w:type="spellEnd"/>
      <w:r w:rsidRPr="1E578D33">
        <w:rPr>
          <w:rFonts w:asciiTheme="minorHAnsi" w:eastAsiaTheme="minorEastAsia" w:hAnsiTheme="minorHAnsi" w:cstheme="minorBidi"/>
          <w:sz w:val="22"/>
          <w:szCs w:val="22"/>
          <w:lang w:eastAsia="en-US"/>
        </w:rPr>
        <w:t xml:space="preserve"> RM. 2008. A Review of Family Meal Influence on Adolescents' Dietary Intake. </w:t>
      </w:r>
      <w:r w:rsidRPr="00DD7E8D">
        <w:rPr>
          <w:rFonts w:asciiTheme="minorHAnsi" w:eastAsiaTheme="minorEastAsia" w:hAnsiTheme="minorHAnsi" w:cstheme="minorBidi"/>
          <w:i/>
          <w:sz w:val="22"/>
          <w:szCs w:val="22"/>
          <w:lang w:eastAsia="en-US"/>
        </w:rPr>
        <w:t>Canadian Journal of Dietetic Practice &amp; Research</w:t>
      </w:r>
      <w:r w:rsidRPr="1E578D33">
        <w:rPr>
          <w:rFonts w:asciiTheme="minorHAnsi" w:eastAsiaTheme="minorEastAsia" w:hAnsiTheme="minorHAnsi" w:cstheme="minorBidi"/>
          <w:sz w:val="22"/>
          <w:szCs w:val="22"/>
          <w:lang w:eastAsia="en-US"/>
        </w:rPr>
        <w:t xml:space="preserve"> 69: 14-22.</w:t>
      </w:r>
    </w:p>
    <w:p w14:paraId="1255C1A7" w14:textId="515E4AD6" w:rsidR="00A83D42" w:rsidRDefault="1E578D33" w:rsidP="00896657">
      <w:pPr>
        <w:pStyle w:val="Heading3"/>
      </w:pPr>
      <w:r>
        <w:t>Family mealtimes in New Zealand</w:t>
      </w:r>
    </w:p>
    <w:p w14:paraId="75CF034A" w14:textId="5DFD363C" w:rsidR="0005121C" w:rsidRPr="00213903" w:rsidRDefault="0005121C" w:rsidP="00D93820">
      <w:r w:rsidRPr="00213903">
        <w:t>The 2007 New Zealand Children’s Food and Drinks Survey found 58% of 5-16 year olds have their main meal sitting down with the rest of the house</w:t>
      </w:r>
      <w:r w:rsidR="007A7975" w:rsidRPr="00213903">
        <w:t xml:space="preserve">hold </w:t>
      </w:r>
      <w:proofErr w:type="spellStart"/>
      <w:r w:rsidR="007A7975" w:rsidRPr="00213903">
        <w:t>everyday</w:t>
      </w:r>
      <w:proofErr w:type="spellEnd"/>
      <w:r w:rsidR="007A7975" w:rsidRPr="00213903">
        <w:t>, that is, seven</w:t>
      </w:r>
      <w:r w:rsidR="00762F1C" w:rsidRPr="00213903">
        <w:t xml:space="preserve"> days a week</w:t>
      </w:r>
      <w:r w:rsidR="002935EA" w:rsidRPr="00213903">
        <w:t xml:space="preserve"> </w:t>
      </w:r>
      <w:r w:rsidR="00762F1C" w:rsidRPr="00213903">
        <w:fldChar w:fldCharType="begin"/>
      </w:r>
      <w:r w:rsidR="00762F1C" w:rsidRPr="00213903">
        <w:instrText>ADDIN RW.CITE{{2258 National Research Bureau 2008}}</w:instrText>
      </w:r>
      <w:r w:rsidR="00762F1C" w:rsidRPr="00213903">
        <w:fldChar w:fldCharType="separate"/>
      </w:r>
      <w:r w:rsidR="00001B5D" w:rsidRPr="00213903">
        <w:rPr>
          <w:rFonts w:eastAsia="Calibri,Times New Roman" w:cs="Calibri,Times New Roman"/>
        </w:rPr>
        <w:t>(National Research Bureau 2008)</w:t>
      </w:r>
      <w:r w:rsidR="00762F1C" w:rsidRPr="00213903">
        <w:fldChar w:fldCharType="end"/>
      </w:r>
      <w:r w:rsidR="00762F1C" w:rsidRPr="00213903">
        <w:t>. H</w:t>
      </w:r>
      <w:r w:rsidRPr="00213903">
        <w:t>owever this included when they were sitting down in front of the TV, with 61% of parents reporting that they sometimes had the main meal in front of the TV (21% of whom reported that this happened every day).</w:t>
      </w:r>
    </w:p>
    <w:p w14:paraId="25DE1883" w14:textId="2991397A" w:rsidR="00A070AA" w:rsidRPr="00213903" w:rsidRDefault="000B7479" w:rsidP="00D93820">
      <w:pPr>
        <w:widowControl w:val="0"/>
        <w:autoSpaceDE w:val="0"/>
        <w:autoSpaceDN w:val="0"/>
        <w:adjustRightInd w:val="0"/>
        <w:spacing w:after="0"/>
      </w:pPr>
      <w:r w:rsidRPr="00213903">
        <w:lastRenderedPageBreak/>
        <w:t>The</w:t>
      </w:r>
      <w:r w:rsidR="00A070AA" w:rsidRPr="00213903">
        <w:t xml:space="preserve"> Youth ’07 nationally-representative survey of 9,107 13-17 year olds </w:t>
      </w:r>
      <w:r w:rsidRPr="00213903">
        <w:t xml:space="preserve">found that approximately 60% of adolescents </w:t>
      </w:r>
      <w:r w:rsidR="00A857C0" w:rsidRPr="00213903">
        <w:t>share</w:t>
      </w:r>
      <w:r w:rsidRPr="00213903">
        <w:t xml:space="preserve"> a </w:t>
      </w:r>
      <w:r w:rsidR="00A857C0" w:rsidRPr="00213903">
        <w:t xml:space="preserve">meal with their family </w:t>
      </w:r>
      <w:r w:rsidRPr="00213903">
        <w:t>five or more times a week</w:t>
      </w:r>
      <w:r w:rsidR="00F62290" w:rsidRPr="00213903">
        <w:t xml:space="preserve"> </w:t>
      </w:r>
      <w:r w:rsidR="00CA0D26" w:rsidRPr="00213903">
        <w:fldChar w:fldCharType="begin"/>
      </w:r>
      <w:r w:rsidR="00440031" w:rsidRPr="00213903">
        <w:instrText>ADDIN RW.CITE{{1346 Utter,J. 2013}}</w:instrText>
      </w:r>
      <w:r w:rsidR="00CA0D26" w:rsidRPr="00213903">
        <w:fldChar w:fldCharType="separate"/>
      </w:r>
      <w:r w:rsidR="00440031" w:rsidRPr="00213903">
        <w:t>(Utter et al 2013)</w:t>
      </w:r>
      <w:r w:rsidR="00CA0D26" w:rsidRPr="00213903">
        <w:fldChar w:fldCharType="end"/>
      </w:r>
      <w:r w:rsidR="00A857C0" w:rsidRPr="00213903">
        <w:t xml:space="preserve">. </w:t>
      </w:r>
      <w:r w:rsidR="00440031" w:rsidRPr="00213903">
        <w:t>One in four students (23.6%) shared a meal with their family fewer than two times in the previous week or never) and these adolescents w</w:t>
      </w:r>
      <w:r w:rsidR="00B8284C">
        <w:t>ere more likely to be female, Mā</w:t>
      </w:r>
      <w:r w:rsidR="00440031" w:rsidRPr="00213903">
        <w:t xml:space="preserve">ori or Pacific ethnicity, or live in a high deprivation area. </w:t>
      </w:r>
      <w:r w:rsidR="00A070AA" w:rsidRPr="00213903">
        <w:t xml:space="preserve">Eating </w:t>
      </w:r>
      <w:r w:rsidR="00440031" w:rsidRPr="00213903">
        <w:t xml:space="preserve">family meals </w:t>
      </w:r>
      <w:r w:rsidR="00A070AA" w:rsidRPr="00213903">
        <w:t xml:space="preserve">every day </w:t>
      </w:r>
      <w:r w:rsidR="00440031" w:rsidRPr="00213903">
        <w:t>was positively associated with healthier</w:t>
      </w:r>
      <w:r w:rsidR="00A070AA" w:rsidRPr="00213903">
        <w:t xml:space="preserve"> </w:t>
      </w:r>
      <w:r w:rsidR="00440031" w:rsidRPr="00213903">
        <w:t xml:space="preserve">eating behaviours, such as meeting the daily recommendations for fruit and vegetable consumption (OR </w:t>
      </w:r>
      <w:r w:rsidR="00213903">
        <w:t>1.8</w:t>
      </w:r>
      <w:r w:rsidR="00C46F73" w:rsidRPr="00213903">
        <w:t>) and always eat</w:t>
      </w:r>
      <w:r w:rsidR="00440031" w:rsidRPr="00213903">
        <w:t xml:space="preserve">ing breakfast (OR 2.8) when compared to students who infrequently shared meals with their families (fewer than two times in the previous week or never). These differences were statistically significant after controlling for the effects of age, sex, ethnicity and area-level deprivation </w:t>
      </w:r>
      <w:r w:rsidR="00440031" w:rsidRPr="00213903">
        <w:fldChar w:fldCharType="begin"/>
      </w:r>
      <w:r w:rsidR="00440031" w:rsidRPr="00213903">
        <w:instrText>ADDIN RW.CITE{{1346 Utter,J. 2013}}</w:instrText>
      </w:r>
      <w:r w:rsidR="00440031" w:rsidRPr="00213903">
        <w:fldChar w:fldCharType="separate"/>
      </w:r>
      <w:r w:rsidR="00440031" w:rsidRPr="00213903">
        <w:t>(Utter et al 2013)</w:t>
      </w:r>
      <w:r w:rsidR="00440031" w:rsidRPr="00213903">
        <w:fldChar w:fldCharType="end"/>
      </w:r>
      <w:r w:rsidR="00440031" w:rsidRPr="00213903">
        <w:t xml:space="preserve">. </w:t>
      </w:r>
      <w:r w:rsidR="00A070AA" w:rsidRPr="00213903">
        <w:t xml:space="preserve">However, the mean BMI of students sharing </w:t>
      </w:r>
      <w:r w:rsidR="00BF30DD" w:rsidRPr="00213903">
        <w:t xml:space="preserve">family </w:t>
      </w:r>
      <w:r w:rsidR="00A070AA" w:rsidRPr="00213903">
        <w:t>meal</w:t>
      </w:r>
      <w:r w:rsidR="00C46F73" w:rsidRPr="00213903">
        <w:t xml:space="preserve">s seven or more times a week </w:t>
      </w:r>
      <w:r w:rsidR="00A070AA" w:rsidRPr="00213903">
        <w:t xml:space="preserve">was </w:t>
      </w:r>
      <w:r w:rsidR="00C46F73" w:rsidRPr="00213903">
        <w:t>not statistically different</w:t>
      </w:r>
      <w:r w:rsidR="00A070AA" w:rsidRPr="00213903">
        <w:t xml:space="preserve"> to that of those students sharing family meals tw</w:t>
      </w:r>
      <w:r w:rsidR="00C46F73" w:rsidRPr="00213903">
        <w:t>ice a week or less often</w:t>
      </w:r>
      <w:r w:rsidR="00BF30DD" w:rsidRPr="00213903">
        <w:t>,</w:t>
      </w:r>
      <w:r w:rsidR="00C46F73" w:rsidRPr="00213903">
        <w:t xml:space="preserve"> </w:t>
      </w:r>
      <w:r w:rsidR="00A070AA" w:rsidRPr="00213903">
        <w:t>after controlling for the demographic characteristics of students</w:t>
      </w:r>
      <w:r w:rsidR="00950B94" w:rsidRPr="00213903">
        <w:t xml:space="preserve"> </w:t>
      </w:r>
      <w:r w:rsidR="00950B94" w:rsidRPr="00213903">
        <w:fldChar w:fldCharType="begin"/>
      </w:r>
      <w:r w:rsidR="00950B94" w:rsidRPr="00213903">
        <w:instrText>ADDIN RW.CITE{{1346 Utter,J. 2013}}</w:instrText>
      </w:r>
      <w:r w:rsidR="00950B94" w:rsidRPr="00213903">
        <w:fldChar w:fldCharType="separate"/>
      </w:r>
      <w:r w:rsidR="003043F9" w:rsidRPr="00213903">
        <w:rPr>
          <w:rFonts w:eastAsia="Calibri,Times New Roman" w:cs="Calibri,Times New Roman"/>
        </w:rPr>
        <w:t>(Utter et al 2013)</w:t>
      </w:r>
      <w:r w:rsidR="00950B94" w:rsidRPr="00213903">
        <w:fldChar w:fldCharType="end"/>
      </w:r>
      <w:r w:rsidR="00A070AA" w:rsidRPr="00213903">
        <w:t>.</w:t>
      </w:r>
    </w:p>
    <w:p w14:paraId="5EA489EA" w14:textId="77777777" w:rsidR="00A070AA" w:rsidRPr="00213903" w:rsidRDefault="00A070AA" w:rsidP="00D93820">
      <w:pPr>
        <w:widowControl w:val="0"/>
        <w:autoSpaceDE w:val="0"/>
        <w:autoSpaceDN w:val="0"/>
        <w:adjustRightInd w:val="0"/>
        <w:spacing w:after="0"/>
      </w:pPr>
    </w:p>
    <w:p w14:paraId="1918BCA0" w14:textId="520BD7C0" w:rsidR="00440031" w:rsidRPr="00213903" w:rsidRDefault="00A070AA" w:rsidP="00D93820">
      <w:pPr>
        <w:widowControl w:val="0"/>
        <w:autoSpaceDE w:val="0"/>
        <w:autoSpaceDN w:val="0"/>
        <w:adjustRightInd w:val="0"/>
        <w:spacing w:after="0"/>
      </w:pPr>
      <w:r w:rsidRPr="00213903">
        <w:t>In the Youth ’12 Survey, g</w:t>
      </w:r>
      <w:r w:rsidR="00A857C0" w:rsidRPr="00213903">
        <w:t>reater frequency of family meals was</w:t>
      </w:r>
      <w:r w:rsidR="00440031" w:rsidRPr="00213903">
        <w:t xml:space="preserve"> also</w:t>
      </w:r>
      <w:r w:rsidR="00A857C0" w:rsidRPr="00213903">
        <w:t xml:space="preserve"> associated with fewer depressive symptoms and emotional difficulties, even after controlling for age, sex, ethnicity, neighbourhood deprivation and household poverty. Utter et al </w:t>
      </w:r>
      <w:r w:rsidR="00A857C0" w:rsidRPr="00213903">
        <w:fldChar w:fldCharType="begin"/>
      </w:r>
      <w:r w:rsidR="00A857C0" w:rsidRPr="00213903">
        <w:instrText>ADDIN RW.CITE{{2927 Utter,Jennifer 2016/a}}</w:instrText>
      </w:r>
      <w:r w:rsidR="00A857C0" w:rsidRPr="00213903">
        <w:fldChar w:fldCharType="separate"/>
      </w:r>
      <w:r w:rsidR="00D96260" w:rsidRPr="00213903">
        <w:rPr>
          <w:rFonts w:eastAsia="Calibri,Times New Roman" w:cs="Calibri,Times New Roman"/>
        </w:rPr>
        <w:t>(2016c)</w:t>
      </w:r>
      <w:r w:rsidR="00A857C0" w:rsidRPr="00213903">
        <w:fldChar w:fldCharType="end"/>
      </w:r>
      <w:r w:rsidR="00A857C0" w:rsidRPr="00213903">
        <w:t xml:space="preserve"> report that family meals may be particularly important for females as the protective association was stronger regarding depressive symptoms for females than for males. </w:t>
      </w:r>
    </w:p>
    <w:p w14:paraId="01D95EDB" w14:textId="77777777" w:rsidR="00D93820" w:rsidRPr="00213903" w:rsidRDefault="00D93820" w:rsidP="00D93820">
      <w:pPr>
        <w:widowControl w:val="0"/>
        <w:autoSpaceDE w:val="0"/>
        <w:autoSpaceDN w:val="0"/>
        <w:adjustRightInd w:val="0"/>
        <w:spacing w:after="0" w:line="240" w:lineRule="auto"/>
      </w:pPr>
    </w:p>
    <w:p w14:paraId="428B178D" w14:textId="33C5036E" w:rsidR="0073378C" w:rsidRPr="00213903" w:rsidRDefault="002935EA" w:rsidP="0073378C">
      <w:r w:rsidRPr="00213903">
        <w:t>The 2005 OPIC stud</w:t>
      </w:r>
      <w:r w:rsidR="00C34EB0" w:rsidRPr="00213903">
        <w:t>y of 4215</w:t>
      </w:r>
      <w:r w:rsidRPr="00213903">
        <w:t xml:space="preserve"> South Auckland adolescents (aged 12-17 years)</w:t>
      </w:r>
      <w:r w:rsidR="00C34EB0" w:rsidRPr="00213903">
        <w:t xml:space="preserve"> of predominantly Pacific ethnicities</w:t>
      </w:r>
      <w:r w:rsidRPr="00213903">
        <w:t>, found 42% of students had a meal with their family on all of the past five school nights.</w:t>
      </w:r>
      <w:r w:rsidR="00D86334" w:rsidRPr="00213903">
        <w:t xml:space="preserve"> Older teenagers were less likely to have eaten with their family</w:t>
      </w:r>
      <w:r w:rsidR="00C34EB0" w:rsidRPr="00213903">
        <w:t xml:space="preserve"> every day</w:t>
      </w:r>
      <w:r w:rsidR="00D86334" w:rsidRPr="00213903">
        <w:t xml:space="preserve"> than younger adolescents, and males</w:t>
      </w:r>
      <w:r w:rsidR="00C34EB0" w:rsidRPr="00213903">
        <w:t xml:space="preserve"> were slightly more likely than females to eat with their family </w:t>
      </w:r>
      <w:proofErr w:type="spellStart"/>
      <w:r w:rsidR="00C34EB0" w:rsidRPr="00213903">
        <w:t>everyday</w:t>
      </w:r>
      <w:proofErr w:type="spellEnd"/>
      <w:r w:rsidR="00C34EB0" w:rsidRPr="00213903">
        <w:t>. Ethnicity was not associated in this study with the frequency of family meals</w:t>
      </w:r>
      <w:r w:rsidR="00F47CE9" w:rsidRPr="00213903">
        <w:t xml:space="preserve"> </w:t>
      </w:r>
      <w:r w:rsidR="00C34EB0" w:rsidRPr="00213903">
        <w:fldChar w:fldCharType="begin"/>
      </w:r>
      <w:r w:rsidR="00C34EB0" w:rsidRPr="00213903">
        <w:instrText>ADDIN RW.CITE{{1348 Utter,J. 2008}}</w:instrText>
      </w:r>
      <w:r w:rsidR="00C34EB0" w:rsidRPr="00213903">
        <w:fldChar w:fldCharType="separate"/>
      </w:r>
      <w:r w:rsidR="00203D6F" w:rsidRPr="00213903">
        <w:rPr>
          <w:rFonts w:eastAsia="Calibri,Times New Roman" w:cs="Calibri,Times New Roman"/>
        </w:rPr>
        <w:t>(Utter et al 2008)</w:t>
      </w:r>
      <w:r w:rsidR="00C34EB0" w:rsidRPr="00213903">
        <w:fldChar w:fldCharType="end"/>
      </w:r>
      <w:r w:rsidR="00C34EB0" w:rsidRPr="00213903">
        <w:t>. Students eating meals with their families on all the previous five school nights had a lower mean BMI than students who did not eat any meals with the</w:t>
      </w:r>
      <w:r w:rsidR="001E0791" w:rsidRPr="00213903">
        <w:t xml:space="preserve">ir families. However, the association no longer remained </w:t>
      </w:r>
      <w:r w:rsidR="000B7479" w:rsidRPr="00213903">
        <w:t>after adjusting for age and gender</w:t>
      </w:r>
      <w:r w:rsidR="001E0791" w:rsidRPr="00213903">
        <w:t>.</w:t>
      </w:r>
    </w:p>
    <w:p w14:paraId="423FE9DD" w14:textId="77777777" w:rsidR="00063D08" w:rsidRPr="00213903" w:rsidRDefault="00063D08" w:rsidP="1E578D33">
      <w:pPr>
        <w:pStyle w:val="Heading1"/>
        <w:rPr>
          <w:rFonts w:asciiTheme="minorHAnsi" w:hAnsiTheme="minorHAnsi"/>
          <w:sz w:val="36"/>
          <w:szCs w:val="36"/>
        </w:rPr>
      </w:pPr>
      <w:bookmarkStart w:id="86" w:name="_Toc342075539"/>
      <w:r w:rsidRPr="00213903">
        <w:rPr>
          <w:rFonts w:asciiTheme="minorHAnsi" w:hAnsiTheme="minorHAnsi"/>
          <w:sz w:val="36"/>
          <w:szCs w:val="36"/>
        </w:rPr>
        <w:br w:type="page"/>
      </w:r>
    </w:p>
    <w:p w14:paraId="53950E22" w14:textId="1607BF3B" w:rsidR="00BB262E" w:rsidRPr="00A65360" w:rsidRDefault="00BB262E" w:rsidP="1E578D33">
      <w:pPr>
        <w:pStyle w:val="Heading1"/>
        <w:rPr>
          <w:sz w:val="36"/>
          <w:szCs w:val="36"/>
        </w:rPr>
      </w:pPr>
      <w:bookmarkStart w:id="87" w:name="_Toc349476782"/>
      <w:r w:rsidRPr="00A65360">
        <w:rPr>
          <w:sz w:val="36"/>
          <w:szCs w:val="36"/>
        </w:rPr>
        <w:lastRenderedPageBreak/>
        <w:t>Food literacy</w:t>
      </w:r>
      <w:bookmarkEnd w:id="86"/>
      <w:bookmarkEnd w:id="87"/>
      <w:r w:rsidRPr="00A65360">
        <w:rPr>
          <w:sz w:val="36"/>
          <w:szCs w:val="36"/>
        </w:rPr>
        <w:t xml:space="preserve"> </w:t>
      </w:r>
    </w:p>
    <w:p w14:paraId="184C1FCC" w14:textId="77777777" w:rsidR="00BB262E" w:rsidRDefault="00BB262E" w:rsidP="00BB262E">
      <w:pPr>
        <w:pStyle w:val="Heading2"/>
      </w:pPr>
      <w:bookmarkStart w:id="88" w:name="_Toc342075540"/>
      <w:bookmarkStart w:id="89" w:name="_Toc349476783"/>
      <w:r>
        <w:t>Literature search</w:t>
      </w:r>
      <w:bookmarkEnd w:id="88"/>
      <w:bookmarkEnd w:id="89"/>
    </w:p>
    <w:p w14:paraId="3B6C88BC" w14:textId="4C493AED" w:rsidR="00BB262E" w:rsidRPr="001D6520" w:rsidRDefault="1E578D33" w:rsidP="00BB262E">
      <w:r>
        <w:t>Figure 10 outlines the literature search process followed to review the evidence about food literacy, including participating in food production (gardening), meal planning and preparation and cooking.   For the literature search strategy and criteria, and an explanation of the method followed to assess the evidence and develop the evidence statements, see Appendix 1.</w:t>
      </w:r>
    </w:p>
    <w:p w14:paraId="4DC673E8" w14:textId="302D8A16" w:rsidR="00BB262E" w:rsidRDefault="1E578D33" w:rsidP="00BB262E">
      <w:pPr>
        <w:rPr>
          <w:rStyle w:val="SubtitleChar"/>
        </w:rPr>
      </w:pPr>
      <w:r w:rsidRPr="00320EBA">
        <w:rPr>
          <w:rStyle w:val="SubtitleChar"/>
        </w:rPr>
        <w:t>Figure 10: Food literacy literature search</w:t>
      </w:r>
    </w:p>
    <w:p w14:paraId="4561843D" w14:textId="2B75A920" w:rsidR="00956E48" w:rsidRDefault="00956E48" w:rsidP="00BB262E">
      <w:r>
        <w:rPr>
          <w:noProof/>
          <w:lang w:eastAsia="en-NZ"/>
        </w:rPr>
        <w:drawing>
          <wp:inline distT="0" distB="0" distL="0" distR="0" wp14:anchorId="53A302A4" wp14:editId="4AB6B40E">
            <wp:extent cx="5731510" cy="6009647"/>
            <wp:effectExtent l="0" t="0" r="8890" b="1016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009647"/>
                    </a:xfrm>
                    <a:prstGeom prst="rect">
                      <a:avLst/>
                    </a:prstGeom>
                    <a:noFill/>
                    <a:ln>
                      <a:noFill/>
                    </a:ln>
                  </pic:spPr>
                </pic:pic>
              </a:graphicData>
            </a:graphic>
          </wp:inline>
        </w:drawing>
      </w:r>
    </w:p>
    <w:p w14:paraId="64630271" w14:textId="77777777" w:rsidR="00956E48" w:rsidRDefault="00956E48" w:rsidP="00BB262E">
      <w:pPr>
        <w:pStyle w:val="Heading2"/>
      </w:pPr>
      <w:bookmarkStart w:id="90" w:name="_Toc342075541"/>
      <w:bookmarkStart w:id="91" w:name="_Toc349476784"/>
      <w:r>
        <w:br w:type="page"/>
      </w:r>
    </w:p>
    <w:p w14:paraId="2BE53C5D" w14:textId="1FAA53F1" w:rsidR="00BB262E" w:rsidRDefault="00BB262E" w:rsidP="00BB262E">
      <w:pPr>
        <w:pStyle w:val="Heading2"/>
      </w:pPr>
      <w:r w:rsidRPr="00A727EC">
        <w:lastRenderedPageBreak/>
        <w:t>Does involvement in meal selection, preparation and cooking affect diet and/or body size?</w:t>
      </w:r>
      <w:bookmarkEnd w:id="90"/>
      <w:bookmarkEnd w:id="91"/>
    </w:p>
    <w:tbl>
      <w:tblPr>
        <w:tblStyle w:val="TableGrid"/>
        <w:tblW w:w="9275" w:type="dxa"/>
        <w:tblLook w:val="04A0" w:firstRow="1" w:lastRow="0" w:firstColumn="1" w:lastColumn="0" w:noHBand="0" w:noVBand="1"/>
      </w:tblPr>
      <w:tblGrid>
        <w:gridCol w:w="1668"/>
        <w:gridCol w:w="1512"/>
        <w:gridCol w:w="6095"/>
      </w:tblGrid>
      <w:tr w:rsidR="00BB262E" w:rsidRPr="009F14B8" w14:paraId="4329B497" w14:textId="77777777" w:rsidTr="1E578D33">
        <w:tc>
          <w:tcPr>
            <w:tcW w:w="3180" w:type="dxa"/>
            <w:gridSpan w:val="2"/>
            <w:tcBorders>
              <w:bottom w:val="nil"/>
              <w:right w:val="nil"/>
            </w:tcBorders>
          </w:tcPr>
          <w:p w14:paraId="144976E8" w14:textId="77777777" w:rsidR="00BB262E" w:rsidRPr="009F14B8" w:rsidRDefault="1E578D33" w:rsidP="1E578D33">
            <w:pPr>
              <w:rPr>
                <w:sz w:val="26"/>
                <w:szCs w:val="26"/>
              </w:rPr>
            </w:pPr>
            <w:r w:rsidRPr="1E578D33">
              <w:rPr>
                <w:sz w:val="26"/>
                <w:szCs w:val="26"/>
              </w:rPr>
              <w:t>Evidence statement</w:t>
            </w:r>
          </w:p>
          <w:p w14:paraId="616361D2" w14:textId="77777777" w:rsidR="00BB262E" w:rsidRPr="009F14B8" w:rsidRDefault="00BB262E" w:rsidP="005936F0">
            <w:pPr>
              <w:rPr>
                <w:sz w:val="26"/>
                <w:szCs w:val="26"/>
              </w:rPr>
            </w:pPr>
          </w:p>
        </w:tc>
        <w:tc>
          <w:tcPr>
            <w:tcW w:w="6095" w:type="dxa"/>
            <w:tcBorders>
              <w:left w:val="nil"/>
              <w:bottom w:val="nil"/>
            </w:tcBorders>
          </w:tcPr>
          <w:p w14:paraId="3CAC9054" w14:textId="757A4A9B" w:rsidR="00BB262E" w:rsidRPr="00273059" w:rsidRDefault="1E578D33" w:rsidP="00320EBA">
            <w:pPr>
              <w:rPr>
                <w:sz w:val="26"/>
                <w:szCs w:val="26"/>
              </w:rPr>
            </w:pPr>
            <w:r w:rsidRPr="1E578D33">
              <w:rPr>
                <w:sz w:val="26"/>
                <w:szCs w:val="26"/>
              </w:rPr>
              <w:t>Involvement in food preparation and cooking improves food literacy</w:t>
            </w:r>
            <w:r w:rsidR="00063D08">
              <w:rPr>
                <w:sz w:val="26"/>
                <w:szCs w:val="26"/>
              </w:rPr>
              <w:t xml:space="preserve"> (the knowledge, skills and behaviours needed to make </w:t>
            </w:r>
            <w:r w:rsidR="00320EBA">
              <w:rPr>
                <w:sz w:val="26"/>
                <w:szCs w:val="26"/>
              </w:rPr>
              <w:t>healthy</w:t>
            </w:r>
            <w:r w:rsidR="00063D08">
              <w:rPr>
                <w:sz w:val="26"/>
                <w:szCs w:val="26"/>
              </w:rPr>
              <w:t xml:space="preserve"> food </w:t>
            </w:r>
            <w:r w:rsidR="00320EBA">
              <w:rPr>
                <w:sz w:val="26"/>
                <w:szCs w:val="26"/>
              </w:rPr>
              <w:t>choice</w:t>
            </w:r>
            <w:r w:rsidR="00063D08">
              <w:rPr>
                <w:sz w:val="26"/>
                <w:szCs w:val="26"/>
              </w:rPr>
              <w:t>s)</w:t>
            </w:r>
            <w:r w:rsidRPr="1E578D33">
              <w:rPr>
                <w:sz w:val="26"/>
                <w:szCs w:val="26"/>
              </w:rPr>
              <w:t>. Cooking classes in schools and community kitchens may assist with the development of skills and positive nutrition-related behaviours.</w:t>
            </w:r>
          </w:p>
        </w:tc>
      </w:tr>
      <w:tr w:rsidR="00BB262E" w:rsidRPr="009F14B8" w14:paraId="0D78E58C" w14:textId="77777777" w:rsidTr="1E578D33">
        <w:tc>
          <w:tcPr>
            <w:tcW w:w="3180" w:type="dxa"/>
            <w:gridSpan w:val="2"/>
            <w:tcBorders>
              <w:top w:val="nil"/>
              <w:bottom w:val="single" w:sz="4" w:space="0" w:color="auto"/>
              <w:right w:val="nil"/>
            </w:tcBorders>
          </w:tcPr>
          <w:p w14:paraId="3201E909" w14:textId="77777777" w:rsidR="00BB262E"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0E55D27E" w14:textId="7086BB3B" w:rsidR="00BB262E" w:rsidRPr="009F14B8" w:rsidRDefault="1E578D33" w:rsidP="1E578D33">
            <w:pPr>
              <w:rPr>
                <w:sz w:val="26"/>
                <w:szCs w:val="26"/>
              </w:rPr>
            </w:pPr>
            <w:r w:rsidRPr="1E578D33">
              <w:rPr>
                <w:sz w:val="26"/>
                <w:szCs w:val="26"/>
              </w:rPr>
              <w:t>C</w:t>
            </w:r>
          </w:p>
        </w:tc>
      </w:tr>
      <w:tr w:rsidR="00BB262E" w:rsidRPr="00814F7E" w14:paraId="769EDCD0" w14:textId="77777777" w:rsidTr="1E578D33">
        <w:tc>
          <w:tcPr>
            <w:tcW w:w="1668" w:type="dxa"/>
            <w:tcBorders>
              <w:bottom w:val="nil"/>
              <w:right w:val="nil"/>
            </w:tcBorders>
          </w:tcPr>
          <w:p w14:paraId="720AE10E" w14:textId="77777777" w:rsidR="00BB262E" w:rsidRPr="00814F7E" w:rsidRDefault="1E578D33" w:rsidP="1E578D33">
            <w:pPr>
              <w:rPr>
                <w:b/>
                <w:bCs/>
              </w:rPr>
            </w:pPr>
            <w:r w:rsidRPr="1E578D33">
              <w:rPr>
                <w:b/>
                <w:bCs/>
              </w:rPr>
              <w:t>Component</w:t>
            </w:r>
          </w:p>
        </w:tc>
        <w:tc>
          <w:tcPr>
            <w:tcW w:w="1512" w:type="dxa"/>
            <w:tcBorders>
              <w:left w:val="nil"/>
              <w:bottom w:val="nil"/>
              <w:right w:val="nil"/>
            </w:tcBorders>
          </w:tcPr>
          <w:p w14:paraId="2668D4F1" w14:textId="77777777" w:rsidR="00BB262E" w:rsidRPr="00814F7E" w:rsidRDefault="1E578D33" w:rsidP="1E578D33">
            <w:pPr>
              <w:rPr>
                <w:b/>
                <w:bCs/>
              </w:rPr>
            </w:pPr>
            <w:r w:rsidRPr="1E578D33">
              <w:rPr>
                <w:b/>
                <w:bCs/>
              </w:rPr>
              <w:t>Rating</w:t>
            </w:r>
          </w:p>
        </w:tc>
        <w:tc>
          <w:tcPr>
            <w:tcW w:w="6095" w:type="dxa"/>
            <w:tcBorders>
              <w:left w:val="nil"/>
              <w:bottom w:val="nil"/>
            </w:tcBorders>
          </w:tcPr>
          <w:p w14:paraId="1EBDE8F6" w14:textId="77777777" w:rsidR="00BB262E" w:rsidRPr="00814F7E" w:rsidRDefault="1E578D33" w:rsidP="1E578D33">
            <w:pPr>
              <w:rPr>
                <w:b/>
                <w:bCs/>
              </w:rPr>
            </w:pPr>
            <w:r w:rsidRPr="1E578D33">
              <w:rPr>
                <w:b/>
                <w:bCs/>
              </w:rPr>
              <w:t>Notes</w:t>
            </w:r>
          </w:p>
        </w:tc>
      </w:tr>
      <w:tr w:rsidR="00BB262E" w:rsidRPr="00803B5B" w14:paraId="75D53F7C" w14:textId="77777777" w:rsidTr="1E578D33">
        <w:tc>
          <w:tcPr>
            <w:tcW w:w="1668" w:type="dxa"/>
            <w:tcBorders>
              <w:top w:val="nil"/>
              <w:bottom w:val="nil"/>
              <w:right w:val="nil"/>
            </w:tcBorders>
          </w:tcPr>
          <w:p w14:paraId="478A0149" w14:textId="77777777" w:rsidR="00BB262E" w:rsidRPr="00A35F56" w:rsidRDefault="1E578D33" w:rsidP="005936F0">
            <w:r>
              <w:t>Evidence base</w:t>
            </w:r>
          </w:p>
        </w:tc>
        <w:tc>
          <w:tcPr>
            <w:tcW w:w="1512" w:type="dxa"/>
            <w:tcBorders>
              <w:top w:val="nil"/>
              <w:left w:val="nil"/>
              <w:bottom w:val="nil"/>
              <w:right w:val="nil"/>
            </w:tcBorders>
          </w:tcPr>
          <w:p w14:paraId="146032C0" w14:textId="05CE1FEB" w:rsidR="00BB262E" w:rsidRPr="00803B5B" w:rsidRDefault="1E578D33" w:rsidP="005936F0">
            <w:r>
              <w:t>Satisfactory</w:t>
            </w:r>
          </w:p>
        </w:tc>
        <w:tc>
          <w:tcPr>
            <w:tcW w:w="6095" w:type="dxa"/>
            <w:tcBorders>
              <w:top w:val="nil"/>
              <w:left w:val="nil"/>
              <w:bottom w:val="nil"/>
            </w:tcBorders>
          </w:tcPr>
          <w:p w14:paraId="4987B270" w14:textId="583014ED" w:rsidR="00BB262E" w:rsidRPr="00803B5B" w:rsidRDefault="1E578D33" w:rsidP="005936F0">
            <w:r>
              <w:t>Two Level-I, four Level-III and one Level-IV SRs. See Appendix 2 Table 6a for details of the studies used to inform this evidence statement</w:t>
            </w:r>
          </w:p>
        </w:tc>
      </w:tr>
      <w:tr w:rsidR="00BB262E" w:rsidRPr="00803B5B" w14:paraId="204FB7B6" w14:textId="77777777" w:rsidTr="1E578D33">
        <w:tc>
          <w:tcPr>
            <w:tcW w:w="1668" w:type="dxa"/>
            <w:tcBorders>
              <w:top w:val="nil"/>
              <w:bottom w:val="nil"/>
              <w:right w:val="nil"/>
            </w:tcBorders>
          </w:tcPr>
          <w:p w14:paraId="10F17F39" w14:textId="77777777" w:rsidR="00BB262E" w:rsidRPr="00A35F56" w:rsidRDefault="1E578D33" w:rsidP="005936F0">
            <w:r>
              <w:t>Consistency</w:t>
            </w:r>
          </w:p>
        </w:tc>
        <w:tc>
          <w:tcPr>
            <w:tcW w:w="1512" w:type="dxa"/>
            <w:tcBorders>
              <w:top w:val="nil"/>
              <w:left w:val="nil"/>
              <w:bottom w:val="nil"/>
              <w:right w:val="nil"/>
            </w:tcBorders>
          </w:tcPr>
          <w:p w14:paraId="1BAA54E6" w14:textId="43E90C95" w:rsidR="00BB262E" w:rsidRPr="00803B5B" w:rsidRDefault="1E578D33" w:rsidP="005936F0">
            <w:r>
              <w:t>Satisfactory</w:t>
            </w:r>
          </w:p>
        </w:tc>
        <w:tc>
          <w:tcPr>
            <w:tcW w:w="6095" w:type="dxa"/>
            <w:tcBorders>
              <w:top w:val="nil"/>
              <w:left w:val="nil"/>
              <w:bottom w:val="nil"/>
            </w:tcBorders>
          </w:tcPr>
          <w:p w14:paraId="7087AEF4" w14:textId="479FAF33" w:rsidR="00BB262E" w:rsidRPr="00803B5B" w:rsidRDefault="1E578D33" w:rsidP="005936F0">
            <w:r>
              <w:t>RCTs for cooking classes have had mixed results, unclear if long-term effect and problematic tools for data collection in most studies.</w:t>
            </w:r>
          </w:p>
        </w:tc>
      </w:tr>
      <w:tr w:rsidR="00BB262E" w:rsidRPr="00803B5B" w14:paraId="69D8ECB4" w14:textId="77777777" w:rsidTr="1E578D33">
        <w:tc>
          <w:tcPr>
            <w:tcW w:w="1668" w:type="dxa"/>
            <w:tcBorders>
              <w:top w:val="nil"/>
              <w:bottom w:val="nil"/>
              <w:right w:val="nil"/>
            </w:tcBorders>
          </w:tcPr>
          <w:p w14:paraId="2D477857" w14:textId="77777777" w:rsidR="00BB262E" w:rsidRPr="00A35F56" w:rsidRDefault="1E578D33" w:rsidP="005936F0">
            <w:r>
              <w:t>Impact</w:t>
            </w:r>
          </w:p>
        </w:tc>
        <w:tc>
          <w:tcPr>
            <w:tcW w:w="1512" w:type="dxa"/>
            <w:tcBorders>
              <w:top w:val="nil"/>
              <w:left w:val="nil"/>
              <w:bottom w:val="nil"/>
              <w:right w:val="nil"/>
            </w:tcBorders>
          </w:tcPr>
          <w:p w14:paraId="29E0766D" w14:textId="73EEE3DD" w:rsidR="00BB262E" w:rsidRPr="00803B5B" w:rsidRDefault="1E578D33" w:rsidP="005936F0">
            <w:r>
              <w:t>Excellent</w:t>
            </w:r>
          </w:p>
        </w:tc>
        <w:tc>
          <w:tcPr>
            <w:tcW w:w="6095" w:type="dxa"/>
            <w:tcBorders>
              <w:top w:val="nil"/>
              <w:left w:val="nil"/>
              <w:bottom w:val="nil"/>
            </w:tcBorders>
          </w:tcPr>
          <w:p w14:paraId="232BFEC1" w14:textId="7696BF12" w:rsidR="00BB262E" w:rsidRPr="00803B5B" w:rsidRDefault="00BB262E" w:rsidP="005936F0"/>
        </w:tc>
      </w:tr>
      <w:tr w:rsidR="00BB262E" w:rsidRPr="00803B5B" w14:paraId="6AD76C07" w14:textId="77777777" w:rsidTr="1E578D33">
        <w:tc>
          <w:tcPr>
            <w:tcW w:w="1668" w:type="dxa"/>
            <w:tcBorders>
              <w:top w:val="nil"/>
              <w:bottom w:val="nil"/>
              <w:right w:val="nil"/>
            </w:tcBorders>
          </w:tcPr>
          <w:p w14:paraId="41FDB73E" w14:textId="77777777" w:rsidR="00BB262E" w:rsidRPr="00A35F56" w:rsidRDefault="1E578D33" w:rsidP="005936F0">
            <w:proofErr w:type="spellStart"/>
            <w:r>
              <w:t>Generalisability</w:t>
            </w:r>
            <w:proofErr w:type="spellEnd"/>
          </w:p>
        </w:tc>
        <w:tc>
          <w:tcPr>
            <w:tcW w:w="1512" w:type="dxa"/>
            <w:tcBorders>
              <w:top w:val="nil"/>
              <w:left w:val="nil"/>
              <w:bottom w:val="nil"/>
              <w:right w:val="nil"/>
            </w:tcBorders>
          </w:tcPr>
          <w:p w14:paraId="3D6B970C" w14:textId="08169969" w:rsidR="00BB262E" w:rsidRPr="00803B5B" w:rsidRDefault="1E578D33" w:rsidP="005936F0">
            <w:r>
              <w:t>Excellent</w:t>
            </w:r>
          </w:p>
        </w:tc>
        <w:tc>
          <w:tcPr>
            <w:tcW w:w="6095" w:type="dxa"/>
            <w:tcBorders>
              <w:top w:val="nil"/>
              <w:left w:val="nil"/>
              <w:bottom w:val="nil"/>
            </w:tcBorders>
          </w:tcPr>
          <w:p w14:paraId="638E72CF" w14:textId="77777777" w:rsidR="00BB262E" w:rsidRPr="00803B5B" w:rsidRDefault="00BB262E" w:rsidP="005936F0"/>
        </w:tc>
      </w:tr>
      <w:tr w:rsidR="00BB262E" w:rsidRPr="00803B5B" w14:paraId="14694114" w14:textId="77777777" w:rsidTr="1E578D33">
        <w:tc>
          <w:tcPr>
            <w:tcW w:w="1668" w:type="dxa"/>
            <w:tcBorders>
              <w:top w:val="nil"/>
              <w:right w:val="nil"/>
            </w:tcBorders>
          </w:tcPr>
          <w:p w14:paraId="655839E8" w14:textId="77777777" w:rsidR="00BB262E" w:rsidRPr="00A35F56" w:rsidRDefault="1E578D33" w:rsidP="005936F0">
            <w:r>
              <w:t>Applicability</w:t>
            </w:r>
          </w:p>
        </w:tc>
        <w:tc>
          <w:tcPr>
            <w:tcW w:w="1512" w:type="dxa"/>
            <w:tcBorders>
              <w:top w:val="nil"/>
              <w:left w:val="nil"/>
              <w:right w:val="nil"/>
            </w:tcBorders>
          </w:tcPr>
          <w:p w14:paraId="04B272BE" w14:textId="087B2067" w:rsidR="00BB262E" w:rsidRPr="00803B5B" w:rsidRDefault="00B914D2" w:rsidP="005936F0">
            <w:r>
              <w:t>Excellent</w:t>
            </w:r>
          </w:p>
        </w:tc>
        <w:tc>
          <w:tcPr>
            <w:tcW w:w="6095" w:type="dxa"/>
            <w:tcBorders>
              <w:top w:val="nil"/>
              <w:left w:val="nil"/>
            </w:tcBorders>
          </w:tcPr>
          <w:p w14:paraId="4CE8A75C" w14:textId="57204AF7" w:rsidR="00BB262E" w:rsidRPr="00803B5B" w:rsidRDefault="00994557" w:rsidP="005936F0">
            <w:r>
              <w:t>A minority of children are given the opportunity to learn food knowledge and skills at home.</w:t>
            </w:r>
            <w:r w:rsidR="001C6278">
              <w:t xml:space="preserve"> Evidence that there is patchy access to cooking classes in schools and the community.</w:t>
            </w:r>
          </w:p>
        </w:tc>
      </w:tr>
    </w:tbl>
    <w:p w14:paraId="7DDEA9B8" w14:textId="73D653A5" w:rsidR="00BB262E" w:rsidRDefault="1E578D33" w:rsidP="00891438">
      <w:pPr>
        <w:pStyle w:val="Heading3"/>
      </w:pPr>
      <w:r>
        <w:t>Summary of key studies used for the evidence statement</w:t>
      </w:r>
    </w:p>
    <w:p w14:paraId="285D15C9" w14:textId="080F085F" w:rsidR="00891438" w:rsidRPr="00E067B9" w:rsidRDefault="00891438" w:rsidP="00891438">
      <w:r w:rsidRPr="00E067B9">
        <w:t>Food literacy has been</w:t>
      </w:r>
      <w:r w:rsidR="00E73576" w:rsidRPr="00E067B9">
        <w:t xml:space="preserve"> defined as “t</w:t>
      </w:r>
      <w:r w:rsidRPr="00E067B9">
        <w:t xml:space="preserve">he capacity of an individual to obtain, process and understand basic information about food and nutrition as well as the competence to use that information in order to make </w:t>
      </w:r>
      <w:r w:rsidR="00E73576" w:rsidRPr="00E067B9">
        <w:t>appropriate health decisions”</w:t>
      </w:r>
      <w:r w:rsidR="00E73576" w:rsidRPr="00E067B9">
        <w:fldChar w:fldCharType="begin"/>
      </w:r>
      <w:r w:rsidR="00E73576" w:rsidRPr="00E067B9">
        <w:instrText>ADDIN RW.CITE{{3016 Kolasa,Kathryn M. 2001}}</w:instrText>
      </w:r>
      <w:r w:rsidR="00E73576" w:rsidRPr="00E067B9">
        <w:fldChar w:fldCharType="separate"/>
      </w:r>
      <w:r w:rsidR="00E60624" w:rsidRPr="00E067B9">
        <w:rPr>
          <w:rFonts w:eastAsia="Times New Roman" w:cs="Times New Roman"/>
        </w:rPr>
        <w:t xml:space="preserve"> (Kolasa et al 2001)</w:t>
      </w:r>
      <w:r w:rsidR="00E60624" w:rsidRPr="00E067B9">
        <w:t xml:space="preserve"> </w:t>
      </w:r>
      <w:r w:rsidR="00E73576" w:rsidRPr="00E067B9">
        <w:fldChar w:fldCharType="end"/>
      </w:r>
      <w:r w:rsidR="00E73576" w:rsidRPr="00E067B9">
        <w:t xml:space="preserve"> and</w:t>
      </w:r>
      <w:r w:rsidRPr="00E067B9">
        <w:t xml:space="preserve"> more broadly as “a collection of inter-related knowledge, skills and behaviours required to plan, manage, select, prepare and eat foods to meet needs and </w:t>
      </w:r>
      <w:r w:rsidR="00E73576" w:rsidRPr="00E067B9">
        <w:t xml:space="preserve">determine food intake” </w:t>
      </w:r>
      <w:r w:rsidR="00E73576" w:rsidRPr="00E067B9">
        <w:fldChar w:fldCharType="begin"/>
      </w:r>
      <w:r w:rsidR="00E73576" w:rsidRPr="00E067B9">
        <w:instrText>ADDIN RW.CITE{{3017 Vidgen,Helen Anna 2014}}</w:instrText>
      </w:r>
      <w:r w:rsidR="00E73576" w:rsidRPr="00E067B9">
        <w:fldChar w:fldCharType="separate"/>
      </w:r>
      <w:r w:rsidR="00EF4B60" w:rsidRPr="00E067B9">
        <w:rPr>
          <w:rFonts w:eastAsia="Calibri,Times New Roman" w:cs="Calibri,Times New Roman"/>
        </w:rPr>
        <w:t>(Vidgen and Gallegos 2014)</w:t>
      </w:r>
      <w:r w:rsidR="00E73576" w:rsidRPr="00E067B9">
        <w:fldChar w:fldCharType="end"/>
      </w:r>
      <w:r w:rsidRPr="00E067B9">
        <w:t xml:space="preserve">. </w:t>
      </w:r>
      <w:proofErr w:type="spellStart"/>
      <w:r w:rsidRPr="00E067B9">
        <w:t>Vaitkeviciute</w:t>
      </w:r>
      <w:proofErr w:type="spellEnd"/>
      <w:r w:rsidRPr="00E067B9">
        <w:t xml:space="preserve"> et al </w:t>
      </w:r>
      <w:r w:rsidR="006277A8" w:rsidRPr="00E067B9">
        <w:fldChar w:fldCharType="begin"/>
      </w:r>
      <w:r w:rsidR="006277A8" w:rsidRPr="00E067B9">
        <w:instrText>ADDIN RW.CITE{{3018 Vaitkeviciute,Rimante 2013}}</w:instrText>
      </w:r>
      <w:r w:rsidR="006277A8" w:rsidRPr="00E067B9">
        <w:fldChar w:fldCharType="separate"/>
      </w:r>
      <w:r w:rsidR="00EF4B60" w:rsidRPr="00E067B9">
        <w:rPr>
          <w:rFonts w:eastAsia="Calibri,Times New Roman" w:cs="Calibri,Times New Roman"/>
        </w:rPr>
        <w:t>(Vaitkeviciute et al 2013)</w:t>
      </w:r>
      <w:r w:rsidR="006277A8" w:rsidRPr="00E067B9">
        <w:fldChar w:fldCharType="end"/>
      </w:r>
      <w:r w:rsidR="006277A8" w:rsidRPr="00E067B9">
        <w:t xml:space="preserve"> </w:t>
      </w:r>
      <w:r w:rsidRPr="00E067B9">
        <w:t>in their systematic review of the relationship between food literacy and adolescent dietary intake, explain that concepts of food literacy move beyond ‘nutrition knowledge’ to include skills, capabilities and behaviour. Their review of thirteen (mixed quality) studies suggest that food skills and behaviours learned in adolescence are sustained later in life, pointing to a longitudinal study which found that adolescents who assisted in preparing dinner were more likely to engage in food preparation behaviour</w:t>
      </w:r>
      <w:r w:rsidR="006277A8" w:rsidRPr="00E067B9">
        <w:t xml:space="preserve">s five years later </w:t>
      </w:r>
      <w:r w:rsidR="006277A8" w:rsidRPr="00E067B9">
        <w:fldChar w:fldCharType="begin"/>
      </w:r>
      <w:r w:rsidR="006277A8" w:rsidRPr="00E067B9">
        <w:instrText>ADDIN RW.CITE{{3019 Laska,Melissa Nelson 2011}}</w:instrText>
      </w:r>
      <w:r w:rsidR="006277A8" w:rsidRPr="00E067B9">
        <w:fldChar w:fldCharType="separate"/>
      </w:r>
      <w:r w:rsidR="006277A8" w:rsidRPr="00E067B9">
        <w:rPr>
          <w:rFonts w:eastAsia="Calibri,Times New Roman" w:cs="Calibri,Times New Roman"/>
        </w:rPr>
        <w:t>(Laska et al 2011)</w:t>
      </w:r>
      <w:r w:rsidR="006277A8" w:rsidRPr="00E067B9">
        <w:fldChar w:fldCharType="end"/>
      </w:r>
      <w:r w:rsidRPr="00E067B9">
        <w:t>. However, overall there was a lack of studies assessing the broad aspects of food literacy, with most studies to date tending to use nutritional knowledge as a pr</w:t>
      </w:r>
      <w:r w:rsidR="006277A8" w:rsidRPr="00E067B9">
        <w:t>oxy for food literacy</w:t>
      </w:r>
      <w:r w:rsidR="0072570B" w:rsidRPr="00E067B9">
        <w:t xml:space="preserve"> </w:t>
      </w:r>
      <w:r w:rsidR="006277A8" w:rsidRPr="00E067B9">
        <w:fldChar w:fldCharType="begin"/>
      </w:r>
      <w:r w:rsidR="006277A8" w:rsidRPr="00E067B9">
        <w:instrText>ADDIN RW.CITE{{3018 Vaitkeviciute,Rimante 2013}}</w:instrText>
      </w:r>
      <w:r w:rsidR="006277A8" w:rsidRPr="00E067B9">
        <w:fldChar w:fldCharType="separate"/>
      </w:r>
      <w:r w:rsidR="00EF4B60" w:rsidRPr="00E067B9">
        <w:rPr>
          <w:rFonts w:eastAsia="Calibri,Times New Roman" w:cs="Calibri,Times New Roman"/>
        </w:rPr>
        <w:t>(Vaitkeviciute et al 2013)</w:t>
      </w:r>
      <w:r w:rsidR="006277A8" w:rsidRPr="00E067B9">
        <w:fldChar w:fldCharType="end"/>
      </w:r>
      <w:r w:rsidRPr="00E067B9">
        <w:t xml:space="preserve">. </w:t>
      </w:r>
    </w:p>
    <w:p w14:paraId="6A5C5634" w14:textId="561659F1" w:rsidR="00891438" w:rsidRPr="00E067B9" w:rsidRDefault="00891438" w:rsidP="00891438">
      <w:r w:rsidRPr="00E067B9">
        <w:t>A potential way to improve food literacy is through school or community-based cooking classes or programmes. Every one of the eight primary school cooking class programmes included in the sy</w:t>
      </w:r>
      <w:r w:rsidR="006277A8" w:rsidRPr="00E067B9">
        <w:t xml:space="preserve">stematic review by </w:t>
      </w:r>
      <w:proofErr w:type="spellStart"/>
      <w:r w:rsidR="006277A8" w:rsidRPr="00E067B9">
        <w:t>Hersch</w:t>
      </w:r>
      <w:proofErr w:type="spellEnd"/>
      <w:r w:rsidR="006277A8" w:rsidRPr="00E067B9">
        <w:t xml:space="preserve"> </w:t>
      </w:r>
      <w:r w:rsidR="006277A8" w:rsidRPr="00E067B9">
        <w:fldChar w:fldCharType="begin"/>
      </w:r>
      <w:r w:rsidR="006277A8" w:rsidRPr="00E067B9">
        <w:instrText>ADDIN RW.CITE{{2201 Hersch,D. 2014/a}}</w:instrText>
      </w:r>
      <w:r w:rsidR="006277A8" w:rsidRPr="00E067B9">
        <w:fldChar w:fldCharType="separate"/>
      </w:r>
      <w:r w:rsidR="00EF4B60" w:rsidRPr="00E067B9">
        <w:rPr>
          <w:rFonts w:eastAsia="Calibri,Times New Roman" w:cs="Calibri,Times New Roman"/>
        </w:rPr>
        <w:t>(2014)</w:t>
      </w:r>
      <w:r w:rsidR="006277A8" w:rsidRPr="00E067B9">
        <w:fldChar w:fldCharType="end"/>
      </w:r>
      <w:r w:rsidRPr="00E067B9">
        <w:t xml:space="preserve"> had a significant short-term effect on one or more nutrition-related behaviour</w:t>
      </w:r>
      <w:r w:rsidR="00254E33" w:rsidRPr="00E067B9">
        <w:t>s</w:t>
      </w:r>
      <w:r w:rsidRPr="00E067B9">
        <w:t xml:space="preserve"> (food-re</w:t>
      </w:r>
      <w:r w:rsidR="006277A8" w:rsidRPr="00E067B9">
        <w:t>lated preferences, attitudes or</w:t>
      </w:r>
      <w:r w:rsidRPr="00E067B9">
        <w:t xml:space="preserve"> consumption). School-aged children appeared to be more willing to try foods after involvement in the preparation and/or cooking of that food, and consumption increased. However, studies on cooking classes have used many different tools, mostly self-report with limited follow up, to measure change, and determining bes</w:t>
      </w:r>
      <w:r w:rsidR="006277A8" w:rsidRPr="00E067B9">
        <w:t xml:space="preserve">t practice was difficult </w:t>
      </w:r>
      <w:r w:rsidR="006277A8" w:rsidRPr="00E067B9">
        <w:fldChar w:fldCharType="begin"/>
      </w:r>
      <w:r w:rsidR="006277A8" w:rsidRPr="00E067B9">
        <w:instrText>ADDIN RW.CITE{{2201 Hersch,D. 2014}}</w:instrText>
      </w:r>
      <w:r w:rsidR="006277A8" w:rsidRPr="00E067B9">
        <w:fldChar w:fldCharType="separate"/>
      </w:r>
      <w:r w:rsidR="00EF4B60" w:rsidRPr="00E067B9">
        <w:rPr>
          <w:rFonts w:eastAsia="Calibri,Times New Roman" w:cs="Calibri,Times New Roman"/>
        </w:rPr>
        <w:t>(Hersch et al 2014)</w:t>
      </w:r>
      <w:r w:rsidR="006277A8" w:rsidRPr="00E067B9">
        <w:fldChar w:fldCharType="end"/>
      </w:r>
      <w:r w:rsidRPr="00E067B9">
        <w:t xml:space="preserve">. </w:t>
      </w:r>
    </w:p>
    <w:p w14:paraId="4C161774" w14:textId="3E068435" w:rsidR="00BB262E" w:rsidRPr="00E067B9" w:rsidRDefault="00891438" w:rsidP="00BB262E">
      <w:r w:rsidRPr="00E067B9">
        <w:lastRenderedPageBreak/>
        <w:t xml:space="preserve">There have been three recent systematic reviews of </w:t>
      </w:r>
      <w:r w:rsidR="006277A8" w:rsidRPr="00E067B9">
        <w:t xml:space="preserve">studies about </w:t>
      </w:r>
      <w:r w:rsidRPr="00E067B9">
        <w:t>programmes designed to improve adult food lit</w:t>
      </w:r>
      <w:r w:rsidR="006277A8" w:rsidRPr="00E067B9">
        <w:t xml:space="preserve">eracy </w:t>
      </w:r>
      <w:r w:rsidR="006277A8" w:rsidRPr="00E067B9">
        <w:fldChar w:fldCharType="begin"/>
      </w:r>
      <w:r w:rsidR="006277A8" w:rsidRPr="00E067B9">
        <w:instrText>ADDIN RW.CITE{{2245 McGowan,L. 2015;3020 Reicks,Marla 2014;2207 Iacovou,M. 2013}}</w:instrText>
      </w:r>
      <w:r w:rsidR="006277A8" w:rsidRPr="00E067B9">
        <w:fldChar w:fldCharType="separate"/>
      </w:r>
      <w:r w:rsidR="006277A8" w:rsidRPr="00E067B9">
        <w:rPr>
          <w:rFonts w:eastAsia="Calibri,Times New Roman" w:cs="Calibri,Times New Roman"/>
        </w:rPr>
        <w:t>(McGowan et al 2015; Reicks et al 2014; Iacovou et al 2013)</w:t>
      </w:r>
      <w:r w:rsidR="006277A8" w:rsidRPr="00E067B9">
        <w:fldChar w:fldCharType="end"/>
      </w:r>
      <w:r w:rsidRPr="00E067B9">
        <w:t>, all finding a diversity of study quality, tools for data collection and measurement with an over reliance on self-report data, making it difficult to show a caus</w:t>
      </w:r>
      <w:r w:rsidR="006277A8" w:rsidRPr="00E067B9">
        <w:t xml:space="preserve">al effect. McGowan et al </w:t>
      </w:r>
      <w:r w:rsidR="006277A8" w:rsidRPr="00E067B9">
        <w:fldChar w:fldCharType="begin"/>
      </w:r>
      <w:r w:rsidR="006277A8" w:rsidRPr="00E067B9">
        <w:instrText>ADDIN RW.CITE{{2245 McGowan,L. 2015/a}}</w:instrText>
      </w:r>
      <w:r w:rsidR="006277A8" w:rsidRPr="00E067B9">
        <w:fldChar w:fldCharType="separate"/>
      </w:r>
      <w:r w:rsidR="006277A8" w:rsidRPr="00E067B9">
        <w:rPr>
          <w:rFonts w:eastAsia="Calibri,Times New Roman" w:cs="Calibri,Times New Roman"/>
        </w:rPr>
        <w:t>(2015)</w:t>
      </w:r>
      <w:r w:rsidR="006277A8" w:rsidRPr="00E067B9">
        <w:fldChar w:fldCharType="end"/>
      </w:r>
      <w:r w:rsidRPr="00E067B9">
        <w:t xml:space="preserve"> conclude that the limited dietary changes evident in existing interventions suggest that a comprehensive approach to improving both food preparation, knowledge and cooking skills, such as found in Jamie’s </w:t>
      </w:r>
      <w:r w:rsidR="00F50827" w:rsidRPr="00E067B9">
        <w:t>Ministry of Food programme</w:t>
      </w:r>
      <w:r w:rsidR="00254E33" w:rsidRPr="00E067B9">
        <w:t xml:space="preserve"> </w:t>
      </w:r>
      <w:r w:rsidR="00F50827" w:rsidRPr="00E067B9">
        <w:fldChar w:fldCharType="begin"/>
      </w:r>
      <w:r w:rsidR="00F50827" w:rsidRPr="00E067B9">
        <w:instrText>ADDIN RW.CITE{{2170 Flego,A. 2014}}</w:instrText>
      </w:r>
      <w:r w:rsidR="00F50827" w:rsidRPr="00E067B9">
        <w:fldChar w:fldCharType="separate"/>
      </w:r>
      <w:r w:rsidR="00EF4B60" w:rsidRPr="00E067B9">
        <w:rPr>
          <w:rFonts w:eastAsia="Calibri,Times New Roman" w:cs="Calibri,Times New Roman"/>
        </w:rPr>
        <w:t>(Flego et al 2014)</w:t>
      </w:r>
      <w:r w:rsidR="00F50827" w:rsidRPr="00E067B9">
        <w:fldChar w:fldCharType="end"/>
      </w:r>
      <w:r w:rsidRPr="00E067B9">
        <w:t xml:space="preserve">, is required in order to see meaningful changes in dietary quality. </w:t>
      </w:r>
    </w:p>
    <w:p w14:paraId="03AC43DC" w14:textId="76A9354A" w:rsidR="00273104" w:rsidRPr="00E067B9" w:rsidRDefault="00273104" w:rsidP="00BB262E">
      <w:r w:rsidRPr="00E067B9">
        <w:t>One systematic review</w:t>
      </w:r>
      <w:r w:rsidR="00254E33" w:rsidRPr="00E067B9">
        <w:t xml:space="preserve"> </w:t>
      </w:r>
      <w:r w:rsidRPr="00E067B9">
        <w:fldChar w:fldCharType="begin"/>
      </w:r>
      <w:r w:rsidRPr="00E067B9">
        <w:instrText>ADDIN RW.CITE{{3022 Schembri,Laura 2016}}</w:instrText>
      </w:r>
      <w:r w:rsidRPr="00E067B9">
        <w:fldChar w:fldCharType="separate"/>
      </w:r>
      <w:r w:rsidR="00EF4B60" w:rsidRPr="00E067B9">
        <w:rPr>
          <w:rFonts w:eastAsia="Calibri,Times New Roman" w:cs="Calibri,Times New Roman"/>
        </w:rPr>
        <w:t>(Schembri et al 2016)</w:t>
      </w:r>
      <w:r w:rsidRPr="00E067B9">
        <w:fldChar w:fldCharType="end"/>
      </w:r>
      <w:r w:rsidRPr="00E067B9">
        <w:t xml:space="preserve"> included studies </w:t>
      </w:r>
      <w:r w:rsidR="00BA7117" w:rsidRPr="00E067B9">
        <w:t>which reported</w:t>
      </w:r>
      <w:r w:rsidRPr="00E067B9">
        <w:t xml:space="preserve"> health outcomes, such as BMI and metabolic measures, following </w:t>
      </w:r>
      <w:r w:rsidR="00EA047A" w:rsidRPr="00E067B9">
        <w:t xml:space="preserve">food literacy </w:t>
      </w:r>
      <w:r w:rsidR="00BA7117" w:rsidRPr="00E067B9">
        <w:t>interventions. H</w:t>
      </w:r>
      <w:r w:rsidRPr="00E067B9">
        <w:t>owever, this</w:t>
      </w:r>
      <w:r w:rsidR="00BA7117" w:rsidRPr="00E067B9">
        <w:t xml:space="preserve"> review</w:t>
      </w:r>
      <w:r w:rsidRPr="00E067B9">
        <w:t xml:space="preserve"> was restricted to studies about Aboriginal and Torres Strait Islanders in Australia. </w:t>
      </w:r>
      <w:r w:rsidR="00220DAB" w:rsidRPr="00E067B9">
        <w:t>The six studies the authors reviewed (covering 348 subjects across both urban and remote settings)</w:t>
      </w:r>
      <w:r w:rsidRPr="00E067B9">
        <w:t xml:space="preserve"> </w:t>
      </w:r>
      <w:r w:rsidR="00220DAB" w:rsidRPr="00E067B9">
        <w:t>found</w:t>
      </w:r>
      <w:r w:rsidR="00EA047A" w:rsidRPr="00E067B9">
        <w:t xml:space="preserve"> nutritional education interventions had the greatest impact when they included cooking skills workshops, group education sessions and store interventions (such as labels on store shelving to identify healthier options or encouraging switching to a healthier choice), and that</w:t>
      </w:r>
      <w:r w:rsidR="00220DAB" w:rsidRPr="00E067B9">
        <w:t xml:space="preserve"> the</w:t>
      </w:r>
      <w:r w:rsidR="00EA047A" w:rsidRPr="00E067B9">
        <w:t xml:space="preserve"> most substantial impact of these types of </w:t>
      </w:r>
      <w:r w:rsidR="00220DAB" w:rsidRPr="00E067B9">
        <w:t>interventions was on BMI</w:t>
      </w:r>
      <w:r w:rsidR="00EA047A" w:rsidRPr="00E067B9">
        <w:t xml:space="preserve"> </w:t>
      </w:r>
      <w:r w:rsidR="00EA047A" w:rsidRPr="00E067B9">
        <w:fldChar w:fldCharType="begin"/>
      </w:r>
      <w:r w:rsidR="00EA047A" w:rsidRPr="00E067B9">
        <w:instrText>ADDIN RW.CITE{{3022 Schembri,Laura 2016}}</w:instrText>
      </w:r>
      <w:r w:rsidR="00EA047A" w:rsidRPr="00E067B9">
        <w:fldChar w:fldCharType="separate"/>
      </w:r>
      <w:r w:rsidR="00EF4B60" w:rsidRPr="00E067B9">
        <w:rPr>
          <w:rFonts w:eastAsia="Calibri,Times New Roman" w:cs="Calibri,Times New Roman"/>
        </w:rPr>
        <w:t>(Schembri et al 2016)</w:t>
      </w:r>
      <w:r w:rsidR="00EA047A" w:rsidRPr="00E067B9">
        <w:fldChar w:fldCharType="end"/>
      </w:r>
      <w:r w:rsidR="00EA047A" w:rsidRPr="00E067B9">
        <w:t>.</w:t>
      </w:r>
    </w:p>
    <w:p w14:paraId="3990CA79" w14:textId="77777777" w:rsidR="00220B97" w:rsidRDefault="1E578D33" w:rsidP="00220B97">
      <w:pPr>
        <w:pStyle w:val="Heading3"/>
        <w:pBdr>
          <w:top w:val="single" w:sz="4" w:space="1" w:color="auto"/>
          <w:left w:val="single" w:sz="4" w:space="4" w:color="auto"/>
          <w:bottom w:val="single" w:sz="4" w:space="1" w:color="auto"/>
          <w:right w:val="single" w:sz="4" w:space="4" w:color="auto"/>
        </w:pBdr>
      </w:pPr>
      <w:r>
        <w:t>Key references used to inform the evidence statement</w:t>
      </w:r>
    </w:p>
    <w:p w14:paraId="02B461C5"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Schembri</w:t>
      </w:r>
      <w:proofErr w:type="spellEnd"/>
      <w:r w:rsidRPr="1E578D33">
        <w:rPr>
          <w:rFonts w:asciiTheme="minorHAnsi" w:eastAsiaTheme="minorEastAsia" w:hAnsiTheme="minorHAnsi" w:cstheme="minorBidi"/>
          <w:sz w:val="22"/>
          <w:szCs w:val="22"/>
          <w:lang w:eastAsia="en-US"/>
        </w:rPr>
        <w:t xml:space="preserve"> L, Curran J, Collins L, et al. 2016. The Effect of Nutrition Education on Nutrition-Related Health Outcomes of Aboriginal and Torres Strait Islander People: A Systematic Review. Australian and New Zealand Journal of Public Health 40(S1): S42-S47.</w:t>
      </w:r>
    </w:p>
    <w:p w14:paraId="5D1785ED"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Dudley DA, Cotton WG, Peralta LR. 2015. Teaching Approaches and Strategies that Promote Healthy Eating in Primary School Children: A Systematic Review and Meta-Analysis. International Journal of </w:t>
      </w:r>
      <w:proofErr w:type="spellStart"/>
      <w:r w:rsidRPr="1E578D33">
        <w:rPr>
          <w:rFonts w:asciiTheme="minorHAnsi" w:eastAsiaTheme="minorEastAsia" w:hAnsiTheme="minorHAnsi" w:cstheme="minorBidi"/>
          <w:sz w:val="22"/>
          <w:szCs w:val="22"/>
          <w:lang w:eastAsia="en-US"/>
        </w:rPr>
        <w:t>Behavioral</w:t>
      </w:r>
      <w:proofErr w:type="spellEnd"/>
      <w:r w:rsidRPr="1E578D33">
        <w:rPr>
          <w:rFonts w:asciiTheme="minorHAnsi" w:eastAsiaTheme="minorEastAsia" w:hAnsiTheme="minorHAnsi" w:cstheme="minorBidi"/>
          <w:sz w:val="22"/>
          <w:szCs w:val="22"/>
          <w:lang w:eastAsia="en-US"/>
        </w:rPr>
        <w:t xml:space="preserve"> Nutrition and Physical Activity 12. </w:t>
      </w:r>
    </w:p>
    <w:p w14:paraId="6A79BA40"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McGowan L, </w:t>
      </w:r>
      <w:proofErr w:type="spellStart"/>
      <w:r w:rsidRPr="1E578D33">
        <w:rPr>
          <w:rFonts w:asciiTheme="minorHAnsi" w:eastAsiaTheme="minorEastAsia" w:hAnsiTheme="minorHAnsi" w:cstheme="minorBidi"/>
          <w:sz w:val="22"/>
          <w:szCs w:val="22"/>
          <w:lang w:eastAsia="en-US"/>
        </w:rPr>
        <w:t>Caraher</w:t>
      </w:r>
      <w:proofErr w:type="spellEnd"/>
      <w:r w:rsidRPr="1E578D33">
        <w:rPr>
          <w:rFonts w:asciiTheme="minorHAnsi" w:eastAsiaTheme="minorEastAsia" w:hAnsiTheme="minorHAnsi" w:cstheme="minorBidi"/>
          <w:sz w:val="22"/>
          <w:szCs w:val="22"/>
          <w:lang w:eastAsia="en-US"/>
        </w:rPr>
        <w:t xml:space="preserve"> M, </w:t>
      </w:r>
      <w:proofErr w:type="spellStart"/>
      <w:r w:rsidRPr="1E578D33">
        <w:rPr>
          <w:rFonts w:asciiTheme="minorHAnsi" w:eastAsiaTheme="minorEastAsia" w:hAnsiTheme="minorHAnsi" w:cstheme="minorBidi"/>
          <w:sz w:val="22"/>
          <w:szCs w:val="22"/>
          <w:lang w:eastAsia="en-US"/>
        </w:rPr>
        <w:t>Raats</w:t>
      </w:r>
      <w:proofErr w:type="spellEnd"/>
      <w:r w:rsidRPr="1E578D33">
        <w:rPr>
          <w:rFonts w:asciiTheme="minorHAnsi" w:eastAsiaTheme="minorEastAsia" w:hAnsiTheme="minorHAnsi" w:cstheme="minorBidi"/>
          <w:sz w:val="22"/>
          <w:szCs w:val="22"/>
          <w:lang w:eastAsia="en-US"/>
        </w:rPr>
        <w:t xml:space="preserve"> M, et al. 2015. Domestic Cooking and Food Skills: A Review. Critical Reviews in Food Science &amp; Nutrition: 0.</w:t>
      </w:r>
    </w:p>
    <w:p w14:paraId="5AEB2255"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Vaitkeviciute</w:t>
      </w:r>
      <w:proofErr w:type="spellEnd"/>
      <w:r w:rsidRPr="1E578D33">
        <w:rPr>
          <w:rFonts w:asciiTheme="minorHAnsi" w:eastAsiaTheme="minorEastAsia" w:hAnsiTheme="minorHAnsi" w:cstheme="minorBidi"/>
          <w:sz w:val="22"/>
          <w:szCs w:val="22"/>
          <w:lang w:eastAsia="en-US"/>
        </w:rPr>
        <w:t xml:space="preserve"> R, Ball LE, Harris N. 2013. The Relationship between Food Literacy and Dietary Intake in Adolescents: A Systematic Review. Public Health Nutrition 18(4): 649-658.</w:t>
      </w:r>
    </w:p>
    <w:p w14:paraId="0991051A"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Hersch</w:t>
      </w:r>
      <w:proofErr w:type="spellEnd"/>
      <w:r w:rsidRPr="1E578D33">
        <w:rPr>
          <w:rFonts w:asciiTheme="minorHAnsi" w:eastAsiaTheme="minorEastAsia" w:hAnsiTheme="minorHAnsi" w:cstheme="minorBidi"/>
          <w:sz w:val="22"/>
          <w:szCs w:val="22"/>
          <w:lang w:eastAsia="en-US"/>
        </w:rPr>
        <w:t xml:space="preserve"> D, Perdue L, </w:t>
      </w:r>
      <w:proofErr w:type="spellStart"/>
      <w:r w:rsidRPr="1E578D33">
        <w:rPr>
          <w:rFonts w:asciiTheme="minorHAnsi" w:eastAsiaTheme="minorEastAsia" w:hAnsiTheme="minorHAnsi" w:cstheme="minorBidi"/>
          <w:sz w:val="22"/>
          <w:szCs w:val="22"/>
          <w:lang w:eastAsia="en-US"/>
        </w:rPr>
        <w:t>Ambroz</w:t>
      </w:r>
      <w:proofErr w:type="spellEnd"/>
      <w:r w:rsidRPr="1E578D33">
        <w:rPr>
          <w:rFonts w:asciiTheme="minorHAnsi" w:eastAsiaTheme="minorEastAsia" w:hAnsiTheme="minorHAnsi" w:cstheme="minorBidi"/>
          <w:sz w:val="22"/>
          <w:szCs w:val="22"/>
          <w:lang w:eastAsia="en-US"/>
        </w:rPr>
        <w:t xml:space="preserve"> T, et al. 2014. The Impact of Cooking Classes on Food-Related Preferences, Attitudes, and </w:t>
      </w:r>
      <w:proofErr w:type="spellStart"/>
      <w:r w:rsidRPr="1E578D33">
        <w:rPr>
          <w:rFonts w:asciiTheme="minorHAnsi" w:eastAsiaTheme="minorEastAsia" w:hAnsiTheme="minorHAnsi" w:cstheme="minorBidi"/>
          <w:sz w:val="22"/>
          <w:szCs w:val="22"/>
          <w:lang w:eastAsia="en-US"/>
        </w:rPr>
        <w:t>Behaviors</w:t>
      </w:r>
      <w:proofErr w:type="spellEnd"/>
      <w:r w:rsidRPr="1E578D33">
        <w:rPr>
          <w:rFonts w:asciiTheme="minorHAnsi" w:eastAsiaTheme="minorEastAsia" w:hAnsiTheme="minorHAnsi" w:cstheme="minorBidi"/>
          <w:sz w:val="22"/>
          <w:szCs w:val="22"/>
          <w:lang w:eastAsia="en-US"/>
        </w:rPr>
        <w:t xml:space="preserve"> of School-Aged Children: A Systematic Review of the Evidence, 2003-2014. Preventing Chronic Disease 11: E193. </w:t>
      </w:r>
    </w:p>
    <w:p w14:paraId="1B7D7157" w14:textId="77777777" w:rsidR="00220B97" w:rsidRPr="00195661"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Reicks</w:t>
      </w:r>
      <w:proofErr w:type="spellEnd"/>
      <w:r w:rsidRPr="1E578D33">
        <w:rPr>
          <w:rFonts w:asciiTheme="minorHAnsi" w:eastAsiaTheme="minorEastAsia" w:hAnsiTheme="minorHAnsi" w:cstheme="minorBidi"/>
          <w:sz w:val="22"/>
          <w:szCs w:val="22"/>
          <w:lang w:eastAsia="en-US"/>
        </w:rPr>
        <w:t xml:space="preserve"> M, </w:t>
      </w:r>
      <w:proofErr w:type="spellStart"/>
      <w:r w:rsidRPr="1E578D33">
        <w:rPr>
          <w:rFonts w:asciiTheme="minorHAnsi" w:eastAsiaTheme="minorEastAsia" w:hAnsiTheme="minorHAnsi" w:cstheme="minorBidi"/>
          <w:sz w:val="22"/>
          <w:szCs w:val="22"/>
          <w:lang w:eastAsia="en-US"/>
        </w:rPr>
        <w:t>Trofholz</w:t>
      </w:r>
      <w:proofErr w:type="spellEnd"/>
      <w:r w:rsidRPr="1E578D33">
        <w:rPr>
          <w:rFonts w:asciiTheme="minorHAnsi" w:eastAsiaTheme="minorEastAsia" w:hAnsiTheme="minorHAnsi" w:cstheme="minorBidi"/>
          <w:sz w:val="22"/>
          <w:szCs w:val="22"/>
          <w:lang w:eastAsia="en-US"/>
        </w:rPr>
        <w:t xml:space="preserve"> AC, </w:t>
      </w:r>
      <w:proofErr w:type="spellStart"/>
      <w:r w:rsidRPr="1E578D33">
        <w:rPr>
          <w:rFonts w:asciiTheme="minorHAnsi" w:eastAsiaTheme="minorEastAsia" w:hAnsiTheme="minorHAnsi" w:cstheme="minorBidi"/>
          <w:sz w:val="22"/>
          <w:szCs w:val="22"/>
          <w:lang w:eastAsia="en-US"/>
        </w:rPr>
        <w:t>Stang</w:t>
      </w:r>
      <w:proofErr w:type="spellEnd"/>
      <w:r w:rsidRPr="1E578D33">
        <w:rPr>
          <w:rFonts w:asciiTheme="minorHAnsi" w:eastAsiaTheme="minorEastAsia" w:hAnsiTheme="minorHAnsi" w:cstheme="minorBidi"/>
          <w:sz w:val="22"/>
          <w:szCs w:val="22"/>
          <w:lang w:eastAsia="en-US"/>
        </w:rPr>
        <w:t xml:space="preserve"> JS, et al. 2014. Impact of Cooking and Home Food Preparation Interventions among Adults: Outcomes and Implications for Future Programs. Journal of Nutrition Education and </w:t>
      </w:r>
      <w:proofErr w:type="spellStart"/>
      <w:r w:rsidRPr="1E578D33">
        <w:rPr>
          <w:rFonts w:asciiTheme="minorHAnsi" w:eastAsiaTheme="minorEastAsia" w:hAnsiTheme="minorHAnsi" w:cstheme="minorBidi"/>
          <w:sz w:val="22"/>
          <w:szCs w:val="22"/>
          <w:lang w:eastAsia="en-US"/>
        </w:rPr>
        <w:t>Behavior</w:t>
      </w:r>
      <w:proofErr w:type="spellEnd"/>
      <w:r w:rsidRPr="1E578D33">
        <w:rPr>
          <w:rFonts w:asciiTheme="minorHAnsi" w:eastAsiaTheme="minorEastAsia" w:hAnsiTheme="minorHAnsi" w:cstheme="minorBidi"/>
          <w:sz w:val="22"/>
          <w:szCs w:val="22"/>
          <w:lang w:eastAsia="en-US"/>
        </w:rPr>
        <w:t xml:space="preserve"> 46(4): 259-276.</w:t>
      </w:r>
    </w:p>
    <w:p w14:paraId="6DCC4F23" w14:textId="09BD38A4" w:rsidR="00E067B9" w:rsidRPr="00D74220" w:rsidRDefault="1E578D33" w:rsidP="00D74220">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Iacovou</w:t>
      </w:r>
      <w:proofErr w:type="spellEnd"/>
      <w:r w:rsidRPr="1E578D33">
        <w:rPr>
          <w:rFonts w:asciiTheme="minorHAnsi" w:eastAsiaTheme="minorEastAsia" w:hAnsiTheme="minorHAnsi" w:cstheme="minorBidi"/>
          <w:sz w:val="22"/>
          <w:szCs w:val="22"/>
          <w:lang w:eastAsia="en-US"/>
        </w:rPr>
        <w:t xml:space="preserve"> M, </w:t>
      </w:r>
      <w:proofErr w:type="spellStart"/>
      <w:r w:rsidRPr="1E578D33">
        <w:rPr>
          <w:rFonts w:asciiTheme="minorHAnsi" w:eastAsiaTheme="minorEastAsia" w:hAnsiTheme="minorHAnsi" w:cstheme="minorBidi"/>
          <w:sz w:val="22"/>
          <w:szCs w:val="22"/>
          <w:lang w:eastAsia="en-US"/>
        </w:rPr>
        <w:t>Pattieson</w:t>
      </w:r>
      <w:proofErr w:type="spellEnd"/>
      <w:r w:rsidRPr="1E578D33">
        <w:rPr>
          <w:rFonts w:asciiTheme="minorHAnsi" w:eastAsiaTheme="minorEastAsia" w:hAnsiTheme="minorHAnsi" w:cstheme="minorBidi"/>
          <w:sz w:val="22"/>
          <w:szCs w:val="22"/>
          <w:lang w:eastAsia="en-US"/>
        </w:rPr>
        <w:t xml:space="preserve"> DC, </w:t>
      </w:r>
      <w:proofErr w:type="spellStart"/>
      <w:r w:rsidRPr="1E578D33">
        <w:rPr>
          <w:rFonts w:asciiTheme="minorHAnsi" w:eastAsiaTheme="minorEastAsia" w:hAnsiTheme="minorHAnsi" w:cstheme="minorBidi"/>
          <w:sz w:val="22"/>
          <w:szCs w:val="22"/>
          <w:lang w:eastAsia="en-US"/>
        </w:rPr>
        <w:t>Truby</w:t>
      </w:r>
      <w:proofErr w:type="spellEnd"/>
      <w:r w:rsidRPr="1E578D33">
        <w:rPr>
          <w:rFonts w:asciiTheme="minorHAnsi" w:eastAsiaTheme="minorEastAsia" w:hAnsiTheme="minorHAnsi" w:cstheme="minorBidi"/>
          <w:sz w:val="22"/>
          <w:szCs w:val="22"/>
          <w:lang w:eastAsia="en-US"/>
        </w:rPr>
        <w:t xml:space="preserve"> H, et al. 2013. Social Health and Nutrition Impacts of Community Kitchens: A Systematic Review. Public Health Nutrition 16: 535-543.</w:t>
      </w:r>
    </w:p>
    <w:p w14:paraId="068E9D81" w14:textId="77777777" w:rsidR="00BB262E" w:rsidRDefault="1E578D33" w:rsidP="00BB262E">
      <w:pPr>
        <w:pStyle w:val="Heading3"/>
      </w:pPr>
      <w:r>
        <w:t xml:space="preserve">Meal preparation and cooking skills in New Zealand </w:t>
      </w:r>
    </w:p>
    <w:p w14:paraId="3F60093F" w14:textId="42CA3492" w:rsidR="00CB7B2B" w:rsidRPr="00E067B9" w:rsidRDefault="00340A9A" w:rsidP="00BB262E">
      <w:r w:rsidRPr="00E067B9">
        <w:t xml:space="preserve">Approximately 80% of secondary school students in the Youth’12 survey reported that they can cook a meal from basic ingredients either fairly or very easily </w:t>
      </w:r>
      <w:r w:rsidRPr="00E067B9">
        <w:fldChar w:fldCharType="begin"/>
      </w:r>
      <w:r w:rsidRPr="00E067B9">
        <w:instrText>ADDIN RW.CITE{{3034 Utter,Jennifer}}</w:instrText>
      </w:r>
      <w:r w:rsidRPr="00E067B9">
        <w:fldChar w:fldCharType="separate"/>
      </w:r>
      <w:r w:rsidR="00D96260" w:rsidRPr="00E067B9">
        <w:rPr>
          <w:rFonts w:eastAsia="Calibri,Times New Roman" w:cs="Calibri,Times New Roman"/>
        </w:rPr>
        <w:t>(Utter et al 2016b)</w:t>
      </w:r>
      <w:r w:rsidRPr="00E067B9">
        <w:fldChar w:fldCharType="end"/>
      </w:r>
      <w:r w:rsidRPr="00E067B9">
        <w:t xml:space="preserve">. Reported cooking ability was positively associated with better nutritional indicators, better mental health indicators, and stronger family connections. For example, adolescents reporting the greatest cooking abilities were </w:t>
      </w:r>
      <w:r w:rsidRPr="00E067B9">
        <w:lastRenderedPageBreak/>
        <w:t xml:space="preserve">approximately twice as likely to meet the recommendations for fruits and vegetables. </w:t>
      </w:r>
      <w:r w:rsidR="00A418BE" w:rsidRPr="00E067B9">
        <w:t>However, g</w:t>
      </w:r>
      <w:r w:rsidRPr="00E067B9">
        <w:t>reater cooking ability was also associated with higher body mass index. Some young</w:t>
      </w:r>
      <w:r w:rsidR="00CB7B2B" w:rsidRPr="00E067B9">
        <w:t xml:space="preserve"> New Zealanders do not have the food literacy required to plan, manage, select, prepare and eat foods to meet the Nutrition Guidelines. Twenty percent of secondary school students in </w:t>
      </w:r>
      <w:r w:rsidRPr="00E067B9">
        <w:t>the</w:t>
      </w:r>
      <w:r w:rsidR="00CB7B2B" w:rsidRPr="00E067B9">
        <w:t xml:space="preserve"> survey self-reported not being able to cook a meal from basic ingredients such as raw vegetables or foods either at all or without help </w:t>
      </w:r>
      <w:r w:rsidRPr="00E067B9">
        <w:fldChar w:fldCharType="begin"/>
      </w:r>
      <w:r w:rsidRPr="00E067B9">
        <w:instrText>ADDIN RW.CITE{{3034 Utter,Jennifer}}</w:instrText>
      </w:r>
      <w:r w:rsidRPr="00E067B9">
        <w:fldChar w:fldCharType="separate"/>
      </w:r>
      <w:r w:rsidR="00D96260" w:rsidRPr="00E067B9">
        <w:rPr>
          <w:rFonts w:eastAsia="Calibri,Times New Roman" w:cs="Calibri,Times New Roman"/>
        </w:rPr>
        <w:t>(Utter et al 2016b)</w:t>
      </w:r>
      <w:r w:rsidRPr="00E067B9">
        <w:fldChar w:fldCharType="end"/>
      </w:r>
      <w:r w:rsidR="00CB7B2B" w:rsidRPr="00E067B9">
        <w:t xml:space="preserve">. </w:t>
      </w:r>
    </w:p>
    <w:p w14:paraId="47736370" w14:textId="2068E63C" w:rsidR="00BB262E" w:rsidRPr="00E067B9" w:rsidRDefault="007D69B9" w:rsidP="00BB262E">
      <w:r w:rsidRPr="00E067B9">
        <w:t xml:space="preserve">Only some children in New Zealand are given the opportunity at home to learn meal preparation and cooking skills. </w:t>
      </w:r>
      <w:r w:rsidR="00411F4A" w:rsidRPr="00E067B9">
        <w:t>The 2007 New Zealand Children’s Food and Drinks Survey found 58% of children aged 5-16 years</w:t>
      </w:r>
      <w:r w:rsidRPr="00E067B9">
        <w:t xml:space="preserve"> sometimes help plan meals, which includes </w:t>
      </w:r>
      <w:r w:rsidR="00411F4A" w:rsidRPr="00E067B9">
        <w:t xml:space="preserve">suggesting what to eat, or how to prepare or cook or serve the meal </w:t>
      </w:r>
      <w:r w:rsidR="00411F4A" w:rsidRPr="00E067B9">
        <w:fldChar w:fldCharType="begin"/>
      </w:r>
      <w:r w:rsidR="00411F4A" w:rsidRPr="00E067B9">
        <w:instrText>ADDIN RW.CITE{{2258 National Research Bureau 2008}}</w:instrText>
      </w:r>
      <w:r w:rsidR="00411F4A" w:rsidRPr="00E067B9">
        <w:fldChar w:fldCharType="separate"/>
      </w:r>
      <w:r w:rsidR="00203D6F" w:rsidRPr="00E067B9">
        <w:rPr>
          <w:rFonts w:eastAsia="Calibri,Times New Roman" w:cs="Calibri,Times New Roman"/>
        </w:rPr>
        <w:t>(National Research Bureau 2008)</w:t>
      </w:r>
      <w:r w:rsidR="00411F4A" w:rsidRPr="00E067B9">
        <w:fldChar w:fldCharType="end"/>
      </w:r>
      <w:r w:rsidR="00411F4A" w:rsidRPr="00E067B9">
        <w:t xml:space="preserve">. Only 14% of children ‘often’ helped to plan meals, with </w:t>
      </w:r>
      <w:r w:rsidR="008B2497" w:rsidRPr="00E067B9">
        <w:t xml:space="preserve">a greater proportion of </w:t>
      </w:r>
      <w:r w:rsidR="00411F4A" w:rsidRPr="00E067B9">
        <w:t>children aged 8-16 years</w:t>
      </w:r>
      <w:r w:rsidR="008B2497" w:rsidRPr="00E067B9">
        <w:t xml:space="preserve"> (17%)</w:t>
      </w:r>
      <w:r w:rsidR="00411F4A" w:rsidRPr="00E067B9">
        <w:t xml:space="preserve"> than younger children</w:t>
      </w:r>
      <w:r w:rsidR="008B2497" w:rsidRPr="00E067B9">
        <w:t xml:space="preserve"> (8%) ‘often’ planning meals</w:t>
      </w:r>
      <w:r w:rsidR="00270D82" w:rsidRPr="00E067B9">
        <w:t xml:space="preserve">, and </w:t>
      </w:r>
      <w:r w:rsidR="0065615F" w:rsidRPr="00E067B9">
        <w:t xml:space="preserve">a greater proportion of </w:t>
      </w:r>
      <w:r w:rsidR="00270D82" w:rsidRPr="00E067B9">
        <w:t xml:space="preserve">Māori </w:t>
      </w:r>
      <w:r w:rsidR="008B2497" w:rsidRPr="00E067B9">
        <w:t xml:space="preserve">(22%) </w:t>
      </w:r>
      <w:r w:rsidR="00270D82" w:rsidRPr="00E067B9">
        <w:t xml:space="preserve">and Asian </w:t>
      </w:r>
      <w:r w:rsidR="008B2497" w:rsidRPr="00E067B9">
        <w:t xml:space="preserve">(25%) </w:t>
      </w:r>
      <w:r w:rsidR="0065615F" w:rsidRPr="00E067B9">
        <w:t>parents compared to</w:t>
      </w:r>
      <w:r w:rsidR="00270D82" w:rsidRPr="00E067B9">
        <w:t xml:space="preserve"> Pacific </w:t>
      </w:r>
      <w:r w:rsidR="008B2497" w:rsidRPr="00E067B9">
        <w:t xml:space="preserve">(11%) </w:t>
      </w:r>
      <w:r w:rsidR="00270D82" w:rsidRPr="00E067B9">
        <w:t xml:space="preserve">and European/Other </w:t>
      </w:r>
      <w:r w:rsidR="008B2497" w:rsidRPr="00E067B9">
        <w:t xml:space="preserve">(11%) </w:t>
      </w:r>
      <w:r w:rsidR="0065615F" w:rsidRPr="00E067B9">
        <w:t>parents reported</w:t>
      </w:r>
      <w:r w:rsidR="00270D82" w:rsidRPr="00E067B9">
        <w:t xml:space="preserve"> that their children</w:t>
      </w:r>
      <w:r w:rsidR="00411F4A" w:rsidRPr="00E067B9">
        <w:t xml:space="preserve"> </w:t>
      </w:r>
      <w:r w:rsidR="008B2497" w:rsidRPr="00E067B9">
        <w:t xml:space="preserve">‘often’ </w:t>
      </w:r>
      <w:r w:rsidR="00411F4A" w:rsidRPr="00E067B9">
        <w:t>plan</w:t>
      </w:r>
      <w:r w:rsidR="008B2497" w:rsidRPr="00E067B9">
        <w:t>ned meals. A greater proportion of children living in areas of high deprivation (19%) and mid-deprivation (16%) ‘</w:t>
      </w:r>
      <w:proofErr w:type="gramStart"/>
      <w:r w:rsidR="008B2497" w:rsidRPr="00E067B9">
        <w:t>often</w:t>
      </w:r>
      <w:proofErr w:type="gramEnd"/>
      <w:r w:rsidR="008B2497" w:rsidRPr="00E067B9">
        <w:t>’ planned meals, compared to children living in the least deprived areas (10%).</w:t>
      </w:r>
    </w:p>
    <w:p w14:paraId="2C6476FA" w14:textId="0B06A4EE" w:rsidR="00DC01E4" w:rsidRPr="00E067B9" w:rsidRDefault="007D69B9" w:rsidP="00BB262E">
      <w:r w:rsidRPr="00E067B9">
        <w:t xml:space="preserve">Eight percent of school-aged children in the 2007 New Zealand Children’s Food and Drinks Survey were reported to </w:t>
      </w:r>
      <w:r w:rsidR="00061664" w:rsidRPr="00E067B9">
        <w:t xml:space="preserve">help prepare or cook food several times a week, 15% help with this nearly every week, and a further 23% help with food preparation or cooking about every second week </w:t>
      </w:r>
      <w:r w:rsidR="00061664" w:rsidRPr="00E067B9">
        <w:fldChar w:fldCharType="begin"/>
      </w:r>
      <w:r w:rsidR="00061664" w:rsidRPr="00E067B9">
        <w:instrText>ADDIN RW.CITE{{2258 National Research Bureau 2008}}</w:instrText>
      </w:r>
      <w:r w:rsidR="00061664" w:rsidRPr="00E067B9">
        <w:fldChar w:fldCharType="separate"/>
      </w:r>
      <w:r w:rsidR="00203D6F" w:rsidRPr="00E067B9">
        <w:rPr>
          <w:rFonts w:eastAsia="Calibri,Times New Roman" w:cs="Calibri,Times New Roman"/>
        </w:rPr>
        <w:t>(National Research Bureau 2008)</w:t>
      </w:r>
      <w:r w:rsidR="00061664" w:rsidRPr="00E067B9">
        <w:fldChar w:fldCharType="end"/>
      </w:r>
      <w:r w:rsidR="00061664" w:rsidRPr="00E067B9">
        <w:t xml:space="preserve">. </w:t>
      </w:r>
      <w:r w:rsidR="00E44D30" w:rsidRPr="00E067B9">
        <w:t>Children of Asian ethnicity (54%) and children living in areas of low deprivation (43%) and high deprivation (40%) had the highest proportions of children who rarely (less than once a month) or ‘never’ helped with the food preparation or cooking.</w:t>
      </w:r>
      <w:r w:rsidR="00061664" w:rsidRPr="00E067B9">
        <w:t xml:space="preserve"> </w:t>
      </w:r>
      <w:r w:rsidRPr="00E067B9">
        <w:t xml:space="preserve"> </w:t>
      </w:r>
    </w:p>
    <w:p w14:paraId="214CBA8A" w14:textId="3C777EF8" w:rsidR="00CB7B2B" w:rsidRPr="00E067B9" w:rsidRDefault="00CB7B2B" w:rsidP="00BB262E">
      <w:r w:rsidRPr="00E067B9">
        <w:t>The New Zealand Medical Association has recently called for it to be a statutory requirement that all schools provide food skills inc</w:t>
      </w:r>
      <w:r w:rsidR="00E7656C" w:rsidRPr="00E067B9">
        <w:t>luding cooking and growing food</w:t>
      </w:r>
      <w:r w:rsidR="00F7555C" w:rsidRPr="00E067B9">
        <w:t xml:space="preserve"> </w:t>
      </w:r>
      <w:r w:rsidR="00F7555C" w:rsidRPr="00E067B9">
        <w:fldChar w:fldCharType="begin"/>
      </w:r>
      <w:r w:rsidR="00F7555C" w:rsidRPr="00E067B9">
        <w:instrText>ADDIN RW.CITE{{507 New Zealand Medical Association 2014}}</w:instrText>
      </w:r>
      <w:r w:rsidR="00F7555C" w:rsidRPr="00E067B9">
        <w:fldChar w:fldCharType="separate"/>
      </w:r>
      <w:r w:rsidR="00F7555C" w:rsidRPr="00E067B9">
        <w:rPr>
          <w:rFonts w:eastAsia="Calibri,Times New Roman" w:cs="Calibri,Times New Roman"/>
        </w:rPr>
        <w:t>(New Zealand Medical Association 2014)</w:t>
      </w:r>
      <w:r w:rsidR="00F7555C" w:rsidRPr="00E067B9">
        <w:fldChar w:fldCharType="end"/>
      </w:r>
      <w:r w:rsidR="00E7656C" w:rsidRPr="00E067B9">
        <w:t>. Schools are required to promote healthy food and nutrition to students under clause 5 in the N</w:t>
      </w:r>
      <w:r w:rsidR="00F7555C" w:rsidRPr="00E067B9">
        <w:t xml:space="preserve">ational Administrative Guideline </w:t>
      </w:r>
      <w:r w:rsidR="003C12F0" w:rsidRPr="00E067B9">
        <w:t xml:space="preserve">(Ministry of Education </w:t>
      </w:r>
      <w:r w:rsidR="0044176D" w:rsidRPr="00E067B9">
        <w:t>2013</w:t>
      </w:r>
      <w:r w:rsidR="003C12F0" w:rsidRPr="00E067B9">
        <w:t xml:space="preserve">). </w:t>
      </w:r>
      <w:r w:rsidR="00D96260" w:rsidRPr="00E067B9">
        <w:t>Food</w:t>
      </w:r>
      <w:r w:rsidR="00E7656C" w:rsidRPr="00E067B9">
        <w:t xml:space="preserve"> literacy is arguably a component of the promotio</w:t>
      </w:r>
      <w:r w:rsidR="00F7555C" w:rsidRPr="00E067B9">
        <w:t>n of healthy food and nutrition. H</w:t>
      </w:r>
      <w:r w:rsidR="00E7656C" w:rsidRPr="00E067B9">
        <w:t>owever, the NZ Curriculum states</w:t>
      </w:r>
      <w:r w:rsidR="00F7555C" w:rsidRPr="00E067B9">
        <w:t xml:space="preserve"> only</w:t>
      </w:r>
      <w:r w:rsidR="00E7656C" w:rsidRPr="00E067B9">
        <w:t xml:space="preserve"> that “it is expected that all students will have had opportunity to learn practical cooking skills by the end of year 8”</w:t>
      </w:r>
      <w:r w:rsidR="00CD40A6" w:rsidRPr="00E067B9">
        <w:t xml:space="preserve">, covering </w:t>
      </w:r>
      <w:r w:rsidR="00F7555C" w:rsidRPr="00E067B9">
        <w:t>one compone</w:t>
      </w:r>
      <w:r w:rsidR="00CD40A6" w:rsidRPr="00E067B9">
        <w:t>nt of food literacy but excluding the development of</w:t>
      </w:r>
      <w:r w:rsidR="00F7555C" w:rsidRPr="00E067B9">
        <w:t xml:space="preserve"> the ability to choose and cook nutritious food </w:t>
      </w:r>
      <w:r w:rsidR="00F7555C" w:rsidRPr="00E067B9">
        <w:fldChar w:fldCharType="begin"/>
      </w:r>
      <w:r w:rsidR="00F7555C" w:rsidRPr="00E067B9">
        <w:instrText>ADDIN RW.CITE{{979 Gorton, Delvina June 2016}}</w:instrText>
      </w:r>
      <w:r w:rsidR="00F7555C" w:rsidRPr="00E067B9">
        <w:fldChar w:fldCharType="separate"/>
      </w:r>
      <w:r w:rsidR="002C52E2" w:rsidRPr="00E067B9">
        <w:rPr>
          <w:rFonts w:eastAsia="Times New Roman" w:cs="Times New Roman"/>
        </w:rPr>
        <w:t>(Gorton 2016)</w:t>
      </w:r>
      <w:r w:rsidR="00F7555C" w:rsidRPr="00E067B9">
        <w:fldChar w:fldCharType="end"/>
      </w:r>
      <w:r w:rsidR="00F7555C" w:rsidRPr="00E067B9">
        <w:t xml:space="preserve">. </w:t>
      </w:r>
    </w:p>
    <w:p w14:paraId="235F4F7E" w14:textId="0AEA6E29" w:rsidR="00195661" w:rsidRPr="00E067B9" w:rsidRDefault="006E4511" w:rsidP="00D91349">
      <w:r w:rsidRPr="00E067B9">
        <w:t xml:space="preserve">An investigation into the perspectives of New Zealand men towards healthy eating was conducted in 12 semi-structured interviews with mean 75-89 years of age </w:t>
      </w:r>
      <w:r w:rsidRPr="00E067B9">
        <w:fldChar w:fldCharType="begin"/>
      </w:r>
      <w:r w:rsidRPr="00E067B9">
        <w:instrText>ADDIN RW.CITE{{1551 Wham,C.A. 2011}}</w:instrText>
      </w:r>
      <w:r w:rsidRPr="00E067B9">
        <w:fldChar w:fldCharType="separate"/>
      </w:r>
      <w:r w:rsidR="00EA7C52">
        <w:rPr>
          <w:rFonts w:eastAsia="Times New Roman" w:cs="Times New Roman"/>
        </w:rPr>
        <w:t>(Wham and Bowden</w:t>
      </w:r>
      <w:r w:rsidR="00BC153D" w:rsidRPr="00E067B9">
        <w:rPr>
          <w:rFonts w:eastAsia="Times New Roman" w:cs="Times New Roman"/>
        </w:rPr>
        <w:t xml:space="preserve"> 2011)</w:t>
      </w:r>
      <w:r w:rsidRPr="00E067B9">
        <w:fldChar w:fldCharType="end"/>
      </w:r>
      <w:r w:rsidRPr="00E067B9">
        <w:t xml:space="preserve">. Factors that played a role in their ability to eat healthily included a lack of nutrition knowledge, and cooking skills coupled with limited finances, frequently eating alone, and unreliable transport. It was recommended that community programs should aim to identify those deemed at most nutritional risk in this age range, and provide knowledge and skills to promote meal sharing </w:t>
      </w:r>
      <w:r w:rsidRPr="00E067B9">
        <w:fldChar w:fldCharType="begin"/>
      </w:r>
      <w:r w:rsidRPr="00E067B9">
        <w:instrText>ADDIN RW.CITE{{1551 Wham,C.A. 2011}}</w:instrText>
      </w:r>
      <w:r w:rsidRPr="00E067B9">
        <w:fldChar w:fldCharType="separate"/>
      </w:r>
      <w:r w:rsidR="00EA7C52">
        <w:rPr>
          <w:rFonts w:eastAsia="Times New Roman" w:cs="Times New Roman"/>
        </w:rPr>
        <w:t>(Wham and Bowden</w:t>
      </w:r>
      <w:r w:rsidR="00BC153D" w:rsidRPr="00E067B9">
        <w:rPr>
          <w:rFonts w:eastAsia="Times New Roman" w:cs="Times New Roman"/>
        </w:rPr>
        <w:t xml:space="preserve"> 2011)</w:t>
      </w:r>
      <w:r w:rsidRPr="00E067B9">
        <w:fldChar w:fldCharType="end"/>
      </w:r>
      <w:r w:rsidRPr="00E067B9">
        <w:t xml:space="preserve">. Another study examined the ‘state of change’ distribution with regards to fruit and vegetable intake among 518 New Zealand </w:t>
      </w:r>
      <w:r w:rsidRPr="00E067B9">
        <w:fldChar w:fldCharType="begin"/>
      </w:r>
      <w:r w:rsidRPr="00E067B9">
        <w:instrText>ADDIN RW.CITE{{2218 Jury,Angela 2010}}</w:instrText>
      </w:r>
      <w:r w:rsidRPr="00E067B9">
        <w:fldChar w:fldCharType="separate"/>
      </w:r>
      <w:r w:rsidR="00BC153D" w:rsidRPr="00E067B9">
        <w:rPr>
          <w:rFonts w:eastAsia="Times New Roman" w:cs="Times New Roman"/>
        </w:rPr>
        <w:t>(Jury and Flett 2010)</w:t>
      </w:r>
      <w:r w:rsidRPr="00E067B9">
        <w:fldChar w:fldCharType="end"/>
      </w:r>
      <w:r w:rsidRPr="00E067B9">
        <w:t xml:space="preserve">. This study found a need for simple health messages </w:t>
      </w:r>
      <w:r w:rsidR="00664032" w:rsidRPr="00E067B9">
        <w:t xml:space="preserve">for men </w:t>
      </w:r>
      <w:r w:rsidRPr="00E067B9">
        <w:t xml:space="preserve">that promote </w:t>
      </w:r>
      <w:proofErr w:type="spellStart"/>
      <w:r w:rsidRPr="00E067B9">
        <w:t>everyday</w:t>
      </w:r>
      <w:proofErr w:type="spellEnd"/>
      <w:r w:rsidRPr="00E067B9">
        <w:t xml:space="preserve">, affordable produce within the context of the dietary guidelines, pointing to the potential for community programs to support the behaviour change that would come with increased food skills and knowledge in participants </w:t>
      </w:r>
      <w:r w:rsidRPr="00E067B9">
        <w:fldChar w:fldCharType="begin"/>
      </w:r>
      <w:r w:rsidRPr="00E067B9">
        <w:instrText>ADDIN RW.CITE{{2218 Jury,Angela 2010}}</w:instrText>
      </w:r>
      <w:r w:rsidRPr="00E067B9">
        <w:fldChar w:fldCharType="separate"/>
      </w:r>
      <w:r w:rsidR="00BC153D" w:rsidRPr="00E067B9">
        <w:rPr>
          <w:rFonts w:eastAsia="Times New Roman" w:cs="Times New Roman"/>
        </w:rPr>
        <w:t>(Jury and Flett 2010)</w:t>
      </w:r>
      <w:r w:rsidRPr="00E067B9">
        <w:fldChar w:fldCharType="end"/>
      </w:r>
      <w:r w:rsidRPr="00E067B9">
        <w:t xml:space="preserve">. </w:t>
      </w:r>
    </w:p>
    <w:p w14:paraId="21AA345A" w14:textId="6F1BB47B" w:rsidR="00891438" w:rsidRPr="00B001B1" w:rsidRDefault="00891438" w:rsidP="00891438">
      <w:pPr>
        <w:pStyle w:val="Heading2"/>
      </w:pPr>
      <w:bookmarkStart w:id="92" w:name="_Toc342075542"/>
      <w:bookmarkStart w:id="93" w:name="_Toc349476785"/>
      <w:r>
        <w:lastRenderedPageBreak/>
        <w:t>Does involvement in gardening affect diet and/or body size?</w:t>
      </w:r>
      <w:bookmarkEnd w:id="92"/>
      <w:bookmarkEnd w:id="93"/>
    </w:p>
    <w:tbl>
      <w:tblPr>
        <w:tblStyle w:val="TableGrid"/>
        <w:tblW w:w="9275" w:type="dxa"/>
        <w:tblLook w:val="04A0" w:firstRow="1" w:lastRow="0" w:firstColumn="1" w:lastColumn="0" w:noHBand="0" w:noVBand="1"/>
      </w:tblPr>
      <w:tblGrid>
        <w:gridCol w:w="1668"/>
        <w:gridCol w:w="1512"/>
        <w:gridCol w:w="6095"/>
      </w:tblGrid>
      <w:tr w:rsidR="00891438" w:rsidRPr="009F14B8" w14:paraId="4064B2BF" w14:textId="77777777" w:rsidTr="1E578D33">
        <w:tc>
          <w:tcPr>
            <w:tcW w:w="3180" w:type="dxa"/>
            <w:gridSpan w:val="2"/>
            <w:tcBorders>
              <w:bottom w:val="nil"/>
              <w:right w:val="nil"/>
            </w:tcBorders>
          </w:tcPr>
          <w:p w14:paraId="19A726C2" w14:textId="77777777" w:rsidR="00891438" w:rsidRPr="009F14B8" w:rsidRDefault="1E578D33" w:rsidP="1E578D33">
            <w:pPr>
              <w:rPr>
                <w:sz w:val="26"/>
                <w:szCs w:val="26"/>
              </w:rPr>
            </w:pPr>
            <w:r w:rsidRPr="1E578D33">
              <w:rPr>
                <w:sz w:val="26"/>
                <w:szCs w:val="26"/>
              </w:rPr>
              <w:t>Evidence statement</w:t>
            </w:r>
          </w:p>
          <w:p w14:paraId="3C868D95" w14:textId="77777777" w:rsidR="00891438" w:rsidRPr="009F14B8" w:rsidRDefault="00891438" w:rsidP="00E73576">
            <w:pPr>
              <w:rPr>
                <w:sz w:val="26"/>
                <w:szCs w:val="26"/>
              </w:rPr>
            </w:pPr>
          </w:p>
        </w:tc>
        <w:tc>
          <w:tcPr>
            <w:tcW w:w="6095" w:type="dxa"/>
            <w:tcBorders>
              <w:left w:val="nil"/>
              <w:bottom w:val="nil"/>
            </w:tcBorders>
          </w:tcPr>
          <w:p w14:paraId="10F2744F" w14:textId="19F101FF" w:rsidR="00891438" w:rsidRPr="00891438" w:rsidRDefault="1E578D33" w:rsidP="00E73576">
            <w:r w:rsidRPr="1E578D33">
              <w:rPr>
                <w:sz w:val="26"/>
                <w:szCs w:val="26"/>
              </w:rPr>
              <w:t>Gardening at school, when integrated into the wider curriculum, may improve children and young people’s access to, preference for, and consumption of vegetables and fruits.</w:t>
            </w:r>
            <w:r>
              <w:t xml:space="preserve"> </w:t>
            </w:r>
          </w:p>
        </w:tc>
      </w:tr>
      <w:tr w:rsidR="00891438" w:rsidRPr="009F14B8" w14:paraId="347DE700" w14:textId="77777777" w:rsidTr="1E578D33">
        <w:tc>
          <w:tcPr>
            <w:tcW w:w="3180" w:type="dxa"/>
            <w:gridSpan w:val="2"/>
            <w:tcBorders>
              <w:top w:val="nil"/>
              <w:bottom w:val="single" w:sz="4" w:space="0" w:color="auto"/>
              <w:right w:val="nil"/>
            </w:tcBorders>
          </w:tcPr>
          <w:p w14:paraId="722A1E21" w14:textId="77777777" w:rsidR="00891438" w:rsidRPr="009F14B8" w:rsidRDefault="1E578D33" w:rsidP="1E578D33">
            <w:pPr>
              <w:rPr>
                <w:sz w:val="26"/>
                <w:szCs w:val="26"/>
              </w:rPr>
            </w:pPr>
            <w:r w:rsidRPr="1E578D33">
              <w:rPr>
                <w:sz w:val="26"/>
                <w:szCs w:val="26"/>
              </w:rPr>
              <w:t xml:space="preserve">Grade </w:t>
            </w:r>
          </w:p>
        </w:tc>
        <w:tc>
          <w:tcPr>
            <w:tcW w:w="6095" w:type="dxa"/>
            <w:tcBorders>
              <w:top w:val="nil"/>
              <w:left w:val="nil"/>
              <w:bottom w:val="single" w:sz="4" w:space="0" w:color="auto"/>
            </w:tcBorders>
          </w:tcPr>
          <w:p w14:paraId="54D2C289" w14:textId="4A1AD1F2" w:rsidR="00891438" w:rsidRPr="009F14B8" w:rsidRDefault="1E578D33" w:rsidP="1E578D33">
            <w:pPr>
              <w:rPr>
                <w:sz w:val="26"/>
                <w:szCs w:val="26"/>
              </w:rPr>
            </w:pPr>
            <w:r w:rsidRPr="1E578D33">
              <w:rPr>
                <w:sz w:val="26"/>
                <w:szCs w:val="26"/>
              </w:rPr>
              <w:t>C</w:t>
            </w:r>
          </w:p>
        </w:tc>
      </w:tr>
      <w:tr w:rsidR="00891438" w:rsidRPr="00814F7E" w14:paraId="6F703D24" w14:textId="77777777" w:rsidTr="1E578D33">
        <w:tc>
          <w:tcPr>
            <w:tcW w:w="1668" w:type="dxa"/>
            <w:tcBorders>
              <w:bottom w:val="nil"/>
              <w:right w:val="nil"/>
            </w:tcBorders>
          </w:tcPr>
          <w:p w14:paraId="5D13ADAF" w14:textId="77777777" w:rsidR="00891438" w:rsidRPr="00814F7E" w:rsidRDefault="1E578D33" w:rsidP="1E578D33">
            <w:pPr>
              <w:rPr>
                <w:b/>
                <w:bCs/>
              </w:rPr>
            </w:pPr>
            <w:r w:rsidRPr="1E578D33">
              <w:rPr>
                <w:b/>
                <w:bCs/>
              </w:rPr>
              <w:t>Component</w:t>
            </w:r>
          </w:p>
        </w:tc>
        <w:tc>
          <w:tcPr>
            <w:tcW w:w="1512" w:type="dxa"/>
            <w:tcBorders>
              <w:left w:val="nil"/>
              <w:bottom w:val="nil"/>
              <w:right w:val="nil"/>
            </w:tcBorders>
          </w:tcPr>
          <w:p w14:paraId="56FB05BD" w14:textId="77777777" w:rsidR="00891438" w:rsidRPr="00814F7E" w:rsidRDefault="1E578D33" w:rsidP="1E578D33">
            <w:pPr>
              <w:rPr>
                <w:b/>
                <w:bCs/>
              </w:rPr>
            </w:pPr>
            <w:r w:rsidRPr="1E578D33">
              <w:rPr>
                <w:b/>
                <w:bCs/>
              </w:rPr>
              <w:t>Rating</w:t>
            </w:r>
          </w:p>
        </w:tc>
        <w:tc>
          <w:tcPr>
            <w:tcW w:w="6095" w:type="dxa"/>
            <w:tcBorders>
              <w:left w:val="nil"/>
              <w:bottom w:val="nil"/>
            </w:tcBorders>
          </w:tcPr>
          <w:p w14:paraId="77180477" w14:textId="77777777" w:rsidR="00891438" w:rsidRPr="00814F7E" w:rsidRDefault="1E578D33" w:rsidP="1E578D33">
            <w:pPr>
              <w:rPr>
                <w:b/>
                <w:bCs/>
              </w:rPr>
            </w:pPr>
            <w:r w:rsidRPr="1E578D33">
              <w:rPr>
                <w:b/>
                <w:bCs/>
              </w:rPr>
              <w:t>Notes</w:t>
            </w:r>
          </w:p>
        </w:tc>
      </w:tr>
      <w:tr w:rsidR="00891438" w:rsidRPr="00803B5B" w14:paraId="4874ACE6" w14:textId="77777777" w:rsidTr="1E578D33">
        <w:tc>
          <w:tcPr>
            <w:tcW w:w="1668" w:type="dxa"/>
            <w:tcBorders>
              <w:top w:val="nil"/>
              <w:bottom w:val="nil"/>
              <w:right w:val="nil"/>
            </w:tcBorders>
          </w:tcPr>
          <w:p w14:paraId="3FE68E48" w14:textId="77777777" w:rsidR="00891438" w:rsidRPr="00A35F56" w:rsidRDefault="1E578D33" w:rsidP="00E73576">
            <w:r>
              <w:t>Evidence base</w:t>
            </w:r>
          </w:p>
        </w:tc>
        <w:tc>
          <w:tcPr>
            <w:tcW w:w="1512" w:type="dxa"/>
            <w:tcBorders>
              <w:top w:val="nil"/>
              <w:left w:val="nil"/>
              <w:bottom w:val="nil"/>
              <w:right w:val="nil"/>
            </w:tcBorders>
          </w:tcPr>
          <w:p w14:paraId="0AED31E8" w14:textId="692CE76B" w:rsidR="00891438" w:rsidRPr="00803B5B" w:rsidRDefault="1E578D33" w:rsidP="00E73576">
            <w:r>
              <w:t>Satisfactory</w:t>
            </w:r>
          </w:p>
        </w:tc>
        <w:tc>
          <w:tcPr>
            <w:tcW w:w="6095" w:type="dxa"/>
            <w:tcBorders>
              <w:top w:val="nil"/>
              <w:left w:val="nil"/>
              <w:bottom w:val="nil"/>
            </w:tcBorders>
          </w:tcPr>
          <w:p w14:paraId="48A04B47" w14:textId="3033292C" w:rsidR="00891438" w:rsidRPr="00803B5B" w:rsidRDefault="1E578D33" w:rsidP="00E73576">
            <w:r>
              <w:t>One Level-I and three Level-III SRs. See Appendix 2 Table 6b for details of the studies used to inform this evidence statement</w:t>
            </w:r>
          </w:p>
        </w:tc>
      </w:tr>
      <w:tr w:rsidR="00891438" w:rsidRPr="00803B5B" w14:paraId="64D6D177" w14:textId="77777777" w:rsidTr="1E578D33">
        <w:tc>
          <w:tcPr>
            <w:tcW w:w="1668" w:type="dxa"/>
            <w:tcBorders>
              <w:top w:val="nil"/>
              <w:bottom w:val="nil"/>
              <w:right w:val="nil"/>
            </w:tcBorders>
          </w:tcPr>
          <w:p w14:paraId="3F19BFAF" w14:textId="77777777" w:rsidR="00891438" w:rsidRPr="00A35F56" w:rsidRDefault="1E578D33" w:rsidP="00E73576">
            <w:r>
              <w:t>Consistency</w:t>
            </w:r>
          </w:p>
        </w:tc>
        <w:tc>
          <w:tcPr>
            <w:tcW w:w="1512" w:type="dxa"/>
            <w:tcBorders>
              <w:top w:val="nil"/>
              <w:left w:val="nil"/>
              <w:bottom w:val="nil"/>
              <w:right w:val="nil"/>
            </w:tcBorders>
          </w:tcPr>
          <w:p w14:paraId="59DB6507" w14:textId="7AB6DA38" w:rsidR="00891438" w:rsidRPr="00803B5B" w:rsidRDefault="1E578D33" w:rsidP="00E73576">
            <w:r>
              <w:t>Good</w:t>
            </w:r>
          </w:p>
        </w:tc>
        <w:tc>
          <w:tcPr>
            <w:tcW w:w="6095" w:type="dxa"/>
            <w:tcBorders>
              <w:top w:val="nil"/>
              <w:left w:val="nil"/>
              <w:bottom w:val="nil"/>
            </w:tcBorders>
          </w:tcPr>
          <w:p w14:paraId="50BFB02F" w14:textId="63A40DCF" w:rsidR="00891438" w:rsidRPr="00803B5B" w:rsidRDefault="1E578D33" w:rsidP="00E73576">
            <w:r>
              <w:t>Poor quality data collection in most studies.</w:t>
            </w:r>
          </w:p>
        </w:tc>
      </w:tr>
      <w:tr w:rsidR="00891438" w:rsidRPr="00803B5B" w14:paraId="34BB94C4" w14:textId="77777777" w:rsidTr="1E578D33">
        <w:tc>
          <w:tcPr>
            <w:tcW w:w="1668" w:type="dxa"/>
            <w:tcBorders>
              <w:top w:val="nil"/>
              <w:bottom w:val="nil"/>
              <w:right w:val="nil"/>
            </w:tcBorders>
          </w:tcPr>
          <w:p w14:paraId="202EACA2" w14:textId="77777777" w:rsidR="00891438" w:rsidRPr="00A35F56" w:rsidRDefault="1E578D33" w:rsidP="00E73576">
            <w:r>
              <w:t>Impact</w:t>
            </w:r>
          </w:p>
        </w:tc>
        <w:tc>
          <w:tcPr>
            <w:tcW w:w="1512" w:type="dxa"/>
            <w:tcBorders>
              <w:top w:val="nil"/>
              <w:left w:val="nil"/>
              <w:bottom w:val="nil"/>
              <w:right w:val="nil"/>
            </w:tcBorders>
          </w:tcPr>
          <w:p w14:paraId="39A173A1" w14:textId="6789302E" w:rsidR="00891438" w:rsidRPr="00803B5B" w:rsidRDefault="1E578D33" w:rsidP="00FA44B0">
            <w:r>
              <w:t>Satisfactory</w:t>
            </w:r>
          </w:p>
        </w:tc>
        <w:tc>
          <w:tcPr>
            <w:tcW w:w="6095" w:type="dxa"/>
            <w:tcBorders>
              <w:top w:val="nil"/>
              <w:left w:val="nil"/>
              <w:bottom w:val="nil"/>
            </w:tcBorders>
          </w:tcPr>
          <w:p w14:paraId="01DDCAD9" w14:textId="27B2A18F" w:rsidR="00891438" w:rsidRPr="00803B5B" w:rsidRDefault="1E578D33" w:rsidP="00E73576">
            <w:r>
              <w:t>Small effect sizes</w:t>
            </w:r>
          </w:p>
        </w:tc>
      </w:tr>
      <w:tr w:rsidR="00891438" w:rsidRPr="00803B5B" w14:paraId="55E5CD52" w14:textId="77777777" w:rsidTr="1E578D33">
        <w:tc>
          <w:tcPr>
            <w:tcW w:w="1668" w:type="dxa"/>
            <w:tcBorders>
              <w:top w:val="nil"/>
              <w:bottom w:val="nil"/>
              <w:right w:val="nil"/>
            </w:tcBorders>
          </w:tcPr>
          <w:p w14:paraId="1B46E3F2" w14:textId="77777777" w:rsidR="00891438" w:rsidRPr="00A35F56" w:rsidRDefault="1E578D33" w:rsidP="00E73576">
            <w:proofErr w:type="spellStart"/>
            <w:r>
              <w:t>Generalisability</w:t>
            </w:r>
            <w:proofErr w:type="spellEnd"/>
          </w:p>
        </w:tc>
        <w:tc>
          <w:tcPr>
            <w:tcW w:w="1512" w:type="dxa"/>
            <w:tcBorders>
              <w:top w:val="nil"/>
              <w:left w:val="nil"/>
              <w:bottom w:val="nil"/>
              <w:right w:val="nil"/>
            </w:tcBorders>
          </w:tcPr>
          <w:p w14:paraId="09A38300" w14:textId="1DF48297" w:rsidR="00891438" w:rsidRPr="00803B5B" w:rsidRDefault="1E578D33" w:rsidP="00E73576">
            <w:r>
              <w:t>Good</w:t>
            </w:r>
          </w:p>
        </w:tc>
        <w:tc>
          <w:tcPr>
            <w:tcW w:w="6095" w:type="dxa"/>
            <w:tcBorders>
              <w:top w:val="nil"/>
              <w:left w:val="nil"/>
              <w:bottom w:val="nil"/>
            </w:tcBorders>
          </w:tcPr>
          <w:p w14:paraId="60E5406F" w14:textId="77777777" w:rsidR="00891438" w:rsidRPr="00803B5B" w:rsidRDefault="00891438" w:rsidP="00E73576"/>
        </w:tc>
      </w:tr>
      <w:tr w:rsidR="00891438" w:rsidRPr="00803B5B" w14:paraId="27BE3A3B" w14:textId="77777777" w:rsidTr="1E578D33">
        <w:tc>
          <w:tcPr>
            <w:tcW w:w="1668" w:type="dxa"/>
            <w:tcBorders>
              <w:top w:val="nil"/>
              <w:right w:val="nil"/>
            </w:tcBorders>
          </w:tcPr>
          <w:p w14:paraId="6C02AB50" w14:textId="77777777" w:rsidR="00891438" w:rsidRPr="00A35F56" w:rsidRDefault="1E578D33" w:rsidP="00E73576">
            <w:r>
              <w:t>Applicability</w:t>
            </w:r>
          </w:p>
        </w:tc>
        <w:tc>
          <w:tcPr>
            <w:tcW w:w="1512" w:type="dxa"/>
            <w:tcBorders>
              <w:top w:val="nil"/>
              <w:left w:val="nil"/>
              <w:right w:val="nil"/>
            </w:tcBorders>
          </w:tcPr>
          <w:p w14:paraId="3D7304D0" w14:textId="4842A1E3" w:rsidR="00891438" w:rsidRPr="00803B5B" w:rsidRDefault="1E578D33" w:rsidP="00E73576">
            <w:r>
              <w:t>Good</w:t>
            </w:r>
          </w:p>
        </w:tc>
        <w:tc>
          <w:tcPr>
            <w:tcW w:w="6095" w:type="dxa"/>
            <w:tcBorders>
              <w:top w:val="nil"/>
              <w:left w:val="nil"/>
            </w:tcBorders>
          </w:tcPr>
          <w:p w14:paraId="008C7702" w14:textId="77777777" w:rsidR="00891438" w:rsidRPr="00803B5B" w:rsidRDefault="00891438" w:rsidP="00E73576"/>
        </w:tc>
      </w:tr>
    </w:tbl>
    <w:p w14:paraId="47CCAD3F" w14:textId="77777777" w:rsidR="00891438" w:rsidRDefault="1E578D33" w:rsidP="00891438">
      <w:pPr>
        <w:pStyle w:val="Heading3"/>
      </w:pPr>
      <w:r>
        <w:t>Summary of key studies used for the evidence statement</w:t>
      </w:r>
    </w:p>
    <w:p w14:paraId="32D3DD47" w14:textId="43B65660" w:rsidR="00891438" w:rsidRPr="00E067B9" w:rsidRDefault="00891438" w:rsidP="00891438">
      <w:r w:rsidRPr="00E067B9">
        <w:t>Four recent systematic reviews have found limited quantitative evidence for the positive effect of school gardens on children’s nutrition, particularly increased preference for and consumption of vegetables and fruits</w:t>
      </w:r>
      <w:r w:rsidR="00500ED6" w:rsidRPr="00E067B9">
        <w:t xml:space="preserve"> </w:t>
      </w:r>
      <w:r w:rsidR="00500ED6" w:rsidRPr="00E067B9">
        <w:fldChar w:fldCharType="begin"/>
      </w:r>
      <w:r w:rsidR="00500ED6" w:rsidRPr="00E067B9">
        <w:instrText>ADDIN RW.CITE{{3023 Ohly,Heather 2016;2158 Dudley,D.A. 2015;2979 Langellotto,Gail A. 2012;3024 Robinson-O'Brien,Ramona 2009}}</w:instrText>
      </w:r>
      <w:r w:rsidR="00500ED6" w:rsidRPr="00E067B9">
        <w:fldChar w:fldCharType="separate"/>
      </w:r>
      <w:r w:rsidR="00EF4B60" w:rsidRPr="00E067B9">
        <w:rPr>
          <w:rFonts w:eastAsia="Calibri,Times New Roman" w:cs="Calibri,Times New Roman"/>
        </w:rPr>
        <w:t>(Ohly et al 2016; Dudley et al 2015; Langellotto and Gupta 2012; Robinson-O'Brien et al 2009)</w:t>
      </w:r>
      <w:r w:rsidR="00500ED6" w:rsidRPr="00E067B9">
        <w:fldChar w:fldCharType="end"/>
      </w:r>
      <w:r w:rsidRPr="00E067B9">
        <w:t>. In comparison to standard curriculum-based nutrition education (for example, a lesson in the classroom on the nutrients in fruits) experiential learning in a school garden has been found to have a greater influence on children’s consumption/energy intake and increasi</w:t>
      </w:r>
      <w:r w:rsidR="00500ED6" w:rsidRPr="00E067B9">
        <w:t xml:space="preserve">ng nutritional knowledge </w:t>
      </w:r>
      <w:r w:rsidR="00500ED6" w:rsidRPr="00E067B9">
        <w:fldChar w:fldCharType="begin"/>
      </w:r>
      <w:r w:rsidR="00500ED6" w:rsidRPr="00E067B9">
        <w:instrText>ADDIN RW.CITE{{2158 Dudley,D.A. 2015}}</w:instrText>
      </w:r>
      <w:r w:rsidR="00500ED6" w:rsidRPr="00E067B9">
        <w:fldChar w:fldCharType="separate"/>
      </w:r>
      <w:r w:rsidR="00EF4B60" w:rsidRPr="00E067B9">
        <w:rPr>
          <w:rFonts w:eastAsia="Calibri,Times New Roman" w:cs="Calibri,Times New Roman"/>
        </w:rPr>
        <w:t>(Dudley et al 2015)</w:t>
      </w:r>
      <w:r w:rsidR="00500ED6" w:rsidRPr="00E067B9">
        <w:fldChar w:fldCharType="end"/>
      </w:r>
      <w:r w:rsidR="00500ED6" w:rsidRPr="00E067B9">
        <w:t xml:space="preserve">. </w:t>
      </w:r>
      <w:proofErr w:type="spellStart"/>
      <w:r w:rsidR="00500ED6" w:rsidRPr="00E067B9">
        <w:t>Langellotto</w:t>
      </w:r>
      <w:proofErr w:type="spellEnd"/>
      <w:r w:rsidR="00500ED6" w:rsidRPr="00E067B9">
        <w:t xml:space="preserve"> and Gupta</w:t>
      </w:r>
      <w:r w:rsidRPr="00E067B9">
        <w:t xml:space="preserve"> (2012) found in their statistical meta-analysis that participation in nutrition</w:t>
      </w:r>
      <w:r w:rsidR="00E872F5" w:rsidRPr="00E067B9">
        <w:t xml:space="preserve"> education le</w:t>
      </w:r>
      <w:r w:rsidRPr="00E067B9">
        <w:t xml:space="preserve">d to an increase in nutrition knowledge, but positive attitudinal (e.g. increased preference for fruit and vegetables) and behavioural changes (e.g. increased consumption) were primarily documented in the gardening programmes. They propose that gardening increases access to healthy foods, particularly vegetables, while decreasing the reluctance children may have </w:t>
      </w:r>
      <w:r w:rsidR="00E872F5" w:rsidRPr="00E067B9">
        <w:t xml:space="preserve">to try novel foods </w:t>
      </w:r>
      <w:r w:rsidR="00E872F5" w:rsidRPr="00E067B9">
        <w:fldChar w:fldCharType="begin"/>
      </w:r>
      <w:r w:rsidR="00E872F5" w:rsidRPr="00E067B9">
        <w:instrText>ADDIN RW.CITE{{2979 Langellotto,Gail A. 2012}}</w:instrText>
      </w:r>
      <w:r w:rsidR="00E872F5" w:rsidRPr="00E067B9">
        <w:fldChar w:fldCharType="separate"/>
      </w:r>
      <w:r w:rsidR="00EF4B60" w:rsidRPr="00E067B9">
        <w:rPr>
          <w:rFonts w:eastAsia="Calibri,Times New Roman" w:cs="Calibri,Times New Roman"/>
        </w:rPr>
        <w:t>(Langellotto and Gupta 2012)</w:t>
      </w:r>
      <w:r w:rsidR="00E872F5" w:rsidRPr="00E067B9">
        <w:fldChar w:fldCharType="end"/>
      </w:r>
      <w:r w:rsidRPr="00E067B9">
        <w:t>.</w:t>
      </w:r>
    </w:p>
    <w:p w14:paraId="25CB3A5E" w14:textId="303B8507" w:rsidR="00891438" w:rsidRPr="00E067B9" w:rsidRDefault="1E578D33" w:rsidP="00891438">
      <w:r w:rsidRPr="00E067B9">
        <w:t xml:space="preserve">However, most studies conducted on this topic have used self-reported outcome data to measure changes in preference, consumption and attitudes, which is likely to be affected by social desirability bias. Studies also had limited follow-up periods so it is unclear if any immediate changes are sustained. All of the systematic reviews pointed to a need for more high-quality studies on school gardens in order to be confident of a causal effect of gardening on nutrition behaviours. </w:t>
      </w:r>
    </w:p>
    <w:p w14:paraId="6F371FD2" w14:textId="03E488E9" w:rsidR="00891438" w:rsidRPr="00E067B9" w:rsidRDefault="00891438" w:rsidP="00891438">
      <w:r w:rsidRPr="00E067B9">
        <w:t>A cross-cutting qualitative theme in the literature is that school gardens need to be integrated into the wider curriculum to maximize opportunities for learning, which requires teacher involvement in developing and delivering the programme, with support from other stakeholders in the school and wider community. An overdependence on volunteers and underfunding were often found in studies to threaten the sustainabilit</w:t>
      </w:r>
      <w:r w:rsidR="00E872F5" w:rsidRPr="00E067B9">
        <w:t xml:space="preserve">y of gardens </w:t>
      </w:r>
      <w:r w:rsidR="00E872F5" w:rsidRPr="00E067B9">
        <w:fldChar w:fldCharType="begin"/>
      </w:r>
      <w:r w:rsidR="00CA3242" w:rsidRPr="00E067B9">
        <w:instrText>ADDIN RW.CITE{{3023 Ohly,Heather 2016;2979 Langellotto,Gail A. 2012}}</w:instrText>
      </w:r>
      <w:r w:rsidR="00E872F5" w:rsidRPr="00E067B9">
        <w:fldChar w:fldCharType="separate"/>
      </w:r>
      <w:r w:rsidR="00EF4B60" w:rsidRPr="00E067B9">
        <w:rPr>
          <w:rFonts w:eastAsia="Calibri,Times New Roman" w:cs="Calibri,Times New Roman"/>
        </w:rPr>
        <w:t>(Ohly et al 2016; Langellotto and Gupta 2012)</w:t>
      </w:r>
      <w:r w:rsidR="00E872F5" w:rsidRPr="00E067B9">
        <w:fldChar w:fldCharType="end"/>
      </w:r>
      <w:r w:rsidRPr="00E067B9">
        <w:t xml:space="preserve">. </w:t>
      </w:r>
    </w:p>
    <w:p w14:paraId="39476DCD" w14:textId="5D964BB6" w:rsidR="00891438" w:rsidRPr="00E067B9" w:rsidRDefault="1E578D33" w:rsidP="00891438">
      <w:proofErr w:type="spellStart"/>
      <w:r w:rsidRPr="00E067B9">
        <w:t>Ohly</w:t>
      </w:r>
      <w:proofErr w:type="spellEnd"/>
      <w:r w:rsidRPr="00E067B9">
        <w:t xml:space="preserve"> et al (2016) synthesized findings from qualitative studies on school gardens to build a conceptual model (Figure 11) detailing how school gardens lead to health and wellbeing improvements for children. They point to a virtuous feedback loop whereby children (and teachers, parents and community volunteers) are motivated to continue gardening from seeing the perceived benefits, which contributes to the ongoing success and sustainability of school gardening programmes.</w:t>
      </w:r>
    </w:p>
    <w:p w14:paraId="78BC1284" w14:textId="1197D7D9" w:rsidR="00891438" w:rsidRPr="0034206D" w:rsidRDefault="1E578D33" w:rsidP="003176D6">
      <w:pPr>
        <w:pStyle w:val="Subtitle"/>
      </w:pPr>
      <w:r w:rsidRPr="1E578D33">
        <w:lastRenderedPageBreak/>
        <w:t>Figure 11: Conceptual model showing the potential health and wellbeing impacts of school gardening</w:t>
      </w:r>
      <w:r w:rsidR="003176D6">
        <w:t xml:space="preserve">, reproduced from </w:t>
      </w:r>
      <w:proofErr w:type="spellStart"/>
      <w:r w:rsidR="003176D6">
        <w:t>Ohly</w:t>
      </w:r>
      <w:proofErr w:type="spellEnd"/>
      <w:r w:rsidR="003176D6">
        <w:t xml:space="preserve"> et al (2016)</w:t>
      </w:r>
    </w:p>
    <w:p w14:paraId="621F50BB" w14:textId="7A558B62" w:rsidR="00891438" w:rsidRDefault="0017407E" w:rsidP="00891438">
      <w:r>
        <w:rPr>
          <w:noProof/>
          <w:lang w:eastAsia="en-NZ"/>
        </w:rPr>
        <w:drawing>
          <wp:inline distT="0" distB="0" distL="0" distR="0" wp14:anchorId="3ED13207" wp14:editId="1BDB4A2A">
            <wp:extent cx="5731510" cy="4274185"/>
            <wp:effectExtent l="0" t="0" r="8890" b="0"/>
            <wp:docPr id="19296330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731510" cy="4274185"/>
                    </a:xfrm>
                    <a:prstGeom prst="rect">
                      <a:avLst/>
                    </a:prstGeom>
                  </pic:spPr>
                </pic:pic>
              </a:graphicData>
            </a:graphic>
          </wp:inline>
        </w:drawing>
      </w:r>
    </w:p>
    <w:p w14:paraId="4600AEA3" w14:textId="4BF74C13" w:rsidR="00891438" w:rsidRDefault="1E578D33" w:rsidP="00891438">
      <w:r>
        <w:t xml:space="preserve">Systematic reviews have not been conducted to date to examine the hypothesis that gardening improves body size outcomes, and there have been no reviews of gardening programmes aimed at improving </w:t>
      </w:r>
      <w:r w:rsidR="001E2A54">
        <w:t>eating behaviours among adults</w:t>
      </w:r>
      <w:r>
        <w:t>.</w:t>
      </w:r>
    </w:p>
    <w:p w14:paraId="4356CA32" w14:textId="77777777" w:rsidR="00B8284C" w:rsidRDefault="00B8284C" w:rsidP="00891438"/>
    <w:p w14:paraId="17FC7107" w14:textId="77777777" w:rsidR="00220B97" w:rsidRDefault="1E578D33" w:rsidP="00220B97">
      <w:pPr>
        <w:pStyle w:val="Heading3"/>
        <w:pBdr>
          <w:top w:val="single" w:sz="4" w:space="1" w:color="auto"/>
          <w:left w:val="single" w:sz="4" w:space="4" w:color="auto"/>
          <w:bottom w:val="single" w:sz="4" w:space="1" w:color="auto"/>
          <w:right w:val="single" w:sz="4" w:space="4" w:color="auto"/>
        </w:pBdr>
      </w:pPr>
      <w:r>
        <w:t>Key references used to inform the evidence statement</w:t>
      </w:r>
    </w:p>
    <w:p w14:paraId="4A88C9B9" w14:textId="77777777" w:rsidR="00220B97" w:rsidRPr="0059266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Ohly</w:t>
      </w:r>
      <w:proofErr w:type="spellEnd"/>
      <w:r w:rsidRPr="1E578D33">
        <w:rPr>
          <w:rFonts w:asciiTheme="minorHAnsi" w:eastAsiaTheme="minorEastAsia" w:hAnsiTheme="minorHAnsi" w:cstheme="minorBidi"/>
          <w:sz w:val="22"/>
          <w:szCs w:val="22"/>
          <w:lang w:eastAsia="en-US"/>
        </w:rPr>
        <w:t xml:space="preserve"> H, Gentry S, Wigglesworth R, et al. 2016. A Systematic Review of the Health and Well-being Impacts of School Gardening: Synthesis of Quantitative and Qualitative Evidence. BMC Public Health 16(1): 286. </w:t>
      </w:r>
    </w:p>
    <w:p w14:paraId="7CAF902D" w14:textId="77777777" w:rsidR="00220B97" w:rsidRPr="0059266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 xml:space="preserve">Dudley DA, Cotton WG, Peralta LR. 2015. Teaching Approaches and Strategies that Promote Healthy Eating in Primary School Children: A Systematic Review and Meta-Analysis. International Journal of </w:t>
      </w:r>
      <w:proofErr w:type="spellStart"/>
      <w:r w:rsidRPr="1E578D33">
        <w:rPr>
          <w:rFonts w:asciiTheme="minorHAnsi" w:eastAsiaTheme="minorEastAsia" w:hAnsiTheme="minorHAnsi" w:cstheme="minorBidi"/>
          <w:sz w:val="22"/>
          <w:szCs w:val="22"/>
          <w:lang w:eastAsia="en-US"/>
        </w:rPr>
        <w:t>Behavioral</w:t>
      </w:r>
      <w:proofErr w:type="spellEnd"/>
      <w:r w:rsidRPr="1E578D33">
        <w:rPr>
          <w:rFonts w:asciiTheme="minorHAnsi" w:eastAsiaTheme="minorEastAsia" w:hAnsiTheme="minorHAnsi" w:cstheme="minorBidi"/>
          <w:sz w:val="22"/>
          <w:szCs w:val="22"/>
          <w:lang w:eastAsia="en-US"/>
        </w:rPr>
        <w:t xml:space="preserve"> Nutrition and Physical Activity 12.</w:t>
      </w:r>
    </w:p>
    <w:p w14:paraId="763B039C" w14:textId="77777777" w:rsidR="00220B97" w:rsidRPr="0059266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proofErr w:type="spellStart"/>
      <w:r w:rsidRPr="1E578D33">
        <w:rPr>
          <w:rFonts w:asciiTheme="minorHAnsi" w:eastAsiaTheme="minorEastAsia" w:hAnsiTheme="minorHAnsi" w:cstheme="minorBidi"/>
          <w:sz w:val="22"/>
          <w:szCs w:val="22"/>
          <w:lang w:eastAsia="en-US"/>
        </w:rPr>
        <w:t>Langellotto</w:t>
      </w:r>
      <w:proofErr w:type="spellEnd"/>
      <w:r w:rsidRPr="1E578D33">
        <w:rPr>
          <w:rFonts w:asciiTheme="minorHAnsi" w:eastAsiaTheme="minorEastAsia" w:hAnsiTheme="minorHAnsi" w:cstheme="minorBidi"/>
          <w:sz w:val="22"/>
          <w:szCs w:val="22"/>
          <w:lang w:eastAsia="en-US"/>
        </w:rPr>
        <w:t xml:space="preserve"> </w:t>
      </w:r>
      <w:proofErr w:type="spellStart"/>
      <w:r w:rsidRPr="1E578D33">
        <w:rPr>
          <w:rFonts w:asciiTheme="minorHAnsi" w:eastAsiaTheme="minorEastAsia" w:hAnsiTheme="minorHAnsi" w:cstheme="minorBidi"/>
          <w:sz w:val="22"/>
          <w:szCs w:val="22"/>
          <w:lang w:eastAsia="en-US"/>
        </w:rPr>
        <w:t>GA</w:t>
      </w:r>
      <w:proofErr w:type="gramStart"/>
      <w:r w:rsidRPr="1E578D33">
        <w:rPr>
          <w:rFonts w:asciiTheme="minorHAnsi" w:eastAsiaTheme="minorEastAsia" w:hAnsiTheme="minorHAnsi" w:cstheme="minorBidi"/>
          <w:sz w:val="22"/>
          <w:szCs w:val="22"/>
          <w:lang w:eastAsia="en-US"/>
        </w:rPr>
        <w:t>,Gupta</w:t>
      </w:r>
      <w:proofErr w:type="spellEnd"/>
      <w:proofErr w:type="gramEnd"/>
      <w:r w:rsidRPr="1E578D33">
        <w:rPr>
          <w:rFonts w:asciiTheme="minorHAnsi" w:eastAsiaTheme="minorEastAsia" w:hAnsiTheme="minorHAnsi" w:cstheme="minorBidi"/>
          <w:sz w:val="22"/>
          <w:szCs w:val="22"/>
          <w:lang w:eastAsia="en-US"/>
        </w:rPr>
        <w:t xml:space="preserve"> A. 2012. Gardening Increases Vegetable Consumption in School-Aged Children: A Meta-Analytical Synthesis. </w:t>
      </w:r>
      <w:proofErr w:type="spellStart"/>
      <w:r w:rsidRPr="1E578D33">
        <w:rPr>
          <w:rFonts w:asciiTheme="minorHAnsi" w:eastAsiaTheme="minorEastAsia" w:hAnsiTheme="minorHAnsi" w:cstheme="minorBidi"/>
          <w:sz w:val="22"/>
          <w:szCs w:val="22"/>
          <w:lang w:eastAsia="en-US"/>
        </w:rPr>
        <w:t>HortTechnology</w:t>
      </w:r>
      <w:proofErr w:type="spellEnd"/>
      <w:r w:rsidRPr="1E578D33">
        <w:rPr>
          <w:rFonts w:asciiTheme="minorHAnsi" w:eastAsiaTheme="minorEastAsia" w:hAnsiTheme="minorHAnsi" w:cstheme="minorBidi"/>
          <w:sz w:val="22"/>
          <w:szCs w:val="22"/>
          <w:lang w:eastAsia="en-US"/>
        </w:rPr>
        <w:t xml:space="preserve"> 22(4): 430-445.</w:t>
      </w:r>
    </w:p>
    <w:p w14:paraId="51065BDA" w14:textId="77777777" w:rsidR="00220B97" w:rsidRPr="00592669" w:rsidRDefault="1E578D33" w:rsidP="1E578D33">
      <w:pPr>
        <w:pStyle w:val="NormalWeb"/>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sz w:val="22"/>
          <w:szCs w:val="22"/>
          <w:lang w:eastAsia="en-US"/>
        </w:rPr>
      </w:pPr>
      <w:r w:rsidRPr="1E578D33">
        <w:rPr>
          <w:rFonts w:asciiTheme="minorHAnsi" w:eastAsiaTheme="minorEastAsia" w:hAnsiTheme="minorHAnsi" w:cstheme="minorBidi"/>
          <w:sz w:val="22"/>
          <w:szCs w:val="22"/>
          <w:lang w:eastAsia="en-US"/>
        </w:rPr>
        <w:t>Robinson-O'Brien R, Story M, Heim S. 2009. Impact of Garden-Based Youth Nutrition Intervention Programs: A Review. Journal of the American Dietetic Association 109(2): 273-280.</w:t>
      </w:r>
    </w:p>
    <w:p w14:paraId="2338708B" w14:textId="77777777" w:rsidR="00891438" w:rsidRDefault="1E578D33" w:rsidP="00891438">
      <w:pPr>
        <w:pStyle w:val="Heading3"/>
      </w:pPr>
      <w:r>
        <w:lastRenderedPageBreak/>
        <w:t>Gardening in New Zealand</w:t>
      </w:r>
    </w:p>
    <w:p w14:paraId="0CDABC07" w14:textId="4A3576B8" w:rsidR="000701F6" w:rsidRPr="00E067B9" w:rsidRDefault="000701F6" w:rsidP="000701F6">
      <w:r w:rsidRPr="00E067B9">
        <w:t xml:space="preserve">Over the last few years there has been recognition in New Zealand that gardening is a potential way to reduce the high prevalence of chronic disease in communities with poor health. Earle et al. </w:t>
      </w:r>
      <w:r w:rsidRPr="00E067B9">
        <w:fldChar w:fldCharType="begin"/>
      </w:r>
      <w:r w:rsidRPr="00E067B9">
        <w:instrText>ADDIN RW.CITE{{2159 Earle,Margaret Dora 2011/a}}</w:instrText>
      </w:r>
      <w:r w:rsidRPr="00E067B9">
        <w:fldChar w:fldCharType="separate"/>
      </w:r>
      <w:r w:rsidR="00E60624" w:rsidRPr="00E067B9">
        <w:rPr>
          <w:rFonts w:eastAsia="Times New Roman" w:cs="Times New Roman"/>
        </w:rPr>
        <w:t xml:space="preserve"> (2011)</w:t>
      </w:r>
      <w:r w:rsidR="00E60624" w:rsidRPr="00E067B9">
        <w:t xml:space="preserve"> </w:t>
      </w:r>
      <w:r w:rsidRPr="00E067B9">
        <w:fldChar w:fldCharType="end"/>
      </w:r>
      <w:r w:rsidRPr="00E067B9">
        <w:t xml:space="preserve"> interviewed 35 Auckland and Wellington-based community garden coordinators and found that one of the benefits of community gardening initiatives was in reconnecting people with “how food is grown and produced”. The many improvements and health benefits for individuals covered the four domains of the </w:t>
      </w:r>
      <w:proofErr w:type="spellStart"/>
      <w:r w:rsidRPr="00E067B9">
        <w:t>Te</w:t>
      </w:r>
      <w:proofErr w:type="spellEnd"/>
      <w:r w:rsidRPr="00E067B9">
        <w:t xml:space="preserve"> </w:t>
      </w:r>
      <w:proofErr w:type="spellStart"/>
      <w:r w:rsidRPr="00E067B9">
        <w:t>Whare</w:t>
      </w:r>
      <w:proofErr w:type="spellEnd"/>
      <w:r w:rsidRPr="00E067B9">
        <w:t xml:space="preserve"> Tapa </w:t>
      </w:r>
      <w:proofErr w:type="spellStart"/>
      <w:r w:rsidRPr="00E067B9">
        <w:t>Whā</w:t>
      </w:r>
      <w:proofErr w:type="spellEnd"/>
      <w:r w:rsidRPr="00E067B9">
        <w:t xml:space="preserve"> model of health (improved nutrition and access to fruit and vegetables, increased physical activity, stronger communities, and enhanced mental and spiritual health) </w:t>
      </w:r>
      <w:r w:rsidRPr="00E067B9">
        <w:fldChar w:fldCharType="begin"/>
      </w:r>
      <w:r w:rsidRPr="00E067B9">
        <w:instrText>ADDIN RW.CITE{{2159 Earle,Margaret Dora 2011}}</w:instrText>
      </w:r>
      <w:r w:rsidRPr="00E067B9">
        <w:fldChar w:fldCharType="separate"/>
      </w:r>
      <w:r w:rsidR="00BC153D" w:rsidRPr="00E067B9">
        <w:rPr>
          <w:rFonts w:eastAsia="Times New Roman" w:cs="Times New Roman"/>
        </w:rPr>
        <w:t>(Earle 2011)</w:t>
      </w:r>
      <w:r w:rsidRPr="00E067B9">
        <w:fldChar w:fldCharType="end"/>
      </w:r>
      <w:r w:rsidRPr="00E067B9">
        <w:t xml:space="preserve">. Findings of this research suggest that community garden projects assist in health outcomes and addressing health inequalities through creating a place and activity that is focused on healthy food. </w:t>
      </w:r>
    </w:p>
    <w:p w14:paraId="465FA429" w14:textId="141058BD" w:rsidR="00D96260" w:rsidRPr="00E067B9" w:rsidRDefault="00D96260" w:rsidP="00891438">
      <w:r w:rsidRPr="00E067B9">
        <w:t xml:space="preserve">The Youth’12 survey of a representative sample of 8,500 secondary school students in New Zealand found approximately half (55%) of secondary schools had a fruit/vegetable garden for students to participate in, with few or no differences in the presence of a school garden by school characteristics (school funding source, single sex or co-educational, school size, or socioeconomic ranking of the school) </w:t>
      </w:r>
      <w:r w:rsidRPr="00E067B9">
        <w:fldChar w:fldCharType="begin"/>
      </w:r>
      <w:r w:rsidRPr="00E067B9">
        <w:instrText>ADDIN RW.CITE{{725 Utter,Jennifer 2016}}</w:instrText>
      </w:r>
      <w:r w:rsidRPr="00E067B9">
        <w:fldChar w:fldCharType="separate"/>
      </w:r>
      <w:r w:rsidRPr="00E067B9">
        <w:rPr>
          <w:rFonts w:eastAsia="Calibri,Times New Roman" w:cs="Calibri,Times New Roman"/>
        </w:rPr>
        <w:t>(Utter et al 2016a)</w:t>
      </w:r>
      <w:r w:rsidRPr="00E067B9">
        <w:fldChar w:fldCharType="end"/>
      </w:r>
      <w:r w:rsidRPr="00E067B9">
        <w:t xml:space="preserve">. </w:t>
      </w:r>
      <w:r w:rsidR="004F0B99" w:rsidRPr="00E067B9">
        <w:t xml:space="preserve">School gardens were statistically associated with lower measured BMI and less frequent fast food consumption, controlling for student- and school-level covariates. There were no associations between school gardens and student fruit or vegetable consumption or physical activity. School gardens appeared to “buffer” the effect of household poverty on BMI, such that students experiencing household poverty observed the greatest benefit from school gardens </w:t>
      </w:r>
      <w:r w:rsidR="0043006A" w:rsidRPr="00E067B9">
        <w:t>(Figure 12).</w:t>
      </w:r>
    </w:p>
    <w:p w14:paraId="20F0F0B3" w14:textId="0248DEF3" w:rsidR="0043006A" w:rsidRPr="0043006A" w:rsidRDefault="0043006A" w:rsidP="00441C8B">
      <w:pPr>
        <w:pStyle w:val="Subtitle"/>
      </w:pPr>
      <w:r w:rsidRPr="02ED77A4">
        <w:t>Figure 12: Visual representation of the moderating effect of school gardens on the relationship between household poverty and mean BMI</w:t>
      </w:r>
      <w:r w:rsidR="00441C8B">
        <w:t xml:space="preserve">, reproduced from </w:t>
      </w:r>
      <w:proofErr w:type="gramStart"/>
      <w:r w:rsidR="00441C8B">
        <w:t>Utter</w:t>
      </w:r>
      <w:proofErr w:type="gramEnd"/>
      <w:r w:rsidR="00441C8B">
        <w:t xml:space="preserve"> 2016a.</w:t>
      </w:r>
      <w:r w:rsidR="00441C8B" w:rsidRPr="0043006A">
        <w:t xml:space="preserve"> </w:t>
      </w:r>
    </w:p>
    <w:p w14:paraId="564EC68A" w14:textId="1633D5E0" w:rsidR="0043006A" w:rsidRDefault="0043006A" w:rsidP="00891438">
      <w:r>
        <w:rPr>
          <w:noProof/>
          <w:lang w:eastAsia="en-NZ"/>
        </w:rPr>
        <w:drawing>
          <wp:inline distT="0" distB="0" distL="0" distR="0" wp14:anchorId="5DA0ADCB" wp14:editId="13232D06">
            <wp:extent cx="4978400" cy="2864262"/>
            <wp:effectExtent l="0" t="0" r="0" b="6350"/>
            <wp:docPr id="2999552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978400" cy="2864262"/>
                    </a:xfrm>
                    <a:prstGeom prst="rect">
                      <a:avLst/>
                    </a:prstGeom>
                  </pic:spPr>
                </pic:pic>
              </a:graphicData>
            </a:graphic>
          </wp:inline>
        </w:drawing>
      </w:r>
    </w:p>
    <w:p w14:paraId="4B3C96F9" w14:textId="26953502" w:rsidR="00AD2A0D" w:rsidRDefault="00AD2A0D" w:rsidP="000701F6">
      <w:pPr>
        <w:rPr>
          <w:rFonts w:asciiTheme="majorHAnsi" w:hAnsiTheme="majorHAnsi"/>
          <w:sz w:val="28"/>
          <w:szCs w:val="28"/>
        </w:rPr>
      </w:pPr>
      <w:r>
        <w:rPr>
          <w:rFonts w:asciiTheme="majorHAnsi" w:hAnsiTheme="majorHAnsi"/>
          <w:sz w:val="28"/>
          <w:szCs w:val="28"/>
        </w:rPr>
        <w:br w:type="page"/>
      </w:r>
    </w:p>
    <w:p w14:paraId="5BC1B1CD" w14:textId="77777777" w:rsidR="00AD2A0D" w:rsidRDefault="00AD2A0D" w:rsidP="00AD2A0D">
      <w:pPr>
        <w:pStyle w:val="Heading1"/>
      </w:pPr>
      <w:bookmarkStart w:id="94" w:name="_Toc349476786"/>
      <w:r>
        <w:lastRenderedPageBreak/>
        <w:t>References</w:t>
      </w:r>
      <w:bookmarkEnd w:id="94"/>
    </w:p>
    <w:p w14:paraId="30CEF425"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Allman-</w:t>
      </w:r>
      <w:proofErr w:type="spellStart"/>
      <w:r w:rsidRPr="00500D7E">
        <w:rPr>
          <w:rFonts w:asciiTheme="minorHAnsi" w:hAnsiTheme="minorHAnsi"/>
          <w:sz w:val="20"/>
          <w:szCs w:val="20"/>
        </w:rPr>
        <w:t>Farinelli</w:t>
      </w:r>
      <w:proofErr w:type="spellEnd"/>
      <w:r w:rsidRPr="00500D7E">
        <w:rPr>
          <w:rFonts w:asciiTheme="minorHAnsi" w:hAnsiTheme="minorHAnsi"/>
          <w:sz w:val="20"/>
          <w:szCs w:val="20"/>
        </w:rPr>
        <w:t xml:space="preserve"> M, Byron A, Collins C, et al. 2014. Challenges and Lessons from Systematic Literature Reviews for the Australian Dietary Guidelines.</w:t>
      </w:r>
      <w:r w:rsidRPr="00500D7E">
        <w:rPr>
          <w:rFonts w:asciiTheme="minorHAnsi" w:hAnsiTheme="minorHAnsi"/>
          <w:i/>
          <w:iCs/>
          <w:sz w:val="20"/>
          <w:szCs w:val="20"/>
        </w:rPr>
        <w:t xml:space="preserve"> Australian Journal of Primary Health</w:t>
      </w:r>
      <w:r w:rsidRPr="00500D7E">
        <w:rPr>
          <w:rFonts w:asciiTheme="minorHAnsi" w:hAnsiTheme="minorHAnsi"/>
          <w:sz w:val="20"/>
          <w:szCs w:val="20"/>
        </w:rPr>
        <w:t xml:space="preserve"> 20(3): 236-240.</w:t>
      </w:r>
    </w:p>
    <w:p w14:paraId="0E78EDC9" w14:textId="77777777" w:rsidR="00AD2A0D" w:rsidRPr="00500D7E" w:rsidRDefault="00AD2A0D" w:rsidP="00AD2A0D">
      <w:pPr>
        <w:pStyle w:val="NormalWeb"/>
        <w:rPr>
          <w:rFonts w:asciiTheme="minorHAnsi" w:eastAsiaTheme="minorEastAsia" w:hAnsiTheme="minorHAnsi" w:cs="Arial"/>
          <w:color w:val="262626"/>
          <w:sz w:val="20"/>
          <w:szCs w:val="20"/>
          <w:lang w:val="en-US"/>
        </w:rPr>
      </w:pPr>
      <w:r w:rsidRPr="00500D7E">
        <w:rPr>
          <w:rFonts w:asciiTheme="minorHAnsi" w:hAnsiTheme="minorHAnsi"/>
          <w:sz w:val="20"/>
          <w:szCs w:val="20"/>
        </w:rPr>
        <w:t xml:space="preserve">Australian Government Department of Health and Ageing. 2011. </w:t>
      </w:r>
      <w:r w:rsidRPr="00500D7E">
        <w:rPr>
          <w:rFonts w:asciiTheme="minorHAnsi" w:eastAsiaTheme="minorEastAsia" w:hAnsiTheme="minorHAnsi" w:cs="Arial"/>
          <w:i/>
          <w:iCs/>
          <w:color w:val="262626"/>
          <w:sz w:val="20"/>
          <w:szCs w:val="20"/>
          <w:lang w:val="en-US"/>
        </w:rPr>
        <w:t>A review of the evidence to address targeted questions to inform the revision of the Australian Dietary Guidelines</w:t>
      </w:r>
      <w:r w:rsidRPr="00500D7E">
        <w:rPr>
          <w:rFonts w:asciiTheme="minorHAnsi" w:eastAsiaTheme="minorEastAsia" w:hAnsiTheme="minorHAnsi" w:cs="Arial"/>
          <w:color w:val="262626"/>
          <w:sz w:val="20"/>
          <w:szCs w:val="20"/>
          <w:lang w:val="en-US"/>
        </w:rPr>
        <w:t>. Canberra: National Health and Medical Research Council.</w:t>
      </w:r>
    </w:p>
    <w:p w14:paraId="5046F04A"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Balogun</w:t>
      </w:r>
      <w:proofErr w:type="spellEnd"/>
      <w:r w:rsidRPr="00500D7E">
        <w:rPr>
          <w:rFonts w:asciiTheme="minorHAnsi" w:hAnsiTheme="minorHAnsi"/>
          <w:sz w:val="20"/>
          <w:szCs w:val="20"/>
        </w:rPr>
        <w:t xml:space="preserve"> OJO, O'Sullivan EJ, McFadden A, et al</w:t>
      </w:r>
      <w:r w:rsidRPr="00500D7E">
        <w:rPr>
          <w:rFonts w:asciiTheme="minorHAnsi" w:hAnsiTheme="minorHAnsi"/>
          <w:i/>
          <w:iCs/>
          <w:sz w:val="20"/>
          <w:szCs w:val="20"/>
        </w:rPr>
        <w:t xml:space="preserve">. </w:t>
      </w:r>
      <w:r w:rsidRPr="00500D7E">
        <w:rPr>
          <w:rFonts w:asciiTheme="minorHAnsi" w:hAnsiTheme="minorHAnsi"/>
          <w:iCs/>
          <w:sz w:val="20"/>
          <w:szCs w:val="20"/>
        </w:rPr>
        <w:t>Interventions for Promoting the Initiation of Breastfeeding</w:t>
      </w:r>
      <w:r w:rsidRPr="00500D7E">
        <w:rPr>
          <w:rFonts w:asciiTheme="minorHAnsi" w:hAnsiTheme="minorHAnsi"/>
          <w:sz w:val="20"/>
          <w:szCs w:val="20"/>
        </w:rPr>
        <w:t xml:space="preserve">. </w:t>
      </w:r>
      <w:r w:rsidRPr="00500D7E">
        <w:rPr>
          <w:rFonts w:asciiTheme="minorHAnsi" w:hAnsiTheme="minorHAnsi"/>
          <w:i/>
          <w:sz w:val="20"/>
          <w:szCs w:val="20"/>
        </w:rPr>
        <w:t xml:space="preserve">Cochrane Database of Systematic Reviews </w:t>
      </w:r>
      <w:r w:rsidRPr="00500D7E">
        <w:rPr>
          <w:rFonts w:asciiTheme="minorHAnsi" w:hAnsiTheme="minorHAnsi"/>
          <w:sz w:val="20"/>
          <w:szCs w:val="20"/>
        </w:rPr>
        <w:t>2016, Issue 11. Art. No.:CD001688. DOI:10.1002/14651858.CD001688.pub3</w:t>
      </w:r>
    </w:p>
    <w:p w14:paraId="4C7D3088"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Barte</w:t>
      </w:r>
      <w:proofErr w:type="spellEnd"/>
      <w:r w:rsidRPr="00500D7E">
        <w:rPr>
          <w:rFonts w:asciiTheme="minorHAnsi" w:hAnsiTheme="minorHAnsi"/>
          <w:sz w:val="20"/>
          <w:szCs w:val="20"/>
        </w:rPr>
        <w:t xml:space="preserve"> JCM, </w:t>
      </w:r>
      <w:proofErr w:type="spellStart"/>
      <w:r w:rsidRPr="00500D7E">
        <w:rPr>
          <w:rFonts w:asciiTheme="minorHAnsi" w:hAnsiTheme="minorHAnsi"/>
          <w:sz w:val="20"/>
          <w:szCs w:val="20"/>
        </w:rPr>
        <w:t>Ter</w:t>
      </w:r>
      <w:proofErr w:type="spellEnd"/>
      <w:r w:rsidRPr="00500D7E">
        <w:rPr>
          <w:rFonts w:asciiTheme="minorHAnsi" w:hAnsiTheme="minorHAnsi"/>
          <w:sz w:val="20"/>
          <w:szCs w:val="20"/>
        </w:rPr>
        <w:t xml:space="preserve"> </w:t>
      </w:r>
      <w:proofErr w:type="spellStart"/>
      <w:r w:rsidRPr="00500D7E">
        <w:rPr>
          <w:rFonts w:asciiTheme="minorHAnsi" w:hAnsiTheme="minorHAnsi"/>
          <w:sz w:val="20"/>
          <w:szCs w:val="20"/>
        </w:rPr>
        <w:t>Bogt</w:t>
      </w:r>
      <w:proofErr w:type="spellEnd"/>
      <w:r w:rsidRPr="00500D7E">
        <w:rPr>
          <w:rFonts w:asciiTheme="minorHAnsi" w:hAnsiTheme="minorHAnsi"/>
          <w:sz w:val="20"/>
          <w:szCs w:val="20"/>
        </w:rPr>
        <w:t xml:space="preserve"> NCW, </w:t>
      </w:r>
      <w:proofErr w:type="spellStart"/>
      <w:r w:rsidRPr="00500D7E">
        <w:rPr>
          <w:rFonts w:asciiTheme="minorHAnsi" w:hAnsiTheme="minorHAnsi"/>
          <w:sz w:val="20"/>
          <w:szCs w:val="20"/>
        </w:rPr>
        <w:t>Bogers</w:t>
      </w:r>
      <w:proofErr w:type="spellEnd"/>
      <w:r w:rsidRPr="00500D7E">
        <w:rPr>
          <w:rFonts w:asciiTheme="minorHAnsi" w:hAnsiTheme="minorHAnsi"/>
          <w:sz w:val="20"/>
          <w:szCs w:val="20"/>
        </w:rPr>
        <w:t xml:space="preserve"> RP, et al. 2010. Maintenance of Weight Loss </w:t>
      </w:r>
      <w:proofErr w:type="gramStart"/>
      <w:r w:rsidRPr="00500D7E">
        <w:rPr>
          <w:rFonts w:asciiTheme="minorHAnsi" w:hAnsiTheme="minorHAnsi"/>
          <w:sz w:val="20"/>
          <w:szCs w:val="20"/>
        </w:rPr>
        <w:t>After</w:t>
      </w:r>
      <w:proofErr w:type="gramEnd"/>
      <w:r w:rsidRPr="00500D7E">
        <w:rPr>
          <w:rFonts w:asciiTheme="minorHAnsi" w:hAnsiTheme="minorHAnsi"/>
          <w:sz w:val="20"/>
          <w:szCs w:val="20"/>
        </w:rPr>
        <w:t xml:space="preserve"> Lifestyle Interventions for Overweight and Obesity, a Systematic Review.</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11(12): 899-906.</w:t>
      </w:r>
    </w:p>
    <w:p w14:paraId="79BBAF97"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Beauchamp A, </w:t>
      </w:r>
      <w:proofErr w:type="spellStart"/>
      <w:r w:rsidRPr="00500D7E">
        <w:rPr>
          <w:rFonts w:asciiTheme="minorHAnsi" w:hAnsiTheme="minorHAnsi"/>
          <w:sz w:val="20"/>
          <w:szCs w:val="20"/>
        </w:rPr>
        <w:t>Backholer</w:t>
      </w:r>
      <w:proofErr w:type="spellEnd"/>
      <w:r w:rsidRPr="00500D7E">
        <w:rPr>
          <w:rFonts w:asciiTheme="minorHAnsi" w:hAnsiTheme="minorHAnsi"/>
          <w:sz w:val="20"/>
          <w:szCs w:val="20"/>
        </w:rPr>
        <w:t xml:space="preserve"> K, </w:t>
      </w:r>
      <w:proofErr w:type="spellStart"/>
      <w:r w:rsidRPr="00500D7E">
        <w:rPr>
          <w:rFonts w:asciiTheme="minorHAnsi" w:hAnsiTheme="minorHAnsi"/>
          <w:sz w:val="20"/>
          <w:szCs w:val="20"/>
        </w:rPr>
        <w:t>Magliano</w:t>
      </w:r>
      <w:proofErr w:type="spellEnd"/>
      <w:r w:rsidRPr="00500D7E">
        <w:rPr>
          <w:rFonts w:asciiTheme="minorHAnsi" w:hAnsiTheme="minorHAnsi"/>
          <w:sz w:val="20"/>
          <w:szCs w:val="20"/>
        </w:rPr>
        <w:t xml:space="preserve"> D, et al. 2014. The Effect of Obesity Prevention Interventions According to Socioeconomic Position: A Systematic Review.</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15(7): 541-554.</w:t>
      </w:r>
    </w:p>
    <w:p w14:paraId="304C1A0F"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Berge JM. 2009. A Review of Familial Correlates of Child and Adolescent Obesity: What has the 21st Century Taught </w:t>
      </w:r>
      <w:proofErr w:type="gramStart"/>
      <w:r w:rsidRPr="00500D7E">
        <w:rPr>
          <w:rFonts w:asciiTheme="minorHAnsi" w:hAnsiTheme="minorHAnsi"/>
          <w:sz w:val="20"/>
          <w:szCs w:val="20"/>
        </w:rPr>
        <w:t>Us</w:t>
      </w:r>
      <w:proofErr w:type="gramEnd"/>
      <w:r w:rsidRPr="00500D7E">
        <w:rPr>
          <w:rFonts w:asciiTheme="minorHAnsi" w:hAnsiTheme="minorHAnsi"/>
          <w:sz w:val="20"/>
          <w:szCs w:val="20"/>
        </w:rPr>
        <w:t xml:space="preserve"> so Far?</w:t>
      </w:r>
      <w:r w:rsidRPr="00500D7E">
        <w:rPr>
          <w:rFonts w:asciiTheme="minorHAnsi" w:hAnsiTheme="minorHAnsi"/>
          <w:i/>
          <w:iCs/>
          <w:sz w:val="20"/>
          <w:szCs w:val="20"/>
        </w:rPr>
        <w:t xml:space="preserve"> International Journal of Adolescent Medicine and Health</w:t>
      </w:r>
      <w:r w:rsidRPr="00500D7E">
        <w:rPr>
          <w:rFonts w:asciiTheme="minorHAnsi" w:hAnsiTheme="minorHAnsi"/>
          <w:sz w:val="20"/>
          <w:szCs w:val="20"/>
        </w:rPr>
        <w:t xml:space="preserve"> 21(4): 457-483.</w:t>
      </w:r>
    </w:p>
    <w:p w14:paraId="729081F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Bergmeier</w:t>
      </w:r>
      <w:proofErr w:type="spellEnd"/>
      <w:r w:rsidRPr="00500D7E">
        <w:rPr>
          <w:rFonts w:asciiTheme="minorHAnsi" w:hAnsiTheme="minorHAnsi"/>
          <w:sz w:val="20"/>
          <w:szCs w:val="20"/>
        </w:rPr>
        <w:t xml:space="preserve"> H, </w:t>
      </w:r>
      <w:proofErr w:type="spellStart"/>
      <w:r w:rsidRPr="00500D7E">
        <w:rPr>
          <w:rFonts w:asciiTheme="minorHAnsi" w:hAnsiTheme="minorHAnsi"/>
          <w:sz w:val="20"/>
          <w:szCs w:val="20"/>
        </w:rPr>
        <w:t>Skouteris</w:t>
      </w:r>
      <w:proofErr w:type="spellEnd"/>
      <w:r w:rsidRPr="00500D7E">
        <w:rPr>
          <w:rFonts w:asciiTheme="minorHAnsi" w:hAnsiTheme="minorHAnsi"/>
          <w:sz w:val="20"/>
          <w:szCs w:val="20"/>
        </w:rPr>
        <w:t xml:space="preserve"> H, </w:t>
      </w:r>
      <w:proofErr w:type="spellStart"/>
      <w:r w:rsidRPr="00500D7E">
        <w:rPr>
          <w:rFonts w:asciiTheme="minorHAnsi" w:hAnsiTheme="minorHAnsi"/>
          <w:sz w:val="20"/>
          <w:szCs w:val="20"/>
        </w:rPr>
        <w:t>Horwood</w:t>
      </w:r>
      <w:proofErr w:type="spellEnd"/>
      <w:r w:rsidRPr="00500D7E">
        <w:rPr>
          <w:rFonts w:asciiTheme="minorHAnsi" w:hAnsiTheme="minorHAnsi"/>
          <w:sz w:val="20"/>
          <w:szCs w:val="20"/>
        </w:rPr>
        <w:t xml:space="preserve"> S, et al. 2014. Associations between Child Temperament, Maternal Feeding Practices and Child Body Mass Index during the Preschool Years: A Systematic Review of the Literature.</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15: 9-18.</w:t>
      </w:r>
    </w:p>
    <w:p w14:paraId="2CD7F79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Berry S. 2016. </w:t>
      </w:r>
      <w:r w:rsidRPr="00500D7E">
        <w:rPr>
          <w:rFonts w:asciiTheme="minorHAnsi" w:hAnsiTheme="minorHAnsi"/>
          <w:i/>
          <w:sz w:val="20"/>
          <w:szCs w:val="20"/>
        </w:rPr>
        <w:t>Growing Up in New Zealand</w:t>
      </w:r>
      <w:r w:rsidRPr="00500D7E">
        <w:rPr>
          <w:rFonts w:asciiTheme="minorHAnsi" w:hAnsiTheme="minorHAnsi"/>
          <w:sz w:val="20"/>
          <w:szCs w:val="20"/>
        </w:rPr>
        <w:t>. Presentation to the New Zealand Lactation Consultants Conference. 26-27 February, Auckland.</w:t>
      </w:r>
    </w:p>
    <w:p w14:paraId="744241A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Birch LL, </w:t>
      </w:r>
      <w:proofErr w:type="spellStart"/>
      <w:r w:rsidRPr="00500D7E">
        <w:rPr>
          <w:rFonts w:asciiTheme="minorHAnsi" w:hAnsiTheme="minorHAnsi"/>
          <w:sz w:val="20"/>
          <w:szCs w:val="20"/>
        </w:rPr>
        <w:t>Anzman</w:t>
      </w:r>
      <w:proofErr w:type="spellEnd"/>
      <w:r w:rsidRPr="00500D7E">
        <w:rPr>
          <w:rFonts w:asciiTheme="minorHAnsi" w:hAnsiTheme="minorHAnsi"/>
          <w:sz w:val="20"/>
          <w:szCs w:val="20"/>
        </w:rPr>
        <w:t xml:space="preserve"> SL. 2010. Learning to Eat in an </w:t>
      </w:r>
      <w:proofErr w:type="spellStart"/>
      <w:r w:rsidRPr="00500D7E">
        <w:rPr>
          <w:rFonts w:asciiTheme="minorHAnsi" w:hAnsiTheme="minorHAnsi"/>
          <w:sz w:val="20"/>
          <w:szCs w:val="20"/>
        </w:rPr>
        <w:t>Obesogenic</w:t>
      </w:r>
      <w:proofErr w:type="spellEnd"/>
      <w:r w:rsidRPr="00500D7E">
        <w:rPr>
          <w:rFonts w:asciiTheme="minorHAnsi" w:hAnsiTheme="minorHAnsi"/>
          <w:sz w:val="20"/>
          <w:szCs w:val="20"/>
        </w:rPr>
        <w:t xml:space="preserve"> Environment: A Developmental Systems Perspective on Childhood Obesity.</w:t>
      </w:r>
      <w:r w:rsidRPr="00500D7E">
        <w:rPr>
          <w:rFonts w:asciiTheme="minorHAnsi" w:hAnsiTheme="minorHAnsi"/>
          <w:i/>
          <w:iCs/>
          <w:sz w:val="20"/>
          <w:szCs w:val="20"/>
        </w:rPr>
        <w:t xml:space="preserve"> Child Development Perspectives</w:t>
      </w:r>
      <w:r w:rsidRPr="00500D7E">
        <w:rPr>
          <w:rFonts w:asciiTheme="minorHAnsi" w:hAnsiTheme="minorHAnsi"/>
          <w:sz w:val="20"/>
          <w:szCs w:val="20"/>
        </w:rPr>
        <w:t xml:space="preserve"> 4(2): 138-143.</w:t>
      </w:r>
    </w:p>
    <w:p w14:paraId="2CDEAAA5" w14:textId="276807EB"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Bowers S, Carter K, Gorton D, et al. 2009.</w:t>
      </w:r>
      <w:r w:rsidRPr="00500D7E">
        <w:rPr>
          <w:rFonts w:asciiTheme="minorHAnsi" w:hAnsiTheme="minorHAnsi"/>
          <w:i/>
          <w:iCs/>
          <w:sz w:val="20"/>
          <w:szCs w:val="20"/>
        </w:rPr>
        <w:t xml:space="preserve"> </w:t>
      </w:r>
      <w:r w:rsidRPr="00500D7E">
        <w:rPr>
          <w:rFonts w:asciiTheme="minorHAnsi" w:hAnsiTheme="minorHAnsi"/>
          <w:iCs/>
          <w:sz w:val="20"/>
          <w:szCs w:val="20"/>
        </w:rPr>
        <w:t>Enhancing Food Security and Physical Activity for Māori, Pacific and Low-Income Peoples</w:t>
      </w:r>
      <w:r w:rsidRPr="00500D7E">
        <w:rPr>
          <w:rFonts w:asciiTheme="minorHAnsi" w:hAnsiTheme="minorHAnsi"/>
          <w:sz w:val="20"/>
          <w:szCs w:val="20"/>
        </w:rPr>
        <w:t xml:space="preserve">. Wellington: Clinical Trials Research Unit, University of Auckland; </w:t>
      </w:r>
      <w:proofErr w:type="spellStart"/>
      <w:r w:rsidRPr="00500D7E">
        <w:rPr>
          <w:rFonts w:asciiTheme="minorHAnsi" w:hAnsiTheme="minorHAnsi"/>
          <w:sz w:val="20"/>
          <w:szCs w:val="20"/>
        </w:rPr>
        <w:t>GeoHealth</w:t>
      </w:r>
      <w:proofErr w:type="spellEnd"/>
      <w:r w:rsidRPr="00500D7E">
        <w:rPr>
          <w:rFonts w:asciiTheme="minorHAnsi" w:hAnsiTheme="minorHAnsi"/>
          <w:sz w:val="20"/>
          <w:szCs w:val="20"/>
        </w:rPr>
        <w:t xml:space="preserve"> Laboratory, University of Canterbury; Health Promotion and Policy Research Unit, Univer</w:t>
      </w:r>
      <w:r w:rsidR="00D216C3">
        <w:rPr>
          <w:rFonts w:asciiTheme="minorHAnsi" w:hAnsiTheme="minorHAnsi"/>
          <w:sz w:val="20"/>
          <w:szCs w:val="20"/>
        </w:rPr>
        <w:t xml:space="preserve">sity of </w:t>
      </w:r>
      <w:proofErr w:type="spellStart"/>
      <w:r w:rsidR="00D216C3">
        <w:rPr>
          <w:rFonts w:asciiTheme="minorHAnsi" w:hAnsiTheme="minorHAnsi"/>
          <w:sz w:val="20"/>
          <w:szCs w:val="20"/>
        </w:rPr>
        <w:t>Otago</w:t>
      </w:r>
      <w:proofErr w:type="spellEnd"/>
      <w:r w:rsidR="00D216C3">
        <w:rPr>
          <w:rFonts w:asciiTheme="minorHAnsi" w:hAnsiTheme="minorHAnsi"/>
          <w:sz w:val="20"/>
          <w:szCs w:val="20"/>
        </w:rPr>
        <w:t xml:space="preserve">; </w:t>
      </w:r>
      <w:proofErr w:type="spellStart"/>
      <w:r w:rsidR="00D216C3">
        <w:rPr>
          <w:rFonts w:asciiTheme="minorHAnsi" w:hAnsiTheme="minorHAnsi"/>
          <w:sz w:val="20"/>
          <w:szCs w:val="20"/>
        </w:rPr>
        <w:t>Te</w:t>
      </w:r>
      <w:proofErr w:type="spellEnd"/>
      <w:r w:rsidR="00D216C3">
        <w:rPr>
          <w:rFonts w:asciiTheme="minorHAnsi" w:hAnsiTheme="minorHAnsi"/>
          <w:sz w:val="20"/>
          <w:szCs w:val="20"/>
        </w:rPr>
        <w:t xml:space="preserve"> </w:t>
      </w:r>
      <w:proofErr w:type="spellStart"/>
      <w:r w:rsidR="00D216C3">
        <w:rPr>
          <w:rFonts w:asciiTheme="minorHAnsi" w:hAnsiTheme="minorHAnsi"/>
          <w:sz w:val="20"/>
          <w:szCs w:val="20"/>
        </w:rPr>
        <w:t>Hotu</w:t>
      </w:r>
      <w:proofErr w:type="spellEnd"/>
      <w:r w:rsidR="00D216C3">
        <w:rPr>
          <w:rFonts w:asciiTheme="minorHAnsi" w:hAnsiTheme="minorHAnsi"/>
          <w:sz w:val="20"/>
          <w:szCs w:val="20"/>
        </w:rPr>
        <w:t xml:space="preserve"> Manawa Mā</w:t>
      </w:r>
      <w:r w:rsidRPr="00500D7E">
        <w:rPr>
          <w:rFonts w:asciiTheme="minorHAnsi" w:hAnsiTheme="minorHAnsi"/>
          <w:sz w:val="20"/>
          <w:szCs w:val="20"/>
        </w:rPr>
        <w:t>ori.</w:t>
      </w:r>
    </w:p>
    <w:p w14:paraId="75454E49"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Brown R, </w:t>
      </w:r>
      <w:proofErr w:type="spellStart"/>
      <w:r w:rsidRPr="00500D7E">
        <w:rPr>
          <w:rFonts w:asciiTheme="minorHAnsi" w:hAnsiTheme="minorHAnsi"/>
          <w:sz w:val="20"/>
          <w:szCs w:val="20"/>
        </w:rPr>
        <w:t>Scragg</w:t>
      </w:r>
      <w:proofErr w:type="spellEnd"/>
      <w:r w:rsidRPr="00500D7E">
        <w:rPr>
          <w:rFonts w:asciiTheme="minorHAnsi" w:hAnsiTheme="minorHAnsi"/>
          <w:sz w:val="20"/>
          <w:szCs w:val="20"/>
        </w:rPr>
        <w:t xml:space="preserve"> R, Quigley R. 2008. </w:t>
      </w:r>
      <w:r w:rsidRPr="00500D7E">
        <w:rPr>
          <w:rFonts w:asciiTheme="minorHAnsi" w:hAnsiTheme="minorHAnsi"/>
          <w:i/>
          <w:sz w:val="20"/>
          <w:szCs w:val="20"/>
        </w:rPr>
        <w:t>Does the Family Environment Contribute to Food Habits or Behaviours and Physical Activity in Children?  </w:t>
      </w:r>
      <w:r w:rsidRPr="00500D7E">
        <w:rPr>
          <w:rFonts w:asciiTheme="minorHAnsi" w:hAnsiTheme="minorHAnsi"/>
          <w:sz w:val="20"/>
          <w:szCs w:val="20"/>
        </w:rPr>
        <w:t xml:space="preserve">Wellington: Agencies for Nutrition Action. </w:t>
      </w:r>
    </w:p>
    <w:p w14:paraId="7ED93842"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Brown AW, </w:t>
      </w:r>
      <w:proofErr w:type="spellStart"/>
      <w:r w:rsidRPr="00500D7E">
        <w:rPr>
          <w:rFonts w:asciiTheme="minorHAnsi" w:hAnsiTheme="minorHAnsi"/>
          <w:sz w:val="20"/>
          <w:szCs w:val="20"/>
        </w:rPr>
        <w:t>Bohan</w:t>
      </w:r>
      <w:proofErr w:type="spellEnd"/>
      <w:r w:rsidRPr="00500D7E">
        <w:rPr>
          <w:rFonts w:asciiTheme="minorHAnsi" w:hAnsiTheme="minorHAnsi"/>
          <w:sz w:val="20"/>
          <w:szCs w:val="20"/>
        </w:rPr>
        <w:t xml:space="preserve"> Brown MM, et al. 2013. Belief </w:t>
      </w:r>
      <w:proofErr w:type="gramStart"/>
      <w:r w:rsidRPr="00500D7E">
        <w:rPr>
          <w:rFonts w:asciiTheme="minorHAnsi" w:hAnsiTheme="minorHAnsi"/>
          <w:sz w:val="20"/>
          <w:szCs w:val="20"/>
        </w:rPr>
        <w:t>Beyond</w:t>
      </w:r>
      <w:proofErr w:type="gramEnd"/>
      <w:r w:rsidRPr="00500D7E">
        <w:rPr>
          <w:rFonts w:asciiTheme="minorHAnsi" w:hAnsiTheme="minorHAnsi"/>
          <w:sz w:val="20"/>
          <w:szCs w:val="20"/>
        </w:rPr>
        <w:t xml:space="preserve"> the Evidence: Using the Proposed Effect of Breakfast on Obesity to show 2 Practices that Distort Scientific Evidence.</w:t>
      </w:r>
      <w:r w:rsidRPr="00500D7E">
        <w:rPr>
          <w:rFonts w:asciiTheme="minorHAnsi" w:hAnsiTheme="minorHAnsi"/>
          <w:i/>
          <w:iCs/>
          <w:sz w:val="20"/>
          <w:szCs w:val="20"/>
        </w:rPr>
        <w:t xml:space="preserve"> American </w:t>
      </w:r>
      <w:r w:rsidRPr="00500D7E">
        <w:rPr>
          <w:rFonts w:asciiTheme="minorHAnsi" w:hAnsiTheme="minorHAnsi"/>
          <w:sz w:val="20"/>
          <w:szCs w:val="20"/>
        </w:rPr>
        <w:t>Journal of Clinical Nutrition 98(5):1298-1308.</w:t>
      </w:r>
    </w:p>
    <w:p w14:paraId="6E5031F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Cameron LS, Heath MA, Taylor WR. 2012. How Feasible is Baby-Led Weaning as an Approach to Infant Feeding? A Review of the Evidence. </w:t>
      </w:r>
      <w:r w:rsidRPr="00500D7E">
        <w:rPr>
          <w:rFonts w:asciiTheme="minorHAnsi" w:hAnsiTheme="minorHAnsi"/>
          <w:i/>
          <w:sz w:val="20"/>
          <w:szCs w:val="20"/>
        </w:rPr>
        <w:t>Nutrients</w:t>
      </w:r>
      <w:r w:rsidRPr="00500D7E">
        <w:rPr>
          <w:rFonts w:asciiTheme="minorHAnsi" w:hAnsiTheme="minorHAnsi"/>
          <w:sz w:val="20"/>
          <w:szCs w:val="20"/>
        </w:rPr>
        <w:t xml:space="preserve"> 4(11): 1575-1609.</w:t>
      </w:r>
    </w:p>
    <w:p w14:paraId="159A940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Cameron SL, Taylor RW, Heath AM. 2015. Development and Pilot Testing of Baby-Led Introduction to </w:t>
      </w:r>
      <w:proofErr w:type="spellStart"/>
      <w:r w:rsidRPr="00500D7E">
        <w:rPr>
          <w:rFonts w:asciiTheme="minorHAnsi" w:hAnsiTheme="minorHAnsi"/>
          <w:sz w:val="20"/>
          <w:szCs w:val="20"/>
        </w:rPr>
        <w:t>SolidS</w:t>
      </w:r>
      <w:proofErr w:type="spellEnd"/>
      <w:r w:rsidRPr="00500D7E">
        <w:rPr>
          <w:rFonts w:asciiTheme="minorHAnsi" w:hAnsiTheme="minorHAnsi"/>
          <w:sz w:val="20"/>
          <w:szCs w:val="20"/>
        </w:rPr>
        <w:t xml:space="preserve"> - a Version of Baby-Led Weaning Modified to Address Concerns about Iron Deficiency, Growth Faltering and Choking. </w:t>
      </w:r>
      <w:r w:rsidRPr="00500D7E">
        <w:rPr>
          <w:rFonts w:asciiTheme="minorHAnsi" w:hAnsiTheme="minorHAnsi"/>
          <w:i/>
          <w:sz w:val="20"/>
          <w:szCs w:val="20"/>
        </w:rPr>
        <w:t xml:space="preserve">BMC </w:t>
      </w:r>
      <w:proofErr w:type="spellStart"/>
      <w:r w:rsidRPr="00500D7E">
        <w:rPr>
          <w:rFonts w:asciiTheme="minorHAnsi" w:hAnsiTheme="minorHAnsi"/>
          <w:i/>
          <w:sz w:val="20"/>
          <w:szCs w:val="20"/>
        </w:rPr>
        <w:t>Pediatrics</w:t>
      </w:r>
      <w:proofErr w:type="spellEnd"/>
      <w:r w:rsidRPr="00500D7E">
        <w:rPr>
          <w:rFonts w:asciiTheme="minorHAnsi" w:hAnsiTheme="minorHAnsi"/>
          <w:sz w:val="20"/>
          <w:szCs w:val="20"/>
        </w:rPr>
        <w:t xml:space="preserve"> 15(1): 99.</w:t>
      </w:r>
    </w:p>
    <w:p w14:paraId="662E61C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Campbell K, </w:t>
      </w:r>
      <w:proofErr w:type="spellStart"/>
      <w:r w:rsidRPr="00500D7E">
        <w:rPr>
          <w:rFonts w:asciiTheme="minorHAnsi" w:hAnsiTheme="minorHAnsi"/>
          <w:sz w:val="20"/>
          <w:szCs w:val="20"/>
        </w:rPr>
        <w:t>Andrianopoulos</w:t>
      </w:r>
      <w:proofErr w:type="spellEnd"/>
      <w:r w:rsidRPr="00500D7E">
        <w:rPr>
          <w:rFonts w:asciiTheme="minorHAnsi" w:hAnsiTheme="minorHAnsi"/>
          <w:sz w:val="20"/>
          <w:szCs w:val="20"/>
        </w:rPr>
        <w:t xml:space="preserve"> N, </w:t>
      </w:r>
      <w:proofErr w:type="spellStart"/>
      <w:r w:rsidRPr="00500D7E">
        <w:rPr>
          <w:rFonts w:asciiTheme="minorHAnsi" w:hAnsiTheme="minorHAnsi"/>
          <w:sz w:val="20"/>
          <w:szCs w:val="20"/>
        </w:rPr>
        <w:t>Hesketh</w:t>
      </w:r>
      <w:proofErr w:type="spellEnd"/>
      <w:r w:rsidRPr="00500D7E">
        <w:rPr>
          <w:rFonts w:asciiTheme="minorHAnsi" w:hAnsiTheme="minorHAnsi"/>
          <w:sz w:val="20"/>
          <w:szCs w:val="20"/>
        </w:rPr>
        <w:t xml:space="preserve"> K, et al. 2010. Parental use of Restrictive Feeding Practices and Child BMI Z-Score. A 3-Year Prospective Cohort Study. Appetite 55(1):84-88.</w:t>
      </w:r>
    </w:p>
    <w:p w14:paraId="1C6B06B0"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lastRenderedPageBreak/>
        <w:t>Campbell MK. 2015. Biological, Environmental, and Social Influences on Childhood Obesity.</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Pediatric</w:t>
      </w:r>
      <w:proofErr w:type="spellEnd"/>
      <w:r w:rsidRPr="00500D7E">
        <w:rPr>
          <w:rFonts w:asciiTheme="minorHAnsi" w:hAnsiTheme="minorHAnsi"/>
          <w:i/>
          <w:iCs/>
          <w:sz w:val="20"/>
          <w:szCs w:val="20"/>
        </w:rPr>
        <w:t xml:space="preserve"> Research</w:t>
      </w:r>
      <w:r w:rsidRPr="00500D7E">
        <w:rPr>
          <w:rFonts w:asciiTheme="minorHAnsi" w:hAnsiTheme="minorHAnsi"/>
          <w:sz w:val="20"/>
          <w:szCs w:val="20"/>
        </w:rPr>
        <w:t xml:space="preserve"> 79(1-2):205-211.</w:t>
      </w:r>
    </w:p>
    <w:p w14:paraId="50EC4229"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Chapman CD, Benedict C, Brooks SJ, et al. 2012. Lifestyle Determinants of the Drive to Eat: A Meta-Analysis.</w:t>
      </w:r>
      <w:r w:rsidRPr="00500D7E">
        <w:rPr>
          <w:rFonts w:asciiTheme="minorHAnsi" w:hAnsiTheme="minorHAnsi"/>
          <w:i/>
          <w:iCs/>
          <w:sz w:val="20"/>
          <w:szCs w:val="20"/>
        </w:rPr>
        <w:t xml:space="preserve"> The American Journal of Clinical Nutrition</w:t>
      </w:r>
      <w:r w:rsidRPr="00500D7E">
        <w:rPr>
          <w:rFonts w:asciiTheme="minorHAnsi" w:hAnsiTheme="minorHAnsi"/>
          <w:sz w:val="20"/>
          <w:szCs w:val="20"/>
        </w:rPr>
        <w:t xml:space="preserve"> 96(3): 492-497.</w:t>
      </w:r>
    </w:p>
    <w:p w14:paraId="12B30FE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Clark HR, </w:t>
      </w:r>
      <w:proofErr w:type="spellStart"/>
      <w:r w:rsidRPr="00500D7E">
        <w:rPr>
          <w:rFonts w:asciiTheme="minorHAnsi" w:hAnsiTheme="minorHAnsi"/>
          <w:sz w:val="20"/>
          <w:szCs w:val="20"/>
        </w:rPr>
        <w:t>Goyder</w:t>
      </w:r>
      <w:proofErr w:type="spellEnd"/>
      <w:r w:rsidRPr="00500D7E">
        <w:rPr>
          <w:rFonts w:asciiTheme="minorHAnsi" w:hAnsiTheme="minorHAnsi"/>
          <w:sz w:val="20"/>
          <w:szCs w:val="20"/>
        </w:rPr>
        <w:t xml:space="preserve"> E, Bissell P, et al. 2007. How do Parents' Child-Feeding Behaviours Influence Child Weight? Implications for Childhood Obesity Policy.</w:t>
      </w:r>
      <w:r w:rsidRPr="00500D7E">
        <w:rPr>
          <w:rFonts w:asciiTheme="minorHAnsi" w:hAnsiTheme="minorHAnsi"/>
          <w:i/>
          <w:iCs/>
          <w:sz w:val="20"/>
          <w:szCs w:val="20"/>
        </w:rPr>
        <w:t xml:space="preserve"> Journal of Public Health</w:t>
      </w:r>
      <w:r w:rsidRPr="00500D7E">
        <w:rPr>
          <w:rFonts w:asciiTheme="minorHAnsi" w:hAnsiTheme="minorHAnsi"/>
          <w:sz w:val="20"/>
          <w:szCs w:val="20"/>
        </w:rPr>
        <w:t xml:space="preserve"> 29(2): 132-141.</w:t>
      </w:r>
    </w:p>
    <w:p w14:paraId="7A754E01"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Clifford D, </w:t>
      </w:r>
      <w:proofErr w:type="spellStart"/>
      <w:r w:rsidRPr="00500D7E">
        <w:rPr>
          <w:rFonts w:asciiTheme="minorHAnsi" w:hAnsiTheme="minorHAnsi"/>
          <w:sz w:val="20"/>
          <w:szCs w:val="20"/>
        </w:rPr>
        <w:t>Ozier</w:t>
      </w:r>
      <w:proofErr w:type="spellEnd"/>
      <w:r w:rsidRPr="00500D7E">
        <w:rPr>
          <w:rFonts w:asciiTheme="minorHAnsi" w:hAnsiTheme="minorHAnsi"/>
          <w:sz w:val="20"/>
          <w:szCs w:val="20"/>
        </w:rPr>
        <w:t xml:space="preserve"> A, </w:t>
      </w:r>
      <w:proofErr w:type="spellStart"/>
      <w:r w:rsidRPr="00500D7E">
        <w:rPr>
          <w:rFonts w:asciiTheme="minorHAnsi" w:hAnsiTheme="minorHAnsi"/>
          <w:sz w:val="20"/>
          <w:szCs w:val="20"/>
        </w:rPr>
        <w:t>Bundros</w:t>
      </w:r>
      <w:proofErr w:type="spellEnd"/>
      <w:r w:rsidRPr="00500D7E">
        <w:rPr>
          <w:rFonts w:asciiTheme="minorHAnsi" w:hAnsiTheme="minorHAnsi"/>
          <w:sz w:val="20"/>
          <w:szCs w:val="20"/>
        </w:rPr>
        <w:t xml:space="preserve"> J, et al. 2015. Impact of Non-Diet Approaches on Attitudes,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and Health Outcomes: A Systematic Review.</w:t>
      </w:r>
      <w:r w:rsidRPr="00500D7E">
        <w:rPr>
          <w:rFonts w:asciiTheme="minorHAnsi" w:hAnsiTheme="minorHAnsi"/>
          <w:i/>
          <w:iCs/>
          <w:sz w:val="20"/>
          <w:szCs w:val="20"/>
        </w:rPr>
        <w:t xml:space="preserve"> Journal of Nutrition Education and </w:t>
      </w:r>
      <w:proofErr w:type="spellStart"/>
      <w:r w:rsidRPr="00500D7E">
        <w:rPr>
          <w:rFonts w:asciiTheme="minorHAnsi" w:hAnsiTheme="minorHAnsi"/>
          <w:i/>
          <w:iCs/>
          <w:sz w:val="20"/>
          <w:szCs w:val="20"/>
        </w:rPr>
        <w:t>Behavior</w:t>
      </w:r>
      <w:proofErr w:type="spellEnd"/>
      <w:r w:rsidRPr="00500D7E">
        <w:rPr>
          <w:rFonts w:asciiTheme="minorHAnsi" w:hAnsiTheme="minorHAnsi"/>
          <w:sz w:val="20"/>
          <w:szCs w:val="20"/>
        </w:rPr>
        <w:t xml:space="preserve"> 47(2): 143-155.</w:t>
      </w:r>
    </w:p>
    <w:p w14:paraId="013E74B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Collins C, </w:t>
      </w:r>
      <w:proofErr w:type="spellStart"/>
      <w:r w:rsidRPr="00500D7E">
        <w:rPr>
          <w:rFonts w:asciiTheme="minorHAnsi" w:hAnsiTheme="minorHAnsi"/>
          <w:sz w:val="20"/>
          <w:szCs w:val="20"/>
        </w:rPr>
        <w:t>Duncanson</w:t>
      </w:r>
      <w:proofErr w:type="spellEnd"/>
      <w:r w:rsidRPr="00500D7E">
        <w:rPr>
          <w:rFonts w:asciiTheme="minorHAnsi" w:hAnsiTheme="minorHAnsi"/>
          <w:sz w:val="20"/>
          <w:szCs w:val="20"/>
        </w:rPr>
        <w:t xml:space="preserve"> K, Burrows T. 2014. A Systematic Review Investigating Associations between Parenting Style and Child Feeding Behaviours.</w:t>
      </w:r>
      <w:r w:rsidRPr="00500D7E">
        <w:rPr>
          <w:rFonts w:asciiTheme="minorHAnsi" w:hAnsiTheme="minorHAnsi"/>
          <w:i/>
          <w:iCs/>
          <w:sz w:val="20"/>
          <w:szCs w:val="20"/>
        </w:rPr>
        <w:t xml:space="preserve"> Journal of Human Nutrition and Dietetics</w:t>
      </w:r>
      <w:r w:rsidRPr="00500D7E">
        <w:rPr>
          <w:rFonts w:asciiTheme="minorHAnsi" w:hAnsiTheme="minorHAnsi"/>
          <w:sz w:val="20"/>
          <w:szCs w:val="20"/>
        </w:rPr>
        <w:t xml:space="preserve"> 27(6): 557-568.</w:t>
      </w:r>
    </w:p>
    <w:p w14:paraId="540FC613"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Daubenmier</w:t>
      </w:r>
      <w:proofErr w:type="spellEnd"/>
      <w:r w:rsidRPr="00500D7E">
        <w:rPr>
          <w:rFonts w:asciiTheme="minorHAnsi" w:hAnsiTheme="minorHAnsi"/>
          <w:sz w:val="20"/>
          <w:szCs w:val="20"/>
        </w:rPr>
        <w:t xml:space="preserve"> J, Moran PJ, </w:t>
      </w:r>
      <w:proofErr w:type="spellStart"/>
      <w:r w:rsidRPr="00500D7E">
        <w:rPr>
          <w:rFonts w:asciiTheme="minorHAnsi" w:hAnsiTheme="minorHAnsi"/>
          <w:sz w:val="20"/>
          <w:szCs w:val="20"/>
        </w:rPr>
        <w:t>Kristeller</w:t>
      </w:r>
      <w:proofErr w:type="spellEnd"/>
      <w:r w:rsidRPr="00500D7E">
        <w:rPr>
          <w:rFonts w:asciiTheme="minorHAnsi" w:hAnsiTheme="minorHAnsi"/>
          <w:sz w:val="20"/>
          <w:szCs w:val="20"/>
        </w:rPr>
        <w:t xml:space="preserve"> J, et al. 2016. Effects of a Mindfulness-Based Weight Loss Intervention in Adults with Obesity: A Randomized Clinical Trial. </w:t>
      </w:r>
      <w:r w:rsidRPr="00500D7E">
        <w:rPr>
          <w:rFonts w:asciiTheme="minorHAnsi" w:hAnsiTheme="minorHAnsi"/>
          <w:i/>
          <w:iCs/>
          <w:sz w:val="20"/>
          <w:szCs w:val="20"/>
        </w:rPr>
        <w:t xml:space="preserve">Obesity </w:t>
      </w:r>
      <w:r w:rsidRPr="00500D7E">
        <w:rPr>
          <w:rFonts w:asciiTheme="minorHAnsi" w:hAnsiTheme="minorHAnsi"/>
          <w:sz w:val="20"/>
          <w:szCs w:val="20"/>
        </w:rPr>
        <w:t>24(4): 794-804. doi:10.1002/oby.21396.</w:t>
      </w:r>
    </w:p>
    <w:p w14:paraId="7C2EB8F1"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Delormier</w:t>
      </w:r>
      <w:proofErr w:type="spellEnd"/>
      <w:r w:rsidRPr="00500D7E">
        <w:rPr>
          <w:rFonts w:asciiTheme="minorHAnsi" w:hAnsiTheme="minorHAnsi"/>
          <w:sz w:val="20"/>
          <w:szCs w:val="20"/>
        </w:rPr>
        <w:t xml:space="preserve"> T, </w:t>
      </w:r>
      <w:proofErr w:type="spellStart"/>
      <w:r w:rsidRPr="00500D7E">
        <w:rPr>
          <w:rFonts w:asciiTheme="minorHAnsi" w:hAnsiTheme="minorHAnsi"/>
          <w:sz w:val="20"/>
          <w:szCs w:val="20"/>
        </w:rPr>
        <w:t>Frohlich</w:t>
      </w:r>
      <w:proofErr w:type="spellEnd"/>
      <w:r w:rsidRPr="00500D7E">
        <w:rPr>
          <w:rFonts w:asciiTheme="minorHAnsi" w:hAnsiTheme="minorHAnsi"/>
          <w:sz w:val="20"/>
          <w:szCs w:val="20"/>
        </w:rPr>
        <w:t xml:space="preserve"> KL, </w:t>
      </w:r>
      <w:proofErr w:type="spellStart"/>
      <w:r w:rsidRPr="00500D7E">
        <w:rPr>
          <w:rFonts w:asciiTheme="minorHAnsi" w:hAnsiTheme="minorHAnsi"/>
          <w:sz w:val="20"/>
          <w:szCs w:val="20"/>
        </w:rPr>
        <w:t>Potvin</w:t>
      </w:r>
      <w:proofErr w:type="spellEnd"/>
      <w:r w:rsidRPr="00500D7E">
        <w:rPr>
          <w:rFonts w:asciiTheme="minorHAnsi" w:hAnsiTheme="minorHAnsi"/>
          <w:sz w:val="20"/>
          <w:szCs w:val="20"/>
        </w:rPr>
        <w:t xml:space="preserve"> L. 2009. Food and Eating as Social Practice – Understanding Eating Patterns as Social Phenomena and Implications for Public Health.</w:t>
      </w:r>
      <w:r w:rsidRPr="00500D7E">
        <w:rPr>
          <w:rFonts w:asciiTheme="minorHAnsi" w:hAnsiTheme="minorHAnsi"/>
          <w:i/>
          <w:iCs/>
          <w:sz w:val="20"/>
          <w:szCs w:val="20"/>
        </w:rPr>
        <w:t xml:space="preserve"> Sociology of Health &amp; Illness</w:t>
      </w:r>
      <w:r w:rsidRPr="00500D7E">
        <w:rPr>
          <w:rFonts w:asciiTheme="minorHAnsi" w:hAnsiTheme="minorHAnsi"/>
          <w:sz w:val="20"/>
          <w:szCs w:val="20"/>
        </w:rPr>
        <w:t xml:space="preserve"> 31(2): 215-228.</w:t>
      </w:r>
    </w:p>
    <w:p w14:paraId="2779EC6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Dietary Guidelines Assessing Committee. 2016a </w:t>
      </w:r>
      <w:r w:rsidRPr="00500D7E">
        <w:rPr>
          <w:rFonts w:asciiTheme="minorHAnsi" w:hAnsiTheme="minorHAnsi"/>
          <w:i/>
          <w:sz w:val="20"/>
          <w:szCs w:val="20"/>
        </w:rPr>
        <w:t>Evidence Summary: What is the Relationship between Frequency/Regularity of Family Meals and Measures of Body Weight in U.S. Population Groups?</w:t>
      </w:r>
      <w:r w:rsidRPr="00500D7E">
        <w:rPr>
          <w:rFonts w:asciiTheme="minorHAnsi" w:hAnsiTheme="minorHAnsi"/>
          <w:sz w:val="20"/>
          <w:szCs w:val="20"/>
        </w:rPr>
        <w:t xml:space="preserve"> </w:t>
      </w:r>
      <w:proofErr w:type="spellStart"/>
      <w:r w:rsidRPr="00500D7E">
        <w:rPr>
          <w:rFonts w:asciiTheme="minorHAnsi" w:hAnsiTheme="minorHAnsi"/>
          <w:sz w:val="20"/>
          <w:szCs w:val="20"/>
        </w:rPr>
        <w:t>Wasington</w:t>
      </w:r>
      <w:proofErr w:type="spellEnd"/>
      <w:r w:rsidRPr="00500D7E">
        <w:rPr>
          <w:rFonts w:asciiTheme="minorHAnsi" w:hAnsiTheme="minorHAnsi"/>
          <w:sz w:val="20"/>
          <w:szCs w:val="20"/>
        </w:rPr>
        <w:t xml:space="preserve"> DC: United States Department of Agriculture.</w:t>
      </w:r>
    </w:p>
    <w:p w14:paraId="0B6E6F1B"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Dietary Guidelines Assessing Committee. 2016b. Evidence Summary: </w:t>
      </w:r>
      <w:r w:rsidRPr="00500D7E">
        <w:rPr>
          <w:rFonts w:asciiTheme="minorHAnsi" w:hAnsiTheme="minorHAnsi"/>
          <w:i/>
          <w:sz w:val="20"/>
          <w:szCs w:val="20"/>
        </w:rPr>
        <w:t>What is the Relationship between Frequency/Regularity of Family Meals and Measures of Dietary Intake in U.S. Population Groups?</w:t>
      </w:r>
      <w:r w:rsidRPr="00500D7E">
        <w:rPr>
          <w:rFonts w:asciiTheme="minorHAnsi" w:hAnsiTheme="minorHAnsi"/>
          <w:sz w:val="20"/>
          <w:szCs w:val="20"/>
        </w:rPr>
        <w:t xml:space="preserve"> Washington DC: United States Department of Agriculture.</w:t>
      </w:r>
    </w:p>
    <w:p w14:paraId="26A909D2"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DiSantis</w:t>
      </w:r>
      <w:proofErr w:type="spellEnd"/>
      <w:r w:rsidRPr="00500D7E">
        <w:rPr>
          <w:rFonts w:asciiTheme="minorHAnsi" w:hAnsiTheme="minorHAnsi"/>
          <w:sz w:val="20"/>
          <w:szCs w:val="20"/>
        </w:rPr>
        <w:t xml:space="preserve"> KI, Hodges EA, Johnson SL, et al. 2011. The Role of Responsive Feeding in Overweight during Infancy and Toddlerhood: A Systematic Review.</w:t>
      </w:r>
      <w:r w:rsidRPr="00500D7E">
        <w:rPr>
          <w:rFonts w:asciiTheme="minorHAnsi" w:hAnsiTheme="minorHAnsi"/>
          <w:i/>
          <w:iCs/>
          <w:sz w:val="20"/>
          <w:szCs w:val="20"/>
        </w:rPr>
        <w:t xml:space="preserve"> International Journal of Obesity</w:t>
      </w:r>
      <w:r w:rsidRPr="00500D7E">
        <w:rPr>
          <w:rFonts w:asciiTheme="minorHAnsi" w:hAnsiTheme="minorHAnsi"/>
          <w:sz w:val="20"/>
          <w:szCs w:val="20"/>
        </w:rPr>
        <w:t xml:space="preserve"> 35(4): 480-492.</w:t>
      </w:r>
    </w:p>
    <w:p w14:paraId="3DEA7AC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Dudley DA, Cotton WG, Peralta LR. 2015. Teaching Approaches and Strategies that Promote Healthy Eating in Primary School Children: A Systematic Review and Meta-Analysis.</w:t>
      </w:r>
      <w:r w:rsidRPr="00500D7E">
        <w:rPr>
          <w:rFonts w:asciiTheme="minorHAnsi" w:hAnsiTheme="minorHAnsi"/>
          <w:i/>
          <w:iCs/>
          <w:sz w:val="20"/>
          <w:szCs w:val="20"/>
        </w:rPr>
        <w:t xml:space="preserve"> International Journal of </w:t>
      </w:r>
      <w:proofErr w:type="spellStart"/>
      <w:r w:rsidRPr="00500D7E">
        <w:rPr>
          <w:rFonts w:asciiTheme="minorHAnsi" w:hAnsiTheme="minorHAnsi"/>
          <w:i/>
          <w:iCs/>
          <w:sz w:val="20"/>
          <w:szCs w:val="20"/>
        </w:rPr>
        <w:t>Behavioral</w:t>
      </w:r>
      <w:proofErr w:type="spellEnd"/>
      <w:r w:rsidRPr="00500D7E">
        <w:rPr>
          <w:rFonts w:asciiTheme="minorHAnsi" w:hAnsiTheme="minorHAnsi"/>
          <w:i/>
          <w:iCs/>
          <w:sz w:val="20"/>
          <w:szCs w:val="20"/>
        </w:rPr>
        <w:t xml:space="preserve"> Nutrition and Physical Activity</w:t>
      </w:r>
      <w:r w:rsidRPr="00500D7E">
        <w:rPr>
          <w:rFonts w:asciiTheme="minorHAnsi" w:hAnsiTheme="minorHAnsi"/>
          <w:sz w:val="20"/>
          <w:szCs w:val="20"/>
        </w:rPr>
        <w:t xml:space="preserve"> 12(1): 28.</w:t>
      </w:r>
    </w:p>
    <w:p w14:paraId="373F381D" w14:textId="53B43A2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Earle MD. 2011. Cultivating Health: Community Gardening as a Public Health Intervention. Masters of Public Health Thesis, University of </w:t>
      </w:r>
      <w:proofErr w:type="spellStart"/>
      <w:r w:rsidRPr="00500D7E">
        <w:rPr>
          <w:rFonts w:asciiTheme="minorHAnsi" w:hAnsiTheme="minorHAnsi"/>
          <w:sz w:val="20"/>
          <w:szCs w:val="20"/>
        </w:rPr>
        <w:t>Otago</w:t>
      </w:r>
      <w:proofErr w:type="spellEnd"/>
      <w:r w:rsidRPr="00500D7E">
        <w:rPr>
          <w:rFonts w:asciiTheme="minorHAnsi" w:hAnsiTheme="minorHAnsi"/>
          <w:sz w:val="20"/>
          <w:szCs w:val="20"/>
        </w:rPr>
        <w:t>, Wellington.</w:t>
      </w:r>
    </w:p>
    <w:p w14:paraId="0F588A9A" w14:textId="39BA9D8C" w:rsidR="00AD2A0D" w:rsidRPr="00500D7E" w:rsidRDefault="00AD2A0D" w:rsidP="00AD2A0D">
      <w:pPr>
        <w:pStyle w:val="NoSpacing"/>
        <w:rPr>
          <w:rFonts w:cs="Times New Roman"/>
          <w:sz w:val="20"/>
          <w:szCs w:val="20"/>
        </w:rPr>
      </w:pPr>
      <w:r w:rsidRPr="00500D7E">
        <w:rPr>
          <w:rFonts w:cs="Times New Roman"/>
          <w:sz w:val="20"/>
          <w:szCs w:val="20"/>
        </w:rPr>
        <w:t xml:space="preserve">Edwards H, </w:t>
      </w:r>
      <w:proofErr w:type="spellStart"/>
      <w:r w:rsidRPr="00500D7E">
        <w:rPr>
          <w:rFonts w:cs="Times New Roman"/>
          <w:sz w:val="20"/>
          <w:szCs w:val="20"/>
        </w:rPr>
        <w:t>Tui</w:t>
      </w:r>
      <w:proofErr w:type="spellEnd"/>
      <w:r w:rsidRPr="00500D7E">
        <w:rPr>
          <w:rFonts w:cs="Times New Roman"/>
          <w:sz w:val="20"/>
          <w:szCs w:val="20"/>
        </w:rPr>
        <w:t xml:space="preserve"> </w:t>
      </w:r>
      <w:proofErr w:type="spellStart"/>
      <w:r w:rsidRPr="00500D7E">
        <w:rPr>
          <w:rFonts w:cs="Times New Roman"/>
          <w:sz w:val="20"/>
          <w:szCs w:val="20"/>
        </w:rPr>
        <w:t>Rangipohutu</w:t>
      </w:r>
      <w:proofErr w:type="spellEnd"/>
      <w:r w:rsidRPr="00500D7E">
        <w:rPr>
          <w:rFonts w:cs="Times New Roman"/>
          <w:sz w:val="20"/>
          <w:szCs w:val="20"/>
        </w:rPr>
        <w:t xml:space="preserve"> I. 2014.</w:t>
      </w:r>
      <w:r w:rsidRPr="00500D7E">
        <w:rPr>
          <w:rFonts w:cs="Times New Roman"/>
          <w:iCs/>
          <w:color w:val="222222"/>
          <w:sz w:val="20"/>
          <w:szCs w:val="20"/>
          <w:shd w:val="clear" w:color="auto" w:fill="FFFFFF"/>
        </w:rPr>
        <w:t xml:space="preserve">Ūkaipōtanga: a grounded theory on </w:t>
      </w:r>
      <w:proofErr w:type="spellStart"/>
      <w:r w:rsidRPr="00500D7E">
        <w:rPr>
          <w:rFonts w:cs="Times New Roman"/>
          <w:iCs/>
          <w:color w:val="222222"/>
          <w:sz w:val="20"/>
          <w:szCs w:val="20"/>
          <w:shd w:val="clear" w:color="auto" w:fill="FFFFFF"/>
        </w:rPr>
        <w:t>optimising</w:t>
      </w:r>
      <w:proofErr w:type="spellEnd"/>
      <w:r w:rsidRPr="00500D7E">
        <w:rPr>
          <w:rFonts w:cs="Times New Roman"/>
          <w:iCs/>
          <w:color w:val="222222"/>
          <w:sz w:val="20"/>
          <w:szCs w:val="20"/>
          <w:shd w:val="clear" w:color="auto" w:fill="FFFFFF"/>
        </w:rPr>
        <w:t xml:space="preserve"> breastfeedi</w:t>
      </w:r>
      <w:r w:rsidR="00BF02FB">
        <w:rPr>
          <w:rFonts w:cs="Times New Roman"/>
          <w:iCs/>
          <w:color w:val="222222"/>
          <w:sz w:val="20"/>
          <w:szCs w:val="20"/>
          <w:shd w:val="clear" w:color="auto" w:fill="FFFFFF"/>
        </w:rPr>
        <w:t xml:space="preserve">ng for Māori women and their </w:t>
      </w:r>
      <w:proofErr w:type="spellStart"/>
      <w:r w:rsidR="00BF02FB">
        <w:rPr>
          <w:rFonts w:cs="Times New Roman"/>
          <w:iCs/>
          <w:color w:val="222222"/>
          <w:sz w:val="20"/>
          <w:szCs w:val="20"/>
          <w:shd w:val="clear" w:color="auto" w:fill="FFFFFF"/>
        </w:rPr>
        <w:t>whā</w:t>
      </w:r>
      <w:r w:rsidRPr="00500D7E">
        <w:rPr>
          <w:rFonts w:cs="Times New Roman"/>
          <w:iCs/>
          <w:color w:val="222222"/>
          <w:sz w:val="20"/>
          <w:szCs w:val="20"/>
          <w:shd w:val="clear" w:color="auto" w:fill="FFFFFF"/>
        </w:rPr>
        <w:t>nau</w:t>
      </w:r>
      <w:proofErr w:type="spellEnd"/>
      <w:r w:rsidRPr="00500D7E">
        <w:rPr>
          <w:rFonts w:cs="Times New Roman"/>
          <w:iCs/>
          <w:color w:val="222222"/>
          <w:sz w:val="20"/>
          <w:szCs w:val="20"/>
          <w:shd w:val="clear" w:color="auto" w:fill="FFFFFF"/>
        </w:rPr>
        <w:t>.</w:t>
      </w:r>
      <w:r w:rsidRPr="00500D7E">
        <w:rPr>
          <w:rStyle w:val="apple-converted-space"/>
          <w:rFonts w:cs="Times New Roman"/>
          <w:color w:val="222222"/>
          <w:sz w:val="20"/>
          <w:szCs w:val="20"/>
          <w:shd w:val="clear" w:color="auto" w:fill="FFFFFF"/>
        </w:rPr>
        <w:t> PhD Thesis,</w:t>
      </w:r>
      <w:r w:rsidRPr="00500D7E">
        <w:rPr>
          <w:rFonts w:cs="Times New Roman"/>
          <w:color w:val="222222"/>
          <w:sz w:val="20"/>
          <w:szCs w:val="20"/>
          <w:shd w:val="clear" w:color="auto" w:fill="FFFFFF"/>
        </w:rPr>
        <w:t xml:space="preserve"> Auckland University of Technology, Auckland.</w:t>
      </w:r>
    </w:p>
    <w:p w14:paraId="52C9F62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Emmett PM, Jones LR, </w:t>
      </w:r>
      <w:proofErr w:type="spellStart"/>
      <w:r w:rsidRPr="00500D7E">
        <w:rPr>
          <w:rFonts w:asciiTheme="minorHAnsi" w:hAnsiTheme="minorHAnsi"/>
          <w:sz w:val="20"/>
          <w:szCs w:val="20"/>
        </w:rPr>
        <w:t>Northstone</w:t>
      </w:r>
      <w:proofErr w:type="spellEnd"/>
      <w:r w:rsidRPr="00500D7E">
        <w:rPr>
          <w:rFonts w:asciiTheme="minorHAnsi" w:hAnsiTheme="minorHAnsi"/>
          <w:sz w:val="20"/>
          <w:szCs w:val="20"/>
        </w:rPr>
        <w:t xml:space="preserve"> K. 2015. Dietary Patterns in the Avon Longitudinal Study of Parents and Children.</w:t>
      </w:r>
      <w:r w:rsidRPr="00500D7E">
        <w:rPr>
          <w:rFonts w:asciiTheme="minorHAnsi" w:hAnsiTheme="minorHAnsi"/>
          <w:i/>
          <w:iCs/>
          <w:sz w:val="20"/>
          <w:szCs w:val="20"/>
        </w:rPr>
        <w:t xml:space="preserve"> Nutrition Reviews</w:t>
      </w:r>
      <w:r w:rsidRPr="00500D7E">
        <w:rPr>
          <w:rFonts w:asciiTheme="minorHAnsi" w:hAnsiTheme="minorHAnsi"/>
          <w:sz w:val="20"/>
          <w:szCs w:val="20"/>
        </w:rPr>
        <w:t xml:space="preserve"> 73(</w:t>
      </w:r>
      <w:proofErr w:type="spellStart"/>
      <w:r w:rsidRPr="00500D7E">
        <w:rPr>
          <w:rFonts w:asciiTheme="minorHAnsi" w:hAnsiTheme="minorHAnsi"/>
          <w:sz w:val="20"/>
          <w:szCs w:val="20"/>
        </w:rPr>
        <w:t>suppl</w:t>
      </w:r>
      <w:proofErr w:type="spellEnd"/>
      <w:r w:rsidRPr="00500D7E">
        <w:rPr>
          <w:rFonts w:asciiTheme="minorHAnsi" w:hAnsiTheme="minorHAnsi"/>
          <w:sz w:val="20"/>
          <w:szCs w:val="20"/>
        </w:rPr>
        <w:t xml:space="preserve"> 3): 207-230.</w:t>
      </w:r>
    </w:p>
    <w:p w14:paraId="28F54FEC"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Fangupo</w:t>
      </w:r>
      <w:proofErr w:type="spellEnd"/>
      <w:r w:rsidRPr="00500D7E">
        <w:rPr>
          <w:rFonts w:asciiTheme="minorHAnsi" w:hAnsiTheme="minorHAnsi"/>
          <w:sz w:val="20"/>
          <w:szCs w:val="20"/>
        </w:rPr>
        <w:t xml:space="preserve"> LJ, Heath AM, Williams SM, et al. 2015. Impact of an Early-Life Intervention on the Nutrition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xml:space="preserve"> of 2-Y-Old Children: A Randomized Controlled Trial.</w:t>
      </w:r>
      <w:r w:rsidRPr="00500D7E">
        <w:rPr>
          <w:rFonts w:asciiTheme="minorHAnsi" w:hAnsiTheme="minorHAnsi"/>
          <w:i/>
          <w:iCs/>
          <w:sz w:val="20"/>
          <w:szCs w:val="20"/>
        </w:rPr>
        <w:t xml:space="preserve"> The American Journal of Clinical Nutrition</w:t>
      </w:r>
      <w:r w:rsidRPr="00500D7E">
        <w:rPr>
          <w:rFonts w:asciiTheme="minorHAnsi" w:hAnsiTheme="minorHAnsi"/>
          <w:sz w:val="20"/>
          <w:szCs w:val="20"/>
        </w:rPr>
        <w:t xml:space="preserve"> 102(3): 704-712.</w:t>
      </w:r>
    </w:p>
    <w:p w14:paraId="6607E015"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Flego</w:t>
      </w:r>
      <w:proofErr w:type="spellEnd"/>
      <w:r w:rsidRPr="00500D7E">
        <w:rPr>
          <w:rFonts w:asciiTheme="minorHAnsi" w:hAnsiTheme="minorHAnsi"/>
          <w:sz w:val="20"/>
          <w:szCs w:val="20"/>
        </w:rPr>
        <w:t xml:space="preserve"> A, Herbert J, Waters E, et al. 2014. Jamie's Ministry of Food: Quasi-Experimental Evaluation of Immediate and Sustained Impacts of a Cooking Skills Program in Australia.</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PLoS</w:t>
      </w:r>
      <w:proofErr w:type="spellEnd"/>
      <w:r w:rsidRPr="00500D7E">
        <w:rPr>
          <w:rFonts w:asciiTheme="minorHAnsi" w:hAnsiTheme="minorHAnsi"/>
          <w:i/>
          <w:iCs/>
          <w:sz w:val="20"/>
          <w:szCs w:val="20"/>
        </w:rPr>
        <w:t xml:space="preserve"> ONE</w:t>
      </w:r>
      <w:r w:rsidRPr="00500D7E">
        <w:rPr>
          <w:rFonts w:asciiTheme="minorHAnsi" w:hAnsiTheme="minorHAnsi"/>
          <w:sz w:val="20"/>
          <w:szCs w:val="20"/>
        </w:rPr>
        <w:t xml:space="preserve"> 9(12): e114673.</w:t>
      </w:r>
    </w:p>
    <w:p w14:paraId="572C6D2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Fraser J, </w:t>
      </w:r>
      <w:proofErr w:type="spellStart"/>
      <w:r w:rsidRPr="00500D7E">
        <w:rPr>
          <w:rFonts w:asciiTheme="minorHAnsi" w:hAnsiTheme="minorHAnsi"/>
          <w:sz w:val="20"/>
          <w:szCs w:val="20"/>
        </w:rPr>
        <w:t>Skouteris</w:t>
      </w:r>
      <w:proofErr w:type="spellEnd"/>
      <w:r w:rsidRPr="00500D7E">
        <w:rPr>
          <w:rFonts w:asciiTheme="minorHAnsi" w:hAnsiTheme="minorHAnsi"/>
          <w:sz w:val="20"/>
          <w:szCs w:val="20"/>
        </w:rPr>
        <w:t xml:space="preserve"> H, McCabe M, et al. 2011. Paternal Influences on Children's Weight Gain: A Systematic Review.</w:t>
      </w:r>
      <w:r w:rsidRPr="00500D7E">
        <w:rPr>
          <w:rFonts w:asciiTheme="minorHAnsi" w:hAnsiTheme="minorHAnsi"/>
          <w:i/>
          <w:iCs/>
          <w:sz w:val="20"/>
          <w:szCs w:val="20"/>
        </w:rPr>
        <w:t xml:space="preserve"> Fathering.</w:t>
      </w:r>
      <w:r w:rsidRPr="00500D7E">
        <w:rPr>
          <w:rFonts w:asciiTheme="minorHAnsi" w:hAnsiTheme="minorHAnsi"/>
          <w:sz w:val="20"/>
          <w:szCs w:val="20"/>
        </w:rPr>
        <w:t xml:space="preserve"> 9(3): 257-267.</w:t>
      </w:r>
    </w:p>
    <w:p w14:paraId="5E655899"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lastRenderedPageBreak/>
        <w:t>Gerritsen</w:t>
      </w:r>
      <w:proofErr w:type="spellEnd"/>
      <w:r w:rsidRPr="00500D7E">
        <w:rPr>
          <w:rFonts w:asciiTheme="minorHAnsi" w:hAnsiTheme="minorHAnsi"/>
          <w:sz w:val="20"/>
          <w:szCs w:val="20"/>
        </w:rPr>
        <w:t xml:space="preserve"> S, Wall C, Morton S. 2015. Child-Care Nutrition Environments: Results from a Survey of Policy and Practice in New Zealand Early Childhood Education Services.</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19(9): 1531-1542.</w:t>
      </w:r>
    </w:p>
    <w:p w14:paraId="7104CC15"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Glover M, </w:t>
      </w:r>
      <w:proofErr w:type="spellStart"/>
      <w:r w:rsidRPr="00500D7E">
        <w:rPr>
          <w:rFonts w:asciiTheme="minorHAnsi" w:hAnsiTheme="minorHAnsi"/>
          <w:sz w:val="20"/>
          <w:szCs w:val="20"/>
        </w:rPr>
        <w:t>Waldon</w:t>
      </w:r>
      <w:proofErr w:type="spellEnd"/>
      <w:r w:rsidRPr="00500D7E">
        <w:rPr>
          <w:rFonts w:asciiTheme="minorHAnsi" w:hAnsiTheme="minorHAnsi"/>
          <w:sz w:val="20"/>
          <w:szCs w:val="20"/>
        </w:rPr>
        <w:t xml:space="preserve"> J, </w:t>
      </w:r>
      <w:proofErr w:type="spellStart"/>
      <w:r w:rsidRPr="00500D7E">
        <w:rPr>
          <w:rFonts w:asciiTheme="minorHAnsi" w:hAnsiTheme="minorHAnsi"/>
          <w:sz w:val="20"/>
          <w:szCs w:val="20"/>
        </w:rPr>
        <w:t>Manaena</w:t>
      </w:r>
      <w:proofErr w:type="spellEnd"/>
      <w:r w:rsidRPr="00500D7E">
        <w:rPr>
          <w:rFonts w:asciiTheme="minorHAnsi" w:hAnsiTheme="minorHAnsi"/>
          <w:sz w:val="20"/>
          <w:szCs w:val="20"/>
        </w:rPr>
        <w:t xml:space="preserve">-Biddle H, et al. 2009. Barriers to Best Outcomes in Breastfeeding for </w:t>
      </w:r>
      <w:r w:rsidRPr="00500D7E">
        <w:rPr>
          <w:rFonts w:asciiTheme="minorHAnsi" w:hAnsiTheme="minorHAnsi"/>
          <w:color w:val="222222"/>
          <w:sz w:val="20"/>
          <w:szCs w:val="20"/>
          <w:shd w:val="clear" w:color="auto" w:fill="FFFFFF"/>
        </w:rPr>
        <w:t>Māori</w:t>
      </w:r>
      <w:r w:rsidRPr="00500D7E">
        <w:rPr>
          <w:rFonts w:asciiTheme="minorHAnsi" w:hAnsiTheme="minorHAnsi"/>
          <w:sz w:val="20"/>
          <w:szCs w:val="20"/>
        </w:rPr>
        <w:t xml:space="preserve">: Mothers' Perceptions, </w:t>
      </w:r>
      <w:proofErr w:type="spellStart"/>
      <w:r w:rsidRPr="00500D7E">
        <w:rPr>
          <w:rFonts w:asciiTheme="minorHAnsi" w:hAnsiTheme="minorHAnsi"/>
          <w:color w:val="222222"/>
          <w:sz w:val="20"/>
          <w:szCs w:val="20"/>
          <w:shd w:val="clear" w:color="auto" w:fill="FFFFFF"/>
        </w:rPr>
        <w:t>whānau</w:t>
      </w:r>
      <w:proofErr w:type="spellEnd"/>
      <w:r w:rsidRPr="00500D7E">
        <w:rPr>
          <w:rFonts w:asciiTheme="minorHAnsi" w:hAnsiTheme="minorHAnsi"/>
          <w:sz w:val="20"/>
          <w:szCs w:val="20"/>
        </w:rPr>
        <w:t xml:space="preserve"> Perceptions, and Services.</w:t>
      </w:r>
      <w:r w:rsidRPr="00500D7E">
        <w:rPr>
          <w:rFonts w:asciiTheme="minorHAnsi" w:hAnsiTheme="minorHAnsi"/>
          <w:i/>
          <w:iCs/>
          <w:sz w:val="20"/>
          <w:szCs w:val="20"/>
        </w:rPr>
        <w:t xml:space="preserve"> Journal of Human Lactation</w:t>
      </w:r>
      <w:r w:rsidRPr="00500D7E">
        <w:rPr>
          <w:rFonts w:asciiTheme="minorHAnsi" w:hAnsiTheme="minorHAnsi"/>
          <w:sz w:val="20"/>
          <w:szCs w:val="20"/>
        </w:rPr>
        <w:t xml:space="preserve"> 25(3): 307-316.</w:t>
      </w:r>
    </w:p>
    <w:p w14:paraId="60162E0C" w14:textId="2B220C03" w:rsidR="00AD2A0D" w:rsidRPr="00500D7E" w:rsidRDefault="00AD2A0D" w:rsidP="00AD2A0D">
      <w:pPr>
        <w:pStyle w:val="NoSpacing"/>
        <w:rPr>
          <w:rFonts w:cs="Times New Roman"/>
          <w:sz w:val="20"/>
          <w:szCs w:val="20"/>
        </w:rPr>
      </w:pPr>
      <w:r w:rsidRPr="00500D7E">
        <w:rPr>
          <w:rFonts w:cs="Times New Roman"/>
          <w:sz w:val="20"/>
          <w:szCs w:val="20"/>
        </w:rPr>
        <w:t xml:space="preserve">Glover M, </w:t>
      </w:r>
      <w:proofErr w:type="spellStart"/>
      <w:r w:rsidRPr="00500D7E">
        <w:rPr>
          <w:rFonts w:cs="Times New Roman"/>
          <w:sz w:val="20"/>
          <w:szCs w:val="20"/>
        </w:rPr>
        <w:t>Manaena</w:t>
      </w:r>
      <w:proofErr w:type="spellEnd"/>
      <w:r w:rsidRPr="00500D7E">
        <w:rPr>
          <w:rFonts w:cs="Times New Roman"/>
          <w:sz w:val="20"/>
          <w:szCs w:val="20"/>
        </w:rPr>
        <w:t xml:space="preserve">-Biddle H, </w:t>
      </w:r>
      <w:proofErr w:type="spellStart"/>
      <w:r w:rsidRPr="00500D7E">
        <w:rPr>
          <w:rFonts w:cs="Times New Roman"/>
          <w:sz w:val="20"/>
          <w:szCs w:val="20"/>
        </w:rPr>
        <w:t>Waldon</w:t>
      </w:r>
      <w:proofErr w:type="spellEnd"/>
      <w:r w:rsidRPr="00500D7E">
        <w:rPr>
          <w:rFonts w:cs="Times New Roman"/>
          <w:sz w:val="20"/>
          <w:szCs w:val="20"/>
        </w:rPr>
        <w:t xml:space="preserve"> J. 2006. The Role of </w:t>
      </w:r>
      <w:proofErr w:type="spellStart"/>
      <w:r w:rsidRPr="00500D7E">
        <w:rPr>
          <w:rFonts w:cs="Times New Roman"/>
          <w:color w:val="222222"/>
          <w:sz w:val="20"/>
          <w:szCs w:val="20"/>
          <w:shd w:val="clear" w:color="auto" w:fill="FFFFFF"/>
        </w:rPr>
        <w:t>whānau</w:t>
      </w:r>
      <w:proofErr w:type="spellEnd"/>
      <w:r w:rsidRPr="00500D7E" w:rsidDel="002E031C">
        <w:rPr>
          <w:rFonts w:cs="Times New Roman"/>
          <w:sz w:val="20"/>
          <w:szCs w:val="20"/>
        </w:rPr>
        <w:t xml:space="preserve"> </w:t>
      </w:r>
      <w:r w:rsidRPr="00500D7E">
        <w:rPr>
          <w:rFonts w:cs="Times New Roman"/>
          <w:sz w:val="20"/>
          <w:szCs w:val="20"/>
        </w:rPr>
        <w:t xml:space="preserve">in </w:t>
      </w:r>
      <w:r w:rsidR="00D216C3">
        <w:rPr>
          <w:rFonts w:cs="Times New Roman"/>
          <w:color w:val="222222"/>
          <w:sz w:val="20"/>
          <w:szCs w:val="20"/>
          <w:shd w:val="clear" w:color="auto" w:fill="FFFFFF"/>
        </w:rPr>
        <w:t>Mā</w:t>
      </w:r>
      <w:r w:rsidR="00203291" w:rsidRPr="00500D7E">
        <w:rPr>
          <w:rFonts w:cs="Times New Roman"/>
          <w:color w:val="222222"/>
          <w:sz w:val="20"/>
          <w:szCs w:val="20"/>
          <w:shd w:val="clear" w:color="auto" w:fill="FFFFFF"/>
        </w:rPr>
        <w:t>ori</w:t>
      </w:r>
      <w:r w:rsidR="00203291" w:rsidRPr="00500D7E">
        <w:rPr>
          <w:rFonts w:cs="Times New Roman"/>
          <w:sz w:val="20"/>
          <w:szCs w:val="20"/>
        </w:rPr>
        <w:t xml:space="preserve"> Women’s</w:t>
      </w:r>
      <w:r w:rsidRPr="00500D7E">
        <w:rPr>
          <w:rFonts w:cs="Times New Roman"/>
          <w:sz w:val="20"/>
          <w:szCs w:val="20"/>
        </w:rPr>
        <w:t xml:space="preserve"> Decisions about Breastfeeding. </w:t>
      </w:r>
      <w:proofErr w:type="spellStart"/>
      <w:r w:rsidRPr="00500D7E">
        <w:rPr>
          <w:rFonts w:cs="Times New Roman"/>
          <w:i/>
          <w:sz w:val="20"/>
          <w:szCs w:val="20"/>
        </w:rPr>
        <w:t>AlterNative</w:t>
      </w:r>
      <w:proofErr w:type="spellEnd"/>
      <w:r w:rsidRPr="00500D7E">
        <w:rPr>
          <w:rFonts w:cs="Times New Roman"/>
          <w:i/>
          <w:sz w:val="20"/>
          <w:szCs w:val="20"/>
        </w:rPr>
        <w:t>: An International Journal of Indigenous Peoples</w:t>
      </w:r>
      <w:r w:rsidRPr="00500D7E">
        <w:rPr>
          <w:rFonts w:cs="Times New Roman"/>
          <w:sz w:val="20"/>
          <w:szCs w:val="20"/>
        </w:rPr>
        <w:t xml:space="preserve"> 3(1).</w:t>
      </w:r>
    </w:p>
    <w:p w14:paraId="4DF17C4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Gorton D. 2016.</w:t>
      </w:r>
      <w:r w:rsidRPr="00500D7E">
        <w:rPr>
          <w:rFonts w:asciiTheme="minorHAnsi" w:hAnsiTheme="minorHAnsi"/>
          <w:i/>
          <w:iCs/>
          <w:sz w:val="20"/>
          <w:szCs w:val="20"/>
        </w:rPr>
        <w:t xml:space="preserve"> Cooking Literacy: The Role of the School Curriculum. </w:t>
      </w:r>
      <w:proofErr w:type="spellStart"/>
      <w:r w:rsidRPr="00500D7E">
        <w:rPr>
          <w:rFonts w:asciiTheme="minorHAnsi" w:hAnsiTheme="minorHAnsi"/>
          <w:iCs/>
          <w:sz w:val="20"/>
          <w:szCs w:val="20"/>
        </w:rPr>
        <w:t>Wellington</w:t>
      </w:r>
      <w:proofErr w:type="gramStart"/>
      <w:r w:rsidRPr="00500D7E">
        <w:rPr>
          <w:rFonts w:asciiTheme="minorHAnsi" w:hAnsiTheme="minorHAnsi"/>
          <w:iCs/>
          <w:sz w:val="20"/>
          <w:szCs w:val="20"/>
        </w:rPr>
        <w:t>:</w:t>
      </w:r>
      <w:r w:rsidRPr="00500D7E">
        <w:rPr>
          <w:rFonts w:asciiTheme="minorHAnsi" w:hAnsiTheme="minorHAnsi"/>
          <w:sz w:val="20"/>
          <w:szCs w:val="20"/>
        </w:rPr>
        <w:t>Vegetables</w:t>
      </w:r>
      <w:proofErr w:type="spellEnd"/>
      <w:proofErr w:type="gramEnd"/>
      <w:r w:rsidRPr="00500D7E">
        <w:rPr>
          <w:rFonts w:asciiTheme="minorHAnsi" w:hAnsiTheme="minorHAnsi"/>
          <w:sz w:val="20"/>
          <w:szCs w:val="20"/>
        </w:rPr>
        <w:t xml:space="preserve"> NZ Inc.</w:t>
      </w:r>
    </w:p>
    <w:p w14:paraId="44392AD9"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Groesz</w:t>
      </w:r>
      <w:proofErr w:type="spellEnd"/>
      <w:r w:rsidRPr="00500D7E">
        <w:rPr>
          <w:rFonts w:asciiTheme="minorHAnsi" w:hAnsiTheme="minorHAnsi"/>
          <w:sz w:val="20"/>
          <w:szCs w:val="20"/>
        </w:rPr>
        <w:t xml:space="preserve"> LM, McCoy S, Carl J, et al. 2012. What is Eating You? Stress and the Drive to Eat.</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58(2): 717-721.</w:t>
      </w:r>
    </w:p>
    <w:p w14:paraId="602DA11E"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Habhab</w:t>
      </w:r>
      <w:proofErr w:type="spellEnd"/>
      <w:r w:rsidRPr="00500D7E">
        <w:rPr>
          <w:rFonts w:asciiTheme="minorHAnsi" w:hAnsiTheme="minorHAnsi"/>
          <w:sz w:val="20"/>
          <w:szCs w:val="20"/>
        </w:rPr>
        <w:t xml:space="preserve"> S, Sheldon JP, Loeb RC. 2009. The Relationship between Stress, Dietary Restraint, and Food Preferences in Women.</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52(2): 437-444.</w:t>
      </w:r>
    </w:p>
    <w:p w14:paraId="518AF761"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Haines J, McDonald J, O'Brien A et al., 2013. Healthy Habits, Happy Homes: Randomized Trial to Improve Household Routines for Obesity Prevention among Preschool-Aged Children. </w:t>
      </w:r>
      <w:r w:rsidRPr="00500D7E">
        <w:rPr>
          <w:rFonts w:asciiTheme="minorHAnsi" w:hAnsiTheme="minorHAnsi"/>
          <w:i/>
          <w:iCs/>
          <w:sz w:val="20"/>
          <w:szCs w:val="20"/>
        </w:rPr>
        <w:t xml:space="preserve">JAMA </w:t>
      </w:r>
      <w:proofErr w:type="spellStart"/>
      <w:r w:rsidRPr="00500D7E">
        <w:rPr>
          <w:rFonts w:asciiTheme="minorHAnsi" w:hAnsiTheme="minorHAnsi"/>
          <w:i/>
          <w:iCs/>
          <w:sz w:val="20"/>
          <w:szCs w:val="20"/>
        </w:rPr>
        <w:t>Pediatrics</w:t>
      </w:r>
      <w:proofErr w:type="spellEnd"/>
      <w:r w:rsidRPr="00500D7E">
        <w:rPr>
          <w:rFonts w:asciiTheme="minorHAnsi" w:hAnsiTheme="minorHAnsi"/>
          <w:sz w:val="20"/>
          <w:szCs w:val="20"/>
        </w:rPr>
        <w:t xml:space="preserve"> 167(11):1072-1079. doi:10.1001/jamapediatrics.2013.2356.</w:t>
      </w:r>
    </w:p>
    <w:p w14:paraId="5B412B43"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Hall Moran VH, Edwards J, Dykes F, et al. 2007. A Systematic Review of the Nature of Support for Breast-Feeding Adolescent Mothers.</w:t>
      </w:r>
      <w:r w:rsidRPr="00500D7E">
        <w:rPr>
          <w:rFonts w:asciiTheme="minorHAnsi" w:hAnsiTheme="minorHAnsi"/>
          <w:i/>
          <w:iCs/>
          <w:sz w:val="20"/>
          <w:szCs w:val="20"/>
        </w:rPr>
        <w:t xml:space="preserve"> Midwifery</w:t>
      </w:r>
      <w:r w:rsidRPr="00500D7E">
        <w:rPr>
          <w:rFonts w:asciiTheme="minorHAnsi" w:hAnsiTheme="minorHAnsi"/>
          <w:sz w:val="20"/>
          <w:szCs w:val="20"/>
        </w:rPr>
        <w:t xml:space="preserve"> 23(2): 157-171.</w:t>
      </w:r>
    </w:p>
    <w:p w14:paraId="6E25A02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Hammons AJ, </w:t>
      </w:r>
      <w:proofErr w:type="spellStart"/>
      <w:r w:rsidRPr="00500D7E">
        <w:rPr>
          <w:rFonts w:asciiTheme="minorHAnsi" w:hAnsiTheme="minorHAnsi"/>
          <w:sz w:val="20"/>
          <w:szCs w:val="20"/>
        </w:rPr>
        <w:t>Fiese</w:t>
      </w:r>
      <w:proofErr w:type="spellEnd"/>
      <w:r w:rsidRPr="00500D7E">
        <w:rPr>
          <w:rFonts w:asciiTheme="minorHAnsi" w:hAnsiTheme="minorHAnsi"/>
          <w:sz w:val="20"/>
          <w:szCs w:val="20"/>
        </w:rPr>
        <w:t xml:space="preserve"> BH. 2011. Is Frequency of Shared Family Meals Related to the Nutritional Health of Children and Adolescents?</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Pediatrics</w:t>
      </w:r>
      <w:proofErr w:type="spellEnd"/>
      <w:r w:rsidRPr="00500D7E">
        <w:rPr>
          <w:rFonts w:asciiTheme="minorHAnsi" w:hAnsiTheme="minorHAnsi"/>
          <w:sz w:val="20"/>
          <w:szCs w:val="20"/>
        </w:rPr>
        <w:t xml:space="preserve"> 127(6): e1565-74.</w:t>
      </w:r>
    </w:p>
    <w:p w14:paraId="347EBB5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Haszard</w:t>
      </w:r>
      <w:proofErr w:type="spellEnd"/>
      <w:r w:rsidRPr="00500D7E">
        <w:rPr>
          <w:rFonts w:asciiTheme="minorHAnsi" w:hAnsiTheme="minorHAnsi"/>
          <w:sz w:val="20"/>
          <w:szCs w:val="20"/>
        </w:rPr>
        <w:t xml:space="preserve"> J. Parental Feeding Practices in New Zealand (the </w:t>
      </w:r>
      <w:proofErr w:type="spellStart"/>
      <w:r w:rsidRPr="00500D7E">
        <w:rPr>
          <w:rFonts w:asciiTheme="minorHAnsi" w:hAnsiTheme="minorHAnsi"/>
          <w:sz w:val="20"/>
          <w:szCs w:val="20"/>
        </w:rPr>
        <w:t>MiNT</w:t>
      </w:r>
      <w:proofErr w:type="spellEnd"/>
      <w:r w:rsidRPr="00500D7E">
        <w:rPr>
          <w:rFonts w:asciiTheme="minorHAnsi" w:hAnsiTheme="minorHAnsi"/>
          <w:sz w:val="20"/>
          <w:szCs w:val="20"/>
        </w:rPr>
        <w:t xml:space="preserve"> Study). 2013.  PhD thesis, University of </w:t>
      </w:r>
      <w:proofErr w:type="spellStart"/>
      <w:r w:rsidRPr="00500D7E">
        <w:rPr>
          <w:rFonts w:asciiTheme="minorHAnsi" w:hAnsiTheme="minorHAnsi"/>
          <w:sz w:val="20"/>
          <w:szCs w:val="20"/>
        </w:rPr>
        <w:t>Otago</w:t>
      </w:r>
      <w:proofErr w:type="spellEnd"/>
      <w:r w:rsidRPr="00500D7E">
        <w:rPr>
          <w:rFonts w:asciiTheme="minorHAnsi" w:hAnsiTheme="minorHAnsi"/>
          <w:sz w:val="20"/>
          <w:szCs w:val="20"/>
        </w:rPr>
        <w:t>, Dunedin.</w:t>
      </w:r>
    </w:p>
    <w:p w14:paraId="7CE595C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Haszard</w:t>
      </w:r>
      <w:proofErr w:type="spellEnd"/>
      <w:r w:rsidRPr="00500D7E">
        <w:rPr>
          <w:rFonts w:asciiTheme="minorHAnsi" w:hAnsiTheme="minorHAnsi"/>
          <w:sz w:val="20"/>
          <w:szCs w:val="20"/>
        </w:rPr>
        <w:t xml:space="preserve"> JJ, Skidmore PM, Williams SM, et al. 2014. Associations between Parental Feeding Practices, Problem Food Behaviours and Dietary Intake in New Zealand Overweight Children Aged 4–8 Years.</w:t>
      </w:r>
      <w:r w:rsidRPr="00500D7E">
        <w:rPr>
          <w:rFonts w:asciiTheme="minorHAnsi" w:hAnsiTheme="minorHAnsi"/>
          <w:i/>
          <w:iCs/>
          <w:sz w:val="20"/>
          <w:szCs w:val="20"/>
        </w:rPr>
        <w:t xml:space="preserve"> Public Health Nutrition </w:t>
      </w:r>
      <w:r w:rsidRPr="00500D7E">
        <w:rPr>
          <w:rFonts w:asciiTheme="minorHAnsi" w:hAnsiTheme="minorHAnsi"/>
          <w:sz w:val="20"/>
          <w:szCs w:val="20"/>
        </w:rPr>
        <w:t>18(6): 1036-1043</w:t>
      </w:r>
    </w:p>
    <w:p w14:paraId="0EAED9D8"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Hendrie</w:t>
      </w:r>
      <w:proofErr w:type="spellEnd"/>
      <w:r w:rsidRPr="00500D7E">
        <w:rPr>
          <w:rFonts w:asciiTheme="minorHAnsi" w:hAnsiTheme="minorHAnsi"/>
          <w:sz w:val="20"/>
          <w:szCs w:val="20"/>
        </w:rPr>
        <w:t xml:space="preserve"> GA, Lease HJ, Bowen J, et al. 2017. Strategies to Increase Children's Vegetable Intake in Home and Community Settings: A Systematic Review of Literature. </w:t>
      </w:r>
      <w:r w:rsidRPr="00500D7E">
        <w:rPr>
          <w:rFonts w:asciiTheme="minorHAnsi" w:hAnsiTheme="minorHAnsi"/>
          <w:i/>
          <w:sz w:val="20"/>
          <w:szCs w:val="20"/>
        </w:rPr>
        <w:t>Maternal and Child Nutrition</w:t>
      </w:r>
      <w:r w:rsidRPr="00500D7E">
        <w:rPr>
          <w:rFonts w:asciiTheme="minorHAnsi" w:hAnsiTheme="minorHAnsi"/>
          <w:sz w:val="20"/>
          <w:szCs w:val="20"/>
        </w:rPr>
        <w:t xml:space="preserve"> 13(1): e12276.</w:t>
      </w:r>
    </w:p>
    <w:p w14:paraId="64E7E6F1"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Hersch</w:t>
      </w:r>
      <w:proofErr w:type="spellEnd"/>
      <w:r w:rsidRPr="00500D7E">
        <w:rPr>
          <w:rFonts w:asciiTheme="minorHAnsi" w:hAnsiTheme="minorHAnsi"/>
          <w:sz w:val="20"/>
          <w:szCs w:val="20"/>
        </w:rPr>
        <w:t xml:space="preserve"> D, Perdue L, </w:t>
      </w:r>
      <w:proofErr w:type="spellStart"/>
      <w:r w:rsidRPr="00500D7E">
        <w:rPr>
          <w:rFonts w:asciiTheme="minorHAnsi" w:hAnsiTheme="minorHAnsi"/>
          <w:sz w:val="20"/>
          <w:szCs w:val="20"/>
        </w:rPr>
        <w:t>Ambroz</w:t>
      </w:r>
      <w:proofErr w:type="spellEnd"/>
      <w:r w:rsidRPr="00500D7E">
        <w:rPr>
          <w:rFonts w:asciiTheme="minorHAnsi" w:hAnsiTheme="minorHAnsi"/>
          <w:sz w:val="20"/>
          <w:szCs w:val="20"/>
        </w:rPr>
        <w:t xml:space="preserve"> T, et al. 2014. The Impact of Cooking Classes on Food-Related Preferences, Attitudes, and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xml:space="preserve"> of School-Aged Children: A Systematic Review of the Evidence, 2003-2014. </w:t>
      </w:r>
      <w:r w:rsidRPr="00500D7E">
        <w:rPr>
          <w:rFonts w:asciiTheme="minorHAnsi" w:hAnsiTheme="minorHAnsi"/>
          <w:i/>
          <w:sz w:val="20"/>
          <w:szCs w:val="20"/>
        </w:rPr>
        <w:t>Preventing Chronic Disease</w:t>
      </w:r>
      <w:r w:rsidRPr="00500D7E">
        <w:rPr>
          <w:rFonts w:asciiTheme="minorHAnsi" w:hAnsiTheme="minorHAnsi"/>
          <w:sz w:val="20"/>
          <w:szCs w:val="20"/>
        </w:rPr>
        <w:t xml:space="preserve"> 11: E193.</w:t>
      </w:r>
    </w:p>
    <w:p w14:paraId="2F93A39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Hetherington MM, Schwartz C, </w:t>
      </w:r>
      <w:proofErr w:type="spellStart"/>
      <w:r w:rsidRPr="00500D7E">
        <w:rPr>
          <w:rFonts w:asciiTheme="minorHAnsi" w:hAnsiTheme="minorHAnsi"/>
          <w:sz w:val="20"/>
          <w:szCs w:val="20"/>
        </w:rPr>
        <w:t>Madrelle</w:t>
      </w:r>
      <w:proofErr w:type="spellEnd"/>
      <w:r w:rsidRPr="00500D7E">
        <w:rPr>
          <w:rFonts w:asciiTheme="minorHAnsi" w:hAnsiTheme="minorHAnsi"/>
          <w:sz w:val="20"/>
          <w:szCs w:val="20"/>
        </w:rPr>
        <w:t xml:space="preserve"> J, et al. 2015. A Step-by-Step Introduction to Vegetables at the Beginning of Complementary Feeding. </w:t>
      </w:r>
      <w:proofErr w:type="gramStart"/>
      <w:r w:rsidRPr="00500D7E">
        <w:rPr>
          <w:rFonts w:asciiTheme="minorHAnsi" w:hAnsiTheme="minorHAnsi"/>
          <w:sz w:val="20"/>
          <w:szCs w:val="20"/>
        </w:rPr>
        <w:t>the</w:t>
      </w:r>
      <w:proofErr w:type="gramEnd"/>
      <w:r w:rsidRPr="00500D7E">
        <w:rPr>
          <w:rFonts w:asciiTheme="minorHAnsi" w:hAnsiTheme="minorHAnsi"/>
          <w:sz w:val="20"/>
          <w:szCs w:val="20"/>
        </w:rPr>
        <w:t xml:space="preserve"> Effects of Early and Repeated Exposure. </w:t>
      </w:r>
      <w:r w:rsidRPr="00500D7E">
        <w:rPr>
          <w:rFonts w:asciiTheme="minorHAnsi" w:hAnsiTheme="minorHAnsi"/>
          <w:i/>
          <w:sz w:val="20"/>
          <w:szCs w:val="20"/>
        </w:rPr>
        <w:t>Appetite</w:t>
      </w:r>
      <w:r w:rsidRPr="00500D7E">
        <w:rPr>
          <w:rFonts w:asciiTheme="minorHAnsi" w:hAnsiTheme="minorHAnsi"/>
          <w:sz w:val="20"/>
          <w:szCs w:val="20"/>
        </w:rPr>
        <w:t xml:space="preserve"> 84: 280-290.</w:t>
      </w:r>
    </w:p>
    <w:p w14:paraId="4DF78AE2"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Horikawa</w:t>
      </w:r>
      <w:proofErr w:type="spellEnd"/>
      <w:r w:rsidRPr="00500D7E">
        <w:rPr>
          <w:rFonts w:asciiTheme="minorHAnsi" w:hAnsiTheme="minorHAnsi"/>
          <w:sz w:val="20"/>
          <w:szCs w:val="20"/>
        </w:rPr>
        <w:t xml:space="preserve"> C, Kodama S, </w:t>
      </w:r>
      <w:proofErr w:type="spellStart"/>
      <w:r w:rsidRPr="00500D7E">
        <w:rPr>
          <w:rFonts w:asciiTheme="minorHAnsi" w:hAnsiTheme="minorHAnsi"/>
          <w:sz w:val="20"/>
          <w:szCs w:val="20"/>
        </w:rPr>
        <w:t>Yachi</w:t>
      </w:r>
      <w:proofErr w:type="spellEnd"/>
      <w:r w:rsidRPr="00500D7E">
        <w:rPr>
          <w:rFonts w:asciiTheme="minorHAnsi" w:hAnsiTheme="minorHAnsi"/>
          <w:sz w:val="20"/>
          <w:szCs w:val="20"/>
        </w:rPr>
        <w:t xml:space="preserve"> Y, et al. 2011. Skipping Breakfast and Prevalence of Overweight and Obesity in Asian and Pacific Regions: A Meta-Analysis.</w:t>
      </w:r>
      <w:r w:rsidRPr="00500D7E">
        <w:rPr>
          <w:rFonts w:asciiTheme="minorHAnsi" w:hAnsiTheme="minorHAnsi"/>
          <w:i/>
          <w:iCs/>
          <w:sz w:val="20"/>
          <w:szCs w:val="20"/>
        </w:rPr>
        <w:t xml:space="preserve"> Preventive Medicine</w:t>
      </w:r>
      <w:r w:rsidRPr="00500D7E">
        <w:rPr>
          <w:rFonts w:asciiTheme="minorHAnsi" w:hAnsiTheme="minorHAnsi"/>
          <w:sz w:val="20"/>
          <w:szCs w:val="20"/>
        </w:rPr>
        <w:t xml:space="preserve"> 53(4): 260-267.</w:t>
      </w:r>
    </w:p>
    <w:p w14:paraId="2C97CE5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Howard AJ, </w:t>
      </w:r>
      <w:proofErr w:type="spellStart"/>
      <w:r w:rsidRPr="00500D7E">
        <w:rPr>
          <w:rFonts w:asciiTheme="minorHAnsi" w:hAnsiTheme="minorHAnsi"/>
          <w:sz w:val="20"/>
          <w:szCs w:val="20"/>
        </w:rPr>
        <w:t>Mallan</w:t>
      </w:r>
      <w:proofErr w:type="spellEnd"/>
      <w:r w:rsidRPr="00500D7E">
        <w:rPr>
          <w:rFonts w:asciiTheme="minorHAnsi" w:hAnsiTheme="minorHAnsi"/>
          <w:sz w:val="20"/>
          <w:szCs w:val="20"/>
        </w:rPr>
        <w:t xml:space="preserve"> KM, Byrne R, et al. 2012. Toddlers' Food Preferences. The Impact of Novel Food Exposure, Maternal Preferences and Food </w:t>
      </w:r>
      <w:proofErr w:type="spellStart"/>
      <w:r w:rsidRPr="00500D7E">
        <w:rPr>
          <w:rFonts w:asciiTheme="minorHAnsi" w:hAnsiTheme="minorHAnsi"/>
          <w:sz w:val="20"/>
          <w:szCs w:val="20"/>
        </w:rPr>
        <w:t>Neophobia</w:t>
      </w:r>
      <w:proofErr w:type="spellEnd"/>
      <w:r w:rsidRPr="00500D7E">
        <w:rPr>
          <w:rFonts w:asciiTheme="minorHAnsi" w:hAnsiTheme="minorHAnsi"/>
          <w:sz w:val="20"/>
          <w:szCs w:val="20"/>
        </w:rPr>
        <w:t>.</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59(3): 818-825.</w:t>
      </w:r>
    </w:p>
    <w:p w14:paraId="56D3384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HPA Research and Evaluation Unit. 2014. </w:t>
      </w:r>
      <w:r w:rsidRPr="00500D7E">
        <w:rPr>
          <w:rFonts w:asciiTheme="minorHAnsi" w:hAnsiTheme="minorHAnsi"/>
          <w:i/>
          <w:sz w:val="20"/>
          <w:szCs w:val="20"/>
        </w:rPr>
        <w:t>Demographic and Parental Influences on Breakfast Consumption Rates</w:t>
      </w:r>
      <w:r w:rsidRPr="00500D7E">
        <w:rPr>
          <w:rFonts w:asciiTheme="minorHAnsi" w:hAnsiTheme="minorHAnsi"/>
          <w:sz w:val="20"/>
          <w:szCs w:val="20"/>
        </w:rPr>
        <w:t>.</w:t>
      </w:r>
      <w:r w:rsidRPr="00500D7E">
        <w:rPr>
          <w:rFonts w:asciiTheme="minorHAnsi" w:hAnsiTheme="minorHAnsi"/>
          <w:i/>
          <w:iCs/>
          <w:sz w:val="20"/>
          <w:szCs w:val="20"/>
        </w:rPr>
        <w:t xml:space="preserve"> In Fact: Research Facts for the Health Promotion Agency</w:t>
      </w:r>
      <w:r w:rsidRPr="00500D7E">
        <w:rPr>
          <w:rFonts w:asciiTheme="minorHAnsi" w:hAnsiTheme="minorHAnsi"/>
          <w:sz w:val="20"/>
          <w:szCs w:val="20"/>
        </w:rPr>
        <w:t xml:space="preserve"> 3 March (4). Wellington: Health Promotion Agency.</w:t>
      </w:r>
    </w:p>
    <w:p w14:paraId="00227B0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lastRenderedPageBreak/>
        <w:t>Hurley KM, Cross MB, Hughes SO. 2011. A Systematic Review of Responsive Feeding and Child Obesity in High-Income Countries.</w:t>
      </w:r>
      <w:r w:rsidRPr="00500D7E">
        <w:rPr>
          <w:rFonts w:asciiTheme="minorHAnsi" w:hAnsiTheme="minorHAnsi"/>
          <w:i/>
          <w:iCs/>
          <w:sz w:val="20"/>
          <w:szCs w:val="20"/>
        </w:rPr>
        <w:t xml:space="preserve"> The Journal of Nutrition</w:t>
      </w:r>
      <w:r w:rsidRPr="00500D7E">
        <w:rPr>
          <w:rFonts w:asciiTheme="minorHAnsi" w:hAnsiTheme="minorHAnsi"/>
          <w:sz w:val="20"/>
          <w:szCs w:val="20"/>
        </w:rPr>
        <w:t xml:space="preserve"> 141(3): 495-501.</w:t>
      </w:r>
    </w:p>
    <w:p w14:paraId="45D735E1"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Iacovou</w:t>
      </w:r>
      <w:proofErr w:type="spellEnd"/>
      <w:r w:rsidRPr="00500D7E">
        <w:rPr>
          <w:rFonts w:asciiTheme="minorHAnsi" w:hAnsiTheme="minorHAnsi"/>
          <w:sz w:val="20"/>
          <w:szCs w:val="20"/>
        </w:rPr>
        <w:t xml:space="preserve"> M, </w:t>
      </w:r>
      <w:proofErr w:type="spellStart"/>
      <w:r w:rsidRPr="00500D7E">
        <w:rPr>
          <w:rFonts w:asciiTheme="minorHAnsi" w:hAnsiTheme="minorHAnsi"/>
          <w:sz w:val="20"/>
          <w:szCs w:val="20"/>
        </w:rPr>
        <w:t>Pattieson</w:t>
      </w:r>
      <w:proofErr w:type="spellEnd"/>
      <w:r w:rsidRPr="00500D7E">
        <w:rPr>
          <w:rFonts w:asciiTheme="minorHAnsi" w:hAnsiTheme="minorHAnsi"/>
          <w:sz w:val="20"/>
          <w:szCs w:val="20"/>
        </w:rPr>
        <w:t xml:space="preserve"> DC, </w:t>
      </w:r>
      <w:proofErr w:type="spellStart"/>
      <w:r w:rsidRPr="00500D7E">
        <w:rPr>
          <w:rFonts w:asciiTheme="minorHAnsi" w:hAnsiTheme="minorHAnsi"/>
          <w:sz w:val="20"/>
          <w:szCs w:val="20"/>
        </w:rPr>
        <w:t>Truby</w:t>
      </w:r>
      <w:proofErr w:type="spellEnd"/>
      <w:r w:rsidRPr="00500D7E">
        <w:rPr>
          <w:rFonts w:asciiTheme="minorHAnsi" w:hAnsiTheme="minorHAnsi"/>
          <w:sz w:val="20"/>
          <w:szCs w:val="20"/>
        </w:rPr>
        <w:t xml:space="preserve"> H, et al. 2013. Social Health and Nutrition Impacts of Community Kitchens: A Systematic Review.</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16(3): 535-543.</w:t>
      </w:r>
    </w:p>
    <w:p w14:paraId="6C3ACD42"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Inoue M, </w:t>
      </w:r>
      <w:proofErr w:type="spellStart"/>
      <w:r w:rsidRPr="00500D7E">
        <w:rPr>
          <w:rFonts w:asciiTheme="minorHAnsi" w:hAnsiTheme="minorHAnsi"/>
          <w:sz w:val="20"/>
          <w:szCs w:val="20"/>
        </w:rPr>
        <w:t>Binns</w:t>
      </w:r>
      <w:proofErr w:type="spellEnd"/>
      <w:r w:rsidRPr="00500D7E">
        <w:rPr>
          <w:rFonts w:asciiTheme="minorHAnsi" w:hAnsiTheme="minorHAnsi"/>
          <w:sz w:val="20"/>
          <w:szCs w:val="20"/>
        </w:rPr>
        <w:t xml:space="preserve"> CW, Otsuka K, et al. 2012. Infant Feeding Practices and Breastfeeding Duration in Japan: A Review.</w:t>
      </w:r>
      <w:r w:rsidRPr="00500D7E">
        <w:rPr>
          <w:rFonts w:asciiTheme="minorHAnsi" w:hAnsiTheme="minorHAnsi"/>
          <w:i/>
          <w:iCs/>
          <w:sz w:val="20"/>
          <w:szCs w:val="20"/>
        </w:rPr>
        <w:t xml:space="preserve"> International Breastfeeding Journal</w:t>
      </w:r>
      <w:r w:rsidRPr="00500D7E">
        <w:rPr>
          <w:rFonts w:asciiTheme="minorHAnsi" w:hAnsiTheme="minorHAnsi"/>
          <w:sz w:val="20"/>
          <w:szCs w:val="20"/>
        </w:rPr>
        <w:t xml:space="preserve"> 7(1): 15.</w:t>
      </w:r>
    </w:p>
    <w:p w14:paraId="26E14102"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Jury A, </w:t>
      </w:r>
      <w:proofErr w:type="spellStart"/>
      <w:r w:rsidRPr="00500D7E">
        <w:rPr>
          <w:rFonts w:asciiTheme="minorHAnsi" w:hAnsiTheme="minorHAnsi"/>
          <w:sz w:val="20"/>
          <w:szCs w:val="20"/>
        </w:rPr>
        <w:t>Flett</w:t>
      </w:r>
      <w:proofErr w:type="spellEnd"/>
      <w:r w:rsidRPr="00500D7E">
        <w:rPr>
          <w:rFonts w:asciiTheme="minorHAnsi" w:hAnsiTheme="minorHAnsi"/>
          <w:sz w:val="20"/>
          <w:szCs w:val="20"/>
        </w:rPr>
        <w:t xml:space="preserve"> R. 2010. Stages of Change for Fruit and Vegetable Intake among New Zealand Men: Readiness to Eat Five Servings a Day and Impact of Contextual Factors. </w:t>
      </w:r>
      <w:r w:rsidRPr="00500D7E">
        <w:rPr>
          <w:rFonts w:asciiTheme="minorHAnsi" w:hAnsiTheme="minorHAnsi"/>
          <w:i/>
          <w:sz w:val="20"/>
          <w:szCs w:val="20"/>
        </w:rPr>
        <w:t xml:space="preserve">International Journal of Men's Health </w:t>
      </w:r>
      <w:r w:rsidRPr="00500D7E">
        <w:rPr>
          <w:rFonts w:asciiTheme="minorHAnsi" w:hAnsiTheme="minorHAnsi"/>
          <w:sz w:val="20"/>
          <w:szCs w:val="20"/>
        </w:rPr>
        <w:t>9: 184-200.</w:t>
      </w:r>
    </w:p>
    <w:p w14:paraId="2A87B01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Kaisari</w:t>
      </w:r>
      <w:proofErr w:type="spellEnd"/>
      <w:r w:rsidRPr="00500D7E">
        <w:rPr>
          <w:rFonts w:asciiTheme="minorHAnsi" w:hAnsiTheme="minorHAnsi"/>
          <w:sz w:val="20"/>
          <w:szCs w:val="20"/>
        </w:rPr>
        <w:t xml:space="preserve"> P, </w:t>
      </w:r>
      <w:proofErr w:type="spellStart"/>
      <w:r w:rsidRPr="00500D7E">
        <w:rPr>
          <w:rFonts w:asciiTheme="minorHAnsi" w:hAnsiTheme="minorHAnsi"/>
          <w:sz w:val="20"/>
          <w:szCs w:val="20"/>
        </w:rPr>
        <w:t>Yannakoulia</w:t>
      </w:r>
      <w:proofErr w:type="spellEnd"/>
      <w:r w:rsidRPr="00500D7E">
        <w:rPr>
          <w:rFonts w:asciiTheme="minorHAnsi" w:hAnsiTheme="minorHAnsi"/>
          <w:sz w:val="20"/>
          <w:szCs w:val="20"/>
        </w:rPr>
        <w:t xml:space="preserve"> M, </w:t>
      </w:r>
      <w:proofErr w:type="spellStart"/>
      <w:r w:rsidRPr="00500D7E">
        <w:rPr>
          <w:rFonts w:asciiTheme="minorHAnsi" w:hAnsiTheme="minorHAnsi"/>
          <w:sz w:val="20"/>
          <w:szCs w:val="20"/>
        </w:rPr>
        <w:t>Panagiotakos</w:t>
      </w:r>
      <w:proofErr w:type="spellEnd"/>
      <w:r w:rsidRPr="00500D7E">
        <w:rPr>
          <w:rFonts w:asciiTheme="minorHAnsi" w:hAnsiTheme="minorHAnsi"/>
          <w:sz w:val="20"/>
          <w:szCs w:val="20"/>
        </w:rPr>
        <w:t xml:space="preserve"> DB. 2013. Eating Frequency and Overweight and Obesity in Children and Adolescents: A Meta-Analysis.</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Pediatrics</w:t>
      </w:r>
      <w:proofErr w:type="spellEnd"/>
      <w:r w:rsidRPr="00500D7E">
        <w:rPr>
          <w:rFonts w:asciiTheme="minorHAnsi" w:hAnsiTheme="minorHAnsi"/>
          <w:sz w:val="20"/>
          <w:szCs w:val="20"/>
        </w:rPr>
        <w:t xml:space="preserve"> 131(5): 958-967.</w:t>
      </w:r>
    </w:p>
    <w:p w14:paraId="327B04F9"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Kant AK. 2014. Evidence for Efficacy and Effectiveness of Changes in Eating Frequency for Body Weight Management.</w:t>
      </w:r>
      <w:r w:rsidRPr="00500D7E">
        <w:rPr>
          <w:rFonts w:asciiTheme="minorHAnsi" w:hAnsiTheme="minorHAnsi"/>
          <w:i/>
          <w:iCs/>
          <w:sz w:val="20"/>
          <w:szCs w:val="20"/>
        </w:rPr>
        <w:t xml:space="preserve"> Advances in Nutrition: An International Review Journal</w:t>
      </w:r>
      <w:r w:rsidRPr="00500D7E">
        <w:rPr>
          <w:rFonts w:asciiTheme="minorHAnsi" w:hAnsiTheme="minorHAnsi"/>
          <w:sz w:val="20"/>
          <w:szCs w:val="20"/>
        </w:rPr>
        <w:t xml:space="preserve"> 5(6): 822-828.</w:t>
      </w:r>
    </w:p>
    <w:p w14:paraId="347A9B2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Katterman</w:t>
      </w:r>
      <w:proofErr w:type="spellEnd"/>
      <w:r w:rsidRPr="00500D7E">
        <w:rPr>
          <w:rFonts w:asciiTheme="minorHAnsi" w:hAnsiTheme="minorHAnsi"/>
          <w:sz w:val="20"/>
          <w:szCs w:val="20"/>
        </w:rPr>
        <w:t xml:space="preserve"> SN, </w:t>
      </w:r>
      <w:proofErr w:type="spellStart"/>
      <w:r w:rsidRPr="00500D7E">
        <w:rPr>
          <w:rFonts w:asciiTheme="minorHAnsi" w:hAnsiTheme="minorHAnsi"/>
          <w:sz w:val="20"/>
          <w:szCs w:val="20"/>
        </w:rPr>
        <w:t>Kleinman</w:t>
      </w:r>
      <w:proofErr w:type="spellEnd"/>
      <w:r w:rsidRPr="00500D7E">
        <w:rPr>
          <w:rFonts w:asciiTheme="minorHAnsi" w:hAnsiTheme="minorHAnsi"/>
          <w:sz w:val="20"/>
          <w:szCs w:val="20"/>
        </w:rPr>
        <w:t xml:space="preserve"> BM, Hood MM, et al. 2014. Mindfulness Meditation as an Intervention for Binge Eating, Emotional Eating, and Weight Loss: A Systematic Review.</w:t>
      </w:r>
      <w:r w:rsidRPr="00500D7E">
        <w:rPr>
          <w:rFonts w:asciiTheme="minorHAnsi" w:hAnsiTheme="minorHAnsi"/>
          <w:i/>
          <w:iCs/>
          <w:sz w:val="20"/>
          <w:szCs w:val="20"/>
        </w:rPr>
        <w:t xml:space="preserve"> </w:t>
      </w:r>
      <w:r w:rsidRPr="00500D7E">
        <w:rPr>
          <w:rFonts w:asciiTheme="minorHAnsi" w:hAnsiTheme="minorHAnsi"/>
          <w:i/>
          <w:sz w:val="20"/>
          <w:szCs w:val="20"/>
        </w:rPr>
        <w:t xml:space="preserve">Eating </w:t>
      </w:r>
      <w:proofErr w:type="spellStart"/>
      <w:r w:rsidRPr="00500D7E">
        <w:rPr>
          <w:rFonts w:asciiTheme="minorHAnsi" w:hAnsiTheme="minorHAnsi"/>
          <w:i/>
          <w:sz w:val="20"/>
          <w:szCs w:val="20"/>
        </w:rPr>
        <w:t>Behaviors</w:t>
      </w:r>
      <w:proofErr w:type="spellEnd"/>
      <w:r w:rsidRPr="00500D7E">
        <w:rPr>
          <w:rFonts w:asciiTheme="minorHAnsi" w:hAnsiTheme="minorHAnsi"/>
          <w:sz w:val="20"/>
          <w:szCs w:val="20"/>
        </w:rPr>
        <w:t xml:space="preserve"> 15(2): 197-204.</w:t>
      </w:r>
    </w:p>
    <w:p w14:paraId="5E9EE0B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Katz DL, Nawaz H, Jennings G, et al. 2001. Community Health Promotion and the Randomized Controlled Trial: Approaches to Finding Common Ground. </w:t>
      </w:r>
      <w:r w:rsidRPr="00500D7E">
        <w:rPr>
          <w:rFonts w:asciiTheme="minorHAnsi" w:hAnsiTheme="minorHAnsi"/>
          <w:i/>
          <w:sz w:val="20"/>
          <w:szCs w:val="20"/>
        </w:rPr>
        <w:t>Journal of Public Health Management and Practice</w:t>
      </w:r>
      <w:r w:rsidRPr="00500D7E">
        <w:rPr>
          <w:rFonts w:asciiTheme="minorHAnsi" w:hAnsiTheme="minorHAnsi"/>
          <w:sz w:val="20"/>
          <w:szCs w:val="20"/>
        </w:rPr>
        <w:t xml:space="preserve"> 7(2): 33-40.</w:t>
      </w:r>
    </w:p>
    <w:p w14:paraId="101F9324"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Kolasa</w:t>
      </w:r>
      <w:proofErr w:type="spellEnd"/>
      <w:r w:rsidRPr="00500D7E">
        <w:rPr>
          <w:rFonts w:asciiTheme="minorHAnsi" w:hAnsiTheme="minorHAnsi"/>
          <w:sz w:val="20"/>
          <w:szCs w:val="20"/>
        </w:rPr>
        <w:t xml:space="preserve"> KM, </w:t>
      </w:r>
      <w:proofErr w:type="spellStart"/>
      <w:r w:rsidRPr="00500D7E">
        <w:rPr>
          <w:rFonts w:asciiTheme="minorHAnsi" w:hAnsiTheme="minorHAnsi"/>
          <w:sz w:val="20"/>
          <w:szCs w:val="20"/>
        </w:rPr>
        <w:t>Peery</w:t>
      </w:r>
      <w:proofErr w:type="spellEnd"/>
      <w:r w:rsidRPr="00500D7E">
        <w:rPr>
          <w:rFonts w:asciiTheme="minorHAnsi" w:hAnsiTheme="minorHAnsi"/>
          <w:sz w:val="20"/>
          <w:szCs w:val="20"/>
        </w:rPr>
        <w:t xml:space="preserve"> A, Harris NG, et al. 2001. Food Literacy Partners Program: A Strategy to Increase Community Food Literacy.</w:t>
      </w:r>
      <w:r w:rsidRPr="00500D7E">
        <w:rPr>
          <w:rFonts w:asciiTheme="minorHAnsi" w:hAnsiTheme="minorHAnsi"/>
          <w:i/>
          <w:iCs/>
          <w:sz w:val="20"/>
          <w:szCs w:val="20"/>
        </w:rPr>
        <w:t xml:space="preserve"> Topics in Clinical Nutrition</w:t>
      </w:r>
      <w:r w:rsidRPr="00500D7E">
        <w:rPr>
          <w:rFonts w:asciiTheme="minorHAnsi" w:hAnsiTheme="minorHAnsi"/>
          <w:sz w:val="20"/>
          <w:szCs w:val="20"/>
        </w:rPr>
        <w:t xml:space="preserve"> 16(4) 1-hyhen.</w:t>
      </w:r>
    </w:p>
    <w:p w14:paraId="265C8A92"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Koletzko</w:t>
      </w:r>
      <w:proofErr w:type="spellEnd"/>
      <w:r w:rsidRPr="00500D7E">
        <w:rPr>
          <w:rFonts w:asciiTheme="minorHAnsi" w:hAnsiTheme="minorHAnsi"/>
          <w:sz w:val="20"/>
          <w:szCs w:val="20"/>
        </w:rPr>
        <w:t xml:space="preserve"> B, </w:t>
      </w:r>
      <w:proofErr w:type="spellStart"/>
      <w:r w:rsidRPr="00500D7E">
        <w:rPr>
          <w:rFonts w:asciiTheme="minorHAnsi" w:hAnsiTheme="minorHAnsi"/>
          <w:sz w:val="20"/>
          <w:szCs w:val="20"/>
        </w:rPr>
        <w:t>Toschke</w:t>
      </w:r>
      <w:proofErr w:type="spellEnd"/>
      <w:r w:rsidRPr="00500D7E">
        <w:rPr>
          <w:rFonts w:asciiTheme="minorHAnsi" w:hAnsiTheme="minorHAnsi"/>
          <w:sz w:val="20"/>
          <w:szCs w:val="20"/>
        </w:rPr>
        <w:t xml:space="preserve"> AM. 2010. Meal Patterns and Frequencies: Do they Affect Body Weight in Children and Adolescents?</w:t>
      </w:r>
      <w:r w:rsidRPr="00500D7E">
        <w:rPr>
          <w:rFonts w:asciiTheme="minorHAnsi" w:hAnsiTheme="minorHAnsi"/>
          <w:i/>
          <w:iCs/>
          <w:sz w:val="20"/>
          <w:szCs w:val="20"/>
        </w:rPr>
        <w:t xml:space="preserve"> Critical Reviews in Food Science &amp; Nutrition</w:t>
      </w:r>
      <w:r w:rsidRPr="00500D7E">
        <w:rPr>
          <w:rFonts w:asciiTheme="minorHAnsi" w:hAnsiTheme="minorHAnsi"/>
          <w:sz w:val="20"/>
          <w:szCs w:val="20"/>
        </w:rPr>
        <w:t xml:space="preserve"> 50(2): 100-105.</w:t>
      </w:r>
    </w:p>
    <w:p w14:paraId="473CC93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Langellotto</w:t>
      </w:r>
      <w:proofErr w:type="spellEnd"/>
      <w:r w:rsidRPr="00500D7E">
        <w:rPr>
          <w:rFonts w:asciiTheme="minorHAnsi" w:hAnsiTheme="minorHAnsi"/>
          <w:sz w:val="20"/>
          <w:szCs w:val="20"/>
        </w:rPr>
        <w:t xml:space="preserve"> GA, Gupta A. 2012. Gardening Increases Vegetable Consumption in School-Aged Children: A Meta-Analytical Synthesis.</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HortTechnology</w:t>
      </w:r>
      <w:proofErr w:type="spellEnd"/>
      <w:r w:rsidRPr="00500D7E">
        <w:rPr>
          <w:rFonts w:asciiTheme="minorHAnsi" w:hAnsiTheme="minorHAnsi"/>
          <w:sz w:val="20"/>
          <w:szCs w:val="20"/>
        </w:rPr>
        <w:t xml:space="preserve"> 22(4): 430-445.</w:t>
      </w:r>
    </w:p>
    <w:p w14:paraId="0201574C"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Laska</w:t>
      </w:r>
      <w:proofErr w:type="spellEnd"/>
      <w:r w:rsidRPr="00500D7E">
        <w:rPr>
          <w:rFonts w:asciiTheme="minorHAnsi" w:hAnsiTheme="minorHAnsi"/>
          <w:sz w:val="20"/>
          <w:szCs w:val="20"/>
        </w:rPr>
        <w:t xml:space="preserve"> MN, Larson NI, </w:t>
      </w:r>
      <w:proofErr w:type="spellStart"/>
      <w:r w:rsidRPr="00500D7E">
        <w:rPr>
          <w:rFonts w:asciiTheme="minorHAnsi" w:hAnsiTheme="minorHAnsi"/>
          <w:sz w:val="20"/>
          <w:szCs w:val="20"/>
        </w:rPr>
        <w:t>Neumark-Sztainer</w:t>
      </w:r>
      <w:proofErr w:type="spellEnd"/>
      <w:r w:rsidRPr="00500D7E">
        <w:rPr>
          <w:rFonts w:asciiTheme="minorHAnsi" w:hAnsiTheme="minorHAnsi"/>
          <w:sz w:val="20"/>
          <w:szCs w:val="20"/>
        </w:rPr>
        <w:t xml:space="preserve"> D, et al. 2011. Does Involvement in Food Preparation Track from Adolescence to Young Adulthood and is it Associated with Better Dietary Quality? Findings from a Ten-Year Longitudinal Study.</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15(7): 1150-1158.</w:t>
      </w:r>
    </w:p>
    <w:p w14:paraId="087EB72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Lioret</w:t>
      </w:r>
      <w:proofErr w:type="spellEnd"/>
      <w:r w:rsidRPr="00500D7E">
        <w:rPr>
          <w:rFonts w:asciiTheme="minorHAnsi" w:hAnsiTheme="minorHAnsi"/>
          <w:sz w:val="20"/>
          <w:szCs w:val="20"/>
        </w:rPr>
        <w:t xml:space="preserve"> S, </w:t>
      </w:r>
      <w:proofErr w:type="spellStart"/>
      <w:r w:rsidRPr="00500D7E">
        <w:rPr>
          <w:rFonts w:asciiTheme="minorHAnsi" w:hAnsiTheme="minorHAnsi"/>
          <w:sz w:val="20"/>
          <w:szCs w:val="20"/>
        </w:rPr>
        <w:t>Betoko</w:t>
      </w:r>
      <w:proofErr w:type="spellEnd"/>
      <w:r w:rsidRPr="00500D7E">
        <w:rPr>
          <w:rFonts w:asciiTheme="minorHAnsi" w:hAnsiTheme="minorHAnsi"/>
          <w:sz w:val="20"/>
          <w:szCs w:val="20"/>
        </w:rPr>
        <w:t xml:space="preserve"> A, </w:t>
      </w:r>
      <w:proofErr w:type="spellStart"/>
      <w:r w:rsidRPr="00500D7E">
        <w:rPr>
          <w:rFonts w:asciiTheme="minorHAnsi" w:hAnsiTheme="minorHAnsi"/>
          <w:sz w:val="20"/>
          <w:szCs w:val="20"/>
        </w:rPr>
        <w:t>Forhan</w:t>
      </w:r>
      <w:proofErr w:type="spellEnd"/>
      <w:r w:rsidRPr="00500D7E">
        <w:rPr>
          <w:rFonts w:asciiTheme="minorHAnsi" w:hAnsiTheme="minorHAnsi"/>
          <w:sz w:val="20"/>
          <w:szCs w:val="20"/>
        </w:rPr>
        <w:t xml:space="preserve"> A, et al. 2015. Dietary Patterns Track from Infancy to Preschool Age: Cross-Sectional and Longitudinal Perspectives.</w:t>
      </w:r>
      <w:r w:rsidRPr="00500D7E">
        <w:rPr>
          <w:rFonts w:asciiTheme="minorHAnsi" w:hAnsiTheme="minorHAnsi"/>
          <w:i/>
          <w:iCs/>
          <w:sz w:val="20"/>
          <w:szCs w:val="20"/>
        </w:rPr>
        <w:t xml:space="preserve"> The Journal of Nutrition</w:t>
      </w:r>
      <w:r w:rsidRPr="00500D7E">
        <w:rPr>
          <w:rFonts w:asciiTheme="minorHAnsi" w:hAnsiTheme="minorHAnsi"/>
          <w:sz w:val="20"/>
          <w:szCs w:val="20"/>
        </w:rPr>
        <w:t xml:space="preserve"> 145(4): 775-782.</w:t>
      </w:r>
    </w:p>
    <w:p w14:paraId="00463EE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Lipsky</w:t>
      </w:r>
      <w:proofErr w:type="spellEnd"/>
      <w:r w:rsidRPr="00500D7E">
        <w:rPr>
          <w:rFonts w:asciiTheme="minorHAnsi" w:hAnsiTheme="minorHAnsi"/>
          <w:sz w:val="20"/>
          <w:szCs w:val="20"/>
        </w:rPr>
        <w:t xml:space="preserve"> LM, </w:t>
      </w:r>
      <w:proofErr w:type="spellStart"/>
      <w:r w:rsidRPr="00500D7E">
        <w:rPr>
          <w:rFonts w:asciiTheme="minorHAnsi" w:hAnsiTheme="minorHAnsi"/>
          <w:sz w:val="20"/>
          <w:szCs w:val="20"/>
        </w:rPr>
        <w:t>Haynie</w:t>
      </w:r>
      <w:proofErr w:type="spellEnd"/>
      <w:r w:rsidRPr="00500D7E">
        <w:rPr>
          <w:rFonts w:asciiTheme="minorHAnsi" w:hAnsiTheme="minorHAnsi"/>
          <w:sz w:val="20"/>
          <w:szCs w:val="20"/>
        </w:rPr>
        <w:t xml:space="preserve"> DL, Liu D, et al. 2015. Trajectories of Eating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xml:space="preserve"> in a Nationally Representative Cohort of U.S. Adolescents during the Transition to Young Adulthood.</w:t>
      </w:r>
      <w:r w:rsidRPr="00500D7E">
        <w:rPr>
          <w:rFonts w:asciiTheme="minorHAnsi" w:hAnsiTheme="minorHAnsi"/>
          <w:i/>
          <w:iCs/>
          <w:sz w:val="20"/>
          <w:szCs w:val="20"/>
        </w:rPr>
        <w:t xml:space="preserve"> International Journal of </w:t>
      </w:r>
      <w:proofErr w:type="spellStart"/>
      <w:r w:rsidRPr="00500D7E">
        <w:rPr>
          <w:rFonts w:asciiTheme="minorHAnsi" w:hAnsiTheme="minorHAnsi"/>
          <w:i/>
          <w:iCs/>
          <w:sz w:val="20"/>
          <w:szCs w:val="20"/>
        </w:rPr>
        <w:t>Behavioral</w:t>
      </w:r>
      <w:proofErr w:type="spellEnd"/>
      <w:r w:rsidRPr="00500D7E">
        <w:rPr>
          <w:rFonts w:asciiTheme="minorHAnsi" w:hAnsiTheme="minorHAnsi"/>
          <w:i/>
          <w:iCs/>
          <w:sz w:val="20"/>
          <w:szCs w:val="20"/>
        </w:rPr>
        <w:t xml:space="preserve"> Nutrition and Physical Activity</w:t>
      </w:r>
      <w:r w:rsidRPr="00500D7E">
        <w:rPr>
          <w:rFonts w:asciiTheme="minorHAnsi" w:hAnsiTheme="minorHAnsi"/>
          <w:sz w:val="20"/>
          <w:szCs w:val="20"/>
        </w:rPr>
        <w:t xml:space="preserve"> 12(1):138.</w:t>
      </w:r>
    </w:p>
    <w:p w14:paraId="21E6D5B5"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Madden CE, Leong SL, </w:t>
      </w:r>
      <w:proofErr w:type="spellStart"/>
      <w:r w:rsidRPr="00500D7E">
        <w:rPr>
          <w:rFonts w:asciiTheme="minorHAnsi" w:hAnsiTheme="minorHAnsi"/>
          <w:sz w:val="20"/>
          <w:szCs w:val="20"/>
        </w:rPr>
        <w:t>Gray</w:t>
      </w:r>
      <w:proofErr w:type="spellEnd"/>
      <w:r w:rsidRPr="00500D7E">
        <w:rPr>
          <w:rFonts w:asciiTheme="minorHAnsi" w:hAnsiTheme="minorHAnsi"/>
          <w:sz w:val="20"/>
          <w:szCs w:val="20"/>
        </w:rPr>
        <w:t xml:space="preserve"> A, et al. 2012. Eating in Response to Hunger and Satiety Signals is </w:t>
      </w:r>
      <w:proofErr w:type="gramStart"/>
      <w:r w:rsidRPr="00500D7E">
        <w:rPr>
          <w:rFonts w:asciiTheme="minorHAnsi" w:hAnsiTheme="minorHAnsi"/>
          <w:sz w:val="20"/>
          <w:szCs w:val="20"/>
        </w:rPr>
        <w:t>Related</w:t>
      </w:r>
      <w:proofErr w:type="gramEnd"/>
      <w:r w:rsidRPr="00500D7E">
        <w:rPr>
          <w:rFonts w:asciiTheme="minorHAnsi" w:hAnsiTheme="minorHAnsi"/>
          <w:sz w:val="20"/>
          <w:szCs w:val="20"/>
        </w:rPr>
        <w:t xml:space="preserve"> to BMI in a Nationwide Sample of 1601 Mid-Age New Zealand Women.</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15(2): 2272-2279.</w:t>
      </w:r>
    </w:p>
    <w:p w14:paraId="2FA15022"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Magarey A, </w:t>
      </w:r>
      <w:proofErr w:type="spellStart"/>
      <w:r w:rsidRPr="00500D7E">
        <w:rPr>
          <w:rFonts w:asciiTheme="minorHAnsi" w:hAnsiTheme="minorHAnsi"/>
          <w:sz w:val="20"/>
          <w:szCs w:val="20"/>
        </w:rPr>
        <w:t>Mauch</w:t>
      </w:r>
      <w:proofErr w:type="spellEnd"/>
      <w:r w:rsidRPr="00500D7E">
        <w:rPr>
          <w:rFonts w:asciiTheme="minorHAnsi" w:hAnsiTheme="minorHAnsi"/>
          <w:sz w:val="20"/>
          <w:szCs w:val="20"/>
        </w:rPr>
        <w:t xml:space="preserve"> C, </w:t>
      </w:r>
      <w:proofErr w:type="spellStart"/>
      <w:r w:rsidRPr="00500D7E">
        <w:rPr>
          <w:rFonts w:asciiTheme="minorHAnsi" w:hAnsiTheme="minorHAnsi"/>
          <w:sz w:val="20"/>
          <w:szCs w:val="20"/>
        </w:rPr>
        <w:t>Mallan</w:t>
      </w:r>
      <w:proofErr w:type="spellEnd"/>
      <w:r w:rsidRPr="00500D7E">
        <w:rPr>
          <w:rFonts w:asciiTheme="minorHAnsi" w:hAnsiTheme="minorHAnsi"/>
          <w:sz w:val="20"/>
          <w:szCs w:val="20"/>
        </w:rPr>
        <w:t xml:space="preserve"> K, et al. 2016. Child Dietary and Eating </w:t>
      </w:r>
      <w:proofErr w:type="spellStart"/>
      <w:r w:rsidRPr="00500D7E">
        <w:rPr>
          <w:rFonts w:asciiTheme="minorHAnsi" w:hAnsiTheme="minorHAnsi"/>
          <w:sz w:val="20"/>
          <w:szCs w:val="20"/>
        </w:rPr>
        <w:t>Behavior</w:t>
      </w:r>
      <w:proofErr w:type="spellEnd"/>
      <w:r w:rsidRPr="00500D7E">
        <w:rPr>
          <w:rFonts w:asciiTheme="minorHAnsi" w:hAnsiTheme="minorHAnsi"/>
          <w:sz w:val="20"/>
          <w:szCs w:val="20"/>
        </w:rPr>
        <w:t xml:space="preserve"> Outcomes Up to 3.5 Years After an Early Feeding Intervention: The NOURISH RCT.</w:t>
      </w:r>
      <w:r w:rsidRPr="00500D7E">
        <w:rPr>
          <w:rFonts w:asciiTheme="minorHAnsi" w:hAnsiTheme="minorHAnsi"/>
          <w:i/>
          <w:iCs/>
          <w:sz w:val="20"/>
          <w:szCs w:val="20"/>
        </w:rPr>
        <w:t xml:space="preserve"> Obesity</w:t>
      </w:r>
      <w:r w:rsidRPr="00500D7E">
        <w:rPr>
          <w:rFonts w:asciiTheme="minorHAnsi" w:hAnsiTheme="minorHAnsi"/>
          <w:sz w:val="20"/>
          <w:szCs w:val="20"/>
        </w:rPr>
        <w:t xml:space="preserve"> 24(7): 1537-1545.</w:t>
      </w:r>
    </w:p>
    <w:p w14:paraId="5A8BFF4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Marsh S, Ni </w:t>
      </w:r>
      <w:proofErr w:type="spellStart"/>
      <w:r w:rsidRPr="00500D7E">
        <w:rPr>
          <w:rFonts w:asciiTheme="minorHAnsi" w:hAnsiTheme="minorHAnsi"/>
          <w:sz w:val="20"/>
          <w:szCs w:val="20"/>
        </w:rPr>
        <w:t>Mhurchu</w:t>
      </w:r>
      <w:proofErr w:type="spellEnd"/>
      <w:r w:rsidRPr="00500D7E">
        <w:rPr>
          <w:rFonts w:asciiTheme="minorHAnsi" w:hAnsiTheme="minorHAnsi"/>
          <w:sz w:val="20"/>
          <w:szCs w:val="20"/>
        </w:rPr>
        <w:t xml:space="preserve"> C, Maddison R. 2013. The Non-Advertising Effects of Screen-Based Sedentary Activities on Acute Eating Behaviours in Children, Adolescents, and Young Adults. A Systematic Review.</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71: 259-273.</w:t>
      </w:r>
    </w:p>
    <w:p w14:paraId="47CE3874"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lastRenderedPageBreak/>
        <w:t>Mazarello</w:t>
      </w:r>
      <w:proofErr w:type="spellEnd"/>
      <w:r w:rsidRPr="00500D7E">
        <w:rPr>
          <w:rFonts w:asciiTheme="minorHAnsi" w:hAnsiTheme="minorHAnsi"/>
          <w:sz w:val="20"/>
          <w:szCs w:val="20"/>
        </w:rPr>
        <w:t xml:space="preserve"> </w:t>
      </w:r>
      <w:proofErr w:type="spellStart"/>
      <w:r w:rsidRPr="00500D7E">
        <w:rPr>
          <w:rFonts w:asciiTheme="minorHAnsi" w:hAnsiTheme="minorHAnsi"/>
          <w:sz w:val="20"/>
          <w:szCs w:val="20"/>
        </w:rPr>
        <w:t>Paes</w:t>
      </w:r>
      <w:proofErr w:type="spellEnd"/>
      <w:r w:rsidRPr="00500D7E">
        <w:rPr>
          <w:rFonts w:asciiTheme="minorHAnsi" w:hAnsiTheme="minorHAnsi"/>
          <w:sz w:val="20"/>
          <w:szCs w:val="20"/>
        </w:rPr>
        <w:t xml:space="preserve"> V, </w:t>
      </w:r>
      <w:proofErr w:type="spellStart"/>
      <w:r w:rsidRPr="00500D7E">
        <w:rPr>
          <w:rFonts w:asciiTheme="minorHAnsi" w:hAnsiTheme="minorHAnsi"/>
          <w:sz w:val="20"/>
          <w:szCs w:val="20"/>
        </w:rPr>
        <w:t>Hesketh</w:t>
      </w:r>
      <w:proofErr w:type="spellEnd"/>
      <w:r w:rsidRPr="00500D7E">
        <w:rPr>
          <w:rFonts w:asciiTheme="minorHAnsi" w:hAnsiTheme="minorHAnsi"/>
          <w:sz w:val="20"/>
          <w:szCs w:val="20"/>
        </w:rPr>
        <w:t xml:space="preserve"> K, O'Malley C, et al. 2015a. Determinants of Sugar-Sweetened Beverage Consumption in Young Children: A Systematic Review.</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16(11): 903-913.</w:t>
      </w:r>
    </w:p>
    <w:p w14:paraId="4D588585"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Mazarello</w:t>
      </w:r>
      <w:proofErr w:type="spellEnd"/>
      <w:r w:rsidRPr="00500D7E">
        <w:rPr>
          <w:rFonts w:asciiTheme="minorHAnsi" w:hAnsiTheme="minorHAnsi"/>
          <w:sz w:val="20"/>
          <w:szCs w:val="20"/>
        </w:rPr>
        <w:t xml:space="preserve"> </w:t>
      </w:r>
      <w:proofErr w:type="spellStart"/>
      <w:r w:rsidRPr="00500D7E">
        <w:rPr>
          <w:rFonts w:asciiTheme="minorHAnsi" w:hAnsiTheme="minorHAnsi"/>
          <w:sz w:val="20"/>
          <w:szCs w:val="20"/>
        </w:rPr>
        <w:t>Paes</w:t>
      </w:r>
      <w:proofErr w:type="spellEnd"/>
      <w:r w:rsidRPr="00500D7E">
        <w:rPr>
          <w:rFonts w:asciiTheme="minorHAnsi" w:hAnsiTheme="minorHAnsi"/>
          <w:sz w:val="20"/>
          <w:szCs w:val="20"/>
        </w:rPr>
        <w:t xml:space="preserve"> V, Ong KK, </w:t>
      </w:r>
      <w:proofErr w:type="spellStart"/>
      <w:r w:rsidRPr="00500D7E">
        <w:rPr>
          <w:rFonts w:asciiTheme="minorHAnsi" w:hAnsiTheme="minorHAnsi"/>
          <w:sz w:val="20"/>
          <w:szCs w:val="20"/>
        </w:rPr>
        <w:t>Lakshman</w:t>
      </w:r>
      <w:proofErr w:type="spellEnd"/>
      <w:r w:rsidRPr="00500D7E">
        <w:rPr>
          <w:rFonts w:asciiTheme="minorHAnsi" w:hAnsiTheme="minorHAnsi"/>
          <w:sz w:val="20"/>
          <w:szCs w:val="20"/>
        </w:rPr>
        <w:t xml:space="preserve"> R. 2015b. Factors Influencing </w:t>
      </w:r>
      <w:proofErr w:type="spellStart"/>
      <w:r w:rsidRPr="00500D7E">
        <w:rPr>
          <w:rFonts w:asciiTheme="minorHAnsi" w:hAnsiTheme="minorHAnsi"/>
          <w:sz w:val="20"/>
          <w:szCs w:val="20"/>
        </w:rPr>
        <w:t>Obesogenic</w:t>
      </w:r>
      <w:proofErr w:type="spellEnd"/>
      <w:r w:rsidRPr="00500D7E">
        <w:rPr>
          <w:rFonts w:asciiTheme="minorHAnsi" w:hAnsiTheme="minorHAnsi"/>
          <w:sz w:val="20"/>
          <w:szCs w:val="20"/>
        </w:rPr>
        <w:t xml:space="preserve"> Dietary Intake in Young Children (0–6 Years): Systematic Review of Qualitative Evidence.</w:t>
      </w:r>
      <w:r w:rsidRPr="00500D7E">
        <w:rPr>
          <w:rFonts w:asciiTheme="minorHAnsi" w:hAnsiTheme="minorHAnsi"/>
          <w:i/>
          <w:iCs/>
          <w:sz w:val="20"/>
          <w:szCs w:val="20"/>
        </w:rPr>
        <w:t xml:space="preserve"> BMJ Open</w:t>
      </w:r>
      <w:r w:rsidRPr="00500D7E">
        <w:rPr>
          <w:rFonts w:asciiTheme="minorHAnsi" w:hAnsiTheme="minorHAnsi"/>
          <w:sz w:val="20"/>
          <w:szCs w:val="20"/>
        </w:rPr>
        <w:t xml:space="preserve"> 5(9):e007396.</w:t>
      </w:r>
    </w:p>
    <w:p w14:paraId="58070ED0"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McGill R, Anwar E, Orton L, et al. 2015. Are Interventions to Promote Healthy Eating Equally Effective for all? Systematic Review of Socioeconomic Inequalities in Impact.</w:t>
      </w:r>
      <w:r w:rsidRPr="00500D7E">
        <w:rPr>
          <w:rFonts w:asciiTheme="minorHAnsi" w:hAnsiTheme="minorHAnsi"/>
          <w:i/>
          <w:iCs/>
          <w:sz w:val="20"/>
          <w:szCs w:val="20"/>
        </w:rPr>
        <w:t xml:space="preserve"> BMC Public Health</w:t>
      </w:r>
      <w:r w:rsidRPr="00500D7E">
        <w:rPr>
          <w:rFonts w:asciiTheme="minorHAnsi" w:hAnsiTheme="minorHAnsi"/>
          <w:sz w:val="20"/>
          <w:szCs w:val="20"/>
        </w:rPr>
        <w:t xml:space="preserve"> 15(1): 457.</w:t>
      </w:r>
    </w:p>
    <w:p w14:paraId="21D0370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McGowan L, </w:t>
      </w:r>
      <w:proofErr w:type="spellStart"/>
      <w:r w:rsidRPr="00500D7E">
        <w:rPr>
          <w:rFonts w:asciiTheme="minorHAnsi" w:hAnsiTheme="minorHAnsi"/>
          <w:sz w:val="20"/>
          <w:szCs w:val="20"/>
        </w:rPr>
        <w:t>Caraher</w:t>
      </w:r>
      <w:proofErr w:type="spellEnd"/>
      <w:r w:rsidRPr="00500D7E">
        <w:rPr>
          <w:rFonts w:asciiTheme="minorHAnsi" w:hAnsiTheme="minorHAnsi"/>
          <w:sz w:val="20"/>
          <w:szCs w:val="20"/>
        </w:rPr>
        <w:t xml:space="preserve"> M, </w:t>
      </w:r>
      <w:proofErr w:type="spellStart"/>
      <w:r w:rsidRPr="00500D7E">
        <w:rPr>
          <w:rFonts w:asciiTheme="minorHAnsi" w:hAnsiTheme="minorHAnsi"/>
          <w:sz w:val="20"/>
          <w:szCs w:val="20"/>
        </w:rPr>
        <w:t>Raats</w:t>
      </w:r>
      <w:proofErr w:type="spellEnd"/>
      <w:r w:rsidRPr="00500D7E">
        <w:rPr>
          <w:rFonts w:asciiTheme="minorHAnsi" w:hAnsiTheme="minorHAnsi"/>
          <w:sz w:val="20"/>
          <w:szCs w:val="20"/>
        </w:rPr>
        <w:t xml:space="preserve"> M, et al. 2015. Domestic Cooking and Food Skills: A Review.</w:t>
      </w:r>
      <w:r w:rsidRPr="00500D7E">
        <w:rPr>
          <w:rFonts w:asciiTheme="minorHAnsi" w:hAnsiTheme="minorHAnsi"/>
          <w:i/>
          <w:iCs/>
          <w:sz w:val="20"/>
          <w:szCs w:val="20"/>
        </w:rPr>
        <w:t xml:space="preserve"> Critical Reviews in Food Science &amp; Nutrition</w:t>
      </w:r>
      <w:r w:rsidRPr="00500D7E">
        <w:rPr>
          <w:rFonts w:asciiTheme="minorHAnsi" w:hAnsiTheme="minorHAnsi"/>
          <w:sz w:val="20"/>
          <w:szCs w:val="20"/>
        </w:rPr>
        <w:t xml:space="preserve"> [</w:t>
      </w:r>
      <w:proofErr w:type="spellStart"/>
      <w:r w:rsidRPr="00500D7E">
        <w:rPr>
          <w:rFonts w:asciiTheme="minorHAnsi" w:hAnsiTheme="minorHAnsi"/>
          <w:sz w:val="20"/>
          <w:szCs w:val="20"/>
        </w:rPr>
        <w:t>epub</w:t>
      </w:r>
      <w:proofErr w:type="spellEnd"/>
      <w:r w:rsidRPr="00500D7E">
        <w:rPr>
          <w:rFonts w:asciiTheme="minorHAnsi" w:hAnsiTheme="minorHAnsi"/>
          <w:sz w:val="20"/>
          <w:szCs w:val="20"/>
        </w:rPr>
        <w:t xml:space="preserve"> ahead of print]. Available from http://www.tandfonline.com/doi/full/10.1080/10408398.2015.1072495</w:t>
      </w:r>
    </w:p>
    <w:p w14:paraId="4BDCC05E"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Mech</w:t>
      </w:r>
      <w:proofErr w:type="spellEnd"/>
      <w:r w:rsidRPr="00500D7E">
        <w:rPr>
          <w:rFonts w:asciiTheme="minorHAnsi" w:hAnsiTheme="minorHAnsi"/>
          <w:sz w:val="20"/>
          <w:szCs w:val="20"/>
        </w:rPr>
        <w:t xml:space="preserve"> P, Hooley M, </w:t>
      </w:r>
      <w:proofErr w:type="spellStart"/>
      <w:r w:rsidRPr="00500D7E">
        <w:rPr>
          <w:rFonts w:asciiTheme="minorHAnsi" w:hAnsiTheme="minorHAnsi"/>
          <w:sz w:val="20"/>
          <w:szCs w:val="20"/>
        </w:rPr>
        <w:t>Skouteris</w:t>
      </w:r>
      <w:proofErr w:type="spellEnd"/>
      <w:r w:rsidRPr="00500D7E">
        <w:rPr>
          <w:rFonts w:asciiTheme="minorHAnsi" w:hAnsiTheme="minorHAnsi"/>
          <w:sz w:val="20"/>
          <w:szCs w:val="20"/>
        </w:rPr>
        <w:t xml:space="preserve"> H, et al. 2016. Parent-Related Mechanisms Underlying the Social Gradient of Childhood Overweight and Obesity: A Systematic Review.</w:t>
      </w:r>
      <w:r w:rsidRPr="00500D7E">
        <w:rPr>
          <w:rFonts w:asciiTheme="minorHAnsi" w:hAnsiTheme="minorHAnsi"/>
          <w:i/>
          <w:iCs/>
          <w:sz w:val="20"/>
          <w:szCs w:val="20"/>
        </w:rPr>
        <w:t xml:space="preserve"> Child: Care, Health and Development</w:t>
      </w:r>
      <w:r w:rsidRPr="00500D7E">
        <w:rPr>
          <w:rFonts w:asciiTheme="minorHAnsi" w:hAnsiTheme="minorHAnsi"/>
          <w:sz w:val="20"/>
          <w:szCs w:val="20"/>
        </w:rPr>
        <w:t xml:space="preserve"> 42(5): 603-624.</w:t>
      </w:r>
    </w:p>
    <w:p w14:paraId="6ECCBD6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Meedya</w:t>
      </w:r>
      <w:proofErr w:type="spellEnd"/>
      <w:r w:rsidRPr="00500D7E">
        <w:rPr>
          <w:rFonts w:asciiTheme="minorHAnsi" w:hAnsiTheme="minorHAnsi"/>
          <w:sz w:val="20"/>
          <w:szCs w:val="20"/>
        </w:rPr>
        <w:t xml:space="preserve"> S, </w:t>
      </w:r>
      <w:proofErr w:type="spellStart"/>
      <w:r w:rsidRPr="00500D7E">
        <w:rPr>
          <w:rFonts w:asciiTheme="minorHAnsi" w:hAnsiTheme="minorHAnsi"/>
          <w:sz w:val="20"/>
          <w:szCs w:val="20"/>
        </w:rPr>
        <w:t>Fahy</w:t>
      </w:r>
      <w:proofErr w:type="spellEnd"/>
      <w:r w:rsidRPr="00500D7E">
        <w:rPr>
          <w:rFonts w:asciiTheme="minorHAnsi" w:hAnsiTheme="minorHAnsi"/>
          <w:sz w:val="20"/>
          <w:szCs w:val="20"/>
        </w:rPr>
        <w:t xml:space="preserve"> K, </w:t>
      </w:r>
      <w:proofErr w:type="spellStart"/>
      <w:r w:rsidRPr="00500D7E">
        <w:rPr>
          <w:rFonts w:asciiTheme="minorHAnsi" w:hAnsiTheme="minorHAnsi"/>
          <w:sz w:val="20"/>
          <w:szCs w:val="20"/>
        </w:rPr>
        <w:t>Kable</w:t>
      </w:r>
      <w:proofErr w:type="spellEnd"/>
      <w:r w:rsidRPr="00500D7E">
        <w:rPr>
          <w:rFonts w:asciiTheme="minorHAnsi" w:hAnsiTheme="minorHAnsi"/>
          <w:sz w:val="20"/>
          <w:szCs w:val="20"/>
        </w:rPr>
        <w:t xml:space="preserve"> A. 2010. Factors that Positively Influence Breastfeeding Duration to 6 Months: A Literature Review.</w:t>
      </w:r>
      <w:r w:rsidRPr="00500D7E">
        <w:rPr>
          <w:rFonts w:asciiTheme="minorHAnsi" w:hAnsiTheme="minorHAnsi"/>
          <w:i/>
          <w:iCs/>
          <w:sz w:val="20"/>
          <w:szCs w:val="20"/>
        </w:rPr>
        <w:t xml:space="preserve"> Women &amp; Birth</w:t>
      </w:r>
      <w:r w:rsidRPr="00500D7E">
        <w:rPr>
          <w:rFonts w:asciiTheme="minorHAnsi" w:hAnsiTheme="minorHAnsi"/>
          <w:sz w:val="20"/>
          <w:szCs w:val="20"/>
        </w:rPr>
        <w:t xml:space="preserve"> 23(4): 135-145.</w:t>
      </w:r>
    </w:p>
    <w:p w14:paraId="3F8AD76F"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Merlin T, Weston A, </w:t>
      </w:r>
      <w:proofErr w:type="spellStart"/>
      <w:r w:rsidRPr="00500D7E">
        <w:rPr>
          <w:rFonts w:asciiTheme="minorHAnsi" w:hAnsiTheme="minorHAnsi"/>
          <w:sz w:val="20"/>
          <w:szCs w:val="20"/>
        </w:rPr>
        <w:t>Tooher</w:t>
      </w:r>
      <w:proofErr w:type="spellEnd"/>
      <w:r w:rsidRPr="00500D7E">
        <w:rPr>
          <w:rFonts w:asciiTheme="minorHAnsi" w:hAnsiTheme="minorHAnsi"/>
          <w:sz w:val="20"/>
          <w:szCs w:val="20"/>
        </w:rPr>
        <w:t xml:space="preserve"> R. 2009. Extending an Evidence Hierarchy to Include Topics Other than Treatment: Revising the Australian 'Levels of Evidence'. </w:t>
      </w:r>
      <w:r w:rsidRPr="00500D7E">
        <w:rPr>
          <w:rFonts w:asciiTheme="minorHAnsi" w:hAnsiTheme="minorHAnsi"/>
          <w:i/>
          <w:sz w:val="20"/>
          <w:szCs w:val="20"/>
        </w:rPr>
        <w:t>BMC Medical Research Methodology</w:t>
      </w:r>
      <w:r w:rsidRPr="00500D7E">
        <w:rPr>
          <w:rFonts w:asciiTheme="minorHAnsi" w:hAnsiTheme="minorHAnsi"/>
          <w:sz w:val="20"/>
          <w:szCs w:val="20"/>
        </w:rPr>
        <w:t xml:space="preserve"> 9(34).</w:t>
      </w:r>
    </w:p>
    <w:p w14:paraId="4C778E0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Mesas AE, Munoz-</w:t>
      </w:r>
      <w:proofErr w:type="spellStart"/>
      <w:r w:rsidRPr="00500D7E">
        <w:rPr>
          <w:rFonts w:asciiTheme="minorHAnsi" w:hAnsiTheme="minorHAnsi"/>
          <w:sz w:val="20"/>
          <w:szCs w:val="20"/>
        </w:rPr>
        <w:t>Pareja</w:t>
      </w:r>
      <w:proofErr w:type="spellEnd"/>
      <w:r w:rsidRPr="00500D7E">
        <w:rPr>
          <w:rFonts w:asciiTheme="minorHAnsi" w:hAnsiTheme="minorHAnsi"/>
          <w:sz w:val="20"/>
          <w:szCs w:val="20"/>
        </w:rPr>
        <w:t xml:space="preserve"> M, Lopez-Garcia E, et al. 2012. Selected Eating Behaviours and Excess Body Weight: A Systematic Review.</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13(2): 106-135.</w:t>
      </w:r>
    </w:p>
    <w:p w14:paraId="219047B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Ministry of Health. 2015a.</w:t>
      </w:r>
      <w:r w:rsidRPr="00500D7E">
        <w:rPr>
          <w:rFonts w:asciiTheme="minorHAnsi" w:hAnsiTheme="minorHAnsi"/>
          <w:i/>
          <w:iCs/>
          <w:sz w:val="20"/>
          <w:szCs w:val="20"/>
        </w:rPr>
        <w:t xml:space="preserve"> Annual Update of Key Results 2014/15: New Zealand Health Survey</w:t>
      </w:r>
      <w:r w:rsidRPr="00500D7E">
        <w:rPr>
          <w:rFonts w:asciiTheme="minorHAnsi" w:hAnsiTheme="minorHAnsi"/>
          <w:sz w:val="20"/>
          <w:szCs w:val="20"/>
        </w:rPr>
        <w:t>. Wellington: Ministry of Health.</w:t>
      </w:r>
    </w:p>
    <w:p w14:paraId="371BC831"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Ministry of Health. 2015b.</w:t>
      </w:r>
      <w:r w:rsidRPr="00500D7E">
        <w:rPr>
          <w:rFonts w:asciiTheme="minorHAnsi" w:hAnsiTheme="minorHAnsi"/>
          <w:i/>
          <w:iCs/>
          <w:sz w:val="20"/>
          <w:szCs w:val="20"/>
        </w:rPr>
        <w:t xml:space="preserve"> </w:t>
      </w:r>
      <w:r w:rsidRPr="00500D7E">
        <w:rPr>
          <w:rFonts w:asciiTheme="minorHAnsi" w:hAnsiTheme="minorHAnsi"/>
          <w:bCs/>
          <w:i/>
          <w:iCs/>
          <w:sz w:val="20"/>
          <w:szCs w:val="20"/>
        </w:rPr>
        <w:t>Understanding Excess Body Weight: New Zealand Health Survey</w:t>
      </w:r>
      <w:r w:rsidRPr="00500D7E">
        <w:rPr>
          <w:rFonts w:asciiTheme="minorHAnsi" w:hAnsiTheme="minorHAnsi"/>
          <w:sz w:val="20"/>
          <w:szCs w:val="20"/>
        </w:rPr>
        <w:t>. Wellington: Ministry of Health.</w:t>
      </w:r>
    </w:p>
    <w:p w14:paraId="3FDBC6AF"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Ministry of Health. 2016.</w:t>
      </w:r>
      <w:r w:rsidRPr="00500D7E">
        <w:rPr>
          <w:rFonts w:asciiTheme="minorHAnsi" w:hAnsiTheme="minorHAnsi"/>
          <w:i/>
          <w:iCs/>
          <w:sz w:val="20"/>
          <w:szCs w:val="20"/>
        </w:rPr>
        <w:t xml:space="preserve"> Childhood Obesity Plan</w:t>
      </w:r>
      <w:r w:rsidRPr="00500D7E">
        <w:rPr>
          <w:rFonts w:asciiTheme="minorHAnsi" w:hAnsiTheme="minorHAnsi"/>
          <w:sz w:val="20"/>
          <w:szCs w:val="20"/>
        </w:rPr>
        <w:t>. Wellington: Ministry of Health,</w:t>
      </w:r>
    </w:p>
    <w:p w14:paraId="6D61FAF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Mitchell-Box K, Braun KL. 2013. Impact of Male-Partner-Focused Interventions on Breastfeeding Initiation, Exclusivity, and Continuation.</w:t>
      </w:r>
      <w:r w:rsidRPr="00500D7E">
        <w:rPr>
          <w:rFonts w:asciiTheme="minorHAnsi" w:hAnsiTheme="minorHAnsi"/>
          <w:i/>
          <w:iCs/>
          <w:sz w:val="20"/>
          <w:szCs w:val="20"/>
        </w:rPr>
        <w:t xml:space="preserve"> Journal of Human Lactation</w:t>
      </w:r>
      <w:r w:rsidRPr="00500D7E">
        <w:rPr>
          <w:rFonts w:asciiTheme="minorHAnsi" w:hAnsiTheme="minorHAnsi"/>
          <w:sz w:val="20"/>
          <w:szCs w:val="20"/>
        </w:rPr>
        <w:t xml:space="preserve"> 29(4): 473-479.</w:t>
      </w:r>
    </w:p>
    <w:p w14:paraId="62E5DC4D"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Moher</w:t>
      </w:r>
      <w:proofErr w:type="spellEnd"/>
      <w:r w:rsidRPr="00500D7E">
        <w:rPr>
          <w:rFonts w:asciiTheme="minorHAnsi" w:hAnsiTheme="minorHAnsi"/>
          <w:sz w:val="20"/>
          <w:szCs w:val="20"/>
        </w:rPr>
        <w:t xml:space="preserve"> D, </w:t>
      </w:r>
      <w:proofErr w:type="spellStart"/>
      <w:r w:rsidRPr="00500D7E">
        <w:rPr>
          <w:rFonts w:asciiTheme="minorHAnsi" w:hAnsiTheme="minorHAnsi"/>
          <w:sz w:val="20"/>
          <w:szCs w:val="20"/>
        </w:rPr>
        <w:t>Liberati</w:t>
      </w:r>
      <w:proofErr w:type="spellEnd"/>
      <w:r w:rsidRPr="00500D7E">
        <w:rPr>
          <w:rFonts w:asciiTheme="minorHAnsi" w:hAnsiTheme="minorHAnsi"/>
          <w:sz w:val="20"/>
          <w:szCs w:val="20"/>
        </w:rPr>
        <w:t xml:space="preserve"> A, </w:t>
      </w:r>
      <w:proofErr w:type="spellStart"/>
      <w:r w:rsidRPr="00500D7E">
        <w:rPr>
          <w:rFonts w:asciiTheme="minorHAnsi" w:hAnsiTheme="minorHAnsi"/>
          <w:sz w:val="20"/>
          <w:szCs w:val="20"/>
        </w:rPr>
        <w:t>Tetzlaff</w:t>
      </w:r>
      <w:proofErr w:type="spellEnd"/>
      <w:r w:rsidRPr="00500D7E">
        <w:rPr>
          <w:rFonts w:asciiTheme="minorHAnsi" w:hAnsiTheme="minorHAnsi"/>
          <w:sz w:val="20"/>
          <w:szCs w:val="20"/>
        </w:rPr>
        <w:t xml:space="preserve"> J, et al. 2009. Preferred Reporting Items for Systematic Reviews and Meta-Analyses: The PRISMA Statement.</w:t>
      </w:r>
      <w:r w:rsidRPr="00500D7E">
        <w:rPr>
          <w:rFonts w:asciiTheme="minorHAnsi" w:hAnsiTheme="minorHAnsi"/>
          <w:i/>
          <w:iCs/>
          <w:sz w:val="20"/>
          <w:szCs w:val="20"/>
        </w:rPr>
        <w:t xml:space="preserve"> Journal of Clinical Epidemiology</w:t>
      </w:r>
      <w:r w:rsidRPr="00500D7E">
        <w:rPr>
          <w:rFonts w:asciiTheme="minorHAnsi" w:hAnsiTheme="minorHAnsi"/>
          <w:sz w:val="20"/>
          <w:szCs w:val="20"/>
        </w:rPr>
        <w:t xml:space="preserve"> 62(10): 1006-1012.</w:t>
      </w:r>
    </w:p>
    <w:p w14:paraId="27415881"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Morton S, </w:t>
      </w:r>
      <w:proofErr w:type="spellStart"/>
      <w:r w:rsidRPr="00500D7E">
        <w:rPr>
          <w:rFonts w:asciiTheme="minorHAnsi" w:hAnsiTheme="minorHAnsi"/>
          <w:sz w:val="20"/>
          <w:szCs w:val="20"/>
        </w:rPr>
        <w:t>Atatoa</w:t>
      </w:r>
      <w:proofErr w:type="spellEnd"/>
      <w:r w:rsidRPr="00500D7E">
        <w:rPr>
          <w:rFonts w:asciiTheme="minorHAnsi" w:hAnsiTheme="minorHAnsi"/>
          <w:sz w:val="20"/>
          <w:szCs w:val="20"/>
        </w:rPr>
        <w:t xml:space="preserve"> Carr P, Grant CC, et al. 2012.</w:t>
      </w:r>
      <w:r w:rsidRPr="00500D7E">
        <w:rPr>
          <w:rFonts w:asciiTheme="minorHAnsi" w:hAnsiTheme="minorHAnsi"/>
          <w:i/>
          <w:iCs/>
          <w:sz w:val="20"/>
          <w:szCs w:val="20"/>
        </w:rPr>
        <w:t xml:space="preserve"> Growing Up in New Zealand: A Longitudinal Study of New Zealand Children and their Families. Report 2: Now we are </w:t>
      </w:r>
      <w:proofErr w:type="gramStart"/>
      <w:r w:rsidRPr="00500D7E">
        <w:rPr>
          <w:rFonts w:asciiTheme="minorHAnsi" w:hAnsiTheme="minorHAnsi"/>
          <w:i/>
          <w:iCs/>
          <w:sz w:val="20"/>
          <w:szCs w:val="20"/>
        </w:rPr>
        <w:t>Born</w:t>
      </w:r>
      <w:proofErr w:type="gramEnd"/>
      <w:r w:rsidRPr="00500D7E">
        <w:rPr>
          <w:rFonts w:asciiTheme="minorHAnsi" w:hAnsiTheme="minorHAnsi"/>
          <w:i/>
          <w:iCs/>
          <w:sz w:val="20"/>
          <w:szCs w:val="20"/>
        </w:rPr>
        <w:t>.</w:t>
      </w:r>
      <w:r w:rsidRPr="00500D7E">
        <w:rPr>
          <w:rFonts w:asciiTheme="minorHAnsi" w:hAnsiTheme="minorHAnsi"/>
          <w:sz w:val="20"/>
          <w:szCs w:val="20"/>
        </w:rPr>
        <w:t xml:space="preserve"> Auckland: Growing Up in New Zealand.</w:t>
      </w:r>
    </w:p>
    <w:p w14:paraId="10ED213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Nader PR, Huang TT, </w:t>
      </w:r>
      <w:proofErr w:type="spellStart"/>
      <w:r w:rsidRPr="00500D7E">
        <w:rPr>
          <w:rFonts w:asciiTheme="minorHAnsi" w:hAnsiTheme="minorHAnsi"/>
          <w:sz w:val="20"/>
          <w:szCs w:val="20"/>
        </w:rPr>
        <w:t>Gahagan</w:t>
      </w:r>
      <w:proofErr w:type="spellEnd"/>
      <w:r w:rsidRPr="00500D7E">
        <w:rPr>
          <w:rFonts w:asciiTheme="minorHAnsi" w:hAnsiTheme="minorHAnsi"/>
          <w:sz w:val="20"/>
          <w:szCs w:val="20"/>
        </w:rPr>
        <w:t xml:space="preserve"> S, et al. 2012. Next Steps in Obesity Prevention: Altering Early Life Systems to Support Healthy Parents, Infants, and Toddlers.</w:t>
      </w:r>
      <w:r w:rsidRPr="00500D7E">
        <w:rPr>
          <w:rFonts w:asciiTheme="minorHAnsi" w:hAnsiTheme="minorHAnsi"/>
          <w:i/>
          <w:iCs/>
          <w:sz w:val="20"/>
          <w:szCs w:val="20"/>
        </w:rPr>
        <w:t xml:space="preserve"> Childhood Obesity</w:t>
      </w:r>
      <w:r w:rsidRPr="00500D7E">
        <w:rPr>
          <w:rFonts w:asciiTheme="minorHAnsi" w:hAnsiTheme="minorHAnsi"/>
          <w:sz w:val="20"/>
          <w:szCs w:val="20"/>
        </w:rPr>
        <w:t xml:space="preserve"> 8(3): 195-204.</w:t>
      </w:r>
    </w:p>
    <w:p w14:paraId="7420C280"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National Research Bureau. 2008.</w:t>
      </w:r>
      <w:r w:rsidRPr="00500D7E">
        <w:rPr>
          <w:rFonts w:asciiTheme="minorHAnsi" w:hAnsiTheme="minorHAnsi"/>
          <w:i/>
          <w:iCs/>
          <w:sz w:val="20"/>
          <w:szCs w:val="20"/>
        </w:rPr>
        <w:t xml:space="preserve"> 2007 New Zealand Children's Food and Drinks Survey: A Report </w:t>
      </w:r>
      <w:proofErr w:type="spellStart"/>
      <w:r w:rsidRPr="00500D7E">
        <w:rPr>
          <w:rFonts w:asciiTheme="minorHAnsi" w:hAnsiTheme="minorHAnsi"/>
          <w:i/>
          <w:iCs/>
          <w:sz w:val="20"/>
          <w:szCs w:val="20"/>
        </w:rPr>
        <w:t>Commissed</w:t>
      </w:r>
      <w:proofErr w:type="spellEnd"/>
      <w:r w:rsidRPr="00500D7E">
        <w:rPr>
          <w:rFonts w:asciiTheme="minorHAnsi" w:hAnsiTheme="minorHAnsi"/>
          <w:i/>
          <w:iCs/>
          <w:sz w:val="20"/>
          <w:szCs w:val="20"/>
        </w:rPr>
        <w:t xml:space="preserve"> by the Health Sponsorship Council</w:t>
      </w:r>
      <w:r w:rsidRPr="00500D7E">
        <w:rPr>
          <w:rFonts w:asciiTheme="minorHAnsi" w:hAnsiTheme="minorHAnsi"/>
          <w:sz w:val="20"/>
          <w:szCs w:val="20"/>
        </w:rPr>
        <w:t>. Auckland: National Research Bureau.</w:t>
      </w:r>
    </w:p>
    <w:p w14:paraId="27D2A22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Negin</w:t>
      </w:r>
      <w:proofErr w:type="spellEnd"/>
      <w:r w:rsidRPr="00500D7E">
        <w:rPr>
          <w:rFonts w:asciiTheme="minorHAnsi" w:hAnsiTheme="minorHAnsi"/>
          <w:sz w:val="20"/>
          <w:szCs w:val="20"/>
        </w:rPr>
        <w:t xml:space="preserve"> J, Coffman J, </w:t>
      </w:r>
      <w:proofErr w:type="spellStart"/>
      <w:r w:rsidRPr="00500D7E">
        <w:rPr>
          <w:rFonts w:asciiTheme="minorHAnsi" w:hAnsiTheme="minorHAnsi"/>
          <w:sz w:val="20"/>
          <w:szCs w:val="20"/>
        </w:rPr>
        <w:t>Vizintin</w:t>
      </w:r>
      <w:proofErr w:type="spellEnd"/>
      <w:r w:rsidRPr="00500D7E">
        <w:rPr>
          <w:rFonts w:asciiTheme="minorHAnsi" w:hAnsiTheme="minorHAnsi"/>
          <w:sz w:val="20"/>
          <w:szCs w:val="20"/>
        </w:rPr>
        <w:t xml:space="preserve"> P, et al. 2016. The Influence of Grandmothers on Breastfeeding Rates: A Systematic Review.</w:t>
      </w:r>
      <w:r w:rsidRPr="00500D7E">
        <w:rPr>
          <w:rFonts w:asciiTheme="minorHAnsi" w:hAnsiTheme="minorHAnsi"/>
          <w:i/>
          <w:iCs/>
          <w:sz w:val="20"/>
          <w:szCs w:val="20"/>
        </w:rPr>
        <w:t xml:space="preserve"> BMC Pregnancy &amp; Childbirth</w:t>
      </w:r>
      <w:r w:rsidRPr="00500D7E">
        <w:rPr>
          <w:rFonts w:asciiTheme="minorHAnsi" w:hAnsiTheme="minorHAnsi"/>
          <w:sz w:val="20"/>
          <w:szCs w:val="20"/>
        </w:rPr>
        <w:t xml:space="preserve"> 16(1): 91.</w:t>
      </w:r>
    </w:p>
    <w:p w14:paraId="56A4BE5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Nehring</w:t>
      </w:r>
      <w:proofErr w:type="spellEnd"/>
      <w:r w:rsidRPr="00500D7E">
        <w:rPr>
          <w:rFonts w:asciiTheme="minorHAnsi" w:hAnsiTheme="minorHAnsi"/>
          <w:sz w:val="20"/>
          <w:szCs w:val="20"/>
        </w:rPr>
        <w:t xml:space="preserve"> I, </w:t>
      </w:r>
      <w:proofErr w:type="spellStart"/>
      <w:r w:rsidRPr="00500D7E">
        <w:rPr>
          <w:rFonts w:asciiTheme="minorHAnsi" w:hAnsiTheme="minorHAnsi"/>
          <w:sz w:val="20"/>
          <w:szCs w:val="20"/>
        </w:rPr>
        <w:t>Kostka</w:t>
      </w:r>
      <w:proofErr w:type="spellEnd"/>
      <w:r w:rsidRPr="00500D7E">
        <w:rPr>
          <w:rFonts w:asciiTheme="minorHAnsi" w:hAnsiTheme="minorHAnsi"/>
          <w:sz w:val="20"/>
          <w:szCs w:val="20"/>
        </w:rPr>
        <w:t xml:space="preserve"> T, von </w:t>
      </w:r>
      <w:proofErr w:type="spellStart"/>
      <w:r w:rsidRPr="00500D7E">
        <w:rPr>
          <w:rFonts w:asciiTheme="minorHAnsi" w:hAnsiTheme="minorHAnsi"/>
          <w:sz w:val="20"/>
          <w:szCs w:val="20"/>
        </w:rPr>
        <w:t>Kries</w:t>
      </w:r>
      <w:proofErr w:type="spellEnd"/>
      <w:r w:rsidRPr="00500D7E">
        <w:rPr>
          <w:rFonts w:asciiTheme="minorHAnsi" w:hAnsiTheme="minorHAnsi"/>
          <w:sz w:val="20"/>
          <w:szCs w:val="20"/>
        </w:rPr>
        <w:t xml:space="preserve"> R, et al. 2015. Impacts of in Utero and Early Infant Taste Experiences on Later Taste Acceptance: A Systematic Review.</w:t>
      </w:r>
      <w:r w:rsidRPr="00500D7E">
        <w:rPr>
          <w:rFonts w:asciiTheme="minorHAnsi" w:hAnsiTheme="minorHAnsi"/>
          <w:i/>
          <w:iCs/>
          <w:sz w:val="20"/>
          <w:szCs w:val="20"/>
        </w:rPr>
        <w:t xml:space="preserve"> Journal of Nutrition</w:t>
      </w:r>
      <w:r w:rsidRPr="00500D7E">
        <w:rPr>
          <w:rFonts w:asciiTheme="minorHAnsi" w:hAnsiTheme="minorHAnsi"/>
          <w:sz w:val="20"/>
          <w:szCs w:val="20"/>
        </w:rPr>
        <w:t xml:space="preserve"> 145: 1271-1279.</w:t>
      </w:r>
    </w:p>
    <w:p w14:paraId="0925E9B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lastRenderedPageBreak/>
        <w:t xml:space="preserve">Nelson AM. 2006. A </w:t>
      </w:r>
      <w:proofErr w:type="spellStart"/>
      <w:r w:rsidRPr="00500D7E">
        <w:rPr>
          <w:rFonts w:asciiTheme="minorHAnsi" w:hAnsiTheme="minorHAnsi"/>
          <w:sz w:val="20"/>
          <w:szCs w:val="20"/>
        </w:rPr>
        <w:t>Metasynthesis</w:t>
      </w:r>
      <w:proofErr w:type="spellEnd"/>
      <w:r w:rsidRPr="00500D7E">
        <w:rPr>
          <w:rFonts w:asciiTheme="minorHAnsi" w:hAnsiTheme="minorHAnsi"/>
          <w:sz w:val="20"/>
          <w:szCs w:val="20"/>
        </w:rPr>
        <w:t xml:space="preserve"> of Qualitative Breastfeeding Studies.</w:t>
      </w:r>
      <w:r w:rsidRPr="00500D7E">
        <w:rPr>
          <w:rFonts w:asciiTheme="minorHAnsi" w:hAnsiTheme="minorHAnsi"/>
          <w:i/>
          <w:iCs/>
          <w:sz w:val="20"/>
          <w:szCs w:val="20"/>
        </w:rPr>
        <w:t xml:space="preserve"> Journal of Midwifery &amp; Women's Health</w:t>
      </w:r>
      <w:r w:rsidRPr="00500D7E">
        <w:rPr>
          <w:rFonts w:asciiTheme="minorHAnsi" w:hAnsiTheme="minorHAnsi"/>
          <w:sz w:val="20"/>
          <w:szCs w:val="20"/>
        </w:rPr>
        <w:t xml:space="preserve"> 51(2): e13-20.</w:t>
      </w:r>
    </w:p>
    <w:p w14:paraId="0E83E57A"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New Zealand Medical Association</w:t>
      </w:r>
      <w:r w:rsidRPr="00500D7E">
        <w:rPr>
          <w:rFonts w:asciiTheme="minorHAnsi" w:hAnsiTheme="minorHAnsi"/>
          <w:i/>
          <w:iCs/>
          <w:sz w:val="20"/>
          <w:szCs w:val="20"/>
        </w:rPr>
        <w:t>.</w:t>
      </w:r>
      <w:r w:rsidRPr="00500D7E">
        <w:rPr>
          <w:rFonts w:asciiTheme="minorHAnsi" w:hAnsiTheme="minorHAnsi"/>
          <w:iCs/>
          <w:sz w:val="20"/>
          <w:szCs w:val="20"/>
        </w:rPr>
        <w:t xml:space="preserve"> 2014. </w:t>
      </w:r>
      <w:r w:rsidRPr="00500D7E">
        <w:rPr>
          <w:rFonts w:asciiTheme="minorHAnsi" w:hAnsiTheme="minorHAnsi"/>
          <w:i/>
          <w:iCs/>
          <w:sz w:val="20"/>
          <w:szCs w:val="20"/>
        </w:rPr>
        <w:t>Tackling Obesity: Policy Briefing</w:t>
      </w:r>
      <w:r w:rsidRPr="00500D7E">
        <w:rPr>
          <w:rFonts w:asciiTheme="minorHAnsi" w:hAnsiTheme="minorHAnsi"/>
          <w:sz w:val="20"/>
          <w:szCs w:val="20"/>
        </w:rPr>
        <w:t>. Wellington: New Zealand Medical Association.</w:t>
      </w:r>
    </w:p>
    <w:p w14:paraId="7507448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NHMRC. 2009.</w:t>
      </w:r>
      <w:r w:rsidRPr="00500D7E">
        <w:rPr>
          <w:rFonts w:asciiTheme="minorHAnsi" w:hAnsiTheme="minorHAnsi"/>
          <w:i/>
          <w:iCs/>
          <w:sz w:val="20"/>
          <w:szCs w:val="20"/>
        </w:rPr>
        <w:t xml:space="preserve"> Levels of Evidence and Grades for Recommendations for Developers of Guidelines</w:t>
      </w:r>
      <w:r w:rsidRPr="00500D7E">
        <w:rPr>
          <w:rFonts w:asciiTheme="minorHAnsi" w:hAnsiTheme="minorHAnsi"/>
          <w:sz w:val="20"/>
          <w:szCs w:val="20"/>
        </w:rPr>
        <w:t>. Canberra: National Health and Medical Research Council.</w:t>
      </w:r>
    </w:p>
    <w:p w14:paraId="32DD96C9"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Nijs</w:t>
      </w:r>
      <w:proofErr w:type="spellEnd"/>
      <w:r w:rsidRPr="00500D7E">
        <w:rPr>
          <w:rFonts w:asciiTheme="minorHAnsi" w:hAnsiTheme="minorHAnsi"/>
          <w:sz w:val="20"/>
          <w:szCs w:val="20"/>
        </w:rPr>
        <w:t xml:space="preserve"> KA, de </w:t>
      </w:r>
      <w:proofErr w:type="spellStart"/>
      <w:r w:rsidRPr="00500D7E">
        <w:rPr>
          <w:rFonts w:asciiTheme="minorHAnsi" w:hAnsiTheme="minorHAnsi"/>
          <w:sz w:val="20"/>
          <w:szCs w:val="20"/>
        </w:rPr>
        <w:t>Graaf</w:t>
      </w:r>
      <w:proofErr w:type="spellEnd"/>
      <w:r w:rsidRPr="00500D7E">
        <w:rPr>
          <w:rFonts w:asciiTheme="minorHAnsi" w:hAnsiTheme="minorHAnsi"/>
          <w:sz w:val="20"/>
          <w:szCs w:val="20"/>
        </w:rPr>
        <w:t xml:space="preserve"> C, </w:t>
      </w:r>
      <w:proofErr w:type="spellStart"/>
      <w:r w:rsidRPr="00500D7E">
        <w:rPr>
          <w:rFonts w:asciiTheme="minorHAnsi" w:hAnsiTheme="minorHAnsi"/>
          <w:sz w:val="20"/>
          <w:szCs w:val="20"/>
        </w:rPr>
        <w:t>Kok</w:t>
      </w:r>
      <w:proofErr w:type="spellEnd"/>
      <w:r w:rsidRPr="00500D7E">
        <w:rPr>
          <w:rFonts w:asciiTheme="minorHAnsi" w:hAnsiTheme="minorHAnsi"/>
          <w:sz w:val="20"/>
          <w:szCs w:val="20"/>
        </w:rPr>
        <w:t xml:space="preserve"> FJ, et al. 2006a. Effect of Family Style Mealtimes on Quality of Life, Physical Performance, and Body Weight of Nursing Home Residents: Cluster Randomised Controlled Trial.</w:t>
      </w:r>
      <w:r w:rsidRPr="00500D7E">
        <w:rPr>
          <w:rFonts w:asciiTheme="minorHAnsi" w:hAnsiTheme="minorHAnsi"/>
          <w:i/>
          <w:iCs/>
          <w:sz w:val="20"/>
          <w:szCs w:val="20"/>
        </w:rPr>
        <w:t xml:space="preserve"> BMJ</w:t>
      </w:r>
      <w:r w:rsidRPr="00500D7E">
        <w:rPr>
          <w:rFonts w:asciiTheme="minorHAnsi" w:hAnsiTheme="minorHAnsi"/>
          <w:sz w:val="20"/>
          <w:szCs w:val="20"/>
        </w:rPr>
        <w:t xml:space="preserve"> 332(7551): 1180-1184.</w:t>
      </w:r>
    </w:p>
    <w:p w14:paraId="79EE7475"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Nijs</w:t>
      </w:r>
      <w:proofErr w:type="spellEnd"/>
      <w:r w:rsidRPr="00500D7E">
        <w:rPr>
          <w:rFonts w:asciiTheme="minorHAnsi" w:hAnsiTheme="minorHAnsi"/>
          <w:sz w:val="20"/>
          <w:szCs w:val="20"/>
        </w:rPr>
        <w:t xml:space="preserve"> KA, de </w:t>
      </w:r>
      <w:proofErr w:type="spellStart"/>
      <w:r w:rsidRPr="00500D7E">
        <w:rPr>
          <w:rFonts w:asciiTheme="minorHAnsi" w:hAnsiTheme="minorHAnsi"/>
          <w:sz w:val="20"/>
          <w:szCs w:val="20"/>
        </w:rPr>
        <w:t>Graaf</w:t>
      </w:r>
      <w:proofErr w:type="spellEnd"/>
      <w:r w:rsidRPr="00500D7E">
        <w:rPr>
          <w:rFonts w:asciiTheme="minorHAnsi" w:hAnsiTheme="minorHAnsi"/>
          <w:sz w:val="20"/>
          <w:szCs w:val="20"/>
        </w:rPr>
        <w:t xml:space="preserve"> C, </w:t>
      </w:r>
      <w:proofErr w:type="spellStart"/>
      <w:r w:rsidRPr="00500D7E">
        <w:rPr>
          <w:rFonts w:asciiTheme="minorHAnsi" w:hAnsiTheme="minorHAnsi"/>
          <w:sz w:val="20"/>
          <w:szCs w:val="20"/>
        </w:rPr>
        <w:t>Siebelink</w:t>
      </w:r>
      <w:proofErr w:type="spellEnd"/>
      <w:r w:rsidRPr="00500D7E">
        <w:rPr>
          <w:rFonts w:asciiTheme="minorHAnsi" w:hAnsiTheme="minorHAnsi"/>
          <w:sz w:val="20"/>
          <w:szCs w:val="20"/>
        </w:rPr>
        <w:t xml:space="preserve"> E, et al. 2006b. Effect of Family-Style Meals on Energy Intake and Risk of Malnutrition in Dutch Nursing Home Residents: A Randomized Controlled Trial.</w:t>
      </w:r>
      <w:r w:rsidRPr="00500D7E">
        <w:rPr>
          <w:rFonts w:asciiTheme="minorHAnsi" w:hAnsiTheme="minorHAnsi"/>
          <w:i/>
          <w:iCs/>
          <w:sz w:val="20"/>
          <w:szCs w:val="20"/>
        </w:rPr>
        <w:t xml:space="preserve"> Journals of Gerontology Series A-Biological Sciences &amp; Medical Sciences</w:t>
      </w:r>
      <w:r w:rsidRPr="00500D7E">
        <w:rPr>
          <w:rFonts w:asciiTheme="minorHAnsi" w:hAnsiTheme="minorHAnsi"/>
          <w:sz w:val="20"/>
          <w:szCs w:val="20"/>
        </w:rPr>
        <w:t xml:space="preserve"> 61(9): 935-942.</w:t>
      </w:r>
    </w:p>
    <w:p w14:paraId="4BF6ABBB"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Ohly</w:t>
      </w:r>
      <w:proofErr w:type="spellEnd"/>
      <w:r w:rsidRPr="00500D7E">
        <w:rPr>
          <w:rFonts w:asciiTheme="minorHAnsi" w:hAnsiTheme="minorHAnsi"/>
          <w:sz w:val="20"/>
          <w:szCs w:val="20"/>
        </w:rPr>
        <w:t xml:space="preserve"> H, Gentry S, Wigglesworth R, et al. 2016. A Systematic Review of the Health and Well-being Impacts of School Gardening: Synthesis of Quantitative and Qualitative Evidence.</w:t>
      </w:r>
      <w:r w:rsidRPr="00500D7E">
        <w:rPr>
          <w:rFonts w:asciiTheme="minorHAnsi" w:hAnsiTheme="minorHAnsi"/>
          <w:i/>
          <w:iCs/>
          <w:sz w:val="20"/>
          <w:szCs w:val="20"/>
        </w:rPr>
        <w:t xml:space="preserve"> BMC Public Health</w:t>
      </w:r>
      <w:r w:rsidRPr="00500D7E">
        <w:rPr>
          <w:rFonts w:asciiTheme="minorHAnsi" w:hAnsiTheme="minorHAnsi"/>
          <w:sz w:val="20"/>
          <w:szCs w:val="20"/>
        </w:rPr>
        <w:t xml:space="preserve"> 16(1): 286.</w:t>
      </w:r>
    </w:p>
    <w:p w14:paraId="51270F42"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Palmer MA, Capra S, Baines SK. 2009. Association between Eating Frequency, Weight, and Health.</w:t>
      </w:r>
      <w:r w:rsidRPr="00500D7E">
        <w:rPr>
          <w:rFonts w:asciiTheme="minorHAnsi" w:hAnsiTheme="minorHAnsi"/>
          <w:i/>
          <w:iCs/>
          <w:sz w:val="20"/>
          <w:szCs w:val="20"/>
        </w:rPr>
        <w:t xml:space="preserve"> Nutrition Reviews</w:t>
      </w:r>
      <w:r w:rsidRPr="00500D7E">
        <w:rPr>
          <w:rFonts w:asciiTheme="minorHAnsi" w:hAnsiTheme="minorHAnsi"/>
          <w:sz w:val="20"/>
          <w:szCs w:val="20"/>
        </w:rPr>
        <w:t xml:space="preserve"> 67(7): 379-390.</w:t>
      </w:r>
    </w:p>
    <w:p w14:paraId="6281272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Paterson H, Hay-Smith E, </w:t>
      </w:r>
      <w:proofErr w:type="spellStart"/>
      <w:r w:rsidRPr="00500D7E">
        <w:rPr>
          <w:rFonts w:asciiTheme="minorHAnsi" w:hAnsiTheme="minorHAnsi"/>
          <w:sz w:val="20"/>
          <w:szCs w:val="20"/>
        </w:rPr>
        <w:t>Treharne</w:t>
      </w:r>
      <w:proofErr w:type="spellEnd"/>
      <w:r w:rsidRPr="00500D7E">
        <w:rPr>
          <w:rFonts w:asciiTheme="minorHAnsi" w:hAnsiTheme="minorHAnsi"/>
          <w:sz w:val="20"/>
          <w:szCs w:val="20"/>
        </w:rPr>
        <w:t xml:space="preserve"> GJ. 2016. Women's Experiences of Changes in Eating during Pregnancy: A Qualitative Study in Dunedin, New Zealand.</w:t>
      </w:r>
      <w:r w:rsidRPr="00500D7E">
        <w:rPr>
          <w:rFonts w:asciiTheme="minorHAnsi" w:hAnsiTheme="minorHAnsi"/>
          <w:i/>
          <w:iCs/>
          <w:sz w:val="20"/>
          <w:szCs w:val="20"/>
        </w:rPr>
        <w:t xml:space="preserve"> New Zealand College of Midwives Journal </w:t>
      </w:r>
      <w:r w:rsidRPr="00500D7E">
        <w:rPr>
          <w:rFonts w:asciiTheme="minorHAnsi" w:hAnsiTheme="minorHAnsi"/>
          <w:sz w:val="20"/>
          <w:szCs w:val="20"/>
        </w:rPr>
        <w:t>52: 5-11.</w:t>
      </w:r>
    </w:p>
    <w:p w14:paraId="0FC7C449"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Pearson N, Biddle SJH, </w:t>
      </w:r>
      <w:proofErr w:type="spellStart"/>
      <w:r w:rsidRPr="00500D7E">
        <w:rPr>
          <w:rFonts w:asciiTheme="minorHAnsi" w:hAnsiTheme="minorHAnsi"/>
          <w:sz w:val="20"/>
          <w:szCs w:val="20"/>
        </w:rPr>
        <w:t>Gorely</w:t>
      </w:r>
      <w:proofErr w:type="spellEnd"/>
      <w:r w:rsidRPr="00500D7E">
        <w:rPr>
          <w:rFonts w:asciiTheme="minorHAnsi" w:hAnsiTheme="minorHAnsi"/>
          <w:sz w:val="20"/>
          <w:szCs w:val="20"/>
        </w:rPr>
        <w:t xml:space="preserve"> T.  2008. Family Correlates of Fruit and Vegetable Consumption in Children and Adolescents: A Systematic Review.</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12(2): 267-283.</w:t>
      </w:r>
    </w:p>
    <w:p w14:paraId="7DC1D213"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Pearson N, Biddle SJH, </w:t>
      </w:r>
      <w:proofErr w:type="spellStart"/>
      <w:r w:rsidRPr="00500D7E">
        <w:rPr>
          <w:rFonts w:asciiTheme="minorHAnsi" w:hAnsiTheme="minorHAnsi"/>
          <w:sz w:val="20"/>
          <w:szCs w:val="20"/>
        </w:rPr>
        <w:t>Gorely</w:t>
      </w:r>
      <w:proofErr w:type="spellEnd"/>
      <w:r w:rsidRPr="00500D7E">
        <w:rPr>
          <w:rFonts w:asciiTheme="minorHAnsi" w:hAnsiTheme="minorHAnsi"/>
          <w:sz w:val="20"/>
          <w:szCs w:val="20"/>
        </w:rPr>
        <w:t xml:space="preserve"> T. 2009. Family Correlates of Breakfast Consumption among Children and Adolescents. A Systematic Review.</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52(1): 1-7.</w:t>
      </w:r>
    </w:p>
    <w:p w14:paraId="0FA50D87"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Pinard</w:t>
      </w:r>
      <w:proofErr w:type="spellEnd"/>
      <w:r w:rsidRPr="00500D7E">
        <w:rPr>
          <w:rFonts w:asciiTheme="minorHAnsi" w:hAnsiTheme="minorHAnsi"/>
          <w:sz w:val="20"/>
          <w:szCs w:val="20"/>
        </w:rPr>
        <w:t xml:space="preserve"> CA, </w:t>
      </w:r>
      <w:proofErr w:type="spellStart"/>
      <w:r w:rsidRPr="00500D7E">
        <w:rPr>
          <w:rFonts w:asciiTheme="minorHAnsi" w:hAnsiTheme="minorHAnsi"/>
          <w:sz w:val="20"/>
          <w:szCs w:val="20"/>
        </w:rPr>
        <w:t>Yaroch</w:t>
      </w:r>
      <w:proofErr w:type="spellEnd"/>
      <w:r w:rsidRPr="00500D7E">
        <w:rPr>
          <w:rFonts w:asciiTheme="minorHAnsi" w:hAnsiTheme="minorHAnsi"/>
          <w:sz w:val="20"/>
          <w:szCs w:val="20"/>
        </w:rPr>
        <w:t xml:space="preserve"> AL, Hart MH, et al. 2012. Measures of the Home Environment Related to Childhood Obesity: A Systematic Review.</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15(1): 97-109.</w:t>
      </w:r>
    </w:p>
    <w:p w14:paraId="4A04B9C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Quigley R, Taylor R, </w:t>
      </w:r>
      <w:proofErr w:type="spellStart"/>
      <w:r w:rsidRPr="00500D7E">
        <w:rPr>
          <w:rFonts w:asciiTheme="minorHAnsi" w:hAnsiTheme="minorHAnsi"/>
          <w:sz w:val="20"/>
          <w:szCs w:val="20"/>
        </w:rPr>
        <w:t>Scragg</w:t>
      </w:r>
      <w:proofErr w:type="spellEnd"/>
      <w:r w:rsidRPr="00500D7E">
        <w:rPr>
          <w:rFonts w:asciiTheme="minorHAnsi" w:hAnsiTheme="minorHAnsi"/>
          <w:sz w:val="20"/>
          <w:szCs w:val="20"/>
        </w:rPr>
        <w:t xml:space="preserve"> R. 2007.</w:t>
      </w:r>
      <w:r w:rsidRPr="00500D7E">
        <w:rPr>
          <w:rFonts w:asciiTheme="minorHAnsi" w:hAnsiTheme="minorHAnsi"/>
          <w:i/>
          <w:iCs/>
          <w:sz w:val="20"/>
          <w:szCs w:val="20"/>
        </w:rPr>
        <w:t xml:space="preserve"> Is Consuming Breakfast Important for Academic Performance, Maintaining a Healthy Body Weight, and Improving Nutrient Intake and Lifestyle Habits in Children? </w:t>
      </w:r>
      <w:r w:rsidRPr="00500D7E">
        <w:rPr>
          <w:rFonts w:asciiTheme="minorHAnsi" w:hAnsiTheme="minorHAnsi"/>
          <w:sz w:val="20"/>
          <w:szCs w:val="20"/>
        </w:rPr>
        <w:t>Wellington: Scientific Committee of Agencies for Nutrition Action.</w:t>
      </w:r>
    </w:p>
    <w:p w14:paraId="3258CB6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Rampersaud</w:t>
      </w:r>
      <w:proofErr w:type="spellEnd"/>
      <w:r w:rsidRPr="00500D7E">
        <w:rPr>
          <w:rFonts w:asciiTheme="minorHAnsi" w:hAnsiTheme="minorHAnsi"/>
          <w:sz w:val="20"/>
          <w:szCs w:val="20"/>
        </w:rPr>
        <w:t xml:space="preserve"> GC, Pereira MA, Girard BL, et al. 2005. Breakfast Habits, Nutritional Status, Body Weight, and Academic Performance in Children and Adolescents.</w:t>
      </w:r>
      <w:r w:rsidRPr="00500D7E">
        <w:rPr>
          <w:rFonts w:asciiTheme="minorHAnsi" w:hAnsiTheme="minorHAnsi"/>
          <w:i/>
          <w:iCs/>
          <w:sz w:val="20"/>
          <w:szCs w:val="20"/>
        </w:rPr>
        <w:t xml:space="preserve"> Journal of the American Dietetic Association</w:t>
      </w:r>
      <w:r w:rsidRPr="00500D7E">
        <w:rPr>
          <w:rFonts w:asciiTheme="minorHAnsi" w:hAnsiTheme="minorHAnsi"/>
          <w:sz w:val="20"/>
          <w:szCs w:val="20"/>
        </w:rPr>
        <w:t xml:space="preserve"> 105(5): 743-760.</w:t>
      </w:r>
    </w:p>
    <w:p w14:paraId="138132A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Raynor</w:t>
      </w:r>
      <w:proofErr w:type="spellEnd"/>
      <w:r w:rsidRPr="00500D7E">
        <w:rPr>
          <w:rFonts w:asciiTheme="minorHAnsi" w:hAnsiTheme="minorHAnsi"/>
          <w:sz w:val="20"/>
          <w:szCs w:val="20"/>
        </w:rPr>
        <w:t xml:space="preserve"> HA, Goff MR, Poole SA, et al. 2015. Eating Frequency, Food Intake, and Weight: A Systematic Review of Human and Animal Experimental Studies.</w:t>
      </w:r>
      <w:r w:rsidRPr="00500D7E">
        <w:rPr>
          <w:rFonts w:asciiTheme="minorHAnsi" w:hAnsiTheme="minorHAnsi"/>
          <w:i/>
          <w:iCs/>
          <w:sz w:val="20"/>
          <w:szCs w:val="20"/>
        </w:rPr>
        <w:t xml:space="preserve"> Frontiers in Nutrition</w:t>
      </w:r>
      <w:r w:rsidRPr="00500D7E">
        <w:rPr>
          <w:rFonts w:asciiTheme="minorHAnsi" w:hAnsiTheme="minorHAnsi"/>
          <w:sz w:val="20"/>
          <w:szCs w:val="20"/>
        </w:rPr>
        <w:t xml:space="preserve"> 2: 38.</w:t>
      </w:r>
    </w:p>
    <w:p w14:paraId="5E7FDAA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Regan A, Parnell W, </w:t>
      </w:r>
      <w:proofErr w:type="spellStart"/>
      <w:r w:rsidRPr="00500D7E">
        <w:rPr>
          <w:rFonts w:asciiTheme="minorHAnsi" w:hAnsiTheme="minorHAnsi"/>
          <w:sz w:val="20"/>
          <w:szCs w:val="20"/>
        </w:rPr>
        <w:t>Gray</w:t>
      </w:r>
      <w:proofErr w:type="spellEnd"/>
      <w:r w:rsidRPr="00500D7E">
        <w:rPr>
          <w:rFonts w:asciiTheme="minorHAnsi" w:hAnsiTheme="minorHAnsi"/>
          <w:sz w:val="20"/>
          <w:szCs w:val="20"/>
        </w:rPr>
        <w:t xml:space="preserve"> A, et al. 2008. New Zealand Children's Dietary Intakes during School Hours.</w:t>
      </w:r>
      <w:r w:rsidRPr="00500D7E">
        <w:rPr>
          <w:rFonts w:asciiTheme="minorHAnsi" w:hAnsiTheme="minorHAnsi"/>
          <w:i/>
          <w:iCs/>
          <w:sz w:val="20"/>
          <w:szCs w:val="20"/>
        </w:rPr>
        <w:t xml:space="preserve"> Nutrition &amp; Dietetics</w:t>
      </w:r>
      <w:r w:rsidRPr="00500D7E">
        <w:rPr>
          <w:rFonts w:asciiTheme="minorHAnsi" w:hAnsiTheme="minorHAnsi"/>
          <w:sz w:val="20"/>
          <w:szCs w:val="20"/>
        </w:rPr>
        <w:t xml:space="preserve"> 65(3): 205-210.</w:t>
      </w:r>
    </w:p>
    <w:p w14:paraId="69F4DB5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Reicks</w:t>
      </w:r>
      <w:proofErr w:type="spellEnd"/>
      <w:r w:rsidRPr="00500D7E">
        <w:rPr>
          <w:rFonts w:asciiTheme="minorHAnsi" w:hAnsiTheme="minorHAnsi"/>
          <w:sz w:val="20"/>
          <w:szCs w:val="20"/>
        </w:rPr>
        <w:t xml:space="preserve"> M, </w:t>
      </w:r>
      <w:proofErr w:type="spellStart"/>
      <w:r w:rsidRPr="00500D7E">
        <w:rPr>
          <w:rFonts w:asciiTheme="minorHAnsi" w:hAnsiTheme="minorHAnsi"/>
          <w:sz w:val="20"/>
          <w:szCs w:val="20"/>
        </w:rPr>
        <w:t>Trofholz</w:t>
      </w:r>
      <w:proofErr w:type="spellEnd"/>
      <w:r w:rsidRPr="00500D7E">
        <w:rPr>
          <w:rFonts w:asciiTheme="minorHAnsi" w:hAnsiTheme="minorHAnsi"/>
          <w:sz w:val="20"/>
          <w:szCs w:val="20"/>
        </w:rPr>
        <w:t xml:space="preserve"> AC, </w:t>
      </w:r>
      <w:proofErr w:type="spellStart"/>
      <w:r w:rsidRPr="00500D7E">
        <w:rPr>
          <w:rFonts w:asciiTheme="minorHAnsi" w:hAnsiTheme="minorHAnsi"/>
          <w:sz w:val="20"/>
          <w:szCs w:val="20"/>
        </w:rPr>
        <w:t>Stang</w:t>
      </w:r>
      <w:proofErr w:type="spellEnd"/>
      <w:r w:rsidRPr="00500D7E">
        <w:rPr>
          <w:rFonts w:asciiTheme="minorHAnsi" w:hAnsiTheme="minorHAnsi"/>
          <w:sz w:val="20"/>
          <w:szCs w:val="20"/>
        </w:rPr>
        <w:t xml:space="preserve"> JS, et al. 2014. Impact of Cooking and Home Food Preparation Interventions among Adults: Outcomes and Implications for Future Programs.</w:t>
      </w:r>
      <w:r w:rsidRPr="00500D7E">
        <w:rPr>
          <w:rFonts w:asciiTheme="minorHAnsi" w:hAnsiTheme="minorHAnsi"/>
          <w:i/>
          <w:iCs/>
          <w:sz w:val="20"/>
          <w:szCs w:val="20"/>
        </w:rPr>
        <w:t xml:space="preserve"> Journal of Nutrition Education and </w:t>
      </w:r>
      <w:proofErr w:type="spellStart"/>
      <w:r w:rsidRPr="00500D7E">
        <w:rPr>
          <w:rFonts w:asciiTheme="minorHAnsi" w:hAnsiTheme="minorHAnsi"/>
          <w:i/>
          <w:iCs/>
          <w:sz w:val="20"/>
          <w:szCs w:val="20"/>
        </w:rPr>
        <w:t>Behavior</w:t>
      </w:r>
      <w:proofErr w:type="spellEnd"/>
      <w:r w:rsidRPr="00500D7E">
        <w:rPr>
          <w:rFonts w:asciiTheme="minorHAnsi" w:hAnsiTheme="minorHAnsi"/>
          <w:sz w:val="20"/>
          <w:szCs w:val="20"/>
        </w:rPr>
        <w:t xml:space="preserve"> 46(4): 259-276.</w:t>
      </w:r>
    </w:p>
    <w:p w14:paraId="718E7C4D" w14:textId="536052E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lastRenderedPageBreak/>
        <w:t>Reinfelds</w:t>
      </w:r>
      <w:proofErr w:type="spellEnd"/>
      <w:r w:rsidRPr="00500D7E">
        <w:rPr>
          <w:rFonts w:asciiTheme="minorHAnsi" w:hAnsiTheme="minorHAnsi"/>
          <w:sz w:val="20"/>
          <w:szCs w:val="20"/>
        </w:rPr>
        <w:t xml:space="preserve"> MA. </w:t>
      </w:r>
      <w:proofErr w:type="gramStart"/>
      <w:r w:rsidRPr="00500D7E">
        <w:rPr>
          <w:rFonts w:asciiTheme="minorHAnsi" w:hAnsiTheme="minorHAnsi"/>
          <w:sz w:val="20"/>
          <w:szCs w:val="20"/>
        </w:rPr>
        <w:t>2015. Kia</w:t>
      </w:r>
      <w:proofErr w:type="gramEnd"/>
      <w:r w:rsidRPr="00500D7E">
        <w:rPr>
          <w:rFonts w:asciiTheme="minorHAnsi" w:hAnsiTheme="minorHAnsi"/>
          <w:sz w:val="20"/>
          <w:szCs w:val="20"/>
        </w:rPr>
        <w:t xml:space="preserve"> Mau, Kia U: Supporting the Breastfeeding Jour</w:t>
      </w:r>
      <w:r w:rsidR="00D216C3">
        <w:rPr>
          <w:rFonts w:asciiTheme="minorHAnsi" w:hAnsiTheme="minorHAnsi"/>
          <w:sz w:val="20"/>
          <w:szCs w:val="20"/>
        </w:rPr>
        <w:t>ney of Mā</w:t>
      </w:r>
      <w:r w:rsidR="00203291">
        <w:rPr>
          <w:rFonts w:asciiTheme="minorHAnsi" w:hAnsiTheme="minorHAnsi"/>
          <w:sz w:val="20"/>
          <w:szCs w:val="20"/>
        </w:rPr>
        <w:t xml:space="preserve">ori Women and their </w:t>
      </w:r>
      <w:proofErr w:type="spellStart"/>
      <w:r w:rsidR="00203291">
        <w:rPr>
          <w:rFonts w:asciiTheme="minorHAnsi" w:hAnsiTheme="minorHAnsi"/>
          <w:sz w:val="20"/>
          <w:szCs w:val="20"/>
        </w:rPr>
        <w:t>Whā</w:t>
      </w:r>
      <w:r w:rsidRPr="00500D7E">
        <w:rPr>
          <w:rFonts w:asciiTheme="minorHAnsi" w:hAnsiTheme="minorHAnsi"/>
          <w:sz w:val="20"/>
          <w:szCs w:val="20"/>
        </w:rPr>
        <w:t>nau</w:t>
      </w:r>
      <w:proofErr w:type="spellEnd"/>
      <w:r w:rsidRPr="00500D7E">
        <w:rPr>
          <w:rFonts w:asciiTheme="minorHAnsi" w:hAnsiTheme="minorHAnsi"/>
          <w:sz w:val="20"/>
          <w:szCs w:val="20"/>
        </w:rPr>
        <w:t xml:space="preserve"> in </w:t>
      </w:r>
      <w:proofErr w:type="spellStart"/>
      <w:r w:rsidRPr="00500D7E">
        <w:rPr>
          <w:rFonts w:asciiTheme="minorHAnsi" w:hAnsiTheme="minorHAnsi"/>
          <w:sz w:val="20"/>
          <w:szCs w:val="20"/>
        </w:rPr>
        <w:t>Taranaki</w:t>
      </w:r>
      <w:proofErr w:type="spellEnd"/>
      <w:r w:rsidRPr="00500D7E">
        <w:rPr>
          <w:rFonts w:asciiTheme="minorHAnsi" w:hAnsiTheme="minorHAnsi"/>
          <w:sz w:val="20"/>
          <w:szCs w:val="20"/>
        </w:rPr>
        <w:t xml:space="preserve">. </w:t>
      </w:r>
      <w:proofErr w:type="spellStart"/>
      <w:r w:rsidRPr="00500D7E">
        <w:rPr>
          <w:rFonts w:asciiTheme="minorHAnsi" w:hAnsiTheme="minorHAnsi"/>
          <w:sz w:val="20"/>
          <w:szCs w:val="20"/>
        </w:rPr>
        <w:t>Masters</w:t>
      </w:r>
      <w:proofErr w:type="spellEnd"/>
      <w:r w:rsidRPr="00500D7E">
        <w:rPr>
          <w:rFonts w:asciiTheme="minorHAnsi" w:hAnsiTheme="minorHAnsi"/>
          <w:sz w:val="20"/>
          <w:szCs w:val="20"/>
        </w:rPr>
        <w:t xml:space="preserve"> in Public Health thesis, Massey University: Wellington.</w:t>
      </w:r>
    </w:p>
    <w:p w14:paraId="024399E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Research New Zealand Ltd. 2014</w:t>
      </w:r>
      <w:r w:rsidRPr="00500D7E">
        <w:rPr>
          <w:rFonts w:asciiTheme="minorHAnsi" w:hAnsiTheme="minorHAnsi"/>
          <w:i/>
          <w:iCs/>
          <w:sz w:val="20"/>
          <w:szCs w:val="20"/>
        </w:rPr>
        <w:t xml:space="preserve"> Responding to Infants’ Hunger and Satiety Cues</w:t>
      </w:r>
      <w:r w:rsidRPr="00500D7E">
        <w:rPr>
          <w:rFonts w:asciiTheme="minorHAnsi" w:hAnsiTheme="minorHAnsi"/>
          <w:sz w:val="20"/>
          <w:szCs w:val="20"/>
        </w:rPr>
        <w:t>. Wellington: Health Promotion Agency.</w:t>
      </w:r>
    </w:p>
    <w:p w14:paraId="7674C7A0" w14:textId="77777777" w:rsidR="00AD2A0D" w:rsidRPr="00500D7E" w:rsidRDefault="00AD2A0D" w:rsidP="00AD2A0D">
      <w:pPr>
        <w:pStyle w:val="NormalWeb"/>
        <w:rPr>
          <w:rFonts w:asciiTheme="minorHAnsi" w:hAnsiTheme="minorHAnsi"/>
          <w:sz w:val="20"/>
          <w:szCs w:val="20"/>
          <w:u w:val="single"/>
        </w:rPr>
      </w:pPr>
      <w:r w:rsidRPr="00500D7E">
        <w:rPr>
          <w:rFonts w:asciiTheme="minorHAnsi" w:hAnsiTheme="minorHAnsi"/>
          <w:sz w:val="20"/>
          <w:szCs w:val="20"/>
        </w:rPr>
        <w:t xml:space="preserve">Robinson E, </w:t>
      </w:r>
      <w:proofErr w:type="spellStart"/>
      <w:r w:rsidRPr="00500D7E">
        <w:rPr>
          <w:rFonts w:asciiTheme="minorHAnsi" w:hAnsiTheme="minorHAnsi"/>
          <w:sz w:val="20"/>
          <w:szCs w:val="20"/>
        </w:rPr>
        <w:t>Aveyard</w:t>
      </w:r>
      <w:proofErr w:type="spellEnd"/>
      <w:r w:rsidRPr="00500D7E">
        <w:rPr>
          <w:rFonts w:asciiTheme="minorHAnsi" w:hAnsiTheme="minorHAnsi"/>
          <w:sz w:val="20"/>
          <w:szCs w:val="20"/>
        </w:rPr>
        <w:t xml:space="preserve"> P, Daley A, et al. 2013. Eating Attentively: A Systematic Literature Review and Meta-analysis of the Effect of Food Intake Memory and Awareness on Eating.  </w:t>
      </w:r>
      <w:r w:rsidRPr="00500D7E">
        <w:rPr>
          <w:rFonts w:asciiTheme="minorHAnsi" w:hAnsiTheme="minorHAnsi"/>
          <w:i/>
          <w:sz w:val="20"/>
          <w:szCs w:val="20"/>
        </w:rPr>
        <w:t xml:space="preserve">The American Journal of Clinical Nutrition </w:t>
      </w:r>
      <w:r w:rsidRPr="00500D7E">
        <w:rPr>
          <w:rFonts w:asciiTheme="minorHAnsi" w:hAnsiTheme="minorHAnsi"/>
          <w:sz w:val="20"/>
          <w:szCs w:val="20"/>
        </w:rPr>
        <w:t>acjn-045245</w:t>
      </w:r>
    </w:p>
    <w:p w14:paraId="791B3D9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Robinson-O'Brien R, Story M, Heim S. 2009. Impact of Garden-Based Youth Nutrition Intervention Programs: A Review.</w:t>
      </w:r>
      <w:r w:rsidRPr="00500D7E">
        <w:rPr>
          <w:rFonts w:asciiTheme="minorHAnsi" w:hAnsiTheme="minorHAnsi"/>
          <w:i/>
          <w:iCs/>
          <w:sz w:val="20"/>
          <w:szCs w:val="20"/>
        </w:rPr>
        <w:t xml:space="preserve"> Journal of the American Dietetic Association</w:t>
      </w:r>
      <w:r w:rsidRPr="00500D7E">
        <w:rPr>
          <w:rFonts w:asciiTheme="minorHAnsi" w:hAnsiTheme="minorHAnsi"/>
          <w:sz w:val="20"/>
          <w:szCs w:val="20"/>
        </w:rPr>
        <w:t xml:space="preserve"> 109(2): 273-280.</w:t>
      </w:r>
    </w:p>
    <w:p w14:paraId="25177D97"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Rockell</w:t>
      </w:r>
      <w:proofErr w:type="spellEnd"/>
      <w:r w:rsidRPr="00500D7E">
        <w:rPr>
          <w:rFonts w:asciiTheme="minorHAnsi" w:hAnsiTheme="minorHAnsi"/>
          <w:sz w:val="20"/>
          <w:szCs w:val="20"/>
        </w:rPr>
        <w:t xml:space="preserve"> JE, Skidmore PML, Parnell WR, et al. 2010. What Children Eat during Afternoons and Evenings: Is it Important?</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14(3): 557-562.</w:t>
      </w:r>
    </w:p>
    <w:p w14:paraId="1139BD5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Russell CG, </w:t>
      </w:r>
      <w:proofErr w:type="spellStart"/>
      <w:r w:rsidRPr="00500D7E">
        <w:rPr>
          <w:rFonts w:asciiTheme="minorHAnsi" w:hAnsiTheme="minorHAnsi"/>
          <w:sz w:val="20"/>
          <w:szCs w:val="20"/>
        </w:rPr>
        <w:t>Taki</w:t>
      </w:r>
      <w:proofErr w:type="spellEnd"/>
      <w:r w:rsidRPr="00500D7E">
        <w:rPr>
          <w:rFonts w:asciiTheme="minorHAnsi" w:hAnsiTheme="minorHAnsi"/>
          <w:sz w:val="20"/>
          <w:szCs w:val="20"/>
        </w:rPr>
        <w:t xml:space="preserve"> S, Laws R, et al. 2016. Effects of Parent and Child Behaviours on Overweight and Obesity in Infants and Young Children from Disadvantaged Backgrounds: Systematic Review with Narrative Synthesis.</w:t>
      </w:r>
      <w:r w:rsidRPr="00500D7E">
        <w:rPr>
          <w:rFonts w:asciiTheme="minorHAnsi" w:hAnsiTheme="minorHAnsi"/>
          <w:i/>
          <w:iCs/>
          <w:sz w:val="20"/>
          <w:szCs w:val="20"/>
        </w:rPr>
        <w:t xml:space="preserve"> BMC Public Health</w:t>
      </w:r>
      <w:r w:rsidRPr="00500D7E">
        <w:rPr>
          <w:rFonts w:asciiTheme="minorHAnsi" w:hAnsiTheme="minorHAnsi"/>
          <w:sz w:val="20"/>
          <w:szCs w:val="20"/>
        </w:rPr>
        <w:t xml:space="preserve"> 16(1): 1-13.</w:t>
      </w:r>
    </w:p>
    <w:p w14:paraId="6F21378C"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Rychetnik</w:t>
      </w:r>
      <w:proofErr w:type="spellEnd"/>
      <w:r w:rsidRPr="00500D7E">
        <w:rPr>
          <w:rFonts w:asciiTheme="minorHAnsi" w:hAnsiTheme="minorHAnsi"/>
          <w:sz w:val="20"/>
          <w:szCs w:val="20"/>
        </w:rPr>
        <w:t xml:space="preserve"> L, </w:t>
      </w:r>
      <w:proofErr w:type="spellStart"/>
      <w:r w:rsidRPr="00500D7E">
        <w:rPr>
          <w:rFonts w:asciiTheme="minorHAnsi" w:hAnsiTheme="minorHAnsi"/>
          <w:sz w:val="20"/>
          <w:szCs w:val="20"/>
        </w:rPr>
        <w:t>Frommer</w:t>
      </w:r>
      <w:proofErr w:type="spellEnd"/>
      <w:r w:rsidRPr="00500D7E">
        <w:rPr>
          <w:rFonts w:asciiTheme="minorHAnsi" w:hAnsiTheme="minorHAnsi"/>
          <w:sz w:val="20"/>
          <w:szCs w:val="20"/>
        </w:rPr>
        <w:t xml:space="preserve"> M, </w:t>
      </w:r>
      <w:proofErr w:type="spellStart"/>
      <w:r w:rsidRPr="00500D7E">
        <w:rPr>
          <w:rFonts w:asciiTheme="minorHAnsi" w:hAnsiTheme="minorHAnsi"/>
          <w:sz w:val="20"/>
          <w:szCs w:val="20"/>
        </w:rPr>
        <w:t>Hawe</w:t>
      </w:r>
      <w:proofErr w:type="spellEnd"/>
      <w:r w:rsidRPr="00500D7E">
        <w:rPr>
          <w:rFonts w:asciiTheme="minorHAnsi" w:hAnsiTheme="minorHAnsi"/>
          <w:sz w:val="20"/>
          <w:szCs w:val="20"/>
        </w:rPr>
        <w:t xml:space="preserve"> P, et al. 2002. Criteria for Evaluating Evidence on Public Health Interventions.</w:t>
      </w:r>
      <w:r w:rsidRPr="00500D7E">
        <w:rPr>
          <w:rFonts w:asciiTheme="minorHAnsi" w:hAnsiTheme="minorHAnsi"/>
          <w:i/>
          <w:iCs/>
          <w:sz w:val="20"/>
          <w:szCs w:val="20"/>
        </w:rPr>
        <w:t xml:space="preserve"> Journal of Epidemiology and Community Health</w:t>
      </w:r>
      <w:r w:rsidRPr="00500D7E">
        <w:rPr>
          <w:rFonts w:asciiTheme="minorHAnsi" w:hAnsiTheme="minorHAnsi"/>
          <w:sz w:val="20"/>
          <w:szCs w:val="20"/>
        </w:rPr>
        <w:t xml:space="preserve"> 56(2): 119-127. DOI:10.1136/jech.56.2.119.</w:t>
      </w:r>
    </w:p>
    <w:p w14:paraId="685CF59C"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Satter</w:t>
      </w:r>
      <w:proofErr w:type="spellEnd"/>
      <w:r w:rsidRPr="00500D7E">
        <w:rPr>
          <w:rFonts w:asciiTheme="minorHAnsi" w:hAnsiTheme="minorHAnsi"/>
          <w:sz w:val="20"/>
          <w:szCs w:val="20"/>
        </w:rPr>
        <w:t xml:space="preserve"> E. 2007. Eating Competence: Definition and Evidence for the </w:t>
      </w:r>
      <w:proofErr w:type="spellStart"/>
      <w:r w:rsidRPr="00500D7E">
        <w:rPr>
          <w:rFonts w:asciiTheme="minorHAnsi" w:hAnsiTheme="minorHAnsi"/>
          <w:sz w:val="20"/>
          <w:szCs w:val="20"/>
        </w:rPr>
        <w:t>Satter</w:t>
      </w:r>
      <w:proofErr w:type="spellEnd"/>
      <w:r w:rsidRPr="00500D7E">
        <w:rPr>
          <w:rFonts w:asciiTheme="minorHAnsi" w:hAnsiTheme="minorHAnsi"/>
          <w:sz w:val="20"/>
          <w:szCs w:val="20"/>
        </w:rPr>
        <w:t xml:space="preserve"> Eating Competence Model.</w:t>
      </w:r>
      <w:r w:rsidRPr="00500D7E">
        <w:rPr>
          <w:rFonts w:asciiTheme="minorHAnsi" w:hAnsiTheme="minorHAnsi"/>
          <w:i/>
          <w:iCs/>
          <w:sz w:val="20"/>
          <w:szCs w:val="20"/>
        </w:rPr>
        <w:t xml:space="preserve"> Journal of Nutrition Education and </w:t>
      </w:r>
      <w:proofErr w:type="spellStart"/>
      <w:r w:rsidRPr="00500D7E">
        <w:rPr>
          <w:rFonts w:asciiTheme="minorHAnsi" w:hAnsiTheme="minorHAnsi"/>
          <w:i/>
          <w:iCs/>
          <w:sz w:val="20"/>
          <w:szCs w:val="20"/>
        </w:rPr>
        <w:t>Behavior</w:t>
      </w:r>
      <w:proofErr w:type="spellEnd"/>
      <w:r w:rsidRPr="00500D7E">
        <w:rPr>
          <w:rFonts w:asciiTheme="minorHAnsi" w:hAnsiTheme="minorHAnsi"/>
          <w:sz w:val="20"/>
          <w:szCs w:val="20"/>
        </w:rPr>
        <w:t xml:space="preserve"> 39 (5): S142-S153.</w:t>
      </w:r>
    </w:p>
    <w:p w14:paraId="51475656"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Schaefer JT, Magnuson AB. 2014. A Review of Interventions that Promote Eating by Internal Cues.</w:t>
      </w:r>
      <w:r w:rsidRPr="00500D7E">
        <w:rPr>
          <w:rFonts w:asciiTheme="minorHAnsi" w:hAnsiTheme="minorHAnsi"/>
          <w:i/>
          <w:iCs/>
          <w:sz w:val="20"/>
          <w:szCs w:val="20"/>
        </w:rPr>
        <w:t xml:space="preserve"> Journal of the Academy of Nutrition &amp; Dietetics</w:t>
      </w:r>
      <w:r w:rsidRPr="00500D7E">
        <w:rPr>
          <w:rFonts w:asciiTheme="minorHAnsi" w:hAnsiTheme="minorHAnsi"/>
          <w:sz w:val="20"/>
          <w:szCs w:val="20"/>
        </w:rPr>
        <w:t xml:space="preserve"> 114(5): 734-760.</w:t>
      </w:r>
    </w:p>
    <w:p w14:paraId="38C7F3F7"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Schembri</w:t>
      </w:r>
      <w:proofErr w:type="spellEnd"/>
      <w:r w:rsidRPr="00500D7E">
        <w:rPr>
          <w:rFonts w:asciiTheme="minorHAnsi" w:hAnsiTheme="minorHAnsi"/>
          <w:sz w:val="20"/>
          <w:szCs w:val="20"/>
        </w:rPr>
        <w:t xml:space="preserve"> L, Curran J, Collins L, et al. 2015. The Effect of Nutrition Education on Nutrition-Related Health Outcomes of Aboriginal and Torres Strait Islander People: A Systematic Review.</w:t>
      </w:r>
      <w:r w:rsidRPr="00500D7E">
        <w:rPr>
          <w:rFonts w:asciiTheme="minorHAnsi" w:hAnsiTheme="minorHAnsi"/>
          <w:i/>
          <w:iCs/>
          <w:sz w:val="20"/>
          <w:szCs w:val="20"/>
        </w:rPr>
        <w:t xml:space="preserve"> Australian and New Zealand Journal of Public Health</w:t>
      </w:r>
      <w:r w:rsidRPr="00500D7E">
        <w:rPr>
          <w:rFonts w:asciiTheme="minorHAnsi" w:hAnsiTheme="minorHAnsi"/>
          <w:sz w:val="20"/>
          <w:szCs w:val="20"/>
        </w:rPr>
        <w:t xml:space="preserve"> 40(S1): S42-S47.</w:t>
      </w:r>
    </w:p>
    <w:p w14:paraId="69E7129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Schoenfeld</w:t>
      </w:r>
      <w:proofErr w:type="spellEnd"/>
      <w:r w:rsidRPr="00500D7E">
        <w:rPr>
          <w:rFonts w:asciiTheme="minorHAnsi" w:hAnsiTheme="minorHAnsi"/>
          <w:sz w:val="20"/>
          <w:szCs w:val="20"/>
        </w:rPr>
        <w:t xml:space="preserve"> BJ, Aragon AA, Krieger JW. 2015. Effects of Meal Frequency on Weight Loss and Body Composition: A Meta-Analysis.</w:t>
      </w:r>
      <w:r w:rsidRPr="00500D7E">
        <w:rPr>
          <w:rFonts w:asciiTheme="minorHAnsi" w:hAnsiTheme="minorHAnsi"/>
          <w:i/>
          <w:iCs/>
          <w:sz w:val="20"/>
          <w:szCs w:val="20"/>
        </w:rPr>
        <w:t xml:space="preserve"> Nutrition Reviews</w:t>
      </w:r>
      <w:r w:rsidRPr="00500D7E">
        <w:rPr>
          <w:rFonts w:asciiTheme="minorHAnsi" w:hAnsiTheme="minorHAnsi"/>
          <w:sz w:val="20"/>
          <w:szCs w:val="20"/>
        </w:rPr>
        <w:t xml:space="preserve"> 73(2): 69-82.</w:t>
      </w:r>
    </w:p>
    <w:p w14:paraId="60C0E5B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Shloim</w:t>
      </w:r>
      <w:proofErr w:type="spellEnd"/>
      <w:r w:rsidRPr="00500D7E">
        <w:rPr>
          <w:rFonts w:asciiTheme="minorHAnsi" w:hAnsiTheme="minorHAnsi"/>
          <w:sz w:val="20"/>
          <w:szCs w:val="20"/>
        </w:rPr>
        <w:t xml:space="preserve"> N, </w:t>
      </w:r>
      <w:proofErr w:type="spellStart"/>
      <w:r w:rsidRPr="00500D7E">
        <w:rPr>
          <w:rFonts w:asciiTheme="minorHAnsi" w:hAnsiTheme="minorHAnsi"/>
          <w:sz w:val="20"/>
          <w:szCs w:val="20"/>
        </w:rPr>
        <w:t>Edelson</w:t>
      </w:r>
      <w:proofErr w:type="spellEnd"/>
      <w:r w:rsidRPr="00500D7E">
        <w:rPr>
          <w:rFonts w:asciiTheme="minorHAnsi" w:hAnsiTheme="minorHAnsi"/>
          <w:sz w:val="20"/>
          <w:szCs w:val="20"/>
        </w:rPr>
        <w:t xml:space="preserve"> LR, Martin N, et al. 2015. Parenting Styles, Feeding Styles, Feeding Practices, and Weight Status in 4-12 Year-Old Children: A Systematic Review of the Literature.</w:t>
      </w:r>
      <w:r w:rsidRPr="00500D7E">
        <w:rPr>
          <w:rFonts w:asciiTheme="minorHAnsi" w:hAnsiTheme="minorHAnsi"/>
          <w:i/>
          <w:iCs/>
          <w:sz w:val="20"/>
          <w:szCs w:val="20"/>
        </w:rPr>
        <w:t xml:space="preserve"> Frontiers in Psychology</w:t>
      </w:r>
      <w:r w:rsidRPr="00500D7E">
        <w:rPr>
          <w:rFonts w:asciiTheme="minorHAnsi" w:hAnsiTheme="minorHAnsi"/>
          <w:sz w:val="20"/>
          <w:szCs w:val="20"/>
        </w:rPr>
        <w:t xml:space="preserve"> 6: 1849.</w:t>
      </w:r>
    </w:p>
    <w:p w14:paraId="633AC7B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Sleddens</w:t>
      </w:r>
      <w:proofErr w:type="spellEnd"/>
      <w:r w:rsidRPr="00500D7E">
        <w:rPr>
          <w:rFonts w:asciiTheme="minorHAnsi" w:hAnsiTheme="minorHAnsi"/>
          <w:sz w:val="20"/>
          <w:szCs w:val="20"/>
        </w:rPr>
        <w:t xml:space="preserve"> EF, </w:t>
      </w:r>
      <w:proofErr w:type="spellStart"/>
      <w:r w:rsidRPr="00500D7E">
        <w:rPr>
          <w:rFonts w:asciiTheme="minorHAnsi" w:hAnsiTheme="minorHAnsi"/>
          <w:sz w:val="20"/>
          <w:szCs w:val="20"/>
        </w:rPr>
        <w:t>Gerards</w:t>
      </w:r>
      <w:proofErr w:type="spellEnd"/>
      <w:r w:rsidRPr="00500D7E">
        <w:rPr>
          <w:rFonts w:asciiTheme="minorHAnsi" w:hAnsiTheme="minorHAnsi"/>
          <w:sz w:val="20"/>
          <w:szCs w:val="20"/>
        </w:rPr>
        <w:t xml:space="preserve"> SM, </w:t>
      </w:r>
      <w:proofErr w:type="spellStart"/>
      <w:r w:rsidRPr="00500D7E">
        <w:rPr>
          <w:rFonts w:asciiTheme="minorHAnsi" w:hAnsiTheme="minorHAnsi"/>
          <w:sz w:val="20"/>
          <w:szCs w:val="20"/>
        </w:rPr>
        <w:t>Thijs</w:t>
      </w:r>
      <w:proofErr w:type="spellEnd"/>
      <w:r w:rsidRPr="00500D7E">
        <w:rPr>
          <w:rFonts w:asciiTheme="minorHAnsi" w:hAnsiTheme="minorHAnsi"/>
          <w:sz w:val="20"/>
          <w:szCs w:val="20"/>
        </w:rPr>
        <w:t xml:space="preserve"> C, et al. 2011. General Parenting, Childhood Overweight and Obesity-Inducing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A Review.</w:t>
      </w:r>
      <w:r w:rsidRPr="00500D7E">
        <w:rPr>
          <w:rFonts w:asciiTheme="minorHAnsi" w:hAnsiTheme="minorHAnsi"/>
          <w:i/>
          <w:iCs/>
          <w:sz w:val="20"/>
          <w:szCs w:val="20"/>
        </w:rPr>
        <w:t xml:space="preserve"> International Journal of </w:t>
      </w:r>
      <w:proofErr w:type="spellStart"/>
      <w:r w:rsidRPr="00500D7E">
        <w:rPr>
          <w:rFonts w:asciiTheme="minorHAnsi" w:hAnsiTheme="minorHAnsi"/>
          <w:i/>
          <w:iCs/>
          <w:sz w:val="20"/>
          <w:szCs w:val="20"/>
        </w:rPr>
        <w:t>Pediatric</w:t>
      </w:r>
      <w:proofErr w:type="spellEnd"/>
      <w:r w:rsidRPr="00500D7E">
        <w:rPr>
          <w:rFonts w:asciiTheme="minorHAnsi" w:hAnsiTheme="minorHAnsi"/>
          <w:i/>
          <w:iCs/>
          <w:sz w:val="20"/>
          <w:szCs w:val="20"/>
        </w:rPr>
        <w:t xml:space="preserve"> Obesity</w:t>
      </w:r>
      <w:r w:rsidRPr="00500D7E">
        <w:rPr>
          <w:rFonts w:asciiTheme="minorHAnsi" w:hAnsiTheme="minorHAnsi"/>
          <w:sz w:val="20"/>
          <w:szCs w:val="20"/>
        </w:rPr>
        <w:t xml:space="preserve"> 6(2Part2): e12-e27.</w:t>
      </w:r>
    </w:p>
    <w:p w14:paraId="610DD1C9"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Social Policy and Evaluation and Research Unit. 2016.</w:t>
      </w:r>
      <w:r w:rsidRPr="00500D7E">
        <w:rPr>
          <w:rFonts w:asciiTheme="minorHAnsi" w:hAnsiTheme="minorHAnsi"/>
          <w:i/>
          <w:sz w:val="20"/>
          <w:szCs w:val="20"/>
        </w:rPr>
        <w:t xml:space="preserve"> Families and </w:t>
      </w:r>
      <w:proofErr w:type="spellStart"/>
      <w:r w:rsidRPr="00500D7E">
        <w:rPr>
          <w:rFonts w:asciiTheme="minorHAnsi" w:hAnsiTheme="minorHAnsi"/>
          <w:i/>
          <w:sz w:val="20"/>
          <w:szCs w:val="20"/>
        </w:rPr>
        <w:t>Whānau</w:t>
      </w:r>
      <w:proofErr w:type="spellEnd"/>
      <w:r w:rsidRPr="00500D7E">
        <w:rPr>
          <w:rFonts w:asciiTheme="minorHAnsi" w:hAnsiTheme="minorHAnsi"/>
          <w:i/>
          <w:sz w:val="20"/>
          <w:szCs w:val="20"/>
        </w:rPr>
        <w:t xml:space="preserve"> Status Report 2015</w:t>
      </w:r>
      <w:r w:rsidRPr="00500D7E">
        <w:rPr>
          <w:rFonts w:asciiTheme="minorHAnsi" w:hAnsiTheme="minorHAnsi"/>
          <w:sz w:val="20"/>
          <w:szCs w:val="20"/>
        </w:rPr>
        <w:t xml:space="preserve">. Wellington: </w:t>
      </w:r>
      <w:proofErr w:type="spellStart"/>
      <w:r w:rsidRPr="00500D7E">
        <w:rPr>
          <w:rFonts w:asciiTheme="minorHAnsi" w:hAnsiTheme="minorHAnsi"/>
          <w:sz w:val="20"/>
          <w:szCs w:val="20"/>
        </w:rPr>
        <w:t>Superu</w:t>
      </w:r>
      <w:proofErr w:type="spellEnd"/>
      <w:r w:rsidRPr="00500D7E">
        <w:rPr>
          <w:rFonts w:asciiTheme="minorHAnsi" w:hAnsiTheme="minorHAnsi"/>
          <w:sz w:val="20"/>
          <w:szCs w:val="20"/>
        </w:rPr>
        <w:t xml:space="preserve"> Families Commission.</w:t>
      </w:r>
    </w:p>
    <w:p w14:paraId="6A35FF55"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Sominsky</w:t>
      </w:r>
      <w:proofErr w:type="spellEnd"/>
      <w:r w:rsidRPr="00500D7E">
        <w:rPr>
          <w:rFonts w:asciiTheme="minorHAnsi" w:hAnsiTheme="minorHAnsi"/>
          <w:sz w:val="20"/>
          <w:szCs w:val="20"/>
        </w:rPr>
        <w:t xml:space="preserve"> L, Spencer SJ. 2014. Eating </w:t>
      </w:r>
      <w:proofErr w:type="spellStart"/>
      <w:r w:rsidRPr="00500D7E">
        <w:rPr>
          <w:rFonts w:asciiTheme="minorHAnsi" w:hAnsiTheme="minorHAnsi"/>
          <w:sz w:val="20"/>
          <w:szCs w:val="20"/>
        </w:rPr>
        <w:t>Behavior</w:t>
      </w:r>
      <w:proofErr w:type="spellEnd"/>
      <w:r w:rsidRPr="00500D7E">
        <w:rPr>
          <w:rFonts w:asciiTheme="minorHAnsi" w:hAnsiTheme="minorHAnsi"/>
          <w:sz w:val="20"/>
          <w:szCs w:val="20"/>
        </w:rPr>
        <w:t xml:space="preserve"> and Stress: A Pathway to Obesity.</w:t>
      </w:r>
      <w:r w:rsidRPr="00500D7E">
        <w:rPr>
          <w:rFonts w:asciiTheme="minorHAnsi" w:hAnsiTheme="minorHAnsi"/>
          <w:i/>
          <w:iCs/>
          <w:sz w:val="20"/>
          <w:szCs w:val="20"/>
        </w:rPr>
        <w:t xml:space="preserve"> Frontiers in Psychology</w:t>
      </w:r>
      <w:r w:rsidRPr="00500D7E">
        <w:rPr>
          <w:rFonts w:asciiTheme="minorHAnsi" w:hAnsiTheme="minorHAnsi"/>
          <w:sz w:val="20"/>
          <w:szCs w:val="20"/>
        </w:rPr>
        <w:t xml:space="preserve"> 5: 434.</w:t>
      </w:r>
    </w:p>
    <w:p w14:paraId="34914EA0"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Story M, </w:t>
      </w:r>
      <w:proofErr w:type="spellStart"/>
      <w:r w:rsidRPr="00500D7E">
        <w:rPr>
          <w:rFonts w:asciiTheme="minorHAnsi" w:hAnsiTheme="minorHAnsi"/>
          <w:sz w:val="20"/>
          <w:szCs w:val="20"/>
        </w:rPr>
        <w:t>Kaphingst</w:t>
      </w:r>
      <w:proofErr w:type="spellEnd"/>
      <w:r w:rsidRPr="00500D7E">
        <w:rPr>
          <w:rFonts w:asciiTheme="minorHAnsi" w:hAnsiTheme="minorHAnsi"/>
          <w:sz w:val="20"/>
          <w:szCs w:val="20"/>
        </w:rPr>
        <w:t xml:space="preserve"> KM, Robinson-O'Brien R, et al. 2008. Creating Healthy Food and Eating Environments: Policy and Environmental Approaches.</w:t>
      </w:r>
      <w:r w:rsidRPr="00500D7E">
        <w:rPr>
          <w:rFonts w:asciiTheme="minorHAnsi" w:hAnsiTheme="minorHAnsi"/>
          <w:i/>
          <w:iCs/>
          <w:sz w:val="20"/>
          <w:szCs w:val="20"/>
        </w:rPr>
        <w:t xml:space="preserve"> Annual Review of Public Health</w:t>
      </w:r>
      <w:r w:rsidRPr="00500D7E">
        <w:rPr>
          <w:rFonts w:asciiTheme="minorHAnsi" w:hAnsiTheme="minorHAnsi"/>
          <w:sz w:val="20"/>
          <w:szCs w:val="20"/>
        </w:rPr>
        <w:t xml:space="preserve"> 29(1): 253-272.</w:t>
      </w:r>
    </w:p>
    <w:p w14:paraId="4582156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Swinburn</w:t>
      </w:r>
      <w:proofErr w:type="spellEnd"/>
      <w:r w:rsidRPr="00500D7E">
        <w:rPr>
          <w:rFonts w:asciiTheme="minorHAnsi" w:hAnsiTheme="minorHAnsi"/>
          <w:sz w:val="20"/>
          <w:szCs w:val="20"/>
        </w:rPr>
        <w:t xml:space="preserve"> B, Dominick CH, </w:t>
      </w:r>
      <w:proofErr w:type="spellStart"/>
      <w:r w:rsidRPr="00500D7E">
        <w:rPr>
          <w:rFonts w:asciiTheme="minorHAnsi" w:hAnsiTheme="minorHAnsi"/>
          <w:sz w:val="20"/>
          <w:szCs w:val="20"/>
        </w:rPr>
        <w:t>Vandevijvere</w:t>
      </w:r>
      <w:proofErr w:type="spellEnd"/>
      <w:r w:rsidRPr="00500D7E">
        <w:rPr>
          <w:rFonts w:asciiTheme="minorHAnsi" w:hAnsiTheme="minorHAnsi"/>
          <w:sz w:val="20"/>
          <w:szCs w:val="20"/>
        </w:rPr>
        <w:t xml:space="preserve"> S</w:t>
      </w:r>
      <w:r w:rsidRPr="00500D7E">
        <w:rPr>
          <w:rFonts w:asciiTheme="minorHAnsi" w:hAnsiTheme="minorHAnsi"/>
          <w:i/>
          <w:iCs/>
          <w:sz w:val="20"/>
          <w:szCs w:val="20"/>
        </w:rPr>
        <w:t>. 2014. Benchmarking Food Environments: Experts' Assessments of Policy Gaps and Priorities for the New Zealand Government</w:t>
      </w:r>
      <w:r w:rsidRPr="00500D7E">
        <w:rPr>
          <w:rFonts w:asciiTheme="minorHAnsi" w:hAnsiTheme="minorHAnsi"/>
          <w:sz w:val="20"/>
          <w:szCs w:val="20"/>
        </w:rPr>
        <w:t>. Auckland: University of Auckland.</w:t>
      </w:r>
    </w:p>
    <w:p w14:paraId="2A7D1DD7"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lastRenderedPageBreak/>
        <w:t>Swinburn</w:t>
      </w:r>
      <w:proofErr w:type="spellEnd"/>
      <w:r w:rsidRPr="00500D7E">
        <w:rPr>
          <w:rFonts w:asciiTheme="minorHAnsi" w:hAnsiTheme="minorHAnsi"/>
          <w:sz w:val="20"/>
          <w:szCs w:val="20"/>
        </w:rPr>
        <w:t xml:space="preserve"> BA, Sacks G, Hall KD, et al. 2011. The Global Obesity Pandemic: Shaped by Global Drivers and Local Environments.</w:t>
      </w:r>
      <w:r w:rsidRPr="00500D7E">
        <w:rPr>
          <w:rFonts w:asciiTheme="minorHAnsi" w:hAnsiTheme="minorHAnsi"/>
          <w:i/>
          <w:iCs/>
          <w:sz w:val="20"/>
          <w:szCs w:val="20"/>
        </w:rPr>
        <w:t xml:space="preserve"> The Lancet</w:t>
      </w:r>
      <w:r w:rsidRPr="00500D7E">
        <w:rPr>
          <w:rFonts w:asciiTheme="minorHAnsi" w:hAnsiTheme="minorHAnsi"/>
          <w:sz w:val="20"/>
          <w:szCs w:val="20"/>
        </w:rPr>
        <w:t xml:space="preserve"> 378(9793): 804-814.</w:t>
      </w:r>
    </w:p>
    <w:p w14:paraId="1CEE84C5"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Szajewska</w:t>
      </w:r>
      <w:proofErr w:type="spellEnd"/>
      <w:r w:rsidRPr="00500D7E">
        <w:rPr>
          <w:rFonts w:asciiTheme="minorHAnsi" w:hAnsiTheme="minorHAnsi"/>
          <w:sz w:val="20"/>
          <w:szCs w:val="20"/>
        </w:rPr>
        <w:t xml:space="preserve"> H, </w:t>
      </w:r>
      <w:proofErr w:type="spellStart"/>
      <w:r w:rsidRPr="00500D7E">
        <w:rPr>
          <w:rFonts w:asciiTheme="minorHAnsi" w:hAnsiTheme="minorHAnsi"/>
          <w:sz w:val="20"/>
          <w:szCs w:val="20"/>
        </w:rPr>
        <w:t>Ruszczynski</w:t>
      </w:r>
      <w:proofErr w:type="spellEnd"/>
      <w:r w:rsidRPr="00500D7E">
        <w:rPr>
          <w:rFonts w:asciiTheme="minorHAnsi" w:hAnsiTheme="minorHAnsi"/>
          <w:sz w:val="20"/>
          <w:szCs w:val="20"/>
        </w:rPr>
        <w:t xml:space="preserve"> M. 2010. Systematic Review Demonstrating that Breakfast Consumption Influences Body Weight Outcomes in Children and Adolescents in Europe.</w:t>
      </w:r>
      <w:r w:rsidRPr="00500D7E">
        <w:rPr>
          <w:rFonts w:asciiTheme="minorHAnsi" w:hAnsiTheme="minorHAnsi"/>
          <w:i/>
          <w:iCs/>
          <w:sz w:val="20"/>
          <w:szCs w:val="20"/>
        </w:rPr>
        <w:t xml:space="preserve"> Critical Reviews in Food Science and Nutrition</w:t>
      </w:r>
      <w:r w:rsidRPr="00500D7E">
        <w:rPr>
          <w:rFonts w:asciiTheme="minorHAnsi" w:hAnsiTheme="minorHAnsi"/>
          <w:sz w:val="20"/>
          <w:szCs w:val="20"/>
        </w:rPr>
        <w:t xml:space="preserve"> 50(2): 113-119.</w:t>
      </w:r>
    </w:p>
    <w:p w14:paraId="05682DDF"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Teevale</w:t>
      </w:r>
      <w:proofErr w:type="spellEnd"/>
      <w:r w:rsidRPr="00500D7E">
        <w:rPr>
          <w:rFonts w:asciiTheme="minorHAnsi" w:hAnsiTheme="minorHAnsi"/>
          <w:sz w:val="20"/>
          <w:szCs w:val="20"/>
        </w:rPr>
        <w:t xml:space="preserve"> T, Thomas D, </w:t>
      </w:r>
      <w:proofErr w:type="spellStart"/>
      <w:r w:rsidRPr="00500D7E">
        <w:rPr>
          <w:rFonts w:asciiTheme="minorHAnsi" w:hAnsiTheme="minorHAnsi"/>
          <w:sz w:val="20"/>
          <w:szCs w:val="20"/>
        </w:rPr>
        <w:t>Scragg</w:t>
      </w:r>
      <w:proofErr w:type="spellEnd"/>
      <w:r w:rsidRPr="00500D7E">
        <w:rPr>
          <w:rFonts w:asciiTheme="minorHAnsi" w:hAnsiTheme="minorHAnsi"/>
          <w:sz w:val="20"/>
          <w:szCs w:val="20"/>
        </w:rPr>
        <w:t xml:space="preserve"> R, et al. 2010. The Role of Sociocultural Factors in Obesity Aetiology in Pacific </w:t>
      </w:r>
      <w:proofErr w:type="spellStart"/>
      <w:r w:rsidRPr="00500D7E">
        <w:rPr>
          <w:rFonts w:asciiTheme="minorHAnsi" w:hAnsiTheme="minorHAnsi"/>
          <w:sz w:val="20"/>
          <w:szCs w:val="20"/>
        </w:rPr>
        <w:t>Adolscents</w:t>
      </w:r>
      <w:proofErr w:type="spellEnd"/>
      <w:r w:rsidRPr="00500D7E">
        <w:rPr>
          <w:rFonts w:asciiTheme="minorHAnsi" w:hAnsiTheme="minorHAnsi"/>
          <w:sz w:val="20"/>
          <w:szCs w:val="20"/>
        </w:rPr>
        <w:t xml:space="preserve"> and their Parents: A Mixed-Methods Study in Auckland, New Zealand.</w:t>
      </w:r>
      <w:r w:rsidRPr="00500D7E">
        <w:rPr>
          <w:rFonts w:asciiTheme="minorHAnsi" w:hAnsiTheme="minorHAnsi"/>
          <w:i/>
          <w:iCs/>
          <w:sz w:val="20"/>
          <w:szCs w:val="20"/>
        </w:rPr>
        <w:t xml:space="preserve"> New Zealand Medical Journal</w:t>
      </w:r>
      <w:r w:rsidRPr="00500D7E">
        <w:rPr>
          <w:rFonts w:asciiTheme="minorHAnsi" w:hAnsiTheme="minorHAnsi"/>
          <w:sz w:val="20"/>
          <w:szCs w:val="20"/>
        </w:rPr>
        <w:t xml:space="preserve"> 123(1326): 26-36.</w:t>
      </w:r>
    </w:p>
    <w:p w14:paraId="08B46F4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Timlin</w:t>
      </w:r>
      <w:proofErr w:type="spellEnd"/>
      <w:r w:rsidRPr="00500D7E">
        <w:rPr>
          <w:rFonts w:asciiTheme="minorHAnsi" w:hAnsiTheme="minorHAnsi"/>
          <w:sz w:val="20"/>
          <w:szCs w:val="20"/>
        </w:rPr>
        <w:t xml:space="preserve"> MT, Pereira MA. 2007. Breakfast Frequency and Quality in the </w:t>
      </w:r>
      <w:proofErr w:type="spellStart"/>
      <w:r w:rsidRPr="00500D7E">
        <w:rPr>
          <w:rFonts w:asciiTheme="minorHAnsi" w:hAnsiTheme="minorHAnsi"/>
          <w:sz w:val="20"/>
          <w:szCs w:val="20"/>
        </w:rPr>
        <w:t>Etiology</w:t>
      </w:r>
      <w:proofErr w:type="spellEnd"/>
      <w:r w:rsidRPr="00500D7E">
        <w:rPr>
          <w:rFonts w:asciiTheme="minorHAnsi" w:hAnsiTheme="minorHAnsi"/>
          <w:sz w:val="20"/>
          <w:szCs w:val="20"/>
        </w:rPr>
        <w:t xml:space="preserve"> of Adult Obesity and Chronic Diseases.</w:t>
      </w:r>
      <w:r w:rsidRPr="00500D7E">
        <w:rPr>
          <w:rFonts w:asciiTheme="minorHAnsi" w:hAnsiTheme="minorHAnsi"/>
          <w:i/>
          <w:iCs/>
          <w:sz w:val="20"/>
          <w:szCs w:val="20"/>
        </w:rPr>
        <w:t xml:space="preserve"> Nutrition Reviews</w:t>
      </w:r>
      <w:r w:rsidRPr="00500D7E">
        <w:rPr>
          <w:rFonts w:asciiTheme="minorHAnsi" w:hAnsiTheme="minorHAnsi"/>
          <w:sz w:val="20"/>
          <w:szCs w:val="20"/>
        </w:rPr>
        <w:t xml:space="preserve"> 65(6): 268-281.</w:t>
      </w:r>
    </w:p>
    <w:p w14:paraId="0D1C9650"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Tsagris</w:t>
      </w:r>
      <w:proofErr w:type="spellEnd"/>
      <w:r w:rsidRPr="00500D7E">
        <w:rPr>
          <w:rFonts w:asciiTheme="minorHAnsi" w:hAnsiTheme="minorHAnsi"/>
          <w:sz w:val="20"/>
          <w:szCs w:val="20"/>
        </w:rPr>
        <w:t xml:space="preserve"> M and </w:t>
      </w:r>
      <w:proofErr w:type="spellStart"/>
      <w:r w:rsidRPr="00500D7E">
        <w:rPr>
          <w:rFonts w:asciiTheme="minorHAnsi" w:hAnsiTheme="minorHAnsi"/>
          <w:sz w:val="20"/>
          <w:szCs w:val="20"/>
        </w:rPr>
        <w:t>Fragkos</w:t>
      </w:r>
      <w:proofErr w:type="spellEnd"/>
      <w:r w:rsidRPr="00500D7E">
        <w:rPr>
          <w:rFonts w:asciiTheme="minorHAnsi" w:hAnsiTheme="minorHAnsi"/>
          <w:sz w:val="20"/>
          <w:szCs w:val="20"/>
        </w:rPr>
        <w:t xml:space="preserve"> K. 2016. </w:t>
      </w:r>
      <w:r w:rsidRPr="00500D7E">
        <w:rPr>
          <w:rFonts w:asciiTheme="minorHAnsi" w:hAnsiTheme="minorHAnsi"/>
          <w:i/>
          <w:sz w:val="20"/>
          <w:szCs w:val="20"/>
        </w:rPr>
        <w:t>Umbrella Reviews, Overviews of Reviews, Meta-Epidemiologic Studies: Similarities and Differences.</w:t>
      </w:r>
      <w:r w:rsidRPr="00500D7E">
        <w:rPr>
          <w:rFonts w:asciiTheme="minorHAnsi" w:hAnsiTheme="minorHAnsi"/>
          <w:sz w:val="20"/>
          <w:szCs w:val="20"/>
        </w:rPr>
        <w:t xml:space="preserve"> Switzerland: Springer International Publishing.</w:t>
      </w:r>
    </w:p>
    <w:p w14:paraId="1CBF270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University of </w:t>
      </w:r>
      <w:proofErr w:type="spellStart"/>
      <w:r w:rsidRPr="00500D7E">
        <w:rPr>
          <w:rFonts w:asciiTheme="minorHAnsi" w:hAnsiTheme="minorHAnsi"/>
          <w:sz w:val="20"/>
          <w:szCs w:val="20"/>
        </w:rPr>
        <w:t>Otago</w:t>
      </w:r>
      <w:proofErr w:type="spellEnd"/>
      <w:r w:rsidRPr="00500D7E">
        <w:rPr>
          <w:rFonts w:asciiTheme="minorHAnsi" w:hAnsiTheme="minorHAnsi"/>
          <w:sz w:val="20"/>
          <w:szCs w:val="20"/>
        </w:rPr>
        <w:t xml:space="preserve"> and Ministry of Health. 2011</w:t>
      </w:r>
      <w:r w:rsidRPr="00500D7E">
        <w:rPr>
          <w:rFonts w:asciiTheme="minorHAnsi" w:hAnsiTheme="minorHAnsi"/>
          <w:i/>
          <w:iCs/>
          <w:sz w:val="20"/>
          <w:szCs w:val="20"/>
        </w:rPr>
        <w:t xml:space="preserve"> A Focus on Nutrition: Key Findings of the 2008/09 New Zealand Adult Nutrition Survey</w:t>
      </w:r>
      <w:r w:rsidRPr="00500D7E">
        <w:rPr>
          <w:rFonts w:asciiTheme="minorHAnsi" w:hAnsiTheme="minorHAnsi"/>
          <w:sz w:val="20"/>
          <w:szCs w:val="20"/>
        </w:rPr>
        <w:t>. Wellington: Ministry of Health.</w:t>
      </w:r>
    </w:p>
    <w:p w14:paraId="6C49C2BC"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w:t>
      </w:r>
      <w:proofErr w:type="spellStart"/>
      <w:r w:rsidRPr="00500D7E">
        <w:rPr>
          <w:rFonts w:asciiTheme="minorHAnsi" w:hAnsiTheme="minorHAnsi"/>
          <w:sz w:val="20"/>
          <w:szCs w:val="20"/>
        </w:rPr>
        <w:t>Faeamani</w:t>
      </w:r>
      <w:proofErr w:type="spellEnd"/>
      <w:r w:rsidRPr="00500D7E">
        <w:rPr>
          <w:rFonts w:asciiTheme="minorHAnsi" w:hAnsiTheme="minorHAnsi"/>
          <w:sz w:val="20"/>
          <w:szCs w:val="20"/>
        </w:rPr>
        <w:t xml:space="preserve"> G, </w:t>
      </w:r>
      <w:proofErr w:type="spellStart"/>
      <w:r w:rsidRPr="00500D7E">
        <w:rPr>
          <w:rFonts w:asciiTheme="minorHAnsi" w:hAnsiTheme="minorHAnsi"/>
          <w:sz w:val="20"/>
          <w:szCs w:val="20"/>
        </w:rPr>
        <w:t>Malakellis</w:t>
      </w:r>
      <w:proofErr w:type="spellEnd"/>
      <w:r w:rsidRPr="00500D7E">
        <w:rPr>
          <w:rFonts w:asciiTheme="minorHAnsi" w:hAnsiTheme="minorHAnsi"/>
          <w:sz w:val="20"/>
          <w:szCs w:val="20"/>
        </w:rPr>
        <w:t xml:space="preserve"> M et al. 2008. Lifestyle and Obesity in South Pacific Youth: Baseline Results from the Pacific Obesity Prevention in Communities (OPIC) Project in New Zealand, Fiji, Tonga and Australia. Auckland: University of Auckland. </w:t>
      </w:r>
    </w:p>
    <w:p w14:paraId="64C09C2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Denny S, Robinson E, et al. 2013. Family Meals among New Zealand Young People: Relationships with Eating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xml:space="preserve"> and Body Mass Index.</w:t>
      </w:r>
      <w:r w:rsidRPr="00500D7E">
        <w:rPr>
          <w:rFonts w:asciiTheme="minorHAnsi" w:hAnsiTheme="minorHAnsi"/>
          <w:i/>
          <w:iCs/>
          <w:sz w:val="20"/>
          <w:szCs w:val="20"/>
        </w:rPr>
        <w:t xml:space="preserve"> Journal of Nutrition Education &amp; </w:t>
      </w:r>
      <w:proofErr w:type="spellStart"/>
      <w:r w:rsidRPr="00500D7E">
        <w:rPr>
          <w:rFonts w:asciiTheme="minorHAnsi" w:hAnsiTheme="minorHAnsi"/>
          <w:i/>
          <w:iCs/>
          <w:sz w:val="20"/>
          <w:szCs w:val="20"/>
        </w:rPr>
        <w:t>Behavior</w:t>
      </w:r>
      <w:proofErr w:type="spellEnd"/>
      <w:r w:rsidRPr="00500D7E">
        <w:rPr>
          <w:rFonts w:asciiTheme="minorHAnsi" w:hAnsiTheme="minorHAnsi"/>
          <w:sz w:val="20"/>
          <w:szCs w:val="20"/>
        </w:rPr>
        <w:t xml:space="preserve"> 45(1): 3-11.</w:t>
      </w:r>
    </w:p>
    <w:p w14:paraId="4C33A01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w:t>
      </w:r>
      <w:proofErr w:type="spellStart"/>
      <w:r w:rsidRPr="00500D7E">
        <w:rPr>
          <w:rFonts w:asciiTheme="minorHAnsi" w:hAnsiTheme="minorHAnsi"/>
          <w:sz w:val="20"/>
          <w:szCs w:val="20"/>
        </w:rPr>
        <w:t>Scragg</w:t>
      </w:r>
      <w:proofErr w:type="spellEnd"/>
      <w:r w:rsidRPr="00500D7E">
        <w:rPr>
          <w:rFonts w:asciiTheme="minorHAnsi" w:hAnsiTheme="minorHAnsi"/>
          <w:sz w:val="20"/>
          <w:szCs w:val="20"/>
        </w:rPr>
        <w:t xml:space="preserve"> R, </w:t>
      </w:r>
      <w:proofErr w:type="spellStart"/>
      <w:r w:rsidRPr="00500D7E">
        <w:rPr>
          <w:rFonts w:asciiTheme="minorHAnsi" w:hAnsiTheme="minorHAnsi"/>
          <w:sz w:val="20"/>
          <w:szCs w:val="20"/>
        </w:rPr>
        <w:t>Schaaf</w:t>
      </w:r>
      <w:proofErr w:type="spellEnd"/>
      <w:r w:rsidRPr="00500D7E">
        <w:rPr>
          <w:rFonts w:asciiTheme="minorHAnsi" w:hAnsiTheme="minorHAnsi"/>
          <w:sz w:val="20"/>
          <w:szCs w:val="20"/>
        </w:rPr>
        <w:t xml:space="preserve"> D, et al. 2008. Relationships between Frequency of Family Meals, BMI and Nutritional Aspects of the Home Food Environment among New Zealand Adolescents.</w:t>
      </w:r>
      <w:r w:rsidRPr="00500D7E">
        <w:rPr>
          <w:rFonts w:asciiTheme="minorHAnsi" w:hAnsiTheme="minorHAnsi"/>
          <w:i/>
          <w:iCs/>
          <w:sz w:val="20"/>
          <w:szCs w:val="20"/>
        </w:rPr>
        <w:t xml:space="preserve"> International Journal of </w:t>
      </w:r>
      <w:proofErr w:type="spellStart"/>
      <w:r w:rsidRPr="00500D7E">
        <w:rPr>
          <w:rFonts w:asciiTheme="minorHAnsi" w:hAnsiTheme="minorHAnsi"/>
          <w:i/>
          <w:iCs/>
          <w:sz w:val="20"/>
          <w:szCs w:val="20"/>
        </w:rPr>
        <w:t>Behavioral</w:t>
      </w:r>
      <w:proofErr w:type="spellEnd"/>
      <w:r w:rsidRPr="00500D7E">
        <w:rPr>
          <w:rFonts w:asciiTheme="minorHAnsi" w:hAnsiTheme="minorHAnsi"/>
          <w:i/>
          <w:iCs/>
          <w:sz w:val="20"/>
          <w:szCs w:val="20"/>
        </w:rPr>
        <w:t xml:space="preserve"> Nutrition &amp; Physical Activity</w:t>
      </w:r>
      <w:r w:rsidRPr="00500D7E">
        <w:rPr>
          <w:rFonts w:asciiTheme="minorHAnsi" w:hAnsiTheme="minorHAnsi"/>
          <w:sz w:val="20"/>
          <w:szCs w:val="20"/>
        </w:rPr>
        <w:t xml:space="preserve"> 5(1): 50.</w:t>
      </w:r>
    </w:p>
    <w:p w14:paraId="73919255"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Utter J, Denny S, Dyson B. 2016a. School Gardens and Adolescent Nutrition and BMI: Results from a National, Multilevel Study.</w:t>
      </w:r>
      <w:r w:rsidRPr="00500D7E">
        <w:rPr>
          <w:rFonts w:asciiTheme="minorHAnsi" w:hAnsiTheme="minorHAnsi"/>
          <w:i/>
          <w:iCs/>
          <w:sz w:val="20"/>
          <w:szCs w:val="20"/>
        </w:rPr>
        <w:t xml:space="preserve"> Preventive Medicine</w:t>
      </w:r>
      <w:r w:rsidRPr="00500D7E">
        <w:rPr>
          <w:rFonts w:asciiTheme="minorHAnsi" w:hAnsiTheme="minorHAnsi"/>
          <w:sz w:val="20"/>
          <w:szCs w:val="20"/>
        </w:rPr>
        <w:t xml:space="preserve"> 83: 1-4.</w:t>
      </w:r>
    </w:p>
    <w:p w14:paraId="32A7AA03"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Denny S, </w:t>
      </w:r>
      <w:proofErr w:type="spellStart"/>
      <w:r w:rsidRPr="00500D7E">
        <w:rPr>
          <w:rFonts w:asciiTheme="minorHAnsi" w:hAnsiTheme="minorHAnsi"/>
          <w:sz w:val="20"/>
          <w:szCs w:val="20"/>
        </w:rPr>
        <w:t>Lucassen</w:t>
      </w:r>
      <w:proofErr w:type="spellEnd"/>
      <w:r w:rsidRPr="00500D7E">
        <w:rPr>
          <w:rFonts w:asciiTheme="minorHAnsi" w:hAnsiTheme="minorHAnsi"/>
          <w:sz w:val="20"/>
          <w:szCs w:val="20"/>
        </w:rPr>
        <w:t xml:space="preserve"> M, et al. 2016b. Adolescent Cooking Abilities and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Associations with Nutrition and Emotional Well-Being.</w:t>
      </w:r>
      <w:r w:rsidRPr="00500D7E">
        <w:rPr>
          <w:rFonts w:asciiTheme="minorHAnsi" w:hAnsiTheme="minorHAnsi"/>
          <w:i/>
          <w:iCs/>
          <w:sz w:val="20"/>
          <w:szCs w:val="20"/>
        </w:rPr>
        <w:t xml:space="preserve"> Journal of Nutrition Education and </w:t>
      </w:r>
      <w:proofErr w:type="spellStart"/>
      <w:r w:rsidRPr="00500D7E">
        <w:rPr>
          <w:rFonts w:asciiTheme="minorHAnsi" w:hAnsiTheme="minorHAnsi"/>
          <w:i/>
          <w:iCs/>
          <w:sz w:val="20"/>
          <w:szCs w:val="20"/>
        </w:rPr>
        <w:t>Behavior</w:t>
      </w:r>
      <w:proofErr w:type="spellEnd"/>
      <w:r w:rsidRPr="00500D7E">
        <w:rPr>
          <w:rFonts w:asciiTheme="minorHAnsi" w:hAnsiTheme="minorHAnsi"/>
          <w:sz w:val="20"/>
          <w:szCs w:val="20"/>
        </w:rPr>
        <w:t xml:space="preserve"> 48(1): 35-41.e1.</w:t>
      </w:r>
    </w:p>
    <w:p w14:paraId="6531F48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Denny S, </w:t>
      </w:r>
      <w:proofErr w:type="spellStart"/>
      <w:r w:rsidRPr="00500D7E">
        <w:rPr>
          <w:rFonts w:asciiTheme="minorHAnsi" w:hAnsiTheme="minorHAnsi"/>
          <w:sz w:val="20"/>
          <w:szCs w:val="20"/>
        </w:rPr>
        <w:t>Peiris</w:t>
      </w:r>
      <w:proofErr w:type="spellEnd"/>
      <w:r w:rsidRPr="00500D7E">
        <w:rPr>
          <w:rFonts w:asciiTheme="minorHAnsi" w:hAnsiTheme="minorHAnsi"/>
          <w:sz w:val="20"/>
          <w:szCs w:val="20"/>
        </w:rPr>
        <w:t>-John R, et al. 2016c. Family Meals and Adolescent Emotional Well-being: Findings from a National Study.</w:t>
      </w:r>
      <w:r w:rsidRPr="00500D7E">
        <w:rPr>
          <w:rFonts w:asciiTheme="minorHAnsi" w:hAnsiTheme="minorHAnsi"/>
          <w:i/>
          <w:iCs/>
          <w:sz w:val="20"/>
          <w:szCs w:val="20"/>
        </w:rPr>
        <w:t xml:space="preserve"> Journal of Nutrition Education and </w:t>
      </w:r>
      <w:proofErr w:type="spellStart"/>
      <w:r w:rsidRPr="00500D7E">
        <w:rPr>
          <w:rFonts w:asciiTheme="minorHAnsi" w:hAnsiTheme="minorHAnsi"/>
          <w:i/>
          <w:iCs/>
          <w:sz w:val="20"/>
          <w:szCs w:val="20"/>
        </w:rPr>
        <w:t>Behavior</w:t>
      </w:r>
      <w:proofErr w:type="spellEnd"/>
      <w:r w:rsidRPr="00500D7E">
        <w:rPr>
          <w:rFonts w:asciiTheme="minorHAnsi" w:hAnsiTheme="minorHAnsi"/>
          <w:i/>
          <w:iCs/>
          <w:sz w:val="20"/>
          <w:szCs w:val="20"/>
        </w:rPr>
        <w:t xml:space="preserve"> </w:t>
      </w:r>
      <w:r w:rsidRPr="00500D7E">
        <w:rPr>
          <w:rFonts w:asciiTheme="minorHAnsi" w:hAnsiTheme="minorHAnsi"/>
          <w:iCs/>
          <w:sz w:val="20"/>
          <w:szCs w:val="20"/>
        </w:rPr>
        <w:t>48(1): 35-41.</w:t>
      </w:r>
    </w:p>
    <w:p w14:paraId="487FBFA8"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Utter J, </w:t>
      </w:r>
      <w:proofErr w:type="spellStart"/>
      <w:r w:rsidRPr="00500D7E">
        <w:rPr>
          <w:rFonts w:asciiTheme="minorHAnsi" w:hAnsiTheme="minorHAnsi"/>
          <w:sz w:val="20"/>
          <w:szCs w:val="20"/>
        </w:rPr>
        <w:t>Scragg</w:t>
      </w:r>
      <w:proofErr w:type="spellEnd"/>
      <w:r w:rsidRPr="00500D7E">
        <w:rPr>
          <w:rFonts w:asciiTheme="minorHAnsi" w:hAnsiTheme="minorHAnsi"/>
          <w:sz w:val="20"/>
          <w:szCs w:val="20"/>
        </w:rPr>
        <w:t xml:space="preserve"> R, </w:t>
      </w:r>
      <w:proofErr w:type="spellStart"/>
      <w:r w:rsidRPr="00500D7E">
        <w:rPr>
          <w:rFonts w:asciiTheme="minorHAnsi" w:hAnsiTheme="minorHAnsi"/>
          <w:sz w:val="20"/>
          <w:szCs w:val="20"/>
        </w:rPr>
        <w:t>Mhurchu</w:t>
      </w:r>
      <w:proofErr w:type="spellEnd"/>
      <w:r w:rsidRPr="00500D7E">
        <w:rPr>
          <w:rFonts w:asciiTheme="minorHAnsi" w:hAnsiTheme="minorHAnsi"/>
          <w:sz w:val="20"/>
          <w:szCs w:val="20"/>
        </w:rPr>
        <w:t xml:space="preserve"> CN, et al. 2007. At-Home Breakfast Consumption among New Zealand Children: Associations with Body Mass Index and Related Nutrition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w:t>
      </w:r>
      <w:r w:rsidRPr="00500D7E">
        <w:rPr>
          <w:rFonts w:asciiTheme="minorHAnsi" w:hAnsiTheme="minorHAnsi"/>
          <w:i/>
          <w:iCs/>
          <w:sz w:val="20"/>
          <w:szCs w:val="20"/>
        </w:rPr>
        <w:t xml:space="preserve"> Journal of the American Dietetic Association</w:t>
      </w:r>
      <w:r w:rsidRPr="00500D7E">
        <w:rPr>
          <w:rFonts w:asciiTheme="minorHAnsi" w:hAnsiTheme="minorHAnsi"/>
          <w:sz w:val="20"/>
          <w:szCs w:val="20"/>
        </w:rPr>
        <w:t xml:space="preserve"> 107(4): 570-576.</w:t>
      </w:r>
    </w:p>
    <w:p w14:paraId="67E8623A"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Vaitkeviciute</w:t>
      </w:r>
      <w:proofErr w:type="spellEnd"/>
      <w:r w:rsidRPr="00500D7E">
        <w:rPr>
          <w:rFonts w:asciiTheme="minorHAnsi" w:hAnsiTheme="minorHAnsi"/>
          <w:sz w:val="20"/>
          <w:szCs w:val="20"/>
        </w:rPr>
        <w:t xml:space="preserve"> R, Ball LE, Harris N. 2013. The Relationship between Food Literacy and Dietary Intake in Adolescents: A Systematic Review.</w:t>
      </w:r>
      <w:r w:rsidRPr="00500D7E">
        <w:rPr>
          <w:rFonts w:asciiTheme="minorHAnsi" w:hAnsiTheme="minorHAnsi"/>
          <w:i/>
          <w:iCs/>
          <w:sz w:val="20"/>
          <w:szCs w:val="20"/>
        </w:rPr>
        <w:t xml:space="preserve"> Public Health Nutrition</w:t>
      </w:r>
      <w:r w:rsidRPr="00500D7E">
        <w:rPr>
          <w:rFonts w:asciiTheme="minorHAnsi" w:hAnsiTheme="minorHAnsi"/>
          <w:sz w:val="20"/>
          <w:szCs w:val="20"/>
        </w:rPr>
        <w:t xml:space="preserve"> 18(4): 649-658.</w:t>
      </w:r>
    </w:p>
    <w:p w14:paraId="590D2EE0"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Valdés J, Rodríguez-</w:t>
      </w:r>
      <w:proofErr w:type="spellStart"/>
      <w:r w:rsidRPr="00500D7E">
        <w:rPr>
          <w:rFonts w:asciiTheme="minorHAnsi" w:hAnsiTheme="minorHAnsi"/>
          <w:sz w:val="20"/>
          <w:szCs w:val="20"/>
        </w:rPr>
        <w:t>Artalejo</w:t>
      </w:r>
      <w:proofErr w:type="spellEnd"/>
      <w:r w:rsidRPr="00500D7E">
        <w:rPr>
          <w:rFonts w:asciiTheme="minorHAnsi" w:hAnsiTheme="minorHAnsi"/>
          <w:sz w:val="20"/>
          <w:szCs w:val="20"/>
        </w:rPr>
        <w:t xml:space="preserve"> F, Aguilar L, et al. 2013. Frequency of Family Meals and Childhood Overweight: A Systematic Review.</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Pediatric</w:t>
      </w:r>
      <w:proofErr w:type="spellEnd"/>
      <w:r w:rsidRPr="00500D7E">
        <w:rPr>
          <w:rFonts w:asciiTheme="minorHAnsi" w:hAnsiTheme="minorHAnsi"/>
          <w:i/>
          <w:iCs/>
          <w:sz w:val="20"/>
          <w:szCs w:val="20"/>
        </w:rPr>
        <w:t xml:space="preserve"> Obesity</w:t>
      </w:r>
      <w:r w:rsidRPr="00500D7E">
        <w:rPr>
          <w:rFonts w:asciiTheme="minorHAnsi" w:hAnsiTheme="minorHAnsi"/>
          <w:sz w:val="20"/>
          <w:szCs w:val="20"/>
        </w:rPr>
        <w:t xml:space="preserve"> 8(1): e1-e13.</w:t>
      </w:r>
    </w:p>
    <w:p w14:paraId="69CC1F1D"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Ventura AK, Birch LL. 2008. Does Parenting Affect Children's Eating and Weight Status?</w:t>
      </w:r>
      <w:r w:rsidRPr="00500D7E">
        <w:rPr>
          <w:rFonts w:asciiTheme="minorHAnsi" w:hAnsiTheme="minorHAnsi"/>
          <w:i/>
          <w:iCs/>
          <w:sz w:val="20"/>
          <w:szCs w:val="20"/>
        </w:rPr>
        <w:t xml:space="preserve"> International Journal of </w:t>
      </w:r>
      <w:proofErr w:type="spellStart"/>
      <w:r w:rsidRPr="00500D7E">
        <w:rPr>
          <w:rFonts w:asciiTheme="minorHAnsi" w:hAnsiTheme="minorHAnsi"/>
          <w:i/>
          <w:iCs/>
          <w:sz w:val="20"/>
          <w:szCs w:val="20"/>
        </w:rPr>
        <w:t>Behavioral</w:t>
      </w:r>
      <w:proofErr w:type="spellEnd"/>
      <w:r w:rsidRPr="00500D7E">
        <w:rPr>
          <w:rFonts w:asciiTheme="minorHAnsi" w:hAnsiTheme="minorHAnsi"/>
          <w:i/>
          <w:iCs/>
          <w:sz w:val="20"/>
          <w:szCs w:val="20"/>
        </w:rPr>
        <w:t xml:space="preserve"> Nutrition &amp; Physical Activity</w:t>
      </w:r>
      <w:r w:rsidRPr="00500D7E">
        <w:rPr>
          <w:rFonts w:asciiTheme="minorHAnsi" w:hAnsiTheme="minorHAnsi"/>
          <w:sz w:val="20"/>
          <w:szCs w:val="20"/>
        </w:rPr>
        <w:t xml:space="preserve"> 5(1): 15.</w:t>
      </w:r>
    </w:p>
    <w:p w14:paraId="56D2904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Vidgen</w:t>
      </w:r>
      <w:proofErr w:type="spellEnd"/>
      <w:r w:rsidRPr="00500D7E">
        <w:rPr>
          <w:rFonts w:asciiTheme="minorHAnsi" w:hAnsiTheme="minorHAnsi"/>
          <w:sz w:val="20"/>
          <w:szCs w:val="20"/>
        </w:rPr>
        <w:t xml:space="preserve"> HA, Gallegos D. 2014. Defining Food Literacy and its Components.</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76: 50-59.</w:t>
      </w:r>
    </w:p>
    <w:p w14:paraId="66F5A71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lastRenderedPageBreak/>
        <w:t xml:space="preserve">Vollmer R, Mobley AR. 2013. Parenting Styles, Feeding Styles, and their Influence on Child </w:t>
      </w:r>
      <w:proofErr w:type="spellStart"/>
      <w:r w:rsidRPr="00500D7E">
        <w:rPr>
          <w:rFonts w:asciiTheme="minorHAnsi" w:hAnsiTheme="minorHAnsi"/>
          <w:sz w:val="20"/>
          <w:szCs w:val="20"/>
        </w:rPr>
        <w:t>Obesogenic</w:t>
      </w:r>
      <w:proofErr w:type="spellEnd"/>
      <w:r w:rsidRPr="00500D7E">
        <w:rPr>
          <w:rFonts w:asciiTheme="minorHAnsi" w:hAnsiTheme="minorHAnsi"/>
          <w:sz w:val="20"/>
          <w:szCs w:val="20"/>
        </w:rPr>
        <w:t xml:space="preserve"> </w:t>
      </w:r>
      <w:proofErr w:type="spellStart"/>
      <w:r w:rsidRPr="00500D7E">
        <w:rPr>
          <w:rFonts w:asciiTheme="minorHAnsi" w:hAnsiTheme="minorHAnsi"/>
          <w:sz w:val="20"/>
          <w:szCs w:val="20"/>
        </w:rPr>
        <w:t>Behaviors</w:t>
      </w:r>
      <w:proofErr w:type="spellEnd"/>
      <w:r w:rsidRPr="00500D7E">
        <w:rPr>
          <w:rFonts w:asciiTheme="minorHAnsi" w:hAnsiTheme="minorHAnsi"/>
          <w:sz w:val="20"/>
          <w:szCs w:val="20"/>
        </w:rPr>
        <w:t xml:space="preserve"> and Body Weight. A Review.</w:t>
      </w:r>
      <w:r w:rsidRPr="00500D7E">
        <w:rPr>
          <w:rFonts w:asciiTheme="minorHAnsi" w:hAnsiTheme="minorHAnsi"/>
          <w:i/>
          <w:iCs/>
          <w:sz w:val="20"/>
          <w:szCs w:val="20"/>
        </w:rPr>
        <w:t xml:space="preserve"> Appetite</w:t>
      </w:r>
      <w:r w:rsidRPr="00500D7E">
        <w:rPr>
          <w:rFonts w:asciiTheme="minorHAnsi" w:hAnsiTheme="minorHAnsi"/>
          <w:sz w:val="20"/>
          <w:szCs w:val="20"/>
        </w:rPr>
        <w:t xml:space="preserve"> 71: 232-241.</w:t>
      </w:r>
    </w:p>
    <w:p w14:paraId="791913F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Wall CR, Thompson JM, Robinson E, et al. 2013. Dietary Patterns of Children at 3.5 and 7 Years of Age: A New Zealand Birth Cohort Study.</w:t>
      </w:r>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Acta</w:t>
      </w:r>
      <w:proofErr w:type="spellEnd"/>
      <w:r w:rsidRPr="00500D7E">
        <w:rPr>
          <w:rFonts w:asciiTheme="minorHAnsi" w:hAnsiTheme="minorHAnsi"/>
          <w:i/>
          <w:iCs/>
          <w:sz w:val="20"/>
          <w:szCs w:val="20"/>
        </w:rPr>
        <w:t xml:space="preserve"> </w:t>
      </w:r>
      <w:proofErr w:type="spellStart"/>
      <w:r w:rsidRPr="00500D7E">
        <w:rPr>
          <w:rFonts w:asciiTheme="minorHAnsi" w:hAnsiTheme="minorHAnsi"/>
          <w:i/>
          <w:iCs/>
          <w:sz w:val="20"/>
          <w:szCs w:val="20"/>
        </w:rPr>
        <w:t>Paediatrica</w:t>
      </w:r>
      <w:proofErr w:type="spellEnd"/>
      <w:r w:rsidRPr="00500D7E">
        <w:rPr>
          <w:rFonts w:asciiTheme="minorHAnsi" w:hAnsiTheme="minorHAnsi"/>
          <w:i/>
          <w:iCs/>
          <w:sz w:val="20"/>
          <w:szCs w:val="20"/>
        </w:rPr>
        <w:t>, International Journal of Paediatrics</w:t>
      </w:r>
      <w:r w:rsidRPr="00500D7E">
        <w:rPr>
          <w:rFonts w:asciiTheme="minorHAnsi" w:hAnsiTheme="minorHAnsi"/>
          <w:sz w:val="20"/>
          <w:szCs w:val="20"/>
        </w:rPr>
        <w:t xml:space="preserve"> 102(2): 137-142.</w:t>
      </w:r>
    </w:p>
    <w:p w14:paraId="5220FF4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Wang YQ, Zhang YQ, Zhang F, et al. 2016. Increased Eating Frequency is </w:t>
      </w:r>
      <w:proofErr w:type="gramStart"/>
      <w:r w:rsidRPr="00500D7E">
        <w:rPr>
          <w:rFonts w:asciiTheme="minorHAnsi" w:hAnsiTheme="minorHAnsi"/>
          <w:sz w:val="20"/>
          <w:szCs w:val="20"/>
        </w:rPr>
        <w:t>Associated</w:t>
      </w:r>
      <w:proofErr w:type="gramEnd"/>
      <w:r w:rsidRPr="00500D7E">
        <w:rPr>
          <w:rFonts w:asciiTheme="minorHAnsi" w:hAnsiTheme="minorHAnsi"/>
          <w:sz w:val="20"/>
          <w:szCs w:val="20"/>
        </w:rPr>
        <w:t xml:space="preserve"> with Lower Obesity Risk, but Higher Energy Intake in Adults: A Meta-Analysis.</w:t>
      </w:r>
      <w:r w:rsidRPr="00500D7E">
        <w:rPr>
          <w:rFonts w:asciiTheme="minorHAnsi" w:hAnsiTheme="minorHAnsi"/>
          <w:i/>
          <w:iCs/>
          <w:sz w:val="20"/>
          <w:szCs w:val="20"/>
        </w:rPr>
        <w:t xml:space="preserve"> International Journal of Environmental Research &amp; Public Health</w:t>
      </w:r>
      <w:r w:rsidRPr="00500D7E">
        <w:rPr>
          <w:rFonts w:asciiTheme="minorHAnsi" w:hAnsiTheme="minorHAnsi"/>
          <w:sz w:val="20"/>
          <w:szCs w:val="20"/>
        </w:rPr>
        <w:t xml:space="preserve"> 13(6):603.</w:t>
      </w:r>
    </w:p>
    <w:p w14:paraId="56EDC79E"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Ward S, </w:t>
      </w:r>
      <w:proofErr w:type="spellStart"/>
      <w:r w:rsidRPr="00500D7E">
        <w:rPr>
          <w:rFonts w:asciiTheme="minorHAnsi" w:hAnsiTheme="minorHAnsi"/>
          <w:sz w:val="20"/>
          <w:szCs w:val="20"/>
        </w:rPr>
        <w:t>Bélanger</w:t>
      </w:r>
      <w:proofErr w:type="spellEnd"/>
      <w:r w:rsidRPr="00500D7E">
        <w:rPr>
          <w:rFonts w:asciiTheme="minorHAnsi" w:hAnsiTheme="minorHAnsi"/>
          <w:sz w:val="20"/>
          <w:szCs w:val="20"/>
        </w:rPr>
        <w:t xml:space="preserve"> M, Donovan D, et al. 2015. Systematic Review of the Relationship between Childcare Educators' Practices and </w:t>
      </w:r>
      <w:proofErr w:type="spellStart"/>
      <w:r w:rsidRPr="00500D7E">
        <w:rPr>
          <w:rFonts w:asciiTheme="minorHAnsi" w:hAnsiTheme="minorHAnsi"/>
          <w:sz w:val="20"/>
          <w:szCs w:val="20"/>
        </w:rPr>
        <w:t>Preschoolers'</w:t>
      </w:r>
      <w:proofErr w:type="spellEnd"/>
      <w:r w:rsidRPr="00500D7E">
        <w:rPr>
          <w:rFonts w:asciiTheme="minorHAnsi" w:hAnsiTheme="minorHAnsi"/>
          <w:sz w:val="20"/>
          <w:szCs w:val="20"/>
        </w:rPr>
        <w:t xml:space="preserve"> Physical Activity and Eating Behaviours.</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16(12): 1055-1070.</w:t>
      </w:r>
    </w:p>
    <w:p w14:paraId="7B0FD229" w14:textId="2E3662E0" w:rsidR="00AD2A0D" w:rsidRPr="00500D7E" w:rsidRDefault="000E0A32" w:rsidP="00AD2A0D">
      <w:pPr>
        <w:pStyle w:val="NormalWeb"/>
        <w:rPr>
          <w:rFonts w:asciiTheme="minorHAnsi" w:hAnsiTheme="minorHAnsi"/>
          <w:sz w:val="20"/>
          <w:szCs w:val="20"/>
        </w:rPr>
      </w:pPr>
      <w:r>
        <w:rPr>
          <w:rFonts w:asciiTheme="minorHAnsi" w:hAnsiTheme="minorHAnsi"/>
          <w:sz w:val="20"/>
          <w:szCs w:val="20"/>
        </w:rPr>
        <w:t xml:space="preserve">Wham CA and Bowden, JA. </w:t>
      </w:r>
      <w:r w:rsidRPr="000E0A32">
        <w:rPr>
          <w:rFonts w:asciiTheme="minorHAnsi" w:hAnsiTheme="minorHAnsi"/>
          <w:sz w:val="20"/>
          <w:szCs w:val="20"/>
        </w:rPr>
        <w:t>201</w:t>
      </w:r>
      <w:r>
        <w:rPr>
          <w:rFonts w:asciiTheme="minorHAnsi" w:hAnsiTheme="minorHAnsi"/>
          <w:sz w:val="20"/>
          <w:szCs w:val="20"/>
        </w:rPr>
        <w:t>1</w:t>
      </w:r>
      <w:r w:rsidRPr="000E0A32">
        <w:rPr>
          <w:rFonts w:asciiTheme="minorHAnsi" w:hAnsiTheme="minorHAnsi"/>
          <w:sz w:val="20"/>
          <w:szCs w:val="20"/>
        </w:rPr>
        <w:t xml:space="preserve">. Eating for health: Perspectives of older men who live alone. </w:t>
      </w:r>
      <w:r>
        <w:rPr>
          <w:rFonts w:asciiTheme="minorHAnsi" w:hAnsiTheme="minorHAnsi"/>
          <w:i/>
          <w:sz w:val="20"/>
          <w:szCs w:val="20"/>
        </w:rPr>
        <w:t>Nutrition and Dietetics</w:t>
      </w:r>
      <w:r w:rsidRPr="000E0A32">
        <w:rPr>
          <w:rFonts w:asciiTheme="minorHAnsi" w:hAnsiTheme="minorHAnsi"/>
          <w:sz w:val="20"/>
          <w:szCs w:val="20"/>
        </w:rPr>
        <w:t xml:space="preserve"> 68(3), 221-226</w:t>
      </w:r>
      <w:r w:rsidR="00AD2A0D" w:rsidRPr="00500D7E">
        <w:rPr>
          <w:rFonts w:asciiTheme="minorHAnsi" w:hAnsiTheme="minorHAnsi"/>
          <w:sz w:val="20"/>
          <w:szCs w:val="20"/>
        </w:rPr>
        <w:t>.</w:t>
      </w:r>
    </w:p>
    <w:p w14:paraId="28FE5FF7"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Whitfield E, Samuel F, </w:t>
      </w:r>
      <w:proofErr w:type="spellStart"/>
      <w:r w:rsidRPr="00500D7E">
        <w:rPr>
          <w:rFonts w:asciiTheme="minorHAnsi" w:hAnsiTheme="minorHAnsi"/>
          <w:sz w:val="20"/>
          <w:szCs w:val="20"/>
        </w:rPr>
        <w:t>Ailoupotea</w:t>
      </w:r>
      <w:proofErr w:type="spellEnd"/>
      <w:r w:rsidRPr="00500D7E">
        <w:rPr>
          <w:rFonts w:asciiTheme="minorHAnsi" w:hAnsiTheme="minorHAnsi"/>
          <w:sz w:val="20"/>
          <w:szCs w:val="20"/>
        </w:rPr>
        <w:t xml:space="preserve"> K, et al. 2007. </w:t>
      </w:r>
      <w:r w:rsidRPr="00500D7E">
        <w:rPr>
          <w:rFonts w:asciiTheme="minorHAnsi" w:hAnsiTheme="minorHAnsi"/>
          <w:i/>
          <w:sz w:val="20"/>
          <w:szCs w:val="20"/>
        </w:rPr>
        <w:t xml:space="preserve">Healthy Eating in New Zealand Families and </w:t>
      </w:r>
      <w:proofErr w:type="spellStart"/>
      <w:r w:rsidRPr="00500D7E">
        <w:rPr>
          <w:rFonts w:asciiTheme="minorHAnsi" w:hAnsiTheme="minorHAnsi"/>
          <w:i/>
          <w:sz w:val="20"/>
          <w:szCs w:val="20"/>
        </w:rPr>
        <w:t>Whānau</w:t>
      </w:r>
      <w:proofErr w:type="spellEnd"/>
      <w:r w:rsidRPr="00500D7E">
        <w:rPr>
          <w:rFonts w:asciiTheme="minorHAnsi" w:hAnsiTheme="minorHAnsi"/>
          <w:sz w:val="20"/>
          <w:szCs w:val="20"/>
        </w:rPr>
        <w:t>. Wellington: TNS Research.</w:t>
      </w:r>
    </w:p>
    <w:p w14:paraId="41B43DF4"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Wilson NC, Parnell WR, </w:t>
      </w:r>
      <w:proofErr w:type="spellStart"/>
      <w:r w:rsidRPr="00500D7E">
        <w:rPr>
          <w:rFonts w:asciiTheme="minorHAnsi" w:hAnsiTheme="minorHAnsi"/>
          <w:sz w:val="20"/>
          <w:szCs w:val="20"/>
        </w:rPr>
        <w:t>Wholers</w:t>
      </w:r>
      <w:proofErr w:type="spellEnd"/>
      <w:r w:rsidRPr="00500D7E">
        <w:rPr>
          <w:rFonts w:asciiTheme="minorHAnsi" w:hAnsiTheme="minorHAnsi"/>
          <w:sz w:val="20"/>
          <w:szCs w:val="20"/>
        </w:rPr>
        <w:t xml:space="preserve"> M, et al. 2006. Eating Breakfast and its Impact on Children's Daily Diet.</w:t>
      </w:r>
      <w:r w:rsidRPr="00500D7E">
        <w:rPr>
          <w:rFonts w:asciiTheme="minorHAnsi" w:hAnsiTheme="minorHAnsi"/>
          <w:i/>
          <w:iCs/>
          <w:sz w:val="20"/>
          <w:szCs w:val="20"/>
        </w:rPr>
        <w:t xml:space="preserve"> Nutrition &amp; Dietetics</w:t>
      </w:r>
      <w:r w:rsidRPr="00500D7E">
        <w:rPr>
          <w:rFonts w:asciiTheme="minorHAnsi" w:hAnsiTheme="minorHAnsi"/>
          <w:sz w:val="20"/>
          <w:szCs w:val="20"/>
        </w:rPr>
        <w:t xml:space="preserve"> 63(1): 15-20.</w:t>
      </w:r>
    </w:p>
    <w:p w14:paraId="3AB98E76"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Wolfberg</w:t>
      </w:r>
      <w:proofErr w:type="spellEnd"/>
      <w:r w:rsidRPr="00500D7E">
        <w:rPr>
          <w:rFonts w:asciiTheme="minorHAnsi" w:hAnsiTheme="minorHAnsi"/>
          <w:sz w:val="20"/>
          <w:szCs w:val="20"/>
        </w:rPr>
        <w:t xml:space="preserve"> AJ, </w:t>
      </w:r>
      <w:proofErr w:type="spellStart"/>
      <w:r w:rsidRPr="00500D7E">
        <w:rPr>
          <w:rFonts w:asciiTheme="minorHAnsi" w:hAnsiTheme="minorHAnsi"/>
          <w:sz w:val="20"/>
          <w:szCs w:val="20"/>
        </w:rPr>
        <w:t>Michels</w:t>
      </w:r>
      <w:proofErr w:type="spellEnd"/>
      <w:r w:rsidRPr="00500D7E">
        <w:rPr>
          <w:rFonts w:asciiTheme="minorHAnsi" w:hAnsiTheme="minorHAnsi"/>
          <w:sz w:val="20"/>
          <w:szCs w:val="20"/>
        </w:rPr>
        <w:t xml:space="preserve"> KB, Shields W, et al. 2004. Dads as Breastfeeding Advocates: Results from a Randomized Controlled Trial of an Educational Intervention.</w:t>
      </w:r>
      <w:r w:rsidRPr="00500D7E">
        <w:rPr>
          <w:rFonts w:asciiTheme="minorHAnsi" w:hAnsiTheme="minorHAnsi"/>
          <w:i/>
          <w:iCs/>
          <w:sz w:val="20"/>
          <w:szCs w:val="20"/>
        </w:rPr>
        <w:t xml:space="preserve"> American Journal of Obstetrics and </w:t>
      </w:r>
      <w:proofErr w:type="spellStart"/>
      <w:r w:rsidRPr="00500D7E">
        <w:rPr>
          <w:rFonts w:asciiTheme="minorHAnsi" w:hAnsiTheme="minorHAnsi"/>
          <w:i/>
          <w:iCs/>
          <w:sz w:val="20"/>
          <w:szCs w:val="20"/>
        </w:rPr>
        <w:t>Gynecology</w:t>
      </w:r>
      <w:proofErr w:type="spellEnd"/>
      <w:r w:rsidRPr="00500D7E">
        <w:rPr>
          <w:rFonts w:asciiTheme="minorHAnsi" w:hAnsiTheme="minorHAnsi"/>
          <w:sz w:val="20"/>
          <w:szCs w:val="20"/>
        </w:rPr>
        <w:t xml:space="preserve"> 191(3): 708-712.</w:t>
      </w:r>
    </w:p>
    <w:p w14:paraId="7B9B1004"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Wolfenden</w:t>
      </w:r>
      <w:proofErr w:type="spellEnd"/>
      <w:r w:rsidRPr="00500D7E">
        <w:rPr>
          <w:rFonts w:asciiTheme="minorHAnsi" w:hAnsiTheme="minorHAnsi"/>
          <w:sz w:val="20"/>
          <w:szCs w:val="20"/>
        </w:rPr>
        <w:t xml:space="preserve"> L, Wyse RJ, Britton  BI, et al. Interventions for Increasing Fruit and Vegetable Consumption in Children Aged 5 Years and Under. </w:t>
      </w:r>
      <w:r w:rsidRPr="00500D7E">
        <w:rPr>
          <w:rFonts w:asciiTheme="minorHAnsi" w:hAnsiTheme="minorHAnsi"/>
          <w:i/>
          <w:iCs/>
          <w:sz w:val="20"/>
          <w:szCs w:val="20"/>
        </w:rPr>
        <w:t xml:space="preserve">Cochrane Database of Systematic Reviews </w:t>
      </w:r>
      <w:r w:rsidRPr="00500D7E">
        <w:rPr>
          <w:rFonts w:asciiTheme="minorHAnsi" w:hAnsiTheme="minorHAnsi"/>
          <w:sz w:val="20"/>
          <w:szCs w:val="20"/>
        </w:rPr>
        <w:t>2012, Issue 11. Art. No.:CD008552. doi:10.1002/14651858.CD008552.pub2.</w:t>
      </w:r>
    </w:p>
    <w:p w14:paraId="06C270C7"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Woodruff SJ, </w:t>
      </w:r>
      <w:proofErr w:type="spellStart"/>
      <w:r w:rsidRPr="00500D7E">
        <w:rPr>
          <w:rFonts w:asciiTheme="minorHAnsi" w:hAnsiTheme="minorHAnsi"/>
          <w:sz w:val="20"/>
          <w:szCs w:val="20"/>
        </w:rPr>
        <w:t>Hanning</w:t>
      </w:r>
      <w:proofErr w:type="spellEnd"/>
      <w:r w:rsidRPr="00500D7E">
        <w:rPr>
          <w:rFonts w:asciiTheme="minorHAnsi" w:hAnsiTheme="minorHAnsi"/>
          <w:sz w:val="20"/>
          <w:szCs w:val="20"/>
        </w:rPr>
        <w:t xml:space="preserve"> RM. 2008. A Review of Family Meal Influence on Adolescents' Dietary Intake.</w:t>
      </w:r>
      <w:r w:rsidRPr="00500D7E">
        <w:rPr>
          <w:rFonts w:asciiTheme="minorHAnsi" w:hAnsiTheme="minorHAnsi"/>
          <w:i/>
          <w:iCs/>
          <w:sz w:val="20"/>
          <w:szCs w:val="20"/>
        </w:rPr>
        <w:t xml:space="preserve"> Canadian Journal of Dietetic Practice &amp; Research</w:t>
      </w:r>
      <w:r w:rsidRPr="00500D7E">
        <w:rPr>
          <w:rFonts w:asciiTheme="minorHAnsi" w:hAnsiTheme="minorHAnsi"/>
          <w:sz w:val="20"/>
          <w:szCs w:val="20"/>
        </w:rPr>
        <w:t xml:space="preserve"> 69(1): 14-22.</w:t>
      </w:r>
    </w:p>
    <w:p w14:paraId="6C6D3791"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World Health Organization. 2016.</w:t>
      </w:r>
      <w:r w:rsidRPr="00500D7E">
        <w:rPr>
          <w:rFonts w:asciiTheme="minorHAnsi" w:hAnsiTheme="minorHAnsi"/>
          <w:i/>
          <w:iCs/>
          <w:sz w:val="20"/>
          <w:szCs w:val="20"/>
        </w:rPr>
        <w:t xml:space="preserve"> </w:t>
      </w:r>
      <w:r w:rsidRPr="00500D7E">
        <w:rPr>
          <w:rFonts w:asciiTheme="minorHAnsi" w:eastAsiaTheme="minorEastAsia" w:hAnsiTheme="minorHAnsi"/>
          <w:i/>
          <w:iCs/>
          <w:color w:val="262626"/>
          <w:sz w:val="20"/>
          <w:szCs w:val="20"/>
          <w:lang w:val="en-US"/>
        </w:rPr>
        <w:t>Report of the commission on ending childhood obesity (ECHO)</w:t>
      </w:r>
      <w:r w:rsidRPr="00500D7E">
        <w:rPr>
          <w:rFonts w:asciiTheme="minorHAnsi" w:hAnsiTheme="minorHAnsi"/>
          <w:sz w:val="20"/>
          <w:szCs w:val="20"/>
        </w:rPr>
        <w:t>. Switzerland: World Health Organization.</w:t>
      </w:r>
    </w:p>
    <w:p w14:paraId="34F99523" w14:textId="77777777" w:rsidR="00AD2A0D" w:rsidRPr="00500D7E" w:rsidRDefault="00AD2A0D" w:rsidP="00AD2A0D">
      <w:pPr>
        <w:pStyle w:val="NormalWeb"/>
        <w:rPr>
          <w:rFonts w:asciiTheme="minorHAnsi" w:hAnsiTheme="minorHAnsi"/>
          <w:sz w:val="20"/>
          <w:szCs w:val="20"/>
        </w:rPr>
      </w:pPr>
      <w:r w:rsidRPr="00500D7E">
        <w:rPr>
          <w:rFonts w:asciiTheme="minorHAnsi" w:hAnsiTheme="minorHAnsi"/>
          <w:sz w:val="20"/>
          <w:szCs w:val="20"/>
        </w:rPr>
        <w:t xml:space="preserve">Wright L, </w:t>
      </w:r>
      <w:proofErr w:type="spellStart"/>
      <w:r w:rsidRPr="00500D7E">
        <w:rPr>
          <w:rFonts w:asciiTheme="minorHAnsi" w:hAnsiTheme="minorHAnsi"/>
          <w:sz w:val="20"/>
          <w:szCs w:val="20"/>
        </w:rPr>
        <w:t>Hickson</w:t>
      </w:r>
      <w:proofErr w:type="spellEnd"/>
      <w:r w:rsidRPr="00500D7E">
        <w:rPr>
          <w:rFonts w:asciiTheme="minorHAnsi" w:hAnsiTheme="minorHAnsi"/>
          <w:sz w:val="20"/>
          <w:szCs w:val="20"/>
        </w:rPr>
        <w:t xml:space="preserve"> M, Frost G. 2006. Eating Together is </w:t>
      </w:r>
      <w:proofErr w:type="gramStart"/>
      <w:r w:rsidRPr="00500D7E">
        <w:rPr>
          <w:rFonts w:asciiTheme="minorHAnsi" w:hAnsiTheme="minorHAnsi"/>
          <w:sz w:val="20"/>
          <w:szCs w:val="20"/>
        </w:rPr>
        <w:t>Important</w:t>
      </w:r>
      <w:proofErr w:type="gramEnd"/>
      <w:r w:rsidRPr="00500D7E">
        <w:rPr>
          <w:rFonts w:asciiTheme="minorHAnsi" w:hAnsiTheme="minorHAnsi"/>
          <w:sz w:val="20"/>
          <w:szCs w:val="20"/>
        </w:rPr>
        <w:t xml:space="preserve">: Using a Dining Room in an Acute Elderly Medical Ward Increases Energy Intake. </w:t>
      </w:r>
      <w:r w:rsidRPr="00500D7E">
        <w:rPr>
          <w:rFonts w:asciiTheme="minorHAnsi" w:hAnsiTheme="minorHAnsi"/>
          <w:i/>
          <w:iCs/>
          <w:sz w:val="20"/>
          <w:szCs w:val="20"/>
        </w:rPr>
        <w:t xml:space="preserve">Journal of Human Nutrition and Dietetics </w:t>
      </w:r>
      <w:r w:rsidRPr="00500D7E">
        <w:rPr>
          <w:rFonts w:asciiTheme="minorHAnsi" w:hAnsiTheme="minorHAnsi"/>
          <w:sz w:val="20"/>
          <w:szCs w:val="20"/>
        </w:rPr>
        <w:t>19 (1): 23-26. doi:10.1111/j.1365-277X.2006.00658.x.</w:t>
      </w:r>
    </w:p>
    <w:p w14:paraId="65DB2313" w14:textId="77777777" w:rsidR="00AD2A0D" w:rsidRPr="00500D7E" w:rsidRDefault="00AD2A0D" w:rsidP="00AD2A0D">
      <w:pPr>
        <w:pStyle w:val="NormalWeb"/>
        <w:rPr>
          <w:rFonts w:asciiTheme="minorHAnsi" w:hAnsiTheme="minorHAnsi"/>
          <w:sz w:val="20"/>
          <w:szCs w:val="20"/>
        </w:rPr>
      </w:pPr>
      <w:proofErr w:type="spellStart"/>
      <w:r w:rsidRPr="00500D7E">
        <w:rPr>
          <w:rFonts w:asciiTheme="minorHAnsi" w:hAnsiTheme="minorHAnsi"/>
          <w:sz w:val="20"/>
          <w:szCs w:val="20"/>
        </w:rPr>
        <w:t>Zarnowiecki</w:t>
      </w:r>
      <w:proofErr w:type="spellEnd"/>
      <w:r w:rsidRPr="00500D7E">
        <w:rPr>
          <w:rFonts w:asciiTheme="minorHAnsi" w:hAnsiTheme="minorHAnsi"/>
          <w:sz w:val="20"/>
          <w:szCs w:val="20"/>
        </w:rPr>
        <w:t xml:space="preserve"> DM, </w:t>
      </w:r>
      <w:proofErr w:type="spellStart"/>
      <w:r w:rsidRPr="00500D7E">
        <w:rPr>
          <w:rFonts w:asciiTheme="minorHAnsi" w:hAnsiTheme="minorHAnsi"/>
          <w:sz w:val="20"/>
          <w:szCs w:val="20"/>
        </w:rPr>
        <w:t>Dollman</w:t>
      </w:r>
      <w:proofErr w:type="spellEnd"/>
      <w:r w:rsidRPr="00500D7E">
        <w:rPr>
          <w:rFonts w:asciiTheme="minorHAnsi" w:hAnsiTheme="minorHAnsi"/>
          <w:sz w:val="20"/>
          <w:szCs w:val="20"/>
        </w:rPr>
        <w:t xml:space="preserve"> J, </w:t>
      </w:r>
      <w:proofErr w:type="spellStart"/>
      <w:r w:rsidRPr="00500D7E">
        <w:rPr>
          <w:rFonts w:asciiTheme="minorHAnsi" w:hAnsiTheme="minorHAnsi"/>
          <w:sz w:val="20"/>
          <w:szCs w:val="20"/>
        </w:rPr>
        <w:t>Parletta</w:t>
      </w:r>
      <w:proofErr w:type="spellEnd"/>
      <w:r w:rsidRPr="00500D7E">
        <w:rPr>
          <w:rFonts w:asciiTheme="minorHAnsi" w:hAnsiTheme="minorHAnsi"/>
          <w:sz w:val="20"/>
          <w:szCs w:val="20"/>
        </w:rPr>
        <w:t xml:space="preserve"> N. 2014. Associations between Predictors of Children's Dietary Intake and Socioeconomic Position: A Systematic Review of the Literature.</w:t>
      </w:r>
      <w:r w:rsidRPr="00500D7E">
        <w:rPr>
          <w:rFonts w:asciiTheme="minorHAnsi" w:hAnsiTheme="minorHAnsi"/>
          <w:i/>
          <w:iCs/>
          <w:sz w:val="20"/>
          <w:szCs w:val="20"/>
        </w:rPr>
        <w:t xml:space="preserve"> Obesity Reviews</w:t>
      </w:r>
      <w:r w:rsidRPr="00500D7E">
        <w:rPr>
          <w:rFonts w:asciiTheme="minorHAnsi" w:hAnsiTheme="minorHAnsi"/>
          <w:sz w:val="20"/>
          <w:szCs w:val="20"/>
        </w:rPr>
        <w:t xml:space="preserve"> 15(5): 375-391.</w:t>
      </w:r>
    </w:p>
    <w:p w14:paraId="17DC9121" w14:textId="77777777" w:rsidR="00925D4E" w:rsidRDefault="00925D4E" w:rsidP="1E578D33">
      <w:pPr>
        <w:pStyle w:val="Heading1"/>
        <w:rPr>
          <w:sz w:val="36"/>
          <w:szCs w:val="36"/>
        </w:rPr>
      </w:pPr>
      <w:bookmarkStart w:id="95" w:name="_Toc342075543"/>
      <w:bookmarkStart w:id="96" w:name="_Toc349476787"/>
      <w:r>
        <w:rPr>
          <w:sz w:val="36"/>
          <w:szCs w:val="36"/>
        </w:rPr>
        <w:br w:type="page"/>
      </w:r>
    </w:p>
    <w:p w14:paraId="468B865F" w14:textId="0E957CAC" w:rsidR="00457FAC" w:rsidRPr="00127904" w:rsidRDefault="00C81D88" w:rsidP="1E578D33">
      <w:pPr>
        <w:pStyle w:val="Heading1"/>
        <w:rPr>
          <w:sz w:val="36"/>
          <w:szCs w:val="36"/>
        </w:rPr>
      </w:pPr>
      <w:r w:rsidRPr="00127904">
        <w:rPr>
          <w:sz w:val="36"/>
          <w:szCs w:val="36"/>
        </w:rPr>
        <w:lastRenderedPageBreak/>
        <w:t xml:space="preserve">Appendix </w:t>
      </w:r>
      <w:r w:rsidR="00457FAC" w:rsidRPr="00127904">
        <w:rPr>
          <w:sz w:val="36"/>
          <w:szCs w:val="36"/>
        </w:rPr>
        <w:t xml:space="preserve">1: </w:t>
      </w:r>
      <w:r w:rsidR="00122B57">
        <w:rPr>
          <w:sz w:val="36"/>
          <w:szCs w:val="36"/>
        </w:rPr>
        <w:t>Detail regarding the m</w:t>
      </w:r>
      <w:r w:rsidR="00457FAC" w:rsidRPr="00127904">
        <w:rPr>
          <w:sz w:val="36"/>
          <w:szCs w:val="36"/>
        </w:rPr>
        <w:t>ethods</w:t>
      </w:r>
      <w:r w:rsidR="00FA7BE9" w:rsidRPr="00127904">
        <w:rPr>
          <w:sz w:val="36"/>
          <w:szCs w:val="36"/>
        </w:rPr>
        <w:t xml:space="preserve"> </w:t>
      </w:r>
      <w:r w:rsidR="003E742B" w:rsidRPr="00127904">
        <w:rPr>
          <w:sz w:val="36"/>
          <w:szCs w:val="36"/>
        </w:rPr>
        <w:t>used in How We Eat</w:t>
      </w:r>
      <w:bookmarkEnd w:id="95"/>
      <w:bookmarkEnd w:id="96"/>
      <w:r w:rsidR="003E742B" w:rsidRPr="00127904">
        <w:rPr>
          <w:sz w:val="36"/>
          <w:szCs w:val="36"/>
        </w:rPr>
        <w:t xml:space="preserve"> </w:t>
      </w:r>
    </w:p>
    <w:p w14:paraId="54AFCBF4" w14:textId="77777777" w:rsidR="000F460A" w:rsidRDefault="000F460A" w:rsidP="000F460A">
      <w:bookmarkStart w:id="97" w:name="_Toc333149475"/>
    </w:p>
    <w:p w14:paraId="4AFB7581" w14:textId="77777777" w:rsidR="000F460A" w:rsidRPr="000F460A" w:rsidRDefault="000F460A" w:rsidP="1E578D33">
      <w:pPr>
        <w:pStyle w:val="Heading2"/>
        <w:spacing w:before="0"/>
        <w:rPr>
          <w:sz w:val="28"/>
          <w:szCs w:val="28"/>
        </w:rPr>
      </w:pPr>
      <w:bookmarkStart w:id="98" w:name="_Toc333149476"/>
      <w:bookmarkStart w:id="99" w:name="_Toc342075544"/>
      <w:bookmarkStart w:id="100" w:name="_Toc349476788"/>
      <w:bookmarkStart w:id="101" w:name="_Toc333149477"/>
      <w:bookmarkEnd w:id="97"/>
      <w:r w:rsidRPr="000F460A">
        <w:rPr>
          <w:sz w:val="28"/>
          <w:szCs w:val="28"/>
        </w:rPr>
        <w:t>Method for consultation on topics to include</w:t>
      </w:r>
      <w:bookmarkEnd w:id="98"/>
      <w:bookmarkEnd w:id="99"/>
      <w:bookmarkEnd w:id="100"/>
    </w:p>
    <w:p w14:paraId="2169240F" w14:textId="212CF1BA" w:rsidR="000F460A" w:rsidRDefault="1E578D33" w:rsidP="1E578D33">
      <w:pPr>
        <w:shd w:val="clear" w:color="auto" w:fill="FFFFFF" w:themeFill="background1"/>
        <w:spacing w:after="0"/>
        <w:ind w:right="375"/>
        <w:rPr>
          <w:rFonts w:eastAsia="Helvetica" w:cs="Helvetica"/>
        </w:rPr>
      </w:pPr>
      <w:r w:rsidRPr="00CE5C96">
        <w:rPr>
          <w:rFonts w:eastAsia="Helvetica" w:cs="Helvetica"/>
        </w:rPr>
        <w:t>To identify topics of relevance for the report an online consultation was held with key experts in the fields of public health, nutrition, ethnic/cultural food practices and health promotion. A ‘long-list’ of potential topics was developed by the authors based on prior knowledge and by undertaking a literature search of modifiable food and eating behaviours relevant to each stage of the life-cycle.</w:t>
      </w:r>
    </w:p>
    <w:p w14:paraId="7306F440" w14:textId="77777777" w:rsidR="004E795B" w:rsidRPr="00CE5C96" w:rsidRDefault="004E795B" w:rsidP="1E578D33">
      <w:pPr>
        <w:shd w:val="clear" w:color="auto" w:fill="FFFFFF" w:themeFill="background1"/>
        <w:spacing w:after="0"/>
        <w:ind w:right="375"/>
        <w:rPr>
          <w:rFonts w:eastAsia="Helvetica" w:cs="Helvetica"/>
        </w:rPr>
      </w:pPr>
    </w:p>
    <w:p w14:paraId="7D3895B1" w14:textId="7306954E" w:rsidR="000F460A" w:rsidRPr="00CE5C96" w:rsidRDefault="00406773" w:rsidP="1E578D33">
      <w:pPr>
        <w:shd w:val="clear" w:color="auto" w:fill="FFFFFF" w:themeFill="background1"/>
        <w:spacing w:after="75"/>
        <w:ind w:right="375"/>
        <w:rPr>
          <w:rFonts w:eastAsia="Helvetica" w:cs="Helvetica"/>
        </w:rPr>
      </w:pPr>
      <w:r w:rsidRPr="00CE5C96">
        <w:rPr>
          <w:noProof/>
          <w:lang w:eastAsia="en-NZ"/>
        </w:rPr>
        <mc:AlternateContent>
          <mc:Choice Requires="wps">
            <w:drawing>
              <wp:anchor distT="0" distB="0" distL="114300" distR="114300" simplePos="0" relativeHeight="251661312" behindDoc="0" locked="0" layoutInCell="1" allowOverlap="1" wp14:anchorId="30CF20AF" wp14:editId="70AB26A0">
                <wp:simplePos x="0" y="0"/>
                <wp:positionH relativeFrom="column">
                  <wp:posOffset>38100</wp:posOffset>
                </wp:positionH>
                <wp:positionV relativeFrom="paragraph">
                  <wp:posOffset>1033780</wp:posOffset>
                </wp:positionV>
                <wp:extent cx="5731510" cy="5673725"/>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5731510" cy="5673725"/>
                        </a:xfrm>
                        <a:prstGeom prst="rect">
                          <a:avLst/>
                        </a:prstGeom>
                        <a:solidFill>
                          <a:schemeClr val="tx2">
                            <a:lumMod val="20000"/>
                            <a:lumOff val="80000"/>
                            <a:alpha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9B3672" w14:textId="77777777" w:rsidR="0058515F" w:rsidRPr="00406773" w:rsidRDefault="0058515F" w:rsidP="000F460A">
                            <w:pPr>
                              <w:shd w:val="clear" w:color="auto" w:fill="FFFFFF"/>
                              <w:spacing w:after="75"/>
                              <w:ind w:left="720" w:right="375"/>
                              <w:rPr>
                                <w:rFonts w:cs="Helvetica"/>
                              </w:rPr>
                            </w:pPr>
                            <w:r w:rsidRPr="00406773">
                              <w:rPr>
                                <w:rFonts w:cs="Helvetica"/>
                                <w:bCs/>
                              </w:rPr>
                              <w:t>Q</w:t>
                            </w:r>
                            <w:r w:rsidRPr="00406773">
                              <w:rPr>
                                <w:rFonts w:cs="Helvetica"/>
                              </w:rPr>
                              <w:t xml:space="preserve">2. This survey has been ordered by life-stage, so that you comment on topics aligned with your expertise.  Based on your work, experiences and/or research, are you able to comment on infancy (Under 1 year old) nutrition behaviours? Select one option </w:t>
                            </w:r>
                            <w:proofErr w:type="gramStart"/>
                            <w:r w:rsidRPr="00406773">
                              <w:rPr>
                                <w:rFonts w:cs="Helvetica"/>
                              </w:rPr>
                              <w:t>–  Yes</w:t>
                            </w:r>
                            <w:proofErr w:type="gramEnd"/>
                            <w:r w:rsidRPr="00406773">
                              <w:rPr>
                                <w:rFonts w:cs="Helvetica"/>
                              </w:rPr>
                              <w:t xml:space="preserve"> / No [skip section]</w:t>
                            </w:r>
                          </w:p>
                          <w:p w14:paraId="4484792C" w14:textId="77777777" w:rsidR="0058515F" w:rsidRDefault="0058515F" w:rsidP="000F460A">
                            <w:pPr>
                              <w:shd w:val="clear" w:color="auto" w:fill="FFFFFF"/>
                              <w:spacing w:after="75"/>
                              <w:ind w:left="720" w:right="375"/>
                              <w:rPr>
                                <w:rFonts w:cs="Helvetica"/>
                              </w:rPr>
                            </w:pPr>
                            <w:r w:rsidRPr="00406773">
                              <w:rPr>
                                <w:rFonts w:cs="Helvetica"/>
                              </w:rPr>
                              <w:t>Q3. Please rank these topics in order from most important (1) to least important (8) for current health promotion about nutrition behaviours in infancy (under 1 years old) in New Zealand. Please rank all option(s). NB: Randomised order of response categories so each participant is presented with the responses in a different order.</w:t>
                            </w:r>
                            <w:r w:rsidRPr="00E30A79">
                              <w:rPr>
                                <w:rFonts w:cs="Helvetica"/>
                              </w:rPr>
                              <w:t xml:space="preserve"> </w:t>
                            </w:r>
                          </w:p>
                          <w:tbl>
                            <w:tblPr>
                              <w:tblW w:w="7449" w:type="dxa"/>
                              <w:tblCellSpacing w:w="0" w:type="dxa"/>
                              <w:tblInd w:w="720" w:type="dxa"/>
                              <w:tblCellMar>
                                <w:top w:w="75" w:type="dxa"/>
                                <w:left w:w="75" w:type="dxa"/>
                                <w:bottom w:w="75" w:type="dxa"/>
                                <w:right w:w="75" w:type="dxa"/>
                              </w:tblCellMar>
                              <w:tblLook w:val="04A0" w:firstRow="1" w:lastRow="0" w:firstColumn="1" w:lastColumn="0" w:noHBand="0" w:noVBand="1"/>
                            </w:tblPr>
                            <w:tblGrid>
                              <w:gridCol w:w="185"/>
                              <w:gridCol w:w="4443"/>
                              <w:gridCol w:w="2583"/>
                              <w:gridCol w:w="238"/>
                            </w:tblGrid>
                            <w:tr w:rsidR="0058515F" w:rsidRPr="00E30A79" w14:paraId="557DCB58" w14:textId="77777777" w:rsidTr="000F460A">
                              <w:trPr>
                                <w:trHeight w:val="451"/>
                                <w:tblCellSpacing w:w="0" w:type="dxa"/>
                              </w:trPr>
                              <w:tc>
                                <w:tcPr>
                                  <w:tcW w:w="0" w:type="auto"/>
                                  <w:hideMark/>
                                </w:tcPr>
                                <w:p w14:paraId="29296AF2" w14:textId="77777777" w:rsidR="0058515F" w:rsidRPr="00E30A79" w:rsidRDefault="0058515F" w:rsidP="000F460A">
                                  <w:pPr>
                                    <w:rPr>
                                      <w:rFonts w:cs="Helvetica"/>
                                    </w:rPr>
                                  </w:pPr>
                                </w:p>
                              </w:tc>
                              <w:tc>
                                <w:tcPr>
                                  <w:tcW w:w="0" w:type="auto"/>
                                  <w:vAlign w:val="center"/>
                                  <w:hideMark/>
                                </w:tcPr>
                                <w:p w14:paraId="34F89736" w14:textId="77777777" w:rsidR="0058515F" w:rsidRPr="00E30A79" w:rsidRDefault="0058515F" w:rsidP="000F460A">
                                  <w:pPr>
                                    <w:rPr>
                                      <w:rFonts w:cs="Helvetica"/>
                                    </w:rPr>
                                  </w:pPr>
                                  <w:r w:rsidRPr="00E30A79">
                                    <w:rPr>
                                      <w:rFonts w:cs="Helvetica"/>
                                    </w:rPr>
                                    <w:t>Partner support for breastfeeding  </w:t>
                                  </w:r>
                                </w:p>
                              </w:tc>
                              <w:tc>
                                <w:tcPr>
                                  <w:tcW w:w="0" w:type="auto"/>
                                  <w:vAlign w:val="center"/>
                                  <w:hideMark/>
                                </w:tcPr>
                                <w:tbl>
                                  <w:tblPr>
                                    <w:tblW w:w="2000"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00"/>
                                  </w:tblGrid>
                                  <w:tr w:rsidR="0058515F" w:rsidRPr="00E30A79" w14:paraId="559F50DF" w14:textId="77777777" w:rsidTr="000F460A">
                                    <w:trPr>
                                      <w:trHeight w:val="226"/>
                                      <w:tblCellSpacing w:w="15" w:type="dxa"/>
                                    </w:trPr>
                                    <w:tc>
                                      <w:tcPr>
                                        <w:tcW w:w="0" w:type="auto"/>
                                        <w:vAlign w:val="center"/>
                                        <w:hideMark/>
                                      </w:tcPr>
                                      <w:p w14:paraId="3FCDCF87" w14:textId="77777777" w:rsidR="0058515F" w:rsidRPr="00E30A79" w:rsidRDefault="0058515F" w:rsidP="000F460A">
                                        <w:pPr>
                                          <w:rPr>
                                            <w:rFonts w:cs="Helvetica"/>
                                          </w:rPr>
                                        </w:pPr>
                                        <w:r w:rsidRPr="00E30A79">
                                          <w:rPr>
                                            <w:rFonts w:cs="Helvetica"/>
                                          </w:rPr>
                                          <w:t>  </w:t>
                                        </w:r>
                                      </w:p>
                                    </w:tc>
                                  </w:tr>
                                </w:tbl>
                                <w:p w14:paraId="5BEE6B41" w14:textId="77777777" w:rsidR="0058515F" w:rsidRPr="00E30A79" w:rsidRDefault="0058515F" w:rsidP="000F460A">
                                  <w:pPr>
                                    <w:rPr>
                                      <w:rFonts w:cs="Helvetica"/>
                                    </w:rPr>
                                  </w:pPr>
                                </w:p>
                              </w:tc>
                              <w:tc>
                                <w:tcPr>
                                  <w:tcW w:w="0" w:type="auto"/>
                                  <w:vAlign w:val="center"/>
                                  <w:hideMark/>
                                </w:tcPr>
                                <w:p w14:paraId="64957A32" w14:textId="77777777" w:rsidR="0058515F" w:rsidRPr="00E30A79" w:rsidRDefault="0058515F" w:rsidP="000F460A">
                                  <w:pPr>
                                    <w:rPr>
                                      <w:rFonts w:cs="Helvetica"/>
                                    </w:rPr>
                                  </w:pPr>
                                  <w:r w:rsidRPr="00E30A79">
                                    <w:rPr>
                                      <w:rFonts w:cs="Helvetica"/>
                                    </w:rPr>
                                    <w:t> </w:t>
                                  </w:r>
                                </w:p>
                              </w:tc>
                            </w:tr>
                            <w:tr w:rsidR="0058515F" w:rsidRPr="00E30A79" w14:paraId="4875056B" w14:textId="77777777" w:rsidTr="000F460A">
                              <w:trPr>
                                <w:trHeight w:val="525"/>
                                <w:tblCellSpacing w:w="0" w:type="dxa"/>
                              </w:trPr>
                              <w:tc>
                                <w:tcPr>
                                  <w:tcW w:w="0" w:type="auto"/>
                                  <w:hideMark/>
                                </w:tcPr>
                                <w:p w14:paraId="55EEE07C" w14:textId="77777777" w:rsidR="0058515F" w:rsidRPr="00E30A79" w:rsidRDefault="0058515F" w:rsidP="000F460A">
                                  <w:pPr>
                                    <w:rPr>
                                      <w:rFonts w:cs="Helvetica"/>
                                    </w:rPr>
                                  </w:pPr>
                                </w:p>
                              </w:tc>
                              <w:tc>
                                <w:tcPr>
                                  <w:tcW w:w="0" w:type="auto"/>
                                  <w:vAlign w:val="center"/>
                                  <w:hideMark/>
                                </w:tcPr>
                                <w:p w14:paraId="4826D601" w14:textId="77777777" w:rsidR="0058515F" w:rsidRPr="00E30A79" w:rsidRDefault="0058515F" w:rsidP="000F460A">
                                  <w:pPr>
                                    <w:rPr>
                                      <w:rFonts w:cs="Helvetica"/>
                                    </w:rPr>
                                  </w:pPr>
                                  <w:r w:rsidRPr="00E30A79">
                                    <w:rPr>
                                      <w:rFonts w:cs="Helvetica"/>
                                    </w:rPr>
                                    <w:t>Community support for breastfeeding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5988DFB7" w14:textId="77777777" w:rsidTr="000F460A">
                                    <w:trPr>
                                      <w:trHeight w:val="390"/>
                                      <w:tblCellSpacing w:w="15" w:type="dxa"/>
                                    </w:trPr>
                                    <w:tc>
                                      <w:tcPr>
                                        <w:tcW w:w="0" w:type="auto"/>
                                        <w:vAlign w:val="center"/>
                                        <w:hideMark/>
                                      </w:tcPr>
                                      <w:p w14:paraId="14ECBFDB" w14:textId="77777777" w:rsidR="0058515F" w:rsidRPr="00E30A79" w:rsidRDefault="0058515F" w:rsidP="000F460A">
                                        <w:pPr>
                                          <w:rPr>
                                            <w:rFonts w:cs="Helvetica"/>
                                          </w:rPr>
                                        </w:pPr>
                                        <w:r w:rsidRPr="00E30A79">
                                          <w:rPr>
                                            <w:rFonts w:cs="Helvetica"/>
                                          </w:rPr>
                                          <w:t>  </w:t>
                                        </w:r>
                                      </w:p>
                                    </w:tc>
                                  </w:tr>
                                </w:tbl>
                                <w:p w14:paraId="72FB614B" w14:textId="77777777" w:rsidR="0058515F" w:rsidRPr="00E30A79" w:rsidRDefault="0058515F" w:rsidP="000F460A">
                                  <w:pPr>
                                    <w:rPr>
                                      <w:rFonts w:cs="Helvetica"/>
                                    </w:rPr>
                                  </w:pPr>
                                </w:p>
                              </w:tc>
                              <w:tc>
                                <w:tcPr>
                                  <w:tcW w:w="0" w:type="auto"/>
                                  <w:vAlign w:val="center"/>
                                  <w:hideMark/>
                                </w:tcPr>
                                <w:p w14:paraId="30D07714" w14:textId="77777777" w:rsidR="0058515F" w:rsidRPr="00E30A79" w:rsidRDefault="0058515F" w:rsidP="000F460A">
                                  <w:pPr>
                                    <w:rPr>
                                      <w:rFonts w:cs="Helvetica"/>
                                    </w:rPr>
                                  </w:pPr>
                                  <w:r w:rsidRPr="00E30A79">
                                    <w:rPr>
                                      <w:rFonts w:cs="Helvetica"/>
                                    </w:rPr>
                                    <w:t> </w:t>
                                  </w:r>
                                </w:p>
                              </w:tc>
                            </w:tr>
                            <w:tr w:rsidR="0058515F" w:rsidRPr="00E30A79" w14:paraId="553EC3B1" w14:textId="77777777" w:rsidTr="000F460A">
                              <w:trPr>
                                <w:trHeight w:val="525"/>
                                <w:tblCellSpacing w:w="0" w:type="dxa"/>
                              </w:trPr>
                              <w:tc>
                                <w:tcPr>
                                  <w:tcW w:w="0" w:type="auto"/>
                                  <w:hideMark/>
                                </w:tcPr>
                                <w:p w14:paraId="4C5DBAD4" w14:textId="77777777" w:rsidR="0058515F" w:rsidRPr="00E30A79" w:rsidRDefault="0058515F" w:rsidP="000F460A">
                                  <w:pPr>
                                    <w:rPr>
                                      <w:rFonts w:cs="Helvetica"/>
                                    </w:rPr>
                                  </w:pPr>
                                </w:p>
                              </w:tc>
                              <w:tc>
                                <w:tcPr>
                                  <w:tcW w:w="0" w:type="auto"/>
                                  <w:vAlign w:val="center"/>
                                  <w:hideMark/>
                                </w:tcPr>
                                <w:p w14:paraId="42D53281" w14:textId="77777777" w:rsidR="0058515F" w:rsidRPr="00E30A79" w:rsidRDefault="0058515F" w:rsidP="000F460A">
                                  <w:pPr>
                                    <w:rPr>
                                      <w:rFonts w:cs="Helvetica"/>
                                    </w:rPr>
                                  </w:pPr>
                                  <w:r w:rsidRPr="00E30A79">
                                    <w:rPr>
                                      <w:rFonts w:cs="Helvetica"/>
                                    </w:rPr>
                                    <w:t>Responsive or demand breastfeeding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68BBB16A" w14:textId="77777777" w:rsidTr="000F460A">
                                    <w:trPr>
                                      <w:trHeight w:val="390"/>
                                      <w:tblCellSpacing w:w="15" w:type="dxa"/>
                                    </w:trPr>
                                    <w:tc>
                                      <w:tcPr>
                                        <w:tcW w:w="0" w:type="auto"/>
                                        <w:vAlign w:val="center"/>
                                        <w:hideMark/>
                                      </w:tcPr>
                                      <w:p w14:paraId="07FF5064" w14:textId="77777777" w:rsidR="0058515F" w:rsidRPr="00E30A79" w:rsidRDefault="0058515F" w:rsidP="000F460A">
                                        <w:pPr>
                                          <w:rPr>
                                            <w:rFonts w:cs="Helvetica"/>
                                          </w:rPr>
                                        </w:pPr>
                                        <w:r w:rsidRPr="00E30A79">
                                          <w:rPr>
                                            <w:rFonts w:cs="Helvetica"/>
                                          </w:rPr>
                                          <w:t>  </w:t>
                                        </w:r>
                                      </w:p>
                                    </w:tc>
                                  </w:tr>
                                </w:tbl>
                                <w:p w14:paraId="03922C58" w14:textId="77777777" w:rsidR="0058515F" w:rsidRPr="00E30A79" w:rsidRDefault="0058515F" w:rsidP="000F460A">
                                  <w:pPr>
                                    <w:rPr>
                                      <w:rFonts w:cs="Helvetica"/>
                                    </w:rPr>
                                  </w:pPr>
                                </w:p>
                              </w:tc>
                              <w:tc>
                                <w:tcPr>
                                  <w:tcW w:w="0" w:type="auto"/>
                                  <w:vAlign w:val="center"/>
                                  <w:hideMark/>
                                </w:tcPr>
                                <w:p w14:paraId="19BBD09D" w14:textId="77777777" w:rsidR="0058515F" w:rsidRPr="00E30A79" w:rsidRDefault="0058515F" w:rsidP="000F460A">
                                  <w:pPr>
                                    <w:rPr>
                                      <w:rFonts w:cs="Helvetica"/>
                                    </w:rPr>
                                  </w:pPr>
                                  <w:r w:rsidRPr="00E30A79">
                                    <w:rPr>
                                      <w:rFonts w:cs="Helvetica"/>
                                    </w:rPr>
                                    <w:t> </w:t>
                                  </w:r>
                                </w:p>
                              </w:tc>
                            </w:tr>
                            <w:tr w:rsidR="0058515F" w:rsidRPr="00E30A79" w14:paraId="46859F05" w14:textId="77777777" w:rsidTr="000F460A">
                              <w:trPr>
                                <w:trHeight w:val="525"/>
                                <w:tblCellSpacing w:w="0" w:type="dxa"/>
                              </w:trPr>
                              <w:tc>
                                <w:tcPr>
                                  <w:tcW w:w="0" w:type="auto"/>
                                  <w:hideMark/>
                                </w:tcPr>
                                <w:p w14:paraId="63E64107" w14:textId="77777777" w:rsidR="0058515F" w:rsidRPr="00E30A79" w:rsidRDefault="0058515F" w:rsidP="000F460A">
                                  <w:pPr>
                                    <w:rPr>
                                      <w:rFonts w:cs="Helvetica"/>
                                    </w:rPr>
                                  </w:pPr>
                                </w:p>
                              </w:tc>
                              <w:tc>
                                <w:tcPr>
                                  <w:tcW w:w="0" w:type="auto"/>
                                  <w:vAlign w:val="center"/>
                                  <w:hideMark/>
                                </w:tcPr>
                                <w:p w14:paraId="1359A0AF" w14:textId="77777777" w:rsidR="0058515F" w:rsidRPr="00E30A79" w:rsidRDefault="0058515F" w:rsidP="000F460A">
                                  <w:pPr>
                                    <w:rPr>
                                      <w:rFonts w:cs="Helvetica"/>
                                    </w:rPr>
                                  </w:pPr>
                                  <w:r w:rsidRPr="00E30A79">
                                    <w:rPr>
                                      <w:rFonts w:cs="Helvetica"/>
                                    </w:rPr>
                                    <w:t>Formula/bottle feeding behaviours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7AC5CA11" w14:textId="77777777" w:rsidTr="000F460A">
                                    <w:trPr>
                                      <w:trHeight w:val="390"/>
                                      <w:tblCellSpacing w:w="15" w:type="dxa"/>
                                    </w:trPr>
                                    <w:tc>
                                      <w:tcPr>
                                        <w:tcW w:w="0" w:type="auto"/>
                                        <w:vAlign w:val="center"/>
                                        <w:hideMark/>
                                      </w:tcPr>
                                      <w:p w14:paraId="707605B4" w14:textId="77777777" w:rsidR="0058515F" w:rsidRPr="00E30A79" w:rsidRDefault="0058515F" w:rsidP="000F460A">
                                        <w:pPr>
                                          <w:rPr>
                                            <w:rFonts w:cs="Helvetica"/>
                                          </w:rPr>
                                        </w:pPr>
                                        <w:r w:rsidRPr="00E30A79">
                                          <w:rPr>
                                            <w:rFonts w:cs="Helvetica"/>
                                          </w:rPr>
                                          <w:t>  </w:t>
                                        </w:r>
                                      </w:p>
                                    </w:tc>
                                  </w:tr>
                                </w:tbl>
                                <w:p w14:paraId="10E5DBCD" w14:textId="77777777" w:rsidR="0058515F" w:rsidRPr="00E30A79" w:rsidRDefault="0058515F" w:rsidP="000F460A">
                                  <w:pPr>
                                    <w:rPr>
                                      <w:rFonts w:cs="Helvetica"/>
                                    </w:rPr>
                                  </w:pPr>
                                </w:p>
                              </w:tc>
                              <w:tc>
                                <w:tcPr>
                                  <w:tcW w:w="0" w:type="auto"/>
                                  <w:vAlign w:val="center"/>
                                  <w:hideMark/>
                                </w:tcPr>
                                <w:p w14:paraId="5D2DF10E" w14:textId="77777777" w:rsidR="0058515F" w:rsidRPr="00E30A79" w:rsidRDefault="0058515F" w:rsidP="000F460A">
                                  <w:pPr>
                                    <w:rPr>
                                      <w:rFonts w:cs="Helvetica"/>
                                    </w:rPr>
                                  </w:pPr>
                                  <w:r w:rsidRPr="00E30A79">
                                    <w:rPr>
                                      <w:rFonts w:cs="Helvetica"/>
                                    </w:rPr>
                                    <w:t> </w:t>
                                  </w:r>
                                </w:p>
                              </w:tc>
                            </w:tr>
                            <w:tr w:rsidR="0058515F" w:rsidRPr="00E30A79" w14:paraId="6F4721EF" w14:textId="77777777" w:rsidTr="000F460A">
                              <w:trPr>
                                <w:trHeight w:val="525"/>
                                <w:tblCellSpacing w:w="0" w:type="dxa"/>
                              </w:trPr>
                              <w:tc>
                                <w:tcPr>
                                  <w:tcW w:w="0" w:type="auto"/>
                                  <w:hideMark/>
                                </w:tcPr>
                                <w:p w14:paraId="0F32631A" w14:textId="77777777" w:rsidR="0058515F" w:rsidRPr="00E30A79" w:rsidRDefault="0058515F" w:rsidP="000F460A">
                                  <w:pPr>
                                    <w:rPr>
                                      <w:rFonts w:cs="Helvetica"/>
                                    </w:rPr>
                                  </w:pPr>
                                </w:p>
                              </w:tc>
                              <w:tc>
                                <w:tcPr>
                                  <w:tcW w:w="0" w:type="auto"/>
                                  <w:vAlign w:val="center"/>
                                  <w:hideMark/>
                                </w:tcPr>
                                <w:p w14:paraId="1B109F95" w14:textId="77777777" w:rsidR="0058515F" w:rsidRPr="00E30A79" w:rsidRDefault="0058515F" w:rsidP="000F460A">
                                  <w:pPr>
                                    <w:rPr>
                                      <w:rFonts w:cs="Helvetica"/>
                                    </w:rPr>
                                  </w:pPr>
                                  <w:r w:rsidRPr="00E30A79">
                                    <w:rPr>
                                      <w:rFonts w:cs="Helvetica"/>
                                    </w:rPr>
                                    <w:t>Timing of introduction to solids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54A73C52" w14:textId="77777777" w:rsidTr="000F460A">
                                    <w:trPr>
                                      <w:trHeight w:val="390"/>
                                      <w:tblCellSpacing w:w="15" w:type="dxa"/>
                                    </w:trPr>
                                    <w:tc>
                                      <w:tcPr>
                                        <w:tcW w:w="0" w:type="auto"/>
                                        <w:vAlign w:val="center"/>
                                        <w:hideMark/>
                                      </w:tcPr>
                                      <w:p w14:paraId="67C6E760" w14:textId="77777777" w:rsidR="0058515F" w:rsidRPr="00E30A79" w:rsidRDefault="0058515F" w:rsidP="000F460A">
                                        <w:pPr>
                                          <w:rPr>
                                            <w:rFonts w:cs="Helvetica"/>
                                          </w:rPr>
                                        </w:pPr>
                                        <w:r w:rsidRPr="00E30A79">
                                          <w:rPr>
                                            <w:rFonts w:cs="Helvetica"/>
                                          </w:rPr>
                                          <w:t>  </w:t>
                                        </w:r>
                                      </w:p>
                                    </w:tc>
                                  </w:tr>
                                </w:tbl>
                                <w:p w14:paraId="2EC1E597" w14:textId="77777777" w:rsidR="0058515F" w:rsidRPr="00E30A79" w:rsidRDefault="0058515F" w:rsidP="000F460A">
                                  <w:pPr>
                                    <w:rPr>
                                      <w:rFonts w:cs="Helvetica"/>
                                    </w:rPr>
                                  </w:pPr>
                                </w:p>
                              </w:tc>
                              <w:tc>
                                <w:tcPr>
                                  <w:tcW w:w="0" w:type="auto"/>
                                  <w:vAlign w:val="center"/>
                                  <w:hideMark/>
                                </w:tcPr>
                                <w:p w14:paraId="5F91967D" w14:textId="77777777" w:rsidR="0058515F" w:rsidRPr="00E30A79" w:rsidRDefault="0058515F" w:rsidP="000F460A">
                                  <w:pPr>
                                    <w:rPr>
                                      <w:rFonts w:cs="Helvetica"/>
                                    </w:rPr>
                                  </w:pPr>
                                  <w:r w:rsidRPr="00E30A79">
                                    <w:rPr>
                                      <w:rFonts w:cs="Helvetica"/>
                                    </w:rPr>
                                    <w:t> </w:t>
                                  </w:r>
                                </w:p>
                              </w:tc>
                            </w:tr>
                            <w:tr w:rsidR="0058515F" w:rsidRPr="00E30A79" w14:paraId="40C8D64A" w14:textId="77777777" w:rsidTr="000F460A">
                              <w:trPr>
                                <w:trHeight w:val="538"/>
                                <w:tblCellSpacing w:w="0" w:type="dxa"/>
                              </w:trPr>
                              <w:tc>
                                <w:tcPr>
                                  <w:tcW w:w="0" w:type="auto"/>
                                  <w:hideMark/>
                                </w:tcPr>
                                <w:p w14:paraId="16EDB694" w14:textId="77777777" w:rsidR="0058515F" w:rsidRPr="00E30A79" w:rsidRDefault="0058515F" w:rsidP="000F460A">
                                  <w:pPr>
                                    <w:rPr>
                                      <w:rFonts w:cs="Helvetica"/>
                                    </w:rPr>
                                  </w:pPr>
                                </w:p>
                              </w:tc>
                              <w:tc>
                                <w:tcPr>
                                  <w:tcW w:w="0" w:type="auto"/>
                                  <w:vAlign w:val="center"/>
                                  <w:hideMark/>
                                </w:tcPr>
                                <w:p w14:paraId="3881FCD8" w14:textId="77777777" w:rsidR="0058515F" w:rsidRPr="00E30A79" w:rsidRDefault="0058515F" w:rsidP="000F460A">
                                  <w:pPr>
                                    <w:rPr>
                                      <w:rFonts w:cs="Helvetica"/>
                                    </w:rPr>
                                  </w:pPr>
                                  <w:r w:rsidRPr="00E30A79">
                                    <w:rPr>
                                      <w:rFonts w:cs="Helvetica"/>
                                    </w:rPr>
                                    <w:t>Adult role modelling of healthy eating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09CB7E0E" w14:textId="77777777" w:rsidTr="000F460A">
                                    <w:trPr>
                                      <w:trHeight w:val="390"/>
                                      <w:tblCellSpacing w:w="15" w:type="dxa"/>
                                    </w:trPr>
                                    <w:tc>
                                      <w:tcPr>
                                        <w:tcW w:w="0" w:type="auto"/>
                                        <w:vAlign w:val="center"/>
                                        <w:hideMark/>
                                      </w:tcPr>
                                      <w:p w14:paraId="6DCDC355" w14:textId="77777777" w:rsidR="0058515F" w:rsidRPr="00E30A79" w:rsidRDefault="0058515F" w:rsidP="000F460A">
                                        <w:pPr>
                                          <w:rPr>
                                            <w:rFonts w:cs="Helvetica"/>
                                          </w:rPr>
                                        </w:pPr>
                                        <w:r w:rsidRPr="00E30A79">
                                          <w:rPr>
                                            <w:rFonts w:cs="Helvetica"/>
                                          </w:rPr>
                                          <w:t>  </w:t>
                                        </w:r>
                                      </w:p>
                                    </w:tc>
                                  </w:tr>
                                </w:tbl>
                                <w:p w14:paraId="5EAFA165" w14:textId="77777777" w:rsidR="0058515F" w:rsidRPr="00E30A79" w:rsidRDefault="0058515F" w:rsidP="000F460A">
                                  <w:pPr>
                                    <w:rPr>
                                      <w:rFonts w:cs="Helvetica"/>
                                    </w:rPr>
                                  </w:pPr>
                                </w:p>
                              </w:tc>
                              <w:tc>
                                <w:tcPr>
                                  <w:tcW w:w="0" w:type="auto"/>
                                  <w:vAlign w:val="center"/>
                                  <w:hideMark/>
                                </w:tcPr>
                                <w:p w14:paraId="12CF9662" w14:textId="77777777" w:rsidR="0058515F" w:rsidRPr="00E30A79" w:rsidRDefault="0058515F" w:rsidP="000F460A">
                                  <w:pPr>
                                    <w:rPr>
                                      <w:rFonts w:cs="Helvetica"/>
                                    </w:rPr>
                                  </w:pPr>
                                  <w:r w:rsidRPr="00E30A79">
                                    <w:rPr>
                                      <w:rFonts w:cs="Helvetica"/>
                                    </w:rPr>
                                    <w:t> </w:t>
                                  </w:r>
                                </w:p>
                              </w:tc>
                            </w:tr>
                            <w:tr w:rsidR="0058515F" w:rsidRPr="00E30A79" w14:paraId="33AF627D" w14:textId="77777777" w:rsidTr="000F460A">
                              <w:trPr>
                                <w:trHeight w:val="525"/>
                                <w:tblCellSpacing w:w="0" w:type="dxa"/>
                              </w:trPr>
                              <w:tc>
                                <w:tcPr>
                                  <w:tcW w:w="0" w:type="auto"/>
                                  <w:hideMark/>
                                </w:tcPr>
                                <w:p w14:paraId="73D1A08F" w14:textId="77777777" w:rsidR="0058515F" w:rsidRPr="00E30A79" w:rsidRDefault="0058515F" w:rsidP="000F460A">
                                  <w:pPr>
                                    <w:rPr>
                                      <w:rFonts w:cs="Helvetica"/>
                                    </w:rPr>
                                  </w:pPr>
                                </w:p>
                              </w:tc>
                              <w:tc>
                                <w:tcPr>
                                  <w:tcW w:w="0" w:type="auto"/>
                                  <w:vAlign w:val="center"/>
                                  <w:hideMark/>
                                </w:tcPr>
                                <w:p w14:paraId="4C097952" w14:textId="77777777" w:rsidR="0058515F" w:rsidRPr="00E30A79" w:rsidRDefault="0058515F" w:rsidP="000F460A">
                                  <w:pPr>
                                    <w:rPr>
                                      <w:rFonts w:cs="Helvetica"/>
                                    </w:rPr>
                                  </w:pPr>
                                  <w:r w:rsidRPr="00E30A79">
                                    <w:rPr>
                                      <w:rFonts w:cs="Helvetica"/>
                                    </w:rPr>
                                    <w:t>Responsive or baby-led (solids) 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28ECD6C3" w14:textId="77777777" w:rsidTr="000F460A">
                                    <w:trPr>
                                      <w:trHeight w:val="390"/>
                                      <w:tblCellSpacing w:w="15" w:type="dxa"/>
                                    </w:trPr>
                                    <w:tc>
                                      <w:tcPr>
                                        <w:tcW w:w="0" w:type="auto"/>
                                        <w:vAlign w:val="center"/>
                                        <w:hideMark/>
                                      </w:tcPr>
                                      <w:p w14:paraId="228023DF" w14:textId="77777777" w:rsidR="0058515F" w:rsidRPr="00E30A79" w:rsidRDefault="0058515F" w:rsidP="000F460A">
                                        <w:pPr>
                                          <w:rPr>
                                            <w:rFonts w:cs="Helvetica"/>
                                          </w:rPr>
                                        </w:pPr>
                                        <w:r w:rsidRPr="00E30A79">
                                          <w:rPr>
                                            <w:rFonts w:cs="Helvetica"/>
                                          </w:rPr>
                                          <w:t>  </w:t>
                                        </w:r>
                                      </w:p>
                                    </w:tc>
                                  </w:tr>
                                </w:tbl>
                                <w:p w14:paraId="20F7CBE3" w14:textId="77777777" w:rsidR="0058515F" w:rsidRPr="00E30A79" w:rsidRDefault="0058515F" w:rsidP="000F460A">
                                  <w:pPr>
                                    <w:rPr>
                                      <w:rFonts w:cs="Helvetica"/>
                                    </w:rPr>
                                  </w:pPr>
                                </w:p>
                              </w:tc>
                              <w:tc>
                                <w:tcPr>
                                  <w:tcW w:w="0" w:type="auto"/>
                                  <w:vAlign w:val="center"/>
                                  <w:hideMark/>
                                </w:tcPr>
                                <w:p w14:paraId="5D557D28" w14:textId="77777777" w:rsidR="0058515F" w:rsidRPr="00E30A79" w:rsidRDefault="0058515F" w:rsidP="000F460A">
                                  <w:pPr>
                                    <w:rPr>
                                      <w:rFonts w:cs="Helvetica"/>
                                    </w:rPr>
                                  </w:pPr>
                                  <w:r w:rsidRPr="00E30A79">
                                    <w:rPr>
                                      <w:rFonts w:cs="Helvetica"/>
                                    </w:rPr>
                                    <w:t> </w:t>
                                  </w:r>
                                </w:p>
                              </w:tc>
                            </w:tr>
                          </w:tbl>
                          <w:p w14:paraId="19D9ABAF" w14:textId="77777777" w:rsidR="0058515F" w:rsidRPr="0019107E" w:rsidRDefault="0058515F" w:rsidP="005E26F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CF20AF" id="Text Box 2" o:spid="_x0000_s1030" type="#_x0000_t202" style="position:absolute;margin-left:3pt;margin-top:81.4pt;width:451.3pt;height:446.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" fillcolor="#c6d9f1 [671]" stroked="f">
                <v:fill opacity="16448f"/>
                <v:textbox style="mso-fit-shape-to-text:t">
                  <w:txbxContent>
                    <w:p w14:paraId="139B3672" w14:textId="77777777" w:rsidR="0058515F" w:rsidRPr="00406773" w:rsidRDefault="0058515F" w:rsidP="000F460A">
                      <w:pPr>
                        <w:shd w:val="clear" w:color="auto" w:fill="FFFFFF"/>
                        <w:spacing w:after="75"/>
                        <w:ind w:left="720" w:right="375"/>
                        <w:rPr>
                          <w:rFonts w:cs="Helvetica"/>
                        </w:rPr>
                      </w:pPr>
                      <w:r w:rsidRPr="00406773">
                        <w:rPr>
                          <w:rFonts w:cs="Helvetica"/>
                          <w:bCs/>
                        </w:rPr>
                        <w:t>Q</w:t>
                      </w:r>
                      <w:r w:rsidRPr="00406773">
                        <w:rPr>
                          <w:rFonts w:cs="Helvetica"/>
                        </w:rPr>
                        <w:t xml:space="preserve">2. This survey has been ordered by life-stage, so that you comment on topics aligned with your expertise.  Based on your work, experiences and/or research, are you able to comment on infancy (Under 1 year old) nutrition behaviours? Select one option </w:t>
                      </w:r>
                      <w:proofErr w:type="gramStart"/>
                      <w:r w:rsidRPr="00406773">
                        <w:rPr>
                          <w:rFonts w:cs="Helvetica"/>
                        </w:rPr>
                        <w:t>–  Yes</w:t>
                      </w:r>
                      <w:proofErr w:type="gramEnd"/>
                      <w:r w:rsidRPr="00406773">
                        <w:rPr>
                          <w:rFonts w:cs="Helvetica"/>
                        </w:rPr>
                        <w:t xml:space="preserve"> / No [skip section]</w:t>
                      </w:r>
                    </w:p>
                    <w:p w14:paraId="4484792C" w14:textId="77777777" w:rsidR="0058515F" w:rsidRDefault="0058515F" w:rsidP="000F460A">
                      <w:pPr>
                        <w:shd w:val="clear" w:color="auto" w:fill="FFFFFF"/>
                        <w:spacing w:after="75"/>
                        <w:ind w:left="720" w:right="375"/>
                        <w:rPr>
                          <w:rFonts w:cs="Helvetica"/>
                        </w:rPr>
                      </w:pPr>
                      <w:r w:rsidRPr="00406773">
                        <w:rPr>
                          <w:rFonts w:cs="Helvetica"/>
                        </w:rPr>
                        <w:t>Q3. Please rank these topics in order from most important (1) to least important (8) for current health promotion about nutrition behaviours in infancy (under 1 years old) in New Zealand. Please rank all option(s). NB: Randomised order of response categories so each participant is presented with the responses in a different order.</w:t>
                      </w:r>
                      <w:r w:rsidRPr="00E30A79">
                        <w:rPr>
                          <w:rFonts w:cs="Helvetica"/>
                        </w:rPr>
                        <w:t xml:space="preserve"> </w:t>
                      </w:r>
                    </w:p>
                    <w:tbl>
                      <w:tblPr>
                        <w:tblW w:w="7449" w:type="dxa"/>
                        <w:tblCellSpacing w:w="0" w:type="dxa"/>
                        <w:tblInd w:w="720" w:type="dxa"/>
                        <w:tblCellMar>
                          <w:top w:w="75" w:type="dxa"/>
                          <w:left w:w="75" w:type="dxa"/>
                          <w:bottom w:w="75" w:type="dxa"/>
                          <w:right w:w="75" w:type="dxa"/>
                        </w:tblCellMar>
                        <w:tblLook w:val="04A0" w:firstRow="1" w:lastRow="0" w:firstColumn="1" w:lastColumn="0" w:noHBand="0" w:noVBand="1"/>
                      </w:tblPr>
                      <w:tblGrid>
                        <w:gridCol w:w="185"/>
                        <w:gridCol w:w="4443"/>
                        <w:gridCol w:w="2583"/>
                        <w:gridCol w:w="238"/>
                      </w:tblGrid>
                      <w:tr w:rsidR="0058515F" w:rsidRPr="00E30A79" w14:paraId="557DCB58" w14:textId="77777777" w:rsidTr="000F460A">
                        <w:trPr>
                          <w:trHeight w:val="451"/>
                          <w:tblCellSpacing w:w="0" w:type="dxa"/>
                        </w:trPr>
                        <w:tc>
                          <w:tcPr>
                            <w:tcW w:w="0" w:type="auto"/>
                            <w:hideMark/>
                          </w:tcPr>
                          <w:p w14:paraId="29296AF2" w14:textId="77777777" w:rsidR="0058515F" w:rsidRPr="00E30A79" w:rsidRDefault="0058515F" w:rsidP="000F460A">
                            <w:pPr>
                              <w:rPr>
                                <w:rFonts w:cs="Helvetica"/>
                              </w:rPr>
                            </w:pPr>
                          </w:p>
                        </w:tc>
                        <w:tc>
                          <w:tcPr>
                            <w:tcW w:w="0" w:type="auto"/>
                            <w:vAlign w:val="center"/>
                            <w:hideMark/>
                          </w:tcPr>
                          <w:p w14:paraId="34F89736" w14:textId="77777777" w:rsidR="0058515F" w:rsidRPr="00E30A79" w:rsidRDefault="0058515F" w:rsidP="000F460A">
                            <w:pPr>
                              <w:rPr>
                                <w:rFonts w:cs="Helvetica"/>
                              </w:rPr>
                            </w:pPr>
                            <w:r w:rsidRPr="00E30A79">
                              <w:rPr>
                                <w:rFonts w:cs="Helvetica"/>
                              </w:rPr>
                              <w:t>Partner support for breastfeeding  </w:t>
                            </w:r>
                          </w:p>
                        </w:tc>
                        <w:tc>
                          <w:tcPr>
                            <w:tcW w:w="0" w:type="auto"/>
                            <w:vAlign w:val="center"/>
                            <w:hideMark/>
                          </w:tcPr>
                          <w:tbl>
                            <w:tblPr>
                              <w:tblW w:w="2000"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00"/>
                            </w:tblGrid>
                            <w:tr w:rsidR="0058515F" w:rsidRPr="00E30A79" w14:paraId="559F50DF" w14:textId="77777777" w:rsidTr="000F460A">
                              <w:trPr>
                                <w:trHeight w:val="226"/>
                                <w:tblCellSpacing w:w="15" w:type="dxa"/>
                              </w:trPr>
                              <w:tc>
                                <w:tcPr>
                                  <w:tcW w:w="0" w:type="auto"/>
                                  <w:vAlign w:val="center"/>
                                  <w:hideMark/>
                                </w:tcPr>
                                <w:p w14:paraId="3FCDCF87" w14:textId="77777777" w:rsidR="0058515F" w:rsidRPr="00E30A79" w:rsidRDefault="0058515F" w:rsidP="000F460A">
                                  <w:pPr>
                                    <w:rPr>
                                      <w:rFonts w:cs="Helvetica"/>
                                    </w:rPr>
                                  </w:pPr>
                                  <w:r w:rsidRPr="00E30A79">
                                    <w:rPr>
                                      <w:rFonts w:cs="Helvetica"/>
                                    </w:rPr>
                                    <w:t>  </w:t>
                                  </w:r>
                                </w:p>
                              </w:tc>
                            </w:tr>
                          </w:tbl>
                          <w:p w14:paraId="5BEE6B41" w14:textId="77777777" w:rsidR="0058515F" w:rsidRPr="00E30A79" w:rsidRDefault="0058515F" w:rsidP="000F460A">
                            <w:pPr>
                              <w:rPr>
                                <w:rFonts w:cs="Helvetica"/>
                              </w:rPr>
                            </w:pPr>
                          </w:p>
                        </w:tc>
                        <w:tc>
                          <w:tcPr>
                            <w:tcW w:w="0" w:type="auto"/>
                            <w:vAlign w:val="center"/>
                            <w:hideMark/>
                          </w:tcPr>
                          <w:p w14:paraId="64957A32" w14:textId="77777777" w:rsidR="0058515F" w:rsidRPr="00E30A79" w:rsidRDefault="0058515F" w:rsidP="000F460A">
                            <w:pPr>
                              <w:rPr>
                                <w:rFonts w:cs="Helvetica"/>
                              </w:rPr>
                            </w:pPr>
                            <w:r w:rsidRPr="00E30A79">
                              <w:rPr>
                                <w:rFonts w:cs="Helvetica"/>
                              </w:rPr>
                              <w:t> </w:t>
                            </w:r>
                          </w:p>
                        </w:tc>
                      </w:tr>
                      <w:tr w:rsidR="0058515F" w:rsidRPr="00E30A79" w14:paraId="4875056B" w14:textId="77777777" w:rsidTr="000F460A">
                        <w:trPr>
                          <w:trHeight w:val="525"/>
                          <w:tblCellSpacing w:w="0" w:type="dxa"/>
                        </w:trPr>
                        <w:tc>
                          <w:tcPr>
                            <w:tcW w:w="0" w:type="auto"/>
                            <w:hideMark/>
                          </w:tcPr>
                          <w:p w14:paraId="55EEE07C" w14:textId="77777777" w:rsidR="0058515F" w:rsidRPr="00E30A79" w:rsidRDefault="0058515F" w:rsidP="000F460A">
                            <w:pPr>
                              <w:rPr>
                                <w:rFonts w:cs="Helvetica"/>
                              </w:rPr>
                            </w:pPr>
                          </w:p>
                        </w:tc>
                        <w:tc>
                          <w:tcPr>
                            <w:tcW w:w="0" w:type="auto"/>
                            <w:vAlign w:val="center"/>
                            <w:hideMark/>
                          </w:tcPr>
                          <w:p w14:paraId="4826D601" w14:textId="77777777" w:rsidR="0058515F" w:rsidRPr="00E30A79" w:rsidRDefault="0058515F" w:rsidP="000F460A">
                            <w:pPr>
                              <w:rPr>
                                <w:rFonts w:cs="Helvetica"/>
                              </w:rPr>
                            </w:pPr>
                            <w:r w:rsidRPr="00E30A79">
                              <w:rPr>
                                <w:rFonts w:cs="Helvetica"/>
                              </w:rPr>
                              <w:t>Community support for breastfeeding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5988DFB7" w14:textId="77777777" w:rsidTr="000F460A">
                              <w:trPr>
                                <w:trHeight w:val="390"/>
                                <w:tblCellSpacing w:w="15" w:type="dxa"/>
                              </w:trPr>
                              <w:tc>
                                <w:tcPr>
                                  <w:tcW w:w="0" w:type="auto"/>
                                  <w:vAlign w:val="center"/>
                                  <w:hideMark/>
                                </w:tcPr>
                                <w:p w14:paraId="14ECBFDB" w14:textId="77777777" w:rsidR="0058515F" w:rsidRPr="00E30A79" w:rsidRDefault="0058515F" w:rsidP="000F460A">
                                  <w:pPr>
                                    <w:rPr>
                                      <w:rFonts w:cs="Helvetica"/>
                                    </w:rPr>
                                  </w:pPr>
                                  <w:r w:rsidRPr="00E30A79">
                                    <w:rPr>
                                      <w:rFonts w:cs="Helvetica"/>
                                    </w:rPr>
                                    <w:t>  </w:t>
                                  </w:r>
                                </w:p>
                              </w:tc>
                            </w:tr>
                          </w:tbl>
                          <w:p w14:paraId="72FB614B" w14:textId="77777777" w:rsidR="0058515F" w:rsidRPr="00E30A79" w:rsidRDefault="0058515F" w:rsidP="000F460A">
                            <w:pPr>
                              <w:rPr>
                                <w:rFonts w:cs="Helvetica"/>
                              </w:rPr>
                            </w:pPr>
                          </w:p>
                        </w:tc>
                        <w:tc>
                          <w:tcPr>
                            <w:tcW w:w="0" w:type="auto"/>
                            <w:vAlign w:val="center"/>
                            <w:hideMark/>
                          </w:tcPr>
                          <w:p w14:paraId="30D07714" w14:textId="77777777" w:rsidR="0058515F" w:rsidRPr="00E30A79" w:rsidRDefault="0058515F" w:rsidP="000F460A">
                            <w:pPr>
                              <w:rPr>
                                <w:rFonts w:cs="Helvetica"/>
                              </w:rPr>
                            </w:pPr>
                            <w:r w:rsidRPr="00E30A79">
                              <w:rPr>
                                <w:rFonts w:cs="Helvetica"/>
                              </w:rPr>
                              <w:t> </w:t>
                            </w:r>
                          </w:p>
                        </w:tc>
                      </w:tr>
                      <w:tr w:rsidR="0058515F" w:rsidRPr="00E30A79" w14:paraId="553EC3B1" w14:textId="77777777" w:rsidTr="000F460A">
                        <w:trPr>
                          <w:trHeight w:val="525"/>
                          <w:tblCellSpacing w:w="0" w:type="dxa"/>
                        </w:trPr>
                        <w:tc>
                          <w:tcPr>
                            <w:tcW w:w="0" w:type="auto"/>
                            <w:hideMark/>
                          </w:tcPr>
                          <w:p w14:paraId="4C5DBAD4" w14:textId="77777777" w:rsidR="0058515F" w:rsidRPr="00E30A79" w:rsidRDefault="0058515F" w:rsidP="000F460A">
                            <w:pPr>
                              <w:rPr>
                                <w:rFonts w:cs="Helvetica"/>
                              </w:rPr>
                            </w:pPr>
                          </w:p>
                        </w:tc>
                        <w:tc>
                          <w:tcPr>
                            <w:tcW w:w="0" w:type="auto"/>
                            <w:vAlign w:val="center"/>
                            <w:hideMark/>
                          </w:tcPr>
                          <w:p w14:paraId="42D53281" w14:textId="77777777" w:rsidR="0058515F" w:rsidRPr="00E30A79" w:rsidRDefault="0058515F" w:rsidP="000F460A">
                            <w:pPr>
                              <w:rPr>
                                <w:rFonts w:cs="Helvetica"/>
                              </w:rPr>
                            </w:pPr>
                            <w:r w:rsidRPr="00E30A79">
                              <w:rPr>
                                <w:rFonts w:cs="Helvetica"/>
                              </w:rPr>
                              <w:t>Responsive or demand breastfeeding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68BBB16A" w14:textId="77777777" w:rsidTr="000F460A">
                              <w:trPr>
                                <w:trHeight w:val="390"/>
                                <w:tblCellSpacing w:w="15" w:type="dxa"/>
                              </w:trPr>
                              <w:tc>
                                <w:tcPr>
                                  <w:tcW w:w="0" w:type="auto"/>
                                  <w:vAlign w:val="center"/>
                                  <w:hideMark/>
                                </w:tcPr>
                                <w:p w14:paraId="07FF5064" w14:textId="77777777" w:rsidR="0058515F" w:rsidRPr="00E30A79" w:rsidRDefault="0058515F" w:rsidP="000F460A">
                                  <w:pPr>
                                    <w:rPr>
                                      <w:rFonts w:cs="Helvetica"/>
                                    </w:rPr>
                                  </w:pPr>
                                  <w:r w:rsidRPr="00E30A79">
                                    <w:rPr>
                                      <w:rFonts w:cs="Helvetica"/>
                                    </w:rPr>
                                    <w:t>  </w:t>
                                  </w:r>
                                </w:p>
                              </w:tc>
                            </w:tr>
                          </w:tbl>
                          <w:p w14:paraId="03922C58" w14:textId="77777777" w:rsidR="0058515F" w:rsidRPr="00E30A79" w:rsidRDefault="0058515F" w:rsidP="000F460A">
                            <w:pPr>
                              <w:rPr>
                                <w:rFonts w:cs="Helvetica"/>
                              </w:rPr>
                            </w:pPr>
                          </w:p>
                        </w:tc>
                        <w:tc>
                          <w:tcPr>
                            <w:tcW w:w="0" w:type="auto"/>
                            <w:vAlign w:val="center"/>
                            <w:hideMark/>
                          </w:tcPr>
                          <w:p w14:paraId="19BBD09D" w14:textId="77777777" w:rsidR="0058515F" w:rsidRPr="00E30A79" w:rsidRDefault="0058515F" w:rsidP="000F460A">
                            <w:pPr>
                              <w:rPr>
                                <w:rFonts w:cs="Helvetica"/>
                              </w:rPr>
                            </w:pPr>
                            <w:r w:rsidRPr="00E30A79">
                              <w:rPr>
                                <w:rFonts w:cs="Helvetica"/>
                              </w:rPr>
                              <w:t> </w:t>
                            </w:r>
                          </w:p>
                        </w:tc>
                      </w:tr>
                      <w:tr w:rsidR="0058515F" w:rsidRPr="00E30A79" w14:paraId="46859F05" w14:textId="77777777" w:rsidTr="000F460A">
                        <w:trPr>
                          <w:trHeight w:val="525"/>
                          <w:tblCellSpacing w:w="0" w:type="dxa"/>
                        </w:trPr>
                        <w:tc>
                          <w:tcPr>
                            <w:tcW w:w="0" w:type="auto"/>
                            <w:hideMark/>
                          </w:tcPr>
                          <w:p w14:paraId="63E64107" w14:textId="77777777" w:rsidR="0058515F" w:rsidRPr="00E30A79" w:rsidRDefault="0058515F" w:rsidP="000F460A">
                            <w:pPr>
                              <w:rPr>
                                <w:rFonts w:cs="Helvetica"/>
                              </w:rPr>
                            </w:pPr>
                          </w:p>
                        </w:tc>
                        <w:tc>
                          <w:tcPr>
                            <w:tcW w:w="0" w:type="auto"/>
                            <w:vAlign w:val="center"/>
                            <w:hideMark/>
                          </w:tcPr>
                          <w:p w14:paraId="1359A0AF" w14:textId="77777777" w:rsidR="0058515F" w:rsidRPr="00E30A79" w:rsidRDefault="0058515F" w:rsidP="000F460A">
                            <w:pPr>
                              <w:rPr>
                                <w:rFonts w:cs="Helvetica"/>
                              </w:rPr>
                            </w:pPr>
                            <w:r w:rsidRPr="00E30A79">
                              <w:rPr>
                                <w:rFonts w:cs="Helvetica"/>
                              </w:rPr>
                              <w:t>Formula/bottle feeding behaviours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7AC5CA11" w14:textId="77777777" w:rsidTr="000F460A">
                              <w:trPr>
                                <w:trHeight w:val="390"/>
                                <w:tblCellSpacing w:w="15" w:type="dxa"/>
                              </w:trPr>
                              <w:tc>
                                <w:tcPr>
                                  <w:tcW w:w="0" w:type="auto"/>
                                  <w:vAlign w:val="center"/>
                                  <w:hideMark/>
                                </w:tcPr>
                                <w:p w14:paraId="707605B4" w14:textId="77777777" w:rsidR="0058515F" w:rsidRPr="00E30A79" w:rsidRDefault="0058515F" w:rsidP="000F460A">
                                  <w:pPr>
                                    <w:rPr>
                                      <w:rFonts w:cs="Helvetica"/>
                                    </w:rPr>
                                  </w:pPr>
                                  <w:r w:rsidRPr="00E30A79">
                                    <w:rPr>
                                      <w:rFonts w:cs="Helvetica"/>
                                    </w:rPr>
                                    <w:t>  </w:t>
                                  </w:r>
                                </w:p>
                              </w:tc>
                            </w:tr>
                          </w:tbl>
                          <w:p w14:paraId="10E5DBCD" w14:textId="77777777" w:rsidR="0058515F" w:rsidRPr="00E30A79" w:rsidRDefault="0058515F" w:rsidP="000F460A">
                            <w:pPr>
                              <w:rPr>
                                <w:rFonts w:cs="Helvetica"/>
                              </w:rPr>
                            </w:pPr>
                          </w:p>
                        </w:tc>
                        <w:tc>
                          <w:tcPr>
                            <w:tcW w:w="0" w:type="auto"/>
                            <w:vAlign w:val="center"/>
                            <w:hideMark/>
                          </w:tcPr>
                          <w:p w14:paraId="5D2DF10E" w14:textId="77777777" w:rsidR="0058515F" w:rsidRPr="00E30A79" w:rsidRDefault="0058515F" w:rsidP="000F460A">
                            <w:pPr>
                              <w:rPr>
                                <w:rFonts w:cs="Helvetica"/>
                              </w:rPr>
                            </w:pPr>
                            <w:r w:rsidRPr="00E30A79">
                              <w:rPr>
                                <w:rFonts w:cs="Helvetica"/>
                              </w:rPr>
                              <w:t> </w:t>
                            </w:r>
                          </w:p>
                        </w:tc>
                      </w:tr>
                      <w:tr w:rsidR="0058515F" w:rsidRPr="00E30A79" w14:paraId="6F4721EF" w14:textId="77777777" w:rsidTr="000F460A">
                        <w:trPr>
                          <w:trHeight w:val="525"/>
                          <w:tblCellSpacing w:w="0" w:type="dxa"/>
                        </w:trPr>
                        <w:tc>
                          <w:tcPr>
                            <w:tcW w:w="0" w:type="auto"/>
                            <w:hideMark/>
                          </w:tcPr>
                          <w:p w14:paraId="0F32631A" w14:textId="77777777" w:rsidR="0058515F" w:rsidRPr="00E30A79" w:rsidRDefault="0058515F" w:rsidP="000F460A">
                            <w:pPr>
                              <w:rPr>
                                <w:rFonts w:cs="Helvetica"/>
                              </w:rPr>
                            </w:pPr>
                          </w:p>
                        </w:tc>
                        <w:tc>
                          <w:tcPr>
                            <w:tcW w:w="0" w:type="auto"/>
                            <w:vAlign w:val="center"/>
                            <w:hideMark/>
                          </w:tcPr>
                          <w:p w14:paraId="1B109F95" w14:textId="77777777" w:rsidR="0058515F" w:rsidRPr="00E30A79" w:rsidRDefault="0058515F" w:rsidP="000F460A">
                            <w:pPr>
                              <w:rPr>
                                <w:rFonts w:cs="Helvetica"/>
                              </w:rPr>
                            </w:pPr>
                            <w:r w:rsidRPr="00E30A79">
                              <w:rPr>
                                <w:rFonts w:cs="Helvetica"/>
                              </w:rPr>
                              <w:t>Timing of introduction to solids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54A73C52" w14:textId="77777777" w:rsidTr="000F460A">
                              <w:trPr>
                                <w:trHeight w:val="390"/>
                                <w:tblCellSpacing w:w="15" w:type="dxa"/>
                              </w:trPr>
                              <w:tc>
                                <w:tcPr>
                                  <w:tcW w:w="0" w:type="auto"/>
                                  <w:vAlign w:val="center"/>
                                  <w:hideMark/>
                                </w:tcPr>
                                <w:p w14:paraId="67C6E760" w14:textId="77777777" w:rsidR="0058515F" w:rsidRPr="00E30A79" w:rsidRDefault="0058515F" w:rsidP="000F460A">
                                  <w:pPr>
                                    <w:rPr>
                                      <w:rFonts w:cs="Helvetica"/>
                                    </w:rPr>
                                  </w:pPr>
                                  <w:r w:rsidRPr="00E30A79">
                                    <w:rPr>
                                      <w:rFonts w:cs="Helvetica"/>
                                    </w:rPr>
                                    <w:t>  </w:t>
                                  </w:r>
                                </w:p>
                              </w:tc>
                            </w:tr>
                          </w:tbl>
                          <w:p w14:paraId="2EC1E597" w14:textId="77777777" w:rsidR="0058515F" w:rsidRPr="00E30A79" w:rsidRDefault="0058515F" w:rsidP="000F460A">
                            <w:pPr>
                              <w:rPr>
                                <w:rFonts w:cs="Helvetica"/>
                              </w:rPr>
                            </w:pPr>
                          </w:p>
                        </w:tc>
                        <w:tc>
                          <w:tcPr>
                            <w:tcW w:w="0" w:type="auto"/>
                            <w:vAlign w:val="center"/>
                            <w:hideMark/>
                          </w:tcPr>
                          <w:p w14:paraId="5F91967D" w14:textId="77777777" w:rsidR="0058515F" w:rsidRPr="00E30A79" w:rsidRDefault="0058515F" w:rsidP="000F460A">
                            <w:pPr>
                              <w:rPr>
                                <w:rFonts w:cs="Helvetica"/>
                              </w:rPr>
                            </w:pPr>
                            <w:r w:rsidRPr="00E30A79">
                              <w:rPr>
                                <w:rFonts w:cs="Helvetica"/>
                              </w:rPr>
                              <w:t> </w:t>
                            </w:r>
                          </w:p>
                        </w:tc>
                      </w:tr>
                      <w:tr w:rsidR="0058515F" w:rsidRPr="00E30A79" w14:paraId="40C8D64A" w14:textId="77777777" w:rsidTr="000F460A">
                        <w:trPr>
                          <w:trHeight w:val="538"/>
                          <w:tblCellSpacing w:w="0" w:type="dxa"/>
                        </w:trPr>
                        <w:tc>
                          <w:tcPr>
                            <w:tcW w:w="0" w:type="auto"/>
                            <w:hideMark/>
                          </w:tcPr>
                          <w:p w14:paraId="16EDB694" w14:textId="77777777" w:rsidR="0058515F" w:rsidRPr="00E30A79" w:rsidRDefault="0058515F" w:rsidP="000F460A">
                            <w:pPr>
                              <w:rPr>
                                <w:rFonts w:cs="Helvetica"/>
                              </w:rPr>
                            </w:pPr>
                          </w:p>
                        </w:tc>
                        <w:tc>
                          <w:tcPr>
                            <w:tcW w:w="0" w:type="auto"/>
                            <w:vAlign w:val="center"/>
                            <w:hideMark/>
                          </w:tcPr>
                          <w:p w14:paraId="3881FCD8" w14:textId="77777777" w:rsidR="0058515F" w:rsidRPr="00E30A79" w:rsidRDefault="0058515F" w:rsidP="000F460A">
                            <w:pPr>
                              <w:rPr>
                                <w:rFonts w:cs="Helvetica"/>
                              </w:rPr>
                            </w:pPr>
                            <w:r w:rsidRPr="00E30A79">
                              <w:rPr>
                                <w:rFonts w:cs="Helvetica"/>
                              </w:rPr>
                              <w:t>Adult role modelling of healthy eating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09CB7E0E" w14:textId="77777777" w:rsidTr="000F460A">
                              <w:trPr>
                                <w:trHeight w:val="390"/>
                                <w:tblCellSpacing w:w="15" w:type="dxa"/>
                              </w:trPr>
                              <w:tc>
                                <w:tcPr>
                                  <w:tcW w:w="0" w:type="auto"/>
                                  <w:vAlign w:val="center"/>
                                  <w:hideMark/>
                                </w:tcPr>
                                <w:p w14:paraId="6DCDC355" w14:textId="77777777" w:rsidR="0058515F" w:rsidRPr="00E30A79" w:rsidRDefault="0058515F" w:rsidP="000F460A">
                                  <w:pPr>
                                    <w:rPr>
                                      <w:rFonts w:cs="Helvetica"/>
                                    </w:rPr>
                                  </w:pPr>
                                  <w:r w:rsidRPr="00E30A79">
                                    <w:rPr>
                                      <w:rFonts w:cs="Helvetica"/>
                                    </w:rPr>
                                    <w:t>  </w:t>
                                  </w:r>
                                </w:p>
                              </w:tc>
                            </w:tr>
                          </w:tbl>
                          <w:p w14:paraId="5EAFA165" w14:textId="77777777" w:rsidR="0058515F" w:rsidRPr="00E30A79" w:rsidRDefault="0058515F" w:rsidP="000F460A">
                            <w:pPr>
                              <w:rPr>
                                <w:rFonts w:cs="Helvetica"/>
                              </w:rPr>
                            </w:pPr>
                          </w:p>
                        </w:tc>
                        <w:tc>
                          <w:tcPr>
                            <w:tcW w:w="0" w:type="auto"/>
                            <w:vAlign w:val="center"/>
                            <w:hideMark/>
                          </w:tcPr>
                          <w:p w14:paraId="12CF9662" w14:textId="77777777" w:rsidR="0058515F" w:rsidRPr="00E30A79" w:rsidRDefault="0058515F" w:rsidP="000F460A">
                            <w:pPr>
                              <w:rPr>
                                <w:rFonts w:cs="Helvetica"/>
                              </w:rPr>
                            </w:pPr>
                            <w:r w:rsidRPr="00E30A79">
                              <w:rPr>
                                <w:rFonts w:cs="Helvetica"/>
                              </w:rPr>
                              <w:t> </w:t>
                            </w:r>
                          </w:p>
                        </w:tc>
                      </w:tr>
                      <w:tr w:rsidR="0058515F" w:rsidRPr="00E30A79" w14:paraId="33AF627D" w14:textId="77777777" w:rsidTr="000F460A">
                        <w:trPr>
                          <w:trHeight w:val="525"/>
                          <w:tblCellSpacing w:w="0" w:type="dxa"/>
                        </w:trPr>
                        <w:tc>
                          <w:tcPr>
                            <w:tcW w:w="0" w:type="auto"/>
                            <w:hideMark/>
                          </w:tcPr>
                          <w:p w14:paraId="73D1A08F" w14:textId="77777777" w:rsidR="0058515F" w:rsidRPr="00E30A79" w:rsidRDefault="0058515F" w:rsidP="000F460A">
                            <w:pPr>
                              <w:rPr>
                                <w:rFonts w:cs="Helvetica"/>
                              </w:rPr>
                            </w:pPr>
                          </w:p>
                        </w:tc>
                        <w:tc>
                          <w:tcPr>
                            <w:tcW w:w="0" w:type="auto"/>
                            <w:vAlign w:val="center"/>
                            <w:hideMark/>
                          </w:tcPr>
                          <w:p w14:paraId="4C097952" w14:textId="77777777" w:rsidR="0058515F" w:rsidRPr="00E30A79" w:rsidRDefault="0058515F" w:rsidP="000F460A">
                            <w:pPr>
                              <w:rPr>
                                <w:rFonts w:cs="Helvetica"/>
                              </w:rPr>
                            </w:pPr>
                            <w:r w:rsidRPr="00E30A79">
                              <w:rPr>
                                <w:rFonts w:cs="Helvetica"/>
                              </w:rPr>
                              <w:t>Responsive or baby-led (solids) feeding  </w:t>
                            </w:r>
                          </w:p>
                        </w:tc>
                        <w:tc>
                          <w:tcPr>
                            <w:tcW w:w="0" w:type="auto"/>
                            <w:vAlign w:val="center"/>
                            <w:hideMark/>
                          </w:tcPr>
                          <w:tbl>
                            <w:tblPr>
                              <w:tblW w:w="1965" w:type="dxa"/>
                              <w:tblCellSpacing w:w="15" w:type="dxa"/>
                              <w:tblInd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5"/>
                            </w:tblGrid>
                            <w:tr w:rsidR="0058515F" w:rsidRPr="00E30A79" w14:paraId="28ECD6C3" w14:textId="77777777" w:rsidTr="000F460A">
                              <w:trPr>
                                <w:trHeight w:val="390"/>
                                <w:tblCellSpacing w:w="15" w:type="dxa"/>
                              </w:trPr>
                              <w:tc>
                                <w:tcPr>
                                  <w:tcW w:w="0" w:type="auto"/>
                                  <w:vAlign w:val="center"/>
                                  <w:hideMark/>
                                </w:tcPr>
                                <w:p w14:paraId="228023DF" w14:textId="77777777" w:rsidR="0058515F" w:rsidRPr="00E30A79" w:rsidRDefault="0058515F" w:rsidP="000F460A">
                                  <w:pPr>
                                    <w:rPr>
                                      <w:rFonts w:cs="Helvetica"/>
                                    </w:rPr>
                                  </w:pPr>
                                  <w:r w:rsidRPr="00E30A79">
                                    <w:rPr>
                                      <w:rFonts w:cs="Helvetica"/>
                                    </w:rPr>
                                    <w:t>  </w:t>
                                  </w:r>
                                </w:p>
                              </w:tc>
                            </w:tr>
                          </w:tbl>
                          <w:p w14:paraId="20F7CBE3" w14:textId="77777777" w:rsidR="0058515F" w:rsidRPr="00E30A79" w:rsidRDefault="0058515F" w:rsidP="000F460A">
                            <w:pPr>
                              <w:rPr>
                                <w:rFonts w:cs="Helvetica"/>
                              </w:rPr>
                            </w:pPr>
                          </w:p>
                        </w:tc>
                        <w:tc>
                          <w:tcPr>
                            <w:tcW w:w="0" w:type="auto"/>
                            <w:vAlign w:val="center"/>
                            <w:hideMark/>
                          </w:tcPr>
                          <w:p w14:paraId="5D557D28" w14:textId="77777777" w:rsidR="0058515F" w:rsidRPr="00E30A79" w:rsidRDefault="0058515F" w:rsidP="000F460A">
                            <w:pPr>
                              <w:rPr>
                                <w:rFonts w:cs="Helvetica"/>
                              </w:rPr>
                            </w:pPr>
                            <w:r w:rsidRPr="00E30A79">
                              <w:rPr>
                                <w:rFonts w:cs="Helvetica"/>
                              </w:rPr>
                              <w:t> </w:t>
                            </w:r>
                          </w:p>
                        </w:tc>
                      </w:tr>
                    </w:tbl>
                    <w:p w14:paraId="19D9ABAF" w14:textId="77777777" w:rsidR="0058515F" w:rsidRPr="0019107E" w:rsidRDefault="0058515F" w:rsidP="005E26F9"/>
                  </w:txbxContent>
                </v:textbox>
                <w10:wrap type="square"/>
              </v:shape>
            </w:pict>
          </mc:Fallback>
        </mc:AlternateContent>
      </w:r>
      <w:r w:rsidR="000F460A" w:rsidRPr="00CE5C96">
        <w:rPr>
          <w:rFonts w:eastAsia="Helvetica" w:cs="Helvetica"/>
        </w:rPr>
        <w:t>An electronic survey was developed</w:t>
      </w:r>
      <w:r w:rsidR="007E69D7" w:rsidRPr="00CE5C96">
        <w:rPr>
          <w:rFonts w:eastAsia="Helvetica" w:cs="Helvetica"/>
        </w:rPr>
        <w:t xml:space="preserve"> and emailed to 70 individuals identified by the authors and the Ministry of Health as ‘key experts’. The survey asked participants </w:t>
      </w:r>
      <w:r w:rsidR="000F460A" w:rsidRPr="00CE5C96">
        <w:rPr>
          <w:rFonts w:eastAsia="Helvetica" w:cs="Helvetica"/>
        </w:rPr>
        <w:t>to rank the proposed topics for inclusion in the How We Eat project. Participants were only asked about topics relevant to the life-cycle/ages for which they felt able to comment on</w:t>
      </w:r>
      <w:r w:rsidR="007E69D7" w:rsidRPr="00CE5C96">
        <w:rPr>
          <w:rFonts w:eastAsia="Helvetica" w:cs="Helvetica"/>
        </w:rPr>
        <w:t>.</w:t>
      </w:r>
      <w:r w:rsidR="000F460A" w:rsidRPr="00CE5C96">
        <w:rPr>
          <w:rFonts w:eastAsia="Helvetica" w:cs="Helvetica"/>
        </w:rPr>
        <w:t xml:space="preserve"> For example:</w:t>
      </w:r>
    </w:p>
    <w:p w14:paraId="060B2AF4" w14:textId="0CC61BAD" w:rsidR="000F460A" w:rsidRDefault="000F460A" w:rsidP="000F460A">
      <w:pPr>
        <w:shd w:val="clear" w:color="auto" w:fill="FFFFFF"/>
        <w:spacing w:after="75"/>
        <w:ind w:right="375"/>
        <w:rPr>
          <w:rFonts w:cs="Helvetica"/>
        </w:rPr>
      </w:pPr>
    </w:p>
    <w:p w14:paraId="741D2828" w14:textId="6A56097D" w:rsidR="000F460A" w:rsidRPr="00CE5C96" w:rsidRDefault="1E578D33" w:rsidP="1E578D33">
      <w:pPr>
        <w:shd w:val="clear" w:color="auto" w:fill="FFFFFF" w:themeFill="background1"/>
        <w:spacing w:after="0"/>
        <w:ind w:right="375"/>
        <w:rPr>
          <w:rFonts w:eastAsia="Helvetica" w:cs="Helvetica"/>
        </w:rPr>
      </w:pPr>
      <w:r w:rsidRPr="00CE5C96">
        <w:rPr>
          <w:rFonts w:eastAsia="Helvetica" w:cs="Helvetica"/>
        </w:rPr>
        <w:t>Participants were then asked if there were other topics relevant to that life stage that they considered to be important for current health promotion about nutrition behaviours in New Zealand, and invited to provide details about any important grey literature, case studies, expert opinion etc. on nutrition behaviours (for that life stage) which may be missed in a literature search.</w:t>
      </w:r>
      <w:r w:rsidR="004A09A1">
        <w:rPr>
          <w:rFonts w:eastAsia="Helvetica" w:cs="Helvetica"/>
        </w:rPr>
        <w:t xml:space="preserve"> </w:t>
      </w:r>
      <w:r w:rsidRPr="00CE5C96">
        <w:rPr>
          <w:rFonts w:eastAsia="Helvetica" w:cs="Helvetica"/>
        </w:rPr>
        <w:t>After repeating the above questions for each life stage (infancy, early childhood, school-aged children, adults, older adults) with different ‘long-lists’ of potential topics, survey participants were asked if they had any further comments to make on health promotion messages regarding healthy eating for New Zealanders.</w:t>
      </w:r>
    </w:p>
    <w:p w14:paraId="3E108CBC" w14:textId="77777777" w:rsidR="007E69D7" w:rsidRPr="00CE5C96" w:rsidRDefault="007E69D7" w:rsidP="007E69D7">
      <w:pPr>
        <w:shd w:val="clear" w:color="auto" w:fill="FFFFFF"/>
        <w:spacing w:after="0"/>
        <w:ind w:right="375"/>
        <w:rPr>
          <w:rFonts w:cs="Helvetica"/>
        </w:rPr>
      </w:pPr>
    </w:p>
    <w:p w14:paraId="5FE48B75" w14:textId="7725BFA6" w:rsidR="007E69D7" w:rsidRPr="00CE5C96" w:rsidRDefault="1E578D33" w:rsidP="1E578D33">
      <w:pPr>
        <w:shd w:val="clear" w:color="auto" w:fill="FFFFFF" w:themeFill="background1"/>
        <w:spacing w:after="0"/>
        <w:ind w:right="375"/>
        <w:rPr>
          <w:rFonts w:eastAsia="Helvetica" w:cs="Helvetica"/>
        </w:rPr>
      </w:pPr>
      <w:r w:rsidRPr="00CE5C96">
        <w:rPr>
          <w:rFonts w:eastAsia="Helvetica" w:cs="Helvetica"/>
        </w:rPr>
        <w:t xml:space="preserve">The survey was open for two weeks from 1 August until 12 August 2016. Two reminder emails were sent to non-respondents. </w:t>
      </w:r>
    </w:p>
    <w:p w14:paraId="48A4DF80" w14:textId="77777777" w:rsidR="000F460A" w:rsidRDefault="1E578D33" w:rsidP="000F460A">
      <w:pPr>
        <w:pStyle w:val="Heading3"/>
      </w:pPr>
      <w:r>
        <w:t>Participants of the consultation on topics</w:t>
      </w:r>
      <w:bookmarkEnd w:id="101"/>
    </w:p>
    <w:p w14:paraId="792E480E" w14:textId="23579871" w:rsidR="000F460A" w:rsidRPr="000E4FCA" w:rsidRDefault="1E578D33" w:rsidP="1E578D33">
      <w:pPr>
        <w:rPr>
          <w:b/>
          <w:bCs/>
        </w:rPr>
      </w:pPr>
      <w:r>
        <w:t>A total of 45 responses were received (64% of invited participants). Table 1 summarises the respondents by job title and organisation.</w:t>
      </w:r>
    </w:p>
    <w:p w14:paraId="5BFCC384" w14:textId="0FE32C0F" w:rsidR="000F460A" w:rsidRPr="000E4FCA" w:rsidRDefault="1E578D33" w:rsidP="00395E8C">
      <w:pPr>
        <w:pStyle w:val="Subtitle"/>
      </w:pPr>
      <w:r w:rsidRPr="1E578D33">
        <w:t>Table 1: Job titles/positions and organisations of respondents to the consultation on topics</w:t>
      </w:r>
    </w:p>
    <w:tbl>
      <w:tblPr>
        <w:tblStyle w:val="TableGrid"/>
        <w:tblW w:w="0" w:type="auto"/>
        <w:tblLook w:val="04A0" w:firstRow="1" w:lastRow="0" w:firstColumn="1" w:lastColumn="0" w:noHBand="0" w:noVBand="1"/>
      </w:tblPr>
      <w:tblGrid>
        <w:gridCol w:w="3936"/>
        <w:gridCol w:w="3827"/>
        <w:gridCol w:w="992"/>
      </w:tblGrid>
      <w:tr w:rsidR="000F460A" w:rsidRPr="00186A5C" w14:paraId="7775F87C" w14:textId="77777777" w:rsidTr="1E578D33">
        <w:tc>
          <w:tcPr>
            <w:tcW w:w="3936" w:type="dxa"/>
          </w:tcPr>
          <w:p w14:paraId="0AE57C18" w14:textId="77777777" w:rsidR="000F460A" w:rsidRPr="00186A5C" w:rsidRDefault="1E578D33" w:rsidP="1E578D33">
            <w:pPr>
              <w:rPr>
                <w:b/>
                <w:bCs/>
              </w:rPr>
            </w:pPr>
            <w:r w:rsidRPr="1E578D33">
              <w:rPr>
                <w:b/>
                <w:bCs/>
              </w:rPr>
              <w:t>Job title / position</w:t>
            </w:r>
          </w:p>
        </w:tc>
        <w:tc>
          <w:tcPr>
            <w:tcW w:w="3827" w:type="dxa"/>
          </w:tcPr>
          <w:p w14:paraId="20D64FBB" w14:textId="77777777" w:rsidR="000F460A" w:rsidRPr="00186A5C" w:rsidRDefault="1E578D33" w:rsidP="1E578D33">
            <w:pPr>
              <w:rPr>
                <w:b/>
                <w:bCs/>
              </w:rPr>
            </w:pPr>
            <w:r w:rsidRPr="1E578D33">
              <w:rPr>
                <w:b/>
                <w:bCs/>
              </w:rPr>
              <w:t>Organisation</w:t>
            </w:r>
          </w:p>
        </w:tc>
        <w:tc>
          <w:tcPr>
            <w:tcW w:w="992" w:type="dxa"/>
          </w:tcPr>
          <w:p w14:paraId="58BD7673" w14:textId="77777777" w:rsidR="000F460A" w:rsidRPr="00186A5C" w:rsidRDefault="1E578D33" w:rsidP="1E578D33">
            <w:pPr>
              <w:rPr>
                <w:b/>
                <w:bCs/>
              </w:rPr>
            </w:pPr>
            <w:r w:rsidRPr="1E578D33">
              <w:rPr>
                <w:b/>
                <w:bCs/>
              </w:rPr>
              <w:t xml:space="preserve">Number </w:t>
            </w:r>
          </w:p>
        </w:tc>
      </w:tr>
      <w:tr w:rsidR="000F460A" w14:paraId="4C81DD91" w14:textId="77777777" w:rsidTr="1E578D33">
        <w:tc>
          <w:tcPr>
            <w:tcW w:w="3936" w:type="dxa"/>
          </w:tcPr>
          <w:p w14:paraId="03CA9DAB" w14:textId="77777777" w:rsidR="000F460A" w:rsidRDefault="1E578D33" w:rsidP="000F460A">
            <w:r>
              <w:t>Public health advisor</w:t>
            </w:r>
          </w:p>
        </w:tc>
        <w:tc>
          <w:tcPr>
            <w:tcW w:w="3827" w:type="dxa"/>
          </w:tcPr>
          <w:p w14:paraId="0F0F5CE6" w14:textId="77777777" w:rsidR="000F460A" w:rsidRDefault="1E578D33" w:rsidP="000F460A">
            <w:r>
              <w:t>Primary healthcare organisation</w:t>
            </w:r>
          </w:p>
        </w:tc>
        <w:tc>
          <w:tcPr>
            <w:tcW w:w="992" w:type="dxa"/>
          </w:tcPr>
          <w:p w14:paraId="5B6BAABC" w14:textId="77777777" w:rsidR="000F460A" w:rsidRDefault="1E578D33" w:rsidP="000F460A">
            <w:r>
              <w:t>2</w:t>
            </w:r>
          </w:p>
        </w:tc>
      </w:tr>
      <w:tr w:rsidR="000F460A" w14:paraId="135F63F5" w14:textId="77777777" w:rsidTr="1E578D33">
        <w:tc>
          <w:tcPr>
            <w:tcW w:w="3936" w:type="dxa"/>
          </w:tcPr>
          <w:p w14:paraId="2D1DD367" w14:textId="77777777" w:rsidR="000F460A" w:rsidRDefault="1E578D33" w:rsidP="000F460A">
            <w:r>
              <w:t>Doctor / Paediatrician</w:t>
            </w:r>
          </w:p>
        </w:tc>
        <w:tc>
          <w:tcPr>
            <w:tcW w:w="3827" w:type="dxa"/>
          </w:tcPr>
          <w:p w14:paraId="6C43D415" w14:textId="77777777" w:rsidR="000F460A" w:rsidRDefault="1E578D33" w:rsidP="000F460A">
            <w:r>
              <w:t xml:space="preserve">District Health Board  </w:t>
            </w:r>
          </w:p>
        </w:tc>
        <w:tc>
          <w:tcPr>
            <w:tcW w:w="992" w:type="dxa"/>
          </w:tcPr>
          <w:p w14:paraId="012C1647" w14:textId="77777777" w:rsidR="000F460A" w:rsidRDefault="1E578D33" w:rsidP="000F460A">
            <w:r>
              <w:t>2</w:t>
            </w:r>
          </w:p>
        </w:tc>
      </w:tr>
      <w:tr w:rsidR="000F460A" w14:paraId="41F68181" w14:textId="77777777" w:rsidTr="1E578D33">
        <w:tc>
          <w:tcPr>
            <w:tcW w:w="3936" w:type="dxa"/>
          </w:tcPr>
          <w:p w14:paraId="4D8A7064" w14:textId="77777777" w:rsidR="000F460A" w:rsidRDefault="1E578D33" w:rsidP="000F460A">
            <w:r>
              <w:t>Active Families</w:t>
            </w:r>
          </w:p>
        </w:tc>
        <w:tc>
          <w:tcPr>
            <w:tcW w:w="3827" w:type="dxa"/>
          </w:tcPr>
          <w:p w14:paraId="53068F1F" w14:textId="77777777" w:rsidR="000F460A" w:rsidRDefault="1E578D33" w:rsidP="000F460A">
            <w:r>
              <w:t>District Health Board</w:t>
            </w:r>
          </w:p>
        </w:tc>
        <w:tc>
          <w:tcPr>
            <w:tcW w:w="992" w:type="dxa"/>
          </w:tcPr>
          <w:p w14:paraId="3DAD71E0" w14:textId="77777777" w:rsidR="000F460A" w:rsidRDefault="1E578D33" w:rsidP="000F460A">
            <w:r>
              <w:t>2</w:t>
            </w:r>
          </w:p>
        </w:tc>
      </w:tr>
      <w:tr w:rsidR="000F460A" w14:paraId="2532E65C" w14:textId="77777777" w:rsidTr="1E578D33">
        <w:trPr>
          <w:trHeight w:val="309"/>
        </w:trPr>
        <w:tc>
          <w:tcPr>
            <w:tcW w:w="3936" w:type="dxa"/>
          </w:tcPr>
          <w:p w14:paraId="28D3179E" w14:textId="77777777" w:rsidR="000F460A" w:rsidRDefault="1E578D33" w:rsidP="000F460A">
            <w:proofErr w:type="spellStart"/>
            <w:r>
              <w:t>Dietitian</w:t>
            </w:r>
            <w:proofErr w:type="spellEnd"/>
            <w:r>
              <w:t xml:space="preserve"> / Nutrition advisor</w:t>
            </w:r>
          </w:p>
        </w:tc>
        <w:tc>
          <w:tcPr>
            <w:tcW w:w="3827" w:type="dxa"/>
          </w:tcPr>
          <w:p w14:paraId="453DD580" w14:textId="77777777" w:rsidR="000F460A" w:rsidRDefault="1E578D33" w:rsidP="000F460A">
            <w:r>
              <w:t>District Health Board</w:t>
            </w:r>
          </w:p>
        </w:tc>
        <w:tc>
          <w:tcPr>
            <w:tcW w:w="992" w:type="dxa"/>
          </w:tcPr>
          <w:p w14:paraId="703465D1" w14:textId="77777777" w:rsidR="000F460A" w:rsidRDefault="1E578D33" w:rsidP="000F460A">
            <w:r>
              <w:t>4</w:t>
            </w:r>
          </w:p>
        </w:tc>
      </w:tr>
      <w:tr w:rsidR="000F460A" w14:paraId="23E56626" w14:textId="77777777" w:rsidTr="1E578D33">
        <w:tc>
          <w:tcPr>
            <w:tcW w:w="3936" w:type="dxa"/>
          </w:tcPr>
          <w:p w14:paraId="2CBC0C66" w14:textId="77777777" w:rsidR="000F460A" w:rsidRDefault="1E578D33" w:rsidP="000F460A">
            <w:r>
              <w:t>Clinical psychologist</w:t>
            </w:r>
          </w:p>
        </w:tc>
        <w:tc>
          <w:tcPr>
            <w:tcW w:w="3827" w:type="dxa"/>
          </w:tcPr>
          <w:p w14:paraId="453468A4" w14:textId="77777777" w:rsidR="000F460A" w:rsidRDefault="1E578D33" w:rsidP="000F460A">
            <w:r>
              <w:t>District Health Board</w:t>
            </w:r>
          </w:p>
        </w:tc>
        <w:tc>
          <w:tcPr>
            <w:tcW w:w="992" w:type="dxa"/>
          </w:tcPr>
          <w:p w14:paraId="069F2F47" w14:textId="77777777" w:rsidR="000F460A" w:rsidRDefault="1E578D33" w:rsidP="000F460A">
            <w:r>
              <w:t>1</w:t>
            </w:r>
          </w:p>
        </w:tc>
      </w:tr>
      <w:tr w:rsidR="000F460A" w14:paraId="32F38EBC" w14:textId="77777777" w:rsidTr="1E578D33">
        <w:tc>
          <w:tcPr>
            <w:tcW w:w="3936" w:type="dxa"/>
          </w:tcPr>
          <w:p w14:paraId="328C91DA" w14:textId="77777777" w:rsidR="000F460A" w:rsidRDefault="1E578D33" w:rsidP="000F460A">
            <w:r>
              <w:t xml:space="preserve">Public Health </w:t>
            </w:r>
            <w:proofErr w:type="spellStart"/>
            <w:r>
              <w:t>Dietitian</w:t>
            </w:r>
            <w:proofErr w:type="spellEnd"/>
          </w:p>
        </w:tc>
        <w:tc>
          <w:tcPr>
            <w:tcW w:w="3827" w:type="dxa"/>
          </w:tcPr>
          <w:p w14:paraId="55C42E10" w14:textId="77777777" w:rsidR="000F460A" w:rsidRDefault="1E578D33" w:rsidP="000F460A">
            <w:r>
              <w:t>Regional Public Health Unit</w:t>
            </w:r>
          </w:p>
        </w:tc>
        <w:tc>
          <w:tcPr>
            <w:tcW w:w="992" w:type="dxa"/>
          </w:tcPr>
          <w:p w14:paraId="6227FBCB" w14:textId="77777777" w:rsidR="000F460A" w:rsidRDefault="1E578D33" w:rsidP="000F460A">
            <w:r>
              <w:t>3</w:t>
            </w:r>
          </w:p>
        </w:tc>
      </w:tr>
      <w:tr w:rsidR="000F460A" w14:paraId="240472F1" w14:textId="77777777" w:rsidTr="1E578D33">
        <w:tc>
          <w:tcPr>
            <w:tcW w:w="3936" w:type="dxa"/>
          </w:tcPr>
          <w:p w14:paraId="44B7A308" w14:textId="77777777" w:rsidR="000F460A" w:rsidRDefault="1E578D33" w:rsidP="000F460A">
            <w:r>
              <w:t>Health promotion advisor</w:t>
            </w:r>
          </w:p>
        </w:tc>
        <w:tc>
          <w:tcPr>
            <w:tcW w:w="3827" w:type="dxa"/>
          </w:tcPr>
          <w:p w14:paraId="53F6307D" w14:textId="77777777" w:rsidR="000F460A" w:rsidRDefault="1E578D33" w:rsidP="000F460A">
            <w:r>
              <w:t>Regional Public Health Unit</w:t>
            </w:r>
          </w:p>
        </w:tc>
        <w:tc>
          <w:tcPr>
            <w:tcW w:w="992" w:type="dxa"/>
          </w:tcPr>
          <w:p w14:paraId="26AF094C" w14:textId="77777777" w:rsidR="000F460A" w:rsidRDefault="1E578D33" w:rsidP="000F460A">
            <w:r>
              <w:t>1</w:t>
            </w:r>
          </w:p>
        </w:tc>
      </w:tr>
      <w:tr w:rsidR="000F460A" w14:paraId="4C50EE34" w14:textId="77777777" w:rsidTr="1E578D33">
        <w:tc>
          <w:tcPr>
            <w:tcW w:w="3936" w:type="dxa"/>
          </w:tcPr>
          <w:p w14:paraId="59BA4238" w14:textId="77777777" w:rsidR="000F460A" w:rsidRDefault="1E578D33" w:rsidP="000F460A">
            <w:r>
              <w:t>Public health promoter/advisors</w:t>
            </w:r>
          </w:p>
        </w:tc>
        <w:tc>
          <w:tcPr>
            <w:tcW w:w="3827" w:type="dxa"/>
          </w:tcPr>
          <w:p w14:paraId="598B40CC" w14:textId="77777777" w:rsidR="000F460A" w:rsidRDefault="1E578D33" w:rsidP="000F460A">
            <w:r>
              <w:t>Sport Waikato/</w:t>
            </w:r>
            <w:proofErr w:type="spellStart"/>
            <w:r>
              <w:t>BoP</w:t>
            </w:r>
            <w:proofErr w:type="spellEnd"/>
            <w:r>
              <w:t xml:space="preserve"> / Wellington</w:t>
            </w:r>
          </w:p>
        </w:tc>
        <w:tc>
          <w:tcPr>
            <w:tcW w:w="992" w:type="dxa"/>
          </w:tcPr>
          <w:p w14:paraId="4E41C5DF" w14:textId="77777777" w:rsidR="000F460A" w:rsidRDefault="1E578D33" w:rsidP="000F460A">
            <w:r>
              <w:t>4</w:t>
            </w:r>
          </w:p>
        </w:tc>
      </w:tr>
      <w:tr w:rsidR="000F460A" w14:paraId="76CF0698" w14:textId="77777777" w:rsidTr="1E578D33">
        <w:trPr>
          <w:trHeight w:val="309"/>
        </w:trPr>
        <w:tc>
          <w:tcPr>
            <w:tcW w:w="3936" w:type="dxa"/>
          </w:tcPr>
          <w:p w14:paraId="57CF13D6" w14:textId="77777777" w:rsidR="000F460A" w:rsidRDefault="1E578D33" w:rsidP="000F460A">
            <w:r>
              <w:t xml:space="preserve">Manager Nutrition and Physical Activity </w:t>
            </w:r>
          </w:p>
        </w:tc>
        <w:tc>
          <w:tcPr>
            <w:tcW w:w="3827" w:type="dxa"/>
          </w:tcPr>
          <w:p w14:paraId="3E38D581" w14:textId="77777777" w:rsidR="000F460A" w:rsidRDefault="1E578D33" w:rsidP="000F460A">
            <w:r>
              <w:t>Health Promotion Agency</w:t>
            </w:r>
          </w:p>
        </w:tc>
        <w:tc>
          <w:tcPr>
            <w:tcW w:w="992" w:type="dxa"/>
          </w:tcPr>
          <w:p w14:paraId="25638AC2" w14:textId="77777777" w:rsidR="000F460A" w:rsidRDefault="1E578D33" w:rsidP="000F460A">
            <w:r>
              <w:t>1</w:t>
            </w:r>
          </w:p>
        </w:tc>
      </w:tr>
      <w:tr w:rsidR="000F460A" w14:paraId="3C543895" w14:textId="77777777" w:rsidTr="1E578D33">
        <w:tc>
          <w:tcPr>
            <w:tcW w:w="3936" w:type="dxa"/>
          </w:tcPr>
          <w:p w14:paraId="7F3CF86A" w14:textId="77777777" w:rsidR="000F460A" w:rsidRDefault="1E578D33" w:rsidP="000F460A">
            <w:r>
              <w:t>Nutrition Policy/Research</w:t>
            </w:r>
          </w:p>
        </w:tc>
        <w:tc>
          <w:tcPr>
            <w:tcW w:w="3827" w:type="dxa"/>
          </w:tcPr>
          <w:p w14:paraId="6112FCCE" w14:textId="77777777" w:rsidR="000F460A" w:rsidRDefault="1E578D33" w:rsidP="000F460A">
            <w:r>
              <w:t>Ministry of Health</w:t>
            </w:r>
          </w:p>
        </w:tc>
        <w:tc>
          <w:tcPr>
            <w:tcW w:w="992" w:type="dxa"/>
          </w:tcPr>
          <w:p w14:paraId="3079663E" w14:textId="77777777" w:rsidR="000F460A" w:rsidRDefault="1E578D33" w:rsidP="000F460A">
            <w:r>
              <w:t>2</w:t>
            </w:r>
          </w:p>
        </w:tc>
      </w:tr>
      <w:tr w:rsidR="000F460A" w14:paraId="199AAB41" w14:textId="77777777" w:rsidTr="1E578D33">
        <w:tc>
          <w:tcPr>
            <w:tcW w:w="3936" w:type="dxa"/>
          </w:tcPr>
          <w:p w14:paraId="060B80BA" w14:textId="77777777" w:rsidR="000F460A" w:rsidRDefault="1E578D33" w:rsidP="000F460A">
            <w:r>
              <w:t>Chief Advisor</w:t>
            </w:r>
          </w:p>
        </w:tc>
        <w:tc>
          <w:tcPr>
            <w:tcW w:w="3827" w:type="dxa"/>
          </w:tcPr>
          <w:p w14:paraId="025615D3" w14:textId="77777777" w:rsidR="000F460A" w:rsidRPr="0081155F" w:rsidRDefault="1E578D33" w:rsidP="000F460A">
            <w:r>
              <w:t>Ministry of Health</w:t>
            </w:r>
          </w:p>
        </w:tc>
        <w:tc>
          <w:tcPr>
            <w:tcW w:w="992" w:type="dxa"/>
          </w:tcPr>
          <w:p w14:paraId="3B8FE03F" w14:textId="77777777" w:rsidR="000F460A" w:rsidRDefault="1E578D33" w:rsidP="000F460A">
            <w:r>
              <w:t>2</w:t>
            </w:r>
          </w:p>
        </w:tc>
      </w:tr>
      <w:tr w:rsidR="000F460A" w14:paraId="09749863" w14:textId="77777777" w:rsidTr="1E578D33">
        <w:tc>
          <w:tcPr>
            <w:tcW w:w="3936" w:type="dxa"/>
          </w:tcPr>
          <w:p w14:paraId="5DA8A957" w14:textId="77777777" w:rsidR="000F460A" w:rsidRDefault="1E578D33" w:rsidP="000F460A">
            <w:r>
              <w:t xml:space="preserve">CEO / </w:t>
            </w:r>
            <w:proofErr w:type="spellStart"/>
            <w:r>
              <w:t>Dietitian</w:t>
            </w:r>
            <w:proofErr w:type="spellEnd"/>
          </w:p>
        </w:tc>
        <w:tc>
          <w:tcPr>
            <w:tcW w:w="3827" w:type="dxa"/>
          </w:tcPr>
          <w:p w14:paraId="2A754872" w14:textId="77777777" w:rsidR="000F460A" w:rsidRDefault="1E578D33" w:rsidP="000F460A">
            <w:r>
              <w:t>NZ Nutrition Foundation</w:t>
            </w:r>
          </w:p>
        </w:tc>
        <w:tc>
          <w:tcPr>
            <w:tcW w:w="992" w:type="dxa"/>
          </w:tcPr>
          <w:p w14:paraId="70690F15" w14:textId="77777777" w:rsidR="000F460A" w:rsidRDefault="1E578D33" w:rsidP="000F460A">
            <w:r>
              <w:t>2</w:t>
            </w:r>
          </w:p>
        </w:tc>
      </w:tr>
      <w:tr w:rsidR="000F460A" w14:paraId="1AAA0BA9" w14:textId="77777777" w:rsidTr="1E578D33">
        <w:tc>
          <w:tcPr>
            <w:tcW w:w="3936" w:type="dxa"/>
          </w:tcPr>
          <w:p w14:paraId="5906B5E7" w14:textId="77777777" w:rsidR="000F460A" w:rsidRDefault="1E578D33" w:rsidP="000F460A">
            <w:proofErr w:type="spellStart"/>
            <w:r>
              <w:t>Dietitian</w:t>
            </w:r>
            <w:proofErr w:type="spellEnd"/>
            <w:r>
              <w:t xml:space="preserve"> and project manager</w:t>
            </w:r>
          </w:p>
        </w:tc>
        <w:tc>
          <w:tcPr>
            <w:tcW w:w="3827" w:type="dxa"/>
          </w:tcPr>
          <w:p w14:paraId="717D31A3" w14:textId="77777777" w:rsidR="000F460A" w:rsidRDefault="1E578D33" w:rsidP="000F460A">
            <w:r>
              <w:t>Agencies for Nutrition Action</w:t>
            </w:r>
          </w:p>
        </w:tc>
        <w:tc>
          <w:tcPr>
            <w:tcW w:w="992" w:type="dxa"/>
          </w:tcPr>
          <w:p w14:paraId="6AE6286F" w14:textId="77777777" w:rsidR="000F460A" w:rsidRDefault="1E578D33" w:rsidP="000F460A">
            <w:r>
              <w:t>3</w:t>
            </w:r>
          </w:p>
        </w:tc>
      </w:tr>
      <w:tr w:rsidR="000F460A" w14:paraId="712F0C16" w14:textId="77777777" w:rsidTr="1E578D33">
        <w:tc>
          <w:tcPr>
            <w:tcW w:w="3936" w:type="dxa"/>
          </w:tcPr>
          <w:p w14:paraId="088E0413" w14:textId="77777777" w:rsidR="000F460A" w:rsidRDefault="1E578D33" w:rsidP="000F460A">
            <w:proofErr w:type="spellStart"/>
            <w:r>
              <w:t>Kaiwhakahaere</w:t>
            </w:r>
            <w:proofErr w:type="spellEnd"/>
          </w:p>
        </w:tc>
        <w:tc>
          <w:tcPr>
            <w:tcW w:w="3827" w:type="dxa"/>
          </w:tcPr>
          <w:p w14:paraId="4B3F10C9" w14:textId="77777777" w:rsidR="000F460A" w:rsidRDefault="1E578D33" w:rsidP="000F460A">
            <w:proofErr w:type="spellStart"/>
            <w:r>
              <w:t>Hapai</w:t>
            </w:r>
            <w:proofErr w:type="spellEnd"/>
            <w:r>
              <w:t xml:space="preserve"> </w:t>
            </w:r>
            <w:proofErr w:type="spellStart"/>
            <w:r>
              <w:t>te</w:t>
            </w:r>
            <w:proofErr w:type="spellEnd"/>
            <w:r>
              <w:t xml:space="preserve"> </w:t>
            </w:r>
            <w:proofErr w:type="spellStart"/>
            <w:r>
              <w:t>Hauora</w:t>
            </w:r>
            <w:proofErr w:type="spellEnd"/>
            <w:r>
              <w:t xml:space="preserve"> </w:t>
            </w:r>
          </w:p>
        </w:tc>
        <w:tc>
          <w:tcPr>
            <w:tcW w:w="992" w:type="dxa"/>
          </w:tcPr>
          <w:p w14:paraId="4D73DE96" w14:textId="77777777" w:rsidR="000F460A" w:rsidRDefault="1E578D33" w:rsidP="000F460A">
            <w:r>
              <w:t>1</w:t>
            </w:r>
          </w:p>
        </w:tc>
      </w:tr>
      <w:tr w:rsidR="000F460A" w14:paraId="6CB4AD6F" w14:textId="77777777" w:rsidTr="1E578D33">
        <w:tc>
          <w:tcPr>
            <w:tcW w:w="3936" w:type="dxa"/>
          </w:tcPr>
          <w:p w14:paraId="34EFA1E7" w14:textId="77777777" w:rsidR="000F460A" w:rsidRDefault="1E578D33" w:rsidP="000F460A">
            <w:r>
              <w:t>National advisor</w:t>
            </w:r>
          </w:p>
        </w:tc>
        <w:tc>
          <w:tcPr>
            <w:tcW w:w="3827" w:type="dxa"/>
          </w:tcPr>
          <w:p w14:paraId="6822E2C6" w14:textId="77777777" w:rsidR="000F460A" w:rsidRDefault="1E578D33" w:rsidP="000F460A">
            <w:r>
              <w:t xml:space="preserve">Royal New Zealand </w:t>
            </w:r>
            <w:proofErr w:type="spellStart"/>
            <w:r>
              <w:t>Plunket</w:t>
            </w:r>
            <w:proofErr w:type="spellEnd"/>
            <w:r>
              <w:t xml:space="preserve"> Society</w:t>
            </w:r>
          </w:p>
        </w:tc>
        <w:tc>
          <w:tcPr>
            <w:tcW w:w="992" w:type="dxa"/>
          </w:tcPr>
          <w:p w14:paraId="1D62A730" w14:textId="77777777" w:rsidR="000F460A" w:rsidRDefault="1E578D33" w:rsidP="000F460A">
            <w:r>
              <w:t>1</w:t>
            </w:r>
          </w:p>
        </w:tc>
      </w:tr>
      <w:tr w:rsidR="000F460A" w14:paraId="1B706A20" w14:textId="77777777" w:rsidTr="1E578D33">
        <w:tc>
          <w:tcPr>
            <w:tcW w:w="3936" w:type="dxa"/>
          </w:tcPr>
          <w:p w14:paraId="6A6E62B9" w14:textId="77777777" w:rsidR="000F460A" w:rsidRDefault="1E578D33" w:rsidP="000F460A">
            <w:r>
              <w:t>Public Health Strategic Advisor</w:t>
            </w:r>
          </w:p>
        </w:tc>
        <w:tc>
          <w:tcPr>
            <w:tcW w:w="3827" w:type="dxa"/>
          </w:tcPr>
          <w:p w14:paraId="27CE4686" w14:textId="77777777" w:rsidR="000F460A" w:rsidRDefault="1E578D33" w:rsidP="000F460A">
            <w:r>
              <w:t>Heart Foundation</w:t>
            </w:r>
          </w:p>
        </w:tc>
        <w:tc>
          <w:tcPr>
            <w:tcW w:w="992" w:type="dxa"/>
          </w:tcPr>
          <w:p w14:paraId="2F744B10" w14:textId="77777777" w:rsidR="000F460A" w:rsidRDefault="1E578D33" w:rsidP="000F460A">
            <w:r>
              <w:t>1</w:t>
            </w:r>
          </w:p>
        </w:tc>
      </w:tr>
      <w:tr w:rsidR="000F460A" w14:paraId="025A62F0" w14:textId="77777777" w:rsidTr="1E578D33">
        <w:tc>
          <w:tcPr>
            <w:tcW w:w="3936" w:type="dxa"/>
          </w:tcPr>
          <w:p w14:paraId="42A401C6" w14:textId="77777777" w:rsidR="000F460A" w:rsidRDefault="1E578D33" w:rsidP="000F460A">
            <w:r>
              <w:t>Education settings manager</w:t>
            </w:r>
          </w:p>
        </w:tc>
        <w:tc>
          <w:tcPr>
            <w:tcW w:w="3827" w:type="dxa"/>
          </w:tcPr>
          <w:p w14:paraId="28E4F2F4" w14:textId="77777777" w:rsidR="000F460A" w:rsidRDefault="1E578D33" w:rsidP="000F460A">
            <w:r>
              <w:t>Heart Foundation</w:t>
            </w:r>
          </w:p>
        </w:tc>
        <w:tc>
          <w:tcPr>
            <w:tcW w:w="992" w:type="dxa"/>
          </w:tcPr>
          <w:p w14:paraId="7249554D" w14:textId="77777777" w:rsidR="000F460A" w:rsidRDefault="1E578D33" w:rsidP="000F460A">
            <w:r>
              <w:t>1</w:t>
            </w:r>
          </w:p>
        </w:tc>
      </w:tr>
      <w:tr w:rsidR="000F460A" w14:paraId="4F072759" w14:textId="77777777" w:rsidTr="1E578D33">
        <w:tc>
          <w:tcPr>
            <w:tcW w:w="3936" w:type="dxa"/>
          </w:tcPr>
          <w:p w14:paraId="60923D52" w14:textId="77777777" w:rsidR="000F460A" w:rsidRDefault="1E578D33" w:rsidP="000F460A">
            <w:r>
              <w:t xml:space="preserve">Director </w:t>
            </w:r>
            <w:proofErr w:type="spellStart"/>
            <w:r>
              <w:t>LENScience</w:t>
            </w:r>
            <w:proofErr w:type="spellEnd"/>
          </w:p>
        </w:tc>
        <w:tc>
          <w:tcPr>
            <w:tcW w:w="3827" w:type="dxa"/>
          </w:tcPr>
          <w:p w14:paraId="65474C1B" w14:textId="77777777" w:rsidR="000F460A" w:rsidRDefault="1E578D33" w:rsidP="000F460A">
            <w:proofErr w:type="spellStart"/>
            <w:r>
              <w:t>Liggins</w:t>
            </w:r>
            <w:proofErr w:type="spellEnd"/>
            <w:r>
              <w:t xml:space="preserve"> Institute</w:t>
            </w:r>
          </w:p>
        </w:tc>
        <w:tc>
          <w:tcPr>
            <w:tcW w:w="992" w:type="dxa"/>
          </w:tcPr>
          <w:p w14:paraId="7B3F8611" w14:textId="77777777" w:rsidR="000F460A" w:rsidRDefault="1E578D33" w:rsidP="000F460A">
            <w:r>
              <w:t>1</w:t>
            </w:r>
          </w:p>
        </w:tc>
      </w:tr>
      <w:tr w:rsidR="000F460A" w14:paraId="120E9F5F" w14:textId="77777777" w:rsidTr="1E578D33">
        <w:tc>
          <w:tcPr>
            <w:tcW w:w="3936" w:type="dxa"/>
          </w:tcPr>
          <w:p w14:paraId="607D4DD5" w14:textId="77777777" w:rsidR="000F460A" w:rsidRDefault="1E578D33" w:rsidP="000F460A">
            <w:r>
              <w:t>Academic (Psychology)</w:t>
            </w:r>
          </w:p>
        </w:tc>
        <w:tc>
          <w:tcPr>
            <w:tcW w:w="3827" w:type="dxa"/>
          </w:tcPr>
          <w:p w14:paraId="421FCFAD" w14:textId="77777777" w:rsidR="000F460A" w:rsidRDefault="1E578D33" w:rsidP="000F460A">
            <w:r>
              <w:t>University of Auckland / Massey</w:t>
            </w:r>
          </w:p>
        </w:tc>
        <w:tc>
          <w:tcPr>
            <w:tcW w:w="992" w:type="dxa"/>
          </w:tcPr>
          <w:p w14:paraId="596EFDE2" w14:textId="77777777" w:rsidR="000F460A" w:rsidRDefault="1E578D33" w:rsidP="000F460A">
            <w:r>
              <w:t>2</w:t>
            </w:r>
          </w:p>
        </w:tc>
      </w:tr>
      <w:tr w:rsidR="000F460A" w14:paraId="6474FFB3" w14:textId="77777777" w:rsidTr="1E578D33">
        <w:tc>
          <w:tcPr>
            <w:tcW w:w="3936" w:type="dxa"/>
          </w:tcPr>
          <w:p w14:paraId="5604B1F0" w14:textId="77777777" w:rsidR="000F460A" w:rsidRDefault="1E578D33" w:rsidP="000F460A">
            <w:r>
              <w:t>Academic (Nutrition)</w:t>
            </w:r>
          </w:p>
        </w:tc>
        <w:tc>
          <w:tcPr>
            <w:tcW w:w="3827" w:type="dxa"/>
          </w:tcPr>
          <w:p w14:paraId="0D2B2765" w14:textId="77777777" w:rsidR="000F460A" w:rsidRDefault="1E578D33" w:rsidP="000F460A">
            <w:r>
              <w:t xml:space="preserve">University of Auckland / </w:t>
            </w:r>
            <w:proofErr w:type="spellStart"/>
            <w:r>
              <w:t>Otago</w:t>
            </w:r>
            <w:proofErr w:type="spellEnd"/>
            <w:r>
              <w:t xml:space="preserve"> / AUT</w:t>
            </w:r>
          </w:p>
        </w:tc>
        <w:tc>
          <w:tcPr>
            <w:tcW w:w="992" w:type="dxa"/>
          </w:tcPr>
          <w:p w14:paraId="4B93140C" w14:textId="77777777" w:rsidR="000F460A" w:rsidRDefault="1E578D33" w:rsidP="000F460A">
            <w:r>
              <w:t>7</w:t>
            </w:r>
          </w:p>
        </w:tc>
      </w:tr>
      <w:tr w:rsidR="000F460A" w14:paraId="44337A3D" w14:textId="77777777" w:rsidTr="1E578D33">
        <w:tc>
          <w:tcPr>
            <w:tcW w:w="3936" w:type="dxa"/>
          </w:tcPr>
          <w:p w14:paraId="77827314" w14:textId="77777777" w:rsidR="000F460A" w:rsidRDefault="1E578D33" w:rsidP="000F460A">
            <w:r>
              <w:t>Academic (Ageing/Nutrition)</w:t>
            </w:r>
          </w:p>
        </w:tc>
        <w:tc>
          <w:tcPr>
            <w:tcW w:w="3827" w:type="dxa"/>
          </w:tcPr>
          <w:p w14:paraId="6285CC89" w14:textId="77777777" w:rsidR="000F460A" w:rsidRDefault="1E578D33" w:rsidP="000F460A">
            <w:r>
              <w:t>University of Auckland</w:t>
            </w:r>
          </w:p>
        </w:tc>
        <w:tc>
          <w:tcPr>
            <w:tcW w:w="992" w:type="dxa"/>
          </w:tcPr>
          <w:p w14:paraId="420490CA" w14:textId="77777777" w:rsidR="000F460A" w:rsidRDefault="1E578D33" w:rsidP="000F460A">
            <w:r>
              <w:t>1</w:t>
            </w:r>
          </w:p>
        </w:tc>
      </w:tr>
      <w:tr w:rsidR="000F460A" w14:paraId="2A0DB67A" w14:textId="77777777" w:rsidTr="1E578D33">
        <w:tc>
          <w:tcPr>
            <w:tcW w:w="3936" w:type="dxa"/>
          </w:tcPr>
          <w:p w14:paraId="05E53C5F" w14:textId="77777777" w:rsidR="000F460A" w:rsidRDefault="1E578D33" w:rsidP="000F460A">
            <w:r>
              <w:t>Academic (Pacific Health/Nutrition)</w:t>
            </w:r>
          </w:p>
        </w:tc>
        <w:tc>
          <w:tcPr>
            <w:tcW w:w="3827" w:type="dxa"/>
          </w:tcPr>
          <w:p w14:paraId="4649C38E" w14:textId="77777777" w:rsidR="000F460A" w:rsidRDefault="1E578D33" w:rsidP="000F460A">
            <w:r>
              <w:t xml:space="preserve">University of Auckland </w:t>
            </w:r>
          </w:p>
        </w:tc>
        <w:tc>
          <w:tcPr>
            <w:tcW w:w="992" w:type="dxa"/>
          </w:tcPr>
          <w:p w14:paraId="16DFFD86" w14:textId="77777777" w:rsidR="000F460A" w:rsidRDefault="1E578D33" w:rsidP="000F460A">
            <w:r>
              <w:t>1</w:t>
            </w:r>
          </w:p>
        </w:tc>
      </w:tr>
    </w:tbl>
    <w:p w14:paraId="1C9A1756" w14:textId="77777777" w:rsidR="004E795B" w:rsidRDefault="004E795B" w:rsidP="1E578D33">
      <w:pPr>
        <w:pStyle w:val="Heading3"/>
      </w:pPr>
      <w:r>
        <w:br w:type="page"/>
      </w:r>
    </w:p>
    <w:p w14:paraId="28E9D9C5" w14:textId="4B4B2368" w:rsidR="1E578D33" w:rsidRDefault="1E578D33" w:rsidP="1E578D33">
      <w:pPr>
        <w:pStyle w:val="Heading3"/>
      </w:pPr>
      <w:r>
        <w:lastRenderedPageBreak/>
        <w:t>Prioritization of topics and creation of research questions</w:t>
      </w:r>
    </w:p>
    <w:p w14:paraId="2B38384A" w14:textId="4A81B263" w:rsidR="1E578D33" w:rsidRPr="004A09A1" w:rsidRDefault="1E578D33" w:rsidP="1E578D33">
      <w:pPr>
        <w:rPr>
          <w:rFonts w:eastAsia="Helvetica" w:cs="Helvetica"/>
        </w:rPr>
      </w:pPr>
      <w:r w:rsidRPr="004A09A1">
        <w:t xml:space="preserve">The long-list of possible topics was then prioritised according to responses received in the survey and six topics for inclusion in the project were decided on </w:t>
      </w:r>
      <w:r w:rsidRPr="004A09A1">
        <w:rPr>
          <w:rFonts w:eastAsia="Helvetica" w:cs="Helvetica"/>
        </w:rPr>
        <w:t xml:space="preserve">by the authors in discussions with the Ministry of Health. The associated research questions below were developed to guide the literature searches. </w:t>
      </w:r>
    </w:p>
    <w:p w14:paraId="69DC20E1" w14:textId="534B5462" w:rsidR="1E578D33" w:rsidRDefault="1E578D33" w:rsidP="00CF6CB8">
      <w:pPr>
        <w:pStyle w:val="ListParagraph"/>
        <w:numPr>
          <w:ilvl w:val="0"/>
          <w:numId w:val="1"/>
        </w:numPr>
        <w:spacing w:after="120"/>
        <w:rPr>
          <w:rFonts w:eastAsiaTheme="minorEastAsia"/>
        </w:rPr>
      </w:pPr>
      <w:r w:rsidRPr="1E578D33">
        <w:rPr>
          <w:b/>
          <w:bCs/>
        </w:rPr>
        <w:t>Family support for breastfeeding</w:t>
      </w:r>
    </w:p>
    <w:p w14:paraId="0ECCE83D" w14:textId="60D2BB71" w:rsidR="1E578D33" w:rsidRDefault="1E578D33" w:rsidP="00CF6CB8">
      <w:pPr>
        <w:pStyle w:val="ListParagraph"/>
        <w:spacing w:after="120"/>
        <w:rPr>
          <w:i/>
          <w:iCs/>
        </w:rPr>
      </w:pPr>
      <w:r w:rsidRPr="1E578D33">
        <w:rPr>
          <w:i/>
          <w:iCs/>
        </w:rPr>
        <w:t>Do</w:t>
      </w:r>
      <w:r w:rsidR="00203291">
        <w:rPr>
          <w:i/>
          <w:iCs/>
        </w:rPr>
        <w:t xml:space="preserve">es partner and/or family and </w:t>
      </w:r>
      <w:proofErr w:type="spellStart"/>
      <w:r w:rsidR="00203291">
        <w:rPr>
          <w:i/>
          <w:iCs/>
        </w:rPr>
        <w:t>whā</w:t>
      </w:r>
      <w:r w:rsidRPr="1E578D33">
        <w:rPr>
          <w:i/>
          <w:iCs/>
        </w:rPr>
        <w:t>nau</w:t>
      </w:r>
      <w:proofErr w:type="spellEnd"/>
      <w:r w:rsidRPr="1E578D33">
        <w:rPr>
          <w:i/>
          <w:iCs/>
        </w:rPr>
        <w:t xml:space="preserve"> support for breastfeeding affect initiation and/or duration of breastfeeding?</w:t>
      </w:r>
    </w:p>
    <w:p w14:paraId="0DF167ED" w14:textId="7DF784BC" w:rsidR="1E578D33" w:rsidRDefault="1E578D33" w:rsidP="00CF6CB8">
      <w:pPr>
        <w:pStyle w:val="ListParagraph"/>
        <w:numPr>
          <w:ilvl w:val="0"/>
          <w:numId w:val="1"/>
        </w:numPr>
        <w:spacing w:after="120"/>
        <w:rPr>
          <w:b/>
          <w:bCs/>
        </w:rPr>
      </w:pPr>
      <w:r w:rsidRPr="1E578D33">
        <w:rPr>
          <w:b/>
          <w:bCs/>
        </w:rPr>
        <w:t>Parental feeding practices and parenting style</w:t>
      </w:r>
    </w:p>
    <w:p w14:paraId="714278E8" w14:textId="6B5C0740" w:rsidR="1E578D33" w:rsidRDefault="1E578D33" w:rsidP="00CF6CB8">
      <w:pPr>
        <w:pStyle w:val="ListParagraph"/>
        <w:spacing w:after="0"/>
        <w:rPr>
          <w:i/>
          <w:iCs/>
        </w:rPr>
      </w:pPr>
      <w:r w:rsidRPr="1E578D33">
        <w:rPr>
          <w:i/>
          <w:iCs/>
        </w:rPr>
        <w:t>Does repeated exposure to novel foods and non-food rewards (praise, encouragement, stickers) improve diet in early childhood?</w:t>
      </w:r>
    </w:p>
    <w:p w14:paraId="461ECD61" w14:textId="4B1C07A6" w:rsidR="1E578D33" w:rsidRDefault="1E578D33" w:rsidP="00CF6CB8">
      <w:pPr>
        <w:spacing w:after="0"/>
        <w:ind w:left="720"/>
        <w:rPr>
          <w:i/>
          <w:iCs/>
        </w:rPr>
      </w:pPr>
      <w:r w:rsidRPr="1E578D33">
        <w:rPr>
          <w:i/>
          <w:iCs/>
        </w:rPr>
        <w:t>Do coercive food practices (controlling or restricting children’s diet, pressure to eat, punishment and rules) affect child diet and/or body size?</w:t>
      </w:r>
    </w:p>
    <w:p w14:paraId="7F153697" w14:textId="1E410DD6" w:rsidR="1E578D33" w:rsidRDefault="1E578D33" w:rsidP="00CF6CB8">
      <w:pPr>
        <w:pStyle w:val="ListParagraph"/>
        <w:spacing w:after="120"/>
        <w:rPr>
          <w:i/>
          <w:iCs/>
        </w:rPr>
      </w:pPr>
      <w:r w:rsidRPr="1E578D33">
        <w:rPr>
          <w:i/>
          <w:iCs/>
        </w:rPr>
        <w:t>Does general parenting style and/or feeding style affect child diet and/or body size?</w:t>
      </w:r>
    </w:p>
    <w:p w14:paraId="5119FCFF" w14:textId="34ABC4C3" w:rsidR="1E578D33" w:rsidRDefault="1E578D33" w:rsidP="00CF6CB8">
      <w:pPr>
        <w:pStyle w:val="ListParagraph"/>
        <w:numPr>
          <w:ilvl w:val="0"/>
          <w:numId w:val="1"/>
        </w:numPr>
        <w:spacing w:after="120"/>
        <w:rPr>
          <w:b/>
          <w:bCs/>
        </w:rPr>
      </w:pPr>
      <w:r w:rsidRPr="1E578D33">
        <w:rPr>
          <w:b/>
          <w:bCs/>
        </w:rPr>
        <w:t>Role-modelling of healthy eating</w:t>
      </w:r>
    </w:p>
    <w:p w14:paraId="21A61BD8" w14:textId="71AC4FBE" w:rsidR="1E578D33" w:rsidRDefault="1E578D33" w:rsidP="00CF6CB8">
      <w:pPr>
        <w:pStyle w:val="ListParagraph"/>
        <w:spacing w:after="120"/>
        <w:rPr>
          <w:i/>
          <w:iCs/>
        </w:rPr>
      </w:pPr>
      <w:r w:rsidRPr="1E578D33">
        <w:rPr>
          <w:i/>
          <w:iCs/>
        </w:rPr>
        <w:t>Does parental role-modelling of healthy eating behaviours affect child and/or young people’s eating behaviours and diet?</w:t>
      </w:r>
    </w:p>
    <w:p w14:paraId="493C497E" w14:textId="40BC8D34" w:rsidR="1E578D33" w:rsidRDefault="1E578D33" w:rsidP="00CF6CB8">
      <w:pPr>
        <w:pStyle w:val="ListParagraph"/>
        <w:spacing w:after="120"/>
        <w:rPr>
          <w:i/>
          <w:iCs/>
        </w:rPr>
      </w:pPr>
      <w:r w:rsidRPr="1E578D33">
        <w:rPr>
          <w:i/>
          <w:iCs/>
        </w:rPr>
        <w:t>Does teacher role-modelling of healthy eating behaviours affect child diet and body size?</w:t>
      </w:r>
    </w:p>
    <w:p w14:paraId="6B9BA334" w14:textId="77777777" w:rsidR="1E578D33" w:rsidRDefault="1E578D33" w:rsidP="00CF6CB8">
      <w:pPr>
        <w:pStyle w:val="ListParagraph"/>
        <w:numPr>
          <w:ilvl w:val="0"/>
          <w:numId w:val="1"/>
        </w:numPr>
        <w:spacing w:after="120"/>
        <w:rPr>
          <w:b/>
          <w:bCs/>
        </w:rPr>
      </w:pPr>
      <w:r w:rsidRPr="1E578D33">
        <w:rPr>
          <w:b/>
          <w:bCs/>
        </w:rPr>
        <w:t>Mealtimes</w:t>
      </w:r>
    </w:p>
    <w:p w14:paraId="188142E1" w14:textId="77777777" w:rsidR="1E578D33" w:rsidRDefault="1E578D33" w:rsidP="00CF6CB8">
      <w:pPr>
        <w:pStyle w:val="ListParagraph"/>
        <w:spacing w:after="120"/>
        <w:rPr>
          <w:i/>
          <w:iCs/>
        </w:rPr>
      </w:pPr>
      <w:r w:rsidRPr="1E578D33">
        <w:rPr>
          <w:i/>
          <w:iCs/>
        </w:rPr>
        <w:t>Does eating or skipping breakfast affect diet and/or body size?</w:t>
      </w:r>
    </w:p>
    <w:p w14:paraId="4FA3C6EE" w14:textId="3FA6C7D5" w:rsidR="1E578D33" w:rsidRDefault="1E578D33" w:rsidP="00CF6CB8">
      <w:pPr>
        <w:pStyle w:val="ListParagraph"/>
        <w:spacing w:after="120"/>
        <w:rPr>
          <w:i/>
          <w:iCs/>
        </w:rPr>
      </w:pPr>
      <w:r w:rsidRPr="1E578D33">
        <w:rPr>
          <w:i/>
          <w:iCs/>
        </w:rPr>
        <w:t xml:space="preserve">Does the number of meals-per-day/eating-occasions-per-day affect diet and/or body size? </w:t>
      </w:r>
    </w:p>
    <w:p w14:paraId="71F89511" w14:textId="77777777" w:rsidR="1E578D33" w:rsidRDefault="1E578D33" w:rsidP="00CF6CB8">
      <w:pPr>
        <w:pStyle w:val="ListParagraph"/>
        <w:spacing w:after="120"/>
        <w:rPr>
          <w:i/>
          <w:iCs/>
        </w:rPr>
      </w:pPr>
      <w:r w:rsidRPr="1E578D33">
        <w:rPr>
          <w:i/>
          <w:iCs/>
        </w:rPr>
        <w:t>Do families eating together (family mealtimes) affect diet and/or body size?</w:t>
      </w:r>
    </w:p>
    <w:p w14:paraId="3A62A6E8" w14:textId="1B64AD91" w:rsidR="1E578D33" w:rsidRDefault="1E578D33" w:rsidP="00CF6CB8">
      <w:pPr>
        <w:pStyle w:val="ListParagraph"/>
        <w:numPr>
          <w:ilvl w:val="0"/>
          <w:numId w:val="1"/>
        </w:numPr>
        <w:spacing w:after="120"/>
        <w:rPr>
          <w:i/>
          <w:iCs/>
        </w:rPr>
      </w:pPr>
      <w:r w:rsidRPr="1E578D33">
        <w:rPr>
          <w:b/>
          <w:bCs/>
        </w:rPr>
        <w:t>Responsive feeding and eating</w:t>
      </w:r>
    </w:p>
    <w:p w14:paraId="545A766B" w14:textId="1D94D8B0" w:rsidR="1E578D33" w:rsidRDefault="1E578D33" w:rsidP="00CF6CB8">
      <w:pPr>
        <w:pStyle w:val="ListParagraph"/>
        <w:spacing w:after="120"/>
        <w:rPr>
          <w:i/>
          <w:iCs/>
        </w:rPr>
      </w:pPr>
      <w:r w:rsidRPr="1E578D33">
        <w:rPr>
          <w:i/>
          <w:iCs/>
        </w:rPr>
        <w:t>Do responsive feeding practices affect infant and young child diet and body size? (</w:t>
      </w:r>
      <w:proofErr w:type="spellStart"/>
      <w:proofErr w:type="gramStart"/>
      <w:r w:rsidRPr="1E578D33">
        <w:rPr>
          <w:i/>
          <w:iCs/>
        </w:rPr>
        <w:t>e.g.the</w:t>
      </w:r>
      <w:proofErr w:type="spellEnd"/>
      <w:proofErr w:type="gramEnd"/>
      <w:r w:rsidRPr="1E578D33">
        <w:rPr>
          <w:i/>
          <w:iCs/>
        </w:rPr>
        <w:t xml:space="preserve"> recognition of satiety cues) </w:t>
      </w:r>
    </w:p>
    <w:p w14:paraId="4D683B81" w14:textId="77777777" w:rsidR="1E578D33" w:rsidRDefault="1E578D33" w:rsidP="00CF6CB8">
      <w:pPr>
        <w:pStyle w:val="ListParagraph"/>
        <w:spacing w:after="120"/>
        <w:rPr>
          <w:i/>
          <w:iCs/>
        </w:rPr>
      </w:pPr>
      <w:r w:rsidRPr="1E578D33">
        <w:rPr>
          <w:i/>
          <w:iCs/>
        </w:rPr>
        <w:t>Does limiting distractions while eating (including turning off screens/TV) improve child diet and body size?</w:t>
      </w:r>
    </w:p>
    <w:p w14:paraId="5822A5D8" w14:textId="138C3C32" w:rsidR="1E578D33" w:rsidRDefault="1E578D33" w:rsidP="00CF6CB8">
      <w:pPr>
        <w:pStyle w:val="ListParagraph"/>
        <w:spacing w:after="120"/>
        <w:rPr>
          <w:i/>
          <w:iCs/>
        </w:rPr>
      </w:pPr>
      <w:r w:rsidRPr="1E578D33">
        <w:rPr>
          <w:i/>
          <w:iCs/>
        </w:rPr>
        <w:t>Do responsive eating techniques (recognising hunger, satiety, mindful/attentive eating)</w:t>
      </w:r>
    </w:p>
    <w:p w14:paraId="52BBDC90" w14:textId="3DCDB8FA" w:rsidR="1E578D33" w:rsidRDefault="1E578D33" w:rsidP="00CF6CB8">
      <w:pPr>
        <w:pStyle w:val="ListParagraph"/>
        <w:spacing w:after="120"/>
        <w:rPr>
          <w:i/>
          <w:iCs/>
        </w:rPr>
      </w:pPr>
      <w:proofErr w:type="gramStart"/>
      <w:r w:rsidRPr="1E578D33">
        <w:rPr>
          <w:i/>
          <w:iCs/>
        </w:rPr>
        <w:t>affect</w:t>
      </w:r>
      <w:proofErr w:type="gramEnd"/>
      <w:r w:rsidRPr="1E578D33">
        <w:rPr>
          <w:i/>
          <w:iCs/>
        </w:rPr>
        <w:t xml:space="preserve"> adult diet and body size? </w:t>
      </w:r>
    </w:p>
    <w:p w14:paraId="56C30D08" w14:textId="3C19C260" w:rsidR="1E578D33" w:rsidRDefault="1E578D33" w:rsidP="00CF6CB8">
      <w:pPr>
        <w:pStyle w:val="ListParagraph"/>
        <w:numPr>
          <w:ilvl w:val="0"/>
          <w:numId w:val="1"/>
        </w:numPr>
        <w:spacing w:after="120"/>
        <w:rPr>
          <w:b/>
          <w:bCs/>
        </w:rPr>
      </w:pPr>
      <w:r w:rsidRPr="1E578D33">
        <w:rPr>
          <w:b/>
          <w:bCs/>
        </w:rPr>
        <w:t>Food literacy</w:t>
      </w:r>
    </w:p>
    <w:p w14:paraId="24C3546E" w14:textId="77777777" w:rsidR="1E578D33" w:rsidRDefault="1E578D33" w:rsidP="00CF6CB8">
      <w:pPr>
        <w:pStyle w:val="ListParagraph"/>
        <w:spacing w:after="120"/>
        <w:rPr>
          <w:i/>
          <w:iCs/>
        </w:rPr>
      </w:pPr>
      <w:r w:rsidRPr="1E578D33">
        <w:rPr>
          <w:i/>
          <w:iCs/>
        </w:rPr>
        <w:t xml:space="preserve">Does gardening affect diet and/or body size? </w:t>
      </w:r>
    </w:p>
    <w:p w14:paraId="6754C719" w14:textId="77777777" w:rsidR="1E578D33" w:rsidRDefault="1E578D33" w:rsidP="00CF6CB8">
      <w:pPr>
        <w:pStyle w:val="ListParagraph"/>
        <w:spacing w:after="120"/>
        <w:rPr>
          <w:i/>
          <w:iCs/>
        </w:rPr>
      </w:pPr>
      <w:r w:rsidRPr="1E578D33">
        <w:rPr>
          <w:i/>
          <w:iCs/>
        </w:rPr>
        <w:t>Does involvement in meal selection, preparation and cooking affect child diet and/or body size?</w:t>
      </w:r>
    </w:p>
    <w:p w14:paraId="41ED16F6" w14:textId="4F338D22" w:rsidR="00054B10" w:rsidRDefault="00054B10">
      <w:pPr>
        <w:rPr>
          <w:rFonts w:ascii="Helvetica" w:eastAsia="Helvetica" w:hAnsi="Helvetica" w:cs="Helvetica"/>
        </w:rPr>
      </w:pPr>
      <w:r>
        <w:rPr>
          <w:rFonts w:ascii="Helvetica" w:eastAsia="Helvetica" w:hAnsi="Helvetica" w:cs="Helvetica"/>
        </w:rPr>
        <w:br w:type="page"/>
      </w:r>
    </w:p>
    <w:p w14:paraId="0B665B09" w14:textId="4F5B09FC" w:rsidR="00230814" w:rsidRPr="000F460A" w:rsidRDefault="00C9064A" w:rsidP="1E578D33">
      <w:pPr>
        <w:pStyle w:val="Heading2"/>
        <w:rPr>
          <w:sz w:val="28"/>
          <w:szCs w:val="28"/>
        </w:rPr>
      </w:pPr>
      <w:bookmarkStart w:id="102" w:name="_Toc342075545"/>
      <w:bookmarkStart w:id="103" w:name="_Toc349476789"/>
      <w:r>
        <w:rPr>
          <w:sz w:val="28"/>
          <w:szCs w:val="28"/>
        </w:rPr>
        <w:lastRenderedPageBreak/>
        <w:t>Method for</w:t>
      </w:r>
      <w:r w:rsidR="000F460A" w:rsidRPr="000F460A">
        <w:rPr>
          <w:sz w:val="28"/>
          <w:szCs w:val="28"/>
        </w:rPr>
        <w:t xml:space="preserve"> l</w:t>
      </w:r>
      <w:r w:rsidR="00457FAC" w:rsidRPr="000F460A">
        <w:rPr>
          <w:sz w:val="28"/>
          <w:szCs w:val="28"/>
        </w:rPr>
        <w:t>iterature search</w:t>
      </w:r>
      <w:r w:rsidR="003B64BC">
        <w:rPr>
          <w:sz w:val="28"/>
          <w:szCs w:val="28"/>
        </w:rPr>
        <w:t>es</w:t>
      </w:r>
      <w:bookmarkEnd w:id="102"/>
      <w:bookmarkEnd w:id="103"/>
    </w:p>
    <w:p w14:paraId="4376600C" w14:textId="77777777" w:rsidR="00457FAC" w:rsidRPr="00A765F6" w:rsidRDefault="00457FAC" w:rsidP="1E578D33">
      <w:pPr>
        <w:pStyle w:val="Heading3"/>
        <w:rPr>
          <w:rStyle w:val="IntenseEmphasis"/>
          <w:b/>
          <w:bCs/>
          <w:i w:val="0"/>
          <w:iCs w:val="0"/>
        </w:rPr>
      </w:pPr>
      <w:bookmarkStart w:id="104" w:name="_Toc333149487"/>
      <w:r w:rsidRPr="1E578D33">
        <w:rPr>
          <w:rStyle w:val="IntenseEmphasis"/>
          <w:b/>
          <w:bCs/>
          <w:i w:val="0"/>
          <w:iCs w:val="0"/>
        </w:rPr>
        <w:t>Criteria for considering studies for inclusion in this project</w:t>
      </w:r>
      <w:bookmarkEnd w:id="104"/>
    </w:p>
    <w:p w14:paraId="2F4F9689" w14:textId="32BF9312" w:rsidR="00457FAC" w:rsidRPr="004A09A1" w:rsidRDefault="1E578D33" w:rsidP="1E578D33">
      <w:pPr>
        <w:rPr>
          <w:rStyle w:val="IntenseEmphasis"/>
          <w:b w:val="0"/>
          <w:bCs w:val="0"/>
          <w:i w:val="0"/>
          <w:iCs w:val="0"/>
          <w:color w:val="auto"/>
        </w:rPr>
      </w:pPr>
      <w:r w:rsidRPr="004A09A1">
        <w:rPr>
          <w:rStyle w:val="IntenseEmphasis"/>
          <w:b w:val="0"/>
          <w:bCs w:val="0"/>
          <w:i w:val="0"/>
          <w:iCs w:val="0"/>
          <w:color w:val="auto"/>
        </w:rPr>
        <w:t xml:space="preserve">This review considers studies that </w:t>
      </w:r>
      <w:r w:rsidRPr="004A09A1">
        <w:rPr>
          <w:i/>
          <w:iCs/>
        </w:rPr>
        <w:t xml:space="preserve">assess the evidence around </w:t>
      </w:r>
      <w:r w:rsidRPr="004A09A1">
        <w:rPr>
          <w:rFonts w:eastAsia="Helvetica" w:cs="Helvetica"/>
          <w:i/>
          <w:iCs/>
        </w:rPr>
        <w:t>efficacy and/or strength of association between modifiable food and eating behaviours and diet and body size</w:t>
      </w:r>
      <w:r w:rsidRPr="004A09A1">
        <w:rPr>
          <w:rStyle w:val="IntenseEmphasis"/>
          <w:i w:val="0"/>
          <w:iCs w:val="0"/>
          <w:color w:val="auto"/>
        </w:rPr>
        <w:t>.</w:t>
      </w:r>
      <w:r w:rsidRPr="004A09A1">
        <w:rPr>
          <w:rStyle w:val="IntenseEmphasis"/>
          <w:b w:val="0"/>
          <w:bCs w:val="0"/>
          <w:i w:val="0"/>
          <w:iCs w:val="0"/>
          <w:color w:val="auto"/>
        </w:rPr>
        <w:t xml:space="preserve"> Consequently, the evidence came primarily from randomised controlled trial (RCTs), controlled trials, and quasi-experimental studies. However, studies using these designs are limited in behavioural research and inappropriate for some of the topics, particularly when the outcome of interest is body size </w:t>
      </w:r>
      <w:r w:rsidRPr="004A09A1">
        <w:rPr>
          <w:rFonts w:eastAsia="Calibri,Times New Roman" w:cs="Calibri,Times New Roman"/>
        </w:rPr>
        <w:t>(</w:t>
      </w:r>
      <w:proofErr w:type="spellStart"/>
      <w:r w:rsidRPr="004A09A1">
        <w:rPr>
          <w:rFonts w:eastAsia="Calibri,Times New Roman" w:cs="Calibri,Times New Roman"/>
        </w:rPr>
        <w:t>Swinburn</w:t>
      </w:r>
      <w:proofErr w:type="spellEnd"/>
      <w:r w:rsidRPr="004A09A1">
        <w:rPr>
          <w:rFonts w:eastAsia="Calibri,Times New Roman" w:cs="Calibri,Times New Roman"/>
        </w:rPr>
        <w:t xml:space="preserve">, Gill, </w:t>
      </w:r>
      <w:proofErr w:type="spellStart"/>
      <w:proofErr w:type="gramStart"/>
      <w:r w:rsidRPr="004A09A1">
        <w:rPr>
          <w:rFonts w:eastAsia="Calibri,Times New Roman" w:cs="Calibri,Times New Roman"/>
        </w:rPr>
        <w:t>Kumanyika</w:t>
      </w:r>
      <w:proofErr w:type="spellEnd"/>
      <w:proofErr w:type="gramEnd"/>
      <w:r w:rsidRPr="004A09A1">
        <w:rPr>
          <w:rFonts w:eastAsia="Calibri,Times New Roman" w:cs="Calibri,Times New Roman"/>
        </w:rPr>
        <w:t xml:space="preserve"> 2005)</w:t>
      </w:r>
      <w:r w:rsidRPr="004A09A1">
        <w:rPr>
          <w:rStyle w:val="IntenseEmphasis"/>
          <w:b w:val="0"/>
          <w:bCs w:val="0"/>
          <w:i w:val="0"/>
          <w:iCs w:val="0"/>
          <w:color w:val="auto"/>
        </w:rPr>
        <w:t xml:space="preserve">. If information from systematic reviews </w:t>
      </w:r>
      <w:r w:rsidR="009648F4">
        <w:rPr>
          <w:rStyle w:val="IntenseEmphasis"/>
          <w:b w:val="0"/>
          <w:bCs w:val="0"/>
          <w:i w:val="0"/>
          <w:iCs w:val="0"/>
          <w:color w:val="auto"/>
        </w:rPr>
        <w:t>of</w:t>
      </w:r>
      <w:r w:rsidRPr="004A09A1">
        <w:rPr>
          <w:rStyle w:val="IntenseEmphasis"/>
          <w:b w:val="0"/>
          <w:bCs w:val="0"/>
          <w:i w:val="0"/>
          <w:iCs w:val="0"/>
          <w:color w:val="auto"/>
        </w:rPr>
        <w:t xml:space="preserve"> controlled trials was not available, we considered prospective and retrospective cohort studies. Case series, case reports, case-control and qualitative studies (which have a high potential of bias in the study designs) were only included</w:t>
      </w:r>
      <w:r w:rsidR="00D027E2">
        <w:rPr>
          <w:rStyle w:val="IntenseEmphasis"/>
          <w:b w:val="0"/>
          <w:bCs w:val="0"/>
          <w:i w:val="0"/>
          <w:iCs w:val="0"/>
          <w:color w:val="auto"/>
        </w:rPr>
        <w:t xml:space="preserve"> in the report</w:t>
      </w:r>
      <w:r w:rsidRPr="004A09A1">
        <w:rPr>
          <w:rStyle w:val="IntenseEmphasis"/>
          <w:b w:val="0"/>
          <w:bCs w:val="0"/>
          <w:i w:val="0"/>
          <w:iCs w:val="0"/>
          <w:color w:val="auto"/>
        </w:rPr>
        <w:t xml:space="preserve"> if they were based in New Zealand. </w:t>
      </w:r>
    </w:p>
    <w:p w14:paraId="385BBE15" w14:textId="64FAF620" w:rsidR="00457FAC" w:rsidRPr="004A09A1" w:rsidRDefault="1E578D33" w:rsidP="004B1210">
      <w:pPr>
        <w:spacing w:after="0"/>
      </w:pPr>
      <w:r w:rsidRPr="004A09A1">
        <w:t>The outcomes of interest for each question were diet and/or body size which included the following: diet*(intake, patterns, quality), fruit and vegetable intake, body size, BMI, weight, weight gain, weight maintenance, weight loss, overweight, obesity.</w:t>
      </w:r>
    </w:p>
    <w:p w14:paraId="3297FECD" w14:textId="77777777" w:rsidR="00457FAC" w:rsidRPr="004A09A1" w:rsidRDefault="00457FAC" w:rsidP="004B1210">
      <w:pPr>
        <w:spacing w:after="0"/>
        <w:rPr>
          <w:rStyle w:val="IntenseEmphasis"/>
          <w:b w:val="0"/>
          <w:bCs w:val="0"/>
          <w:i w:val="0"/>
          <w:iCs w:val="0"/>
        </w:rPr>
      </w:pPr>
    </w:p>
    <w:p w14:paraId="0C16C9C7" w14:textId="2CCAFA15" w:rsidR="00457FAC" w:rsidRPr="00D07EE0" w:rsidRDefault="1E578D33" w:rsidP="1E578D33">
      <w:pPr>
        <w:spacing w:after="0" w:line="240" w:lineRule="auto"/>
        <w:rPr>
          <w:rStyle w:val="IntenseEmphasis"/>
          <w:b w:val="0"/>
          <w:bCs w:val="0"/>
          <w:i w:val="0"/>
          <w:iCs w:val="0"/>
          <w:color w:val="000000" w:themeColor="text1"/>
        </w:rPr>
      </w:pPr>
      <w:r w:rsidRPr="1E578D33">
        <w:rPr>
          <w:rStyle w:val="IntenseEmphasis"/>
          <w:color w:val="000000" w:themeColor="text1"/>
        </w:rPr>
        <w:t>Studies were excluded if:</w:t>
      </w:r>
    </w:p>
    <w:p w14:paraId="61479FD2" w14:textId="77777777" w:rsidR="00457FAC" w:rsidRPr="00D07EE0" w:rsidRDefault="1E578D33" w:rsidP="00457FAC">
      <w:pPr>
        <w:pStyle w:val="ListParagraph"/>
        <w:numPr>
          <w:ilvl w:val="0"/>
          <w:numId w:val="4"/>
        </w:numPr>
        <w:spacing w:after="0" w:line="240" w:lineRule="auto"/>
      </w:pPr>
      <w:r>
        <w:t>the outcome of interest is not listed above</w:t>
      </w:r>
    </w:p>
    <w:p w14:paraId="13CB34E7" w14:textId="77777777" w:rsidR="00457FAC" w:rsidRPr="00D07EE0" w:rsidRDefault="1E578D33" w:rsidP="1E578D33">
      <w:pPr>
        <w:pStyle w:val="NoSpacing"/>
        <w:numPr>
          <w:ilvl w:val="0"/>
          <w:numId w:val="4"/>
        </w:numPr>
        <w:rPr>
          <w:lang w:val="en-NZ" w:eastAsia="en-US"/>
        </w:rPr>
      </w:pPr>
      <w:r w:rsidRPr="1E578D33">
        <w:rPr>
          <w:lang w:val="en-NZ" w:eastAsia="en-US"/>
        </w:rPr>
        <w:t>focused on environmental, social or economic determinants of dietary behaviour rather than modification of the dietary behaviour itself</w:t>
      </w:r>
    </w:p>
    <w:p w14:paraId="75B92DD3" w14:textId="77777777" w:rsidR="00457FAC" w:rsidRPr="00D07EE0" w:rsidRDefault="1E578D33" w:rsidP="1E578D33">
      <w:pPr>
        <w:pStyle w:val="NoSpacing"/>
        <w:numPr>
          <w:ilvl w:val="0"/>
          <w:numId w:val="4"/>
        </w:numPr>
        <w:rPr>
          <w:lang w:val="en-NZ" w:eastAsia="en-US"/>
        </w:rPr>
      </w:pPr>
      <w:r w:rsidRPr="1E578D33">
        <w:rPr>
          <w:lang w:val="en-NZ" w:eastAsia="en-US"/>
        </w:rPr>
        <w:t>focused on mechanisms rather than population health outcomes (e.g. physiological studies of metabolic markers)</w:t>
      </w:r>
    </w:p>
    <w:p w14:paraId="5C1FE26C" w14:textId="77777777" w:rsidR="00457FAC" w:rsidRPr="00D07EE0" w:rsidRDefault="1E578D33" w:rsidP="00457FAC">
      <w:pPr>
        <w:pStyle w:val="ListParagraph"/>
        <w:numPr>
          <w:ilvl w:val="0"/>
          <w:numId w:val="4"/>
        </w:numPr>
        <w:spacing w:after="0" w:line="240" w:lineRule="auto"/>
      </w:pPr>
      <w:r>
        <w:t>focused on diseased, unhealthy or non-free living participants (excluding overweight/obese)</w:t>
      </w:r>
    </w:p>
    <w:p w14:paraId="4E3E434B" w14:textId="77777777" w:rsidR="00457FAC" w:rsidRPr="00D07EE0" w:rsidRDefault="1E578D33" w:rsidP="00457FAC">
      <w:pPr>
        <w:pStyle w:val="ListParagraph"/>
        <w:numPr>
          <w:ilvl w:val="0"/>
          <w:numId w:val="4"/>
        </w:numPr>
        <w:spacing w:after="0" w:line="240" w:lineRule="auto"/>
      </w:pPr>
      <w:r>
        <w:t>conducted in animals</w:t>
      </w:r>
    </w:p>
    <w:p w14:paraId="45A869F7" w14:textId="77777777" w:rsidR="00457FAC" w:rsidRPr="00D07EE0" w:rsidRDefault="1E578D33" w:rsidP="00457FAC">
      <w:pPr>
        <w:pStyle w:val="ListParagraph"/>
        <w:numPr>
          <w:ilvl w:val="0"/>
          <w:numId w:val="4"/>
        </w:numPr>
        <w:spacing w:after="0"/>
      </w:pPr>
      <w:r>
        <w:t>published before 2005</w:t>
      </w:r>
    </w:p>
    <w:p w14:paraId="3FA27A29" w14:textId="0784BD66" w:rsidR="00457FAC" w:rsidRPr="000357E6" w:rsidRDefault="1E578D33" w:rsidP="1E578D33">
      <w:pPr>
        <w:pStyle w:val="ListParagraph"/>
        <w:numPr>
          <w:ilvl w:val="0"/>
          <w:numId w:val="4"/>
        </w:numPr>
        <w:spacing w:after="0"/>
        <w:rPr>
          <w:rStyle w:val="IntenseEmphasis"/>
          <w:b w:val="0"/>
          <w:bCs w:val="0"/>
          <w:i w:val="0"/>
          <w:iCs w:val="0"/>
          <w:color w:val="auto"/>
        </w:rPr>
      </w:pPr>
      <w:proofErr w:type="gramStart"/>
      <w:r>
        <w:t>not</w:t>
      </w:r>
      <w:proofErr w:type="gramEnd"/>
      <w:r>
        <w:t xml:space="preserve"> reported in English language.</w:t>
      </w:r>
    </w:p>
    <w:p w14:paraId="573556E0" w14:textId="77777777" w:rsidR="00457FAC" w:rsidRPr="00D07EE0" w:rsidRDefault="00457FAC" w:rsidP="1E578D33">
      <w:pPr>
        <w:pStyle w:val="Heading3"/>
        <w:rPr>
          <w:rStyle w:val="IntenseEmphasis"/>
          <w:rFonts w:asciiTheme="minorHAnsi" w:eastAsiaTheme="minorEastAsia" w:hAnsiTheme="minorHAnsi" w:cstheme="minorBidi"/>
          <w:b/>
          <w:bCs/>
          <w:i w:val="0"/>
          <w:iCs w:val="0"/>
        </w:rPr>
      </w:pPr>
      <w:bookmarkStart w:id="105" w:name="_Toc333149488"/>
      <w:r w:rsidRPr="1E578D33">
        <w:rPr>
          <w:rStyle w:val="IntenseEmphasis"/>
          <w:rFonts w:asciiTheme="minorHAnsi" w:eastAsiaTheme="minorEastAsia" w:hAnsiTheme="minorHAnsi" w:cstheme="minorBidi"/>
          <w:b/>
          <w:bCs/>
          <w:i w:val="0"/>
          <w:iCs w:val="0"/>
        </w:rPr>
        <w:t>Search methods for identification of studies</w:t>
      </w:r>
      <w:bookmarkEnd w:id="105"/>
    </w:p>
    <w:p w14:paraId="3452C35D" w14:textId="77777777" w:rsidR="00457FAC" w:rsidRPr="00D07EE0" w:rsidRDefault="1E578D33" w:rsidP="00457FAC">
      <w:pPr>
        <w:spacing w:after="0" w:line="240" w:lineRule="auto"/>
        <w:rPr>
          <w:bCs/>
          <w:iCs/>
        </w:rPr>
      </w:pPr>
      <w:r>
        <w:t>Electronic searches will be undertaken for the identification of studies relevant to each research question in the following databases:</w:t>
      </w:r>
    </w:p>
    <w:p w14:paraId="661DA784" w14:textId="77777777" w:rsidR="00457FAC" w:rsidRPr="00D07EE0" w:rsidRDefault="1E578D33" w:rsidP="7465B903">
      <w:pPr>
        <w:pStyle w:val="ListParagraph"/>
        <w:numPr>
          <w:ilvl w:val="0"/>
          <w:numId w:val="4"/>
        </w:numPr>
        <w:spacing w:after="0" w:line="240" w:lineRule="auto"/>
      </w:pPr>
      <w:r>
        <w:t>Cochrane library</w:t>
      </w:r>
    </w:p>
    <w:p w14:paraId="1AB05FE7" w14:textId="77777777" w:rsidR="00457FAC" w:rsidRPr="00D07EE0" w:rsidRDefault="1E578D33" w:rsidP="7465B903">
      <w:pPr>
        <w:pStyle w:val="ListParagraph"/>
        <w:numPr>
          <w:ilvl w:val="0"/>
          <w:numId w:val="4"/>
        </w:numPr>
        <w:spacing w:after="0" w:line="240" w:lineRule="auto"/>
      </w:pPr>
      <w:r>
        <w:t>Scopus (includes Medline)</w:t>
      </w:r>
    </w:p>
    <w:p w14:paraId="7B5BD870" w14:textId="77777777" w:rsidR="00457FAC" w:rsidRPr="00D07EE0" w:rsidRDefault="1E578D33" w:rsidP="7465B903">
      <w:pPr>
        <w:pStyle w:val="ListParagraph"/>
        <w:numPr>
          <w:ilvl w:val="0"/>
          <w:numId w:val="4"/>
        </w:numPr>
        <w:spacing w:after="0" w:line="240" w:lineRule="auto"/>
      </w:pPr>
      <w:r>
        <w:t>EMBASE</w:t>
      </w:r>
    </w:p>
    <w:p w14:paraId="0D8B3162" w14:textId="77777777" w:rsidR="00457FAC" w:rsidRPr="00D07EE0" w:rsidRDefault="1E578D33" w:rsidP="7465B903">
      <w:pPr>
        <w:pStyle w:val="ListParagraph"/>
        <w:numPr>
          <w:ilvl w:val="0"/>
          <w:numId w:val="4"/>
        </w:numPr>
        <w:spacing w:after="0" w:line="240" w:lineRule="auto"/>
      </w:pPr>
      <w:proofErr w:type="spellStart"/>
      <w:r>
        <w:t>PsycInfo</w:t>
      </w:r>
      <w:proofErr w:type="spellEnd"/>
    </w:p>
    <w:p w14:paraId="2FF23746" w14:textId="77777777" w:rsidR="00457FAC" w:rsidRPr="00D07EE0" w:rsidRDefault="1E578D33" w:rsidP="7465B903">
      <w:pPr>
        <w:pStyle w:val="ListParagraph"/>
        <w:numPr>
          <w:ilvl w:val="0"/>
          <w:numId w:val="4"/>
        </w:numPr>
        <w:spacing w:after="0" w:line="240" w:lineRule="auto"/>
      </w:pPr>
      <w:r>
        <w:t>Index New Zealand</w:t>
      </w:r>
    </w:p>
    <w:p w14:paraId="65CEC614" w14:textId="2CF0D171" w:rsidR="00457FAC" w:rsidRPr="00D07EE0" w:rsidRDefault="1E578D33" w:rsidP="7465B903">
      <w:pPr>
        <w:pStyle w:val="ListParagraph"/>
        <w:numPr>
          <w:ilvl w:val="0"/>
          <w:numId w:val="4"/>
        </w:numPr>
        <w:spacing w:after="0" w:line="240" w:lineRule="auto"/>
      </w:pPr>
      <w:r>
        <w:t>Kiwi Research Information Service (National Library)</w:t>
      </w:r>
    </w:p>
    <w:p w14:paraId="2D9F99B8" w14:textId="77777777" w:rsidR="00EC17D1" w:rsidRPr="00D07EE0" w:rsidRDefault="00EC17D1" w:rsidP="00EC17D1">
      <w:pPr>
        <w:pStyle w:val="ListParagraph"/>
        <w:spacing w:after="0" w:line="240" w:lineRule="auto"/>
        <w:ind w:left="360"/>
        <w:rPr>
          <w:bCs/>
          <w:iCs/>
        </w:rPr>
      </w:pPr>
    </w:p>
    <w:p w14:paraId="1F393E53" w14:textId="56C33814" w:rsidR="00457FAC" w:rsidRPr="00D07EE0" w:rsidRDefault="1E578D33" w:rsidP="1E578D33">
      <w:pPr>
        <w:pStyle w:val="NoSpacing"/>
        <w:spacing w:line="276" w:lineRule="auto"/>
        <w:rPr>
          <w:lang w:val="en-NZ" w:eastAsia="en-US"/>
        </w:rPr>
      </w:pPr>
      <w:r w:rsidRPr="1E578D33">
        <w:rPr>
          <w:lang w:val="en-NZ" w:eastAsia="en-US"/>
        </w:rPr>
        <w:t xml:space="preserve">A Google scan for grey literature and a search of websites of relevant New Zealand organisations was also undertaken. Review articles and expert opinion were considered. Grey literature such as technical reports from scientific agencies or scientific research groups, conference proceedings, abstracts, theses or dissertations was considered only if relevant to New Zealand. </w:t>
      </w:r>
    </w:p>
    <w:p w14:paraId="7218A86D" w14:textId="77777777" w:rsidR="00457FAC" w:rsidRPr="00D07EE0" w:rsidRDefault="00457FAC" w:rsidP="1E578D33">
      <w:pPr>
        <w:pStyle w:val="Heading3"/>
        <w:rPr>
          <w:rStyle w:val="IntenseEmphasis"/>
          <w:rFonts w:asciiTheme="minorHAnsi" w:eastAsiaTheme="minorEastAsia" w:hAnsiTheme="minorHAnsi" w:cstheme="minorBidi"/>
          <w:b/>
          <w:bCs/>
          <w:i w:val="0"/>
          <w:iCs w:val="0"/>
        </w:rPr>
      </w:pPr>
      <w:bookmarkStart w:id="106" w:name="_Toc333149489"/>
      <w:r w:rsidRPr="1E578D33">
        <w:rPr>
          <w:rStyle w:val="IntenseEmphasis"/>
          <w:rFonts w:asciiTheme="minorHAnsi" w:eastAsiaTheme="minorEastAsia" w:hAnsiTheme="minorHAnsi" w:cstheme="minorBidi"/>
          <w:b/>
          <w:bCs/>
          <w:i w:val="0"/>
          <w:iCs w:val="0"/>
        </w:rPr>
        <w:t>Selection of studies</w:t>
      </w:r>
      <w:bookmarkEnd w:id="106"/>
    </w:p>
    <w:p w14:paraId="02F3CA90" w14:textId="251091DA" w:rsidR="003336FE" w:rsidRPr="007B5AF0" w:rsidRDefault="1E578D33" w:rsidP="1E578D33">
      <w:pPr>
        <w:pStyle w:val="NoSpacing"/>
        <w:spacing w:line="276" w:lineRule="auto"/>
        <w:jc w:val="both"/>
        <w:rPr>
          <w:color w:val="000000" w:themeColor="text1"/>
        </w:rPr>
      </w:pPr>
      <w:r w:rsidRPr="1E578D33">
        <w:rPr>
          <w:rStyle w:val="IntenseEmphasis"/>
          <w:b w:val="0"/>
          <w:bCs w:val="0"/>
          <w:i w:val="0"/>
          <w:iCs w:val="0"/>
          <w:color w:val="000000" w:themeColor="text1"/>
        </w:rPr>
        <w:t xml:space="preserve">The titles and abstracts of potential papers relevant to each review question were screened for duplicates and then assessed for ‘inclusion’, ‘exclusion’ or ‘potentially suitable’. If the decision on inclusion or exclusion of a study based on review of the title and abstract was unclear, then the full text was obtained for review. Full texts for ‘inclusion’ and ‘potentially suitable’ were assessed against </w:t>
      </w:r>
      <w:r w:rsidRPr="1E578D33">
        <w:rPr>
          <w:rStyle w:val="IntenseEmphasis"/>
          <w:b w:val="0"/>
          <w:bCs w:val="0"/>
          <w:i w:val="0"/>
          <w:iCs w:val="0"/>
          <w:color w:val="000000" w:themeColor="text1"/>
        </w:rPr>
        <w:lastRenderedPageBreak/>
        <w:t>the exclusion criteria. The reference lists of included studies were also searched for additional relevant titles and abstracts of potentially eligible studies.</w:t>
      </w:r>
      <w:r w:rsidR="00D84ADC">
        <w:rPr>
          <w:rStyle w:val="IntenseEmphasis"/>
          <w:b w:val="0"/>
          <w:bCs w:val="0"/>
          <w:i w:val="0"/>
          <w:iCs w:val="0"/>
          <w:color w:val="000000" w:themeColor="text1"/>
        </w:rPr>
        <w:t xml:space="preserve"> Any additional studies found by the authors that were not picked up by the literature searches </w:t>
      </w:r>
      <w:r w:rsidR="00203291">
        <w:rPr>
          <w:rStyle w:val="IntenseEmphasis"/>
          <w:b w:val="0"/>
          <w:bCs w:val="0"/>
          <w:i w:val="0"/>
          <w:iCs w:val="0"/>
          <w:color w:val="000000" w:themeColor="text1"/>
        </w:rPr>
        <w:t>were</w:t>
      </w:r>
      <w:r w:rsidR="00D84ADC">
        <w:rPr>
          <w:rStyle w:val="IntenseEmphasis"/>
          <w:b w:val="0"/>
          <w:bCs w:val="0"/>
          <w:i w:val="0"/>
          <w:iCs w:val="0"/>
          <w:color w:val="000000" w:themeColor="text1"/>
        </w:rPr>
        <w:t xml:space="preserve"> recorded in the appropriate box at the top of the PRISMA diagrams at the start of each chapter.</w:t>
      </w:r>
      <w:r w:rsidRPr="1E578D33">
        <w:rPr>
          <w:rStyle w:val="IntenseEmphasis"/>
          <w:b w:val="0"/>
          <w:bCs w:val="0"/>
          <w:i w:val="0"/>
          <w:iCs w:val="0"/>
          <w:color w:val="000000" w:themeColor="text1"/>
        </w:rPr>
        <w:t xml:space="preserve"> </w:t>
      </w:r>
    </w:p>
    <w:p w14:paraId="40ABF33F" w14:textId="24C7A40A" w:rsidR="003336FE" w:rsidRPr="003244EF" w:rsidRDefault="003336FE" w:rsidP="003336FE">
      <w:pPr>
        <w:rPr>
          <w:rFonts w:ascii="Arial" w:eastAsia="Arial Unicode MS" w:hAnsi="Arial" w:cs="Arial"/>
        </w:rPr>
      </w:pPr>
      <w:r>
        <w:rPr>
          <w:noProof/>
          <w:lang w:eastAsia="en-NZ"/>
        </w:rPr>
        <w:lastRenderedPageBreak/>
        <mc:AlternateContent>
          <mc:Choice Requires="wps">
            <w:drawing>
              <wp:anchor distT="0" distB="0" distL="114300" distR="114300" simplePos="0" relativeHeight="251659264" behindDoc="0" locked="0" layoutInCell="1" allowOverlap="1" wp14:anchorId="19ECDCD7" wp14:editId="1209D13E">
                <wp:simplePos x="0" y="0"/>
                <wp:positionH relativeFrom="column">
                  <wp:posOffset>127000</wp:posOffset>
                </wp:positionH>
                <wp:positionV relativeFrom="paragraph">
                  <wp:posOffset>-635</wp:posOffset>
                </wp:positionV>
                <wp:extent cx="5384800" cy="8365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84800" cy="8365490"/>
                        </a:xfrm>
                        <a:prstGeom prst="rect">
                          <a:avLst/>
                        </a:prstGeom>
                        <a:solidFill>
                          <a:schemeClr val="tx2">
                            <a:lumMod val="20000"/>
                            <a:lumOff val="80000"/>
                            <a:alpha val="67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F615A5" w14:textId="77777777" w:rsidR="0058515F" w:rsidRPr="00647BE0" w:rsidRDefault="0058515F" w:rsidP="00457FAC">
                            <w:pPr>
                              <w:pStyle w:val="NoSpacing"/>
                              <w:spacing w:line="276" w:lineRule="auto"/>
                              <w:rPr>
                                <w:rFonts w:eastAsiaTheme="minorHAnsi"/>
                                <w:b/>
                                <w:bCs/>
                                <w:iCs/>
                                <w:sz w:val="20"/>
                                <w:szCs w:val="20"/>
                                <w:lang w:val="en-NZ" w:eastAsia="en-US"/>
                              </w:rPr>
                            </w:pPr>
                            <w:r w:rsidRPr="00647BE0">
                              <w:rPr>
                                <w:rFonts w:eastAsiaTheme="minorHAnsi"/>
                                <w:b/>
                                <w:bCs/>
                                <w:iCs/>
                                <w:sz w:val="20"/>
                                <w:szCs w:val="20"/>
                                <w:lang w:val="en-NZ" w:eastAsia="en-US"/>
                              </w:rPr>
                              <w:t>Box 1: Example of the search strategy, for the parenting topic:</w:t>
                            </w:r>
                          </w:p>
                          <w:p w14:paraId="1BA92F3D" w14:textId="77777777" w:rsidR="0058515F" w:rsidRPr="003336FE" w:rsidRDefault="0058515F" w:rsidP="00457FAC">
                            <w:pPr>
                              <w:pStyle w:val="NoSpacing"/>
                              <w:spacing w:line="276" w:lineRule="auto"/>
                              <w:rPr>
                                <w:rFonts w:eastAsiaTheme="minorHAnsi"/>
                                <w:bCs/>
                                <w:iCs/>
                                <w:sz w:val="20"/>
                                <w:szCs w:val="20"/>
                                <w:lang w:val="en-NZ" w:eastAsia="en-US"/>
                              </w:rPr>
                            </w:pPr>
                          </w:p>
                          <w:p w14:paraId="4485F7E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Databases: Medline, Cochrane, Scopus, </w:t>
                            </w:r>
                            <w:proofErr w:type="spellStart"/>
                            <w:r w:rsidRPr="003336FE">
                              <w:rPr>
                                <w:rFonts w:eastAsia="Arial Unicode MS" w:cs="Arial"/>
                                <w:sz w:val="20"/>
                                <w:szCs w:val="20"/>
                              </w:rPr>
                              <w:t>Embase</w:t>
                            </w:r>
                            <w:proofErr w:type="spellEnd"/>
                            <w:r w:rsidRPr="003336FE">
                              <w:rPr>
                                <w:rFonts w:eastAsia="Arial Unicode MS" w:cs="Arial"/>
                                <w:sz w:val="20"/>
                                <w:szCs w:val="20"/>
                              </w:rPr>
                              <w:t xml:space="preserve">, </w:t>
                            </w:r>
                            <w:proofErr w:type="spellStart"/>
                            <w:r w:rsidRPr="003336FE">
                              <w:rPr>
                                <w:rFonts w:eastAsia="Arial Unicode MS" w:cs="Arial"/>
                                <w:sz w:val="20"/>
                                <w:szCs w:val="20"/>
                              </w:rPr>
                              <w:t>PsycInfo</w:t>
                            </w:r>
                            <w:proofErr w:type="spellEnd"/>
                            <w:r w:rsidRPr="003336FE">
                              <w:rPr>
                                <w:rFonts w:eastAsia="Arial Unicode MS" w:cs="Arial"/>
                                <w:sz w:val="20"/>
                                <w:szCs w:val="20"/>
                              </w:rPr>
                              <w:t>, Index New Zealand, Kiwi Research Information Service (New Zealand Research)</w:t>
                            </w:r>
                          </w:p>
                          <w:p w14:paraId="628409FF" w14:textId="77777777" w:rsidR="0058515F" w:rsidRPr="003336FE" w:rsidRDefault="0058515F" w:rsidP="003336FE">
                            <w:pPr>
                              <w:spacing w:after="0" w:line="240" w:lineRule="auto"/>
                              <w:rPr>
                                <w:rFonts w:eastAsia="Arial Unicode MS" w:cs="Arial"/>
                                <w:sz w:val="20"/>
                                <w:szCs w:val="20"/>
                              </w:rPr>
                            </w:pPr>
                          </w:p>
                          <w:p w14:paraId="7E80548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Search Strategy:</w:t>
                            </w:r>
                          </w:p>
                          <w:p w14:paraId="1C369CA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w:t>
                            </w:r>
                          </w:p>
                          <w:p w14:paraId="76255B2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     (food* adj3 rule*)</w:t>
                            </w:r>
                          </w:p>
                          <w:p w14:paraId="1227043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     ((diet* or snack* or treats or eat* or fruit* or vegetable* or meal* or dinner* or breakfast* or lunch* or supper*) adj3 rule*) </w:t>
                            </w:r>
                          </w:p>
                          <w:p w14:paraId="7DD9A76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     (parent* adj3 style*) OR </w:t>
                            </w:r>
                            <w:r w:rsidRPr="003336FE">
                              <w:rPr>
                                <w:rStyle w:val="searchhistory-search-term"/>
                                <w:rFonts w:cs="Arial"/>
                                <w:color w:val="0A0905"/>
                                <w:sz w:val="20"/>
                                <w:szCs w:val="20"/>
                              </w:rPr>
                              <w:t xml:space="preserve">((parent* or mother* or father* or paternal or maternal) adj7 feeding adj3 (style* or </w:t>
                            </w:r>
                            <w:proofErr w:type="spellStart"/>
                            <w:r w:rsidRPr="003336FE">
                              <w:rPr>
                                <w:rStyle w:val="searchhistory-search-term"/>
                                <w:rFonts w:cs="Arial"/>
                                <w:color w:val="0A0905"/>
                                <w:sz w:val="20"/>
                                <w:szCs w:val="20"/>
                              </w:rPr>
                              <w:t>practi</w:t>
                            </w:r>
                            <w:proofErr w:type="spellEnd"/>
                            <w:r w:rsidRPr="003336FE">
                              <w:rPr>
                                <w:rStyle w:val="searchhistory-search-term"/>
                                <w:rFonts w:cs="Arial"/>
                                <w:color w:val="0A0905"/>
                                <w:sz w:val="20"/>
                                <w:szCs w:val="20"/>
                              </w:rPr>
                              <w:t xml:space="preserve">* or </w:t>
                            </w:r>
                            <w:proofErr w:type="spellStart"/>
                            <w:r w:rsidRPr="003336FE">
                              <w:rPr>
                                <w:rStyle w:val="searchhistory-search-term"/>
                                <w:rFonts w:cs="Arial"/>
                                <w:color w:val="0A0905"/>
                                <w:sz w:val="20"/>
                                <w:szCs w:val="20"/>
                              </w:rPr>
                              <w:t>behavio</w:t>
                            </w:r>
                            <w:proofErr w:type="spellEnd"/>
                            <w:r w:rsidRPr="003336FE">
                              <w:rPr>
                                <w:rStyle w:val="searchhistory-search-term"/>
                                <w:rFonts w:cs="Arial"/>
                                <w:color w:val="0A0905"/>
                                <w:sz w:val="20"/>
                                <w:szCs w:val="20"/>
                              </w:rPr>
                              <w:t>*))</w:t>
                            </w:r>
                          </w:p>
                          <w:p w14:paraId="21F7995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4     (treat* adj3 food* adj3 rule*).</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32C396A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5     (neglect*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1478111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6     (attach* adj3 parent*).</w:t>
                            </w:r>
                            <w:proofErr w:type="spellStart"/>
                            <w:r w:rsidRPr="003336FE">
                              <w:rPr>
                                <w:rFonts w:eastAsia="Arial Unicode MS" w:cs="Arial"/>
                                <w:sz w:val="20"/>
                                <w:szCs w:val="20"/>
                              </w:rPr>
                              <w:t>mp</w:t>
                            </w:r>
                            <w:proofErr w:type="spellEnd"/>
                          </w:p>
                          <w:p w14:paraId="5D335EB7"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7     (protective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16C56C6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8     (uninvolved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2EDC3755"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9     (</w:t>
                            </w:r>
                            <w:proofErr w:type="spellStart"/>
                            <w:r w:rsidRPr="003336FE">
                              <w:rPr>
                                <w:rFonts w:eastAsia="Arial Unicode MS" w:cs="Arial"/>
                                <w:sz w:val="20"/>
                                <w:szCs w:val="20"/>
                              </w:rPr>
                              <w:t>indulg</w:t>
                            </w:r>
                            <w:proofErr w:type="spellEnd"/>
                            <w:r w:rsidRPr="003336FE">
                              <w:rPr>
                                <w:rFonts w:eastAsia="Arial Unicode MS" w:cs="Arial"/>
                                <w:sz w:val="20"/>
                                <w:szCs w:val="20"/>
                              </w:rPr>
                              <w:t>*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51438D2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10     (</w:t>
                            </w:r>
                            <w:proofErr w:type="spellStart"/>
                            <w:r w:rsidRPr="003336FE">
                              <w:rPr>
                                <w:rFonts w:eastAsia="Arial Unicode MS" w:cs="Arial"/>
                                <w:sz w:val="20"/>
                                <w:szCs w:val="20"/>
                              </w:rPr>
                              <w:t>authorita</w:t>
                            </w:r>
                            <w:proofErr w:type="spellEnd"/>
                            <w:r w:rsidRPr="003336FE">
                              <w:rPr>
                                <w:rFonts w:eastAsia="Arial Unicode MS" w:cs="Arial"/>
                                <w:sz w:val="20"/>
                                <w:szCs w:val="20"/>
                              </w:rPr>
                              <w:t>*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278AB96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11     (permissive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FF7930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12     1 or 2 or 3 or 4 or 5 or 6 or 7 or 8 or 9 or 10 or 11</w:t>
                            </w:r>
                          </w:p>
                          <w:p w14:paraId="27CFB7D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13     ((fruit* or vegetable*) adj3 intake*).</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66CBFC6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14     ("body size" or "body mass").</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3A9F0B0E"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15     bmi.mp.</w:t>
                            </w:r>
                          </w:p>
                          <w:p w14:paraId="0277F9C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16     weight.mp.</w:t>
                            </w:r>
                          </w:p>
                          <w:p w14:paraId="4FB6B531"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17     overweight.mp. </w:t>
                            </w:r>
                          </w:p>
                          <w:p w14:paraId="2F51E77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18     </w:t>
                            </w:r>
                            <w:proofErr w:type="spellStart"/>
                            <w:r w:rsidRPr="003336FE">
                              <w:rPr>
                                <w:rFonts w:eastAsia="Arial Unicode MS" w:cs="Arial"/>
                                <w:sz w:val="20"/>
                                <w:szCs w:val="20"/>
                              </w:rPr>
                              <w:t>obes</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742A1985"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19     diet*.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0E21FA3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20     13 or 14 or 15 or 16 or 17 or 18 or 19</w:t>
                            </w:r>
                          </w:p>
                          <w:p w14:paraId="4889671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21     12 and 20 </w:t>
                            </w:r>
                          </w:p>
                          <w:p w14:paraId="5A4516B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22     (meta-</w:t>
                            </w:r>
                            <w:proofErr w:type="spellStart"/>
                            <w:r w:rsidRPr="003336FE">
                              <w:rPr>
                                <w:rFonts w:eastAsia="Arial Unicode MS" w:cs="Arial"/>
                                <w:sz w:val="20"/>
                                <w:szCs w:val="20"/>
                              </w:rPr>
                              <w:t>analy</w:t>
                            </w:r>
                            <w:proofErr w:type="spellEnd"/>
                            <w:r w:rsidRPr="003336FE">
                              <w:rPr>
                                <w:rFonts w:eastAsia="Arial Unicode MS" w:cs="Arial"/>
                                <w:sz w:val="20"/>
                                <w:szCs w:val="20"/>
                              </w:rPr>
                              <w:t xml:space="preserve">* or </w:t>
                            </w:r>
                            <w:proofErr w:type="spellStart"/>
                            <w:r w:rsidRPr="003336FE">
                              <w:rPr>
                                <w:rFonts w:eastAsia="Arial Unicode MS" w:cs="Arial"/>
                                <w:sz w:val="20"/>
                                <w:szCs w:val="20"/>
                              </w:rPr>
                              <w:t>metaanaly</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2785C5F2"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23     systematic review*.</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5207AFB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24     </w:t>
                            </w:r>
                            <w:proofErr w:type="spellStart"/>
                            <w:r w:rsidRPr="003336FE">
                              <w:rPr>
                                <w:rFonts w:eastAsia="Arial Unicode MS" w:cs="Arial"/>
                                <w:sz w:val="20"/>
                                <w:szCs w:val="20"/>
                              </w:rPr>
                              <w:t>randomi</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BED521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25     rct.mp. </w:t>
                            </w:r>
                          </w:p>
                          <w:p w14:paraId="2A739FF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26     (</w:t>
                            </w:r>
                            <w:proofErr w:type="spellStart"/>
                            <w:r w:rsidRPr="003336FE">
                              <w:rPr>
                                <w:rFonts w:eastAsia="Arial Unicode MS" w:cs="Arial"/>
                                <w:sz w:val="20"/>
                                <w:szCs w:val="20"/>
                              </w:rPr>
                              <w:t>quasiexperiment</w:t>
                            </w:r>
                            <w:proofErr w:type="spellEnd"/>
                            <w:r w:rsidRPr="003336FE">
                              <w:rPr>
                                <w:rFonts w:eastAsia="Arial Unicode MS" w:cs="Arial"/>
                                <w:sz w:val="20"/>
                                <w:szCs w:val="20"/>
                              </w:rPr>
                              <w:t>* or quasi-experiment*).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30CD8002"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27     (cohort or retrospective or prospective).</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56B4910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28     zealand.mp. </w:t>
                            </w:r>
                          </w:p>
                          <w:p w14:paraId="682DDF7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29     </w:t>
                            </w:r>
                            <w:proofErr w:type="spellStart"/>
                            <w:r w:rsidRPr="003336FE">
                              <w:rPr>
                                <w:rFonts w:eastAsia="Arial Unicode MS" w:cs="Arial"/>
                                <w:sz w:val="20"/>
                                <w:szCs w:val="20"/>
                              </w:rPr>
                              <w:t>longitudin</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42E2AB1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30     cross-section*.</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CCADA3E"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31     22 or 23 or 24 or 25 or 26 or 27 or 28 or 29 or 30 </w:t>
                            </w:r>
                          </w:p>
                          <w:p w14:paraId="5D232F2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32     21 and 31 </w:t>
                            </w:r>
                          </w:p>
                          <w:p w14:paraId="29D5A31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33     limit 32 to (</w:t>
                            </w:r>
                            <w:proofErr w:type="spellStart"/>
                            <w:proofErr w:type="gramStart"/>
                            <w:r w:rsidRPr="003336FE">
                              <w:rPr>
                                <w:rFonts w:eastAsia="Arial Unicode MS" w:cs="Arial"/>
                                <w:sz w:val="20"/>
                                <w:szCs w:val="20"/>
                              </w:rPr>
                              <w:t>english</w:t>
                            </w:r>
                            <w:proofErr w:type="spellEnd"/>
                            <w:proofErr w:type="gramEnd"/>
                            <w:r w:rsidRPr="003336FE">
                              <w:rPr>
                                <w:rFonts w:eastAsia="Arial Unicode MS" w:cs="Arial"/>
                                <w:sz w:val="20"/>
                                <w:szCs w:val="20"/>
                              </w:rPr>
                              <w:t xml:space="preserve"> language and </w:t>
                            </w:r>
                            <w:proofErr w:type="spellStart"/>
                            <w:r w:rsidRPr="003336FE">
                              <w:rPr>
                                <w:rFonts w:eastAsia="Arial Unicode MS" w:cs="Arial"/>
                                <w:sz w:val="20"/>
                                <w:szCs w:val="20"/>
                              </w:rPr>
                              <w:t>yr</w:t>
                            </w:r>
                            <w:proofErr w:type="spellEnd"/>
                            <w:r w:rsidRPr="003336FE">
                              <w:rPr>
                                <w:rFonts w:eastAsia="Arial Unicode MS" w:cs="Arial"/>
                                <w:sz w:val="20"/>
                                <w:szCs w:val="20"/>
                              </w:rPr>
                              <w:t xml:space="preserve">="2005 -Current") </w:t>
                            </w:r>
                          </w:p>
                          <w:p w14:paraId="03DEB015" w14:textId="77777777" w:rsidR="0058515F" w:rsidRPr="003336FE" w:rsidRDefault="0058515F" w:rsidP="003336FE">
                            <w:pPr>
                              <w:spacing w:after="0" w:line="240" w:lineRule="auto"/>
                              <w:rPr>
                                <w:rFonts w:eastAsia="Arial Unicode MS" w:cs="Arial"/>
                                <w:sz w:val="20"/>
                                <w:szCs w:val="20"/>
                              </w:rPr>
                            </w:pPr>
                          </w:p>
                          <w:p w14:paraId="1115B95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w:t>
                            </w:r>
                          </w:p>
                          <w:p w14:paraId="09753DA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Total Results = 2252</w:t>
                            </w:r>
                          </w:p>
                          <w:p w14:paraId="71CA850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Endnote Detected Duplicates = 1373</w:t>
                            </w:r>
                          </w:p>
                          <w:p w14:paraId="015E768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Medline = 574</w:t>
                            </w:r>
                          </w:p>
                          <w:p w14:paraId="1FF6AF67"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Cochrane = 148</w:t>
                            </w:r>
                          </w:p>
                          <w:p w14:paraId="55B3D46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Scopus = 677</w:t>
                            </w:r>
                          </w:p>
                          <w:p w14:paraId="6EE7DABA" w14:textId="77777777" w:rsidR="0058515F" w:rsidRPr="003336FE" w:rsidRDefault="0058515F" w:rsidP="003336FE">
                            <w:pPr>
                              <w:spacing w:after="0" w:line="240" w:lineRule="auto"/>
                              <w:rPr>
                                <w:rFonts w:eastAsia="Arial Unicode MS" w:cs="Arial"/>
                                <w:sz w:val="20"/>
                                <w:szCs w:val="20"/>
                              </w:rPr>
                            </w:pPr>
                            <w:proofErr w:type="spellStart"/>
                            <w:r w:rsidRPr="003336FE">
                              <w:rPr>
                                <w:rFonts w:eastAsia="Arial Unicode MS" w:cs="Arial"/>
                                <w:sz w:val="20"/>
                                <w:szCs w:val="20"/>
                              </w:rPr>
                              <w:t>Embase</w:t>
                            </w:r>
                            <w:proofErr w:type="spellEnd"/>
                            <w:r w:rsidRPr="003336FE">
                              <w:rPr>
                                <w:rFonts w:eastAsia="Arial Unicode MS" w:cs="Arial"/>
                                <w:sz w:val="20"/>
                                <w:szCs w:val="20"/>
                              </w:rPr>
                              <w:t xml:space="preserve"> = 554</w:t>
                            </w:r>
                          </w:p>
                          <w:p w14:paraId="4FBF045C" w14:textId="77777777" w:rsidR="0058515F" w:rsidRPr="003336FE" w:rsidRDefault="0058515F" w:rsidP="003336FE">
                            <w:pPr>
                              <w:spacing w:after="0" w:line="240" w:lineRule="auto"/>
                              <w:rPr>
                                <w:rFonts w:eastAsia="Arial Unicode MS" w:cs="Arial"/>
                                <w:sz w:val="20"/>
                                <w:szCs w:val="20"/>
                              </w:rPr>
                            </w:pPr>
                            <w:proofErr w:type="spellStart"/>
                            <w:r w:rsidRPr="003336FE">
                              <w:rPr>
                                <w:rFonts w:eastAsia="Arial Unicode MS" w:cs="Arial"/>
                                <w:sz w:val="20"/>
                                <w:szCs w:val="20"/>
                              </w:rPr>
                              <w:t>PsycInfo</w:t>
                            </w:r>
                            <w:proofErr w:type="spellEnd"/>
                            <w:r w:rsidRPr="003336FE">
                              <w:rPr>
                                <w:rFonts w:eastAsia="Arial Unicode MS" w:cs="Arial"/>
                                <w:sz w:val="20"/>
                                <w:szCs w:val="20"/>
                              </w:rPr>
                              <w:t xml:space="preserve"> = 234</w:t>
                            </w:r>
                          </w:p>
                          <w:p w14:paraId="6E1721C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Index New Zealand = 8</w:t>
                            </w:r>
                          </w:p>
                          <w:p w14:paraId="0876A4E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Kiwi Research Information Service = 57</w:t>
                            </w:r>
                          </w:p>
                          <w:p w14:paraId="4AA13052" w14:textId="77777777" w:rsidR="0058515F" w:rsidRPr="00F87636" w:rsidRDefault="0058515F">
                            <w:pPr>
                              <w:rPr>
                                <w:rFonts w:eastAsia="Arial Unicode MS" w:cs="Arial"/>
                                <w:b/>
                                <w:sz w:val="20"/>
                                <w:szCs w:val="20"/>
                              </w:rPr>
                            </w:pPr>
                            <w:r w:rsidRPr="003336FE">
                              <w:rPr>
                                <w:rFonts w:eastAsia="Arial Unicode MS" w:cs="Arial"/>
                                <w:b/>
                                <w:sz w:val="20"/>
                                <w:szCs w:val="20"/>
                              </w:rPr>
                              <w:t xml:space="preserve">Final Total </w:t>
                            </w:r>
                            <w:proofErr w:type="gramStart"/>
                            <w:r w:rsidRPr="003336FE">
                              <w:rPr>
                                <w:rFonts w:eastAsia="Arial Unicode MS" w:cs="Arial"/>
                                <w:b/>
                                <w:sz w:val="20"/>
                                <w:szCs w:val="20"/>
                              </w:rPr>
                              <w:t>After</w:t>
                            </w:r>
                            <w:proofErr w:type="gramEnd"/>
                            <w:r w:rsidRPr="003336FE">
                              <w:rPr>
                                <w:rFonts w:eastAsia="Arial Unicode MS" w:cs="Arial"/>
                                <w:b/>
                                <w:sz w:val="20"/>
                                <w:szCs w:val="20"/>
                              </w:rPr>
                              <w:t xml:space="preserve"> First Cull = 282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DCD7" id="Text Box 1" o:spid="_x0000_s1031" type="#_x0000_t202" style="position:absolute;margin-left:10pt;margin-top:-.05pt;width:424pt;height:65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" fillcolor="#c6d9f1 [671]" stroked="f">
                <v:fill opacity="43947f"/>
                <v:textbox>
                  <w:txbxContent>
                    <w:p w14:paraId="20F615A5" w14:textId="77777777" w:rsidR="0058515F" w:rsidRPr="00647BE0" w:rsidRDefault="0058515F" w:rsidP="00457FAC">
                      <w:pPr>
                        <w:pStyle w:val="NoSpacing"/>
                        <w:spacing w:line="276" w:lineRule="auto"/>
                        <w:rPr>
                          <w:rFonts w:eastAsiaTheme="minorHAnsi"/>
                          <w:b/>
                          <w:bCs/>
                          <w:iCs/>
                          <w:sz w:val="20"/>
                          <w:szCs w:val="20"/>
                          <w:lang w:val="en-NZ" w:eastAsia="en-US"/>
                        </w:rPr>
                      </w:pPr>
                      <w:r w:rsidRPr="00647BE0">
                        <w:rPr>
                          <w:rFonts w:eastAsiaTheme="minorHAnsi"/>
                          <w:b/>
                          <w:bCs/>
                          <w:iCs/>
                          <w:sz w:val="20"/>
                          <w:szCs w:val="20"/>
                          <w:lang w:val="en-NZ" w:eastAsia="en-US"/>
                        </w:rPr>
                        <w:t>Box 1: Example of the search strategy, for the parenting topic:</w:t>
                      </w:r>
                    </w:p>
                    <w:p w14:paraId="1BA92F3D" w14:textId="77777777" w:rsidR="0058515F" w:rsidRPr="003336FE" w:rsidRDefault="0058515F" w:rsidP="00457FAC">
                      <w:pPr>
                        <w:pStyle w:val="NoSpacing"/>
                        <w:spacing w:line="276" w:lineRule="auto"/>
                        <w:rPr>
                          <w:rFonts w:eastAsiaTheme="minorHAnsi"/>
                          <w:bCs/>
                          <w:iCs/>
                          <w:sz w:val="20"/>
                          <w:szCs w:val="20"/>
                          <w:lang w:val="en-NZ" w:eastAsia="en-US"/>
                        </w:rPr>
                      </w:pPr>
                    </w:p>
                    <w:p w14:paraId="4485F7E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Databases: Medline, Cochrane, Scopus, </w:t>
                      </w:r>
                      <w:proofErr w:type="spellStart"/>
                      <w:r w:rsidRPr="003336FE">
                        <w:rPr>
                          <w:rFonts w:eastAsia="Arial Unicode MS" w:cs="Arial"/>
                          <w:sz w:val="20"/>
                          <w:szCs w:val="20"/>
                        </w:rPr>
                        <w:t>Embase</w:t>
                      </w:r>
                      <w:proofErr w:type="spellEnd"/>
                      <w:r w:rsidRPr="003336FE">
                        <w:rPr>
                          <w:rFonts w:eastAsia="Arial Unicode MS" w:cs="Arial"/>
                          <w:sz w:val="20"/>
                          <w:szCs w:val="20"/>
                        </w:rPr>
                        <w:t xml:space="preserve">, </w:t>
                      </w:r>
                      <w:proofErr w:type="spellStart"/>
                      <w:r w:rsidRPr="003336FE">
                        <w:rPr>
                          <w:rFonts w:eastAsia="Arial Unicode MS" w:cs="Arial"/>
                          <w:sz w:val="20"/>
                          <w:szCs w:val="20"/>
                        </w:rPr>
                        <w:t>PsycInfo</w:t>
                      </w:r>
                      <w:proofErr w:type="spellEnd"/>
                      <w:r w:rsidRPr="003336FE">
                        <w:rPr>
                          <w:rFonts w:eastAsia="Arial Unicode MS" w:cs="Arial"/>
                          <w:sz w:val="20"/>
                          <w:szCs w:val="20"/>
                        </w:rPr>
                        <w:t>, Index New Zealand, Kiwi Research Information Service (New Zealand Research)</w:t>
                      </w:r>
                    </w:p>
                    <w:p w14:paraId="628409FF" w14:textId="77777777" w:rsidR="0058515F" w:rsidRPr="003336FE" w:rsidRDefault="0058515F" w:rsidP="003336FE">
                      <w:pPr>
                        <w:spacing w:after="0" w:line="240" w:lineRule="auto"/>
                        <w:rPr>
                          <w:rFonts w:eastAsia="Arial Unicode MS" w:cs="Arial"/>
                          <w:sz w:val="20"/>
                          <w:szCs w:val="20"/>
                        </w:rPr>
                      </w:pPr>
                    </w:p>
                    <w:p w14:paraId="7E80548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Search Strategy:</w:t>
                      </w:r>
                    </w:p>
                    <w:p w14:paraId="1C369CA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w:t>
                      </w:r>
                    </w:p>
                    <w:p w14:paraId="76255B2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     (food* adj3 rule*)</w:t>
                      </w:r>
                    </w:p>
                    <w:p w14:paraId="1227043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     ((diet* or snack* or treats or eat* or fruit* or vegetable* or meal* or dinner* or breakfast* or lunch* or supper*) adj3 rule*) </w:t>
                      </w:r>
                    </w:p>
                    <w:p w14:paraId="7DD9A76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     (parent* adj3 style*) OR </w:t>
                      </w:r>
                      <w:r w:rsidRPr="003336FE">
                        <w:rPr>
                          <w:rStyle w:val="searchhistory-search-term"/>
                          <w:rFonts w:cs="Arial"/>
                          <w:color w:val="0A0905"/>
                          <w:sz w:val="20"/>
                          <w:szCs w:val="20"/>
                        </w:rPr>
                        <w:t xml:space="preserve">((parent* or mother* or father* or paternal or maternal) adj7 feeding adj3 (style* or </w:t>
                      </w:r>
                      <w:proofErr w:type="spellStart"/>
                      <w:r w:rsidRPr="003336FE">
                        <w:rPr>
                          <w:rStyle w:val="searchhistory-search-term"/>
                          <w:rFonts w:cs="Arial"/>
                          <w:color w:val="0A0905"/>
                          <w:sz w:val="20"/>
                          <w:szCs w:val="20"/>
                        </w:rPr>
                        <w:t>practi</w:t>
                      </w:r>
                      <w:proofErr w:type="spellEnd"/>
                      <w:r w:rsidRPr="003336FE">
                        <w:rPr>
                          <w:rStyle w:val="searchhistory-search-term"/>
                          <w:rFonts w:cs="Arial"/>
                          <w:color w:val="0A0905"/>
                          <w:sz w:val="20"/>
                          <w:szCs w:val="20"/>
                        </w:rPr>
                        <w:t xml:space="preserve">* or </w:t>
                      </w:r>
                      <w:proofErr w:type="spellStart"/>
                      <w:r w:rsidRPr="003336FE">
                        <w:rPr>
                          <w:rStyle w:val="searchhistory-search-term"/>
                          <w:rFonts w:cs="Arial"/>
                          <w:color w:val="0A0905"/>
                          <w:sz w:val="20"/>
                          <w:szCs w:val="20"/>
                        </w:rPr>
                        <w:t>behavio</w:t>
                      </w:r>
                      <w:proofErr w:type="spellEnd"/>
                      <w:r w:rsidRPr="003336FE">
                        <w:rPr>
                          <w:rStyle w:val="searchhistory-search-term"/>
                          <w:rFonts w:cs="Arial"/>
                          <w:color w:val="0A0905"/>
                          <w:sz w:val="20"/>
                          <w:szCs w:val="20"/>
                        </w:rPr>
                        <w:t>*))</w:t>
                      </w:r>
                    </w:p>
                    <w:p w14:paraId="21F7995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4     (treat* adj3 food* adj3 rule*).</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32C396A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5     (neglect*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1478111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6     (attach* adj3 parent*).</w:t>
                      </w:r>
                      <w:proofErr w:type="spellStart"/>
                      <w:r w:rsidRPr="003336FE">
                        <w:rPr>
                          <w:rFonts w:eastAsia="Arial Unicode MS" w:cs="Arial"/>
                          <w:sz w:val="20"/>
                          <w:szCs w:val="20"/>
                        </w:rPr>
                        <w:t>mp</w:t>
                      </w:r>
                      <w:proofErr w:type="spellEnd"/>
                    </w:p>
                    <w:p w14:paraId="5D335EB7"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7     (protective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16C56C6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8     (uninvolved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2EDC3755"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9     (</w:t>
                      </w:r>
                      <w:proofErr w:type="spellStart"/>
                      <w:r w:rsidRPr="003336FE">
                        <w:rPr>
                          <w:rFonts w:eastAsia="Arial Unicode MS" w:cs="Arial"/>
                          <w:sz w:val="20"/>
                          <w:szCs w:val="20"/>
                        </w:rPr>
                        <w:t>indulg</w:t>
                      </w:r>
                      <w:proofErr w:type="spellEnd"/>
                      <w:r w:rsidRPr="003336FE">
                        <w:rPr>
                          <w:rFonts w:eastAsia="Arial Unicode MS" w:cs="Arial"/>
                          <w:sz w:val="20"/>
                          <w:szCs w:val="20"/>
                        </w:rPr>
                        <w:t>*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51438D2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10     (</w:t>
                      </w:r>
                      <w:proofErr w:type="spellStart"/>
                      <w:r w:rsidRPr="003336FE">
                        <w:rPr>
                          <w:rFonts w:eastAsia="Arial Unicode MS" w:cs="Arial"/>
                          <w:sz w:val="20"/>
                          <w:szCs w:val="20"/>
                        </w:rPr>
                        <w:t>authorita</w:t>
                      </w:r>
                      <w:proofErr w:type="spellEnd"/>
                      <w:r w:rsidRPr="003336FE">
                        <w:rPr>
                          <w:rFonts w:eastAsia="Arial Unicode MS" w:cs="Arial"/>
                          <w:sz w:val="20"/>
                          <w:szCs w:val="20"/>
                        </w:rPr>
                        <w:t>* adj3 parent*).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278AB96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11     (permissive adj3 parent*).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FF7930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12     1 or 2 or 3 or 4 or 5 or 6 or 7 or 8 or 9 or 10 or 11</w:t>
                      </w:r>
                    </w:p>
                    <w:p w14:paraId="27CFB7D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13     ((fruit* or vegetable*) adj3 intake*).</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66CBFC6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14     ("body size" or "body mass").</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3A9F0B0E"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15     bmi.mp.</w:t>
                      </w:r>
                    </w:p>
                    <w:p w14:paraId="0277F9C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16     weight.mp.</w:t>
                      </w:r>
                    </w:p>
                    <w:p w14:paraId="4FB6B531"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17     overweight.mp. </w:t>
                      </w:r>
                    </w:p>
                    <w:p w14:paraId="2F51E77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18     </w:t>
                      </w:r>
                      <w:proofErr w:type="spellStart"/>
                      <w:r w:rsidRPr="003336FE">
                        <w:rPr>
                          <w:rFonts w:eastAsia="Arial Unicode MS" w:cs="Arial"/>
                          <w:sz w:val="20"/>
                          <w:szCs w:val="20"/>
                        </w:rPr>
                        <w:t>obes</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742A1985"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19     diet*.</w:t>
                      </w:r>
                      <w:proofErr w:type="spellStart"/>
                      <w:r w:rsidRPr="003336FE">
                        <w:rPr>
                          <w:rFonts w:eastAsia="Arial Unicode MS" w:cs="Arial"/>
                          <w:sz w:val="20"/>
                          <w:szCs w:val="20"/>
                        </w:rPr>
                        <w:t>mp</w:t>
                      </w:r>
                      <w:proofErr w:type="spellEnd"/>
                      <w:r w:rsidRPr="003336FE">
                        <w:rPr>
                          <w:rFonts w:eastAsia="Arial Unicode MS" w:cs="Arial"/>
                          <w:sz w:val="20"/>
                          <w:szCs w:val="20"/>
                        </w:rPr>
                        <w:t>.</w:t>
                      </w:r>
                    </w:p>
                    <w:p w14:paraId="0E21FA3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20     13 or 14 or 15 or 16 or 17 or 18 or 19</w:t>
                      </w:r>
                    </w:p>
                    <w:p w14:paraId="4889671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21     12 and 20 </w:t>
                      </w:r>
                    </w:p>
                    <w:p w14:paraId="5A4516B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22     (meta-</w:t>
                      </w:r>
                      <w:proofErr w:type="spellStart"/>
                      <w:r w:rsidRPr="003336FE">
                        <w:rPr>
                          <w:rFonts w:eastAsia="Arial Unicode MS" w:cs="Arial"/>
                          <w:sz w:val="20"/>
                          <w:szCs w:val="20"/>
                        </w:rPr>
                        <w:t>analy</w:t>
                      </w:r>
                      <w:proofErr w:type="spellEnd"/>
                      <w:r w:rsidRPr="003336FE">
                        <w:rPr>
                          <w:rFonts w:eastAsia="Arial Unicode MS" w:cs="Arial"/>
                          <w:sz w:val="20"/>
                          <w:szCs w:val="20"/>
                        </w:rPr>
                        <w:t xml:space="preserve">* or </w:t>
                      </w:r>
                      <w:proofErr w:type="spellStart"/>
                      <w:r w:rsidRPr="003336FE">
                        <w:rPr>
                          <w:rFonts w:eastAsia="Arial Unicode MS" w:cs="Arial"/>
                          <w:sz w:val="20"/>
                          <w:szCs w:val="20"/>
                        </w:rPr>
                        <w:t>metaanaly</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2785C5F2"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23     systematic review*.</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5207AFB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24     </w:t>
                      </w:r>
                      <w:proofErr w:type="spellStart"/>
                      <w:r w:rsidRPr="003336FE">
                        <w:rPr>
                          <w:rFonts w:eastAsia="Arial Unicode MS" w:cs="Arial"/>
                          <w:sz w:val="20"/>
                          <w:szCs w:val="20"/>
                        </w:rPr>
                        <w:t>randomi</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BED521B"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25     rct.mp. </w:t>
                      </w:r>
                    </w:p>
                    <w:p w14:paraId="2A739FF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26     (</w:t>
                      </w:r>
                      <w:proofErr w:type="spellStart"/>
                      <w:r w:rsidRPr="003336FE">
                        <w:rPr>
                          <w:rFonts w:eastAsia="Arial Unicode MS" w:cs="Arial"/>
                          <w:sz w:val="20"/>
                          <w:szCs w:val="20"/>
                        </w:rPr>
                        <w:t>quasiexperiment</w:t>
                      </w:r>
                      <w:proofErr w:type="spellEnd"/>
                      <w:r w:rsidRPr="003336FE">
                        <w:rPr>
                          <w:rFonts w:eastAsia="Arial Unicode MS" w:cs="Arial"/>
                          <w:sz w:val="20"/>
                          <w:szCs w:val="20"/>
                        </w:rPr>
                        <w:t>* or quasi-experiment*).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30CD8002"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27     (cohort or retrospective or prospective).</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56B4910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28     zealand.mp. </w:t>
                      </w:r>
                    </w:p>
                    <w:p w14:paraId="682DDF76"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29     </w:t>
                      </w:r>
                      <w:proofErr w:type="spellStart"/>
                      <w:r w:rsidRPr="003336FE">
                        <w:rPr>
                          <w:rFonts w:eastAsia="Arial Unicode MS" w:cs="Arial"/>
                          <w:sz w:val="20"/>
                          <w:szCs w:val="20"/>
                        </w:rPr>
                        <w:t>longitudin</w:t>
                      </w:r>
                      <w:proofErr w:type="spellEnd"/>
                      <w:r w:rsidRPr="003336FE">
                        <w:rPr>
                          <w:rFonts w:eastAsia="Arial Unicode MS" w:cs="Arial"/>
                          <w:sz w:val="20"/>
                          <w:szCs w:val="20"/>
                        </w:rPr>
                        <w:t>*.</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42E2AB1A"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30     cross-section*.</w:t>
                      </w:r>
                      <w:proofErr w:type="spellStart"/>
                      <w:r w:rsidRPr="003336FE">
                        <w:rPr>
                          <w:rFonts w:eastAsia="Arial Unicode MS" w:cs="Arial"/>
                          <w:sz w:val="20"/>
                          <w:szCs w:val="20"/>
                        </w:rPr>
                        <w:t>mp</w:t>
                      </w:r>
                      <w:proofErr w:type="spellEnd"/>
                      <w:r w:rsidRPr="003336FE">
                        <w:rPr>
                          <w:rFonts w:eastAsia="Arial Unicode MS" w:cs="Arial"/>
                          <w:sz w:val="20"/>
                          <w:szCs w:val="20"/>
                        </w:rPr>
                        <w:t xml:space="preserve">. </w:t>
                      </w:r>
                    </w:p>
                    <w:p w14:paraId="0CCADA3E"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31     22 or 23 or 24 or 25 or 26 or 27 or 28 or 29 or 30 </w:t>
                      </w:r>
                    </w:p>
                    <w:p w14:paraId="5D232F2C"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 xml:space="preserve">32     21 and 31 </w:t>
                      </w:r>
                    </w:p>
                    <w:p w14:paraId="29D5A31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33     limit 32 to (</w:t>
                      </w:r>
                      <w:proofErr w:type="spellStart"/>
                      <w:proofErr w:type="gramStart"/>
                      <w:r w:rsidRPr="003336FE">
                        <w:rPr>
                          <w:rFonts w:eastAsia="Arial Unicode MS" w:cs="Arial"/>
                          <w:sz w:val="20"/>
                          <w:szCs w:val="20"/>
                        </w:rPr>
                        <w:t>english</w:t>
                      </w:r>
                      <w:proofErr w:type="spellEnd"/>
                      <w:proofErr w:type="gramEnd"/>
                      <w:r w:rsidRPr="003336FE">
                        <w:rPr>
                          <w:rFonts w:eastAsia="Arial Unicode MS" w:cs="Arial"/>
                          <w:sz w:val="20"/>
                          <w:szCs w:val="20"/>
                        </w:rPr>
                        <w:t xml:space="preserve"> language and </w:t>
                      </w:r>
                      <w:proofErr w:type="spellStart"/>
                      <w:r w:rsidRPr="003336FE">
                        <w:rPr>
                          <w:rFonts w:eastAsia="Arial Unicode MS" w:cs="Arial"/>
                          <w:sz w:val="20"/>
                          <w:szCs w:val="20"/>
                        </w:rPr>
                        <w:t>yr</w:t>
                      </w:r>
                      <w:proofErr w:type="spellEnd"/>
                      <w:r w:rsidRPr="003336FE">
                        <w:rPr>
                          <w:rFonts w:eastAsia="Arial Unicode MS" w:cs="Arial"/>
                          <w:sz w:val="20"/>
                          <w:szCs w:val="20"/>
                        </w:rPr>
                        <w:t xml:space="preserve">="2005 -Current") </w:t>
                      </w:r>
                    </w:p>
                    <w:p w14:paraId="03DEB015" w14:textId="77777777" w:rsidR="0058515F" w:rsidRPr="003336FE" w:rsidRDefault="0058515F" w:rsidP="003336FE">
                      <w:pPr>
                        <w:spacing w:after="0" w:line="240" w:lineRule="auto"/>
                        <w:rPr>
                          <w:rFonts w:eastAsia="Arial Unicode MS" w:cs="Arial"/>
                          <w:sz w:val="20"/>
                          <w:szCs w:val="20"/>
                        </w:rPr>
                      </w:pPr>
                    </w:p>
                    <w:p w14:paraId="1115B95F"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w:t>
                      </w:r>
                    </w:p>
                    <w:p w14:paraId="09753DA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Total Results = 2252</w:t>
                      </w:r>
                    </w:p>
                    <w:p w14:paraId="71CA8508"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Endnote Detected Duplicates = 1373</w:t>
                      </w:r>
                    </w:p>
                    <w:p w14:paraId="015E768D"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Medline = 574</w:t>
                      </w:r>
                    </w:p>
                    <w:p w14:paraId="1FF6AF67"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Cochrane = 148</w:t>
                      </w:r>
                    </w:p>
                    <w:p w14:paraId="55B3D464"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Scopus = 677</w:t>
                      </w:r>
                    </w:p>
                    <w:p w14:paraId="6EE7DABA" w14:textId="77777777" w:rsidR="0058515F" w:rsidRPr="003336FE" w:rsidRDefault="0058515F" w:rsidP="003336FE">
                      <w:pPr>
                        <w:spacing w:after="0" w:line="240" w:lineRule="auto"/>
                        <w:rPr>
                          <w:rFonts w:eastAsia="Arial Unicode MS" w:cs="Arial"/>
                          <w:sz w:val="20"/>
                          <w:szCs w:val="20"/>
                        </w:rPr>
                      </w:pPr>
                      <w:proofErr w:type="spellStart"/>
                      <w:r w:rsidRPr="003336FE">
                        <w:rPr>
                          <w:rFonts w:eastAsia="Arial Unicode MS" w:cs="Arial"/>
                          <w:sz w:val="20"/>
                          <w:szCs w:val="20"/>
                        </w:rPr>
                        <w:t>Embase</w:t>
                      </w:r>
                      <w:proofErr w:type="spellEnd"/>
                      <w:r w:rsidRPr="003336FE">
                        <w:rPr>
                          <w:rFonts w:eastAsia="Arial Unicode MS" w:cs="Arial"/>
                          <w:sz w:val="20"/>
                          <w:szCs w:val="20"/>
                        </w:rPr>
                        <w:t xml:space="preserve"> = 554</w:t>
                      </w:r>
                    </w:p>
                    <w:p w14:paraId="4FBF045C" w14:textId="77777777" w:rsidR="0058515F" w:rsidRPr="003336FE" w:rsidRDefault="0058515F" w:rsidP="003336FE">
                      <w:pPr>
                        <w:spacing w:after="0" w:line="240" w:lineRule="auto"/>
                        <w:rPr>
                          <w:rFonts w:eastAsia="Arial Unicode MS" w:cs="Arial"/>
                          <w:sz w:val="20"/>
                          <w:szCs w:val="20"/>
                        </w:rPr>
                      </w:pPr>
                      <w:proofErr w:type="spellStart"/>
                      <w:r w:rsidRPr="003336FE">
                        <w:rPr>
                          <w:rFonts w:eastAsia="Arial Unicode MS" w:cs="Arial"/>
                          <w:sz w:val="20"/>
                          <w:szCs w:val="20"/>
                        </w:rPr>
                        <w:t>PsycInfo</w:t>
                      </w:r>
                      <w:proofErr w:type="spellEnd"/>
                      <w:r w:rsidRPr="003336FE">
                        <w:rPr>
                          <w:rFonts w:eastAsia="Arial Unicode MS" w:cs="Arial"/>
                          <w:sz w:val="20"/>
                          <w:szCs w:val="20"/>
                        </w:rPr>
                        <w:t xml:space="preserve"> = 234</w:t>
                      </w:r>
                    </w:p>
                    <w:p w14:paraId="6E1721C0"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Index New Zealand = 8</w:t>
                      </w:r>
                    </w:p>
                    <w:p w14:paraId="0876A4E9" w14:textId="77777777" w:rsidR="0058515F" w:rsidRPr="003336FE" w:rsidRDefault="0058515F" w:rsidP="003336FE">
                      <w:pPr>
                        <w:spacing w:after="0" w:line="240" w:lineRule="auto"/>
                        <w:rPr>
                          <w:rFonts w:eastAsia="Arial Unicode MS" w:cs="Arial"/>
                          <w:sz w:val="20"/>
                          <w:szCs w:val="20"/>
                        </w:rPr>
                      </w:pPr>
                      <w:r w:rsidRPr="003336FE">
                        <w:rPr>
                          <w:rFonts w:eastAsia="Arial Unicode MS" w:cs="Arial"/>
                          <w:sz w:val="20"/>
                          <w:szCs w:val="20"/>
                        </w:rPr>
                        <w:t>Kiwi Research Information Service = 57</w:t>
                      </w:r>
                    </w:p>
                    <w:p w14:paraId="4AA13052" w14:textId="77777777" w:rsidR="0058515F" w:rsidRPr="00F87636" w:rsidRDefault="0058515F">
                      <w:pPr>
                        <w:rPr>
                          <w:rFonts w:eastAsia="Arial Unicode MS" w:cs="Arial"/>
                          <w:b/>
                          <w:sz w:val="20"/>
                          <w:szCs w:val="20"/>
                        </w:rPr>
                      </w:pPr>
                      <w:r w:rsidRPr="003336FE">
                        <w:rPr>
                          <w:rFonts w:eastAsia="Arial Unicode MS" w:cs="Arial"/>
                          <w:b/>
                          <w:sz w:val="20"/>
                          <w:szCs w:val="20"/>
                        </w:rPr>
                        <w:t xml:space="preserve">Final Total </w:t>
                      </w:r>
                      <w:proofErr w:type="gramStart"/>
                      <w:r w:rsidRPr="003336FE">
                        <w:rPr>
                          <w:rFonts w:eastAsia="Arial Unicode MS" w:cs="Arial"/>
                          <w:b/>
                          <w:sz w:val="20"/>
                          <w:szCs w:val="20"/>
                        </w:rPr>
                        <w:t>After</w:t>
                      </w:r>
                      <w:proofErr w:type="gramEnd"/>
                      <w:r w:rsidRPr="003336FE">
                        <w:rPr>
                          <w:rFonts w:eastAsia="Arial Unicode MS" w:cs="Arial"/>
                          <w:b/>
                          <w:sz w:val="20"/>
                          <w:szCs w:val="20"/>
                        </w:rPr>
                        <w:t xml:space="preserve"> First Cull = 282</w:t>
                      </w:r>
                    </w:p>
                  </w:txbxContent>
                </v:textbox>
                <w10:wrap type="square"/>
              </v:shape>
            </w:pict>
          </mc:Fallback>
        </mc:AlternateContent>
      </w:r>
    </w:p>
    <w:p w14:paraId="22C5441F" w14:textId="25D4132A" w:rsidR="00457FAC" w:rsidRPr="000F460A" w:rsidRDefault="00457FAC" w:rsidP="1E578D33">
      <w:pPr>
        <w:pStyle w:val="Heading2"/>
        <w:rPr>
          <w:sz w:val="28"/>
          <w:szCs w:val="28"/>
        </w:rPr>
      </w:pPr>
      <w:bookmarkStart w:id="107" w:name="_Toc333149491"/>
      <w:bookmarkStart w:id="108" w:name="_Toc342075546"/>
      <w:bookmarkStart w:id="109" w:name="_Toc349476790"/>
      <w:r w:rsidRPr="000F460A">
        <w:rPr>
          <w:sz w:val="28"/>
          <w:szCs w:val="28"/>
        </w:rPr>
        <w:lastRenderedPageBreak/>
        <w:t>Method for determining the body of evidence</w:t>
      </w:r>
      <w:bookmarkEnd w:id="107"/>
      <w:bookmarkEnd w:id="108"/>
      <w:bookmarkEnd w:id="109"/>
    </w:p>
    <w:p w14:paraId="04D32910" w14:textId="20CAA2B4" w:rsidR="00457FAC" w:rsidRPr="00DC649A" w:rsidRDefault="1E578D33" w:rsidP="1E578D33">
      <w:pPr>
        <w:spacing w:before="120"/>
      </w:pPr>
      <w:r w:rsidRPr="00DC649A">
        <w:t>For each research question included in this project, an assessment of the total body of evidence (the sum of all the included studies) was undertaken to inform the development of recommendations for general population advice. The method below describes how we assessed the evidence, based on the Australian National Health and Medical Research Council (NHMRC) levels of evidence and grades for recommendations (NHMRC 2009). The NHMRC method was designed for the purpose of structuring a narrative meta-synthesis of results in an evide</w:t>
      </w:r>
      <w:r w:rsidR="0091049E">
        <w:t>nce report (Merlin at el</w:t>
      </w:r>
      <w:r w:rsidRPr="00DC649A">
        <w:t xml:space="preserve"> 2009), and has been used most recently in the systematic review process behind the 2015 Dietary Guidelines for Australians which includes some reviews of evidence related to dietary behaviours. This process appraises the evidence not only according to the ‘level’ of evidence, but also incorporates elements of </w:t>
      </w:r>
      <w:proofErr w:type="spellStart"/>
      <w:r w:rsidRPr="00DC649A">
        <w:t>generalisability</w:t>
      </w:r>
      <w:proofErr w:type="spellEnd"/>
      <w:r w:rsidRPr="00DC649A">
        <w:t xml:space="preserve"> and applicability to the groups of interest (in this case, the general New Zealand population).</w:t>
      </w:r>
    </w:p>
    <w:p w14:paraId="33DB0F73" w14:textId="326785F7" w:rsidR="00457FAC" w:rsidRPr="00405791" w:rsidRDefault="1E578D33" w:rsidP="00457FAC">
      <w:r>
        <w:t>There are five components which were used to determine if the body of evidence is sufficient to formulate a recommendation:</w:t>
      </w:r>
    </w:p>
    <w:p w14:paraId="75EC70F0" w14:textId="77777777" w:rsidR="00457FAC" w:rsidRPr="00DC649A" w:rsidRDefault="1E578D33" w:rsidP="1E578D33">
      <w:pPr>
        <w:pStyle w:val="ListParagraph"/>
        <w:numPr>
          <w:ilvl w:val="0"/>
          <w:numId w:val="8"/>
        </w:numPr>
        <w:spacing w:after="0"/>
      </w:pPr>
      <w:r w:rsidRPr="00DC649A">
        <w:t xml:space="preserve">Quantity, level and quality of the evidence </w:t>
      </w:r>
    </w:p>
    <w:p w14:paraId="0AB58FF1" w14:textId="77777777" w:rsidR="00457FAC" w:rsidRPr="00DC649A" w:rsidRDefault="1E578D33" w:rsidP="1E578D33">
      <w:pPr>
        <w:pStyle w:val="ListParagraph"/>
        <w:numPr>
          <w:ilvl w:val="0"/>
          <w:numId w:val="8"/>
        </w:numPr>
        <w:spacing w:after="0"/>
      </w:pPr>
      <w:r w:rsidRPr="00DC649A">
        <w:t>The consistency of the evidence</w:t>
      </w:r>
    </w:p>
    <w:p w14:paraId="725FC1A0" w14:textId="77777777" w:rsidR="00457FAC" w:rsidRPr="00DC649A" w:rsidRDefault="1E578D33" w:rsidP="1E578D33">
      <w:pPr>
        <w:pStyle w:val="ListParagraph"/>
        <w:numPr>
          <w:ilvl w:val="0"/>
          <w:numId w:val="8"/>
        </w:numPr>
        <w:spacing w:after="0"/>
      </w:pPr>
      <w:r w:rsidRPr="00DC649A">
        <w:t>The potential impact of the proposed recommendation</w:t>
      </w:r>
    </w:p>
    <w:p w14:paraId="5E94165A" w14:textId="77777777" w:rsidR="00457FAC" w:rsidRPr="00DC649A" w:rsidRDefault="1E578D33" w:rsidP="1E578D33">
      <w:pPr>
        <w:pStyle w:val="ListParagraph"/>
        <w:numPr>
          <w:ilvl w:val="0"/>
          <w:numId w:val="8"/>
        </w:numPr>
        <w:spacing w:after="0"/>
      </w:pPr>
      <w:r w:rsidRPr="00DC649A">
        <w:t xml:space="preserve">The </w:t>
      </w:r>
      <w:proofErr w:type="spellStart"/>
      <w:r w:rsidRPr="00DC649A">
        <w:t>generalisability</w:t>
      </w:r>
      <w:proofErr w:type="spellEnd"/>
      <w:r w:rsidRPr="00DC649A">
        <w:t xml:space="preserve"> of the body of evidence to the New Zealand population</w:t>
      </w:r>
    </w:p>
    <w:p w14:paraId="5F7240FD" w14:textId="01CC793F" w:rsidR="00457FAC" w:rsidRPr="00DC649A" w:rsidRDefault="1E578D33" w:rsidP="1E578D33">
      <w:pPr>
        <w:pStyle w:val="ListParagraph"/>
        <w:numPr>
          <w:ilvl w:val="0"/>
          <w:numId w:val="8"/>
        </w:numPr>
        <w:spacing w:after="0"/>
      </w:pPr>
      <w:r w:rsidRPr="00DC649A">
        <w:t xml:space="preserve">The applicability of the body of evidence to the New Zealand context. </w:t>
      </w:r>
    </w:p>
    <w:p w14:paraId="1C542487" w14:textId="77777777" w:rsidR="00D17A8A" w:rsidRPr="00DC649A" w:rsidRDefault="00D17A8A" w:rsidP="00D17A8A">
      <w:pPr>
        <w:pStyle w:val="ListParagraph"/>
        <w:spacing w:after="0"/>
      </w:pPr>
    </w:p>
    <w:p w14:paraId="3D341189" w14:textId="77777777" w:rsidR="00457FAC" w:rsidRDefault="1E578D33" w:rsidP="00457FAC">
      <w:pPr>
        <w:jc w:val="both"/>
      </w:pPr>
      <w:r>
        <w:t xml:space="preserve">The body of evidence supporting a recommendation rarely consists of entirely one rating for all the important components. For example, a body of evidence may contain a large number of studies with a low risk of bias and consistent findings, but which are not directly applicable to the New Zealand context and have only a limited potential impact. Alternatively, a body of evidence may only consist of one or two randomised trials with small sample sizes that have a moderate risk of bias but have a very large potential impact and are directly applicable to the New Zealand context and target population. The evidence grading system is designed to allow for this mixture of components, while still reflecting the overall body of evidence supporting a guideline recommendation (see Table 2). </w:t>
      </w:r>
    </w:p>
    <w:p w14:paraId="119196A1" w14:textId="77777777" w:rsidR="00457FAC" w:rsidRDefault="00457FAC" w:rsidP="00457FAC">
      <w:r>
        <w:br w:type="page"/>
      </w:r>
    </w:p>
    <w:p w14:paraId="194C5A82" w14:textId="1A17AB29" w:rsidR="00457FAC" w:rsidRPr="003610D4" w:rsidRDefault="1E578D33" w:rsidP="00395E8C">
      <w:pPr>
        <w:pStyle w:val="Subtitle"/>
      </w:pPr>
      <w:r w:rsidRPr="1E578D33">
        <w:lastRenderedPageBreak/>
        <w:t>Table 2: Matrix for rating components for each of the topics/research questions</w:t>
      </w:r>
      <w:r w:rsidR="00395E8C">
        <w:t>, reproduced from NHMRC (2009)</w:t>
      </w:r>
    </w:p>
    <w:p w14:paraId="2138F3A9" w14:textId="77777777" w:rsidR="00457FAC" w:rsidRDefault="00457FAC" w:rsidP="00457FAC">
      <w:pPr>
        <w:spacing w:after="0"/>
      </w:pPr>
    </w:p>
    <w:tbl>
      <w:tblPr>
        <w:tblStyle w:val="TableGrid"/>
        <w:tblW w:w="0" w:type="auto"/>
        <w:tblLook w:val="04A0" w:firstRow="1" w:lastRow="0" w:firstColumn="1" w:lastColumn="0" w:noHBand="0" w:noVBand="1"/>
      </w:tblPr>
      <w:tblGrid>
        <w:gridCol w:w="1816"/>
        <w:gridCol w:w="1797"/>
        <w:gridCol w:w="1802"/>
        <w:gridCol w:w="1803"/>
        <w:gridCol w:w="1798"/>
      </w:tblGrid>
      <w:tr w:rsidR="00457FAC" w:rsidRPr="003610D4" w14:paraId="71F920F9" w14:textId="77777777" w:rsidTr="1E578D33">
        <w:tc>
          <w:tcPr>
            <w:tcW w:w="1848" w:type="dxa"/>
            <w:vAlign w:val="center"/>
          </w:tcPr>
          <w:p w14:paraId="20E86A58" w14:textId="77777777" w:rsidR="00457FAC" w:rsidRPr="003610D4" w:rsidRDefault="1E578D33" w:rsidP="1E578D33">
            <w:pPr>
              <w:rPr>
                <w:b/>
                <w:bCs/>
                <w:sz w:val="20"/>
                <w:szCs w:val="20"/>
              </w:rPr>
            </w:pPr>
            <w:r w:rsidRPr="1E578D33">
              <w:rPr>
                <w:b/>
                <w:bCs/>
                <w:sz w:val="20"/>
                <w:szCs w:val="20"/>
              </w:rPr>
              <w:t>Component</w:t>
            </w:r>
          </w:p>
        </w:tc>
        <w:tc>
          <w:tcPr>
            <w:tcW w:w="1848" w:type="dxa"/>
            <w:vAlign w:val="center"/>
          </w:tcPr>
          <w:p w14:paraId="0F44848B" w14:textId="77777777" w:rsidR="00457FAC" w:rsidRPr="003610D4" w:rsidRDefault="1E578D33" w:rsidP="1E578D33">
            <w:pPr>
              <w:rPr>
                <w:b/>
                <w:bCs/>
                <w:sz w:val="20"/>
                <w:szCs w:val="20"/>
              </w:rPr>
            </w:pPr>
            <w:proofErr w:type="spellStart"/>
            <w:r w:rsidRPr="1E578D33">
              <w:rPr>
                <w:b/>
                <w:bCs/>
                <w:sz w:val="20"/>
                <w:szCs w:val="20"/>
              </w:rPr>
              <w:t>A</w:t>
            </w:r>
            <w:proofErr w:type="spellEnd"/>
            <w:r w:rsidRPr="1E578D33">
              <w:rPr>
                <w:b/>
                <w:bCs/>
                <w:sz w:val="20"/>
                <w:szCs w:val="20"/>
              </w:rPr>
              <w:t xml:space="preserve">  Excellent</w:t>
            </w:r>
          </w:p>
        </w:tc>
        <w:tc>
          <w:tcPr>
            <w:tcW w:w="1848" w:type="dxa"/>
            <w:vAlign w:val="center"/>
          </w:tcPr>
          <w:p w14:paraId="529D826A" w14:textId="77777777" w:rsidR="00457FAC" w:rsidRPr="003610D4" w:rsidRDefault="1E578D33" w:rsidP="1E578D33">
            <w:pPr>
              <w:rPr>
                <w:b/>
                <w:bCs/>
                <w:sz w:val="20"/>
                <w:szCs w:val="20"/>
              </w:rPr>
            </w:pPr>
            <w:r w:rsidRPr="1E578D33">
              <w:rPr>
                <w:b/>
                <w:bCs/>
                <w:sz w:val="20"/>
                <w:szCs w:val="20"/>
              </w:rPr>
              <w:t>B  Good</w:t>
            </w:r>
          </w:p>
        </w:tc>
        <w:tc>
          <w:tcPr>
            <w:tcW w:w="1849" w:type="dxa"/>
            <w:vAlign w:val="center"/>
          </w:tcPr>
          <w:p w14:paraId="7FA10601" w14:textId="77777777" w:rsidR="00457FAC" w:rsidRPr="003610D4" w:rsidRDefault="1E578D33" w:rsidP="1E578D33">
            <w:pPr>
              <w:rPr>
                <w:b/>
                <w:bCs/>
                <w:sz w:val="20"/>
                <w:szCs w:val="20"/>
              </w:rPr>
            </w:pPr>
            <w:r w:rsidRPr="1E578D33">
              <w:rPr>
                <w:b/>
                <w:bCs/>
                <w:sz w:val="20"/>
                <w:szCs w:val="20"/>
              </w:rPr>
              <w:t>C  Satisfactory</w:t>
            </w:r>
          </w:p>
        </w:tc>
        <w:tc>
          <w:tcPr>
            <w:tcW w:w="1849" w:type="dxa"/>
            <w:vAlign w:val="center"/>
          </w:tcPr>
          <w:p w14:paraId="5F704AF9" w14:textId="77777777" w:rsidR="00457FAC" w:rsidRPr="003610D4" w:rsidRDefault="1E578D33" w:rsidP="1E578D33">
            <w:pPr>
              <w:rPr>
                <w:b/>
                <w:bCs/>
                <w:sz w:val="20"/>
                <w:szCs w:val="20"/>
              </w:rPr>
            </w:pPr>
            <w:r w:rsidRPr="1E578D33">
              <w:rPr>
                <w:b/>
                <w:bCs/>
                <w:sz w:val="20"/>
                <w:szCs w:val="20"/>
              </w:rPr>
              <w:t>D  Poor</w:t>
            </w:r>
          </w:p>
        </w:tc>
      </w:tr>
      <w:tr w:rsidR="00457FAC" w:rsidRPr="003610D4" w14:paraId="5D8C253D" w14:textId="77777777" w:rsidTr="1E578D33">
        <w:tc>
          <w:tcPr>
            <w:tcW w:w="1848" w:type="dxa"/>
            <w:vAlign w:val="center"/>
          </w:tcPr>
          <w:p w14:paraId="7D72ED95" w14:textId="77777777" w:rsidR="00457FAC" w:rsidRPr="003610D4" w:rsidRDefault="1E578D33" w:rsidP="1E578D33">
            <w:pPr>
              <w:rPr>
                <w:sz w:val="20"/>
                <w:szCs w:val="20"/>
              </w:rPr>
            </w:pPr>
            <w:r w:rsidRPr="1E578D33">
              <w:rPr>
                <w:sz w:val="20"/>
                <w:szCs w:val="20"/>
              </w:rPr>
              <w:t>Quantity, level and quality</w:t>
            </w:r>
          </w:p>
        </w:tc>
        <w:tc>
          <w:tcPr>
            <w:tcW w:w="1848" w:type="dxa"/>
            <w:vAlign w:val="center"/>
          </w:tcPr>
          <w:p w14:paraId="3D117A85" w14:textId="77777777" w:rsidR="00457FAC" w:rsidRPr="003610D4" w:rsidRDefault="1E578D33" w:rsidP="1E578D33">
            <w:pPr>
              <w:rPr>
                <w:sz w:val="20"/>
                <w:szCs w:val="20"/>
              </w:rPr>
            </w:pPr>
            <w:r w:rsidRPr="1E578D33">
              <w:rPr>
                <w:sz w:val="20"/>
                <w:szCs w:val="20"/>
              </w:rPr>
              <w:t>one or more level I studies with a low risk of bias or several level II studies with a low risk of bias</w:t>
            </w:r>
          </w:p>
        </w:tc>
        <w:tc>
          <w:tcPr>
            <w:tcW w:w="1848" w:type="dxa"/>
            <w:vAlign w:val="center"/>
          </w:tcPr>
          <w:p w14:paraId="629610DD" w14:textId="77777777" w:rsidR="00457FAC" w:rsidRPr="003610D4" w:rsidRDefault="1E578D33" w:rsidP="1E578D33">
            <w:pPr>
              <w:rPr>
                <w:sz w:val="20"/>
                <w:szCs w:val="20"/>
              </w:rPr>
            </w:pPr>
            <w:r w:rsidRPr="1E578D33">
              <w:rPr>
                <w:sz w:val="20"/>
                <w:szCs w:val="20"/>
              </w:rPr>
              <w:t>one or two level II studies with a low risk of bias or a SR/several level III studies with a low risk of bias</w:t>
            </w:r>
          </w:p>
        </w:tc>
        <w:tc>
          <w:tcPr>
            <w:tcW w:w="1849" w:type="dxa"/>
            <w:vAlign w:val="center"/>
          </w:tcPr>
          <w:p w14:paraId="3211D23E" w14:textId="77777777" w:rsidR="00457FAC" w:rsidRPr="003610D4" w:rsidRDefault="1E578D33" w:rsidP="1E578D33">
            <w:pPr>
              <w:rPr>
                <w:sz w:val="20"/>
                <w:szCs w:val="20"/>
              </w:rPr>
            </w:pPr>
            <w:r w:rsidRPr="1E578D33">
              <w:rPr>
                <w:sz w:val="20"/>
                <w:szCs w:val="20"/>
              </w:rPr>
              <w:t>one or two level III studies with a low risk of bias, or level I or II studies with a moderate risk of bias</w:t>
            </w:r>
          </w:p>
        </w:tc>
        <w:tc>
          <w:tcPr>
            <w:tcW w:w="1849" w:type="dxa"/>
            <w:vAlign w:val="center"/>
          </w:tcPr>
          <w:p w14:paraId="70BB53D6" w14:textId="77777777" w:rsidR="00457FAC" w:rsidRPr="003610D4" w:rsidRDefault="1E578D33" w:rsidP="1E578D33">
            <w:pPr>
              <w:rPr>
                <w:sz w:val="20"/>
                <w:szCs w:val="20"/>
              </w:rPr>
            </w:pPr>
            <w:r w:rsidRPr="1E578D33">
              <w:rPr>
                <w:sz w:val="20"/>
                <w:szCs w:val="20"/>
              </w:rPr>
              <w:t>level IV studies, or level I to III studies/SRs with a high risk of bias</w:t>
            </w:r>
          </w:p>
        </w:tc>
      </w:tr>
      <w:tr w:rsidR="00457FAC" w:rsidRPr="003610D4" w14:paraId="3831CF42" w14:textId="77777777" w:rsidTr="1E578D33">
        <w:tc>
          <w:tcPr>
            <w:tcW w:w="1848" w:type="dxa"/>
            <w:vAlign w:val="center"/>
          </w:tcPr>
          <w:p w14:paraId="647D6F99" w14:textId="77777777" w:rsidR="00457FAC" w:rsidRPr="003610D4" w:rsidRDefault="1E578D33" w:rsidP="1E578D33">
            <w:pPr>
              <w:rPr>
                <w:sz w:val="20"/>
                <w:szCs w:val="20"/>
              </w:rPr>
            </w:pPr>
            <w:r w:rsidRPr="1E578D33">
              <w:rPr>
                <w:sz w:val="20"/>
                <w:szCs w:val="20"/>
              </w:rPr>
              <w:t>Consistency</w:t>
            </w:r>
            <w:r w:rsidRPr="1E578D33">
              <w:rPr>
                <w:sz w:val="20"/>
                <w:szCs w:val="20"/>
                <w:vertAlign w:val="superscript"/>
              </w:rPr>
              <w:t>2</w:t>
            </w:r>
            <w:r w:rsidRPr="1E578D33">
              <w:rPr>
                <w:sz w:val="20"/>
                <w:szCs w:val="20"/>
              </w:rPr>
              <w:t xml:space="preserve"> </w:t>
            </w:r>
          </w:p>
        </w:tc>
        <w:tc>
          <w:tcPr>
            <w:tcW w:w="1848" w:type="dxa"/>
            <w:vAlign w:val="center"/>
          </w:tcPr>
          <w:p w14:paraId="3B2F23A3" w14:textId="77777777" w:rsidR="00457FAC" w:rsidRPr="003610D4" w:rsidRDefault="1E578D33" w:rsidP="1E578D33">
            <w:pPr>
              <w:rPr>
                <w:sz w:val="20"/>
                <w:szCs w:val="20"/>
              </w:rPr>
            </w:pPr>
            <w:r w:rsidRPr="1E578D33">
              <w:rPr>
                <w:sz w:val="20"/>
                <w:szCs w:val="20"/>
              </w:rPr>
              <w:t>all studies consistent</w:t>
            </w:r>
          </w:p>
        </w:tc>
        <w:tc>
          <w:tcPr>
            <w:tcW w:w="1848" w:type="dxa"/>
            <w:vAlign w:val="center"/>
          </w:tcPr>
          <w:p w14:paraId="1A770300" w14:textId="77777777" w:rsidR="00457FAC" w:rsidRPr="003610D4" w:rsidRDefault="1E578D33" w:rsidP="1E578D33">
            <w:pPr>
              <w:rPr>
                <w:sz w:val="20"/>
                <w:szCs w:val="20"/>
              </w:rPr>
            </w:pPr>
            <w:r w:rsidRPr="1E578D33">
              <w:rPr>
                <w:sz w:val="20"/>
                <w:szCs w:val="20"/>
              </w:rPr>
              <w:t>most studies consistent and inconsistency may be explained</w:t>
            </w:r>
          </w:p>
        </w:tc>
        <w:tc>
          <w:tcPr>
            <w:tcW w:w="1849" w:type="dxa"/>
            <w:vAlign w:val="center"/>
          </w:tcPr>
          <w:p w14:paraId="62BAE838" w14:textId="41F6AEDB" w:rsidR="00457FAC" w:rsidRPr="003610D4" w:rsidRDefault="1E578D33" w:rsidP="1E578D33">
            <w:pPr>
              <w:rPr>
                <w:sz w:val="20"/>
                <w:szCs w:val="20"/>
              </w:rPr>
            </w:pPr>
            <w:r w:rsidRPr="1E578D33">
              <w:rPr>
                <w:sz w:val="20"/>
                <w:szCs w:val="20"/>
              </w:rPr>
              <w:t>some inconsistency reflecting genuine uncertainty around question</w:t>
            </w:r>
          </w:p>
        </w:tc>
        <w:tc>
          <w:tcPr>
            <w:tcW w:w="1849" w:type="dxa"/>
            <w:vAlign w:val="center"/>
          </w:tcPr>
          <w:p w14:paraId="376BA8A7" w14:textId="77777777" w:rsidR="00457FAC" w:rsidRPr="003610D4" w:rsidRDefault="1E578D33" w:rsidP="1E578D33">
            <w:pPr>
              <w:rPr>
                <w:sz w:val="20"/>
                <w:szCs w:val="20"/>
              </w:rPr>
            </w:pPr>
            <w:r w:rsidRPr="1E578D33">
              <w:rPr>
                <w:sz w:val="20"/>
                <w:szCs w:val="20"/>
              </w:rPr>
              <w:t>evidence is inconsistent</w:t>
            </w:r>
          </w:p>
        </w:tc>
      </w:tr>
      <w:tr w:rsidR="00457FAC" w:rsidRPr="003610D4" w14:paraId="12D568E4" w14:textId="77777777" w:rsidTr="1E578D33">
        <w:tc>
          <w:tcPr>
            <w:tcW w:w="1848" w:type="dxa"/>
            <w:vAlign w:val="center"/>
          </w:tcPr>
          <w:p w14:paraId="69E8E07B" w14:textId="77777777" w:rsidR="00457FAC" w:rsidRPr="003610D4" w:rsidRDefault="1E578D33" w:rsidP="1E578D33">
            <w:pPr>
              <w:rPr>
                <w:sz w:val="20"/>
                <w:szCs w:val="20"/>
              </w:rPr>
            </w:pPr>
            <w:r w:rsidRPr="1E578D33">
              <w:rPr>
                <w:sz w:val="20"/>
                <w:szCs w:val="20"/>
              </w:rPr>
              <w:t>Impact</w:t>
            </w:r>
          </w:p>
        </w:tc>
        <w:tc>
          <w:tcPr>
            <w:tcW w:w="1848" w:type="dxa"/>
            <w:vAlign w:val="center"/>
          </w:tcPr>
          <w:p w14:paraId="25F8AFCB" w14:textId="77777777" w:rsidR="00457FAC" w:rsidRPr="003610D4" w:rsidRDefault="1E578D33" w:rsidP="1E578D33">
            <w:pPr>
              <w:rPr>
                <w:sz w:val="20"/>
                <w:szCs w:val="20"/>
              </w:rPr>
            </w:pPr>
            <w:r w:rsidRPr="1E578D33">
              <w:rPr>
                <w:sz w:val="20"/>
                <w:szCs w:val="20"/>
              </w:rPr>
              <w:t>very large</w:t>
            </w:r>
          </w:p>
        </w:tc>
        <w:tc>
          <w:tcPr>
            <w:tcW w:w="1848" w:type="dxa"/>
            <w:vAlign w:val="center"/>
          </w:tcPr>
          <w:p w14:paraId="507CC1CE" w14:textId="77777777" w:rsidR="00457FAC" w:rsidRPr="003610D4" w:rsidRDefault="1E578D33" w:rsidP="1E578D33">
            <w:pPr>
              <w:rPr>
                <w:sz w:val="20"/>
                <w:szCs w:val="20"/>
              </w:rPr>
            </w:pPr>
            <w:r w:rsidRPr="1E578D33">
              <w:rPr>
                <w:sz w:val="20"/>
                <w:szCs w:val="20"/>
              </w:rPr>
              <w:t>substantial</w:t>
            </w:r>
          </w:p>
        </w:tc>
        <w:tc>
          <w:tcPr>
            <w:tcW w:w="1849" w:type="dxa"/>
            <w:vAlign w:val="center"/>
          </w:tcPr>
          <w:p w14:paraId="5D23EB7A" w14:textId="77777777" w:rsidR="00457FAC" w:rsidRPr="003610D4" w:rsidRDefault="1E578D33" w:rsidP="1E578D33">
            <w:pPr>
              <w:rPr>
                <w:sz w:val="20"/>
                <w:szCs w:val="20"/>
              </w:rPr>
            </w:pPr>
            <w:r w:rsidRPr="1E578D33">
              <w:rPr>
                <w:sz w:val="20"/>
                <w:szCs w:val="20"/>
              </w:rPr>
              <w:t>moderate</w:t>
            </w:r>
          </w:p>
        </w:tc>
        <w:tc>
          <w:tcPr>
            <w:tcW w:w="1849" w:type="dxa"/>
            <w:vAlign w:val="center"/>
          </w:tcPr>
          <w:p w14:paraId="460D99E3" w14:textId="77777777" w:rsidR="00457FAC" w:rsidRPr="003610D4" w:rsidRDefault="1E578D33" w:rsidP="1E578D33">
            <w:pPr>
              <w:rPr>
                <w:sz w:val="20"/>
                <w:szCs w:val="20"/>
              </w:rPr>
            </w:pPr>
            <w:r w:rsidRPr="1E578D33">
              <w:rPr>
                <w:sz w:val="20"/>
                <w:szCs w:val="20"/>
              </w:rPr>
              <w:t>slight or restricted</w:t>
            </w:r>
          </w:p>
        </w:tc>
      </w:tr>
      <w:tr w:rsidR="00457FAC" w:rsidRPr="003610D4" w14:paraId="2B9C5565" w14:textId="77777777" w:rsidTr="1E578D33">
        <w:tc>
          <w:tcPr>
            <w:tcW w:w="1848" w:type="dxa"/>
            <w:vAlign w:val="center"/>
          </w:tcPr>
          <w:p w14:paraId="2025BAFD" w14:textId="77777777" w:rsidR="00457FAC" w:rsidRPr="003610D4" w:rsidRDefault="1E578D33" w:rsidP="1E578D33">
            <w:pPr>
              <w:rPr>
                <w:sz w:val="20"/>
                <w:szCs w:val="20"/>
              </w:rPr>
            </w:pPr>
            <w:proofErr w:type="spellStart"/>
            <w:r w:rsidRPr="1E578D33">
              <w:rPr>
                <w:sz w:val="20"/>
                <w:szCs w:val="20"/>
              </w:rPr>
              <w:t>Generalisability</w:t>
            </w:r>
            <w:proofErr w:type="spellEnd"/>
          </w:p>
        </w:tc>
        <w:tc>
          <w:tcPr>
            <w:tcW w:w="1848" w:type="dxa"/>
            <w:vAlign w:val="center"/>
          </w:tcPr>
          <w:p w14:paraId="62832C50" w14:textId="77777777" w:rsidR="00457FAC" w:rsidRPr="003610D4" w:rsidRDefault="1E578D33" w:rsidP="1E578D33">
            <w:pPr>
              <w:rPr>
                <w:sz w:val="20"/>
                <w:szCs w:val="20"/>
              </w:rPr>
            </w:pPr>
            <w:r w:rsidRPr="1E578D33">
              <w:rPr>
                <w:sz w:val="20"/>
                <w:szCs w:val="20"/>
              </w:rPr>
              <w:t>population/s studied in body of evidence are the same as the target population for the guideline</w:t>
            </w:r>
          </w:p>
        </w:tc>
        <w:tc>
          <w:tcPr>
            <w:tcW w:w="1848" w:type="dxa"/>
            <w:vAlign w:val="center"/>
          </w:tcPr>
          <w:p w14:paraId="5D47DFF0" w14:textId="77777777" w:rsidR="00457FAC" w:rsidRPr="003610D4" w:rsidRDefault="1E578D33" w:rsidP="1E578D33">
            <w:pPr>
              <w:rPr>
                <w:sz w:val="20"/>
                <w:szCs w:val="20"/>
              </w:rPr>
            </w:pPr>
            <w:r w:rsidRPr="1E578D33">
              <w:rPr>
                <w:sz w:val="20"/>
                <w:szCs w:val="20"/>
              </w:rPr>
              <w:t>population/s studied in the body of evidence are similar to the target population for the guideline</w:t>
            </w:r>
          </w:p>
        </w:tc>
        <w:tc>
          <w:tcPr>
            <w:tcW w:w="1849" w:type="dxa"/>
            <w:vAlign w:val="center"/>
          </w:tcPr>
          <w:p w14:paraId="2966E317" w14:textId="77777777" w:rsidR="00457FAC" w:rsidRPr="003610D4" w:rsidRDefault="1E578D33" w:rsidP="1E578D33">
            <w:pPr>
              <w:rPr>
                <w:sz w:val="20"/>
                <w:szCs w:val="20"/>
              </w:rPr>
            </w:pPr>
            <w:r w:rsidRPr="1E578D33">
              <w:rPr>
                <w:sz w:val="20"/>
                <w:szCs w:val="20"/>
              </w:rPr>
              <w:t>population/s studied in body of evidence differ to target population for guideline but it is sensible to apply this evidence to target population</w:t>
            </w:r>
            <w:r w:rsidRPr="1E578D33">
              <w:rPr>
                <w:sz w:val="20"/>
                <w:szCs w:val="20"/>
                <w:vertAlign w:val="superscript"/>
              </w:rPr>
              <w:t>3</w:t>
            </w:r>
          </w:p>
        </w:tc>
        <w:tc>
          <w:tcPr>
            <w:tcW w:w="1849" w:type="dxa"/>
            <w:vAlign w:val="center"/>
          </w:tcPr>
          <w:p w14:paraId="6B22A838" w14:textId="77777777" w:rsidR="00457FAC" w:rsidRPr="003610D4" w:rsidRDefault="1E578D33" w:rsidP="1E578D33">
            <w:pPr>
              <w:rPr>
                <w:sz w:val="20"/>
                <w:szCs w:val="20"/>
              </w:rPr>
            </w:pPr>
            <w:r w:rsidRPr="1E578D33">
              <w:rPr>
                <w:sz w:val="20"/>
                <w:szCs w:val="20"/>
              </w:rPr>
              <w:t>population/s studied in body of evidence differ to target population and hard to judge whether it is sensible to generalise to target population</w:t>
            </w:r>
          </w:p>
        </w:tc>
      </w:tr>
      <w:tr w:rsidR="00457FAC" w:rsidRPr="003610D4" w14:paraId="7BC7F800" w14:textId="77777777" w:rsidTr="1E578D33">
        <w:tc>
          <w:tcPr>
            <w:tcW w:w="1848" w:type="dxa"/>
            <w:vAlign w:val="center"/>
          </w:tcPr>
          <w:p w14:paraId="2784D0A5" w14:textId="77777777" w:rsidR="00457FAC" w:rsidRPr="003610D4" w:rsidRDefault="1E578D33" w:rsidP="1E578D33">
            <w:pPr>
              <w:rPr>
                <w:sz w:val="20"/>
                <w:szCs w:val="20"/>
              </w:rPr>
            </w:pPr>
            <w:r w:rsidRPr="1E578D33">
              <w:rPr>
                <w:sz w:val="20"/>
                <w:szCs w:val="20"/>
              </w:rPr>
              <w:t xml:space="preserve">Applicability </w:t>
            </w:r>
          </w:p>
        </w:tc>
        <w:tc>
          <w:tcPr>
            <w:tcW w:w="1848" w:type="dxa"/>
            <w:vAlign w:val="center"/>
          </w:tcPr>
          <w:p w14:paraId="2D451253" w14:textId="77777777" w:rsidR="00457FAC" w:rsidRPr="003610D4" w:rsidRDefault="1E578D33" w:rsidP="1E578D33">
            <w:pPr>
              <w:rPr>
                <w:sz w:val="20"/>
                <w:szCs w:val="20"/>
              </w:rPr>
            </w:pPr>
            <w:r w:rsidRPr="1E578D33">
              <w:rPr>
                <w:sz w:val="20"/>
                <w:szCs w:val="20"/>
              </w:rPr>
              <w:t>directly applicable to New Zealand context</w:t>
            </w:r>
          </w:p>
        </w:tc>
        <w:tc>
          <w:tcPr>
            <w:tcW w:w="1848" w:type="dxa"/>
            <w:vAlign w:val="center"/>
          </w:tcPr>
          <w:p w14:paraId="4DDCBF76" w14:textId="77777777" w:rsidR="00457FAC" w:rsidRPr="003610D4" w:rsidRDefault="1E578D33" w:rsidP="1E578D33">
            <w:pPr>
              <w:rPr>
                <w:sz w:val="20"/>
                <w:szCs w:val="20"/>
              </w:rPr>
            </w:pPr>
            <w:r w:rsidRPr="1E578D33">
              <w:rPr>
                <w:sz w:val="20"/>
                <w:szCs w:val="20"/>
              </w:rPr>
              <w:t>applicable to New Zealand context with few caveats</w:t>
            </w:r>
          </w:p>
        </w:tc>
        <w:tc>
          <w:tcPr>
            <w:tcW w:w="1849" w:type="dxa"/>
            <w:vAlign w:val="center"/>
          </w:tcPr>
          <w:p w14:paraId="28A9EC62" w14:textId="77777777" w:rsidR="00457FAC" w:rsidRPr="003610D4" w:rsidRDefault="1E578D33" w:rsidP="1E578D33">
            <w:pPr>
              <w:rPr>
                <w:sz w:val="20"/>
                <w:szCs w:val="20"/>
              </w:rPr>
            </w:pPr>
            <w:r w:rsidRPr="1E578D33">
              <w:rPr>
                <w:sz w:val="20"/>
                <w:szCs w:val="20"/>
              </w:rPr>
              <w:t>probably applicable to New Zealand context with some caveats</w:t>
            </w:r>
          </w:p>
        </w:tc>
        <w:tc>
          <w:tcPr>
            <w:tcW w:w="1849" w:type="dxa"/>
            <w:vAlign w:val="center"/>
          </w:tcPr>
          <w:p w14:paraId="19DE2F44" w14:textId="77777777" w:rsidR="00457FAC" w:rsidRPr="003610D4" w:rsidRDefault="1E578D33" w:rsidP="1E578D33">
            <w:pPr>
              <w:rPr>
                <w:sz w:val="20"/>
                <w:szCs w:val="20"/>
              </w:rPr>
            </w:pPr>
            <w:r w:rsidRPr="1E578D33">
              <w:rPr>
                <w:sz w:val="20"/>
                <w:szCs w:val="20"/>
              </w:rPr>
              <w:t>not applicable to New Zealand context</w:t>
            </w:r>
          </w:p>
        </w:tc>
      </w:tr>
    </w:tbl>
    <w:p w14:paraId="41820FF6" w14:textId="77777777" w:rsidR="00457FAC" w:rsidRDefault="00457FAC" w:rsidP="00457FAC">
      <w:pPr>
        <w:spacing w:after="0"/>
      </w:pPr>
    </w:p>
    <w:p w14:paraId="35AB22DD" w14:textId="77777777" w:rsidR="00457FAC" w:rsidRDefault="1E578D33" w:rsidP="00457FAC">
      <w:pPr>
        <w:spacing w:after="0"/>
      </w:pPr>
      <w:r>
        <w:t xml:space="preserve">SR = systematic review; several = more than two studies </w:t>
      </w:r>
    </w:p>
    <w:p w14:paraId="0165519B" w14:textId="31C203F3" w:rsidR="00457FAC" w:rsidRDefault="1E578D33" w:rsidP="00457FAC">
      <w:pPr>
        <w:pStyle w:val="ListParagraph"/>
        <w:numPr>
          <w:ilvl w:val="0"/>
          <w:numId w:val="9"/>
        </w:numPr>
        <w:spacing w:after="0"/>
      </w:pPr>
      <w:r>
        <w:t>Level of evidence determined from the NHMRC evidence hierarchy</w:t>
      </w:r>
    </w:p>
    <w:p w14:paraId="26F84834" w14:textId="77777777" w:rsidR="00457FAC" w:rsidRDefault="1E578D33" w:rsidP="00457FAC">
      <w:pPr>
        <w:pStyle w:val="ListParagraph"/>
        <w:numPr>
          <w:ilvl w:val="0"/>
          <w:numId w:val="9"/>
        </w:numPr>
        <w:spacing w:after="0"/>
      </w:pPr>
      <w:r>
        <w:t xml:space="preserve">If there is only one study, rank this component as ‘not applicable’. </w:t>
      </w:r>
    </w:p>
    <w:p w14:paraId="1DF6C2C5" w14:textId="77777777" w:rsidR="00457FAC" w:rsidRDefault="1E578D33" w:rsidP="00457FAC">
      <w:pPr>
        <w:pStyle w:val="ListParagraph"/>
        <w:numPr>
          <w:ilvl w:val="0"/>
          <w:numId w:val="9"/>
        </w:numPr>
        <w:spacing w:after="0"/>
      </w:pPr>
      <w:r>
        <w:t xml:space="preserve">For example, results in adults that are sensible to apply to children </w:t>
      </w:r>
    </w:p>
    <w:p w14:paraId="1E9AB04F" w14:textId="77777777" w:rsidR="00457FAC" w:rsidRPr="003F528B" w:rsidRDefault="00457FAC" w:rsidP="00457FAC">
      <w:pPr>
        <w:spacing w:after="0"/>
        <w:rPr>
          <w:rFonts w:cs="Helvetica"/>
        </w:rPr>
      </w:pPr>
    </w:p>
    <w:p w14:paraId="42216F3B" w14:textId="1FC197C6" w:rsidR="00EB109E" w:rsidRPr="003F528B" w:rsidRDefault="00D17A8A" w:rsidP="1E578D33">
      <w:pPr>
        <w:spacing w:after="0"/>
        <w:rPr>
          <w:rFonts w:eastAsia="Arial" w:cs="Arial"/>
        </w:rPr>
      </w:pPr>
      <w:r w:rsidRPr="003F528B">
        <w:rPr>
          <w:rFonts w:eastAsia="Helvetica" w:cs="Helvetica"/>
        </w:rPr>
        <w:t xml:space="preserve">More information on these five components for rating the evidence are described </w:t>
      </w:r>
      <w:r w:rsidR="00EB109E" w:rsidRPr="003F528B">
        <w:rPr>
          <w:rFonts w:eastAsia="Helvetica" w:cs="Helvetica"/>
        </w:rPr>
        <w:t>below</w:t>
      </w:r>
      <w:bookmarkStart w:id="110" w:name="_Toc333149496"/>
      <w:r w:rsidR="00EB109E" w:rsidRPr="003F528B">
        <w:rPr>
          <w:rFonts w:eastAsia="Helvetica" w:cs="Helvetica"/>
        </w:rPr>
        <w:t xml:space="preserve">, adapted from the </w:t>
      </w:r>
      <w:r w:rsidR="00EB109E" w:rsidRPr="003F528B">
        <w:rPr>
          <w:rFonts w:eastAsia="Arial" w:cs="Arial"/>
        </w:rPr>
        <w:t xml:space="preserve">Australian National Health and Medical Research Council (NHMRC) levels of evidence and grades for recommendations </w:t>
      </w:r>
      <w:r w:rsidR="00EB109E" w:rsidRPr="003F528B">
        <w:rPr>
          <w:rFonts w:eastAsia="Calibri,Times New Roman" w:cs="Calibri,Times New Roman"/>
        </w:rPr>
        <w:t>(NHMRC 2009)</w:t>
      </w:r>
      <w:r w:rsidR="00EB109E" w:rsidRPr="003F528B">
        <w:rPr>
          <w:rFonts w:eastAsia="Arial" w:cs="Arial"/>
        </w:rPr>
        <w:t xml:space="preserve">. </w:t>
      </w:r>
    </w:p>
    <w:p w14:paraId="1729BAD4" w14:textId="77777777" w:rsidR="00EB109E" w:rsidRPr="003610D4" w:rsidRDefault="00EB109E" w:rsidP="00EB109E">
      <w:pPr>
        <w:spacing w:after="0"/>
        <w:rPr>
          <w:rFonts w:cs="Arial"/>
        </w:rPr>
      </w:pPr>
    </w:p>
    <w:p w14:paraId="11DB6606" w14:textId="17B50912" w:rsidR="009963E2" w:rsidRDefault="1E578D33" w:rsidP="000F460A">
      <w:pPr>
        <w:pStyle w:val="Heading3"/>
      </w:pPr>
      <w:r>
        <w:t>Quantity, level and quality of the evidence</w:t>
      </w:r>
      <w:bookmarkEnd w:id="110"/>
    </w:p>
    <w:p w14:paraId="0D802828" w14:textId="77777777" w:rsidR="009963E2" w:rsidRDefault="1E578D33" w:rsidP="009963E2">
      <w:r w:rsidRPr="1E578D33">
        <w:rPr>
          <w:b/>
          <w:bCs/>
        </w:rPr>
        <w:t>Quantity of evidence</w:t>
      </w:r>
      <w:r>
        <w:t xml:space="preserve"> reflects the number of the studies that have been included as the evidence base for each guideline (and is listed in the evidence summary table). The quantity assessment also takes into account the number of study participants in relation to the frequency of the outcomes measured (</w:t>
      </w:r>
      <w:proofErr w:type="spellStart"/>
      <w:r>
        <w:t>ie</w:t>
      </w:r>
      <w:proofErr w:type="spellEnd"/>
      <w:r>
        <w:t xml:space="preserve"> the statistical power of the studies). Small, underpowered studies that are otherwise sound may be included in the evidence base if their findings are generally similar — but at least some of the studies cited as evidence must be large enough to detect the size and direction of any effect. </w:t>
      </w:r>
    </w:p>
    <w:p w14:paraId="08912E79" w14:textId="6955DA67" w:rsidR="009963E2" w:rsidRDefault="1E578D33" w:rsidP="009963E2">
      <w:r w:rsidRPr="1E578D33">
        <w:rPr>
          <w:b/>
          <w:bCs/>
        </w:rPr>
        <w:t>Level of evidence</w:t>
      </w:r>
      <w:r>
        <w:t xml:space="preserve"> reflects the best study types for the specific type of question (see Table 3). The most appropriate study design to answer each type of research question is level II evidence. Level I </w:t>
      </w:r>
      <w:r>
        <w:lastRenderedPageBreak/>
        <w:t>studies are systematic reviews of the appropriate level II studies in each case. Study designs that are progressively less robust for answering each type of question are shown at levels III and IV. Systematic reviews of level III and IV studies are ascribed the same level of evidence as the studies included in the review to address each outcome. For example, a systematic review of cohort studies and case series for an intervention question would be given a Level III-2 ranking in the hierarchy, even if the quality of the systematic review was exceptional. The levels of evidence hierarchy is specifically concerned with the risk of bias in the presented results that is related to study design (see Explanatory note 4 to Table 3), whereas the quality of the evidence is assessed separately.</w:t>
      </w:r>
    </w:p>
    <w:p w14:paraId="44B08451" w14:textId="5D1D439F" w:rsidR="009963E2" w:rsidRPr="005F5631" w:rsidRDefault="1E578D33" w:rsidP="00044AFD">
      <w:pPr>
        <w:pStyle w:val="Subtitle"/>
      </w:pPr>
      <w:r w:rsidRPr="1E578D33">
        <w:t>Table 3: Modified NHMRC Evidence Hierarchy: designations of ‘levels of evidence’ (given that research questions in ‘How We Eat’ are aetiolog</w:t>
      </w:r>
      <w:r w:rsidR="00044AFD">
        <w:t>ical or intervention questions), reproduced from NHMRC (2000)</w:t>
      </w:r>
      <w:r w:rsidRPr="1E578D33">
        <w:t xml:space="preserve">  </w:t>
      </w:r>
    </w:p>
    <w:tbl>
      <w:tblPr>
        <w:tblStyle w:val="TableGrid"/>
        <w:tblW w:w="0" w:type="auto"/>
        <w:tblLook w:val="04A0" w:firstRow="1" w:lastRow="0" w:firstColumn="1" w:lastColumn="0" w:noHBand="0" w:noVBand="1"/>
      </w:tblPr>
      <w:tblGrid>
        <w:gridCol w:w="812"/>
        <w:gridCol w:w="4686"/>
        <w:gridCol w:w="3518"/>
      </w:tblGrid>
      <w:tr w:rsidR="009963E2" w:rsidRPr="00C90E87" w14:paraId="543FE143" w14:textId="77777777" w:rsidTr="1E578D33">
        <w:tc>
          <w:tcPr>
            <w:tcW w:w="817" w:type="dxa"/>
          </w:tcPr>
          <w:p w14:paraId="42D0DF48" w14:textId="77777777" w:rsidR="009963E2" w:rsidRPr="00C90E87" w:rsidRDefault="1E578D33" w:rsidP="1E578D33">
            <w:pPr>
              <w:rPr>
                <w:b/>
                <w:bCs/>
              </w:rPr>
            </w:pPr>
            <w:r w:rsidRPr="1E578D33">
              <w:rPr>
                <w:b/>
                <w:bCs/>
              </w:rPr>
              <w:t>Level</w:t>
            </w:r>
          </w:p>
        </w:tc>
        <w:tc>
          <w:tcPr>
            <w:tcW w:w="4820" w:type="dxa"/>
          </w:tcPr>
          <w:p w14:paraId="6212AE69" w14:textId="77777777" w:rsidR="009963E2" w:rsidRPr="005D6FC0" w:rsidRDefault="1E578D33" w:rsidP="1E578D33">
            <w:pPr>
              <w:rPr>
                <w:b/>
                <w:bCs/>
                <w:vertAlign w:val="superscript"/>
              </w:rPr>
            </w:pPr>
            <w:r w:rsidRPr="1E578D33">
              <w:rPr>
                <w:b/>
                <w:bCs/>
              </w:rPr>
              <w:t>Intervention question</w:t>
            </w:r>
          </w:p>
        </w:tc>
        <w:tc>
          <w:tcPr>
            <w:tcW w:w="3605" w:type="dxa"/>
          </w:tcPr>
          <w:p w14:paraId="01B9E982" w14:textId="77777777" w:rsidR="009963E2" w:rsidRPr="005D6FC0" w:rsidRDefault="1E578D33" w:rsidP="1E578D33">
            <w:pPr>
              <w:rPr>
                <w:b/>
                <w:bCs/>
              </w:rPr>
            </w:pPr>
            <w:r w:rsidRPr="1E578D33">
              <w:rPr>
                <w:b/>
                <w:bCs/>
              </w:rPr>
              <w:t>Aetiology question</w:t>
            </w:r>
          </w:p>
        </w:tc>
      </w:tr>
      <w:tr w:rsidR="009963E2" w14:paraId="3546D2E0" w14:textId="77777777" w:rsidTr="1E578D33">
        <w:tc>
          <w:tcPr>
            <w:tcW w:w="817" w:type="dxa"/>
          </w:tcPr>
          <w:p w14:paraId="31B1BAA8" w14:textId="77777777" w:rsidR="009963E2" w:rsidRPr="005D6FC0" w:rsidRDefault="1E578D33" w:rsidP="1E578D33">
            <w:pPr>
              <w:rPr>
                <w:vertAlign w:val="superscript"/>
              </w:rPr>
            </w:pPr>
            <w:r>
              <w:t>I</w:t>
            </w:r>
            <w:r w:rsidRPr="1E578D33">
              <w:rPr>
                <w:b/>
                <w:bCs/>
                <w:vertAlign w:val="superscript"/>
              </w:rPr>
              <w:t>1</w:t>
            </w:r>
          </w:p>
        </w:tc>
        <w:tc>
          <w:tcPr>
            <w:tcW w:w="4820" w:type="dxa"/>
          </w:tcPr>
          <w:p w14:paraId="0A529E6B" w14:textId="77777777" w:rsidR="009963E2" w:rsidRDefault="1E578D33" w:rsidP="009963E2">
            <w:r>
              <w:t>A systematic review of level II studies</w:t>
            </w:r>
          </w:p>
        </w:tc>
        <w:tc>
          <w:tcPr>
            <w:tcW w:w="3605" w:type="dxa"/>
          </w:tcPr>
          <w:p w14:paraId="1E942B1E" w14:textId="77777777" w:rsidR="009963E2" w:rsidRDefault="1E578D33" w:rsidP="009963E2">
            <w:r>
              <w:t>A systematic review of level II studies</w:t>
            </w:r>
          </w:p>
        </w:tc>
      </w:tr>
      <w:tr w:rsidR="009963E2" w14:paraId="7DF69152" w14:textId="77777777" w:rsidTr="1E578D33">
        <w:tc>
          <w:tcPr>
            <w:tcW w:w="817" w:type="dxa"/>
          </w:tcPr>
          <w:p w14:paraId="79149EF5" w14:textId="77777777" w:rsidR="009963E2" w:rsidRDefault="1E578D33" w:rsidP="009963E2">
            <w:r>
              <w:t>II</w:t>
            </w:r>
          </w:p>
        </w:tc>
        <w:tc>
          <w:tcPr>
            <w:tcW w:w="4820" w:type="dxa"/>
          </w:tcPr>
          <w:p w14:paraId="27231710" w14:textId="77777777" w:rsidR="009963E2" w:rsidRDefault="1E578D33" w:rsidP="009963E2">
            <w:r>
              <w:t>A randomised controlled trial</w:t>
            </w:r>
          </w:p>
        </w:tc>
        <w:tc>
          <w:tcPr>
            <w:tcW w:w="3605" w:type="dxa"/>
          </w:tcPr>
          <w:p w14:paraId="0838969C" w14:textId="77777777" w:rsidR="009963E2" w:rsidRDefault="1E578D33" w:rsidP="009963E2">
            <w:r>
              <w:t>A prospective cohort study</w:t>
            </w:r>
          </w:p>
        </w:tc>
      </w:tr>
      <w:tr w:rsidR="009963E2" w14:paraId="388EF26D" w14:textId="77777777" w:rsidTr="1E578D33">
        <w:tc>
          <w:tcPr>
            <w:tcW w:w="817" w:type="dxa"/>
          </w:tcPr>
          <w:p w14:paraId="7731EEE5" w14:textId="77777777" w:rsidR="009963E2" w:rsidRDefault="1E578D33" w:rsidP="009963E2">
            <w:r>
              <w:t>III-1</w:t>
            </w:r>
          </w:p>
        </w:tc>
        <w:tc>
          <w:tcPr>
            <w:tcW w:w="4820" w:type="dxa"/>
          </w:tcPr>
          <w:p w14:paraId="51A6CDFD" w14:textId="77777777" w:rsidR="009963E2" w:rsidRDefault="1E578D33" w:rsidP="009963E2">
            <w:r>
              <w:t>A pseudo-randomised controlled trial (i.e. alternate allocation or some other method)</w:t>
            </w:r>
          </w:p>
        </w:tc>
        <w:tc>
          <w:tcPr>
            <w:tcW w:w="3605" w:type="dxa"/>
          </w:tcPr>
          <w:p w14:paraId="07393410" w14:textId="77777777" w:rsidR="009963E2" w:rsidRDefault="1E578D33" w:rsidP="009963E2">
            <w:r>
              <w:t>All or none</w:t>
            </w:r>
            <w:r w:rsidRPr="1E578D33">
              <w:rPr>
                <w:vertAlign w:val="superscript"/>
              </w:rPr>
              <w:t>3</w:t>
            </w:r>
          </w:p>
        </w:tc>
      </w:tr>
      <w:tr w:rsidR="009963E2" w14:paraId="521FE19B" w14:textId="77777777" w:rsidTr="1E578D33">
        <w:tc>
          <w:tcPr>
            <w:tcW w:w="817" w:type="dxa"/>
          </w:tcPr>
          <w:p w14:paraId="5EF7044E" w14:textId="77777777" w:rsidR="009963E2" w:rsidRDefault="1E578D33" w:rsidP="009963E2">
            <w:r>
              <w:t>III-2</w:t>
            </w:r>
          </w:p>
        </w:tc>
        <w:tc>
          <w:tcPr>
            <w:tcW w:w="4820" w:type="dxa"/>
          </w:tcPr>
          <w:p w14:paraId="456D13D4" w14:textId="77777777" w:rsidR="009963E2" w:rsidRDefault="1E578D33" w:rsidP="009963E2">
            <w:r>
              <w:t>A comparative study with concurrent controls: Non-randomised, experimental trial</w:t>
            </w:r>
            <w:r w:rsidRPr="1E578D33">
              <w:rPr>
                <w:vertAlign w:val="superscript"/>
              </w:rPr>
              <w:t>4</w:t>
            </w:r>
            <w:r>
              <w:t>, Cohort study, Case-control study, Interrupted time series with a control group</w:t>
            </w:r>
          </w:p>
        </w:tc>
        <w:tc>
          <w:tcPr>
            <w:tcW w:w="3605" w:type="dxa"/>
          </w:tcPr>
          <w:p w14:paraId="049E90A6" w14:textId="77777777" w:rsidR="009963E2" w:rsidRDefault="1E578D33" w:rsidP="009963E2">
            <w:r>
              <w:t>A retrospective cohort study</w:t>
            </w:r>
          </w:p>
        </w:tc>
      </w:tr>
      <w:tr w:rsidR="009963E2" w14:paraId="5DCA5747" w14:textId="77777777" w:rsidTr="1E578D33">
        <w:tc>
          <w:tcPr>
            <w:tcW w:w="817" w:type="dxa"/>
          </w:tcPr>
          <w:p w14:paraId="2C1EE515" w14:textId="77777777" w:rsidR="009963E2" w:rsidRDefault="1E578D33" w:rsidP="009963E2">
            <w:r>
              <w:t>III-3</w:t>
            </w:r>
          </w:p>
        </w:tc>
        <w:tc>
          <w:tcPr>
            <w:tcW w:w="4820" w:type="dxa"/>
          </w:tcPr>
          <w:p w14:paraId="38470E14" w14:textId="77777777" w:rsidR="009963E2" w:rsidRDefault="1E578D33" w:rsidP="009963E2">
            <w:r>
              <w:t>A comparative study without concurrent controls: Historical control study, Two or more single arm study</w:t>
            </w:r>
            <w:r w:rsidRPr="1E578D33">
              <w:rPr>
                <w:vertAlign w:val="superscript"/>
              </w:rPr>
              <w:t>5</w:t>
            </w:r>
            <w:r>
              <w:t>, Interrupted time series without a parallel control group</w:t>
            </w:r>
          </w:p>
        </w:tc>
        <w:tc>
          <w:tcPr>
            <w:tcW w:w="3605" w:type="dxa"/>
          </w:tcPr>
          <w:p w14:paraId="18F3D8A1" w14:textId="77777777" w:rsidR="009963E2" w:rsidRDefault="1E578D33" w:rsidP="009963E2">
            <w:r>
              <w:t>A case-control study</w:t>
            </w:r>
          </w:p>
        </w:tc>
      </w:tr>
      <w:tr w:rsidR="009963E2" w14:paraId="224BBD12" w14:textId="77777777" w:rsidTr="1E578D33">
        <w:tc>
          <w:tcPr>
            <w:tcW w:w="817" w:type="dxa"/>
          </w:tcPr>
          <w:p w14:paraId="368320E0" w14:textId="77777777" w:rsidR="009963E2" w:rsidRDefault="1E578D33" w:rsidP="009963E2">
            <w:r>
              <w:t>IV</w:t>
            </w:r>
          </w:p>
        </w:tc>
        <w:tc>
          <w:tcPr>
            <w:tcW w:w="4820" w:type="dxa"/>
          </w:tcPr>
          <w:p w14:paraId="5F91024C" w14:textId="77777777" w:rsidR="009963E2" w:rsidRDefault="1E578D33" w:rsidP="009963E2">
            <w:r>
              <w:t>Case series with either post-test or pre-test/post-test outcomes</w:t>
            </w:r>
          </w:p>
        </w:tc>
        <w:tc>
          <w:tcPr>
            <w:tcW w:w="3605" w:type="dxa"/>
          </w:tcPr>
          <w:p w14:paraId="5911FE0A" w14:textId="77777777" w:rsidR="009963E2" w:rsidRDefault="1E578D33" w:rsidP="009963E2">
            <w:r>
              <w:t>A cross-sectional study or case series</w:t>
            </w:r>
          </w:p>
        </w:tc>
      </w:tr>
    </w:tbl>
    <w:p w14:paraId="4EA1238B" w14:textId="77777777" w:rsidR="009963E2" w:rsidRDefault="009963E2" w:rsidP="009963E2">
      <w:pPr>
        <w:spacing w:after="0"/>
      </w:pPr>
    </w:p>
    <w:p w14:paraId="16DD7AB1" w14:textId="3BDEA2F3" w:rsidR="009963E2" w:rsidRPr="003F528B" w:rsidRDefault="1E578D33" w:rsidP="009963E2">
      <w:pPr>
        <w:spacing w:after="0"/>
        <w:rPr>
          <w:b/>
          <w:sz w:val="20"/>
          <w:szCs w:val="20"/>
        </w:rPr>
      </w:pPr>
      <w:r w:rsidRPr="003F528B">
        <w:rPr>
          <w:b/>
          <w:sz w:val="20"/>
          <w:szCs w:val="20"/>
        </w:rPr>
        <w:t xml:space="preserve">Footnotes for Table 3: </w:t>
      </w:r>
    </w:p>
    <w:p w14:paraId="49B8A10E" w14:textId="606E251A" w:rsidR="009963E2" w:rsidRPr="003F528B" w:rsidRDefault="1E578D33" w:rsidP="009963E2">
      <w:pPr>
        <w:spacing w:after="0"/>
        <w:rPr>
          <w:sz w:val="20"/>
          <w:szCs w:val="20"/>
        </w:rPr>
      </w:pPr>
      <w:r w:rsidRPr="003F528B">
        <w:rPr>
          <w:sz w:val="20"/>
          <w:szCs w:val="20"/>
        </w:rPr>
        <w:t>1. 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(and to attain Level-I, the systematic review needs to include at least two Level-II studies). In systematic reviews that include different study designs, the overall level of evidence should relate to each individual outcome/result, as different studies (and study designs) might contribute to each different outcome.</w:t>
      </w:r>
    </w:p>
    <w:p w14:paraId="4B077E3C" w14:textId="77777777" w:rsidR="009963E2" w:rsidRPr="003F528B" w:rsidRDefault="1E578D33" w:rsidP="009963E2">
      <w:pPr>
        <w:spacing w:after="0"/>
        <w:rPr>
          <w:sz w:val="20"/>
          <w:szCs w:val="20"/>
        </w:rPr>
      </w:pPr>
      <w:r w:rsidRPr="003F528B">
        <w:rPr>
          <w:sz w:val="20"/>
          <w:szCs w:val="20"/>
        </w:rPr>
        <w:t xml:space="preserve">3. All or none of the people with the risk factor(s) experience the outcome; and the data arises from an unselected or representative case series which provides an unbiased representation of the prognostic effect. </w:t>
      </w:r>
    </w:p>
    <w:p w14:paraId="7982B011" w14:textId="7C9243D6" w:rsidR="009963E2" w:rsidRPr="003F528B" w:rsidRDefault="1E578D33" w:rsidP="009963E2">
      <w:pPr>
        <w:spacing w:after="0"/>
        <w:rPr>
          <w:sz w:val="20"/>
          <w:szCs w:val="20"/>
        </w:rPr>
      </w:pPr>
      <w:r w:rsidRPr="003F528B">
        <w:rPr>
          <w:sz w:val="20"/>
          <w:szCs w:val="20"/>
        </w:rPr>
        <w:t>4. This also includes controlled before-and-after (pre-test/post-test) studies, as well as adjusted indirect comparisons.</w:t>
      </w:r>
    </w:p>
    <w:p w14:paraId="6F0A69F4" w14:textId="4D3FBDF6" w:rsidR="009963E2" w:rsidRPr="003F528B" w:rsidRDefault="1E578D33" w:rsidP="009963E2">
      <w:pPr>
        <w:rPr>
          <w:sz w:val="20"/>
          <w:szCs w:val="20"/>
        </w:rPr>
      </w:pPr>
      <w:r w:rsidRPr="003F528B">
        <w:rPr>
          <w:sz w:val="20"/>
          <w:szCs w:val="20"/>
        </w:rPr>
        <w:t xml:space="preserve">5. Comparing single arm studies </w:t>
      </w:r>
      <w:proofErr w:type="spellStart"/>
      <w:r w:rsidRPr="003F528B">
        <w:rPr>
          <w:sz w:val="20"/>
          <w:szCs w:val="20"/>
        </w:rPr>
        <w:t>ie</w:t>
      </w:r>
      <w:proofErr w:type="spellEnd"/>
      <w:r w:rsidRPr="003F528B">
        <w:rPr>
          <w:sz w:val="20"/>
          <w:szCs w:val="20"/>
        </w:rPr>
        <w:t xml:space="preserve">. </w:t>
      </w:r>
      <w:proofErr w:type="gramStart"/>
      <w:r w:rsidRPr="003F528B">
        <w:rPr>
          <w:sz w:val="20"/>
          <w:szCs w:val="20"/>
        </w:rPr>
        <w:t>case</w:t>
      </w:r>
      <w:proofErr w:type="gramEnd"/>
      <w:r w:rsidRPr="003F528B">
        <w:rPr>
          <w:sz w:val="20"/>
          <w:szCs w:val="20"/>
        </w:rPr>
        <w:t xml:space="preserve"> series from two studies. This would also include unadjusted indirect comparisons (</w:t>
      </w:r>
      <w:proofErr w:type="spellStart"/>
      <w:r w:rsidRPr="003F528B">
        <w:rPr>
          <w:sz w:val="20"/>
          <w:szCs w:val="20"/>
        </w:rPr>
        <w:t>ie</w:t>
      </w:r>
      <w:proofErr w:type="spellEnd"/>
      <w:r w:rsidRPr="003F528B">
        <w:rPr>
          <w:sz w:val="20"/>
          <w:szCs w:val="20"/>
        </w:rPr>
        <w:t xml:space="preserve">. utilise </w:t>
      </w:r>
      <w:proofErr w:type="gramStart"/>
      <w:r w:rsidRPr="003F528B">
        <w:rPr>
          <w:sz w:val="20"/>
          <w:szCs w:val="20"/>
        </w:rPr>
        <w:t>A</w:t>
      </w:r>
      <w:proofErr w:type="gramEnd"/>
      <w:r w:rsidRPr="003F528B">
        <w:rPr>
          <w:sz w:val="20"/>
          <w:szCs w:val="20"/>
        </w:rPr>
        <w:t xml:space="preserve"> </w:t>
      </w:r>
      <w:proofErr w:type="spellStart"/>
      <w:r w:rsidRPr="003F528B">
        <w:rPr>
          <w:sz w:val="20"/>
          <w:szCs w:val="20"/>
        </w:rPr>
        <w:t>vs</w:t>
      </w:r>
      <w:proofErr w:type="spellEnd"/>
      <w:r w:rsidRPr="003F528B">
        <w:rPr>
          <w:sz w:val="20"/>
          <w:szCs w:val="20"/>
        </w:rPr>
        <w:t xml:space="preserve"> B and B </w:t>
      </w:r>
      <w:proofErr w:type="spellStart"/>
      <w:r w:rsidRPr="003F528B">
        <w:rPr>
          <w:sz w:val="20"/>
          <w:szCs w:val="20"/>
        </w:rPr>
        <w:t>vs</w:t>
      </w:r>
      <w:proofErr w:type="spellEnd"/>
      <w:r w:rsidRPr="003F528B">
        <w:rPr>
          <w:sz w:val="20"/>
          <w:szCs w:val="20"/>
        </w:rPr>
        <w:t xml:space="preserve"> C, to determine A </w:t>
      </w:r>
      <w:proofErr w:type="spellStart"/>
      <w:r w:rsidRPr="003F528B">
        <w:rPr>
          <w:sz w:val="20"/>
          <w:szCs w:val="20"/>
        </w:rPr>
        <w:t>vs</w:t>
      </w:r>
      <w:proofErr w:type="spellEnd"/>
      <w:r w:rsidRPr="003F528B">
        <w:rPr>
          <w:sz w:val="20"/>
          <w:szCs w:val="20"/>
        </w:rPr>
        <w:t xml:space="preserve"> C but where there is no statistical adjustment for B).</w:t>
      </w:r>
    </w:p>
    <w:p w14:paraId="7D8FB9A9" w14:textId="671E2156" w:rsidR="009963E2" w:rsidRDefault="1E578D33" w:rsidP="009963E2">
      <w:r w:rsidRPr="1E578D33">
        <w:rPr>
          <w:b/>
          <w:bCs/>
        </w:rPr>
        <w:lastRenderedPageBreak/>
        <w:t>Quality of evidence</w:t>
      </w:r>
      <w:r>
        <w:t xml:space="preserve"> reflects how well the studies were conducted in order to eliminate bias, including how the subjects were selected, allocated to groups, managed and followed up and how the study outcomes were measured. </w:t>
      </w:r>
    </w:p>
    <w:p w14:paraId="0DD28AB3" w14:textId="77777777" w:rsidR="009963E2" w:rsidRDefault="009963E2" w:rsidP="000F460A">
      <w:pPr>
        <w:pStyle w:val="Heading3"/>
      </w:pPr>
      <w:bookmarkStart w:id="111" w:name="_Toc333149497"/>
      <w:r w:rsidRPr="00FE5DA9">
        <w:t>The co</w:t>
      </w:r>
      <w:r>
        <w:t>nsistency of the evidence</w:t>
      </w:r>
      <w:bookmarkEnd w:id="111"/>
    </w:p>
    <w:p w14:paraId="611FA3B5" w14:textId="77777777" w:rsidR="009963E2" w:rsidRDefault="1E578D33" w:rsidP="009963E2">
      <w:r>
        <w:t>The consistency component of the ‘body of evidence’ assesses whether the findings are consistent across the included studies (including across a range of study populations and study designs). It is important to determine whether study results are consistent to ensure that the results are likely to be replicable or only likely to occur under certain conditions. Ideally, for a meta-analysis of randomised studies, there should be a statistical analysis of heterogeneity showing little statistical difference (consistent or homogenous) between the studies. However, given that statistical tests for heterogeneity are underpowered, presentation of an I</w:t>
      </w:r>
      <w:r w:rsidRPr="1E578D33">
        <w:rPr>
          <w:vertAlign w:val="superscript"/>
        </w:rPr>
        <w:t>2</w:t>
      </w:r>
      <w:r>
        <w:t xml:space="preserve"> statistic, as well as an appraisal of the likely reasons for the differences in results across studies, would be useful. Heterogeneity in the results of studies may be due to differences in the study design, the quality of the studies (risk of bias), the population studied, the definition of the outcome being assessed, as well as many other factors. Non-randomised studies may have larger estimates of effect as a result of the greater bias in such studies; however, such studies may also be important for confirming or questioning results from randomised trials in larger populations that may be more representative of the target population for the proposed guideline.</w:t>
      </w:r>
    </w:p>
    <w:p w14:paraId="15D836D1" w14:textId="77777777" w:rsidR="009963E2" w:rsidRPr="00D87BFB" w:rsidRDefault="009963E2" w:rsidP="000F460A">
      <w:pPr>
        <w:pStyle w:val="Heading3"/>
      </w:pPr>
      <w:bookmarkStart w:id="112" w:name="_Toc333149498"/>
      <w:r w:rsidRPr="00772038">
        <w:t>The potential impact of the proposed recommendation</w:t>
      </w:r>
      <w:bookmarkEnd w:id="112"/>
    </w:p>
    <w:p w14:paraId="22BB9E29" w14:textId="77777777" w:rsidR="009963E2" w:rsidRDefault="1E578D33" w:rsidP="009963E2">
      <w:r>
        <w:t xml:space="preserve">Impact is a measure of the potential benefit from application of the guideline to a population. Factors that need to be taken into account when estimating impact include: </w:t>
      </w:r>
    </w:p>
    <w:p w14:paraId="12AF4125" w14:textId="3423DBCD" w:rsidR="009963E2" w:rsidRDefault="1E578D33" w:rsidP="00966652">
      <w:pPr>
        <w:pStyle w:val="ListParagraph"/>
        <w:numPr>
          <w:ilvl w:val="0"/>
          <w:numId w:val="14"/>
        </w:numPr>
      </w:pPr>
      <w:r>
        <w:t xml:space="preserve">the relevance of the evidence to the research question, the statistical precision and size of the effect (including clinical importance) of the results in the evidence-base, and the relevance of the effect to the patients, compared with other management options (or none) </w:t>
      </w:r>
    </w:p>
    <w:p w14:paraId="6862EF65" w14:textId="3E6EF73F" w:rsidR="009963E2" w:rsidRDefault="1E578D33" w:rsidP="00966652">
      <w:pPr>
        <w:pStyle w:val="ListParagraph"/>
        <w:numPr>
          <w:ilvl w:val="0"/>
          <w:numId w:val="14"/>
        </w:numPr>
      </w:pPr>
      <w:r>
        <w:t xml:space="preserve">the duration of behaviour required to achieve the effect, and </w:t>
      </w:r>
    </w:p>
    <w:p w14:paraId="3686F66B" w14:textId="7920801D" w:rsidR="009963E2" w:rsidRDefault="1E578D33" w:rsidP="00966652">
      <w:pPr>
        <w:pStyle w:val="ListParagraph"/>
        <w:numPr>
          <w:ilvl w:val="0"/>
          <w:numId w:val="14"/>
        </w:numPr>
      </w:pPr>
      <w:proofErr w:type="gramStart"/>
      <w:r>
        <w:t>the</w:t>
      </w:r>
      <w:proofErr w:type="gramEnd"/>
      <w:r>
        <w:t xml:space="preserve"> balance of risks and benefits (taking into account the size of the population concerned).</w:t>
      </w:r>
    </w:p>
    <w:p w14:paraId="72A842F5" w14:textId="77777777" w:rsidR="009963E2" w:rsidRDefault="009963E2" w:rsidP="000F460A">
      <w:pPr>
        <w:pStyle w:val="Heading3"/>
      </w:pPr>
      <w:bookmarkStart w:id="113" w:name="_Toc333149499"/>
      <w:r w:rsidRPr="00FE5DA9">
        <w:t xml:space="preserve">The </w:t>
      </w:r>
      <w:proofErr w:type="spellStart"/>
      <w:r w:rsidRPr="00FE5DA9">
        <w:t>generalisability</w:t>
      </w:r>
      <w:proofErr w:type="spellEnd"/>
      <w:r w:rsidRPr="00FE5DA9">
        <w:t xml:space="preserve"> </w:t>
      </w:r>
      <w:r>
        <w:t xml:space="preserve">of the body of evidence to the </w:t>
      </w:r>
      <w:r w:rsidRPr="00FE5DA9">
        <w:t>population</w:t>
      </w:r>
      <w:bookmarkEnd w:id="113"/>
    </w:p>
    <w:p w14:paraId="3C1D93E9" w14:textId="77777777" w:rsidR="009963E2" w:rsidRDefault="1E578D33" w:rsidP="009963E2">
      <w:r>
        <w:t>This component covers how well the subjects and settings of the included studies will match those of the Guideline recommendations, specifically the population being targeted by the Guideline and the clinical setting where the recommendation will be implemented. Population issues that might influence the relative importance of recommendations include gender, age or ethnicity, baseline risk, or the level of care (</w:t>
      </w:r>
      <w:proofErr w:type="spellStart"/>
      <w:r>
        <w:t>eg</w:t>
      </w:r>
      <w:proofErr w:type="spellEnd"/>
      <w:r>
        <w:t xml:space="preserve"> community or hospital). This is particularly important for evidence from randomised controlled trials (RCTs), as the setting and entry requirements for such trials are generally narrowly based and therefore may not be representative of all the patients to whom the recommendation may be applied in practice. Confirmation of RCT evidence by broader-based population studies may be helpful in this regard (see ‘Consistency’ above). Basically, an assessment of </w:t>
      </w:r>
      <w:proofErr w:type="spellStart"/>
      <w:r>
        <w:t>generalisability</w:t>
      </w:r>
      <w:proofErr w:type="spellEnd"/>
      <w:r>
        <w:t xml:space="preserve"> is about determining whether the available body of evidence is answering the research question that was asked. </w:t>
      </w:r>
    </w:p>
    <w:p w14:paraId="55C0227E" w14:textId="77777777" w:rsidR="009963E2" w:rsidRDefault="009963E2" w:rsidP="000F460A">
      <w:pPr>
        <w:pStyle w:val="Heading3"/>
      </w:pPr>
      <w:bookmarkStart w:id="114" w:name="_Toc333149500"/>
      <w:r w:rsidRPr="00C5518D">
        <w:t>The applicability of the body of evide</w:t>
      </w:r>
      <w:r>
        <w:t>nce to the New Zealand context</w:t>
      </w:r>
      <w:bookmarkEnd w:id="114"/>
      <w:r>
        <w:t xml:space="preserve"> </w:t>
      </w:r>
    </w:p>
    <w:p w14:paraId="799CDD1C" w14:textId="1C7A6FCD" w:rsidR="009963E2" w:rsidRPr="00D1471E" w:rsidRDefault="1E578D33" w:rsidP="00D1471E">
      <w:r>
        <w:t xml:space="preserve">This component also addresses whether the evidence base is relevant to the New Zealand population generally, or to more local settings for specific recommendations (such as rural areas or cities). Factors that may reduce the direct application of study findings to the New Zealand or more </w:t>
      </w:r>
      <w:r>
        <w:lastRenderedPageBreak/>
        <w:t>local settings include organisational factors (e.g. resources) and cultural factors (e.g. attitudes to health issues, including those that may affect compliance with the recommendation).</w:t>
      </w:r>
    </w:p>
    <w:p w14:paraId="2F6A9364" w14:textId="77777777" w:rsidR="00457FAC" w:rsidRPr="000F460A" w:rsidRDefault="00457FAC" w:rsidP="1E578D33">
      <w:pPr>
        <w:pStyle w:val="Heading2"/>
        <w:rPr>
          <w:sz w:val="28"/>
          <w:szCs w:val="28"/>
        </w:rPr>
      </w:pPr>
      <w:bookmarkStart w:id="115" w:name="_Toc333149492"/>
      <w:bookmarkStart w:id="116" w:name="_Toc342075547"/>
      <w:bookmarkStart w:id="117" w:name="_Toc349476791"/>
      <w:r w:rsidRPr="000F460A">
        <w:rPr>
          <w:sz w:val="28"/>
          <w:szCs w:val="28"/>
        </w:rPr>
        <w:t>Method for formulating recommendations and grading each recommendation</w:t>
      </w:r>
      <w:bookmarkEnd w:id="115"/>
      <w:bookmarkEnd w:id="116"/>
      <w:bookmarkEnd w:id="117"/>
    </w:p>
    <w:p w14:paraId="26A52681" w14:textId="7E742AD4" w:rsidR="00457FAC" w:rsidRDefault="1E578D33" w:rsidP="00457FAC">
      <w:r>
        <w:t xml:space="preserve">Following the completion of the summary matrix for each topic, the wording was developed for the recommendation. According to the NHMRC, recommendations should address the specific research question and ideally be written as an action statement. The wording of the recommendation should reflect the strength of the body of evidence. Words such as ‘must’ or ‘should’ are used when the evidence underpinning the recommendation is strong, and words such as ‘might’ or ‘could’ are used when the evidence base is weaker. </w:t>
      </w:r>
    </w:p>
    <w:p w14:paraId="28C2E36A" w14:textId="24315A12" w:rsidR="00457FAC" w:rsidRDefault="1E578D33" w:rsidP="00457FAC">
      <w:r>
        <w:t xml:space="preserve">The overall grade of the recommendation was based on a summation of the rating for each individual component of the body of evidence. A recommendation cannot be graded </w:t>
      </w:r>
      <w:proofErr w:type="gramStart"/>
      <w:r>
        <w:t>A or</w:t>
      </w:r>
      <w:proofErr w:type="gramEnd"/>
      <w:r>
        <w:t xml:space="preserve"> B unless the evidence base and consistency of the evidence are both rated A or B. NHMRC overall grades of recommendation are intended to indicate the strength of the body of evidence underpinning the recommendation. This should assist users of the practice guidelines to make appropriate and informed judgments. Grade A or B recommendations are generally based on a body of evidence that can be trusted to guide clinical (in this case, health promotion) practice, whereas Grades C or D recommendations must be applied carefully to individual and organisational circumstances and should be interpreted with care (see Table 4). </w:t>
      </w:r>
    </w:p>
    <w:p w14:paraId="579B32B5" w14:textId="77777777" w:rsidR="00457FAC" w:rsidRPr="005F5631" w:rsidRDefault="1E578D33" w:rsidP="003444B8">
      <w:pPr>
        <w:pStyle w:val="Subtitle"/>
      </w:pPr>
      <w:r w:rsidRPr="1E578D33">
        <w:t xml:space="preserve">Table 4: Definition of NHMRC grades of recommendations </w:t>
      </w:r>
      <w:r w:rsidRPr="1E578D33">
        <w:rPr>
          <w:rFonts w:ascii="Calibri,Times New Roman" w:eastAsia="Calibri,Times New Roman" w:hAnsi="Calibri,Times New Roman" w:cs="Calibri,Times New Roman"/>
        </w:rPr>
        <w:t>(NHMRC 2009)</w:t>
      </w:r>
    </w:p>
    <w:tbl>
      <w:tblPr>
        <w:tblStyle w:val="TableGrid"/>
        <w:tblW w:w="0" w:type="auto"/>
        <w:tblLook w:val="04A0" w:firstRow="1" w:lastRow="0" w:firstColumn="1" w:lastColumn="0" w:noHBand="0" w:noVBand="1"/>
      </w:tblPr>
      <w:tblGrid>
        <w:gridCol w:w="2081"/>
        <w:gridCol w:w="6935"/>
      </w:tblGrid>
      <w:tr w:rsidR="00457FAC" w:rsidRPr="000633C7" w14:paraId="6EA3AAAD" w14:textId="77777777" w:rsidTr="1E578D33">
        <w:tc>
          <w:tcPr>
            <w:tcW w:w="2093" w:type="dxa"/>
          </w:tcPr>
          <w:p w14:paraId="77F5401A" w14:textId="77777777" w:rsidR="00457FAC" w:rsidRPr="000633C7" w:rsidRDefault="1E578D33" w:rsidP="1E578D33">
            <w:pPr>
              <w:jc w:val="center"/>
              <w:rPr>
                <w:b/>
                <w:bCs/>
              </w:rPr>
            </w:pPr>
            <w:r w:rsidRPr="1E578D33">
              <w:rPr>
                <w:b/>
                <w:bCs/>
              </w:rPr>
              <w:t>Grade of recommendation</w:t>
            </w:r>
          </w:p>
        </w:tc>
        <w:tc>
          <w:tcPr>
            <w:tcW w:w="7149" w:type="dxa"/>
          </w:tcPr>
          <w:p w14:paraId="16A90EA6" w14:textId="77777777" w:rsidR="00457FAC" w:rsidRPr="000633C7" w:rsidRDefault="1E578D33" w:rsidP="1E578D33">
            <w:pPr>
              <w:rPr>
                <w:b/>
                <w:bCs/>
              </w:rPr>
            </w:pPr>
            <w:r w:rsidRPr="1E578D33">
              <w:rPr>
                <w:b/>
                <w:bCs/>
              </w:rPr>
              <w:t>Description</w:t>
            </w:r>
          </w:p>
        </w:tc>
      </w:tr>
      <w:tr w:rsidR="00457FAC" w14:paraId="53754EAE" w14:textId="77777777" w:rsidTr="1E578D33">
        <w:tc>
          <w:tcPr>
            <w:tcW w:w="2093" w:type="dxa"/>
          </w:tcPr>
          <w:p w14:paraId="17D7ADC7" w14:textId="77777777" w:rsidR="00457FAC" w:rsidRDefault="1E578D33" w:rsidP="003336FE">
            <w:pPr>
              <w:jc w:val="center"/>
            </w:pPr>
            <w:r>
              <w:t>A</w:t>
            </w:r>
          </w:p>
        </w:tc>
        <w:tc>
          <w:tcPr>
            <w:tcW w:w="7149" w:type="dxa"/>
          </w:tcPr>
          <w:p w14:paraId="483279BE" w14:textId="77777777" w:rsidR="00457FAC" w:rsidRDefault="1E578D33" w:rsidP="003336FE">
            <w:r>
              <w:t>Body of evidence can be trusted to guide practice</w:t>
            </w:r>
          </w:p>
        </w:tc>
      </w:tr>
      <w:tr w:rsidR="00457FAC" w14:paraId="5AE3CD5E" w14:textId="77777777" w:rsidTr="1E578D33">
        <w:tc>
          <w:tcPr>
            <w:tcW w:w="2093" w:type="dxa"/>
          </w:tcPr>
          <w:p w14:paraId="56584F30" w14:textId="77777777" w:rsidR="00457FAC" w:rsidRDefault="1E578D33" w:rsidP="003336FE">
            <w:pPr>
              <w:jc w:val="center"/>
            </w:pPr>
            <w:r>
              <w:t>B</w:t>
            </w:r>
          </w:p>
        </w:tc>
        <w:tc>
          <w:tcPr>
            <w:tcW w:w="7149" w:type="dxa"/>
          </w:tcPr>
          <w:p w14:paraId="14E2C672" w14:textId="77777777" w:rsidR="00457FAC" w:rsidRDefault="1E578D33" w:rsidP="003336FE">
            <w:pPr>
              <w:tabs>
                <w:tab w:val="left" w:pos="988"/>
              </w:tabs>
            </w:pPr>
            <w:r>
              <w:t>Body of evidence can be trusted to guide practice in most situations</w:t>
            </w:r>
          </w:p>
        </w:tc>
      </w:tr>
      <w:tr w:rsidR="00457FAC" w14:paraId="4EDBEAF5" w14:textId="77777777" w:rsidTr="1E578D33">
        <w:tc>
          <w:tcPr>
            <w:tcW w:w="2093" w:type="dxa"/>
          </w:tcPr>
          <w:p w14:paraId="704A73B3" w14:textId="77777777" w:rsidR="00457FAC" w:rsidRDefault="1E578D33" w:rsidP="003336FE">
            <w:pPr>
              <w:jc w:val="center"/>
            </w:pPr>
            <w:r>
              <w:t>C</w:t>
            </w:r>
          </w:p>
        </w:tc>
        <w:tc>
          <w:tcPr>
            <w:tcW w:w="7149" w:type="dxa"/>
          </w:tcPr>
          <w:p w14:paraId="73459116" w14:textId="77777777" w:rsidR="00457FAC" w:rsidRDefault="1E578D33" w:rsidP="003336FE">
            <w:r>
              <w:t>Body of evidence provides some support for recommendation(s) but care should be taken in its application</w:t>
            </w:r>
          </w:p>
        </w:tc>
      </w:tr>
      <w:tr w:rsidR="00457FAC" w14:paraId="73010CF0" w14:textId="77777777" w:rsidTr="1E578D33">
        <w:tc>
          <w:tcPr>
            <w:tcW w:w="2093" w:type="dxa"/>
          </w:tcPr>
          <w:p w14:paraId="65D19D7B" w14:textId="77777777" w:rsidR="00457FAC" w:rsidRDefault="1E578D33" w:rsidP="003336FE">
            <w:pPr>
              <w:jc w:val="center"/>
            </w:pPr>
            <w:r>
              <w:t>D</w:t>
            </w:r>
          </w:p>
        </w:tc>
        <w:tc>
          <w:tcPr>
            <w:tcW w:w="7149" w:type="dxa"/>
          </w:tcPr>
          <w:p w14:paraId="359367C7" w14:textId="77777777" w:rsidR="00457FAC" w:rsidRDefault="1E578D33" w:rsidP="003336FE">
            <w:pPr>
              <w:tabs>
                <w:tab w:val="left" w:pos="1239"/>
              </w:tabs>
            </w:pPr>
            <w:r>
              <w:t>Body of evidence is weak and recommendation must be applied with caution</w:t>
            </w:r>
          </w:p>
        </w:tc>
      </w:tr>
    </w:tbl>
    <w:p w14:paraId="3973E932" w14:textId="77777777" w:rsidR="00EB109E" w:rsidRDefault="00EB109E" w:rsidP="00457FAC"/>
    <w:p w14:paraId="70BF0F61" w14:textId="7C510F0F" w:rsidR="002E0321" w:rsidRDefault="002E0321" w:rsidP="00230814"/>
    <w:p w14:paraId="24C9D7D1" w14:textId="77777777" w:rsidR="002E0321" w:rsidRDefault="002E0321" w:rsidP="002E0321">
      <w:pPr>
        <w:pStyle w:val="Heading1"/>
        <w:rPr>
          <w:sz w:val="36"/>
          <w:szCs w:val="36"/>
        </w:rPr>
        <w:sectPr w:rsidR="002E0321">
          <w:headerReference w:type="even" r:id="rId29"/>
          <w:headerReference w:type="default" r:id="rId30"/>
          <w:footerReference w:type="default" r:id="rId31"/>
          <w:headerReference w:type="first" r:id="rId32"/>
          <w:pgSz w:w="11906" w:h="16838"/>
          <w:pgMar w:top="1440" w:right="1440" w:bottom="1440" w:left="1440" w:header="708" w:footer="708" w:gutter="0"/>
          <w:cols w:space="708"/>
          <w:docGrid w:linePitch="360"/>
        </w:sectPr>
      </w:pPr>
    </w:p>
    <w:p w14:paraId="2EC0D8AC" w14:textId="2CBDA629" w:rsidR="00C81D88" w:rsidRDefault="002E0321" w:rsidP="1E578D33">
      <w:pPr>
        <w:pStyle w:val="Heading1"/>
        <w:rPr>
          <w:sz w:val="36"/>
          <w:szCs w:val="36"/>
        </w:rPr>
      </w:pPr>
      <w:bookmarkStart w:id="118" w:name="_Toc342075548"/>
      <w:bookmarkStart w:id="119" w:name="_Toc349476792"/>
      <w:r w:rsidRPr="002E0321">
        <w:rPr>
          <w:sz w:val="36"/>
          <w:szCs w:val="36"/>
        </w:rPr>
        <w:lastRenderedPageBreak/>
        <w:t>Appendix 2: Summary tables of the studies included in evidence reviews</w:t>
      </w:r>
      <w:bookmarkEnd w:id="118"/>
      <w:bookmarkEnd w:id="119"/>
    </w:p>
    <w:p w14:paraId="637C1391" w14:textId="77777777" w:rsidR="00E344B4" w:rsidRDefault="00E344B4" w:rsidP="00FB5952">
      <w:pPr>
        <w:pStyle w:val="Subtitle"/>
      </w:pPr>
    </w:p>
    <w:p w14:paraId="4856E0FE" w14:textId="4B1E3CA9" w:rsidR="00114DD4" w:rsidRPr="00114DD4" w:rsidRDefault="001269AC" w:rsidP="00B705C1">
      <w:pPr>
        <w:pStyle w:val="Heading2"/>
      </w:pPr>
      <w:bookmarkStart w:id="120" w:name="_Toc349476793"/>
      <w:r w:rsidRPr="001269AC">
        <w:t>Table 1a: Studies used to infor</w:t>
      </w:r>
      <w:r w:rsidR="00203291">
        <w:t xml:space="preserve">m the evidence statement for </w:t>
      </w:r>
      <w:proofErr w:type="spellStart"/>
      <w:r w:rsidR="00203291">
        <w:t>whā</w:t>
      </w:r>
      <w:r w:rsidRPr="001269AC">
        <w:t>nau</w:t>
      </w:r>
      <w:proofErr w:type="spellEnd"/>
      <w:r w:rsidRPr="001269AC">
        <w:t xml:space="preserve"> support of breastfeeding</w:t>
      </w:r>
      <w:bookmarkEnd w:id="120"/>
    </w:p>
    <w:tbl>
      <w:tblPr>
        <w:tblStyle w:val="TableGrid"/>
        <w:tblW w:w="14142" w:type="dxa"/>
        <w:tblLayout w:type="fixed"/>
        <w:tblLook w:val="04A0" w:firstRow="1" w:lastRow="0" w:firstColumn="1" w:lastColumn="0" w:noHBand="0" w:noVBand="1"/>
        <w:tblCaption w:val=""/>
        <w:tblDescription w:val=""/>
      </w:tblPr>
      <w:tblGrid>
        <w:gridCol w:w="1286"/>
        <w:gridCol w:w="1068"/>
        <w:gridCol w:w="1582"/>
        <w:gridCol w:w="1701"/>
        <w:gridCol w:w="850"/>
        <w:gridCol w:w="4292"/>
        <w:gridCol w:w="1324"/>
        <w:gridCol w:w="2039"/>
      </w:tblGrid>
      <w:tr w:rsidR="00114DD4" w:rsidRPr="001F623B" w14:paraId="7024EA7F" w14:textId="77777777" w:rsidTr="1E578D33">
        <w:tc>
          <w:tcPr>
            <w:tcW w:w="1286" w:type="dxa"/>
            <w:vAlign w:val="center"/>
          </w:tcPr>
          <w:p w14:paraId="48023D86" w14:textId="77777777" w:rsidR="00114DD4" w:rsidRPr="001F623B"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068" w:type="dxa"/>
            <w:vAlign w:val="center"/>
          </w:tcPr>
          <w:p w14:paraId="18FF21F0" w14:textId="77777777" w:rsidR="00114DD4" w:rsidRPr="001F623B"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1582" w:type="dxa"/>
            <w:vAlign w:val="center"/>
          </w:tcPr>
          <w:p w14:paraId="0EC5A904" w14:textId="51F28605" w:rsidR="00114DD4" w:rsidRPr="001F623B" w:rsidRDefault="1E578D33" w:rsidP="1E578D33">
            <w:pPr>
              <w:rPr>
                <w:b/>
                <w:bCs/>
                <w:sz w:val="20"/>
                <w:szCs w:val="20"/>
              </w:rPr>
            </w:pPr>
            <w:r w:rsidRPr="1E578D33">
              <w:rPr>
                <w:b/>
                <w:bCs/>
                <w:sz w:val="20"/>
                <w:szCs w:val="20"/>
              </w:rPr>
              <w:t>Intervention/ comparator</w:t>
            </w:r>
            <w:r w:rsidRPr="1E578D33">
              <w:rPr>
                <w:b/>
                <w:bCs/>
                <w:sz w:val="20"/>
                <w:szCs w:val="20"/>
                <w:vertAlign w:val="superscript"/>
              </w:rPr>
              <w:t>2</w:t>
            </w:r>
          </w:p>
        </w:tc>
        <w:tc>
          <w:tcPr>
            <w:tcW w:w="1701" w:type="dxa"/>
            <w:vAlign w:val="center"/>
          </w:tcPr>
          <w:p w14:paraId="01FC139B" w14:textId="77777777" w:rsidR="00FF40E6" w:rsidRDefault="1E578D33" w:rsidP="1E578D33">
            <w:pPr>
              <w:rPr>
                <w:b/>
                <w:bCs/>
                <w:sz w:val="20"/>
                <w:szCs w:val="20"/>
              </w:rPr>
            </w:pPr>
            <w:r w:rsidRPr="1E578D33">
              <w:rPr>
                <w:b/>
                <w:bCs/>
                <w:sz w:val="20"/>
                <w:szCs w:val="20"/>
              </w:rPr>
              <w:t>Participants/</w:t>
            </w:r>
          </w:p>
          <w:p w14:paraId="4FF1B41A" w14:textId="3E88D8E8" w:rsidR="00114DD4" w:rsidRPr="001F623B" w:rsidRDefault="1E578D33" w:rsidP="1E578D33">
            <w:pPr>
              <w:rPr>
                <w:b/>
                <w:bCs/>
                <w:sz w:val="20"/>
                <w:szCs w:val="20"/>
                <w:vertAlign w:val="superscript"/>
              </w:rPr>
            </w:pPr>
            <w:r w:rsidRPr="1E578D33">
              <w:rPr>
                <w:b/>
                <w:bCs/>
                <w:sz w:val="20"/>
                <w:szCs w:val="20"/>
              </w:rPr>
              <w:t>Popn</w:t>
            </w:r>
            <w:r w:rsidRPr="1E578D33">
              <w:rPr>
                <w:b/>
                <w:bCs/>
                <w:sz w:val="20"/>
                <w:szCs w:val="20"/>
                <w:vertAlign w:val="superscript"/>
              </w:rPr>
              <w:t>3</w:t>
            </w:r>
          </w:p>
        </w:tc>
        <w:tc>
          <w:tcPr>
            <w:tcW w:w="850" w:type="dxa"/>
            <w:vAlign w:val="center"/>
          </w:tcPr>
          <w:p w14:paraId="06972563" w14:textId="77777777" w:rsidR="00114DD4" w:rsidRPr="001F623B" w:rsidRDefault="1E578D33" w:rsidP="1E578D33">
            <w:pPr>
              <w:rPr>
                <w:b/>
                <w:bCs/>
                <w:sz w:val="20"/>
                <w:szCs w:val="20"/>
              </w:rPr>
            </w:pPr>
            <w:r w:rsidRPr="1E578D33">
              <w:rPr>
                <w:b/>
                <w:bCs/>
                <w:sz w:val="20"/>
                <w:szCs w:val="20"/>
              </w:rPr>
              <w:t>N</w:t>
            </w:r>
          </w:p>
        </w:tc>
        <w:tc>
          <w:tcPr>
            <w:tcW w:w="4292" w:type="dxa"/>
            <w:vAlign w:val="center"/>
          </w:tcPr>
          <w:p w14:paraId="6F81F591" w14:textId="77777777" w:rsidR="00114DD4" w:rsidRPr="001F623B"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324" w:type="dxa"/>
            <w:vAlign w:val="center"/>
          </w:tcPr>
          <w:p w14:paraId="67B6BB20" w14:textId="77777777" w:rsidR="00114DD4" w:rsidRPr="001F623B"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039" w:type="dxa"/>
            <w:vAlign w:val="center"/>
          </w:tcPr>
          <w:p w14:paraId="6835B9C7" w14:textId="77777777" w:rsidR="00114DD4" w:rsidRPr="001F623B" w:rsidRDefault="1E578D33" w:rsidP="1E578D33">
            <w:pPr>
              <w:rPr>
                <w:b/>
                <w:bCs/>
                <w:sz w:val="20"/>
                <w:szCs w:val="20"/>
              </w:rPr>
            </w:pPr>
            <w:r w:rsidRPr="1E578D33">
              <w:rPr>
                <w:b/>
                <w:bCs/>
                <w:sz w:val="20"/>
                <w:szCs w:val="20"/>
              </w:rPr>
              <w:t>Notes on quality</w:t>
            </w:r>
          </w:p>
        </w:tc>
      </w:tr>
      <w:tr w:rsidR="00114DD4" w:rsidRPr="001F623B" w14:paraId="108AC0A7" w14:textId="77777777" w:rsidTr="1E578D33">
        <w:tc>
          <w:tcPr>
            <w:tcW w:w="1286" w:type="dxa"/>
            <w:vAlign w:val="center"/>
          </w:tcPr>
          <w:p w14:paraId="2D9FDFF9" w14:textId="0F405E4B" w:rsidR="00114DD4" w:rsidRPr="001F623B" w:rsidRDefault="1E578D33" w:rsidP="1E578D33">
            <w:pPr>
              <w:rPr>
                <w:sz w:val="20"/>
                <w:szCs w:val="20"/>
              </w:rPr>
            </w:pPr>
            <w:proofErr w:type="spellStart"/>
            <w:r w:rsidRPr="1E578D33">
              <w:rPr>
                <w:sz w:val="20"/>
                <w:szCs w:val="20"/>
              </w:rPr>
              <w:t>Negin</w:t>
            </w:r>
            <w:proofErr w:type="spellEnd"/>
            <w:r w:rsidRPr="1E578D33">
              <w:rPr>
                <w:sz w:val="20"/>
                <w:szCs w:val="20"/>
              </w:rPr>
              <w:t>, 2016</w:t>
            </w:r>
          </w:p>
        </w:tc>
        <w:tc>
          <w:tcPr>
            <w:tcW w:w="1068" w:type="dxa"/>
            <w:vAlign w:val="center"/>
          </w:tcPr>
          <w:p w14:paraId="69601E4F" w14:textId="77777777" w:rsidR="00114DD4" w:rsidRPr="001F623B" w:rsidRDefault="1E578D33" w:rsidP="1E578D33">
            <w:pPr>
              <w:rPr>
                <w:sz w:val="20"/>
                <w:szCs w:val="20"/>
              </w:rPr>
            </w:pPr>
            <w:r w:rsidRPr="1E578D33">
              <w:rPr>
                <w:sz w:val="20"/>
                <w:szCs w:val="20"/>
              </w:rPr>
              <w:t>SR of RCT, PCS, CS</w:t>
            </w:r>
          </w:p>
          <w:p w14:paraId="2777A826" w14:textId="77777777" w:rsidR="00114DD4" w:rsidRPr="001F623B" w:rsidRDefault="00114DD4" w:rsidP="006B1823">
            <w:pPr>
              <w:rPr>
                <w:sz w:val="20"/>
                <w:szCs w:val="20"/>
              </w:rPr>
            </w:pPr>
          </w:p>
          <w:p w14:paraId="347A7F6A" w14:textId="7454BF92" w:rsidR="00FF40E6" w:rsidRPr="001F623B" w:rsidRDefault="1E578D33" w:rsidP="1E578D33">
            <w:pPr>
              <w:rPr>
                <w:sz w:val="20"/>
                <w:szCs w:val="20"/>
              </w:rPr>
            </w:pPr>
            <w:r w:rsidRPr="1E578D33">
              <w:rPr>
                <w:sz w:val="20"/>
                <w:szCs w:val="20"/>
              </w:rPr>
              <w:t>Level-I</w:t>
            </w:r>
          </w:p>
          <w:p w14:paraId="5A76D588" w14:textId="7CB5C658" w:rsidR="00114DD4" w:rsidRPr="001F623B" w:rsidRDefault="00114DD4" w:rsidP="006B1823">
            <w:pPr>
              <w:rPr>
                <w:sz w:val="20"/>
                <w:szCs w:val="20"/>
              </w:rPr>
            </w:pPr>
          </w:p>
        </w:tc>
        <w:tc>
          <w:tcPr>
            <w:tcW w:w="1582" w:type="dxa"/>
            <w:vAlign w:val="center"/>
          </w:tcPr>
          <w:p w14:paraId="1BEA9BF3" w14:textId="77777777" w:rsidR="00114DD4" w:rsidRPr="001F623B" w:rsidRDefault="1E578D33" w:rsidP="1E578D33">
            <w:pPr>
              <w:rPr>
                <w:sz w:val="20"/>
                <w:szCs w:val="20"/>
              </w:rPr>
            </w:pPr>
            <w:r w:rsidRPr="1E578D33">
              <w:rPr>
                <w:sz w:val="20"/>
                <w:szCs w:val="20"/>
              </w:rPr>
              <w:t xml:space="preserve">To quantify the impact of the </w:t>
            </w:r>
            <w:r w:rsidRPr="1E578D33">
              <w:rPr>
                <w:b/>
                <w:bCs/>
                <w:sz w:val="20"/>
                <w:szCs w:val="20"/>
              </w:rPr>
              <w:t>grandmother</w:t>
            </w:r>
            <w:r w:rsidRPr="1E578D33">
              <w:rPr>
                <w:sz w:val="20"/>
                <w:szCs w:val="20"/>
              </w:rPr>
              <w:t xml:space="preserve"> on influencing a mother's BF practice</w:t>
            </w:r>
          </w:p>
        </w:tc>
        <w:tc>
          <w:tcPr>
            <w:tcW w:w="1701" w:type="dxa"/>
            <w:vAlign w:val="center"/>
          </w:tcPr>
          <w:p w14:paraId="126D6F14" w14:textId="77777777" w:rsidR="00114DD4" w:rsidRPr="001F623B" w:rsidRDefault="1E578D33" w:rsidP="1E578D33">
            <w:pPr>
              <w:rPr>
                <w:sz w:val="20"/>
                <w:szCs w:val="20"/>
              </w:rPr>
            </w:pPr>
            <w:r w:rsidRPr="1E578D33">
              <w:rPr>
                <w:sz w:val="20"/>
                <w:szCs w:val="20"/>
              </w:rPr>
              <w:t>USA n=2</w:t>
            </w:r>
          </w:p>
          <w:p w14:paraId="0B4B15C8" w14:textId="77777777" w:rsidR="00114DD4" w:rsidRPr="001F623B" w:rsidRDefault="1E578D33" w:rsidP="1E578D33">
            <w:pPr>
              <w:rPr>
                <w:sz w:val="20"/>
                <w:szCs w:val="20"/>
              </w:rPr>
            </w:pPr>
            <w:r w:rsidRPr="1E578D33">
              <w:rPr>
                <w:sz w:val="20"/>
                <w:szCs w:val="20"/>
              </w:rPr>
              <w:t>Brazil n=3</w:t>
            </w:r>
          </w:p>
          <w:p w14:paraId="5A8F4005" w14:textId="77777777" w:rsidR="00114DD4" w:rsidRPr="001F623B" w:rsidRDefault="1E578D33" w:rsidP="1E578D33">
            <w:pPr>
              <w:rPr>
                <w:sz w:val="20"/>
                <w:szCs w:val="20"/>
              </w:rPr>
            </w:pPr>
            <w:r w:rsidRPr="1E578D33">
              <w:rPr>
                <w:sz w:val="20"/>
                <w:szCs w:val="20"/>
              </w:rPr>
              <w:t>Europe n=2</w:t>
            </w:r>
          </w:p>
          <w:p w14:paraId="4497D9A8" w14:textId="77777777" w:rsidR="00114DD4" w:rsidRPr="001F623B" w:rsidRDefault="1E578D33" w:rsidP="1E578D33">
            <w:pPr>
              <w:rPr>
                <w:sz w:val="20"/>
                <w:szCs w:val="20"/>
              </w:rPr>
            </w:pPr>
            <w:r w:rsidRPr="1E578D33">
              <w:rPr>
                <w:sz w:val="20"/>
                <w:szCs w:val="20"/>
              </w:rPr>
              <w:t>Asia n=5</w:t>
            </w:r>
          </w:p>
          <w:p w14:paraId="1085D3B5" w14:textId="77777777" w:rsidR="00114DD4" w:rsidRPr="001F623B" w:rsidRDefault="1E578D33" w:rsidP="1E578D33">
            <w:pPr>
              <w:rPr>
                <w:sz w:val="20"/>
                <w:szCs w:val="20"/>
              </w:rPr>
            </w:pPr>
            <w:r w:rsidRPr="1E578D33">
              <w:rPr>
                <w:sz w:val="20"/>
                <w:szCs w:val="20"/>
              </w:rPr>
              <w:t>Kuwait n=1</w:t>
            </w:r>
          </w:p>
          <w:p w14:paraId="791779C7" w14:textId="77777777" w:rsidR="00114DD4" w:rsidRPr="001F623B" w:rsidRDefault="00114DD4" w:rsidP="006B1823">
            <w:pPr>
              <w:rPr>
                <w:sz w:val="20"/>
                <w:szCs w:val="20"/>
              </w:rPr>
            </w:pPr>
          </w:p>
          <w:p w14:paraId="14A7BBE2" w14:textId="77777777" w:rsidR="00114DD4" w:rsidRPr="001F623B" w:rsidRDefault="1E578D33" w:rsidP="1E578D33">
            <w:pPr>
              <w:rPr>
                <w:sz w:val="20"/>
                <w:szCs w:val="20"/>
              </w:rPr>
            </w:pPr>
            <w:r w:rsidRPr="1E578D33">
              <w:rPr>
                <w:sz w:val="20"/>
                <w:szCs w:val="20"/>
              </w:rPr>
              <w:t>Age of grandmother not reported</w:t>
            </w:r>
          </w:p>
          <w:p w14:paraId="01DF98DC" w14:textId="77777777" w:rsidR="00114DD4" w:rsidRPr="001F623B" w:rsidRDefault="00114DD4" w:rsidP="006B1823">
            <w:pPr>
              <w:rPr>
                <w:sz w:val="20"/>
                <w:szCs w:val="20"/>
              </w:rPr>
            </w:pPr>
          </w:p>
        </w:tc>
        <w:tc>
          <w:tcPr>
            <w:tcW w:w="850" w:type="dxa"/>
            <w:vAlign w:val="center"/>
          </w:tcPr>
          <w:p w14:paraId="79F7D588" w14:textId="77777777" w:rsidR="00114DD4" w:rsidRPr="001F623B" w:rsidRDefault="1E578D33" w:rsidP="1E578D33">
            <w:pPr>
              <w:rPr>
                <w:sz w:val="20"/>
                <w:szCs w:val="20"/>
              </w:rPr>
            </w:pPr>
            <w:r w:rsidRPr="1E578D33">
              <w:rPr>
                <w:sz w:val="20"/>
                <w:szCs w:val="20"/>
              </w:rPr>
              <w:t>Range from 66 to 3822</w:t>
            </w:r>
          </w:p>
        </w:tc>
        <w:tc>
          <w:tcPr>
            <w:tcW w:w="4292" w:type="dxa"/>
            <w:vAlign w:val="center"/>
          </w:tcPr>
          <w:p w14:paraId="33C7C9A8" w14:textId="77777777" w:rsidR="00114DD4" w:rsidRPr="001F623B" w:rsidRDefault="1E578D33" w:rsidP="1E578D33">
            <w:pPr>
              <w:rPr>
                <w:sz w:val="20"/>
                <w:szCs w:val="20"/>
              </w:rPr>
            </w:pPr>
            <w:r w:rsidRPr="1E578D33">
              <w:rPr>
                <w:sz w:val="20"/>
                <w:szCs w:val="20"/>
              </w:rPr>
              <w:t>8 CS, 1 RCT, 4 PCS</w:t>
            </w:r>
          </w:p>
          <w:p w14:paraId="380ADF61" w14:textId="308599B8" w:rsidR="00114DD4" w:rsidRPr="001F623B" w:rsidRDefault="1E578D33" w:rsidP="1E578D33">
            <w:pPr>
              <w:rPr>
                <w:sz w:val="20"/>
                <w:szCs w:val="20"/>
              </w:rPr>
            </w:pPr>
            <w:r w:rsidRPr="1E578D33">
              <w:rPr>
                <w:sz w:val="20"/>
                <w:szCs w:val="20"/>
              </w:rPr>
              <w:t xml:space="preserve">Impact the grandmother had on BF rates and duration due to her attitude/experience with BF (n=8), 5/8 studies found sig. Positive impact on BF with grandmother's who had BF experience or were positively inclined towards BF (1.6-12.4 times more likely to </w:t>
            </w:r>
            <w:r w:rsidR="00944467">
              <w:rPr>
                <w:sz w:val="20"/>
                <w:szCs w:val="20"/>
              </w:rPr>
              <w:t xml:space="preserve">exclusively </w:t>
            </w:r>
            <w:r w:rsidRPr="1E578D33">
              <w:rPr>
                <w:sz w:val="20"/>
                <w:szCs w:val="20"/>
              </w:rPr>
              <w:t xml:space="preserve">BF or refrained from introducing solid food). </w:t>
            </w:r>
          </w:p>
          <w:p w14:paraId="14285825" w14:textId="3C462786" w:rsidR="00114DD4" w:rsidRPr="001F623B" w:rsidRDefault="1E578D33" w:rsidP="1E578D33">
            <w:pPr>
              <w:rPr>
                <w:sz w:val="20"/>
                <w:szCs w:val="20"/>
              </w:rPr>
            </w:pPr>
            <w:r w:rsidRPr="1E578D33">
              <w:rPr>
                <w:sz w:val="20"/>
                <w:szCs w:val="20"/>
              </w:rPr>
              <w:t xml:space="preserve">impact on BF rates and duration when the grandmother was the main caretaker (n=2), mother up to 4.3 times more likely not to EBF </w:t>
            </w:r>
          </w:p>
          <w:p w14:paraId="6AAC86E9" w14:textId="579F0BF0" w:rsidR="00114DD4" w:rsidRPr="001F623B" w:rsidRDefault="1E578D33" w:rsidP="00944467">
            <w:pPr>
              <w:rPr>
                <w:sz w:val="20"/>
                <w:szCs w:val="20"/>
              </w:rPr>
            </w:pPr>
            <w:r w:rsidRPr="1E578D33">
              <w:rPr>
                <w:sz w:val="20"/>
                <w:szCs w:val="20"/>
              </w:rPr>
              <w:t xml:space="preserve"> </w:t>
            </w:r>
            <w:proofErr w:type="gramStart"/>
            <w:r w:rsidRPr="1E578D33">
              <w:rPr>
                <w:sz w:val="20"/>
                <w:szCs w:val="20"/>
              </w:rPr>
              <w:t>impact</w:t>
            </w:r>
            <w:proofErr w:type="gramEnd"/>
            <w:r w:rsidRPr="1E578D33">
              <w:rPr>
                <w:sz w:val="20"/>
                <w:szCs w:val="20"/>
              </w:rPr>
              <w:t xml:space="preserve"> of grandmother's education on BF rates and duration (n=1) - mothers were sig. Less likely to EBF if grandmothers were educated (Chinese study). 1RCT with intervention aimed at grandmother and adolescents saw reduced chance of </w:t>
            </w:r>
            <w:r w:rsidR="00944467">
              <w:rPr>
                <w:sz w:val="20"/>
                <w:szCs w:val="20"/>
              </w:rPr>
              <w:t xml:space="preserve">exclusive </w:t>
            </w:r>
            <w:r w:rsidRPr="1E578D33">
              <w:rPr>
                <w:sz w:val="20"/>
                <w:szCs w:val="20"/>
              </w:rPr>
              <w:t>BF among women who cohabitated with grandmother than those who lived apart</w:t>
            </w:r>
          </w:p>
        </w:tc>
        <w:tc>
          <w:tcPr>
            <w:tcW w:w="1324" w:type="dxa"/>
            <w:vAlign w:val="center"/>
          </w:tcPr>
          <w:p w14:paraId="064D28C2" w14:textId="5C3372BF" w:rsidR="00FB5952" w:rsidRDefault="00091B5A" w:rsidP="1E578D33">
            <w:pPr>
              <w:rPr>
                <w:sz w:val="20"/>
                <w:szCs w:val="20"/>
              </w:rPr>
            </w:pPr>
            <w:r>
              <w:rPr>
                <w:sz w:val="20"/>
                <w:szCs w:val="20"/>
              </w:rPr>
              <w:t>Protect</w:t>
            </w:r>
            <w:r w:rsidR="00FB5952">
              <w:rPr>
                <w:sz w:val="20"/>
                <w:szCs w:val="20"/>
              </w:rPr>
              <w:t>:</w:t>
            </w:r>
          </w:p>
          <w:p w14:paraId="77C09459" w14:textId="56EB5274" w:rsidR="00114DD4" w:rsidRPr="001F623B" w:rsidRDefault="1E578D33" w:rsidP="1E578D33">
            <w:pPr>
              <w:rPr>
                <w:sz w:val="20"/>
                <w:szCs w:val="20"/>
              </w:rPr>
            </w:pPr>
            <w:r w:rsidRPr="1E578D33">
              <w:rPr>
                <w:sz w:val="20"/>
                <w:szCs w:val="20"/>
              </w:rPr>
              <w:t>Grandmothers have capacity to influence exclusive BF</w:t>
            </w:r>
          </w:p>
        </w:tc>
        <w:tc>
          <w:tcPr>
            <w:tcW w:w="2039" w:type="dxa"/>
            <w:vAlign w:val="center"/>
          </w:tcPr>
          <w:p w14:paraId="32081644" w14:textId="77777777" w:rsidR="00114DD4" w:rsidRPr="001F623B" w:rsidRDefault="1E578D33" w:rsidP="1E578D33">
            <w:pPr>
              <w:rPr>
                <w:sz w:val="20"/>
                <w:szCs w:val="20"/>
              </w:rPr>
            </w:pPr>
            <w:r w:rsidRPr="1E578D33">
              <w:rPr>
                <w:sz w:val="20"/>
                <w:szCs w:val="20"/>
              </w:rPr>
              <w:t>Difficult to accurately compared studies due to the heterogeneity of the effect measures used</w:t>
            </w:r>
          </w:p>
          <w:p w14:paraId="7B4AF2F6" w14:textId="77777777" w:rsidR="00114DD4" w:rsidRPr="001F623B" w:rsidRDefault="00114DD4" w:rsidP="006B1823">
            <w:pPr>
              <w:rPr>
                <w:sz w:val="20"/>
                <w:szCs w:val="20"/>
              </w:rPr>
            </w:pPr>
          </w:p>
          <w:p w14:paraId="0557B36B" w14:textId="77777777" w:rsidR="00114DD4" w:rsidRPr="001F623B" w:rsidRDefault="1E578D33" w:rsidP="1E578D33">
            <w:pPr>
              <w:rPr>
                <w:sz w:val="20"/>
                <w:szCs w:val="20"/>
              </w:rPr>
            </w:pPr>
            <w:r w:rsidRPr="1E578D33">
              <w:rPr>
                <w:sz w:val="20"/>
                <w:szCs w:val="20"/>
              </w:rPr>
              <w:t xml:space="preserve">Cross cultural </w:t>
            </w:r>
            <w:proofErr w:type="spellStart"/>
            <w:r w:rsidRPr="1E578D33">
              <w:rPr>
                <w:sz w:val="20"/>
                <w:szCs w:val="20"/>
              </w:rPr>
              <w:t>generalisability</w:t>
            </w:r>
            <w:proofErr w:type="spellEnd"/>
            <w:r w:rsidRPr="1E578D33">
              <w:rPr>
                <w:sz w:val="20"/>
                <w:szCs w:val="20"/>
              </w:rPr>
              <w:t xml:space="preserve"> of these findings </w:t>
            </w:r>
          </w:p>
        </w:tc>
      </w:tr>
      <w:tr w:rsidR="00114DD4" w:rsidRPr="001F623B" w14:paraId="3F138310" w14:textId="77777777" w:rsidTr="1E578D33">
        <w:tc>
          <w:tcPr>
            <w:tcW w:w="1286" w:type="dxa"/>
            <w:vAlign w:val="center"/>
          </w:tcPr>
          <w:p w14:paraId="360D83A9" w14:textId="238F902E" w:rsidR="00114DD4" w:rsidRPr="001F623B" w:rsidRDefault="1E578D33" w:rsidP="1E578D33">
            <w:pPr>
              <w:rPr>
                <w:sz w:val="20"/>
                <w:szCs w:val="20"/>
              </w:rPr>
            </w:pPr>
            <w:r w:rsidRPr="1E578D33">
              <w:rPr>
                <w:sz w:val="20"/>
                <w:szCs w:val="20"/>
              </w:rPr>
              <w:t>Mitchell-Box, 2013</w:t>
            </w:r>
          </w:p>
        </w:tc>
        <w:tc>
          <w:tcPr>
            <w:tcW w:w="1068" w:type="dxa"/>
            <w:vAlign w:val="center"/>
          </w:tcPr>
          <w:p w14:paraId="3F80BEB0" w14:textId="77777777" w:rsidR="00114DD4" w:rsidRPr="001F623B" w:rsidRDefault="1E578D33" w:rsidP="1E578D33">
            <w:pPr>
              <w:rPr>
                <w:sz w:val="20"/>
                <w:szCs w:val="20"/>
              </w:rPr>
            </w:pPr>
            <w:r w:rsidRPr="1E578D33">
              <w:rPr>
                <w:sz w:val="20"/>
                <w:szCs w:val="20"/>
              </w:rPr>
              <w:t>SR of RCT</w:t>
            </w:r>
          </w:p>
          <w:p w14:paraId="49204D0A" w14:textId="77777777" w:rsidR="00114DD4" w:rsidRPr="001F623B" w:rsidRDefault="00114DD4" w:rsidP="006B1823">
            <w:pPr>
              <w:rPr>
                <w:sz w:val="20"/>
                <w:szCs w:val="20"/>
              </w:rPr>
            </w:pPr>
          </w:p>
          <w:p w14:paraId="77385012" w14:textId="04E8C73D" w:rsidR="00114DD4" w:rsidRPr="001F623B" w:rsidRDefault="1E578D33" w:rsidP="1E578D33">
            <w:pPr>
              <w:rPr>
                <w:sz w:val="20"/>
                <w:szCs w:val="20"/>
              </w:rPr>
            </w:pPr>
            <w:r w:rsidRPr="1E578D33">
              <w:rPr>
                <w:sz w:val="20"/>
                <w:szCs w:val="20"/>
              </w:rPr>
              <w:t xml:space="preserve">Level-I </w:t>
            </w:r>
          </w:p>
        </w:tc>
        <w:tc>
          <w:tcPr>
            <w:tcW w:w="1582" w:type="dxa"/>
            <w:vAlign w:val="center"/>
          </w:tcPr>
          <w:p w14:paraId="4664C1C4" w14:textId="77777777" w:rsidR="00114DD4" w:rsidRPr="001F623B" w:rsidRDefault="1E578D33" w:rsidP="1E578D33">
            <w:pPr>
              <w:rPr>
                <w:sz w:val="20"/>
                <w:szCs w:val="20"/>
              </w:rPr>
            </w:pPr>
            <w:r w:rsidRPr="1E578D33">
              <w:rPr>
                <w:sz w:val="20"/>
                <w:szCs w:val="20"/>
              </w:rPr>
              <w:t xml:space="preserve">Impact of </w:t>
            </w:r>
            <w:r w:rsidRPr="1E578D33">
              <w:rPr>
                <w:b/>
                <w:bCs/>
                <w:sz w:val="20"/>
                <w:szCs w:val="20"/>
              </w:rPr>
              <w:t>male-partner</w:t>
            </w:r>
            <w:r w:rsidRPr="1E578D33">
              <w:rPr>
                <w:sz w:val="20"/>
                <w:szCs w:val="20"/>
              </w:rPr>
              <w:t>-focused BF interventions on BF initiation, exclusivity, and continuation</w:t>
            </w:r>
          </w:p>
        </w:tc>
        <w:tc>
          <w:tcPr>
            <w:tcW w:w="1701" w:type="dxa"/>
            <w:vAlign w:val="center"/>
          </w:tcPr>
          <w:p w14:paraId="226A6687" w14:textId="77777777" w:rsidR="00114DD4" w:rsidRPr="001F623B" w:rsidRDefault="1E578D33" w:rsidP="1E578D33">
            <w:pPr>
              <w:rPr>
                <w:sz w:val="20"/>
                <w:szCs w:val="20"/>
              </w:rPr>
            </w:pPr>
            <w:r w:rsidRPr="1E578D33">
              <w:rPr>
                <w:sz w:val="20"/>
                <w:szCs w:val="20"/>
              </w:rPr>
              <w:t>USA n=2</w:t>
            </w:r>
          </w:p>
          <w:p w14:paraId="66EC1937" w14:textId="77777777" w:rsidR="00114DD4" w:rsidRPr="001F623B" w:rsidRDefault="1E578D33" w:rsidP="1E578D33">
            <w:pPr>
              <w:rPr>
                <w:sz w:val="20"/>
                <w:szCs w:val="20"/>
              </w:rPr>
            </w:pPr>
            <w:r w:rsidRPr="1E578D33">
              <w:rPr>
                <w:sz w:val="20"/>
                <w:szCs w:val="20"/>
              </w:rPr>
              <w:t>Italy n=1</w:t>
            </w:r>
          </w:p>
          <w:p w14:paraId="0A903A76" w14:textId="77777777" w:rsidR="00114DD4" w:rsidRPr="001F623B" w:rsidRDefault="1E578D33" w:rsidP="1E578D33">
            <w:pPr>
              <w:rPr>
                <w:sz w:val="20"/>
                <w:szCs w:val="20"/>
              </w:rPr>
            </w:pPr>
            <w:r w:rsidRPr="1E578D33">
              <w:rPr>
                <w:sz w:val="20"/>
                <w:szCs w:val="20"/>
              </w:rPr>
              <w:t>Brazil n=1</w:t>
            </w:r>
          </w:p>
        </w:tc>
        <w:tc>
          <w:tcPr>
            <w:tcW w:w="850" w:type="dxa"/>
            <w:vAlign w:val="center"/>
          </w:tcPr>
          <w:p w14:paraId="5A1F6E6C" w14:textId="77777777" w:rsidR="00114DD4" w:rsidRPr="001F623B" w:rsidRDefault="1E578D33" w:rsidP="1E578D33">
            <w:pPr>
              <w:rPr>
                <w:sz w:val="20"/>
                <w:szCs w:val="20"/>
              </w:rPr>
            </w:pPr>
            <w:r w:rsidRPr="1E578D33">
              <w:rPr>
                <w:sz w:val="20"/>
                <w:szCs w:val="20"/>
              </w:rPr>
              <w:t>Range from 57 to 601</w:t>
            </w:r>
          </w:p>
        </w:tc>
        <w:tc>
          <w:tcPr>
            <w:tcW w:w="4292" w:type="dxa"/>
            <w:vAlign w:val="center"/>
          </w:tcPr>
          <w:p w14:paraId="02DC0FDD" w14:textId="77777777" w:rsidR="00114DD4" w:rsidRPr="001F623B" w:rsidRDefault="1E578D33" w:rsidP="1E578D33">
            <w:pPr>
              <w:rPr>
                <w:sz w:val="20"/>
                <w:szCs w:val="20"/>
              </w:rPr>
            </w:pPr>
            <w:r w:rsidRPr="1E578D33">
              <w:rPr>
                <w:sz w:val="20"/>
                <w:szCs w:val="20"/>
              </w:rPr>
              <w:t xml:space="preserve">10 studies found in literature, only 4 had been rigorously tested and were </w:t>
            </w:r>
            <w:r w:rsidRPr="1E578D33">
              <w:rPr>
                <w:rFonts w:ascii="Calibri" w:eastAsia="Calibri" w:hAnsi="Calibri" w:cs="Calibri"/>
                <w:sz w:val="20"/>
                <w:szCs w:val="20"/>
              </w:rPr>
              <w:t>included in the SR</w:t>
            </w:r>
          </w:p>
          <w:p w14:paraId="4F59309B" w14:textId="2975BF2F" w:rsidR="00114DD4" w:rsidRPr="001F623B" w:rsidRDefault="1E578D33" w:rsidP="1E578D33">
            <w:pPr>
              <w:rPr>
                <w:sz w:val="20"/>
                <w:szCs w:val="20"/>
              </w:rPr>
            </w:pPr>
            <w:r w:rsidRPr="1E578D33">
              <w:rPr>
                <w:sz w:val="20"/>
                <w:szCs w:val="20"/>
              </w:rPr>
              <w:t>4 RCT (2 RCT and 2 quasi-experimental design):</w:t>
            </w:r>
          </w:p>
          <w:p w14:paraId="472F5365" w14:textId="25344777" w:rsidR="00114DD4" w:rsidRPr="001F623B" w:rsidRDefault="1E578D33" w:rsidP="1E578D33">
            <w:pPr>
              <w:rPr>
                <w:sz w:val="20"/>
                <w:szCs w:val="20"/>
              </w:rPr>
            </w:pPr>
            <w:r w:rsidRPr="1E578D33">
              <w:rPr>
                <w:sz w:val="20"/>
                <w:szCs w:val="20"/>
              </w:rPr>
              <w:t>3 hospital based and 1 clinic based interventions.</w:t>
            </w:r>
          </w:p>
          <w:p w14:paraId="7D9F1D28" w14:textId="77777777" w:rsidR="00114DD4" w:rsidRPr="001F623B" w:rsidRDefault="1E578D33" w:rsidP="1E578D33">
            <w:pPr>
              <w:rPr>
                <w:sz w:val="20"/>
                <w:szCs w:val="20"/>
              </w:rPr>
            </w:pPr>
            <w:r w:rsidRPr="1E578D33">
              <w:rPr>
                <w:sz w:val="20"/>
                <w:szCs w:val="20"/>
              </w:rPr>
              <w:t xml:space="preserve">One study restricted participants to those that had already initiated BF, the other 3 studies tracked BF initiation. Higher initiation was seen in mother's whose partner's had attended BF </w:t>
            </w:r>
            <w:r w:rsidRPr="1E578D33">
              <w:rPr>
                <w:sz w:val="20"/>
                <w:szCs w:val="20"/>
              </w:rPr>
              <w:lastRenderedPageBreak/>
              <w:t>classes/intervention. Greater exclusivity was seen in those receiving the intervention compared to control in n=3 studies.</w:t>
            </w:r>
          </w:p>
          <w:p w14:paraId="5C2E9512" w14:textId="48E84A42" w:rsidR="00114DD4" w:rsidRPr="001F623B" w:rsidRDefault="1E578D33" w:rsidP="1E578D33">
            <w:pPr>
              <w:rPr>
                <w:sz w:val="20"/>
                <w:szCs w:val="20"/>
              </w:rPr>
            </w:pPr>
            <w:r w:rsidRPr="1E578D33">
              <w:rPr>
                <w:sz w:val="20"/>
                <w:szCs w:val="20"/>
              </w:rPr>
              <w:t xml:space="preserve">Varying results seen when analysing BF continuation in intervention vs. control groups </w:t>
            </w:r>
          </w:p>
        </w:tc>
        <w:tc>
          <w:tcPr>
            <w:tcW w:w="1324" w:type="dxa"/>
            <w:vAlign w:val="center"/>
          </w:tcPr>
          <w:p w14:paraId="0219B207" w14:textId="08D8FA8D" w:rsidR="00114DD4" w:rsidRPr="001F623B" w:rsidRDefault="00091B5A" w:rsidP="1E578D33">
            <w:pPr>
              <w:rPr>
                <w:sz w:val="20"/>
                <w:szCs w:val="20"/>
              </w:rPr>
            </w:pPr>
            <w:r>
              <w:rPr>
                <w:sz w:val="20"/>
                <w:szCs w:val="20"/>
              </w:rPr>
              <w:lastRenderedPageBreak/>
              <w:t>Protect</w:t>
            </w:r>
          </w:p>
        </w:tc>
        <w:tc>
          <w:tcPr>
            <w:tcW w:w="2039" w:type="dxa"/>
            <w:vAlign w:val="center"/>
          </w:tcPr>
          <w:p w14:paraId="2ECF6BE5" w14:textId="2629E16D" w:rsidR="00114DD4" w:rsidRPr="001F623B" w:rsidRDefault="1E578D33" w:rsidP="1E578D33">
            <w:pPr>
              <w:rPr>
                <w:sz w:val="20"/>
                <w:szCs w:val="20"/>
              </w:rPr>
            </w:pPr>
            <w:r w:rsidRPr="1E578D33">
              <w:rPr>
                <w:sz w:val="20"/>
                <w:szCs w:val="20"/>
              </w:rPr>
              <w:t xml:space="preserve">Despite the recognition that male partners play an important role in supporting BF initiation and continuation, only 4 rigorously tested </w:t>
            </w:r>
            <w:r w:rsidRPr="1E578D33">
              <w:rPr>
                <w:sz w:val="20"/>
                <w:szCs w:val="20"/>
              </w:rPr>
              <w:lastRenderedPageBreak/>
              <w:t>educational programmes aimed to strengthen male partner support for BF were found</w:t>
            </w:r>
          </w:p>
          <w:p w14:paraId="666AF041" w14:textId="77777777" w:rsidR="00114DD4" w:rsidRPr="001F623B" w:rsidRDefault="00114DD4" w:rsidP="006B1823">
            <w:pPr>
              <w:rPr>
                <w:sz w:val="20"/>
                <w:szCs w:val="20"/>
              </w:rPr>
            </w:pPr>
          </w:p>
          <w:p w14:paraId="2F8FEA12" w14:textId="77777777" w:rsidR="00114DD4" w:rsidRPr="001F623B" w:rsidRDefault="1E578D33" w:rsidP="1E578D33">
            <w:pPr>
              <w:rPr>
                <w:sz w:val="20"/>
                <w:szCs w:val="20"/>
              </w:rPr>
            </w:pPr>
            <w:r w:rsidRPr="1E578D33">
              <w:rPr>
                <w:sz w:val="20"/>
                <w:szCs w:val="20"/>
              </w:rPr>
              <w:t>Small samples</w:t>
            </w:r>
          </w:p>
        </w:tc>
      </w:tr>
      <w:tr w:rsidR="002D7637" w:rsidRPr="001F623B" w14:paraId="21F5E103" w14:textId="77777777" w:rsidTr="1E578D33">
        <w:tc>
          <w:tcPr>
            <w:tcW w:w="1286" w:type="dxa"/>
            <w:vAlign w:val="center"/>
          </w:tcPr>
          <w:p w14:paraId="4E2C9992" w14:textId="357F0BF1" w:rsidR="002D7637" w:rsidRPr="001F623B" w:rsidRDefault="1E578D33" w:rsidP="1E578D33">
            <w:pPr>
              <w:rPr>
                <w:sz w:val="20"/>
                <w:szCs w:val="20"/>
              </w:rPr>
            </w:pPr>
            <w:r w:rsidRPr="1E578D33">
              <w:rPr>
                <w:sz w:val="20"/>
                <w:szCs w:val="20"/>
              </w:rPr>
              <w:lastRenderedPageBreak/>
              <w:t>Inoue, 2012</w:t>
            </w:r>
          </w:p>
        </w:tc>
        <w:tc>
          <w:tcPr>
            <w:tcW w:w="1068" w:type="dxa"/>
            <w:vAlign w:val="center"/>
          </w:tcPr>
          <w:p w14:paraId="200C654F" w14:textId="7130288D" w:rsidR="002D7637" w:rsidRPr="001F623B" w:rsidRDefault="1E578D33" w:rsidP="1E578D33">
            <w:pPr>
              <w:rPr>
                <w:sz w:val="20"/>
                <w:szCs w:val="20"/>
              </w:rPr>
            </w:pPr>
            <w:r w:rsidRPr="1E578D33">
              <w:rPr>
                <w:sz w:val="20"/>
                <w:szCs w:val="20"/>
              </w:rPr>
              <w:t xml:space="preserve">SR of QES, PCS and CS </w:t>
            </w:r>
          </w:p>
          <w:p w14:paraId="1697576D" w14:textId="77777777" w:rsidR="002D7637" w:rsidRPr="001F623B" w:rsidRDefault="002D7637" w:rsidP="007C2599">
            <w:pPr>
              <w:rPr>
                <w:sz w:val="20"/>
                <w:szCs w:val="20"/>
              </w:rPr>
            </w:pPr>
          </w:p>
          <w:p w14:paraId="4701AE43" w14:textId="4C89C34B" w:rsidR="002D7637" w:rsidRPr="001F623B" w:rsidRDefault="1E578D33" w:rsidP="1E578D33">
            <w:pPr>
              <w:rPr>
                <w:sz w:val="20"/>
                <w:szCs w:val="20"/>
              </w:rPr>
            </w:pPr>
            <w:r w:rsidRPr="1E578D33">
              <w:rPr>
                <w:sz w:val="20"/>
                <w:szCs w:val="20"/>
              </w:rPr>
              <w:t>Level-III</w:t>
            </w:r>
          </w:p>
        </w:tc>
        <w:tc>
          <w:tcPr>
            <w:tcW w:w="1582" w:type="dxa"/>
            <w:vAlign w:val="center"/>
          </w:tcPr>
          <w:p w14:paraId="26872CFD" w14:textId="2FB9D702" w:rsidR="002D7637" w:rsidRPr="001F623B" w:rsidRDefault="1E578D33" w:rsidP="1E578D33">
            <w:pPr>
              <w:rPr>
                <w:sz w:val="20"/>
                <w:szCs w:val="20"/>
              </w:rPr>
            </w:pPr>
            <w:r w:rsidRPr="1E578D33">
              <w:rPr>
                <w:sz w:val="20"/>
                <w:szCs w:val="20"/>
              </w:rPr>
              <w:t xml:space="preserve">To summarise the factors that have influenced the duration of BF in </w:t>
            </w:r>
            <w:r w:rsidRPr="1E578D33">
              <w:rPr>
                <w:b/>
                <w:bCs/>
                <w:sz w:val="20"/>
                <w:szCs w:val="20"/>
              </w:rPr>
              <w:t xml:space="preserve">Japan </w:t>
            </w:r>
            <w:r w:rsidRPr="1E578D33">
              <w:rPr>
                <w:sz w:val="20"/>
                <w:szCs w:val="20"/>
              </w:rPr>
              <w:t>to provide information relevant to BF promotion programmes</w:t>
            </w:r>
          </w:p>
        </w:tc>
        <w:tc>
          <w:tcPr>
            <w:tcW w:w="1701" w:type="dxa"/>
            <w:vAlign w:val="center"/>
          </w:tcPr>
          <w:p w14:paraId="2AD5A7EC" w14:textId="77777777" w:rsidR="002D7637" w:rsidRPr="001F623B" w:rsidRDefault="1E578D33" w:rsidP="1E578D33">
            <w:pPr>
              <w:rPr>
                <w:sz w:val="20"/>
                <w:szCs w:val="20"/>
              </w:rPr>
            </w:pPr>
            <w:r w:rsidRPr="1E578D33">
              <w:rPr>
                <w:sz w:val="20"/>
                <w:szCs w:val="20"/>
              </w:rPr>
              <w:t>Japan</w:t>
            </w:r>
          </w:p>
          <w:p w14:paraId="6197E38C" w14:textId="77777777" w:rsidR="002D7637" w:rsidRPr="001F623B" w:rsidRDefault="002D7637" w:rsidP="007C2599">
            <w:pPr>
              <w:rPr>
                <w:sz w:val="20"/>
                <w:szCs w:val="20"/>
              </w:rPr>
            </w:pPr>
          </w:p>
          <w:p w14:paraId="1B015165" w14:textId="77777777" w:rsidR="002D7637" w:rsidRPr="001F623B" w:rsidRDefault="1E578D33" w:rsidP="1E578D33">
            <w:pPr>
              <w:rPr>
                <w:sz w:val="20"/>
                <w:szCs w:val="20"/>
              </w:rPr>
            </w:pPr>
            <w:r w:rsidRPr="1E578D33">
              <w:rPr>
                <w:sz w:val="20"/>
                <w:szCs w:val="20"/>
              </w:rPr>
              <w:t>Age of population not recorded</w:t>
            </w:r>
          </w:p>
        </w:tc>
        <w:tc>
          <w:tcPr>
            <w:tcW w:w="850" w:type="dxa"/>
            <w:vAlign w:val="center"/>
          </w:tcPr>
          <w:p w14:paraId="1C9C59DF" w14:textId="77777777" w:rsidR="002D7637" w:rsidRPr="001F623B" w:rsidRDefault="1E578D33" w:rsidP="1E578D33">
            <w:pPr>
              <w:rPr>
                <w:sz w:val="20"/>
                <w:szCs w:val="20"/>
              </w:rPr>
            </w:pPr>
            <w:r w:rsidRPr="1E578D33">
              <w:rPr>
                <w:sz w:val="20"/>
                <w:szCs w:val="20"/>
              </w:rPr>
              <w:t xml:space="preserve">Range from 264 to 45,569 </w:t>
            </w:r>
          </w:p>
        </w:tc>
        <w:tc>
          <w:tcPr>
            <w:tcW w:w="4292" w:type="dxa"/>
            <w:vAlign w:val="center"/>
          </w:tcPr>
          <w:p w14:paraId="3530931C" w14:textId="436D1E86" w:rsidR="002D7637" w:rsidRPr="001F623B" w:rsidRDefault="1E578D33" w:rsidP="1E578D33">
            <w:pPr>
              <w:rPr>
                <w:sz w:val="20"/>
                <w:szCs w:val="20"/>
              </w:rPr>
            </w:pPr>
            <w:r w:rsidRPr="1E578D33">
              <w:rPr>
                <w:rFonts w:ascii="Calibri" w:eastAsia="Calibri" w:hAnsi="Calibri" w:cs="Calibri"/>
                <w:sz w:val="20"/>
                <w:szCs w:val="20"/>
              </w:rPr>
              <w:t>Total n=12 (</w:t>
            </w:r>
            <w:r w:rsidRPr="1E578D33">
              <w:rPr>
                <w:sz w:val="20"/>
                <w:szCs w:val="20"/>
              </w:rPr>
              <w:t>10 CS , 1 PCS, 1 QES)</w:t>
            </w:r>
          </w:p>
          <w:p w14:paraId="23885D82" w14:textId="77777777" w:rsidR="002D7637" w:rsidRPr="001F623B" w:rsidRDefault="1E578D33" w:rsidP="1E578D33">
            <w:pPr>
              <w:rPr>
                <w:sz w:val="20"/>
                <w:szCs w:val="20"/>
              </w:rPr>
            </w:pPr>
            <w:r w:rsidRPr="1E578D33">
              <w:rPr>
                <w:sz w:val="20"/>
                <w:szCs w:val="20"/>
              </w:rPr>
              <w:t>3 CS looked at support from husbands/partners</w:t>
            </w:r>
          </w:p>
          <w:p w14:paraId="417810E1" w14:textId="77777777" w:rsidR="002D7637" w:rsidRPr="001F623B" w:rsidRDefault="1E578D33" w:rsidP="1E578D33">
            <w:pPr>
              <w:rPr>
                <w:sz w:val="20"/>
                <w:szCs w:val="20"/>
              </w:rPr>
            </w:pPr>
            <w:r w:rsidRPr="1E578D33">
              <w:rPr>
                <w:sz w:val="20"/>
                <w:szCs w:val="20"/>
              </w:rPr>
              <w:t>1 CS looked at association with maternal grandmothers</w:t>
            </w:r>
          </w:p>
          <w:p w14:paraId="362C5A9C" w14:textId="77777777" w:rsidR="002D7637" w:rsidRPr="001F623B" w:rsidRDefault="1E578D33" w:rsidP="1E578D33">
            <w:pPr>
              <w:rPr>
                <w:sz w:val="20"/>
                <w:szCs w:val="20"/>
              </w:rPr>
            </w:pPr>
            <w:r w:rsidRPr="1E578D33">
              <w:rPr>
                <w:sz w:val="20"/>
                <w:szCs w:val="20"/>
              </w:rPr>
              <w:t xml:space="preserve">Women were more likely to continue 'full BF' to 3 months </w:t>
            </w:r>
            <w:proofErr w:type="spellStart"/>
            <w:r w:rsidRPr="1E578D33">
              <w:rPr>
                <w:sz w:val="20"/>
                <w:szCs w:val="20"/>
              </w:rPr>
              <w:t>post partum</w:t>
            </w:r>
            <w:proofErr w:type="spellEnd"/>
            <w:r w:rsidRPr="1E578D33">
              <w:rPr>
                <w:sz w:val="20"/>
                <w:szCs w:val="20"/>
              </w:rPr>
              <w:t xml:space="preserve"> if their husbands attended antenatal classes before delivery and for BF duration</w:t>
            </w:r>
          </w:p>
          <w:p w14:paraId="5E9CE877" w14:textId="77777777" w:rsidR="002D7637" w:rsidRPr="001F623B" w:rsidRDefault="1E578D33" w:rsidP="1E578D33">
            <w:pPr>
              <w:rPr>
                <w:sz w:val="20"/>
                <w:szCs w:val="20"/>
              </w:rPr>
            </w:pPr>
            <w:r w:rsidRPr="1E578D33">
              <w:rPr>
                <w:sz w:val="20"/>
                <w:szCs w:val="20"/>
              </w:rPr>
              <w:t>Mothers who were satisfied with the involvement of the father in childcare tended to continue 'full BF' at 3 months</w:t>
            </w:r>
          </w:p>
          <w:p w14:paraId="448EF63F" w14:textId="77777777" w:rsidR="002D7637" w:rsidRPr="001F623B" w:rsidRDefault="1E578D33" w:rsidP="1E578D33">
            <w:pPr>
              <w:rPr>
                <w:sz w:val="20"/>
                <w:szCs w:val="20"/>
              </w:rPr>
            </w:pPr>
            <w:r w:rsidRPr="1E578D33">
              <w:rPr>
                <w:sz w:val="20"/>
                <w:szCs w:val="20"/>
              </w:rPr>
              <w:t xml:space="preserve">A negative association was seen with maternal grandparents towards BF duration. Not living with maternal grandparents was positively associated with BF status at 6 months compared with those that lived with the maternal grandparents </w:t>
            </w:r>
          </w:p>
        </w:tc>
        <w:tc>
          <w:tcPr>
            <w:tcW w:w="1324" w:type="dxa"/>
            <w:vAlign w:val="center"/>
          </w:tcPr>
          <w:p w14:paraId="3B89A0A2" w14:textId="266D4077" w:rsidR="002D7637" w:rsidRPr="001F623B" w:rsidRDefault="1E578D33" w:rsidP="1E578D33">
            <w:pPr>
              <w:rPr>
                <w:sz w:val="20"/>
                <w:szCs w:val="20"/>
              </w:rPr>
            </w:pPr>
            <w:r w:rsidRPr="1E578D33">
              <w:rPr>
                <w:sz w:val="20"/>
                <w:szCs w:val="20"/>
              </w:rPr>
              <w:t xml:space="preserve">Father = </w:t>
            </w:r>
            <w:r w:rsidR="00091B5A">
              <w:rPr>
                <w:sz w:val="20"/>
                <w:szCs w:val="20"/>
              </w:rPr>
              <w:t>Protect</w:t>
            </w:r>
          </w:p>
          <w:p w14:paraId="29E44736" w14:textId="77777777" w:rsidR="002D7637" w:rsidRPr="001F623B" w:rsidRDefault="002D7637" w:rsidP="007C2599">
            <w:pPr>
              <w:rPr>
                <w:sz w:val="20"/>
                <w:szCs w:val="20"/>
              </w:rPr>
            </w:pPr>
          </w:p>
          <w:p w14:paraId="358CACB9" w14:textId="3EF6E1A7" w:rsidR="002D7637" w:rsidRPr="001F623B" w:rsidRDefault="1E578D33" w:rsidP="00091B5A">
            <w:pPr>
              <w:rPr>
                <w:sz w:val="20"/>
                <w:szCs w:val="20"/>
              </w:rPr>
            </w:pPr>
            <w:r w:rsidRPr="1E578D33">
              <w:rPr>
                <w:sz w:val="20"/>
                <w:szCs w:val="20"/>
              </w:rPr>
              <w:t xml:space="preserve">Maternal grandparent = </w:t>
            </w:r>
            <w:r w:rsidR="00091B5A">
              <w:rPr>
                <w:sz w:val="20"/>
                <w:szCs w:val="20"/>
              </w:rPr>
              <w:t>Increase</w:t>
            </w:r>
          </w:p>
        </w:tc>
        <w:tc>
          <w:tcPr>
            <w:tcW w:w="2039" w:type="dxa"/>
            <w:vAlign w:val="center"/>
          </w:tcPr>
          <w:p w14:paraId="70CB0155" w14:textId="77777777" w:rsidR="002D7637" w:rsidRPr="001F623B" w:rsidRDefault="1E578D33" w:rsidP="1E578D33">
            <w:pPr>
              <w:rPr>
                <w:sz w:val="20"/>
                <w:szCs w:val="20"/>
              </w:rPr>
            </w:pPr>
            <w:r w:rsidRPr="1E578D33">
              <w:rPr>
                <w:sz w:val="20"/>
                <w:szCs w:val="20"/>
              </w:rPr>
              <w:t xml:space="preserve">Definition of EBF differs in Japan compared to WHO definitions </w:t>
            </w:r>
          </w:p>
          <w:p w14:paraId="36FF08B3" w14:textId="77777777" w:rsidR="002D7637" w:rsidRPr="001F623B" w:rsidRDefault="002D7637" w:rsidP="007C2599">
            <w:pPr>
              <w:rPr>
                <w:sz w:val="20"/>
                <w:szCs w:val="20"/>
              </w:rPr>
            </w:pPr>
          </w:p>
          <w:p w14:paraId="70FD8760" w14:textId="77777777" w:rsidR="002D7637" w:rsidRPr="001F623B" w:rsidRDefault="1E578D33" w:rsidP="1E578D33">
            <w:pPr>
              <w:rPr>
                <w:sz w:val="20"/>
                <w:szCs w:val="20"/>
              </w:rPr>
            </w:pPr>
            <w:r w:rsidRPr="1E578D33">
              <w:rPr>
                <w:sz w:val="20"/>
                <w:szCs w:val="20"/>
              </w:rPr>
              <w:t>Most reported Japanese BF studies are cross-sectional in design, have small sample sizes, and have unclear definitions of BF</w:t>
            </w:r>
          </w:p>
          <w:p w14:paraId="493F7199" w14:textId="77777777" w:rsidR="002D7637" w:rsidRPr="001F623B" w:rsidRDefault="002D7637" w:rsidP="007C2599">
            <w:pPr>
              <w:rPr>
                <w:sz w:val="20"/>
                <w:szCs w:val="20"/>
              </w:rPr>
            </w:pPr>
          </w:p>
        </w:tc>
      </w:tr>
      <w:tr w:rsidR="00114DD4" w:rsidRPr="001F623B" w14:paraId="4E0BBBD4" w14:textId="77777777" w:rsidTr="1E578D33">
        <w:tc>
          <w:tcPr>
            <w:tcW w:w="1286" w:type="dxa"/>
            <w:vAlign w:val="center"/>
          </w:tcPr>
          <w:p w14:paraId="6A97E470" w14:textId="4200C568" w:rsidR="00114DD4" w:rsidRPr="001F623B" w:rsidRDefault="1E578D33" w:rsidP="1E578D33">
            <w:pPr>
              <w:rPr>
                <w:sz w:val="20"/>
                <w:szCs w:val="20"/>
              </w:rPr>
            </w:pPr>
            <w:proofErr w:type="spellStart"/>
            <w:r w:rsidRPr="1E578D33">
              <w:rPr>
                <w:sz w:val="20"/>
                <w:szCs w:val="20"/>
              </w:rPr>
              <w:t>Meedya</w:t>
            </w:r>
            <w:proofErr w:type="spellEnd"/>
            <w:r w:rsidRPr="1E578D33">
              <w:rPr>
                <w:sz w:val="20"/>
                <w:szCs w:val="20"/>
              </w:rPr>
              <w:t>, 2010</w:t>
            </w:r>
          </w:p>
        </w:tc>
        <w:tc>
          <w:tcPr>
            <w:tcW w:w="1068" w:type="dxa"/>
            <w:vAlign w:val="center"/>
          </w:tcPr>
          <w:p w14:paraId="60237E8B" w14:textId="77777777" w:rsidR="00114DD4" w:rsidRPr="001F623B" w:rsidRDefault="1E578D33" w:rsidP="1E578D33">
            <w:pPr>
              <w:rPr>
                <w:sz w:val="20"/>
                <w:szCs w:val="20"/>
              </w:rPr>
            </w:pPr>
            <w:r w:rsidRPr="1E578D33">
              <w:rPr>
                <w:sz w:val="20"/>
                <w:szCs w:val="20"/>
              </w:rPr>
              <w:t>SR of PCS, RCT, CS, QUAL</w:t>
            </w:r>
          </w:p>
          <w:p w14:paraId="4CBA7CE0" w14:textId="77777777" w:rsidR="00114DD4" w:rsidRPr="001F623B" w:rsidRDefault="00114DD4" w:rsidP="006B1823">
            <w:pPr>
              <w:rPr>
                <w:sz w:val="20"/>
                <w:szCs w:val="20"/>
              </w:rPr>
            </w:pPr>
          </w:p>
          <w:p w14:paraId="29558A2C" w14:textId="11AF2117" w:rsidR="00932935" w:rsidRPr="001F623B" w:rsidRDefault="1E578D33" w:rsidP="1E578D33">
            <w:pPr>
              <w:rPr>
                <w:sz w:val="20"/>
                <w:szCs w:val="20"/>
              </w:rPr>
            </w:pPr>
            <w:r w:rsidRPr="1E578D33">
              <w:rPr>
                <w:sz w:val="20"/>
                <w:szCs w:val="20"/>
              </w:rPr>
              <w:t>Level-I</w:t>
            </w:r>
          </w:p>
          <w:p w14:paraId="51A289EF" w14:textId="2387F792" w:rsidR="00114DD4" w:rsidRPr="001F623B" w:rsidRDefault="00114DD4" w:rsidP="006B1823">
            <w:pPr>
              <w:rPr>
                <w:sz w:val="20"/>
                <w:szCs w:val="20"/>
              </w:rPr>
            </w:pPr>
          </w:p>
        </w:tc>
        <w:tc>
          <w:tcPr>
            <w:tcW w:w="1582" w:type="dxa"/>
            <w:vAlign w:val="center"/>
          </w:tcPr>
          <w:p w14:paraId="63926865" w14:textId="77777777" w:rsidR="00114DD4" w:rsidRPr="001F623B" w:rsidRDefault="1E578D33" w:rsidP="1E578D33">
            <w:pPr>
              <w:rPr>
                <w:sz w:val="20"/>
                <w:szCs w:val="20"/>
              </w:rPr>
            </w:pPr>
            <w:r w:rsidRPr="1E578D33">
              <w:rPr>
                <w:sz w:val="20"/>
                <w:szCs w:val="20"/>
              </w:rPr>
              <w:t>To provide a firm evidence base for designing an educational intervention that can be offered to women and their families</w:t>
            </w:r>
          </w:p>
        </w:tc>
        <w:tc>
          <w:tcPr>
            <w:tcW w:w="1701" w:type="dxa"/>
            <w:vAlign w:val="center"/>
          </w:tcPr>
          <w:p w14:paraId="02BBCAFA" w14:textId="77777777" w:rsidR="00114DD4" w:rsidRPr="001F623B" w:rsidRDefault="00114DD4" w:rsidP="006B1823">
            <w:pPr>
              <w:rPr>
                <w:sz w:val="20"/>
                <w:szCs w:val="20"/>
              </w:rPr>
            </w:pPr>
          </w:p>
          <w:p w14:paraId="79669BF4" w14:textId="77777777" w:rsidR="00114DD4" w:rsidRPr="001F623B" w:rsidRDefault="00114DD4" w:rsidP="006B1823">
            <w:pPr>
              <w:rPr>
                <w:sz w:val="20"/>
                <w:szCs w:val="20"/>
              </w:rPr>
            </w:pPr>
          </w:p>
          <w:p w14:paraId="7079D640" w14:textId="77777777" w:rsidR="00114DD4" w:rsidRPr="001F623B" w:rsidRDefault="1E578D33" w:rsidP="1E578D33">
            <w:pPr>
              <w:rPr>
                <w:sz w:val="20"/>
                <w:szCs w:val="20"/>
              </w:rPr>
            </w:pPr>
            <w:proofErr w:type="spellStart"/>
            <w:r w:rsidRPr="1E578D33">
              <w:rPr>
                <w:sz w:val="20"/>
                <w:szCs w:val="20"/>
              </w:rPr>
              <w:t>Aus</w:t>
            </w:r>
            <w:proofErr w:type="spellEnd"/>
            <w:r w:rsidRPr="1E578D33">
              <w:rPr>
                <w:sz w:val="20"/>
                <w:szCs w:val="20"/>
              </w:rPr>
              <w:t xml:space="preserve"> n= 1</w:t>
            </w:r>
          </w:p>
          <w:p w14:paraId="0D1D5AB3" w14:textId="77777777" w:rsidR="00114DD4" w:rsidRPr="001F623B" w:rsidRDefault="1E578D33" w:rsidP="1E578D33">
            <w:pPr>
              <w:rPr>
                <w:sz w:val="20"/>
                <w:szCs w:val="20"/>
              </w:rPr>
            </w:pPr>
            <w:r w:rsidRPr="1E578D33">
              <w:rPr>
                <w:sz w:val="20"/>
                <w:szCs w:val="20"/>
              </w:rPr>
              <w:t>UK n=3</w:t>
            </w:r>
          </w:p>
          <w:p w14:paraId="3A2D4BD6" w14:textId="77777777" w:rsidR="00114DD4" w:rsidRPr="001F623B" w:rsidRDefault="1E578D33" w:rsidP="1E578D33">
            <w:pPr>
              <w:rPr>
                <w:sz w:val="20"/>
                <w:szCs w:val="20"/>
              </w:rPr>
            </w:pPr>
            <w:r w:rsidRPr="1E578D33">
              <w:rPr>
                <w:sz w:val="20"/>
                <w:szCs w:val="20"/>
              </w:rPr>
              <w:t>USA n=2</w:t>
            </w:r>
          </w:p>
          <w:p w14:paraId="76C31D2B" w14:textId="77777777" w:rsidR="00114DD4" w:rsidRPr="001F623B" w:rsidRDefault="1E578D33" w:rsidP="1E578D33">
            <w:pPr>
              <w:rPr>
                <w:sz w:val="20"/>
                <w:szCs w:val="20"/>
              </w:rPr>
            </w:pPr>
            <w:r w:rsidRPr="1E578D33">
              <w:rPr>
                <w:sz w:val="20"/>
                <w:szCs w:val="20"/>
              </w:rPr>
              <w:t>Canada n=1</w:t>
            </w:r>
          </w:p>
          <w:p w14:paraId="3642DEF3" w14:textId="77777777" w:rsidR="00114DD4" w:rsidRPr="001F623B" w:rsidRDefault="1E578D33" w:rsidP="1E578D33">
            <w:pPr>
              <w:rPr>
                <w:sz w:val="20"/>
                <w:szCs w:val="20"/>
              </w:rPr>
            </w:pPr>
            <w:r w:rsidRPr="1E578D33">
              <w:rPr>
                <w:sz w:val="20"/>
                <w:szCs w:val="20"/>
              </w:rPr>
              <w:t>Jamaica n=1</w:t>
            </w:r>
          </w:p>
        </w:tc>
        <w:tc>
          <w:tcPr>
            <w:tcW w:w="850" w:type="dxa"/>
            <w:vAlign w:val="center"/>
          </w:tcPr>
          <w:p w14:paraId="3E6FF282" w14:textId="77777777" w:rsidR="00114DD4" w:rsidRPr="001F623B" w:rsidRDefault="1E578D33" w:rsidP="1E578D33">
            <w:pPr>
              <w:rPr>
                <w:sz w:val="20"/>
                <w:szCs w:val="20"/>
              </w:rPr>
            </w:pPr>
            <w:r w:rsidRPr="1E578D33">
              <w:rPr>
                <w:sz w:val="20"/>
                <w:szCs w:val="20"/>
              </w:rPr>
              <w:t>Range from 59 to 1249</w:t>
            </w:r>
          </w:p>
        </w:tc>
        <w:tc>
          <w:tcPr>
            <w:tcW w:w="4292" w:type="dxa"/>
            <w:vAlign w:val="center"/>
          </w:tcPr>
          <w:p w14:paraId="67B74415" w14:textId="77777777" w:rsidR="00114DD4" w:rsidRPr="001F623B" w:rsidRDefault="1E578D33" w:rsidP="1E578D33">
            <w:pPr>
              <w:rPr>
                <w:sz w:val="20"/>
                <w:szCs w:val="20"/>
              </w:rPr>
            </w:pPr>
            <w:r w:rsidRPr="1E578D33">
              <w:rPr>
                <w:sz w:val="20"/>
                <w:szCs w:val="20"/>
              </w:rPr>
              <w:t>3PCS, 1 QUAL, 1 CS, 2 RCT</w:t>
            </w:r>
          </w:p>
          <w:p w14:paraId="2A02BC85" w14:textId="1F040817" w:rsidR="00114DD4" w:rsidRPr="001F623B" w:rsidRDefault="1E578D33" w:rsidP="1E578D33">
            <w:pPr>
              <w:rPr>
                <w:sz w:val="20"/>
                <w:szCs w:val="20"/>
              </w:rPr>
            </w:pPr>
            <w:r w:rsidRPr="1E578D33">
              <w:rPr>
                <w:sz w:val="20"/>
                <w:szCs w:val="20"/>
              </w:rPr>
              <w:t>Women's feeding attitudes and practices are influenced by specific people in their social networks, including the baby's father, maternal grandmother, close friends and health care professionals. The attitude of the woman's partner to BF is crucial to the woman's attitude and her BF practices. Support of infant's father and society are important in BF success</w:t>
            </w:r>
          </w:p>
          <w:p w14:paraId="4607004D" w14:textId="77777777" w:rsidR="00114DD4" w:rsidRPr="001F623B" w:rsidRDefault="1E578D33" w:rsidP="1E578D33">
            <w:pPr>
              <w:rPr>
                <w:sz w:val="20"/>
                <w:szCs w:val="20"/>
              </w:rPr>
            </w:pPr>
            <w:r w:rsidRPr="1E578D33">
              <w:rPr>
                <w:sz w:val="20"/>
                <w:szCs w:val="20"/>
              </w:rPr>
              <w:t xml:space="preserve">Father's involvement enhances the wellbeing of the mother and the child, as professional help cannot replace the day-to-day support that couples provide for each other. </w:t>
            </w:r>
          </w:p>
        </w:tc>
        <w:tc>
          <w:tcPr>
            <w:tcW w:w="1324" w:type="dxa"/>
            <w:vAlign w:val="center"/>
          </w:tcPr>
          <w:p w14:paraId="15A3567A" w14:textId="432E9687" w:rsidR="00114DD4" w:rsidRPr="001F623B" w:rsidRDefault="00FB5952" w:rsidP="1E578D33">
            <w:pPr>
              <w:rPr>
                <w:sz w:val="20"/>
                <w:szCs w:val="20"/>
              </w:rPr>
            </w:pPr>
            <w:r>
              <w:rPr>
                <w:sz w:val="20"/>
                <w:szCs w:val="20"/>
              </w:rPr>
              <w:t>Protect</w:t>
            </w:r>
          </w:p>
        </w:tc>
        <w:tc>
          <w:tcPr>
            <w:tcW w:w="2039" w:type="dxa"/>
            <w:vAlign w:val="center"/>
          </w:tcPr>
          <w:p w14:paraId="36394B41" w14:textId="77777777" w:rsidR="00114DD4" w:rsidRPr="001F623B" w:rsidRDefault="1E578D33" w:rsidP="1E578D33">
            <w:pPr>
              <w:rPr>
                <w:sz w:val="20"/>
                <w:szCs w:val="20"/>
              </w:rPr>
            </w:pPr>
            <w:r w:rsidRPr="1E578D33">
              <w:rPr>
                <w:sz w:val="20"/>
                <w:szCs w:val="20"/>
              </w:rPr>
              <w:t xml:space="preserve">Interventions discussing partner or grandparent based support are scare in the literature </w:t>
            </w:r>
          </w:p>
          <w:p w14:paraId="4F08DAA6" w14:textId="77777777" w:rsidR="00114DD4" w:rsidRPr="001F623B" w:rsidRDefault="00114DD4" w:rsidP="006B1823">
            <w:pPr>
              <w:rPr>
                <w:sz w:val="20"/>
                <w:szCs w:val="20"/>
              </w:rPr>
            </w:pPr>
          </w:p>
          <w:p w14:paraId="21B8EA93" w14:textId="77777777" w:rsidR="00114DD4" w:rsidRPr="001F623B" w:rsidRDefault="1E578D33" w:rsidP="1E578D33">
            <w:pPr>
              <w:rPr>
                <w:sz w:val="20"/>
                <w:szCs w:val="20"/>
              </w:rPr>
            </w:pPr>
            <w:r w:rsidRPr="1E578D33">
              <w:rPr>
                <w:sz w:val="20"/>
                <w:szCs w:val="20"/>
              </w:rPr>
              <w:t>Small sample sizes</w:t>
            </w:r>
          </w:p>
        </w:tc>
      </w:tr>
      <w:tr w:rsidR="002D7637" w:rsidRPr="001F623B" w14:paraId="457C7A0C" w14:textId="77777777" w:rsidTr="1E578D33">
        <w:tc>
          <w:tcPr>
            <w:tcW w:w="1286" w:type="dxa"/>
            <w:vAlign w:val="center"/>
          </w:tcPr>
          <w:p w14:paraId="721EA80D" w14:textId="092D25E6" w:rsidR="002D7637" w:rsidRPr="001F623B" w:rsidRDefault="1E578D33" w:rsidP="1E578D33">
            <w:pPr>
              <w:rPr>
                <w:sz w:val="20"/>
                <w:szCs w:val="20"/>
              </w:rPr>
            </w:pPr>
            <w:r w:rsidRPr="1E578D33">
              <w:rPr>
                <w:sz w:val="20"/>
                <w:szCs w:val="20"/>
              </w:rPr>
              <w:lastRenderedPageBreak/>
              <w:t>Hall Moran, 2007</w:t>
            </w:r>
          </w:p>
        </w:tc>
        <w:tc>
          <w:tcPr>
            <w:tcW w:w="1068" w:type="dxa"/>
            <w:vAlign w:val="center"/>
          </w:tcPr>
          <w:p w14:paraId="1D21F29D" w14:textId="78B70AD5" w:rsidR="002D7637" w:rsidRPr="001F623B" w:rsidRDefault="1E578D33" w:rsidP="1E578D33">
            <w:pPr>
              <w:spacing w:after="200" w:line="276" w:lineRule="auto"/>
              <w:rPr>
                <w:sz w:val="20"/>
                <w:szCs w:val="20"/>
              </w:rPr>
            </w:pPr>
            <w:r w:rsidRPr="1E578D33">
              <w:rPr>
                <w:sz w:val="20"/>
                <w:szCs w:val="20"/>
              </w:rPr>
              <w:t>SR of  PCS, QUAL,  RCT</w:t>
            </w:r>
          </w:p>
          <w:p w14:paraId="3A6523EA" w14:textId="77777777" w:rsidR="002D7637" w:rsidRPr="001F623B" w:rsidRDefault="002D7637" w:rsidP="007C2599">
            <w:pPr>
              <w:spacing w:after="200" w:line="276" w:lineRule="auto"/>
              <w:rPr>
                <w:sz w:val="20"/>
                <w:szCs w:val="20"/>
              </w:rPr>
            </w:pPr>
          </w:p>
          <w:p w14:paraId="2043C88A" w14:textId="720F92E6" w:rsidR="002D7637" w:rsidRPr="001F623B" w:rsidRDefault="1E578D33" w:rsidP="1E578D33">
            <w:pPr>
              <w:spacing w:after="200" w:line="276" w:lineRule="auto"/>
              <w:rPr>
                <w:sz w:val="20"/>
                <w:szCs w:val="20"/>
              </w:rPr>
            </w:pPr>
            <w:r w:rsidRPr="1E578D33">
              <w:rPr>
                <w:sz w:val="20"/>
                <w:szCs w:val="20"/>
              </w:rPr>
              <w:t>Level-I</w:t>
            </w:r>
          </w:p>
        </w:tc>
        <w:tc>
          <w:tcPr>
            <w:tcW w:w="1582" w:type="dxa"/>
            <w:vAlign w:val="center"/>
          </w:tcPr>
          <w:p w14:paraId="637117B1" w14:textId="13372065" w:rsidR="002D7637" w:rsidRPr="001F623B" w:rsidRDefault="1E578D33" w:rsidP="1E578D33">
            <w:pPr>
              <w:spacing w:after="200" w:line="276" w:lineRule="auto"/>
              <w:rPr>
                <w:sz w:val="20"/>
                <w:szCs w:val="20"/>
              </w:rPr>
            </w:pPr>
            <w:r w:rsidRPr="1E578D33">
              <w:rPr>
                <w:sz w:val="20"/>
                <w:szCs w:val="20"/>
              </w:rPr>
              <w:t>Review the evidence on the nature of support for breastfeeding (BF) adolescent mothers</w:t>
            </w:r>
          </w:p>
        </w:tc>
        <w:tc>
          <w:tcPr>
            <w:tcW w:w="1701" w:type="dxa"/>
            <w:vAlign w:val="center"/>
          </w:tcPr>
          <w:p w14:paraId="04A6DF09" w14:textId="77777777" w:rsidR="002D7637" w:rsidRPr="001F623B" w:rsidRDefault="1E578D33" w:rsidP="1E578D33">
            <w:pPr>
              <w:rPr>
                <w:sz w:val="20"/>
                <w:szCs w:val="20"/>
              </w:rPr>
            </w:pPr>
            <w:r w:rsidRPr="1E578D33">
              <w:rPr>
                <w:sz w:val="20"/>
                <w:szCs w:val="20"/>
              </w:rPr>
              <w:t>USA n=3</w:t>
            </w:r>
          </w:p>
          <w:p w14:paraId="10C707CE" w14:textId="77777777" w:rsidR="002D7637" w:rsidRPr="001F623B" w:rsidRDefault="1E578D33" w:rsidP="1E578D33">
            <w:pPr>
              <w:rPr>
                <w:sz w:val="20"/>
                <w:szCs w:val="20"/>
              </w:rPr>
            </w:pPr>
            <w:r w:rsidRPr="1E578D33">
              <w:rPr>
                <w:sz w:val="20"/>
                <w:szCs w:val="20"/>
              </w:rPr>
              <w:t>Australia n=2</w:t>
            </w:r>
          </w:p>
          <w:p w14:paraId="3E8331C4" w14:textId="77777777" w:rsidR="002D7637" w:rsidRPr="001F623B" w:rsidRDefault="1E578D33" w:rsidP="1E578D33">
            <w:pPr>
              <w:rPr>
                <w:sz w:val="20"/>
                <w:szCs w:val="20"/>
              </w:rPr>
            </w:pPr>
            <w:r w:rsidRPr="1E578D33">
              <w:rPr>
                <w:sz w:val="20"/>
                <w:szCs w:val="20"/>
              </w:rPr>
              <w:t>UK n=2</w:t>
            </w:r>
          </w:p>
          <w:p w14:paraId="4A19146E" w14:textId="77777777" w:rsidR="002D7637" w:rsidRPr="001F623B" w:rsidRDefault="002D7637" w:rsidP="007C2599">
            <w:pPr>
              <w:rPr>
                <w:sz w:val="20"/>
                <w:szCs w:val="20"/>
              </w:rPr>
            </w:pPr>
          </w:p>
          <w:p w14:paraId="3F318CD6" w14:textId="77777777" w:rsidR="002D7637" w:rsidRPr="001F623B" w:rsidRDefault="1E578D33" w:rsidP="1E578D33">
            <w:pPr>
              <w:rPr>
                <w:sz w:val="20"/>
                <w:szCs w:val="20"/>
              </w:rPr>
            </w:pPr>
            <w:r w:rsidRPr="1E578D33">
              <w:rPr>
                <w:sz w:val="20"/>
                <w:szCs w:val="20"/>
              </w:rPr>
              <w:t xml:space="preserve">Aged 14 to 19 years </w:t>
            </w:r>
          </w:p>
        </w:tc>
        <w:tc>
          <w:tcPr>
            <w:tcW w:w="850" w:type="dxa"/>
            <w:vAlign w:val="center"/>
          </w:tcPr>
          <w:p w14:paraId="6AF4D584" w14:textId="77777777" w:rsidR="002D7637" w:rsidRPr="001F623B" w:rsidRDefault="1E578D33" w:rsidP="1E578D33">
            <w:pPr>
              <w:spacing w:after="200" w:line="276" w:lineRule="auto"/>
              <w:rPr>
                <w:sz w:val="20"/>
                <w:szCs w:val="20"/>
              </w:rPr>
            </w:pPr>
            <w:r w:rsidRPr="1E578D33">
              <w:rPr>
                <w:sz w:val="20"/>
                <w:szCs w:val="20"/>
              </w:rPr>
              <w:t>Range from 7 to 298</w:t>
            </w:r>
          </w:p>
        </w:tc>
        <w:tc>
          <w:tcPr>
            <w:tcW w:w="4292" w:type="dxa"/>
            <w:vAlign w:val="center"/>
          </w:tcPr>
          <w:p w14:paraId="4DB018BF" w14:textId="21277B3A" w:rsidR="002D7637" w:rsidRPr="001F623B" w:rsidRDefault="1E578D33" w:rsidP="1E578D33">
            <w:pPr>
              <w:spacing w:after="200" w:line="276" w:lineRule="auto"/>
              <w:rPr>
                <w:sz w:val="20"/>
                <w:szCs w:val="20"/>
              </w:rPr>
            </w:pPr>
            <w:r w:rsidRPr="1E578D33">
              <w:rPr>
                <w:sz w:val="20"/>
                <w:szCs w:val="20"/>
              </w:rPr>
              <w:t>4 PCS, 2 QUAL, 1 RCT</w:t>
            </w:r>
          </w:p>
          <w:p w14:paraId="7474AD1F" w14:textId="6CEDAFB8" w:rsidR="002D7637" w:rsidRPr="001F623B" w:rsidRDefault="1E578D33" w:rsidP="1E578D33">
            <w:pPr>
              <w:rPr>
                <w:sz w:val="20"/>
                <w:szCs w:val="20"/>
              </w:rPr>
            </w:pPr>
            <w:r w:rsidRPr="1E578D33">
              <w:rPr>
                <w:sz w:val="20"/>
                <w:szCs w:val="20"/>
              </w:rPr>
              <w:t>2 QUAL studies showed that adolescents own mothers were found to be pivotal in their decision making regarding baby-feeding choice (with adolescents respecting their mother's advice as that of an expert). The influence of the adolescent's mother was strong if she herself had BF. 1 PCS emphasised that the adolescent's partner, family and friends were the main sources of BF support. If a family member or the baby's father had talked to the adolescent about BF they were more likely to report an intent to BF. The greater the adolescent's perceptions of paternal and peer support, the greater their intent to BF</w:t>
            </w:r>
          </w:p>
          <w:p w14:paraId="3B228249" w14:textId="77777777" w:rsidR="002D7637" w:rsidRPr="001F623B" w:rsidRDefault="1E578D33" w:rsidP="1E578D33">
            <w:pPr>
              <w:rPr>
                <w:sz w:val="20"/>
                <w:szCs w:val="20"/>
              </w:rPr>
            </w:pPr>
            <w:r w:rsidRPr="1E578D33">
              <w:rPr>
                <w:rFonts w:ascii="Calibri" w:eastAsia="Calibri" w:hAnsi="Calibri" w:cs="Calibri"/>
                <w:sz w:val="20"/>
                <w:szCs w:val="20"/>
              </w:rPr>
              <w:t>Participant's mothers support were more commonly identified than support from partners</w:t>
            </w:r>
          </w:p>
        </w:tc>
        <w:tc>
          <w:tcPr>
            <w:tcW w:w="1324" w:type="dxa"/>
            <w:vAlign w:val="center"/>
          </w:tcPr>
          <w:p w14:paraId="35ED0675" w14:textId="78903490" w:rsidR="002D7637" w:rsidRPr="001F623B" w:rsidRDefault="00FB5952" w:rsidP="00FB5952">
            <w:pPr>
              <w:rPr>
                <w:sz w:val="20"/>
                <w:szCs w:val="20"/>
              </w:rPr>
            </w:pPr>
            <w:r>
              <w:rPr>
                <w:sz w:val="20"/>
                <w:szCs w:val="20"/>
              </w:rPr>
              <w:t>Protect</w:t>
            </w:r>
          </w:p>
        </w:tc>
        <w:tc>
          <w:tcPr>
            <w:tcW w:w="2039" w:type="dxa"/>
            <w:vAlign w:val="center"/>
          </w:tcPr>
          <w:p w14:paraId="611D8B79" w14:textId="77777777" w:rsidR="002D7637" w:rsidRPr="001F623B" w:rsidRDefault="1E578D33" w:rsidP="1E578D33">
            <w:pPr>
              <w:spacing w:after="200" w:line="276" w:lineRule="auto"/>
              <w:rPr>
                <w:sz w:val="20"/>
                <w:szCs w:val="20"/>
              </w:rPr>
            </w:pPr>
            <w:r w:rsidRPr="1E578D33">
              <w:rPr>
                <w:sz w:val="20"/>
                <w:szCs w:val="20"/>
              </w:rPr>
              <w:t>Included papers varied in design, quality and focus – limiting the value of combining the data from them</w:t>
            </w:r>
          </w:p>
        </w:tc>
      </w:tr>
      <w:tr w:rsidR="00114DD4" w:rsidRPr="001F623B" w14:paraId="54C4369A" w14:textId="77777777" w:rsidTr="1E578D33">
        <w:tc>
          <w:tcPr>
            <w:tcW w:w="1286" w:type="dxa"/>
            <w:vAlign w:val="center"/>
          </w:tcPr>
          <w:p w14:paraId="4421DDDE" w14:textId="1F0DD3D0" w:rsidR="00114DD4" w:rsidRPr="001F623B" w:rsidRDefault="1E578D33" w:rsidP="1E578D33">
            <w:pPr>
              <w:rPr>
                <w:sz w:val="20"/>
                <w:szCs w:val="20"/>
              </w:rPr>
            </w:pPr>
            <w:r w:rsidRPr="1E578D33">
              <w:rPr>
                <w:sz w:val="20"/>
                <w:szCs w:val="20"/>
              </w:rPr>
              <w:t>Nelson, 2006</w:t>
            </w:r>
          </w:p>
        </w:tc>
        <w:tc>
          <w:tcPr>
            <w:tcW w:w="1068" w:type="dxa"/>
            <w:vAlign w:val="center"/>
          </w:tcPr>
          <w:p w14:paraId="62496636" w14:textId="77777777" w:rsidR="00114DD4" w:rsidRPr="001F623B" w:rsidRDefault="1E578D33" w:rsidP="1E578D33">
            <w:pPr>
              <w:rPr>
                <w:sz w:val="20"/>
                <w:szCs w:val="20"/>
              </w:rPr>
            </w:pPr>
            <w:r w:rsidRPr="1E578D33">
              <w:rPr>
                <w:sz w:val="20"/>
                <w:szCs w:val="20"/>
              </w:rPr>
              <w:t>SR of QUAL</w:t>
            </w:r>
          </w:p>
          <w:p w14:paraId="34E31A48" w14:textId="77777777" w:rsidR="00114DD4" w:rsidRPr="001F623B" w:rsidRDefault="00114DD4" w:rsidP="006B1823">
            <w:pPr>
              <w:rPr>
                <w:sz w:val="20"/>
                <w:szCs w:val="20"/>
              </w:rPr>
            </w:pPr>
          </w:p>
          <w:p w14:paraId="07740EE2" w14:textId="757B0D04" w:rsidR="00114DD4" w:rsidRPr="001F623B" w:rsidRDefault="00114DD4" w:rsidP="006B1823">
            <w:pPr>
              <w:rPr>
                <w:sz w:val="20"/>
                <w:szCs w:val="20"/>
              </w:rPr>
            </w:pPr>
          </w:p>
        </w:tc>
        <w:tc>
          <w:tcPr>
            <w:tcW w:w="1582" w:type="dxa"/>
            <w:vAlign w:val="center"/>
          </w:tcPr>
          <w:p w14:paraId="0A6B9599" w14:textId="77777777" w:rsidR="00114DD4" w:rsidRPr="001F623B" w:rsidRDefault="1E578D33" w:rsidP="1E578D33">
            <w:pPr>
              <w:rPr>
                <w:sz w:val="20"/>
                <w:szCs w:val="20"/>
              </w:rPr>
            </w:pPr>
            <w:r w:rsidRPr="1E578D33">
              <w:rPr>
                <w:sz w:val="20"/>
                <w:szCs w:val="20"/>
              </w:rPr>
              <w:t>To systematically synthesise findings across qualitative studies conducted related to BF</w:t>
            </w:r>
          </w:p>
        </w:tc>
        <w:tc>
          <w:tcPr>
            <w:tcW w:w="1701" w:type="dxa"/>
            <w:vAlign w:val="center"/>
          </w:tcPr>
          <w:p w14:paraId="5C56C979" w14:textId="77777777" w:rsidR="00114DD4" w:rsidRPr="001F623B" w:rsidRDefault="1E578D33" w:rsidP="1E578D33">
            <w:pPr>
              <w:rPr>
                <w:sz w:val="20"/>
                <w:szCs w:val="20"/>
              </w:rPr>
            </w:pPr>
            <w:r w:rsidRPr="1E578D33">
              <w:rPr>
                <w:sz w:val="20"/>
                <w:szCs w:val="20"/>
              </w:rPr>
              <w:t>USA n=8</w:t>
            </w:r>
          </w:p>
          <w:p w14:paraId="087C1E52" w14:textId="77777777" w:rsidR="00114DD4" w:rsidRPr="001F623B" w:rsidRDefault="1E578D33" w:rsidP="1E578D33">
            <w:pPr>
              <w:rPr>
                <w:sz w:val="20"/>
                <w:szCs w:val="20"/>
              </w:rPr>
            </w:pPr>
            <w:r w:rsidRPr="1E578D33">
              <w:rPr>
                <w:sz w:val="20"/>
                <w:szCs w:val="20"/>
              </w:rPr>
              <w:t>Canada n=2</w:t>
            </w:r>
          </w:p>
          <w:p w14:paraId="1CA3F0D4" w14:textId="77777777" w:rsidR="00114DD4" w:rsidRPr="001F623B" w:rsidRDefault="1E578D33" w:rsidP="1E578D33">
            <w:pPr>
              <w:rPr>
                <w:sz w:val="20"/>
                <w:szCs w:val="20"/>
              </w:rPr>
            </w:pPr>
            <w:r w:rsidRPr="1E578D33">
              <w:rPr>
                <w:sz w:val="20"/>
                <w:szCs w:val="20"/>
              </w:rPr>
              <w:t>UK n=1</w:t>
            </w:r>
          </w:p>
          <w:p w14:paraId="585AC1F7" w14:textId="77777777" w:rsidR="00114DD4" w:rsidRPr="001F623B" w:rsidRDefault="00114DD4" w:rsidP="006B1823">
            <w:pPr>
              <w:rPr>
                <w:sz w:val="20"/>
                <w:szCs w:val="20"/>
              </w:rPr>
            </w:pPr>
          </w:p>
          <w:p w14:paraId="2CD00F7A" w14:textId="77777777" w:rsidR="00114DD4" w:rsidRPr="001F623B" w:rsidRDefault="1E578D33" w:rsidP="1E578D33">
            <w:pPr>
              <w:rPr>
                <w:sz w:val="20"/>
                <w:szCs w:val="20"/>
              </w:rPr>
            </w:pPr>
            <w:r w:rsidRPr="1E578D33">
              <w:rPr>
                <w:sz w:val="20"/>
                <w:szCs w:val="20"/>
              </w:rPr>
              <w:t>Cumulative data from 247 participants age 19-49 years of age</w:t>
            </w:r>
          </w:p>
        </w:tc>
        <w:tc>
          <w:tcPr>
            <w:tcW w:w="850" w:type="dxa"/>
            <w:vAlign w:val="center"/>
          </w:tcPr>
          <w:p w14:paraId="44EE80A1" w14:textId="77777777" w:rsidR="00114DD4" w:rsidRPr="001F623B" w:rsidRDefault="1E578D33" w:rsidP="1E578D33">
            <w:pPr>
              <w:spacing w:after="200" w:line="276" w:lineRule="auto"/>
              <w:rPr>
                <w:sz w:val="20"/>
                <w:szCs w:val="20"/>
              </w:rPr>
            </w:pPr>
            <w:r w:rsidRPr="1E578D33">
              <w:rPr>
                <w:sz w:val="20"/>
                <w:szCs w:val="20"/>
              </w:rPr>
              <w:t>Range from 3 to 25</w:t>
            </w:r>
          </w:p>
        </w:tc>
        <w:tc>
          <w:tcPr>
            <w:tcW w:w="4292" w:type="dxa"/>
            <w:vAlign w:val="center"/>
          </w:tcPr>
          <w:p w14:paraId="0CC97B01" w14:textId="77777777" w:rsidR="00114DD4" w:rsidRPr="001F623B" w:rsidRDefault="1E578D33" w:rsidP="1E578D33">
            <w:pPr>
              <w:rPr>
                <w:sz w:val="20"/>
                <w:szCs w:val="20"/>
              </w:rPr>
            </w:pPr>
            <w:r w:rsidRPr="1E578D33">
              <w:rPr>
                <w:rFonts w:ascii="Calibri" w:eastAsia="Calibri" w:hAnsi="Calibri" w:cs="Calibri"/>
                <w:sz w:val="20"/>
                <w:szCs w:val="20"/>
              </w:rPr>
              <w:t xml:space="preserve">Total n=15 included in meta-synthesis </w:t>
            </w:r>
          </w:p>
          <w:p w14:paraId="28809906" w14:textId="77777777" w:rsidR="00114DD4" w:rsidRPr="001F623B" w:rsidRDefault="1E578D33" w:rsidP="1E578D33">
            <w:pPr>
              <w:rPr>
                <w:sz w:val="20"/>
                <w:szCs w:val="20"/>
              </w:rPr>
            </w:pPr>
            <w:r w:rsidRPr="1E578D33">
              <w:rPr>
                <w:rFonts w:ascii="Calibri" w:eastAsia="Calibri" w:hAnsi="Calibri" w:cs="Calibri"/>
                <w:sz w:val="20"/>
                <w:szCs w:val="20"/>
              </w:rPr>
              <w:t xml:space="preserve">8 QUAL described BF support. </w:t>
            </w:r>
          </w:p>
          <w:p w14:paraId="31308B99" w14:textId="4966EF58" w:rsidR="00114DD4" w:rsidRPr="001F623B" w:rsidRDefault="1E578D33" w:rsidP="1E578D33">
            <w:pPr>
              <w:rPr>
                <w:sz w:val="20"/>
                <w:szCs w:val="20"/>
              </w:rPr>
            </w:pPr>
            <w:r w:rsidRPr="1E578D33">
              <w:rPr>
                <w:rFonts w:ascii="Calibri" w:eastAsia="Calibri" w:hAnsi="Calibri" w:cs="Calibri"/>
                <w:sz w:val="20"/>
                <w:szCs w:val="20"/>
              </w:rPr>
              <w:t>Sources of support included partners, mothers, family, professionals, friends, groups and peer counsellors</w:t>
            </w:r>
            <w:r w:rsidRPr="1E578D33">
              <w:rPr>
                <w:sz w:val="20"/>
                <w:szCs w:val="20"/>
              </w:rPr>
              <w:t xml:space="preserve">. </w:t>
            </w:r>
            <w:r w:rsidRPr="1E578D33">
              <w:rPr>
                <w:rFonts w:ascii="Calibri" w:eastAsia="Calibri" w:hAnsi="Calibri" w:cs="Calibri"/>
                <w:sz w:val="20"/>
                <w:szCs w:val="20"/>
              </w:rPr>
              <w:t xml:space="preserve">Partners and mothers were listed as the most significant sources of emotional and instrumental support in the early </w:t>
            </w:r>
            <w:proofErr w:type="spellStart"/>
            <w:r w:rsidRPr="1E578D33">
              <w:rPr>
                <w:rFonts w:ascii="Calibri" w:eastAsia="Calibri" w:hAnsi="Calibri" w:cs="Calibri"/>
                <w:sz w:val="20"/>
                <w:szCs w:val="20"/>
              </w:rPr>
              <w:t>post partum</w:t>
            </w:r>
            <w:proofErr w:type="spellEnd"/>
            <w:r w:rsidRPr="1E578D33">
              <w:rPr>
                <w:rFonts w:ascii="Calibri" w:eastAsia="Calibri" w:hAnsi="Calibri" w:cs="Calibri"/>
                <w:sz w:val="20"/>
                <w:szCs w:val="20"/>
              </w:rPr>
              <w:t xml:space="preserve"> period (e.g. through assistance with household chores, food prep, care of other children, general approval of BF)</w:t>
            </w:r>
            <w:r w:rsidRPr="1E578D33">
              <w:rPr>
                <w:sz w:val="20"/>
                <w:szCs w:val="20"/>
              </w:rPr>
              <w:t xml:space="preserve">. </w:t>
            </w:r>
            <w:r w:rsidRPr="1E578D33">
              <w:rPr>
                <w:rFonts w:ascii="Calibri" w:eastAsia="Calibri" w:hAnsi="Calibri" w:cs="Calibri"/>
                <w:sz w:val="20"/>
                <w:szCs w:val="20"/>
              </w:rPr>
              <w:t xml:space="preserve">Despite expectations, mothers sometimes reported receiving unsupportive or insufficient assistance from professionals. </w:t>
            </w:r>
          </w:p>
        </w:tc>
        <w:tc>
          <w:tcPr>
            <w:tcW w:w="1324" w:type="dxa"/>
            <w:vAlign w:val="center"/>
          </w:tcPr>
          <w:p w14:paraId="2E683EEE" w14:textId="366D06BC" w:rsidR="00114DD4" w:rsidRPr="001F623B" w:rsidRDefault="00FB5952" w:rsidP="1E578D33">
            <w:pPr>
              <w:rPr>
                <w:sz w:val="20"/>
                <w:szCs w:val="20"/>
              </w:rPr>
            </w:pPr>
            <w:r>
              <w:rPr>
                <w:sz w:val="20"/>
                <w:szCs w:val="20"/>
              </w:rPr>
              <w:t>Protec</w:t>
            </w:r>
            <w:r w:rsidR="00091B5A">
              <w:rPr>
                <w:sz w:val="20"/>
                <w:szCs w:val="20"/>
              </w:rPr>
              <w:t>t</w:t>
            </w:r>
          </w:p>
        </w:tc>
        <w:tc>
          <w:tcPr>
            <w:tcW w:w="2039" w:type="dxa"/>
            <w:vAlign w:val="center"/>
          </w:tcPr>
          <w:p w14:paraId="7042FBD6" w14:textId="77777777" w:rsidR="00114DD4" w:rsidRPr="001F623B" w:rsidRDefault="1E578D33" w:rsidP="1E578D33">
            <w:pPr>
              <w:rPr>
                <w:sz w:val="20"/>
                <w:szCs w:val="20"/>
              </w:rPr>
            </w:pPr>
            <w:r w:rsidRPr="1E578D33">
              <w:rPr>
                <w:sz w:val="20"/>
                <w:szCs w:val="20"/>
              </w:rPr>
              <w:t>Only qualitative analysis</w:t>
            </w:r>
          </w:p>
        </w:tc>
      </w:tr>
    </w:tbl>
    <w:p w14:paraId="6F6A1EA1" w14:textId="77777777" w:rsidR="0089365D" w:rsidRPr="00481DB2" w:rsidRDefault="1E578D33" w:rsidP="1E578D33">
      <w:pPr>
        <w:spacing w:after="0"/>
        <w:rPr>
          <w:sz w:val="18"/>
          <w:szCs w:val="18"/>
        </w:rPr>
      </w:pPr>
      <w:r w:rsidRPr="1E578D33">
        <w:rPr>
          <w:sz w:val="18"/>
          <w:szCs w:val="18"/>
        </w:rPr>
        <w:t>Notes:</w:t>
      </w:r>
    </w:p>
    <w:p w14:paraId="552604E4" w14:textId="77777777" w:rsidR="0089365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2E968927" w14:textId="77777777" w:rsidR="0089365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60186D57" w14:textId="77777777" w:rsidR="0089365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24278A15" w14:textId="77777777" w:rsidR="0089365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1BE91B8D" w14:textId="77777777" w:rsidR="0089365D" w:rsidRPr="00481DB2" w:rsidRDefault="1E578D33" w:rsidP="1E578D33">
      <w:pPr>
        <w:spacing w:after="0"/>
        <w:rPr>
          <w:sz w:val="18"/>
          <w:szCs w:val="18"/>
        </w:rPr>
      </w:pPr>
      <w:r w:rsidRPr="1E578D33">
        <w:rPr>
          <w:sz w:val="18"/>
          <w:szCs w:val="18"/>
        </w:rPr>
        <w:t>5. None, Increase or Protective</w:t>
      </w:r>
    </w:p>
    <w:p w14:paraId="4CC53D4D" w14:textId="77777777" w:rsidR="001B1D16" w:rsidRPr="001D20FC" w:rsidRDefault="001269AC" w:rsidP="00B705C1">
      <w:pPr>
        <w:pStyle w:val="Heading2"/>
      </w:pPr>
      <w:bookmarkStart w:id="121" w:name="_Toc349476794"/>
      <w:r w:rsidRPr="001269AC">
        <w:lastRenderedPageBreak/>
        <w:t>Table 2a: Studies used to inform the evidence statement for repeated exposure of novel foods and non-food rewards</w:t>
      </w:r>
      <w:bookmarkEnd w:id="121"/>
      <w:r w:rsidRPr="001269AC">
        <w:t xml:space="preserve"> </w:t>
      </w:r>
    </w:p>
    <w:tbl>
      <w:tblPr>
        <w:tblStyle w:val="TableGrid"/>
        <w:tblW w:w="14142" w:type="dxa"/>
        <w:tblLayout w:type="fixed"/>
        <w:tblLook w:val="04A0" w:firstRow="1" w:lastRow="0" w:firstColumn="1" w:lastColumn="0" w:noHBand="0" w:noVBand="1"/>
        <w:tblCaption w:val=""/>
        <w:tblDescription w:val=""/>
      </w:tblPr>
      <w:tblGrid>
        <w:gridCol w:w="1312"/>
        <w:gridCol w:w="1110"/>
        <w:gridCol w:w="2081"/>
        <w:gridCol w:w="1417"/>
        <w:gridCol w:w="992"/>
        <w:gridCol w:w="3969"/>
        <w:gridCol w:w="1142"/>
        <w:gridCol w:w="2119"/>
      </w:tblGrid>
      <w:tr w:rsidR="001B1D16" w:rsidRPr="001F623B" w14:paraId="53806D3B" w14:textId="77777777" w:rsidTr="1E578D33">
        <w:tc>
          <w:tcPr>
            <w:tcW w:w="1312" w:type="dxa"/>
            <w:vAlign w:val="center"/>
          </w:tcPr>
          <w:p w14:paraId="45CD8D7C" w14:textId="77777777" w:rsidR="001B1D16" w:rsidRPr="001F623B"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10" w:type="dxa"/>
            <w:vAlign w:val="center"/>
          </w:tcPr>
          <w:p w14:paraId="79B9B811" w14:textId="77777777" w:rsidR="001B1D16" w:rsidRPr="001F623B"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2081" w:type="dxa"/>
            <w:vAlign w:val="center"/>
          </w:tcPr>
          <w:p w14:paraId="669B1437" w14:textId="77777777" w:rsidR="00864E00" w:rsidRDefault="1E578D33" w:rsidP="1E578D33">
            <w:pPr>
              <w:rPr>
                <w:b/>
                <w:bCs/>
                <w:sz w:val="20"/>
                <w:szCs w:val="20"/>
              </w:rPr>
            </w:pPr>
            <w:r w:rsidRPr="1E578D33">
              <w:rPr>
                <w:b/>
                <w:bCs/>
                <w:sz w:val="20"/>
                <w:szCs w:val="20"/>
              </w:rPr>
              <w:t>Intervention/</w:t>
            </w:r>
          </w:p>
          <w:p w14:paraId="64D76533" w14:textId="666364A9" w:rsidR="001B1D16" w:rsidRPr="001F623B" w:rsidRDefault="1E578D33" w:rsidP="1E578D33">
            <w:pPr>
              <w:rPr>
                <w:b/>
                <w:bCs/>
                <w:sz w:val="20"/>
                <w:szCs w:val="20"/>
              </w:rPr>
            </w:pPr>
            <w:r w:rsidRPr="1E578D33">
              <w:rPr>
                <w:b/>
                <w:bCs/>
                <w:sz w:val="20"/>
                <w:szCs w:val="20"/>
              </w:rPr>
              <w:t>comparator</w:t>
            </w:r>
            <w:r w:rsidRPr="1E578D33">
              <w:rPr>
                <w:b/>
                <w:bCs/>
                <w:sz w:val="20"/>
                <w:szCs w:val="20"/>
                <w:vertAlign w:val="superscript"/>
              </w:rPr>
              <w:t>2</w:t>
            </w:r>
          </w:p>
        </w:tc>
        <w:tc>
          <w:tcPr>
            <w:tcW w:w="1417" w:type="dxa"/>
            <w:vAlign w:val="center"/>
          </w:tcPr>
          <w:p w14:paraId="0E1989B4" w14:textId="77777777" w:rsidR="00864E00" w:rsidRDefault="1E578D33" w:rsidP="1E578D33">
            <w:pPr>
              <w:rPr>
                <w:b/>
                <w:bCs/>
                <w:sz w:val="20"/>
                <w:szCs w:val="20"/>
              </w:rPr>
            </w:pPr>
            <w:r w:rsidRPr="1E578D33">
              <w:rPr>
                <w:b/>
                <w:bCs/>
                <w:sz w:val="20"/>
                <w:szCs w:val="20"/>
              </w:rPr>
              <w:t>Participants/</w:t>
            </w:r>
          </w:p>
          <w:p w14:paraId="36524DA3" w14:textId="04C47DDC" w:rsidR="001B1D16" w:rsidRPr="001F623B" w:rsidRDefault="1E578D33" w:rsidP="1E578D33">
            <w:pPr>
              <w:rPr>
                <w:b/>
                <w:bCs/>
                <w:sz w:val="20"/>
                <w:szCs w:val="20"/>
                <w:vertAlign w:val="superscript"/>
              </w:rPr>
            </w:pPr>
            <w:r w:rsidRPr="1E578D33">
              <w:rPr>
                <w:b/>
                <w:bCs/>
                <w:sz w:val="20"/>
                <w:szCs w:val="20"/>
              </w:rPr>
              <w:t>Popn</w:t>
            </w:r>
            <w:r w:rsidRPr="1E578D33">
              <w:rPr>
                <w:b/>
                <w:bCs/>
                <w:sz w:val="20"/>
                <w:szCs w:val="20"/>
                <w:vertAlign w:val="superscript"/>
              </w:rPr>
              <w:t>3</w:t>
            </w:r>
          </w:p>
        </w:tc>
        <w:tc>
          <w:tcPr>
            <w:tcW w:w="992" w:type="dxa"/>
            <w:vAlign w:val="center"/>
          </w:tcPr>
          <w:p w14:paraId="0E794693" w14:textId="77777777" w:rsidR="001B1D16" w:rsidRPr="001F623B" w:rsidRDefault="1E578D33" w:rsidP="1E578D33">
            <w:pPr>
              <w:rPr>
                <w:b/>
                <w:bCs/>
                <w:sz w:val="20"/>
                <w:szCs w:val="20"/>
              </w:rPr>
            </w:pPr>
            <w:r w:rsidRPr="1E578D33">
              <w:rPr>
                <w:b/>
                <w:bCs/>
                <w:sz w:val="20"/>
                <w:szCs w:val="20"/>
              </w:rPr>
              <w:t>N</w:t>
            </w:r>
          </w:p>
        </w:tc>
        <w:tc>
          <w:tcPr>
            <w:tcW w:w="3969" w:type="dxa"/>
            <w:vAlign w:val="center"/>
          </w:tcPr>
          <w:p w14:paraId="5D953F81" w14:textId="77777777" w:rsidR="001B1D16" w:rsidRPr="001F623B"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142" w:type="dxa"/>
            <w:vAlign w:val="center"/>
          </w:tcPr>
          <w:p w14:paraId="41B22A5B" w14:textId="77777777" w:rsidR="001B1D16" w:rsidRPr="001F623B"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119" w:type="dxa"/>
            <w:vAlign w:val="center"/>
          </w:tcPr>
          <w:p w14:paraId="6B0FAD83" w14:textId="77777777" w:rsidR="001B1D16" w:rsidRPr="001F623B" w:rsidRDefault="1E578D33" w:rsidP="1E578D33">
            <w:pPr>
              <w:rPr>
                <w:b/>
                <w:bCs/>
                <w:sz w:val="20"/>
                <w:szCs w:val="20"/>
              </w:rPr>
            </w:pPr>
            <w:r w:rsidRPr="1E578D33">
              <w:rPr>
                <w:b/>
                <w:bCs/>
                <w:sz w:val="20"/>
                <w:szCs w:val="20"/>
              </w:rPr>
              <w:t>Notes on quality</w:t>
            </w:r>
          </w:p>
        </w:tc>
      </w:tr>
      <w:tr w:rsidR="001B1D16" w:rsidRPr="001F623B" w14:paraId="1B652F37" w14:textId="77777777" w:rsidTr="1E578D33">
        <w:tc>
          <w:tcPr>
            <w:tcW w:w="1312" w:type="dxa"/>
            <w:vAlign w:val="center"/>
          </w:tcPr>
          <w:p w14:paraId="00EB46FB" w14:textId="0499B2B1" w:rsidR="001B1D16" w:rsidRPr="001F623B" w:rsidRDefault="1E578D33" w:rsidP="1E578D33">
            <w:pPr>
              <w:rPr>
                <w:sz w:val="20"/>
                <w:szCs w:val="20"/>
              </w:rPr>
            </w:pPr>
            <w:proofErr w:type="spellStart"/>
            <w:r w:rsidRPr="1E578D33">
              <w:rPr>
                <w:sz w:val="20"/>
                <w:szCs w:val="20"/>
              </w:rPr>
              <w:t>Nehring</w:t>
            </w:r>
            <w:proofErr w:type="spellEnd"/>
            <w:r w:rsidRPr="1E578D33">
              <w:rPr>
                <w:sz w:val="20"/>
                <w:szCs w:val="20"/>
              </w:rPr>
              <w:t>, 2015</w:t>
            </w:r>
          </w:p>
        </w:tc>
        <w:tc>
          <w:tcPr>
            <w:tcW w:w="1110" w:type="dxa"/>
            <w:vAlign w:val="center"/>
          </w:tcPr>
          <w:p w14:paraId="3F104354" w14:textId="77777777" w:rsidR="001B1D16" w:rsidRDefault="1E578D33" w:rsidP="1E578D33">
            <w:pPr>
              <w:rPr>
                <w:sz w:val="20"/>
                <w:szCs w:val="20"/>
              </w:rPr>
            </w:pPr>
            <w:r w:rsidRPr="1E578D33">
              <w:rPr>
                <w:sz w:val="20"/>
                <w:szCs w:val="20"/>
              </w:rPr>
              <w:t>SR of RCT, QES, and PCS</w:t>
            </w:r>
          </w:p>
          <w:p w14:paraId="6DF3BEA9" w14:textId="77777777" w:rsidR="005E310B" w:rsidRDefault="005E310B" w:rsidP="00D864E0">
            <w:pPr>
              <w:rPr>
                <w:sz w:val="20"/>
                <w:szCs w:val="20"/>
              </w:rPr>
            </w:pPr>
          </w:p>
          <w:p w14:paraId="5D0EB6CA" w14:textId="3AE64EBC" w:rsidR="005E310B" w:rsidRPr="001F623B" w:rsidRDefault="1E578D33" w:rsidP="1E578D33">
            <w:pPr>
              <w:rPr>
                <w:sz w:val="20"/>
                <w:szCs w:val="20"/>
              </w:rPr>
            </w:pPr>
            <w:r w:rsidRPr="1E578D33">
              <w:rPr>
                <w:sz w:val="20"/>
                <w:szCs w:val="20"/>
              </w:rPr>
              <w:t>Level-I</w:t>
            </w:r>
          </w:p>
        </w:tc>
        <w:tc>
          <w:tcPr>
            <w:tcW w:w="2081" w:type="dxa"/>
            <w:vAlign w:val="center"/>
          </w:tcPr>
          <w:p w14:paraId="188758A6" w14:textId="77777777" w:rsidR="001B1D16" w:rsidRPr="001F623B" w:rsidRDefault="1E578D33" w:rsidP="1E578D33">
            <w:pPr>
              <w:rPr>
                <w:sz w:val="20"/>
                <w:szCs w:val="20"/>
              </w:rPr>
            </w:pPr>
            <w:r w:rsidRPr="1E578D33">
              <w:rPr>
                <w:sz w:val="20"/>
                <w:szCs w:val="20"/>
              </w:rPr>
              <w:t>Whether sweet, sour, salty, bitter, umami and other specific taste experiences and feeding patterns prenatally and within the first 6 month of life affect taste and food acceptance during infancy</w:t>
            </w:r>
          </w:p>
        </w:tc>
        <w:tc>
          <w:tcPr>
            <w:tcW w:w="1417" w:type="dxa"/>
            <w:vAlign w:val="center"/>
          </w:tcPr>
          <w:p w14:paraId="1B60A183" w14:textId="77777777" w:rsidR="001B1D16" w:rsidRPr="001F623B" w:rsidRDefault="1E578D33" w:rsidP="1E578D33">
            <w:pPr>
              <w:rPr>
                <w:sz w:val="20"/>
                <w:szCs w:val="20"/>
              </w:rPr>
            </w:pPr>
            <w:r w:rsidRPr="1E578D33">
              <w:rPr>
                <w:sz w:val="20"/>
                <w:szCs w:val="20"/>
              </w:rPr>
              <w:t>USA n=17</w:t>
            </w:r>
          </w:p>
          <w:p w14:paraId="6520E3D2" w14:textId="77777777" w:rsidR="001B1D16" w:rsidRPr="001F623B" w:rsidRDefault="1E578D33" w:rsidP="1E578D33">
            <w:pPr>
              <w:rPr>
                <w:sz w:val="20"/>
                <w:szCs w:val="20"/>
              </w:rPr>
            </w:pPr>
            <w:r w:rsidRPr="1E578D33">
              <w:rPr>
                <w:sz w:val="20"/>
                <w:szCs w:val="20"/>
              </w:rPr>
              <w:t>Europe n=2</w:t>
            </w:r>
          </w:p>
          <w:p w14:paraId="39D0E933" w14:textId="77777777" w:rsidR="001B1D16" w:rsidRPr="001F623B" w:rsidRDefault="1E578D33" w:rsidP="1E578D33">
            <w:pPr>
              <w:rPr>
                <w:sz w:val="20"/>
                <w:szCs w:val="20"/>
              </w:rPr>
            </w:pPr>
            <w:r w:rsidRPr="1E578D33">
              <w:rPr>
                <w:sz w:val="20"/>
                <w:szCs w:val="20"/>
              </w:rPr>
              <w:t>UK n=1</w:t>
            </w:r>
          </w:p>
        </w:tc>
        <w:tc>
          <w:tcPr>
            <w:tcW w:w="992" w:type="dxa"/>
            <w:vAlign w:val="center"/>
          </w:tcPr>
          <w:p w14:paraId="1E8F1150" w14:textId="77777777" w:rsidR="001B1D16" w:rsidRPr="001F623B" w:rsidRDefault="1E578D33" w:rsidP="1E578D33">
            <w:pPr>
              <w:rPr>
                <w:sz w:val="20"/>
                <w:szCs w:val="20"/>
              </w:rPr>
            </w:pPr>
            <w:r w:rsidRPr="1E578D33">
              <w:rPr>
                <w:sz w:val="20"/>
                <w:szCs w:val="20"/>
              </w:rPr>
              <w:t>Range from 28 to 199</w:t>
            </w:r>
          </w:p>
        </w:tc>
        <w:tc>
          <w:tcPr>
            <w:tcW w:w="3969" w:type="dxa"/>
            <w:vAlign w:val="center"/>
          </w:tcPr>
          <w:p w14:paraId="233CABEE" w14:textId="699C9942" w:rsidR="005E310B" w:rsidRDefault="1E578D33" w:rsidP="1E578D33">
            <w:pPr>
              <w:rPr>
                <w:sz w:val="20"/>
                <w:szCs w:val="20"/>
              </w:rPr>
            </w:pPr>
            <w:r w:rsidRPr="1E578D33">
              <w:rPr>
                <w:sz w:val="20"/>
                <w:szCs w:val="20"/>
              </w:rPr>
              <w:t>[add how many RCT, QES, PCS]</w:t>
            </w:r>
          </w:p>
          <w:p w14:paraId="7197DDFC" w14:textId="77777777" w:rsidR="001B1D16" w:rsidRPr="001F623B" w:rsidRDefault="1E578D33" w:rsidP="1E578D33">
            <w:pPr>
              <w:rPr>
                <w:sz w:val="20"/>
                <w:szCs w:val="20"/>
              </w:rPr>
            </w:pPr>
            <w:r w:rsidRPr="1E578D33">
              <w:rPr>
                <w:sz w:val="20"/>
                <w:szCs w:val="20"/>
              </w:rPr>
              <w:t>Sweet: 10 studies (13 subgroups), 6 showed significant increase in intake, 7 showed no difference</w:t>
            </w:r>
          </w:p>
          <w:p w14:paraId="6A2C0807" w14:textId="4A4063AC" w:rsidR="001B1D16" w:rsidRPr="001F623B" w:rsidRDefault="1E578D33" w:rsidP="1E578D33">
            <w:pPr>
              <w:rPr>
                <w:sz w:val="20"/>
                <w:szCs w:val="20"/>
              </w:rPr>
            </w:pPr>
            <w:r w:rsidRPr="1E578D33">
              <w:rPr>
                <w:sz w:val="20"/>
                <w:szCs w:val="20"/>
              </w:rPr>
              <w:t xml:space="preserve">Salty: 3 studies mixed results. Higher intakes seen in infants in a higher sodium concentration in utero. Higher intakes of salty solutions seen in </w:t>
            </w:r>
            <w:proofErr w:type="gramStart"/>
            <w:r w:rsidRPr="1E578D33">
              <w:rPr>
                <w:sz w:val="20"/>
                <w:szCs w:val="20"/>
              </w:rPr>
              <w:t>infants  that</w:t>
            </w:r>
            <w:proofErr w:type="gramEnd"/>
            <w:r w:rsidRPr="1E578D33">
              <w:rPr>
                <w:sz w:val="20"/>
                <w:szCs w:val="20"/>
              </w:rPr>
              <w:t xml:space="preserve"> had previous experiences with starchy food. No change in one study on the intake of salted vegetables after exposure.</w:t>
            </w:r>
          </w:p>
          <w:p w14:paraId="363CDB92" w14:textId="77777777" w:rsidR="001B1D16" w:rsidRPr="001F623B" w:rsidRDefault="1E578D33" w:rsidP="1E578D33">
            <w:pPr>
              <w:rPr>
                <w:sz w:val="20"/>
                <w:szCs w:val="20"/>
              </w:rPr>
            </w:pPr>
            <w:r w:rsidRPr="1E578D33">
              <w:rPr>
                <w:sz w:val="20"/>
                <w:szCs w:val="20"/>
              </w:rPr>
              <w:t>Bitter: 5 studies. 5 subgroups showed increased intake of bitter foods after exposure to bitter tastes or compared with control groups that were not exposed to bitter taste (note that exposure was only interpreted as once). One subgroup showed a decreased intake compared with control.</w:t>
            </w:r>
          </w:p>
          <w:p w14:paraId="57C04083" w14:textId="77777777" w:rsidR="001B1D16" w:rsidRPr="001F623B" w:rsidRDefault="001B1D16" w:rsidP="00D864E0">
            <w:pPr>
              <w:rPr>
                <w:sz w:val="20"/>
                <w:szCs w:val="20"/>
              </w:rPr>
            </w:pPr>
          </w:p>
          <w:p w14:paraId="0577BE94" w14:textId="77777777" w:rsidR="001B1D16" w:rsidRPr="001F623B" w:rsidRDefault="1E578D33" w:rsidP="1E578D33">
            <w:pPr>
              <w:rPr>
                <w:sz w:val="20"/>
                <w:szCs w:val="20"/>
              </w:rPr>
            </w:pPr>
            <w:r w:rsidRPr="1E578D33">
              <w:rPr>
                <w:sz w:val="20"/>
                <w:szCs w:val="20"/>
              </w:rPr>
              <w:t>Sensitivity analysis based on 29 subgroups showed:</w:t>
            </w:r>
          </w:p>
          <w:p w14:paraId="5DD6F733" w14:textId="0521A09A" w:rsidR="001B1D16" w:rsidRPr="001F623B" w:rsidRDefault="1E578D33" w:rsidP="1E578D33">
            <w:pPr>
              <w:ind w:left="360"/>
              <w:rPr>
                <w:sz w:val="20"/>
                <w:szCs w:val="20"/>
              </w:rPr>
            </w:pPr>
            <w:proofErr w:type="spellStart"/>
            <w:r w:rsidRPr="1E578D33">
              <w:rPr>
                <w:sz w:val="20"/>
                <w:szCs w:val="20"/>
              </w:rPr>
              <w:t>Exp</w:t>
            </w:r>
            <w:proofErr w:type="spellEnd"/>
            <w:r w:rsidRPr="1E578D33">
              <w:rPr>
                <w:sz w:val="20"/>
                <w:szCs w:val="20"/>
              </w:rPr>
              <w:t xml:space="preserve"> to sweet may or may not affect intake of sweet flavoured foods (7 – no difference, 3 increased intake)</w:t>
            </w:r>
          </w:p>
          <w:p w14:paraId="1AD64BA7" w14:textId="018EA783" w:rsidR="001B1D16" w:rsidRPr="001F623B" w:rsidRDefault="1E578D33" w:rsidP="1E578D33">
            <w:pPr>
              <w:ind w:left="360"/>
              <w:rPr>
                <w:sz w:val="20"/>
                <w:szCs w:val="20"/>
              </w:rPr>
            </w:pPr>
            <w:proofErr w:type="spellStart"/>
            <w:r w:rsidRPr="1E578D33">
              <w:rPr>
                <w:sz w:val="20"/>
                <w:szCs w:val="20"/>
              </w:rPr>
              <w:t>Exp</w:t>
            </w:r>
            <w:proofErr w:type="spellEnd"/>
            <w:r w:rsidRPr="1E578D33">
              <w:rPr>
                <w:sz w:val="20"/>
                <w:szCs w:val="20"/>
              </w:rPr>
              <w:t xml:space="preserve"> to bitter increased intakes of bitter foods in 4 of 5 subgroups</w:t>
            </w:r>
          </w:p>
          <w:p w14:paraId="2A20FD44" w14:textId="67A6C79A" w:rsidR="001B1D16" w:rsidRPr="001F623B" w:rsidRDefault="1E578D33" w:rsidP="1E578D33">
            <w:pPr>
              <w:ind w:left="360"/>
              <w:rPr>
                <w:sz w:val="20"/>
                <w:szCs w:val="20"/>
              </w:rPr>
            </w:pPr>
            <w:proofErr w:type="spellStart"/>
            <w:r w:rsidRPr="1E578D33">
              <w:rPr>
                <w:sz w:val="20"/>
                <w:szCs w:val="20"/>
              </w:rPr>
              <w:t>Exp</w:t>
            </w:r>
            <w:proofErr w:type="spellEnd"/>
            <w:r w:rsidRPr="1E578D33">
              <w:rPr>
                <w:sz w:val="20"/>
                <w:szCs w:val="20"/>
              </w:rPr>
              <w:t xml:space="preserve"> to salty did not increase intake of salted food in interventional studies only</w:t>
            </w:r>
          </w:p>
        </w:tc>
        <w:tc>
          <w:tcPr>
            <w:tcW w:w="1142" w:type="dxa"/>
            <w:vAlign w:val="center"/>
          </w:tcPr>
          <w:p w14:paraId="4EA0EB00" w14:textId="77777777" w:rsidR="001B1D16" w:rsidRPr="001F623B" w:rsidRDefault="1E578D33" w:rsidP="1E578D33">
            <w:pPr>
              <w:rPr>
                <w:sz w:val="20"/>
                <w:szCs w:val="20"/>
              </w:rPr>
            </w:pPr>
            <w:r w:rsidRPr="1E578D33">
              <w:rPr>
                <w:sz w:val="20"/>
                <w:szCs w:val="20"/>
              </w:rPr>
              <w:t xml:space="preserve">Sweet &amp; Salty: equivocal evidence </w:t>
            </w:r>
          </w:p>
          <w:p w14:paraId="044457E2" w14:textId="77777777" w:rsidR="005E310B" w:rsidRDefault="005E310B" w:rsidP="00D864E0">
            <w:pPr>
              <w:rPr>
                <w:sz w:val="20"/>
                <w:szCs w:val="20"/>
              </w:rPr>
            </w:pPr>
          </w:p>
          <w:p w14:paraId="0E643BEA" w14:textId="77777777" w:rsidR="001B1D16" w:rsidRPr="001F623B" w:rsidRDefault="1E578D33" w:rsidP="1E578D33">
            <w:pPr>
              <w:rPr>
                <w:sz w:val="20"/>
                <w:szCs w:val="20"/>
              </w:rPr>
            </w:pPr>
            <w:r w:rsidRPr="1E578D33">
              <w:rPr>
                <w:sz w:val="20"/>
                <w:szCs w:val="20"/>
              </w:rPr>
              <w:t>Bitter: increase</w:t>
            </w:r>
          </w:p>
          <w:p w14:paraId="4CEC3305" w14:textId="77777777" w:rsidR="005E310B" w:rsidRDefault="005E310B" w:rsidP="00D864E0">
            <w:pPr>
              <w:rPr>
                <w:sz w:val="20"/>
                <w:szCs w:val="20"/>
              </w:rPr>
            </w:pPr>
          </w:p>
          <w:p w14:paraId="365B3C7A" w14:textId="77777777" w:rsidR="001B1D16" w:rsidRPr="001F623B" w:rsidRDefault="1E578D33" w:rsidP="1E578D33">
            <w:pPr>
              <w:rPr>
                <w:sz w:val="20"/>
                <w:szCs w:val="20"/>
              </w:rPr>
            </w:pPr>
            <w:r w:rsidRPr="1E578D33">
              <w:rPr>
                <w:sz w:val="20"/>
                <w:szCs w:val="20"/>
              </w:rPr>
              <w:t>Sour: inconclusive</w:t>
            </w:r>
          </w:p>
        </w:tc>
        <w:tc>
          <w:tcPr>
            <w:tcW w:w="2119" w:type="dxa"/>
            <w:vAlign w:val="center"/>
          </w:tcPr>
          <w:p w14:paraId="652BDE33" w14:textId="77777777" w:rsidR="001B1D16" w:rsidRPr="001F623B" w:rsidRDefault="1E578D33" w:rsidP="1E578D33">
            <w:pPr>
              <w:rPr>
                <w:sz w:val="20"/>
                <w:szCs w:val="20"/>
              </w:rPr>
            </w:pPr>
            <w:r w:rsidRPr="1E578D33">
              <w:rPr>
                <w:sz w:val="20"/>
                <w:szCs w:val="20"/>
              </w:rPr>
              <w:t>Included studies had medium to good internal validity ,but external validity was poor because studies were conducted in highly selected populations</w:t>
            </w:r>
          </w:p>
          <w:p w14:paraId="5EF8281C" w14:textId="77777777" w:rsidR="001B1D16" w:rsidRPr="001F623B" w:rsidRDefault="001B1D16" w:rsidP="00D864E0">
            <w:pPr>
              <w:rPr>
                <w:sz w:val="20"/>
                <w:szCs w:val="20"/>
              </w:rPr>
            </w:pPr>
          </w:p>
          <w:p w14:paraId="7127B55A" w14:textId="77777777" w:rsidR="001B1D16" w:rsidRPr="001F623B" w:rsidRDefault="1E578D33" w:rsidP="1E578D33">
            <w:pPr>
              <w:rPr>
                <w:sz w:val="20"/>
                <w:szCs w:val="20"/>
              </w:rPr>
            </w:pPr>
            <w:r w:rsidRPr="1E578D33">
              <w:rPr>
                <w:sz w:val="20"/>
                <w:szCs w:val="20"/>
              </w:rPr>
              <w:t>Later food acceptance was assessed following short intervals after exposure, it is unclear whether the findings can indicate long term programming (even though there is some evidence for tracking of early food habits into later childhood).</w:t>
            </w:r>
          </w:p>
        </w:tc>
      </w:tr>
      <w:tr w:rsidR="001B1D16" w:rsidRPr="001F623B" w14:paraId="6C7BC8AA" w14:textId="77777777" w:rsidTr="1E578D33">
        <w:tc>
          <w:tcPr>
            <w:tcW w:w="1312" w:type="dxa"/>
            <w:vAlign w:val="center"/>
          </w:tcPr>
          <w:p w14:paraId="13D10BA7" w14:textId="79EB6B0E" w:rsidR="001B1D16" w:rsidRPr="001F623B" w:rsidRDefault="1E578D33" w:rsidP="1E578D33">
            <w:pPr>
              <w:rPr>
                <w:sz w:val="20"/>
                <w:szCs w:val="20"/>
              </w:rPr>
            </w:pPr>
            <w:r w:rsidRPr="1E578D33">
              <w:rPr>
                <w:sz w:val="20"/>
                <w:szCs w:val="20"/>
              </w:rPr>
              <w:t>Ward, 2015</w:t>
            </w:r>
          </w:p>
        </w:tc>
        <w:tc>
          <w:tcPr>
            <w:tcW w:w="1110" w:type="dxa"/>
            <w:vAlign w:val="center"/>
          </w:tcPr>
          <w:p w14:paraId="55B8C1C2" w14:textId="77777777" w:rsidR="001B1D16" w:rsidRPr="001F623B" w:rsidRDefault="1E578D33" w:rsidP="1E578D33">
            <w:pPr>
              <w:rPr>
                <w:sz w:val="20"/>
                <w:szCs w:val="20"/>
              </w:rPr>
            </w:pPr>
            <w:r w:rsidRPr="1E578D33">
              <w:rPr>
                <w:sz w:val="20"/>
                <w:szCs w:val="20"/>
              </w:rPr>
              <w:t>SR of RCT, QES and CS</w:t>
            </w:r>
          </w:p>
          <w:p w14:paraId="2BEE233E" w14:textId="77777777" w:rsidR="001B1D16" w:rsidRPr="001F623B" w:rsidRDefault="001B1D16" w:rsidP="00D864E0">
            <w:pPr>
              <w:rPr>
                <w:sz w:val="20"/>
                <w:szCs w:val="20"/>
              </w:rPr>
            </w:pPr>
          </w:p>
          <w:p w14:paraId="69CACD59" w14:textId="341361C8" w:rsidR="001B1D16" w:rsidRPr="001F623B" w:rsidRDefault="1E578D33" w:rsidP="1E578D33">
            <w:pPr>
              <w:rPr>
                <w:sz w:val="20"/>
                <w:szCs w:val="20"/>
              </w:rPr>
            </w:pPr>
            <w:r w:rsidRPr="1E578D33">
              <w:rPr>
                <w:sz w:val="20"/>
                <w:szCs w:val="20"/>
              </w:rPr>
              <w:t>Level-I</w:t>
            </w:r>
          </w:p>
        </w:tc>
        <w:tc>
          <w:tcPr>
            <w:tcW w:w="2081" w:type="dxa"/>
            <w:vAlign w:val="center"/>
          </w:tcPr>
          <w:p w14:paraId="2434C8A5" w14:textId="77777777" w:rsidR="001B1D16" w:rsidRPr="001F623B" w:rsidRDefault="1E578D33" w:rsidP="1E578D33">
            <w:pPr>
              <w:rPr>
                <w:sz w:val="20"/>
                <w:szCs w:val="20"/>
              </w:rPr>
            </w:pPr>
            <w:r w:rsidRPr="1E578D33">
              <w:rPr>
                <w:sz w:val="20"/>
                <w:szCs w:val="20"/>
              </w:rPr>
              <w:t xml:space="preserve">Predictors or effectiveness of </w:t>
            </w:r>
            <w:r w:rsidRPr="1E578D33">
              <w:rPr>
                <w:b/>
                <w:bCs/>
                <w:sz w:val="20"/>
                <w:szCs w:val="20"/>
              </w:rPr>
              <w:t>childcare educator’s practices</w:t>
            </w:r>
            <w:r w:rsidRPr="1E578D33">
              <w:rPr>
                <w:sz w:val="20"/>
                <w:szCs w:val="20"/>
              </w:rPr>
              <w:t xml:space="preserve"> on pre-schoolers’ healthy </w:t>
            </w:r>
            <w:r w:rsidRPr="1E578D33">
              <w:rPr>
                <w:sz w:val="20"/>
                <w:szCs w:val="20"/>
              </w:rPr>
              <w:lastRenderedPageBreak/>
              <w:t>eating and physical activity behaviours</w:t>
            </w:r>
          </w:p>
        </w:tc>
        <w:tc>
          <w:tcPr>
            <w:tcW w:w="1417" w:type="dxa"/>
            <w:vAlign w:val="center"/>
          </w:tcPr>
          <w:p w14:paraId="18021858" w14:textId="77777777" w:rsidR="001B1D16" w:rsidRPr="001F623B" w:rsidRDefault="1E578D33" w:rsidP="1E578D33">
            <w:pPr>
              <w:rPr>
                <w:sz w:val="20"/>
                <w:szCs w:val="20"/>
              </w:rPr>
            </w:pPr>
            <w:r w:rsidRPr="1E578D33">
              <w:rPr>
                <w:sz w:val="20"/>
                <w:szCs w:val="20"/>
              </w:rPr>
              <w:lastRenderedPageBreak/>
              <w:t xml:space="preserve">Primarily African American, Latino, </w:t>
            </w:r>
            <w:r w:rsidRPr="1E578D33">
              <w:rPr>
                <w:sz w:val="20"/>
                <w:szCs w:val="20"/>
              </w:rPr>
              <w:lastRenderedPageBreak/>
              <w:t>Hispanic children</w:t>
            </w:r>
          </w:p>
        </w:tc>
        <w:tc>
          <w:tcPr>
            <w:tcW w:w="992" w:type="dxa"/>
            <w:vAlign w:val="center"/>
          </w:tcPr>
          <w:p w14:paraId="236C9680" w14:textId="77777777" w:rsidR="001B1D16" w:rsidRPr="001F623B" w:rsidRDefault="1E578D33" w:rsidP="1E578D33">
            <w:pPr>
              <w:rPr>
                <w:sz w:val="20"/>
                <w:szCs w:val="20"/>
              </w:rPr>
            </w:pPr>
            <w:r w:rsidRPr="1E578D33">
              <w:rPr>
                <w:sz w:val="20"/>
                <w:szCs w:val="20"/>
              </w:rPr>
              <w:lastRenderedPageBreak/>
              <w:t>Range from 19 to 275 pre-</w:t>
            </w:r>
            <w:r w:rsidRPr="1E578D33">
              <w:rPr>
                <w:sz w:val="20"/>
                <w:szCs w:val="20"/>
              </w:rPr>
              <w:lastRenderedPageBreak/>
              <w:t>school children</w:t>
            </w:r>
          </w:p>
        </w:tc>
        <w:tc>
          <w:tcPr>
            <w:tcW w:w="3969" w:type="dxa"/>
            <w:vAlign w:val="center"/>
          </w:tcPr>
          <w:p w14:paraId="17D67EA0" w14:textId="77777777" w:rsidR="001B1D16" w:rsidRPr="001F623B" w:rsidRDefault="1E578D33" w:rsidP="1E578D33">
            <w:pPr>
              <w:rPr>
                <w:sz w:val="20"/>
                <w:szCs w:val="20"/>
              </w:rPr>
            </w:pPr>
            <w:r w:rsidRPr="1E578D33">
              <w:rPr>
                <w:sz w:val="20"/>
                <w:szCs w:val="20"/>
              </w:rPr>
              <w:lastRenderedPageBreak/>
              <w:t>5 studies focused on nutrition.</w:t>
            </w:r>
          </w:p>
          <w:p w14:paraId="1AC4769A" w14:textId="77777777" w:rsidR="001B1D16" w:rsidRPr="001F623B" w:rsidRDefault="1E578D33" w:rsidP="1E578D33">
            <w:pPr>
              <w:rPr>
                <w:sz w:val="20"/>
                <w:szCs w:val="20"/>
              </w:rPr>
            </w:pPr>
            <w:r w:rsidRPr="1E578D33">
              <w:rPr>
                <w:sz w:val="20"/>
                <w:szCs w:val="20"/>
              </w:rPr>
              <w:t xml:space="preserve">All 5 reported positive changes in children’s eating behaviours when educators used recommended mealtime practices. 1 mod quality QES found increased new food intake </w:t>
            </w:r>
            <w:r w:rsidRPr="1E578D33">
              <w:rPr>
                <w:sz w:val="20"/>
                <w:szCs w:val="20"/>
              </w:rPr>
              <w:lastRenderedPageBreak/>
              <w:t xml:space="preserve">when using non-food rewards, encouraged to ‘try one bite’ and allow self-selection. 2 low-quality QES found increased intake of healthy snacks when allowed to self-serve, and increased vegetable intake when given immediate positive verbal reinforcement and non-food rewards. </w:t>
            </w:r>
          </w:p>
        </w:tc>
        <w:tc>
          <w:tcPr>
            <w:tcW w:w="1142" w:type="dxa"/>
            <w:vAlign w:val="center"/>
          </w:tcPr>
          <w:p w14:paraId="7E06A771" w14:textId="77777777" w:rsidR="001B1D16" w:rsidRPr="001F623B" w:rsidRDefault="1E578D33" w:rsidP="1E578D33">
            <w:pPr>
              <w:rPr>
                <w:sz w:val="20"/>
                <w:szCs w:val="20"/>
              </w:rPr>
            </w:pPr>
            <w:r w:rsidRPr="1E578D33">
              <w:rPr>
                <w:sz w:val="20"/>
                <w:szCs w:val="20"/>
              </w:rPr>
              <w:lastRenderedPageBreak/>
              <w:t xml:space="preserve">Weak evidence that educator practices </w:t>
            </w:r>
            <w:r w:rsidRPr="1E578D33">
              <w:rPr>
                <w:sz w:val="20"/>
                <w:szCs w:val="20"/>
              </w:rPr>
              <w:lastRenderedPageBreak/>
              <w:t>positively influence pre-schoolers’ eating behaviours</w:t>
            </w:r>
          </w:p>
        </w:tc>
        <w:tc>
          <w:tcPr>
            <w:tcW w:w="2119" w:type="dxa"/>
            <w:vAlign w:val="center"/>
          </w:tcPr>
          <w:p w14:paraId="60528E6A" w14:textId="77777777" w:rsidR="001B1D16" w:rsidRPr="001F623B" w:rsidRDefault="1E578D33" w:rsidP="1E578D33">
            <w:pPr>
              <w:rPr>
                <w:sz w:val="20"/>
                <w:szCs w:val="20"/>
              </w:rPr>
            </w:pPr>
            <w:r w:rsidRPr="1E578D33">
              <w:rPr>
                <w:sz w:val="20"/>
                <w:szCs w:val="20"/>
              </w:rPr>
              <w:lastRenderedPageBreak/>
              <w:t xml:space="preserve">Low number of high quality intervention studies </w:t>
            </w:r>
          </w:p>
          <w:p w14:paraId="5A2E55CB" w14:textId="77777777" w:rsidR="001B1D16" w:rsidRPr="001F623B" w:rsidRDefault="1E578D33" w:rsidP="1E578D33">
            <w:pPr>
              <w:rPr>
                <w:sz w:val="20"/>
                <w:szCs w:val="20"/>
              </w:rPr>
            </w:pPr>
            <w:r w:rsidRPr="1E578D33">
              <w:rPr>
                <w:sz w:val="20"/>
                <w:szCs w:val="20"/>
              </w:rPr>
              <w:t xml:space="preserve">Only one study specified SES and one </w:t>
            </w:r>
            <w:r w:rsidRPr="1E578D33">
              <w:rPr>
                <w:sz w:val="20"/>
                <w:szCs w:val="20"/>
              </w:rPr>
              <w:lastRenderedPageBreak/>
              <w:t xml:space="preserve">reported ethnicity – both important as lower SES and certain ethnicities have been linked to poorer quality diets. </w:t>
            </w:r>
          </w:p>
          <w:p w14:paraId="3E9E2C0E" w14:textId="77777777" w:rsidR="001B1D16" w:rsidRPr="001F623B" w:rsidRDefault="1E578D33" w:rsidP="1E578D33">
            <w:pPr>
              <w:rPr>
                <w:sz w:val="20"/>
                <w:szCs w:val="20"/>
              </w:rPr>
            </w:pPr>
            <w:r w:rsidRPr="1E578D33">
              <w:rPr>
                <w:sz w:val="20"/>
                <w:szCs w:val="20"/>
              </w:rPr>
              <w:t>Lack of consideration to demographic differences</w:t>
            </w:r>
          </w:p>
          <w:p w14:paraId="550CF0B9" w14:textId="77777777" w:rsidR="001B1D16" w:rsidRPr="001F623B" w:rsidRDefault="1E578D33" w:rsidP="1E578D33">
            <w:pPr>
              <w:rPr>
                <w:sz w:val="20"/>
                <w:szCs w:val="20"/>
              </w:rPr>
            </w:pPr>
            <w:r w:rsidRPr="1E578D33">
              <w:rPr>
                <w:sz w:val="20"/>
                <w:szCs w:val="20"/>
              </w:rPr>
              <w:t>Did not report on whether the nutrition related data collection tools were valid</w:t>
            </w:r>
          </w:p>
        </w:tc>
      </w:tr>
      <w:tr w:rsidR="001B1D16" w:rsidRPr="001F623B" w14:paraId="0909A082" w14:textId="77777777" w:rsidTr="1E578D33">
        <w:tc>
          <w:tcPr>
            <w:tcW w:w="1312" w:type="dxa"/>
            <w:vAlign w:val="center"/>
          </w:tcPr>
          <w:p w14:paraId="63CE0B54" w14:textId="3A9D8F9B" w:rsidR="001B1D16" w:rsidRPr="001F623B" w:rsidRDefault="1E578D33" w:rsidP="1E578D33">
            <w:pPr>
              <w:rPr>
                <w:sz w:val="20"/>
                <w:szCs w:val="20"/>
              </w:rPr>
            </w:pPr>
            <w:proofErr w:type="spellStart"/>
            <w:r w:rsidRPr="1E578D33">
              <w:rPr>
                <w:sz w:val="20"/>
                <w:szCs w:val="20"/>
              </w:rPr>
              <w:lastRenderedPageBreak/>
              <w:t>Wolfenden</w:t>
            </w:r>
            <w:proofErr w:type="spellEnd"/>
            <w:r w:rsidRPr="1E578D33">
              <w:rPr>
                <w:sz w:val="20"/>
                <w:szCs w:val="20"/>
              </w:rPr>
              <w:t>, 2011</w:t>
            </w:r>
          </w:p>
        </w:tc>
        <w:tc>
          <w:tcPr>
            <w:tcW w:w="1110" w:type="dxa"/>
            <w:vAlign w:val="center"/>
          </w:tcPr>
          <w:p w14:paraId="7295932B" w14:textId="77777777" w:rsidR="001B1D16" w:rsidRPr="001F623B" w:rsidRDefault="1E578D33" w:rsidP="1E578D33">
            <w:pPr>
              <w:rPr>
                <w:sz w:val="20"/>
                <w:szCs w:val="20"/>
              </w:rPr>
            </w:pPr>
            <w:r w:rsidRPr="1E578D33">
              <w:rPr>
                <w:sz w:val="20"/>
                <w:szCs w:val="20"/>
              </w:rPr>
              <w:t>SR of RCT</w:t>
            </w:r>
          </w:p>
          <w:p w14:paraId="6F3BC9E9" w14:textId="77777777" w:rsidR="001B1D16" w:rsidRPr="001F623B" w:rsidRDefault="001B1D16" w:rsidP="00D864E0">
            <w:pPr>
              <w:rPr>
                <w:sz w:val="20"/>
                <w:szCs w:val="20"/>
              </w:rPr>
            </w:pPr>
          </w:p>
          <w:p w14:paraId="63BDE20F" w14:textId="52C708AF" w:rsidR="001B1D16" w:rsidRPr="001F623B" w:rsidRDefault="1E578D33" w:rsidP="1E578D33">
            <w:pPr>
              <w:rPr>
                <w:sz w:val="20"/>
                <w:szCs w:val="20"/>
              </w:rPr>
            </w:pPr>
            <w:r w:rsidRPr="1E578D33">
              <w:rPr>
                <w:sz w:val="20"/>
                <w:szCs w:val="20"/>
              </w:rPr>
              <w:t>Level-I</w:t>
            </w:r>
          </w:p>
        </w:tc>
        <w:tc>
          <w:tcPr>
            <w:tcW w:w="2081" w:type="dxa"/>
            <w:vAlign w:val="center"/>
          </w:tcPr>
          <w:p w14:paraId="06964161" w14:textId="77777777" w:rsidR="001B1D16" w:rsidRPr="001F623B" w:rsidRDefault="1E578D33" w:rsidP="1E578D33">
            <w:pPr>
              <w:rPr>
                <w:sz w:val="20"/>
                <w:szCs w:val="20"/>
              </w:rPr>
            </w:pPr>
            <w:r w:rsidRPr="1E578D33">
              <w:rPr>
                <w:sz w:val="20"/>
                <w:szCs w:val="20"/>
              </w:rPr>
              <w:t>Increase in fruit and vegetable consumption following intervention with repeated exposure and tangible reward (non-food, social based)</w:t>
            </w:r>
          </w:p>
        </w:tc>
        <w:tc>
          <w:tcPr>
            <w:tcW w:w="1417" w:type="dxa"/>
            <w:vAlign w:val="center"/>
          </w:tcPr>
          <w:p w14:paraId="4D56D73E" w14:textId="77777777" w:rsidR="001B1D16" w:rsidRPr="001F623B" w:rsidRDefault="1E578D33" w:rsidP="1E578D33">
            <w:pPr>
              <w:rPr>
                <w:sz w:val="20"/>
                <w:szCs w:val="20"/>
              </w:rPr>
            </w:pPr>
            <w:r w:rsidRPr="1E578D33">
              <w:rPr>
                <w:sz w:val="20"/>
                <w:szCs w:val="20"/>
              </w:rPr>
              <w:t xml:space="preserve">North America </w:t>
            </w:r>
          </w:p>
          <w:p w14:paraId="178C376C" w14:textId="77777777" w:rsidR="001B1D16" w:rsidRPr="001F623B" w:rsidRDefault="1E578D33" w:rsidP="1E578D33">
            <w:pPr>
              <w:rPr>
                <w:sz w:val="20"/>
                <w:szCs w:val="20"/>
              </w:rPr>
            </w:pPr>
            <w:r w:rsidRPr="1E578D33">
              <w:rPr>
                <w:sz w:val="20"/>
                <w:szCs w:val="20"/>
              </w:rPr>
              <w:t>Western Europe</w:t>
            </w:r>
          </w:p>
          <w:p w14:paraId="7936F22A" w14:textId="77777777" w:rsidR="001B1D16" w:rsidRPr="001F623B" w:rsidRDefault="001B1D16" w:rsidP="00D864E0">
            <w:pPr>
              <w:rPr>
                <w:sz w:val="20"/>
                <w:szCs w:val="20"/>
              </w:rPr>
            </w:pPr>
          </w:p>
          <w:p w14:paraId="4BF51D7C" w14:textId="77777777" w:rsidR="001B1D16" w:rsidRPr="001F623B" w:rsidRDefault="1E578D33" w:rsidP="1E578D33">
            <w:pPr>
              <w:rPr>
                <w:sz w:val="20"/>
                <w:szCs w:val="20"/>
              </w:rPr>
            </w:pPr>
            <w:r w:rsidRPr="1E578D33">
              <w:rPr>
                <w:sz w:val="20"/>
                <w:szCs w:val="20"/>
              </w:rPr>
              <w:t>&lt;5 years of age</w:t>
            </w:r>
          </w:p>
        </w:tc>
        <w:tc>
          <w:tcPr>
            <w:tcW w:w="992" w:type="dxa"/>
            <w:vAlign w:val="center"/>
          </w:tcPr>
          <w:p w14:paraId="1578EB00" w14:textId="77777777" w:rsidR="001B1D16" w:rsidRPr="001F623B" w:rsidRDefault="1E578D33" w:rsidP="1E578D33">
            <w:pPr>
              <w:rPr>
                <w:sz w:val="20"/>
                <w:szCs w:val="20"/>
              </w:rPr>
            </w:pPr>
            <w:r w:rsidRPr="1E578D33">
              <w:rPr>
                <w:sz w:val="20"/>
                <w:szCs w:val="20"/>
              </w:rPr>
              <w:t>Range from 156 to 1658 pre-school children</w:t>
            </w:r>
          </w:p>
        </w:tc>
        <w:tc>
          <w:tcPr>
            <w:tcW w:w="3969" w:type="dxa"/>
            <w:vAlign w:val="center"/>
          </w:tcPr>
          <w:p w14:paraId="5ADC2761" w14:textId="77777777" w:rsidR="001B1D16" w:rsidRPr="001F623B" w:rsidRDefault="1E578D33" w:rsidP="1E578D33">
            <w:pPr>
              <w:rPr>
                <w:sz w:val="20"/>
                <w:szCs w:val="20"/>
              </w:rPr>
            </w:pPr>
            <w:r w:rsidRPr="1E578D33">
              <w:rPr>
                <w:sz w:val="20"/>
                <w:szCs w:val="20"/>
              </w:rPr>
              <w:t xml:space="preserve">2 RCT targeting child feeding practices revealed no intervention effect of repeated food exposure alone compared to no treatment at 3 most post intervention. Of these, 1 RCT found higher vegetable consumption in children receiving repeated exposure + tangible reward (non-food/social based). 2 home based RCT showed no </w:t>
            </w:r>
            <w:proofErr w:type="spellStart"/>
            <w:r w:rsidRPr="1E578D33">
              <w:rPr>
                <w:sz w:val="20"/>
                <w:szCs w:val="20"/>
              </w:rPr>
              <w:t>sig</w:t>
            </w:r>
            <w:proofErr w:type="spellEnd"/>
            <w:r w:rsidRPr="1E578D33">
              <w:rPr>
                <w:sz w:val="20"/>
                <w:szCs w:val="20"/>
              </w:rPr>
              <w:t xml:space="preserve"> increase in fruit consumption, with 1 home-based RCT finding a significant positive intervention effect in healthy weight (compared to overweight) children for combined fruit and vegetable consumption. 2pre-school based RCT’s found a </w:t>
            </w:r>
            <w:proofErr w:type="spellStart"/>
            <w:r w:rsidRPr="1E578D33">
              <w:rPr>
                <w:sz w:val="20"/>
                <w:szCs w:val="20"/>
              </w:rPr>
              <w:t>sig</w:t>
            </w:r>
            <w:proofErr w:type="spellEnd"/>
            <w:r w:rsidRPr="1E578D33">
              <w:rPr>
                <w:sz w:val="20"/>
                <w:szCs w:val="20"/>
              </w:rPr>
              <w:t xml:space="preserve"> increase in fruit consumption, but no differences between groups for vegetable consumption.</w:t>
            </w:r>
          </w:p>
        </w:tc>
        <w:tc>
          <w:tcPr>
            <w:tcW w:w="1142" w:type="dxa"/>
            <w:vAlign w:val="center"/>
          </w:tcPr>
          <w:p w14:paraId="4ADF9FE9" w14:textId="77777777" w:rsidR="001B1D16" w:rsidRPr="001F623B" w:rsidRDefault="1E578D33" w:rsidP="1E578D33">
            <w:pPr>
              <w:rPr>
                <w:sz w:val="20"/>
                <w:szCs w:val="20"/>
              </w:rPr>
            </w:pPr>
            <w:r w:rsidRPr="1E578D33">
              <w:rPr>
                <w:sz w:val="20"/>
                <w:szCs w:val="20"/>
              </w:rPr>
              <w:t xml:space="preserve">Paired food exposure with tangible non-food reward can be effective </w:t>
            </w:r>
          </w:p>
          <w:p w14:paraId="0006882A" w14:textId="77777777" w:rsidR="001B1D16" w:rsidRPr="001F623B" w:rsidRDefault="001B1D16" w:rsidP="00D864E0">
            <w:pPr>
              <w:rPr>
                <w:sz w:val="20"/>
                <w:szCs w:val="20"/>
              </w:rPr>
            </w:pPr>
          </w:p>
          <w:p w14:paraId="15A2508F" w14:textId="77777777" w:rsidR="001B1D16" w:rsidRPr="001F623B" w:rsidRDefault="1E578D33" w:rsidP="1E578D33">
            <w:pPr>
              <w:rPr>
                <w:sz w:val="20"/>
                <w:szCs w:val="20"/>
              </w:rPr>
            </w:pPr>
            <w:r w:rsidRPr="1E578D33">
              <w:rPr>
                <w:sz w:val="20"/>
                <w:szCs w:val="20"/>
              </w:rPr>
              <w:t>Unclear regarding repeated food exposure alone</w:t>
            </w:r>
          </w:p>
        </w:tc>
        <w:tc>
          <w:tcPr>
            <w:tcW w:w="2119" w:type="dxa"/>
            <w:vAlign w:val="center"/>
          </w:tcPr>
          <w:p w14:paraId="0EF93241" w14:textId="77777777" w:rsidR="001B1D16" w:rsidRPr="001F623B" w:rsidRDefault="1E578D33" w:rsidP="1E578D33">
            <w:pPr>
              <w:rPr>
                <w:sz w:val="20"/>
                <w:szCs w:val="20"/>
              </w:rPr>
            </w:pPr>
            <w:r w:rsidRPr="1E578D33">
              <w:rPr>
                <w:sz w:val="20"/>
                <w:szCs w:val="20"/>
              </w:rPr>
              <w:t>Doesn’t measure long term effects of interventions (&gt;12 months)</w:t>
            </w:r>
          </w:p>
        </w:tc>
      </w:tr>
      <w:tr w:rsidR="001B1D16" w:rsidRPr="001F623B" w14:paraId="4AC00E7E" w14:textId="77777777" w:rsidTr="1E578D33">
        <w:tc>
          <w:tcPr>
            <w:tcW w:w="1312" w:type="dxa"/>
            <w:vAlign w:val="center"/>
          </w:tcPr>
          <w:p w14:paraId="515F41AF" w14:textId="5820F47F" w:rsidR="001B1D16" w:rsidRPr="001F623B" w:rsidRDefault="1E578D33" w:rsidP="1E578D33">
            <w:pPr>
              <w:rPr>
                <w:sz w:val="20"/>
                <w:szCs w:val="20"/>
              </w:rPr>
            </w:pPr>
            <w:proofErr w:type="spellStart"/>
            <w:r w:rsidRPr="1E578D33">
              <w:rPr>
                <w:sz w:val="20"/>
                <w:szCs w:val="20"/>
              </w:rPr>
              <w:t>Barends</w:t>
            </w:r>
            <w:proofErr w:type="spellEnd"/>
            <w:r w:rsidRPr="1E578D33">
              <w:rPr>
                <w:sz w:val="20"/>
                <w:szCs w:val="20"/>
              </w:rPr>
              <w:t>, 2013</w:t>
            </w:r>
          </w:p>
        </w:tc>
        <w:tc>
          <w:tcPr>
            <w:tcW w:w="1110" w:type="dxa"/>
            <w:vAlign w:val="center"/>
          </w:tcPr>
          <w:p w14:paraId="4E67AF88" w14:textId="77777777" w:rsidR="001B1D16" w:rsidRPr="001F623B" w:rsidRDefault="1E578D33" w:rsidP="1E578D33">
            <w:pPr>
              <w:rPr>
                <w:sz w:val="20"/>
                <w:szCs w:val="20"/>
              </w:rPr>
            </w:pPr>
            <w:r w:rsidRPr="1E578D33">
              <w:rPr>
                <w:sz w:val="20"/>
                <w:szCs w:val="20"/>
              </w:rPr>
              <w:t>RCT</w:t>
            </w:r>
          </w:p>
          <w:p w14:paraId="7AC5DDAD" w14:textId="77777777" w:rsidR="001B1D16" w:rsidRPr="001F623B" w:rsidRDefault="001B1D16" w:rsidP="00D864E0">
            <w:pPr>
              <w:rPr>
                <w:sz w:val="20"/>
                <w:szCs w:val="20"/>
              </w:rPr>
            </w:pPr>
          </w:p>
          <w:p w14:paraId="13D63DEC" w14:textId="2DCC3D72" w:rsidR="001B1D16" w:rsidRPr="001F623B" w:rsidRDefault="1E578D33" w:rsidP="1E578D33">
            <w:pPr>
              <w:rPr>
                <w:sz w:val="20"/>
                <w:szCs w:val="20"/>
              </w:rPr>
            </w:pPr>
            <w:r w:rsidRPr="1E578D33">
              <w:rPr>
                <w:sz w:val="20"/>
                <w:szCs w:val="20"/>
              </w:rPr>
              <w:t>Level-II</w:t>
            </w:r>
          </w:p>
        </w:tc>
        <w:tc>
          <w:tcPr>
            <w:tcW w:w="2081" w:type="dxa"/>
            <w:vAlign w:val="center"/>
          </w:tcPr>
          <w:p w14:paraId="1D1234D1" w14:textId="77777777" w:rsidR="001B1D16" w:rsidRPr="001F623B" w:rsidRDefault="1E578D33" w:rsidP="1E578D33">
            <w:pPr>
              <w:rPr>
                <w:sz w:val="20"/>
                <w:szCs w:val="20"/>
              </w:rPr>
            </w:pPr>
            <w:r w:rsidRPr="1E578D33">
              <w:rPr>
                <w:sz w:val="20"/>
                <w:szCs w:val="20"/>
              </w:rPr>
              <w:t xml:space="preserve">Whether infants who started weaning with vegetables continued eating more vegetables at 12 and 23 months than </w:t>
            </w:r>
            <w:r w:rsidRPr="1E578D33">
              <w:rPr>
                <w:sz w:val="20"/>
                <w:szCs w:val="20"/>
              </w:rPr>
              <w:lastRenderedPageBreak/>
              <w:t xml:space="preserve">infants that started weaning on fruits. </w:t>
            </w:r>
          </w:p>
        </w:tc>
        <w:tc>
          <w:tcPr>
            <w:tcW w:w="1417" w:type="dxa"/>
            <w:vAlign w:val="center"/>
          </w:tcPr>
          <w:p w14:paraId="5E810499" w14:textId="77777777" w:rsidR="001B1D16" w:rsidRPr="001F623B" w:rsidRDefault="1E578D33" w:rsidP="1E578D33">
            <w:pPr>
              <w:rPr>
                <w:sz w:val="20"/>
                <w:szCs w:val="20"/>
              </w:rPr>
            </w:pPr>
            <w:r w:rsidRPr="1E578D33">
              <w:rPr>
                <w:sz w:val="20"/>
                <w:szCs w:val="20"/>
              </w:rPr>
              <w:lastRenderedPageBreak/>
              <w:t>Netherlands</w:t>
            </w:r>
          </w:p>
          <w:p w14:paraId="169A5726" w14:textId="77777777" w:rsidR="001B1D16" w:rsidRPr="001F623B" w:rsidRDefault="001B1D16" w:rsidP="00D864E0">
            <w:pPr>
              <w:rPr>
                <w:sz w:val="20"/>
                <w:szCs w:val="20"/>
              </w:rPr>
            </w:pPr>
          </w:p>
          <w:p w14:paraId="3A0E000E" w14:textId="77777777" w:rsidR="001B1D16" w:rsidRPr="001F623B" w:rsidRDefault="1E578D33" w:rsidP="1E578D33">
            <w:pPr>
              <w:rPr>
                <w:sz w:val="20"/>
                <w:szCs w:val="20"/>
              </w:rPr>
            </w:pPr>
            <w:r w:rsidRPr="1E578D33">
              <w:rPr>
                <w:sz w:val="20"/>
                <w:szCs w:val="20"/>
              </w:rPr>
              <w:t>12 and 23 months</w:t>
            </w:r>
          </w:p>
        </w:tc>
        <w:tc>
          <w:tcPr>
            <w:tcW w:w="992" w:type="dxa"/>
            <w:vAlign w:val="center"/>
          </w:tcPr>
          <w:p w14:paraId="4624FC37" w14:textId="77777777" w:rsidR="001B1D16" w:rsidRPr="001F623B" w:rsidRDefault="1E578D33" w:rsidP="1E578D33">
            <w:pPr>
              <w:rPr>
                <w:sz w:val="20"/>
                <w:szCs w:val="20"/>
              </w:rPr>
            </w:pPr>
            <w:r w:rsidRPr="1E578D33">
              <w:rPr>
                <w:sz w:val="20"/>
                <w:szCs w:val="20"/>
              </w:rPr>
              <w:t>12 months n=86</w:t>
            </w:r>
          </w:p>
          <w:p w14:paraId="13ECAFBC" w14:textId="77777777" w:rsidR="001B1D16" w:rsidRPr="001F623B" w:rsidRDefault="1E578D33" w:rsidP="1E578D33">
            <w:pPr>
              <w:rPr>
                <w:sz w:val="20"/>
                <w:szCs w:val="20"/>
              </w:rPr>
            </w:pPr>
            <w:r w:rsidRPr="1E578D33">
              <w:rPr>
                <w:sz w:val="20"/>
                <w:szCs w:val="20"/>
              </w:rPr>
              <w:t>23 months n=81</w:t>
            </w:r>
          </w:p>
        </w:tc>
        <w:tc>
          <w:tcPr>
            <w:tcW w:w="3969" w:type="dxa"/>
            <w:vAlign w:val="center"/>
          </w:tcPr>
          <w:p w14:paraId="7A1E8C65" w14:textId="77777777" w:rsidR="001B1D16" w:rsidRPr="001F623B" w:rsidRDefault="1E578D33" w:rsidP="1E578D33">
            <w:pPr>
              <w:rPr>
                <w:sz w:val="20"/>
                <w:szCs w:val="20"/>
              </w:rPr>
            </w:pPr>
            <w:r w:rsidRPr="1E578D33">
              <w:rPr>
                <w:sz w:val="20"/>
                <w:szCs w:val="20"/>
              </w:rPr>
              <w:t>Using 3 day food diaries, reported daily intakes of vegetables at 12 months was 38% higher (p=0.02) in the vegetable group (75 ±43 g) than in the fruit group (54 ± 29 g)</w:t>
            </w:r>
          </w:p>
          <w:p w14:paraId="00FCFB60" w14:textId="77777777" w:rsidR="001B1D16" w:rsidRPr="001F623B" w:rsidRDefault="1E578D33" w:rsidP="1E578D33">
            <w:pPr>
              <w:rPr>
                <w:sz w:val="20"/>
                <w:szCs w:val="20"/>
              </w:rPr>
            </w:pPr>
            <w:r w:rsidRPr="1E578D33">
              <w:rPr>
                <w:sz w:val="20"/>
                <w:szCs w:val="20"/>
              </w:rPr>
              <w:t xml:space="preserve">At 23 months, reported daily intakes of vegetables was similar to fruits (49 ± 43, 57 ± 35 g). This result was not significant. </w:t>
            </w:r>
          </w:p>
          <w:p w14:paraId="04444EF2" w14:textId="77777777" w:rsidR="001B1D16" w:rsidRPr="001F623B" w:rsidRDefault="1E578D33" w:rsidP="1E578D33">
            <w:pPr>
              <w:rPr>
                <w:sz w:val="20"/>
                <w:szCs w:val="20"/>
              </w:rPr>
            </w:pPr>
            <w:r w:rsidRPr="1E578D33">
              <w:rPr>
                <w:sz w:val="20"/>
                <w:szCs w:val="20"/>
              </w:rPr>
              <w:lastRenderedPageBreak/>
              <w:t xml:space="preserve">Findings suggest that weaning infants exclusively on vegetables results in a higher daily vegetable consumption until at least 12 months of age, </w:t>
            </w:r>
            <w:proofErr w:type="gramStart"/>
            <w:r w:rsidRPr="1E578D33">
              <w:rPr>
                <w:sz w:val="20"/>
                <w:szCs w:val="20"/>
              </w:rPr>
              <w:t>and  more</w:t>
            </w:r>
            <w:proofErr w:type="gramEnd"/>
            <w:r w:rsidRPr="1E578D33">
              <w:rPr>
                <w:sz w:val="20"/>
                <w:szCs w:val="20"/>
              </w:rPr>
              <w:t xml:space="preserve"> research is needed to explore the maintenance of this effect. </w:t>
            </w:r>
          </w:p>
        </w:tc>
        <w:tc>
          <w:tcPr>
            <w:tcW w:w="1142" w:type="dxa"/>
            <w:vAlign w:val="center"/>
          </w:tcPr>
          <w:p w14:paraId="4B954ED0" w14:textId="77777777" w:rsidR="001B1D16" w:rsidRPr="001F623B" w:rsidRDefault="1E578D33" w:rsidP="1E578D33">
            <w:pPr>
              <w:rPr>
                <w:sz w:val="20"/>
                <w:szCs w:val="20"/>
              </w:rPr>
            </w:pPr>
            <w:r w:rsidRPr="1E578D33">
              <w:rPr>
                <w:sz w:val="20"/>
                <w:szCs w:val="20"/>
              </w:rPr>
              <w:lastRenderedPageBreak/>
              <w:t>Increased vegetable consumption at 12 months.</w:t>
            </w:r>
          </w:p>
        </w:tc>
        <w:tc>
          <w:tcPr>
            <w:tcW w:w="2119" w:type="dxa"/>
            <w:vAlign w:val="center"/>
          </w:tcPr>
          <w:p w14:paraId="39FD700A" w14:textId="77777777" w:rsidR="001B1D16" w:rsidRPr="001F623B" w:rsidRDefault="1E578D33" w:rsidP="1E578D33">
            <w:pPr>
              <w:rPr>
                <w:sz w:val="20"/>
                <w:szCs w:val="20"/>
              </w:rPr>
            </w:pPr>
            <w:r w:rsidRPr="1E578D33">
              <w:rPr>
                <w:sz w:val="20"/>
                <w:szCs w:val="20"/>
              </w:rPr>
              <w:t>Further research required into maintenance of intake</w:t>
            </w:r>
          </w:p>
        </w:tc>
      </w:tr>
      <w:tr w:rsidR="001B1D16" w:rsidRPr="001F623B" w14:paraId="4A98CC46" w14:textId="77777777" w:rsidTr="1E578D33">
        <w:tc>
          <w:tcPr>
            <w:tcW w:w="1312" w:type="dxa"/>
            <w:vAlign w:val="center"/>
          </w:tcPr>
          <w:p w14:paraId="44F8CFF7" w14:textId="4677F3BB" w:rsidR="001B1D16" w:rsidRPr="001F623B" w:rsidRDefault="1E578D33" w:rsidP="1E578D33">
            <w:pPr>
              <w:rPr>
                <w:sz w:val="20"/>
                <w:szCs w:val="20"/>
              </w:rPr>
            </w:pPr>
            <w:r w:rsidRPr="1E578D33">
              <w:rPr>
                <w:sz w:val="20"/>
                <w:szCs w:val="20"/>
              </w:rPr>
              <w:lastRenderedPageBreak/>
              <w:t>Howard, 2012</w:t>
            </w:r>
          </w:p>
        </w:tc>
        <w:tc>
          <w:tcPr>
            <w:tcW w:w="1110" w:type="dxa"/>
            <w:vAlign w:val="center"/>
          </w:tcPr>
          <w:p w14:paraId="184F088E" w14:textId="77777777" w:rsidR="001B1D16" w:rsidRPr="001F623B" w:rsidRDefault="1E578D33" w:rsidP="1E578D33">
            <w:pPr>
              <w:rPr>
                <w:sz w:val="20"/>
                <w:szCs w:val="20"/>
              </w:rPr>
            </w:pPr>
            <w:r w:rsidRPr="1E578D33">
              <w:rPr>
                <w:sz w:val="20"/>
                <w:szCs w:val="20"/>
              </w:rPr>
              <w:t xml:space="preserve">RCT </w:t>
            </w:r>
          </w:p>
          <w:p w14:paraId="2B07F08D" w14:textId="77777777" w:rsidR="001B1D16" w:rsidRPr="001F623B" w:rsidRDefault="001B1D16" w:rsidP="00D864E0">
            <w:pPr>
              <w:rPr>
                <w:sz w:val="20"/>
                <w:szCs w:val="20"/>
              </w:rPr>
            </w:pPr>
          </w:p>
          <w:p w14:paraId="6AA41734" w14:textId="56080826" w:rsidR="001B1D16" w:rsidRPr="001F623B" w:rsidRDefault="1E578D33" w:rsidP="1E578D33">
            <w:pPr>
              <w:rPr>
                <w:sz w:val="20"/>
                <w:szCs w:val="20"/>
              </w:rPr>
            </w:pPr>
            <w:r w:rsidRPr="1E578D33">
              <w:rPr>
                <w:sz w:val="20"/>
                <w:szCs w:val="20"/>
              </w:rPr>
              <w:t>Level-II</w:t>
            </w:r>
          </w:p>
        </w:tc>
        <w:tc>
          <w:tcPr>
            <w:tcW w:w="2081" w:type="dxa"/>
            <w:vAlign w:val="center"/>
          </w:tcPr>
          <w:p w14:paraId="341B18C2" w14:textId="77777777" w:rsidR="001B1D16" w:rsidRPr="001F623B" w:rsidRDefault="1E578D33" w:rsidP="1E578D33">
            <w:pPr>
              <w:rPr>
                <w:sz w:val="20"/>
                <w:szCs w:val="20"/>
              </w:rPr>
            </w:pPr>
            <w:r w:rsidRPr="1E578D33">
              <w:rPr>
                <w:sz w:val="20"/>
                <w:szCs w:val="20"/>
              </w:rPr>
              <w:t xml:space="preserve">Identify key factors (maternal food preferences, child food preferences, child food </w:t>
            </w:r>
            <w:proofErr w:type="spellStart"/>
            <w:r w:rsidRPr="1E578D33">
              <w:rPr>
                <w:sz w:val="20"/>
                <w:szCs w:val="20"/>
              </w:rPr>
              <w:t>neophobia</w:t>
            </w:r>
            <w:proofErr w:type="spellEnd"/>
            <w:r w:rsidRPr="1E578D33">
              <w:rPr>
                <w:sz w:val="20"/>
                <w:szCs w:val="20"/>
              </w:rPr>
              <w:t xml:space="preserve">, </w:t>
            </w:r>
            <w:proofErr w:type="gramStart"/>
            <w:r w:rsidRPr="1E578D33">
              <w:rPr>
                <w:sz w:val="20"/>
                <w:szCs w:val="20"/>
              </w:rPr>
              <w:t>repeated</w:t>
            </w:r>
            <w:proofErr w:type="gramEnd"/>
            <w:r w:rsidRPr="1E578D33">
              <w:rPr>
                <w:sz w:val="20"/>
                <w:szCs w:val="20"/>
              </w:rPr>
              <w:t xml:space="preserve"> exposure) that influence children's liking for fruits, vegetables, and non-core foods.</w:t>
            </w:r>
          </w:p>
        </w:tc>
        <w:tc>
          <w:tcPr>
            <w:tcW w:w="1417" w:type="dxa"/>
            <w:vAlign w:val="center"/>
          </w:tcPr>
          <w:p w14:paraId="0E918F6A" w14:textId="77777777" w:rsidR="001B1D16" w:rsidRPr="001F623B" w:rsidRDefault="1E578D33" w:rsidP="1E578D33">
            <w:pPr>
              <w:rPr>
                <w:sz w:val="20"/>
                <w:szCs w:val="20"/>
              </w:rPr>
            </w:pPr>
            <w:r w:rsidRPr="1E578D33">
              <w:rPr>
                <w:sz w:val="20"/>
                <w:szCs w:val="20"/>
              </w:rPr>
              <w:t>Australia</w:t>
            </w:r>
          </w:p>
          <w:p w14:paraId="01378D2F" w14:textId="77777777" w:rsidR="001B1D16" w:rsidRPr="001F623B" w:rsidRDefault="001B1D16" w:rsidP="00D864E0">
            <w:pPr>
              <w:rPr>
                <w:sz w:val="20"/>
                <w:szCs w:val="20"/>
              </w:rPr>
            </w:pPr>
          </w:p>
          <w:p w14:paraId="4B2FF5FA" w14:textId="77777777" w:rsidR="001B1D16" w:rsidRPr="001F623B" w:rsidRDefault="1E578D33" w:rsidP="1E578D33">
            <w:pPr>
              <w:rPr>
                <w:sz w:val="20"/>
                <w:szCs w:val="20"/>
              </w:rPr>
            </w:pPr>
            <w:r w:rsidRPr="1E578D33">
              <w:rPr>
                <w:sz w:val="20"/>
                <w:szCs w:val="20"/>
              </w:rPr>
              <w:t>24 months of age</w:t>
            </w:r>
          </w:p>
        </w:tc>
        <w:tc>
          <w:tcPr>
            <w:tcW w:w="992" w:type="dxa"/>
            <w:vAlign w:val="center"/>
          </w:tcPr>
          <w:p w14:paraId="09FC509D" w14:textId="77777777" w:rsidR="001B1D16" w:rsidRPr="001F623B" w:rsidRDefault="1E578D33" w:rsidP="1E578D33">
            <w:pPr>
              <w:rPr>
                <w:sz w:val="20"/>
                <w:szCs w:val="20"/>
              </w:rPr>
            </w:pPr>
            <w:r w:rsidRPr="1E578D33">
              <w:rPr>
                <w:sz w:val="20"/>
                <w:szCs w:val="20"/>
              </w:rPr>
              <w:t>n = 245</w:t>
            </w:r>
          </w:p>
        </w:tc>
        <w:tc>
          <w:tcPr>
            <w:tcW w:w="3969" w:type="dxa"/>
            <w:vAlign w:val="center"/>
          </w:tcPr>
          <w:p w14:paraId="2FAD5F58" w14:textId="77777777" w:rsidR="001B1D16" w:rsidRPr="001F623B" w:rsidRDefault="1E578D33" w:rsidP="1E578D33">
            <w:pPr>
              <w:rPr>
                <w:sz w:val="20"/>
                <w:szCs w:val="20"/>
              </w:rPr>
            </w:pPr>
            <w:r w:rsidRPr="1E578D33">
              <w:rPr>
                <w:sz w:val="20"/>
                <w:szCs w:val="20"/>
              </w:rPr>
              <w:t>Maternal preferences corresponded with child preferences</w:t>
            </w:r>
          </w:p>
          <w:p w14:paraId="292F7150" w14:textId="77777777" w:rsidR="001B1D16" w:rsidRPr="001F623B" w:rsidRDefault="1E578D33" w:rsidP="1E578D33">
            <w:pPr>
              <w:rPr>
                <w:sz w:val="20"/>
                <w:szCs w:val="20"/>
              </w:rPr>
            </w:pPr>
            <w:r w:rsidRPr="1E578D33">
              <w:rPr>
                <w:sz w:val="20"/>
                <w:szCs w:val="20"/>
              </w:rPr>
              <w:t xml:space="preserve">Food </w:t>
            </w:r>
            <w:proofErr w:type="spellStart"/>
            <w:r w:rsidRPr="1E578D33">
              <w:rPr>
                <w:sz w:val="20"/>
                <w:szCs w:val="20"/>
              </w:rPr>
              <w:t>neophobia</w:t>
            </w:r>
            <w:proofErr w:type="spellEnd"/>
            <w:r w:rsidRPr="1E578D33">
              <w:rPr>
                <w:sz w:val="20"/>
                <w:szCs w:val="20"/>
              </w:rPr>
              <w:t xml:space="preserve"> was associated with liking fewer vegetables and fruits and trying fewer vegetables</w:t>
            </w:r>
          </w:p>
          <w:p w14:paraId="1C1AC256" w14:textId="77777777" w:rsidR="001B1D16" w:rsidRPr="001F623B" w:rsidRDefault="1E578D33" w:rsidP="1E578D33">
            <w:pPr>
              <w:rPr>
                <w:sz w:val="20"/>
                <w:szCs w:val="20"/>
              </w:rPr>
            </w:pPr>
            <w:r w:rsidRPr="1E578D33">
              <w:rPr>
                <w:sz w:val="20"/>
                <w:szCs w:val="20"/>
              </w:rPr>
              <w:t>Number of repeated exposures to a new food was not significantly associated with food liking at this age</w:t>
            </w:r>
          </w:p>
        </w:tc>
        <w:tc>
          <w:tcPr>
            <w:tcW w:w="1142" w:type="dxa"/>
            <w:vAlign w:val="center"/>
          </w:tcPr>
          <w:p w14:paraId="499E2087" w14:textId="77777777" w:rsidR="001B1D16" w:rsidRPr="001F623B" w:rsidRDefault="001B1D16" w:rsidP="00D864E0">
            <w:pPr>
              <w:rPr>
                <w:sz w:val="20"/>
                <w:szCs w:val="20"/>
              </w:rPr>
            </w:pPr>
          </w:p>
        </w:tc>
        <w:tc>
          <w:tcPr>
            <w:tcW w:w="2119" w:type="dxa"/>
            <w:vAlign w:val="center"/>
          </w:tcPr>
          <w:p w14:paraId="5252B93A" w14:textId="77777777" w:rsidR="001B1D16" w:rsidRPr="001F623B" w:rsidRDefault="001B1D16" w:rsidP="00D864E0">
            <w:pPr>
              <w:rPr>
                <w:sz w:val="20"/>
                <w:szCs w:val="20"/>
              </w:rPr>
            </w:pPr>
          </w:p>
        </w:tc>
      </w:tr>
      <w:tr w:rsidR="001B1D16" w:rsidRPr="001F623B" w14:paraId="02A54AB4" w14:textId="77777777" w:rsidTr="1E578D33">
        <w:tc>
          <w:tcPr>
            <w:tcW w:w="1312" w:type="dxa"/>
            <w:vAlign w:val="center"/>
          </w:tcPr>
          <w:p w14:paraId="62E169FA" w14:textId="6E4CF991" w:rsidR="001B1D16" w:rsidRPr="001F623B" w:rsidRDefault="1E578D33" w:rsidP="1E578D33">
            <w:pPr>
              <w:rPr>
                <w:sz w:val="20"/>
                <w:szCs w:val="20"/>
              </w:rPr>
            </w:pPr>
            <w:r w:rsidRPr="1E578D33">
              <w:rPr>
                <w:sz w:val="20"/>
                <w:szCs w:val="20"/>
              </w:rPr>
              <w:t>Hetherington 2015</w:t>
            </w:r>
          </w:p>
        </w:tc>
        <w:tc>
          <w:tcPr>
            <w:tcW w:w="1110" w:type="dxa"/>
            <w:vAlign w:val="center"/>
          </w:tcPr>
          <w:p w14:paraId="7CAB7FC5" w14:textId="77777777" w:rsidR="001B1D16" w:rsidRPr="001F623B" w:rsidRDefault="1E578D33" w:rsidP="1E578D33">
            <w:pPr>
              <w:rPr>
                <w:sz w:val="20"/>
                <w:szCs w:val="20"/>
              </w:rPr>
            </w:pPr>
            <w:r w:rsidRPr="1E578D33">
              <w:rPr>
                <w:sz w:val="20"/>
                <w:szCs w:val="20"/>
              </w:rPr>
              <w:t xml:space="preserve">RCT </w:t>
            </w:r>
          </w:p>
          <w:p w14:paraId="5A51B49B" w14:textId="77777777" w:rsidR="001B1D16" w:rsidRPr="001F623B" w:rsidRDefault="001B1D16" w:rsidP="00D864E0">
            <w:pPr>
              <w:rPr>
                <w:sz w:val="20"/>
                <w:szCs w:val="20"/>
              </w:rPr>
            </w:pPr>
          </w:p>
          <w:p w14:paraId="0B8A8AE2" w14:textId="269A3182" w:rsidR="001B1D16" w:rsidRPr="001F623B" w:rsidRDefault="1E578D33" w:rsidP="1E578D33">
            <w:pPr>
              <w:rPr>
                <w:sz w:val="20"/>
                <w:szCs w:val="20"/>
              </w:rPr>
            </w:pPr>
            <w:r w:rsidRPr="1E578D33">
              <w:rPr>
                <w:sz w:val="20"/>
                <w:szCs w:val="20"/>
              </w:rPr>
              <w:t>Level-II</w:t>
            </w:r>
          </w:p>
        </w:tc>
        <w:tc>
          <w:tcPr>
            <w:tcW w:w="2081" w:type="dxa"/>
            <w:vAlign w:val="center"/>
          </w:tcPr>
          <w:p w14:paraId="5CFEBB25" w14:textId="77777777" w:rsidR="001B1D16" w:rsidRPr="001F623B" w:rsidRDefault="1E578D33" w:rsidP="1E578D33">
            <w:pPr>
              <w:rPr>
                <w:sz w:val="20"/>
                <w:szCs w:val="20"/>
              </w:rPr>
            </w:pPr>
            <w:r w:rsidRPr="1E578D33">
              <w:rPr>
                <w:sz w:val="20"/>
                <w:szCs w:val="20"/>
              </w:rPr>
              <w:t xml:space="preserve">Test the effects of providing vegetables step-by-step in milk, and then in cereal during complementary feeding (CF) on intake and liking of pure  vegetables </w:t>
            </w:r>
          </w:p>
        </w:tc>
        <w:tc>
          <w:tcPr>
            <w:tcW w:w="1417" w:type="dxa"/>
            <w:vAlign w:val="center"/>
          </w:tcPr>
          <w:p w14:paraId="335E5960" w14:textId="77777777" w:rsidR="001B1D16" w:rsidRPr="001F623B" w:rsidRDefault="1E578D33" w:rsidP="1E578D33">
            <w:pPr>
              <w:rPr>
                <w:sz w:val="20"/>
                <w:szCs w:val="20"/>
              </w:rPr>
            </w:pPr>
            <w:r w:rsidRPr="1E578D33">
              <w:rPr>
                <w:sz w:val="20"/>
                <w:szCs w:val="20"/>
              </w:rPr>
              <w:t>UK</w:t>
            </w:r>
          </w:p>
          <w:p w14:paraId="45979709" w14:textId="77777777" w:rsidR="001B1D16" w:rsidRPr="001F623B" w:rsidRDefault="001B1D16" w:rsidP="00D864E0">
            <w:pPr>
              <w:rPr>
                <w:sz w:val="20"/>
                <w:szCs w:val="20"/>
              </w:rPr>
            </w:pPr>
          </w:p>
          <w:p w14:paraId="638A01F8" w14:textId="77777777" w:rsidR="001B1D16" w:rsidRPr="001F623B" w:rsidRDefault="1E578D33" w:rsidP="1E578D33">
            <w:pPr>
              <w:rPr>
                <w:sz w:val="20"/>
                <w:szCs w:val="20"/>
              </w:rPr>
            </w:pPr>
            <w:r w:rsidRPr="1E578D33">
              <w:rPr>
                <w:sz w:val="20"/>
                <w:szCs w:val="20"/>
              </w:rPr>
              <w:t>&gt;6 months of age</w:t>
            </w:r>
          </w:p>
        </w:tc>
        <w:tc>
          <w:tcPr>
            <w:tcW w:w="992" w:type="dxa"/>
            <w:vAlign w:val="center"/>
          </w:tcPr>
          <w:p w14:paraId="407A6ECB" w14:textId="77777777" w:rsidR="001B1D16" w:rsidRPr="001F623B" w:rsidRDefault="1E578D33" w:rsidP="1E578D33">
            <w:pPr>
              <w:rPr>
                <w:sz w:val="20"/>
                <w:szCs w:val="20"/>
              </w:rPr>
            </w:pPr>
            <w:r w:rsidRPr="1E578D33">
              <w:rPr>
                <w:sz w:val="20"/>
                <w:szCs w:val="20"/>
              </w:rPr>
              <w:t>n = 36</w:t>
            </w:r>
          </w:p>
        </w:tc>
        <w:tc>
          <w:tcPr>
            <w:tcW w:w="3969" w:type="dxa"/>
            <w:vAlign w:val="center"/>
          </w:tcPr>
          <w:p w14:paraId="33F94A92" w14:textId="77777777" w:rsidR="001B1D16" w:rsidRPr="001F623B" w:rsidRDefault="1E578D33" w:rsidP="1E578D33">
            <w:pPr>
              <w:rPr>
                <w:sz w:val="20"/>
                <w:szCs w:val="20"/>
              </w:rPr>
            </w:pPr>
            <w:r w:rsidRPr="1E578D33">
              <w:rPr>
                <w:sz w:val="20"/>
                <w:szCs w:val="20"/>
              </w:rPr>
              <w:t xml:space="preserve">Vegetables were rotated daily (carrots, beans, spinach, </w:t>
            </w:r>
            <w:proofErr w:type="gramStart"/>
            <w:r w:rsidRPr="1E578D33">
              <w:rPr>
                <w:sz w:val="20"/>
                <w:szCs w:val="20"/>
              </w:rPr>
              <w:t>broccoli</w:t>
            </w:r>
            <w:proofErr w:type="gramEnd"/>
            <w:r w:rsidRPr="1E578D33">
              <w:rPr>
                <w:sz w:val="20"/>
                <w:szCs w:val="20"/>
              </w:rPr>
              <w:t>).</w:t>
            </w:r>
          </w:p>
          <w:p w14:paraId="7DAEA14C" w14:textId="77777777" w:rsidR="001B1D16" w:rsidRPr="001F623B" w:rsidRDefault="1E578D33" w:rsidP="1E578D33">
            <w:pPr>
              <w:rPr>
                <w:sz w:val="20"/>
                <w:szCs w:val="20"/>
              </w:rPr>
            </w:pPr>
            <w:r w:rsidRPr="1E578D33">
              <w:rPr>
                <w:sz w:val="20"/>
                <w:szCs w:val="20"/>
              </w:rPr>
              <w:t>Intake, liking and pace of eating were greater in the intervention than control (intake of carrots greater than green beans)</w:t>
            </w:r>
          </w:p>
          <w:p w14:paraId="2F6ECDC8" w14:textId="77777777" w:rsidR="001B1D16" w:rsidRPr="001F623B" w:rsidRDefault="1E578D33" w:rsidP="1E578D33">
            <w:pPr>
              <w:rPr>
                <w:sz w:val="20"/>
                <w:szCs w:val="20"/>
              </w:rPr>
            </w:pPr>
            <w:r w:rsidRPr="1E578D33">
              <w:rPr>
                <w:sz w:val="20"/>
                <w:szCs w:val="20"/>
              </w:rPr>
              <w:t>At 6 and 18 month follow ups, vegetable differences (carrot&gt;green beans) were seen, but not group differences.</w:t>
            </w:r>
          </w:p>
          <w:p w14:paraId="48D93E28" w14:textId="77777777" w:rsidR="001B1D16" w:rsidRPr="001F623B" w:rsidRDefault="1E578D33" w:rsidP="1E578D33">
            <w:pPr>
              <w:rPr>
                <w:sz w:val="20"/>
                <w:szCs w:val="20"/>
              </w:rPr>
            </w:pPr>
            <w:r w:rsidRPr="1E578D33">
              <w:rPr>
                <w:sz w:val="20"/>
                <w:szCs w:val="20"/>
              </w:rPr>
              <w:t>Mothers reported acceptability of the structure and guidance of the approach</w:t>
            </w:r>
          </w:p>
          <w:p w14:paraId="51326FD4" w14:textId="77777777" w:rsidR="001B1D16" w:rsidRPr="001F623B" w:rsidRDefault="1E578D33" w:rsidP="1E578D33">
            <w:pPr>
              <w:rPr>
                <w:sz w:val="20"/>
                <w:szCs w:val="20"/>
              </w:rPr>
            </w:pPr>
            <w:r w:rsidRPr="1E578D33">
              <w:rPr>
                <w:sz w:val="20"/>
                <w:szCs w:val="20"/>
              </w:rPr>
              <w:t>Long term benefits need to be assessed by extending the exposure period</w:t>
            </w:r>
          </w:p>
        </w:tc>
        <w:tc>
          <w:tcPr>
            <w:tcW w:w="1142" w:type="dxa"/>
            <w:vAlign w:val="center"/>
          </w:tcPr>
          <w:p w14:paraId="16F8F60E" w14:textId="77777777" w:rsidR="001B1D16" w:rsidRPr="001F623B" w:rsidRDefault="1E578D33" w:rsidP="1E578D33">
            <w:pPr>
              <w:rPr>
                <w:sz w:val="20"/>
                <w:szCs w:val="20"/>
              </w:rPr>
            </w:pPr>
            <w:r w:rsidRPr="1E578D33">
              <w:rPr>
                <w:sz w:val="20"/>
                <w:szCs w:val="20"/>
              </w:rPr>
              <w:t>Early exposure to vegetables in a step-by-step method could be included in CF guidelines</w:t>
            </w:r>
          </w:p>
        </w:tc>
        <w:tc>
          <w:tcPr>
            <w:tcW w:w="2119" w:type="dxa"/>
            <w:vAlign w:val="center"/>
          </w:tcPr>
          <w:p w14:paraId="680428FC" w14:textId="77777777" w:rsidR="001B1D16" w:rsidRPr="001F623B" w:rsidRDefault="001B1D16" w:rsidP="00D864E0">
            <w:pPr>
              <w:rPr>
                <w:sz w:val="20"/>
                <w:szCs w:val="20"/>
              </w:rPr>
            </w:pPr>
          </w:p>
        </w:tc>
      </w:tr>
    </w:tbl>
    <w:p w14:paraId="3A1E74B9" w14:textId="77777777" w:rsidR="0089365D" w:rsidRPr="00481DB2" w:rsidRDefault="1E578D33" w:rsidP="1E578D33">
      <w:pPr>
        <w:spacing w:after="0"/>
        <w:rPr>
          <w:sz w:val="18"/>
          <w:szCs w:val="18"/>
        </w:rPr>
      </w:pPr>
      <w:r w:rsidRPr="1E578D33">
        <w:rPr>
          <w:sz w:val="18"/>
          <w:szCs w:val="18"/>
        </w:rPr>
        <w:t>Notes:</w:t>
      </w:r>
    </w:p>
    <w:p w14:paraId="3D70A5D0" w14:textId="77777777" w:rsidR="0089365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2595F6C7" w14:textId="77777777" w:rsidR="0089365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0528FE72" w14:textId="77777777" w:rsidR="0089365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10B62034" w14:textId="77777777" w:rsidR="0089365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35FE14A0" w14:textId="77777777" w:rsidR="0089365D" w:rsidRPr="00481DB2" w:rsidRDefault="1E578D33" w:rsidP="1E578D33">
      <w:pPr>
        <w:spacing w:after="0"/>
        <w:rPr>
          <w:sz w:val="18"/>
          <w:szCs w:val="18"/>
        </w:rPr>
      </w:pPr>
      <w:r w:rsidRPr="1E578D33">
        <w:rPr>
          <w:sz w:val="18"/>
          <w:szCs w:val="18"/>
        </w:rPr>
        <w:t>5. None, Increase or Protective</w:t>
      </w:r>
    </w:p>
    <w:p w14:paraId="0BE67584" w14:textId="77777777" w:rsidR="001B1D16" w:rsidRPr="007B021C" w:rsidRDefault="001B1D16" w:rsidP="001B1D16">
      <w:pPr>
        <w:spacing w:after="0"/>
        <w:rPr>
          <w:sz w:val="18"/>
          <w:szCs w:val="18"/>
        </w:rPr>
      </w:pPr>
    </w:p>
    <w:p w14:paraId="23371349" w14:textId="77777777" w:rsidR="001B1D16" w:rsidRPr="009F34F0" w:rsidRDefault="001269AC" w:rsidP="00B705C1">
      <w:pPr>
        <w:pStyle w:val="Heading2"/>
      </w:pPr>
      <w:bookmarkStart w:id="122" w:name="_Toc349476795"/>
      <w:r w:rsidRPr="001269AC">
        <w:lastRenderedPageBreak/>
        <w:t>Table 2b: Studies used to inform the evidence statement for coercive/controlling feeding practices</w:t>
      </w:r>
      <w:bookmarkEnd w:id="122"/>
    </w:p>
    <w:tbl>
      <w:tblPr>
        <w:tblStyle w:val="TableGrid"/>
        <w:tblpPr w:leftFromText="180" w:rightFromText="180" w:vertAnchor="text" w:tblpY="1"/>
        <w:tblOverlap w:val="never"/>
        <w:tblW w:w="14142" w:type="dxa"/>
        <w:tblLayout w:type="fixed"/>
        <w:tblLook w:val="04A0" w:firstRow="1" w:lastRow="0" w:firstColumn="1" w:lastColumn="0" w:noHBand="0" w:noVBand="1"/>
      </w:tblPr>
      <w:tblGrid>
        <w:gridCol w:w="1286"/>
        <w:gridCol w:w="1062"/>
        <w:gridCol w:w="1588"/>
        <w:gridCol w:w="1842"/>
        <w:gridCol w:w="993"/>
        <w:gridCol w:w="4680"/>
        <w:gridCol w:w="13"/>
        <w:gridCol w:w="1256"/>
        <w:gridCol w:w="16"/>
        <w:gridCol w:w="1406"/>
      </w:tblGrid>
      <w:tr w:rsidR="001B1D16" w:rsidRPr="00D360F1" w14:paraId="3057C65F" w14:textId="77777777" w:rsidTr="1E578D33">
        <w:tc>
          <w:tcPr>
            <w:tcW w:w="1286" w:type="dxa"/>
            <w:vAlign w:val="center"/>
          </w:tcPr>
          <w:p w14:paraId="12EB9231" w14:textId="77777777" w:rsidR="001B1D16"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062" w:type="dxa"/>
            <w:vAlign w:val="center"/>
          </w:tcPr>
          <w:p w14:paraId="72541DE4" w14:textId="77777777" w:rsidR="001B1D16"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1588" w:type="dxa"/>
            <w:vAlign w:val="center"/>
          </w:tcPr>
          <w:p w14:paraId="200BA798" w14:textId="77777777" w:rsidR="001B1D16" w:rsidRPr="00F449C1" w:rsidRDefault="1E578D33" w:rsidP="1E578D33">
            <w:pPr>
              <w:rPr>
                <w:b/>
                <w:bCs/>
                <w:sz w:val="20"/>
                <w:szCs w:val="20"/>
              </w:rPr>
            </w:pPr>
            <w:r w:rsidRPr="1E578D33">
              <w:rPr>
                <w:b/>
                <w:bCs/>
                <w:sz w:val="20"/>
                <w:szCs w:val="20"/>
              </w:rPr>
              <w:t>Intervention/ comparator</w:t>
            </w:r>
            <w:r w:rsidRPr="1E578D33">
              <w:rPr>
                <w:b/>
                <w:bCs/>
                <w:sz w:val="20"/>
                <w:szCs w:val="20"/>
                <w:vertAlign w:val="superscript"/>
              </w:rPr>
              <w:t>2</w:t>
            </w:r>
          </w:p>
        </w:tc>
        <w:tc>
          <w:tcPr>
            <w:tcW w:w="1842" w:type="dxa"/>
            <w:vAlign w:val="center"/>
          </w:tcPr>
          <w:p w14:paraId="7A293E1E" w14:textId="77777777" w:rsidR="001B1D16" w:rsidRPr="003D2A19"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993" w:type="dxa"/>
            <w:vAlign w:val="center"/>
          </w:tcPr>
          <w:p w14:paraId="1B41052E" w14:textId="77777777" w:rsidR="001B1D16" w:rsidRPr="00F449C1" w:rsidRDefault="1E578D33" w:rsidP="1E578D33">
            <w:pPr>
              <w:rPr>
                <w:b/>
                <w:bCs/>
                <w:sz w:val="20"/>
                <w:szCs w:val="20"/>
              </w:rPr>
            </w:pPr>
            <w:r w:rsidRPr="1E578D33">
              <w:rPr>
                <w:b/>
                <w:bCs/>
                <w:sz w:val="20"/>
                <w:szCs w:val="20"/>
              </w:rPr>
              <w:t>N</w:t>
            </w:r>
          </w:p>
        </w:tc>
        <w:tc>
          <w:tcPr>
            <w:tcW w:w="4680" w:type="dxa"/>
            <w:vAlign w:val="center"/>
          </w:tcPr>
          <w:p w14:paraId="287067FD" w14:textId="77777777" w:rsidR="001B1D16"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269" w:type="dxa"/>
            <w:gridSpan w:val="2"/>
            <w:vAlign w:val="center"/>
          </w:tcPr>
          <w:p w14:paraId="7B522A2D" w14:textId="77777777" w:rsidR="001B1D16"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1422" w:type="dxa"/>
            <w:gridSpan w:val="2"/>
            <w:vAlign w:val="center"/>
          </w:tcPr>
          <w:p w14:paraId="1A28F550" w14:textId="77777777" w:rsidR="001B1D16" w:rsidRPr="00D360F1" w:rsidRDefault="1E578D33" w:rsidP="1E578D33">
            <w:pPr>
              <w:rPr>
                <w:b/>
                <w:bCs/>
                <w:sz w:val="20"/>
                <w:szCs w:val="20"/>
              </w:rPr>
            </w:pPr>
            <w:r w:rsidRPr="1E578D33">
              <w:rPr>
                <w:b/>
                <w:bCs/>
                <w:sz w:val="20"/>
                <w:szCs w:val="20"/>
              </w:rPr>
              <w:t>Notes on quality</w:t>
            </w:r>
          </w:p>
        </w:tc>
      </w:tr>
      <w:tr w:rsidR="001B1D16" w:rsidRPr="00D360F1" w14:paraId="2322D7D5" w14:textId="77777777" w:rsidTr="1E578D33">
        <w:tc>
          <w:tcPr>
            <w:tcW w:w="1286" w:type="dxa"/>
            <w:vAlign w:val="center"/>
          </w:tcPr>
          <w:p w14:paraId="3261E8DA" w14:textId="4F17D140" w:rsidR="001B1D16" w:rsidRPr="00D360F1" w:rsidRDefault="1E578D33" w:rsidP="1E578D33">
            <w:pPr>
              <w:rPr>
                <w:sz w:val="20"/>
                <w:szCs w:val="20"/>
              </w:rPr>
            </w:pPr>
            <w:r>
              <w:t>Russell, 2016</w:t>
            </w:r>
          </w:p>
        </w:tc>
        <w:tc>
          <w:tcPr>
            <w:tcW w:w="1062" w:type="dxa"/>
            <w:vAlign w:val="center"/>
          </w:tcPr>
          <w:p w14:paraId="712ED1D4" w14:textId="77777777" w:rsidR="001B1D16" w:rsidRDefault="1E578D33" w:rsidP="1E578D33">
            <w:pPr>
              <w:rPr>
                <w:sz w:val="20"/>
                <w:szCs w:val="20"/>
              </w:rPr>
            </w:pPr>
            <w:r w:rsidRPr="1E578D33">
              <w:rPr>
                <w:sz w:val="20"/>
                <w:szCs w:val="20"/>
              </w:rPr>
              <w:t>SR of PCS and CS</w:t>
            </w:r>
          </w:p>
          <w:p w14:paraId="2C349BAB" w14:textId="77777777" w:rsidR="001B1D16" w:rsidRDefault="001B1D16" w:rsidP="00D864E0">
            <w:pPr>
              <w:rPr>
                <w:sz w:val="20"/>
                <w:szCs w:val="20"/>
              </w:rPr>
            </w:pPr>
          </w:p>
          <w:p w14:paraId="7944A717" w14:textId="44223D0B" w:rsidR="001B1D16" w:rsidRPr="00D360F1" w:rsidRDefault="1E578D33" w:rsidP="1E578D33">
            <w:pPr>
              <w:rPr>
                <w:sz w:val="20"/>
                <w:szCs w:val="20"/>
              </w:rPr>
            </w:pPr>
            <w:r w:rsidRPr="1E578D33">
              <w:rPr>
                <w:sz w:val="20"/>
                <w:szCs w:val="20"/>
              </w:rPr>
              <w:t xml:space="preserve">Level-I </w:t>
            </w:r>
          </w:p>
        </w:tc>
        <w:tc>
          <w:tcPr>
            <w:tcW w:w="1588" w:type="dxa"/>
            <w:vAlign w:val="center"/>
          </w:tcPr>
          <w:p w14:paraId="59CB117E" w14:textId="77777777" w:rsidR="001B1D16" w:rsidRPr="00D360F1" w:rsidRDefault="1E578D33" w:rsidP="1E578D33">
            <w:pPr>
              <w:rPr>
                <w:sz w:val="20"/>
                <w:szCs w:val="20"/>
              </w:rPr>
            </w:pPr>
            <w:r w:rsidRPr="1E578D33">
              <w:rPr>
                <w:sz w:val="20"/>
                <w:szCs w:val="20"/>
              </w:rPr>
              <w:t xml:space="preserve">Parental feeding practices (pressure and restriction to eat) and dietary outcomes or child weight </w:t>
            </w:r>
          </w:p>
        </w:tc>
        <w:tc>
          <w:tcPr>
            <w:tcW w:w="1842" w:type="dxa"/>
            <w:vAlign w:val="center"/>
          </w:tcPr>
          <w:p w14:paraId="5E6AFD97" w14:textId="77777777" w:rsidR="001B1D16" w:rsidRPr="00D360F1" w:rsidRDefault="1E578D33" w:rsidP="1E578D33">
            <w:pPr>
              <w:rPr>
                <w:sz w:val="20"/>
                <w:szCs w:val="20"/>
              </w:rPr>
            </w:pPr>
            <w:r w:rsidRPr="1E578D33">
              <w:rPr>
                <w:sz w:val="20"/>
                <w:szCs w:val="20"/>
              </w:rPr>
              <w:t>Children living in disadvantaged communities, nearly all USA, one in Netherlands and one Germany</w:t>
            </w:r>
          </w:p>
        </w:tc>
        <w:tc>
          <w:tcPr>
            <w:tcW w:w="993" w:type="dxa"/>
            <w:vAlign w:val="center"/>
          </w:tcPr>
          <w:p w14:paraId="498F7C7F" w14:textId="77777777" w:rsidR="001B1D16" w:rsidRPr="00D360F1" w:rsidRDefault="1E578D33" w:rsidP="1E578D33">
            <w:pPr>
              <w:rPr>
                <w:sz w:val="20"/>
                <w:szCs w:val="20"/>
              </w:rPr>
            </w:pPr>
            <w:r w:rsidRPr="1E578D33">
              <w:rPr>
                <w:sz w:val="20"/>
                <w:szCs w:val="20"/>
              </w:rPr>
              <w:t>49 to 296</w:t>
            </w:r>
          </w:p>
        </w:tc>
        <w:tc>
          <w:tcPr>
            <w:tcW w:w="4680" w:type="dxa"/>
            <w:vAlign w:val="center"/>
          </w:tcPr>
          <w:p w14:paraId="20A7EA88" w14:textId="77777777" w:rsidR="001B1D16" w:rsidRDefault="1E578D33" w:rsidP="1E578D33">
            <w:pPr>
              <w:rPr>
                <w:sz w:val="20"/>
                <w:szCs w:val="20"/>
              </w:rPr>
            </w:pPr>
            <w:r w:rsidRPr="1E578D33">
              <w:rPr>
                <w:sz w:val="20"/>
                <w:szCs w:val="20"/>
              </w:rPr>
              <w:t>8 studies: 4 PCS and 4 CS</w:t>
            </w:r>
          </w:p>
          <w:p w14:paraId="64DD2770" w14:textId="77777777" w:rsidR="001B1D16" w:rsidRDefault="1E578D33" w:rsidP="1E578D33">
            <w:pPr>
              <w:rPr>
                <w:sz w:val="20"/>
                <w:szCs w:val="20"/>
              </w:rPr>
            </w:pPr>
            <w:r w:rsidRPr="1E578D33">
              <w:rPr>
                <w:sz w:val="20"/>
                <w:szCs w:val="20"/>
              </w:rPr>
              <w:t>Two higher quality studies found association between parental use of ‘pressure’ and infant weight. Not observed in small studies. ‘Feeding restriction’ associated with higher BMI in two studies but not in another. Both parental feeding pressure and restriction were associated with greater intakes of unhealthy foods and beverages in two studies, not in one, and greater energy intake in one study.</w:t>
            </w:r>
          </w:p>
          <w:p w14:paraId="133EF132" w14:textId="77777777" w:rsidR="001B1D16" w:rsidRPr="00D360F1" w:rsidRDefault="1E578D33" w:rsidP="1E578D33">
            <w:pPr>
              <w:rPr>
                <w:sz w:val="20"/>
                <w:szCs w:val="20"/>
              </w:rPr>
            </w:pPr>
            <w:r w:rsidRPr="1E578D33">
              <w:rPr>
                <w:sz w:val="20"/>
                <w:szCs w:val="20"/>
              </w:rPr>
              <w:t>All studies generally suggestive that maternal feeding behaviours are a reaction to child’s weight status. Parents with heavier children use more restriction and less pressure to eat.</w:t>
            </w:r>
          </w:p>
        </w:tc>
        <w:tc>
          <w:tcPr>
            <w:tcW w:w="1269" w:type="dxa"/>
            <w:gridSpan w:val="2"/>
            <w:vAlign w:val="center"/>
          </w:tcPr>
          <w:p w14:paraId="70B7C827" w14:textId="77777777" w:rsidR="001B1D16" w:rsidRPr="00D360F1" w:rsidRDefault="1E578D33" w:rsidP="1E578D33">
            <w:pPr>
              <w:rPr>
                <w:sz w:val="20"/>
                <w:szCs w:val="20"/>
              </w:rPr>
            </w:pPr>
            <w:r w:rsidRPr="1E578D33">
              <w:rPr>
                <w:sz w:val="20"/>
                <w:szCs w:val="20"/>
              </w:rPr>
              <w:t>Increase</w:t>
            </w:r>
          </w:p>
        </w:tc>
        <w:tc>
          <w:tcPr>
            <w:tcW w:w="1422" w:type="dxa"/>
            <w:gridSpan w:val="2"/>
            <w:vAlign w:val="center"/>
          </w:tcPr>
          <w:p w14:paraId="55867AD3" w14:textId="77777777" w:rsidR="001B1D16" w:rsidRPr="00D360F1" w:rsidRDefault="1E578D33" w:rsidP="1E578D33">
            <w:pPr>
              <w:rPr>
                <w:sz w:val="20"/>
                <w:szCs w:val="20"/>
              </w:rPr>
            </w:pPr>
            <w:r w:rsidRPr="1E578D33">
              <w:rPr>
                <w:sz w:val="20"/>
                <w:szCs w:val="20"/>
              </w:rPr>
              <w:t>Small numbers as often subgroup analysis of disadvantaged children within larger studies</w:t>
            </w:r>
          </w:p>
        </w:tc>
      </w:tr>
      <w:tr w:rsidR="001B1D16" w:rsidRPr="00D360F1" w14:paraId="664AE15B" w14:textId="77777777" w:rsidTr="1E578D33">
        <w:tc>
          <w:tcPr>
            <w:tcW w:w="1286" w:type="dxa"/>
            <w:vAlign w:val="center"/>
          </w:tcPr>
          <w:p w14:paraId="0ABEBE6E" w14:textId="1CC08B2E" w:rsidR="001B1D16" w:rsidRPr="00D360F1" w:rsidRDefault="1E578D33" w:rsidP="1E578D33">
            <w:pPr>
              <w:rPr>
                <w:sz w:val="20"/>
                <w:szCs w:val="20"/>
              </w:rPr>
            </w:pPr>
            <w:proofErr w:type="spellStart"/>
            <w:r>
              <w:t>Shloim</w:t>
            </w:r>
            <w:proofErr w:type="spellEnd"/>
            <w:r>
              <w:t>, 2015</w:t>
            </w:r>
          </w:p>
        </w:tc>
        <w:tc>
          <w:tcPr>
            <w:tcW w:w="1062" w:type="dxa"/>
            <w:vAlign w:val="center"/>
          </w:tcPr>
          <w:p w14:paraId="529C3057" w14:textId="77777777" w:rsidR="001B1D16" w:rsidRDefault="1E578D33" w:rsidP="1E578D33">
            <w:pPr>
              <w:rPr>
                <w:sz w:val="20"/>
                <w:szCs w:val="20"/>
              </w:rPr>
            </w:pPr>
            <w:r w:rsidRPr="1E578D33">
              <w:rPr>
                <w:sz w:val="20"/>
                <w:szCs w:val="20"/>
              </w:rPr>
              <w:t>SR of PCS, CS and QES</w:t>
            </w:r>
          </w:p>
          <w:p w14:paraId="708CB173" w14:textId="77777777" w:rsidR="007C1982" w:rsidRDefault="007C1982" w:rsidP="00D864E0">
            <w:pPr>
              <w:rPr>
                <w:sz w:val="20"/>
                <w:szCs w:val="20"/>
              </w:rPr>
            </w:pPr>
          </w:p>
          <w:p w14:paraId="4CF76427" w14:textId="77777777" w:rsidR="001B1D16" w:rsidRPr="00D360F1" w:rsidRDefault="1E578D33" w:rsidP="1E578D33">
            <w:pPr>
              <w:rPr>
                <w:sz w:val="20"/>
                <w:szCs w:val="20"/>
              </w:rPr>
            </w:pPr>
            <w:r w:rsidRPr="1E578D33">
              <w:rPr>
                <w:sz w:val="20"/>
                <w:szCs w:val="20"/>
              </w:rPr>
              <w:t>Level-I</w:t>
            </w:r>
          </w:p>
        </w:tc>
        <w:tc>
          <w:tcPr>
            <w:tcW w:w="1588" w:type="dxa"/>
            <w:vAlign w:val="center"/>
          </w:tcPr>
          <w:p w14:paraId="49CA113F" w14:textId="77777777" w:rsidR="001B1D16" w:rsidRPr="00D360F1" w:rsidRDefault="1E578D33" w:rsidP="1E578D33">
            <w:pPr>
              <w:rPr>
                <w:sz w:val="20"/>
                <w:szCs w:val="20"/>
              </w:rPr>
            </w:pPr>
            <w:r w:rsidRPr="1E578D33">
              <w:rPr>
                <w:sz w:val="20"/>
                <w:szCs w:val="20"/>
              </w:rPr>
              <w:t>Parenting styles, feeding styles, feeding practices and BMI, obesity or change in weight</w:t>
            </w:r>
          </w:p>
        </w:tc>
        <w:tc>
          <w:tcPr>
            <w:tcW w:w="1842" w:type="dxa"/>
            <w:vAlign w:val="center"/>
          </w:tcPr>
          <w:p w14:paraId="680478FF" w14:textId="77777777" w:rsidR="001B1D16" w:rsidRPr="00D360F1" w:rsidRDefault="1E578D33" w:rsidP="1E578D33">
            <w:pPr>
              <w:rPr>
                <w:sz w:val="20"/>
                <w:szCs w:val="20"/>
              </w:rPr>
            </w:pPr>
            <w:r w:rsidRPr="1E578D33">
              <w:rPr>
                <w:sz w:val="20"/>
                <w:szCs w:val="20"/>
              </w:rPr>
              <w:t xml:space="preserve">Children aged 4-12 years in Australia, UK, Malaysia, </w:t>
            </w:r>
            <w:proofErr w:type="spellStart"/>
            <w:r w:rsidRPr="1E578D33">
              <w:rPr>
                <w:sz w:val="20"/>
                <w:szCs w:val="20"/>
              </w:rPr>
              <w:t>Garmany</w:t>
            </w:r>
            <w:proofErr w:type="spellEnd"/>
            <w:r w:rsidRPr="1E578D33">
              <w:rPr>
                <w:sz w:val="20"/>
                <w:szCs w:val="20"/>
              </w:rPr>
              <w:t xml:space="preserve">, </w:t>
            </w:r>
            <w:proofErr w:type="spellStart"/>
            <w:r w:rsidRPr="1E578D33">
              <w:rPr>
                <w:sz w:val="20"/>
                <w:szCs w:val="20"/>
              </w:rPr>
              <w:t>Brasil</w:t>
            </w:r>
            <w:proofErr w:type="spellEnd"/>
            <w:r w:rsidRPr="1E578D33">
              <w:rPr>
                <w:sz w:val="20"/>
                <w:szCs w:val="20"/>
              </w:rPr>
              <w:t>, USA, Netherlands</w:t>
            </w:r>
          </w:p>
        </w:tc>
        <w:tc>
          <w:tcPr>
            <w:tcW w:w="993" w:type="dxa"/>
            <w:vAlign w:val="center"/>
          </w:tcPr>
          <w:p w14:paraId="0EA2CA0C" w14:textId="77777777" w:rsidR="001B1D16" w:rsidRPr="00D360F1" w:rsidRDefault="1E578D33" w:rsidP="1E578D33">
            <w:pPr>
              <w:rPr>
                <w:sz w:val="20"/>
                <w:szCs w:val="20"/>
              </w:rPr>
            </w:pPr>
            <w:r w:rsidRPr="1E578D33">
              <w:rPr>
                <w:sz w:val="20"/>
                <w:szCs w:val="20"/>
              </w:rPr>
              <w:t>n=77 (USA) to n=2021 (Netherlands)</w:t>
            </w:r>
          </w:p>
        </w:tc>
        <w:tc>
          <w:tcPr>
            <w:tcW w:w="4680" w:type="dxa"/>
            <w:vAlign w:val="center"/>
          </w:tcPr>
          <w:p w14:paraId="162DE80F" w14:textId="77777777" w:rsidR="001B1D16" w:rsidRDefault="1E578D33" w:rsidP="1E578D33">
            <w:pPr>
              <w:rPr>
                <w:sz w:val="20"/>
                <w:szCs w:val="20"/>
              </w:rPr>
            </w:pPr>
            <w:r w:rsidRPr="1E578D33">
              <w:rPr>
                <w:sz w:val="20"/>
                <w:szCs w:val="20"/>
              </w:rPr>
              <w:t xml:space="preserve">Feeding practices combined: 17 CS, 4 PCS, </w:t>
            </w:r>
            <w:proofErr w:type="gramStart"/>
            <w:r w:rsidRPr="1E578D33">
              <w:rPr>
                <w:sz w:val="20"/>
                <w:szCs w:val="20"/>
              </w:rPr>
              <w:t>1</w:t>
            </w:r>
            <w:proofErr w:type="gramEnd"/>
            <w:r w:rsidRPr="1E578D33">
              <w:rPr>
                <w:sz w:val="20"/>
                <w:szCs w:val="20"/>
              </w:rPr>
              <w:t xml:space="preserve"> QES. Restriction/control feeding: appears to be associated with children with higher BMI across different contexts and cultures, are subject to parental perception about their child’s weight and are modifiable. In trials when restrictive feeding practices decreased, children lost weight, reduced total energy intake and parents were not concerned about child’s weight anymore. PCS unclear findings –suggested that restriction can be protective against weight gain in younger (5-6 years) but not older (10-12 year old) children. Limit setting rather than excessive restriction effective in weight loss trials for children.</w:t>
            </w:r>
          </w:p>
          <w:p w14:paraId="7A2C35AD" w14:textId="77777777" w:rsidR="001B1D16" w:rsidRDefault="1E578D33" w:rsidP="1E578D33">
            <w:pPr>
              <w:rPr>
                <w:sz w:val="20"/>
                <w:szCs w:val="20"/>
              </w:rPr>
            </w:pPr>
            <w:r w:rsidRPr="1E578D33">
              <w:rPr>
                <w:sz w:val="20"/>
                <w:szCs w:val="20"/>
              </w:rPr>
              <w:t>Pressure to eat: PCS show this is applied in response to lower child BMI.</w:t>
            </w:r>
          </w:p>
          <w:p w14:paraId="0D1430D3" w14:textId="77777777" w:rsidR="001B1D16" w:rsidRPr="00D360F1" w:rsidRDefault="1E578D33" w:rsidP="1E578D33">
            <w:pPr>
              <w:rPr>
                <w:sz w:val="20"/>
                <w:szCs w:val="20"/>
              </w:rPr>
            </w:pPr>
            <w:r w:rsidRPr="1E578D33">
              <w:rPr>
                <w:sz w:val="20"/>
                <w:szCs w:val="20"/>
              </w:rPr>
              <w:t>Monitoring child intake: more often applied to children with a higher BMI. Useful to apply limits.</w:t>
            </w:r>
          </w:p>
        </w:tc>
        <w:tc>
          <w:tcPr>
            <w:tcW w:w="1269" w:type="dxa"/>
            <w:gridSpan w:val="2"/>
            <w:vAlign w:val="center"/>
          </w:tcPr>
          <w:p w14:paraId="5AA1D59C" w14:textId="77777777" w:rsidR="001B1D16" w:rsidRPr="00D360F1" w:rsidRDefault="1E578D33" w:rsidP="1E578D33">
            <w:pPr>
              <w:rPr>
                <w:sz w:val="20"/>
                <w:szCs w:val="20"/>
              </w:rPr>
            </w:pPr>
            <w:r w:rsidRPr="1E578D33">
              <w:rPr>
                <w:sz w:val="20"/>
                <w:szCs w:val="20"/>
              </w:rPr>
              <w:t>Unclear possibly restriction= increase</w:t>
            </w:r>
          </w:p>
        </w:tc>
        <w:tc>
          <w:tcPr>
            <w:tcW w:w="1422" w:type="dxa"/>
            <w:gridSpan w:val="2"/>
            <w:vAlign w:val="center"/>
          </w:tcPr>
          <w:p w14:paraId="0D8C9C0A" w14:textId="77777777" w:rsidR="001B1D16" w:rsidRPr="00D360F1" w:rsidRDefault="1E578D33" w:rsidP="1E578D33">
            <w:pPr>
              <w:rPr>
                <w:sz w:val="20"/>
                <w:szCs w:val="20"/>
              </w:rPr>
            </w:pPr>
            <w:r w:rsidRPr="1E578D33">
              <w:rPr>
                <w:sz w:val="20"/>
                <w:szCs w:val="20"/>
              </w:rPr>
              <w:t xml:space="preserve">Many feeding practices tools </w:t>
            </w:r>
            <w:proofErr w:type="spellStart"/>
            <w:r w:rsidRPr="1E578D33">
              <w:rPr>
                <w:sz w:val="20"/>
                <w:szCs w:val="20"/>
              </w:rPr>
              <w:t>meaure</w:t>
            </w:r>
            <w:proofErr w:type="spellEnd"/>
            <w:r w:rsidRPr="1E578D33">
              <w:rPr>
                <w:sz w:val="20"/>
                <w:szCs w:val="20"/>
              </w:rPr>
              <w:t xml:space="preserve"> slightly different concepts. Need validated ‘gold standard’ measure (nearly all parent report at present)</w:t>
            </w:r>
          </w:p>
        </w:tc>
      </w:tr>
      <w:tr w:rsidR="001B1D16" w:rsidRPr="00D360F1" w14:paraId="4F6E2E12" w14:textId="77777777" w:rsidTr="1E578D33">
        <w:tc>
          <w:tcPr>
            <w:tcW w:w="1286" w:type="dxa"/>
            <w:vAlign w:val="center"/>
          </w:tcPr>
          <w:p w14:paraId="61B442F6" w14:textId="7E5E96BF" w:rsidR="001B1D16" w:rsidRDefault="1E578D33" w:rsidP="1E578D33">
            <w:pPr>
              <w:rPr>
                <w:sz w:val="20"/>
                <w:szCs w:val="20"/>
              </w:rPr>
            </w:pPr>
            <w:proofErr w:type="spellStart"/>
            <w:r w:rsidRPr="1E578D33">
              <w:rPr>
                <w:sz w:val="20"/>
                <w:szCs w:val="20"/>
              </w:rPr>
              <w:t>Bergmeier</w:t>
            </w:r>
            <w:proofErr w:type="spellEnd"/>
            <w:r w:rsidRPr="1E578D33">
              <w:rPr>
                <w:sz w:val="20"/>
                <w:szCs w:val="20"/>
              </w:rPr>
              <w:t xml:space="preserve"> 2013</w:t>
            </w:r>
          </w:p>
        </w:tc>
        <w:tc>
          <w:tcPr>
            <w:tcW w:w="1062" w:type="dxa"/>
            <w:vAlign w:val="center"/>
          </w:tcPr>
          <w:p w14:paraId="5B79CE94" w14:textId="77777777" w:rsidR="001B1D16" w:rsidRDefault="1E578D33" w:rsidP="1E578D33">
            <w:pPr>
              <w:rPr>
                <w:sz w:val="20"/>
                <w:szCs w:val="20"/>
              </w:rPr>
            </w:pPr>
            <w:r w:rsidRPr="1E578D33">
              <w:rPr>
                <w:sz w:val="20"/>
                <w:szCs w:val="20"/>
              </w:rPr>
              <w:t>SR of PCS and CS</w:t>
            </w:r>
          </w:p>
          <w:p w14:paraId="6AF6DD3A" w14:textId="77777777" w:rsidR="001B1D16" w:rsidRDefault="001B1D16" w:rsidP="00D864E0">
            <w:pPr>
              <w:rPr>
                <w:sz w:val="20"/>
                <w:szCs w:val="20"/>
              </w:rPr>
            </w:pPr>
          </w:p>
          <w:p w14:paraId="1B91F5A1" w14:textId="60807C8A" w:rsidR="001B1D16" w:rsidRDefault="1E578D33" w:rsidP="1E578D33">
            <w:pPr>
              <w:rPr>
                <w:sz w:val="20"/>
                <w:szCs w:val="20"/>
              </w:rPr>
            </w:pPr>
            <w:r w:rsidRPr="1E578D33">
              <w:rPr>
                <w:sz w:val="20"/>
                <w:szCs w:val="20"/>
              </w:rPr>
              <w:lastRenderedPageBreak/>
              <w:t xml:space="preserve">Level-I </w:t>
            </w:r>
          </w:p>
        </w:tc>
        <w:tc>
          <w:tcPr>
            <w:tcW w:w="1588" w:type="dxa"/>
            <w:vAlign w:val="center"/>
          </w:tcPr>
          <w:p w14:paraId="4988E932" w14:textId="77777777" w:rsidR="001B1D16" w:rsidRDefault="1E578D33" w:rsidP="1E578D33">
            <w:pPr>
              <w:rPr>
                <w:sz w:val="20"/>
                <w:szCs w:val="20"/>
              </w:rPr>
            </w:pPr>
            <w:r w:rsidRPr="1E578D33">
              <w:rPr>
                <w:sz w:val="20"/>
                <w:szCs w:val="20"/>
              </w:rPr>
              <w:lastRenderedPageBreak/>
              <w:t xml:space="preserve">Child temperament, maternal </w:t>
            </w:r>
            <w:r w:rsidRPr="1E578D33">
              <w:rPr>
                <w:sz w:val="20"/>
                <w:szCs w:val="20"/>
              </w:rPr>
              <w:lastRenderedPageBreak/>
              <w:t>feeding practices and BMI</w:t>
            </w:r>
          </w:p>
        </w:tc>
        <w:tc>
          <w:tcPr>
            <w:tcW w:w="1842" w:type="dxa"/>
            <w:vAlign w:val="center"/>
          </w:tcPr>
          <w:p w14:paraId="2466F67D" w14:textId="77777777" w:rsidR="001B1D16" w:rsidRDefault="1E578D33" w:rsidP="1E578D33">
            <w:pPr>
              <w:rPr>
                <w:sz w:val="20"/>
                <w:szCs w:val="20"/>
              </w:rPr>
            </w:pPr>
            <w:proofErr w:type="spellStart"/>
            <w:r w:rsidRPr="1E578D33">
              <w:rPr>
                <w:sz w:val="20"/>
                <w:szCs w:val="20"/>
              </w:rPr>
              <w:lastRenderedPageBreak/>
              <w:t>Preschoolers</w:t>
            </w:r>
            <w:proofErr w:type="spellEnd"/>
            <w:r w:rsidRPr="1E578D33">
              <w:rPr>
                <w:sz w:val="20"/>
                <w:szCs w:val="20"/>
              </w:rPr>
              <w:t xml:space="preserve"> in USA (10), England (5), </w:t>
            </w:r>
            <w:r w:rsidRPr="1E578D33">
              <w:rPr>
                <w:sz w:val="20"/>
                <w:szCs w:val="20"/>
              </w:rPr>
              <w:lastRenderedPageBreak/>
              <w:t>Norway (2) and Australia (1)</w:t>
            </w:r>
          </w:p>
        </w:tc>
        <w:tc>
          <w:tcPr>
            <w:tcW w:w="993" w:type="dxa"/>
            <w:vAlign w:val="center"/>
          </w:tcPr>
          <w:p w14:paraId="1D0ACC4A" w14:textId="77777777" w:rsidR="001B1D16" w:rsidRDefault="001B1D16" w:rsidP="00D864E0">
            <w:pPr>
              <w:rPr>
                <w:sz w:val="20"/>
                <w:szCs w:val="20"/>
              </w:rPr>
            </w:pPr>
          </w:p>
        </w:tc>
        <w:tc>
          <w:tcPr>
            <w:tcW w:w="4680" w:type="dxa"/>
            <w:vAlign w:val="center"/>
          </w:tcPr>
          <w:p w14:paraId="424BF32C" w14:textId="77777777" w:rsidR="001B1D16" w:rsidRDefault="1E578D33" w:rsidP="1E578D33">
            <w:pPr>
              <w:rPr>
                <w:sz w:val="20"/>
                <w:szCs w:val="20"/>
              </w:rPr>
            </w:pPr>
            <w:r w:rsidRPr="1E578D33">
              <w:rPr>
                <w:sz w:val="20"/>
                <w:szCs w:val="20"/>
              </w:rPr>
              <w:t>5 CS and 13 PCS. Found significant relationship (effect size more than 1 in half of studies) between child temperament (</w:t>
            </w:r>
            <w:proofErr w:type="spellStart"/>
            <w:r w:rsidRPr="1E578D33">
              <w:rPr>
                <w:sz w:val="20"/>
                <w:szCs w:val="20"/>
              </w:rPr>
              <w:t>surgency</w:t>
            </w:r>
            <w:proofErr w:type="spellEnd"/>
            <w:r w:rsidRPr="1E578D33">
              <w:rPr>
                <w:sz w:val="20"/>
                <w:szCs w:val="20"/>
              </w:rPr>
              <w:t xml:space="preserve">/extraversion, difficult and </w:t>
            </w:r>
            <w:r w:rsidRPr="1E578D33">
              <w:rPr>
                <w:sz w:val="20"/>
                <w:szCs w:val="20"/>
              </w:rPr>
              <w:lastRenderedPageBreak/>
              <w:t>distress to limitations) and more rapid weight gain in infancy. Associations between maternal perceptions of child temperament and maternal feeding practices evident from infancy which continue through preschool years (smaller effect sizes in those studies 0.11-0.1). Maternal parenting stress, mental health and attitudes towards body weight are also important. Parents who are concerned about child’s energy regulation skills are more likely to implement restrictive feeding strategies which in turn could potentially reinforce child’s poor self-regulation and sensitivity to innate satiety cues.</w:t>
            </w:r>
          </w:p>
        </w:tc>
        <w:tc>
          <w:tcPr>
            <w:tcW w:w="1269" w:type="dxa"/>
            <w:gridSpan w:val="2"/>
            <w:vAlign w:val="center"/>
          </w:tcPr>
          <w:p w14:paraId="76BCB2FA" w14:textId="77777777" w:rsidR="001B1D16" w:rsidRDefault="1E578D33" w:rsidP="1E578D33">
            <w:pPr>
              <w:rPr>
                <w:sz w:val="20"/>
                <w:szCs w:val="20"/>
              </w:rPr>
            </w:pPr>
            <w:r w:rsidRPr="1E578D33">
              <w:rPr>
                <w:sz w:val="20"/>
                <w:szCs w:val="20"/>
              </w:rPr>
              <w:lastRenderedPageBreak/>
              <w:t xml:space="preserve">Child temperament can </w:t>
            </w:r>
            <w:r w:rsidRPr="1E578D33">
              <w:rPr>
                <w:sz w:val="20"/>
                <w:szCs w:val="20"/>
              </w:rPr>
              <w:lastRenderedPageBreak/>
              <w:t>increase maternal restrictive feeding practices and BMI</w:t>
            </w:r>
          </w:p>
        </w:tc>
        <w:tc>
          <w:tcPr>
            <w:tcW w:w="1422" w:type="dxa"/>
            <w:gridSpan w:val="2"/>
            <w:vAlign w:val="center"/>
          </w:tcPr>
          <w:p w14:paraId="402B1269" w14:textId="77777777" w:rsidR="001B1D16" w:rsidRDefault="1E578D33" w:rsidP="1E578D33">
            <w:pPr>
              <w:rPr>
                <w:sz w:val="20"/>
                <w:szCs w:val="20"/>
              </w:rPr>
            </w:pPr>
            <w:r w:rsidRPr="1E578D33">
              <w:rPr>
                <w:sz w:val="20"/>
                <w:szCs w:val="20"/>
              </w:rPr>
              <w:lastRenderedPageBreak/>
              <w:t>Parent self-report often used</w:t>
            </w:r>
          </w:p>
        </w:tc>
      </w:tr>
      <w:tr w:rsidR="001B1D16" w:rsidRPr="00D360F1" w14:paraId="1CB41E6C" w14:textId="77777777" w:rsidTr="1E578D33">
        <w:tc>
          <w:tcPr>
            <w:tcW w:w="1286" w:type="dxa"/>
            <w:vAlign w:val="center"/>
          </w:tcPr>
          <w:p w14:paraId="50EA3FE8" w14:textId="4BBBD982" w:rsidR="001B1D16" w:rsidRPr="00D360F1" w:rsidRDefault="1E578D33" w:rsidP="1E578D33">
            <w:pPr>
              <w:rPr>
                <w:sz w:val="20"/>
                <w:szCs w:val="20"/>
              </w:rPr>
            </w:pPr>
            <w:r>
              <w:lastRenderedPageBreak/>
              <w:t>Hurley, 2011</w:t>
            </w:r>
          </w:p>
        </w:tc>
        <w:tc>
          <w:tcPr>
            <w:tcW w:w="1062" w:type="dxa"/>
            <w:vAlign w:val="center"/>
          </w:tcPr>
          <w:p w14:paraId="45A2792E" w14:textId="77777777" w:rsidR="001B1D16" w:rsidRDefault="1E578D33" w:rsidP="1E578D33">
            <w:pPr>
              <w:rPr>
                <w:sz w:val="20"/>
                <w:szCs w:val="20"/>
              </w:rPr>
            </w:pPr>
            <w:r w:rsidRPr="1E578D33">
              <w:rPr>
                <w:sz w:val="20"/>
                <w:szCs w:val="20"/>
              </w:rPr>
              <w:t>SR of CS, PCS and QES</w:t>
            </w:r>
          </w:p>
          <w:p w14:paraId="18809EF9" w14:textId="77777777" w:rsidR="007C1982" w:rsidRDefault="007C1982" w:rsidP="00D864E0">
            <w:pPr>
              <w:rPr>
                <w:sz w:val="20"/>
                <w:szCs w:val="20"/>
              </w:rPr>
            </w:pPr>
          </w:p>
          <w:p w14:paraId="050FA1A5" w14:textId="3C36AC66" w:rsidR="001B1D16" w:rsidRPr="00D360F1" w:rsidRDefault="1E578D33" w:rsidP="1E578D33">
            <w:pPr>
              <w:rPr>
                <w:sz w:val="20"/>
                <w:szCs w:val="20"/>
              </w:rPr>
            </w:pPr>
            <w:r w:rsidRPr="1E578D33">
              <w:rPr>
                <w:sz w:val="20"/>
                <w:szCs w:val="20"/>
              </w:rPr>
              <w:t xml:space="preserve">Level-I </w:t>
            </w:r>
          </w:p>
        </w:tc>
        <w:tc>
          <w:tcPr>
            <w:tcW w:w="1588" w:type="dxa"/>
            <w:vAlign w:val="center"/>
          </w:tcPr>
          <w:p w14:paraId="43B8F8CE" w14:textId="77777777" w:rsidR="001B1D16" w:rsidRPr="00D360F1" w:rsidRDefault="1E578D33" w:rsidP="1E578D33">
            <w:pPr>
              <w:rPr>
                <w:sz w:val="20"/>
                <w:szCs w:val="20"/>
              </w:rPr>
            </w:pPr>
            <w:r w:rsidRPr="1E578D33">
              <w:rPr>
                <w:sz w:val="20"/>
                <w:szCs w:val="20"/>
              </w:rPr>
              <w:t>Responsive feeding (recognising satiety cues, controlling, restrictive and indulgent) and weight gain, body size, adiposity or diet (intake of fruit/veg)</w:t>
            </w:r>
          </w:p>
        </w:tc>
        <w:tc>
          <w:tcPr>
            <w:tcW w:w="1842" w:type="dxa"/>
            <w:vAlign w:val="center"/>
          </w:tcPr>
          <w:p w14:paraId="2A2DC3B7" w14:textId="77777777" w:rsidR="001B1D16" w:rsidRPr="00D360F1" w:rsidRDefault="1E578D33" w:rsidP="1E578D33">
            <w:pPr>
              <w:rPr>
                <w:sz w:val="20"/>
                <w:szCs w:val="20"/>
              </w:rPr>
            </w:pPr>
            <w:r w:rsidRPr="1E578D33">
              <w:rPr>
                <w:sz w:val="20"/>
                <w:szCs w:val="20"/>
              </w:rPr>
              <w:t>0-60 months. Three childhood age groups examined: infants, toddler/preschool, early elementary. Most in US, others also high-income countries (Australia, Europe)</w:t>
            </w:r>
          </w:p>
        </w:tc>
        <w:tc>
          <w:tcPr>
            <w:tcW w:w="993" w:type="dxa"/>
            <w:vAlign w:val="center"/>
          </w:tcPr>
          <w:p w14:paraId="38BA04E5" w14:textId="77777777" w:rsidR="001B1D16" w:rsidRPr="00D360F1" w:rsidRDefault="1E578D33" w:rsidP="1E578D33">
            <w:pPr>
              <w:rPr>
                <w:sz w:val="20"/>
                <w:szCs w:val="20"/>
              </w:rPr>
            </w:pPr>
            <w:r w:rsidRPr="1E578D33">
              <w:rPr>
                <w:sz w:val="20"/>
                <w:szCs w:val="20"/>
              </w:rPr>
              <w:t>QES n=27, 31 and 37, CS n=23 to 755 and PCS n= 117 and 971 parent-child dyads</w:t>
            </w:r>
          </w:p>
        </w:tc>
        <w:tc>
          <w:tcPr>
            <w:tcW w:w="4680" w:type="dxa"/>
            <w:vAlign w:val="center"/>
          </w:tcPr>
          <w:p w14:paraId="535A8E9F" w14:textId="77777777" w:rsidR="001B1D16" w:rsidRDefault="1E578D33" w:rsidP="1E578D33">
            <w:pPr>
              <w:rPr>
                <w:sz w:val="20"/>
                <w:szCs w:val="20"/>
              </w:rPr>
            </w:pPr>
            <w:r w:rsidRPr="1E578D33">
              <w:rPr>
                <w:sz w:val="20"/>
                <w:szCs w:val="20"/>
              </w:rPr>
              <w:t>2 QES, 23 CS, 2 PCS. 15 out of 20 studies in toddler/preschool period. Longitudinal designs show high birth weight or weight at baseline led to increased restricted feeding practices and lower birth weight led to increased pressure to eat or indulgent feeding. CS studies suggest a positive relationship between indulgent (emotional/calming) feeding and overweight/obesity, and pressure to eat and underweight/lower BMI (unclear causality).</w:t>
            </w:r>
          </w:p>
          <w:p w14:paraId="541E43E6" w14:textId="77777777" w:rsidR="001B1D16" w:rsidRPr="00D360F1" w:rsidRDefault="1E578D33" w:rsidP="1E578D33">
            <w:pPr>
              <w:rPr>
                <w:sz w:val="20"/>
                <w:szCs w:val="20"/>
              </w:rPr>
            </w:pPr>
            <w:r w:rsidRPr="1E578D33">
              <w:rPr>
                <w:sz w:val="20"/>
                <w:szCs w:val="20"/>
              </w:rPr>
              <w:t>Most consistent finding was control/restrictive feeding and higher BMI. Negative association for indulgent feeding and intake of fruit/veg, and positive association with intake of soda and sweets.</w:t>
            </w:r>
          </w:p>
        </w:tc>
        <w:tc>
          <w:tcPr>
            <w:tcW w:w="1269" w:type="dxa"/>
            <w:gridSpan w:val="2"/>
            <w:vAlign w:val="center"/>
          </w:tcPr>
          <w:p w14:paraId="281FBC1A" w14:textId="77777777" w:rsidR="001B1D16" w:rsidRPr="00D360F1" w:rsidRDefault="1E578D33" w:rsidP="1E578D33">
            <w:pPr>
              <w:rPr>
                <w:sz w:val="20"/>
                <w:szCs w:val="20"/>
              </w:rPr>
            </w:pPr>
            <w:r w:rsidRPr="1E578D33">
              <w:rPr>
                <w:sz w:val="20"/>
                <w:szCs w:val="20"/>
              </w:rPr>
              <w:t>Unclear except control= increase</w:t>
            </w:r>
          </w:p>
        </w:tc>
        <w:tc>
          <w:tcPr>
            <w:tcW w:w="1422" w:type="dxa"/>
            <w:gridSpan w:val="2"/>
            <w:vAlign w:val="center"/>
          </w:tcPr>
          <w:p w14:paraId="647FFA59" w14:textId="77777777" w:rsidR="001B1D16" w:rsidRPr="00D360F1" w:rsidRDefault="1E578D33" w:rsidP="1E578D33">
            <w:pPr>
              <w:rPr>
                <w:sz w:val="20"/>
                <w:szCs w:val="20"/>
              </w:rPr>
            </w:pPr>
            <w:r w:rsidRPr="1E578D33">
              <w:rPr>
                <w:sz w:val="20"/>
                <w:szCs w:val="20"/>
              </w:rPr>
              <w:t>12 different self-report questionnaires used and 4 different observational techniques.</w:t>
            </w:r>
          </w:p>
        </w:tc>
      </w:tr>
      <w:tr w:rsidR="001B1D16" w:rsidRPr="00D360F1" w14:paraId="79460632" w14:textId="77777777" w:rsidTr="1E578D33">
        <w:tc>
          <w:tcPr>
            <w:tcW w:w="1286" w:type="dxa"/>
            <w:vAlign w:val="center"/>
          </w:tcPr>
          <w:p w14:paraId="44FFD2E6" w14:textId="527FD8EB" w:rsidR="001B1D16" w:rsidRPr="00D360F1" w:rsidRDefault="1E578D33" w:rsidP="1E578D33">
            <w:pPr>
              <w:rPr>
                <w:sz w:val="20"/>
                <w:szCs w:val="20"/>
              </w:rPr>
            </w:pPr>
            <w:r w:rsidRPr="1E578D33">
              <w:rPr>
                <w:sz w:val="20"/>
                <w:szCs w:val="20"/>
              </w:rPr>
              <w:t>Fraser, 2011</w:t>
            </w:r>
          </w:p>
        </w:tc>
        <w:tc>
          <w:tcPr>
            <w:tcW w:w="1062" w:type="dxa"/>
            <w:vAlign w:val="center"/>
          </w:tcPr>
          <w:p w14:paraId="254AAE34" w14:textId="77777777" w:rsidR="001B1D16" w:rsidRDefault="1E578D33" w:rsidP="1E578D33">
            <w:pPr>
              <w:rPr>
                <w:sz w:val="20"/>
                <w:szCs w:val="20"/>
              </w:rPr>
            </w:pPr>
            <w:r w:rsidRPr="1E578D33">
              <w:rPr>
                <w:sz w:val="20"/>
                <w:szCs w:val="20"/>
              </w:rPr>
              <w:t>SR of CS, PCS</w:t>
            </w:r>
          </w:p>
          <w:p w14:paraId="195F68BD" w14:textId="77777777" w:rsidR="007C1982" w:rsidRDefault="007C1982" w:rsidP="00D864E0">
            <w:pPr>
              <w:rPr>
                <w:sz w:val="20"/>
                <w:szCs w:val="20"/>
              </w:rPr>
            </w:pPr>
          </w:p>
          <w:p w14:paraId="3D09C2E7" w14:textId="6E2E5DC9" w:rsidR="001B1D16" w:rsidRPr="00D360F1" w:rsidRDefault="1E578D33" w:rsidP="1E578D33">
            <w:pPr>
              <w:rPr>
                <w:sz w:val="20"/>
                <w:szCs w:val="20"/>
              </w:rPr>
            </w:pPr>
            <w:r w:rsidRPr="1E578D33">
              <w:rPr>
                <w:sz w:val="20"/>
                <w:szCs w:val="20"/>
              </w:rPr>
              <w:t>Level-IV [check]</w:t>
            </w:r>
          </w:p>
        </w:tc>
        <w:tc>
          <w:tcPr>
            <w:tcW w:w="1588" w:type="dxa"/>
            <w:vAlign w:val="center"/>
          </w:tcPr>
          <w:p w14:paraId="3A86F2BB" w14:textId="77777777" w:rsidR="001B1D16" w:rsidRPr="00D360F1" w:rsidRDefault="1E578D33" w:rsidP="1E578D33">
            <w:pPr>
              <w:rPr>
                <w:sz w:val="20"/>
                <w:szCs w:val="20"/>
              </w:rPr>
            </w:pPr>
            <w:r w:rsidRPr="1E578D33">
              <w:rPr>
                <w:sz w:val="20"/>
                <w:szCs w:val="20"/>
              </w:rPr>
              <w:t>Paternal parenting style, feeding practices and child weight gain</w:t>
            </w:r>
          </w:p>
        </w:tc>
        <w:tc>
          <w:tcPr>
            <w:tcW w:w="1842" w:type="dxa"/>
            <w:vAlign w:val="center"/>
          </w:tcPr>
          <w:p w14:paraId="661ACF77" w14:textId="77777777" w:rsidR="001B1D16" w:rsidRPr="00D360F1" w:rsidRDefault="1E578D33" w:rsidP="1E578D33">
            <w:pPr>
              <w:rPr>
                <w:sz w:val="20"/>
                <w:szCs w:val="20"/>
              </w:rPr>
            </w:pPr>
            <w:r w:rsidRPr="1E578D33">
              <w:rPr>
                <w:sz w:val="20"/>
                <w:szCs w:val="20"/>
              </w:rPr>
              <w:t>Father-child dyads in UK (3), US (4) and Australia (1), mostly preschool, early primary school</w:t>
            </w:r>
          </w:p>
        </w:tc>
        <w:tc>
          <w:tcPr>
            <w:tcW w:w="993" w:type="dxa"/>
            <w:vAlign w:val="center"/>
          </w:tcPr>
          <w:p w14:paraId="2D95F8C6" w14:textId="77777777" w:rsidR="001B1D16" w:rsidRPr="00D360F1" w:rsidRDefault="1E578D33" w:rsidP="1E578D33">
            <w:pPr>
              <w:rPr>
                <w:sz w:val="20"/>
                <w:szCs w:val="20"/>
              </w:rPr>
            </w:pPr>
            <w:r w:rsidRPr="1E578D33">
              <w:rPr>
                <w:sz w:val="20"/>
                <w:szCs w:val="20"/>
              </w:rPr>
              <w:t>N=23 to 4,983</w:t>
            </w:r>
          </w:p>
        </w:tc>
        <w:tc>
          <w:tcPr>
            <w:tcW w:w="4693" w:type="dxa"/>
            <w:gridSpan w:val="2"/>
            <w:vAlign w:val="center"/>
          </w:tcPr>
          <w:p w14:paraId="6D759706" w14:textId="2F05021A" w:rsidR="001B1D16" w:rsidRPr="00D360F1" w:rsidRDefault="1E578D33" w:rsidP="1E578D33">
            <w:pPr>
              <w:rPr>
                <w:sz w:val="20"/>
                <w:szCs w:val="20"/>
              </w:rPr>
            </w:pPr>
            <w:r w:rsidRPr="1E578D33">
              <w:rPr>
                <w:sz w:val="20"/>
                <w:szCs w:val="20"/>
              </w:rPr>
              <w:t xml:space="preserve">5 studies included measurement of father’s feeding practices. Paternal pressure to eat negatively correlated with BMI in CS. In the PCS, each 1-point increase in paternal control the odds of child being in a heavier BMI category </w:t>
            </w:r>
            <w:proofErr w:type="spellStart"/>
            <w:r w:rsidRPr="1E578D33">
              <w:rPr>
                <w:sz w:val="20"/>
                <w:szCs w:val="20"/>
              </w:rPr>
              <w:t>decresed</w:t>
            </w:r>
            <w:proofErr w:type="spellEnd"/>
            <w:r w:rsidRPr="1E578D33">
              <w:rPr>
                <w:sz w:val="20"/>
                <w:szCs w:val="20"/>
              </w:rPr>
              <w:t xml:space="preserve"> by 26%. One study suggested paternal dissatisfaction with own-body size was associated with greater monitoring of son’s food intake (but not daughters).</w:t>
            </w:r>
          </w:p>
        </w:tc>
        <w:tc>
          <w:tcPr>
            <w:tcW w:w="1272" w:type="dxa"/>
            <w:gridSpan w:val="2"/>
            <w:vAlign w:val="center"/>
          </w:tcPr>
          <w:p w14:paraId="532FABE0" w14:textId="77777777" w:rsidR="001B1D16" w:rsidRPr="00D360F1" w:rsidRDefault="1E578D33" w:rsidP="1E578D33">
            <w:pPr>
              <w:rPr>
                <w:sz w:val="20"/>
                <w:szCs w:val="20"/>
              </w:rPr>
            </w:pPr>
            <w:r w:rsidRPr="1E578D33">
              <w:rPr>
                <w:sz w:val="20"/>
                <w:szCs w:val="20"/>
              </w:rPr>
              <w:t>Coercion = Increase</w:t>
            </w:r>
          </w:p>
        </w:tc>
        <w:tc>
          <w:tcPr>
            <w:tcW w:w="1406" w:type="dxa"/>
            <w:vAlign w:val="center"/>
          </w:tcPr>
          <w:p w14:paraId="66E1A363" w14:textId="77777777" w:rsidR="001B1D16" w:rsidRPr="00D360F1" w:rsidRDefault="001B1D16" w:rsidP="00D864E0">
            <w:pPr>
              <w:rPr>
                <w:sz w:val="20"/>
                <w:szCs w:val="20"/>
              </w:rPr>
            </w:pPr>
          </w:p>
        </w:tc>
      </w:tr>
      <w:tr w:rsidR="001B1D16" w:rsidRPr="00D360F1" w14:paraId="3BBDEC99" w14:textId="77777777" w:rsidTr="1E578D33">
        <w:trPr>
          <w:trHeight w:val="63"/>
        </w:trPr>
        <w:tc>
          <w:tcPr>
            <w:tcW w:w="1286" w:type="dxa"/>
            <w:vAlign w:val="center"/>
          </w:tcPr>
          <w:p w14:paraId="0E68A853" w14:textId="72ACAE6D" w:rsidR="001B1D16" w:rsidRPr="00D360F1" w:rsidRDefault="1E578D33" w:rsidP="1E578D33">
            <w:pPr>
              <w:rPr>
                <w:sz w:val="20"/>
                <w:szCs w:val="20"/>
              </w:rPr>
            </w:pPr>
            <w:r>
              <w:t>Ventura and Birch 2008</w:t>
            </w:r>
          </w:p>
        </w:tc>
        <w:tc>
          <w:tcPr>
            <w:tcW w:w="1062" w:type="dxa"/>
            <w:vAlign w:val="center"/>
          </w:tcPr>
          <w:p w14:paraId="600E2AE1" w14:textId="77777777" w:rsidR="001B1D16" w:rsidRDefault="1E578D33" w:rsidP="1E578D33">
            <w:pPr>
              <w:rPr>
                <w:sz w:val="20"/>
                <w:szCs w:val="20"/>
              </w:rPr>
            </w:pPr>
            <w:r w:rsidRPr="1E578D33">
              <w:rPr>
                <w:sz w:val="20"/>
                <w:szCs w:val="20"/>
              </w:rPr>
              <w:t>SR of CS, QES and PCS</w:t>
            </w:r>
          </w:p>
          <w:p w14:paraId="1A8FD275" w14:textId="77777777" w:rsidR="001B1D16" w:rsidRDefault="001B1D16" w:rsidP="00D864E0">
            <w:pPr>
              <w:rPr>
                <w:sz w:val="20"/>
                <w:szCs w:val="20"/>
              </w:rPr>
            </w:pPr>
          </w:p>
          <w:p w14:paraId="1A898861" w14:textId="77777777" w:rsidR="001B1D16" w:rsidRPr="00D360F1" w:rsidRDefault="1E578D33" w:rsidP="1E578D33">
            <w:pPr>
              <w:rPr>
                <w:sz w:val="20"/>
                <w:szCs w:val="20"/>
              </w:rPr>
            </w:pPr>
            <w:r w:rsidRPr="1E578D33">
              <w:rPr>
                <w:sz w:val="20"/>
                <w:szCs w:val="20"/>
              </w:rPr>
              <w:t>Level-I</w:t>
            </w:r>
          </w:p>
        </w:tc>
        <w:tc>
          <w:tcPr>
            <w:tcW w:w="1588" w:type="dxa"/>
            <w:vAlign w:val="center"/>
          </w:tcPr>
          <w:p w14:paraId="2941BBB8" w14:textId="77777777" w:rsidR="001B1D16" w:rsidRPr="00D360F1" w:rsidRDefault="1E578D33" w:rsidP="1E578D33">
            <w:pPr>
              <w:rPr>
                <w:sz w:val="20"/>
                <w:szCs w:val="20"/>
              </w:rPr>
            </w:pPr>
            <w:r w:rsidRPr="1E578D33">
              <w:rPr>
                <w:sz w:val="20"/>
                <w:szCs w:val="20"/>
              </w:rPr>
              <w:lastRenderedPageBreak/>
              <w:t xml:space="preserve">Parenting styles, feeding-specific styles, feeding </w:t>
            </w:r>
            <w:r w:rsidRPr="1E578D33">
              <w:rPr>
                <w:sz w:val="20"/>
                <w:szCs w:val="20"/>
              </w:rPr>
              <w:lastRenderedPageBreak/>
              <w:t>practices and child BMI or child eating</w:t>
            </w:r>
          </w:p>
        </w:tc>
        <w:tc>
          <w:tcPr>
            <w:tcW w:w="1842" w:type="dxa"/>
            <w:vAlign w:val="center"/>
          </w:tcPr>
          <w:p w14:paraId="59CB4A73" w14:textId="77777777" w:rsidR="001B1D16" w:rsidRPr="00D360F1" w:rsidRDefault="1E578D33" w:rsidP="1E578D33">
            <w:pPr>
              <w:rPr>
                <w:sz w:val="20"/>
                <w:szCs w:val="20"/>
              </w:rPr>
            </w:pPr>
            <w:r w:rsidRPr="1E578D33">
              <w:rPr>
                <w:sz w:val="20"/>
                <w:szCs w:val="20"/>
              </w:rPr>
              <w:lastRenderedPageBreak/>
              <w:t>Children (no specifics) reported</w:t>
            </w:r>
          </w:p>
        </w:tc>
        <w:tc>
          <w:tcPr>
            <w:tcW w:w="993" w:type="dxa"/>
            <w:vAlign w:val="center"/>
          </w:tcPr>
          <w:p w14:paraId="66F3F7FD" w14:textId="77777777" w:rsidR="001B1D16" w:rsidRPr="00D360F1" w:rsidRDefault="1E578D33" w:rsidP="1E578D33">
            <w:pPr>
              <w:rPr>
                <w:sz w:val="20"/>
                <w:szCs w:val="20"/>
              </w:rPr>
            </w:pPr>
            <w:r w:rsidRPr="1E578D33">
              <w:rPr>
                <w:sz w:val="20"/>
                <w:szCs w:val="20"/>
              </w:rPr>
              <w:t>Not reported</w:t>
            </w:r>
          </w:p>
        </w:tc>
        <w:tc>
          <w:tcPr>
            <w:tcW w:w="4693" w:type="dxa"/>
            <w:gridSpan w:val="2"/>
            <w:vAlign w:val="center"/>
          </w:tcPr>
          <w:p w14:paraId="387D996D" w14:textId="77777777" w:rsidR="001B1D16" w:rsidRDefault="1E578D33" w:rsidP="1E578D33">
            <w:pPr>
              <w:rPr>
                <w:sz w:val="20"/>
                <w:szCs w:val="20"/>
              </w:rPr>
            </w:pPr>
            <w:r w:rsidRPr="1E578D33">
              <w:rPr>
                <w:sz w:val="20"/>
                <w:szCs w:val="20"/>
              </w:rPr>
              <w:t xml:space="preserve">Pressure to eat: 10 out of 11 CS, and 1 out of 2 PCS had significant finding for child weight. 6 out of 6 CS, 2 out of 2 PCS and 7 out of 7 QES had significant finding </w:t>
            </w:r>
            <w:r w:rsidRPr="1E578D33">
              <w:rPr>
                <w:sz w:val="20"/>
                <w:szCs w:val="20"/>
              </w:rPr>
              <w:lastRenderedPageBreak/>
              <w:t xml:space="preserve">for child eating. CS consistently support an inverse relationship between parental pressure to eat and child weight. 1 PCS found parent pressure led to lower child weight over time, even after controlling for initial child weight. 2 PCS show parental coercion to eat is associated with higher levels of pickiness and poorer dietary habits across childhood. </w:t>
            </w:r>
          </w:p>
          <w:p w14:paraId="4573AF62" w14:textId="77777777" w:rsidR="001B1D16" w:rsidRPr="00D360F1" w:rsidRDefault="1E578D33" w:rsidP="1E578D33">
            <w:pPr>
              <w:rPr>
                <w:sz w:val="20"/>
                <w:szCs w:val="20"/>
              </w:rPr>
            </w:pPr>
            <w:r w:rsidRPr="1E578D33">
              <w:rPr>
                <w:sz w:val="20"/>
                <w:szCs w:val="20"/>
              </w:rPr>
              <w:t xml:space="preserve">Restriction: 6 out of 6 CS and 4 out of 5 PCS showed feeding restrictions associate with higher weight status and greater weight gain over time. 2 QES show increased intake of and preference for palatable foods, greater consumption in absence of hunger and higher </w:t>
            </w:r>
            <w:proofErr w:type="spellStart"/>
            <w:r w:rsidRPr="1E578D33">
              <w:rPr>
                <w:sz w:val="20"/>
                <w:szCs w:val="20"/>
              </w:rPr>
              <w:t>disinhibition</w:t>
            </w:r>
            <w:proofErr w:type="spellEnd"/>
            <w:r w:rsidRPr="1E578D33">
              <w:rPr>
                <w:sz w:val="20"/>
                <w:szCs w:val="20"/>
              </w:rPr>
              <w:t>. CS studies show greater restriction of high-sugar foods associated with preference for these foods.</w:t>
            </w:r>
          </w:p>
        </w:tc>
        <w:tc>
          <w:tcPr>
            <w:tcW w:w="1272" w:type="dxa"/>
            <w:gridSpan w:val="2"/>
            <w:vAlign w:val="center"/>
          </w:tcPr>
          <w:p w14:paraId="021C12B4" w14:textId="77777777" w:rsidR="001B1D16" w:rsidRDefault="1E578D33" w:rsidP="1E578D33">
            <w:pPr>
              <w:rPr>
                <w:sz w:val="20"/>
                <w:szCs w:val="20"/>
              </w:rPr>
            </w:pPr>
            <w:r w:rsidRPr="1E578D33">
              <w:rPr>
                <w:sz w:val="20"/>
                <w:szCs w:val="20"/>
              </w:rPr>
              <w:lastRenderedPageBreak/>
              <w:t xml:space="preserve">Pressure to eat = lower BMI over </w:t>
            </w:r>
            <w:r w:rsidRPr="1E578D33">
              <w:rPr>
                <w:sz w:val="20"/>
                <w:szCs w:val="20"/>
              </w:rPr>
              <w:lastRenderedPageBreak/>
              <w:t xml:space="preserve">time, pickiness </w:t>
            </w:r>
          </w:p>
          <w:p w14:paraId="0A063D8A" w14:textId="77777777" w:rsidR="001B1D16" w:rsidRDefault="001B1D16" w:rsidP="00D864E0">
            <w:pPr>
              <w:rPr>
                <w:sz w:val="20"/>
                <w:szCs w:val="20"/>
              </w:rPr>
            </w:pPr>
          </w:p>
          <w:p w14:paraId="2C7388D0" w14:textId="77777777" w:rsidR="001B1D16" w:rsidRPr="00D360F1" w:rsidRDefault="1E578D33" w:rsidP="1E578D33">
            <w:pPr>
              <w:rPr>
                <w:sz w:val="20"/>
                <w:szCs w:val="20"/>
              </w:rPr>
            </w:pPr>
            <w:r w:rsidRPr="1E578D33">
              <w:rPr>
                <w:sz w:val="20"/>
                <w:szCs w:val="20"/>
              </w:rPr>
              <w:t>Restriction = Increase</w:t>
            </w:r>
          </w:p>
        </w:tc>
        <w:tc>
          <w:tcPr>
            <w:tcW w:w="1406" w:type="dxa"/>
            <w:vAlign w:val="center"/>
          </w:tcPr>
          <w:p w14:paraId="67546E70" w14:textId="77777777" w:rsidR="001B1D16" w:rsidRDefault="1E578D33" w:rsidP="1E578D33">
            <w:pPr>
              <w:rPr>
                <w:sz w:val="20"/>
                <w:szCs w:val="20"/>
              </w:rPr>
            </w:pPr>
            <w:r w:rsidRPr="1E578D33">
              <w:rPr>
                <w:sz w:val="20"/>
                <w:szCs w:val="20"/>
              </w:rPr>
              <w:lastRenderedPageBreak/>
              <w:t xml:space="preserve">Confounder adjustments in PCS did not </w:t>
            </w:r>
            <w:r w:rsidRPr="1E578D33">
              <w:rPr>
                <w:sz w:val="20"/>
                <w:szCs w:val="20"/>
              </w:rPr>
              <w:lastRenderedPageBreak/>
              <w:t>include maternal weight or SES</w:t>
            </w:r>
          </w:p>
          <w:p w14:paraId="2D1DBC4E" w14:textId="77777777" w:rsidR="001B1D16" w:rsidRDefault="001B1D16" w:rsidP="00D864E0">
            <w:pPr>
              <w:rPr>
                <w:sz w:val="20"/>
                <w:szCs w:val="20"/>
              </w:rPr>
            </w:pPr>
          </w:p>
          <w:p w14:paraId="68CDD6FF" w14:textId="77777777" w:rsidR="001B1D16" w:rsidRPr="00D360F1" w:rsidRDefault="1E578D33" w:rsidP="1E578D33">
            <w:pPr>
              <w:rPr>
                <w:sz w:val="20"/>
                <w:szCs w:val="20"/>
              </w:rPr>
            </w:pPr>
            <w:r w:rsidRPr="1E578D33">
              <w:rPr>
                <w:sz w:val="20"/>
                <w:szCs w:val="20"/>
              </w:rPr>
              <w:t>Only one study looked at differences in overt and covert restriction.</w:t>
            </w:r>
          </w:p>
        </w:tc>
      </w:tr>
      <w:tr w:rsidR="001B1D16" w:rsidRPr="00D360F1" w14:paraId="00F6F1FF" w14:textId="77777777" w:rsidTr="1E578D33">
        <w:tc>
          <w:tcPr>
            <w:tcW w:w="1286" w:type="dxa"/>
            <w:vAlign w:val="center"/>
          </w:tcPr>
          <w:p w14:paraId="002A7C02" w14:textId="25E45368" w:rsidR="001B1D16" w:rsidRPr="00D360F1" w:rsidRDefault="1E578D33" w:rsidP="1E578D33">
            <w:pPr>
              <w:rPr>
                <w:sz w:val="20"/>
                <w:szCs w:val="20"/>
              </w:rPr>
            </w:pPr>
            <w:r w:rsidRPr="1E578D33">
              <w:rPr>
                <w:sz w:val="20"/>
                <w:szCs w:val="20"/>
              </w:rPr>
              <w:lastRenderedPageBreak/>
              <w:t>Clark, 2007</w:t>
            </w:r>
          </w:p>
        </w:tc>
        <w:tc>
          <w:tcPr>
            <w:tcW w:w="1062" w:type="dxa"/>
            <w:vAlign w:val="center"/>
          </w:tcPr>
          <w:p w14:paraId="78E404B5" w14:textId="77777777" w:rsidR="001B1D16" w:rsidRDefault="1E578D33" w:rsidP="1E578D33">
            <w:pPr>
              <w:rPr>
                <w:sz w:val="20"/>
                <w:szCs w:val="20"/>
              </w:rPr>
            </w:pPr>
            <w:r w:rsidRPr="1E578D33">
              <w:rPr>
                <w:sz w:val="20"/>
                <w:szCs w:val="20"/>
              </w:rPr>
              <w:t>SR of CS, PCS, RCS and QES</w:t>
            </w:r>
          </w:p>
          <w:p w14:paraId="5E95857F" w14:textId="77777777" w:rsidR="001B1D16" w:rsidRDefault="001B1D16" w:rsidP="00D864E0">
            <w:pPr>
              <w:rPr>
                <w:sz w:val="20"/>
                <w:szCs w:val="20"/>
              </w:rPr>
            </w:pPr>
          </w:p>
          <w:p w14:paraId="292F3706" w14:textId="77777777" w:rsidR="001B1D16" w:rsidRPr="00D360F1" w:rsidRDefault="1E578D33" w:rsidP="1E578D33">
            <w:pPr>
              <w:rPr>
                <w:sz w:val="20"/>
                <w:szCs w:val="20"/>
              </w:rPr>
            </w:pPr>
            <w:r w:rsidRPr="1E578D33">
              <w:rPr>
                <w:sz w:val="20"/>
                <w:szCs w:val="20"/>
              </w:rPr>
              <w:t>Level-I</w:t>
            </w:r>
          </w:p>
        </w:tc>
        <w:tc>
          <w:tcPr>
            <w:tcW w:w="1588" w:type="dxa"/>
            <w:vAlign w:val="center"/>
          </w:tcPr>
          <w:p w14:paraId="135EAB83" w14:textId="77777777" w:rsidR="001B1D16" w:rsidRPr="00D360F1" w:rsidRDefault="1E578D33" w:rsidP="1E578D33">
            <w:pPr>
              <w:rPr>
                <w:sz w:val="20"/>
                <w:szCs w:val="20"/>
              </w:rPr>
            </w:pPr>
            <w:r w:rsidRPr="1E578D33">
              <w:rPr>
                <w:sz w:val="20"/>
                <w:szCs w:val="20"/>
              </w:rPr>
              <w:t>Parent’s knowledge of nutrition, awareness of obesity, child-feeding behaviours and child weight</w:t>
            </w:r>
          </w:p>
        </w:tc>
        <w:tc>
          <w:tcPr>
            <w:tcW w:w="1842" w:type="dxa"/>
            <w:vAlign w:val="center"/>
          </w:tcPr>
          <w:p w14:paraId="31E67B43" w14:textId="77777777" w:rsidR="001B1D16" w:rsidRDefault="1E578D33" w:rsidP="1E578D33">
            <w:pPr>
              <w:rPr>
                <w:sz w:val="20"/>
                <w:szCs w:val="20"/>
              </w:rPr>
            </w:pPr>
            <w:r w:rsidRPr="1E578D33">
              <w:rPr>
                <w:sz w:val="20"/>
                <w:szCs w:val="20"/>
              </w:rPr>
              <w:t>Preschool and primary school aged children largely in the USA</w:t>
            </w:r>
          </w:p>
          <w:p w14:paraId="7213756E" w14:textId="77777777" w:rsidR="001B1D16" w:rsidRDefault="001B1D16" w:rsidP="00D864E0">
            <w:pPr>
              <w:rPr>
                <w:sz w:val="20"/>
                <w:szCs w:val="20"/>
              </w:rPr>
            </w:pPr>
          </w:p>
          <w:p w14:paraId="6F8CF0B9" w14:textId="77777777" w:rsidR="001B1D16" w:rsidRPr="00D360F1" w:rsidRDefault="001B1D16" w:rsidP="00D864E0">
            <w:pPr>
              <w:rPr>
                <w:sz w:val="20"/>
                <w:szCs w:val="20"/>
              </w:rPr>
            </w:pPr>
          </w:p>
        </w:tc>
        <w:tc>
          <w:tcPr>
            <w:tcW w:w="993" w:type="dxa"/>
            <w:vAlign w:val="center"/>
          </w:tcPr>
          <w:p w14:paraId="0CFBDB7A" w14:textId="77777777" w:rsidR="001B1D16" w:rsidRPr="00D360F1" w:rsidRDefault="1E578D33" w:rsidP="1E578D33">
            <w:pPr>
              <w:rPr>
                <w:sz w:val="20"/>
                <w:szCs w:val="20"/>
              </w:rPr>
            </w:pPr>
            <w:r w:rsidRPr="1E578D33">
              <w:rPr>
                <w:sz w:val="20"/>
                <w:szCs w:val="20"/>
              </w:rPr>
              <w:t xml:space="preserve">N=14 in </w:t>
            </w:r>
            <w:proofErr w:type="spellStart"/>
            <w:r w:rsidRPr="1E578D33">
              <w:rPr>
                <w:sz w:val="20"/>
                <w:szCs w:val="20"/>
              </w:rPr>
              <w:t>Qual</w:t>
            </w:r>
            <w:proofErr w:type="spellEnd"/>
            <w:r w:rsidRPr="1E578D33">
              <w:rPr>
                <w:sz w:val="20"/>
                <w:szCs w:val="20"/>
              </w:rPr>
              <w:t xml:space="preserve"> study to 1790 in a CS study</w:t>
            </w:r>
          </w:p>
        </w:tc>
        <w:tc>
          <w:tcPr>
            <w:tcW w:w="4693" w:type="dxa"/>
            <w:gridSpan w:val="2"/>
            <w:vAlign w:val="center"/>
          </w:tcPr>
          <w:p w14:paraId="351F8AF2" w14:textId="77777777" w:rsidR="001B1D16" w:rsidRPr="00D360F1" w:rsidRDefault="1E578D33" w:rsidP="1E578D33">
            <w:pPr>
              <w:rPr>
                <w:sz w:val="20"/>
                <w:szCs w:val="20"/>
              </w:rPr>
            </w:pPr>
            <w:r w:rsidRPr="1E578D33">
              <w:rPr>
                <w:sz w:val="20"/>
                <w:szCs w:val="20"/>
              </w:rPr>
              <w:t xml:space="preserve">26 studies: 11 CS, 6 PCS, 4 experimental, 2 qualitative and 1 RCS. Evidence is inconsistent and bi-directionality is likely for all behaviours. Restrictive behaviours had best evidence; 9 studies found a positive association between parental restriction (of dietary intake or specific snack foods) and child weight or dietary intake (or both). Four of these studies showed causal relationship whereby restrictive feeding </w:t>
            </w:r>
            <w:proofErr w:type="spellStart"/>
            <w:r w:rsidRPr="1E578D33">
              <w:rPr>
                <w:sz w:val="20"/>
                <w:szCs w:val="20"/>
              </w:rPr>
              <w:t>preceeded</w:t>
            </w:r>
            <w:proofErr w:type="spellEnd"/>
            <w:r w:rsidRPr="1E578D33">
              <w:rPr>
                <w:sz w:val="20"/>
                <w:szCs w:val="20"/>
              </w:rPr>
              <w:t xml:space="preserve"> weight gain. Parental feeding strategies can interfere with children’s ability to self-regulate their weight.</w:t>
            </w:r>
          </w:p>
        </w:tc>
        <w:tc>
          <w:tcPr>
            <w:tcW w:w="1272" w:type="dxa"/>
            <w:gridSpan w:val="2"/>
            <w:vAlign w:val="center"/>
          </w:tcPr>
          <w:p w14:paraId="16224587" w14:textId="77777777" w:rsidR="001B1D16" w:rsidRPr="00D360F1" w:rsidRDefault="1E578D33" w:rsidP="1E578D33">
            <w:pPr>
              <w:rPr>
                <w:sz w:val="20"/>
                <w:szCs w:val="20"/>
              </w:rPr>
            </w:pPr>
            <w:r w:rsidRPr="1E578D33">
              <w:rPr>
                <w:sz w:val="20"/>
                <w:szCs w:val="20"/>
              </w:rPr>
              <w:t>Restrictive feeding increase risk of high BMI</w:t>
            </w:r>
          </w:p>
        </w:tc>
        <w:tc>
          <w:tcPr>
            <w:tcW w:w="1406" w:type="dxa"/>
            <w:vAlign w:val="center"/>
          </w:tcPr>
          <w:p w14:paraId="3BD1F6D4" w14:textId="77777777" w:rsidR="001B1D16" w:rsidRPr="00D360F1" w:rsidRDefault="001B1D16" w:rsidP="00D864E0">
            <w:pPr>
              <w:rPr>
                <w:sz w:val="20"/>
                <w:szCs w:val="20"/>
              </w:rPr>
            </w:pPr>
          </w:p>
        </w:tc>
      </w:tr>
    </w:tbl>
    <w:p w14:paraId="301EB025" w14:textId="77777777" w:rsidR="0067131C" w:rsidRPr="00481DB2" w:rsidRDefault="1E578D33" w:rsidP="1E578D33">
      <w:pPr>
        <w:spacing w:after="0"/>
        <w:rPr>
          <w:sz w:val="18"/>
          <w:szCs w:val="18"/>
        </w:rPr>
      </w:pPr>
      <w:r w:rsidRPr="1E578D33">
        <w:rPr>
          <w:sz w:val="18"/>
          <w:szCs w:val="18"/>
        </w:rPr>
        <w:lastRenderedPageBreak/>
        <w:t>Notes:</w:t>
      </w:r>
    </w:p>
    <w:p w14:paraId="2458555B" w14:textId="77777777" w:rsidR="0067131C"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6BCF5CB2" w14:textId="77777777" w:rsidR="0067131C"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0D24144D" w14:textId="77777777" w:rsidR="0067131C"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3C2B765C" w14:textId="77777777" w:rsidR="0067131C"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5DF0D9C3" w14:textId="45A6DF59" w:rsidR="001B1D16" w:rsidRDefault="1E578D33" w:rsidP="1E578D33">
      <w:pPr>
        <w:spacing w:after="0"/>
        <w:rPr>
          <w:sz w:val="18"/>
          <w:szCs w:val="18"/>
        </w:rPr>
      </w:pPr>
      <w:r w:rsidRPr="1E578D33">
        <w:rPr>
          <w:sz w:val="18"/>
          <w:szCs w:val="18"/>
        </w:rPr>
        <w:t>5. None, Increase or Protective</w:t>
      </w:r>
    </w:p>
    <w:p w14:paraId="2DD33CD7" w14:textId="77777777" w:rsidR="0067131C" w:rsidRPr="0067131C" w:rsidRDefault="0067131C" w:rsidP="0067131C">
      <w:pPr>
        <w:spacing w:after="0"/>
        <w:rPr>
          <w:sz w:val="18"/>
          <w:szCs w:val="18"/>
        </w:rPr>
      </w:pPr>
    </w:p>
    <w:p w14:paraId="7BDEF34A" w14:textId="77777777" w:rsidR="001B1D16" w:rsidRPr="009F34F0" w:rsidRDefault="001269AC" w:rsidP="00B705C1">
      <w:pPr>
        <w:pStyle w:val="Heading2"/>
      </w:pPr>
      <w:bookmarkStart w:id="123" w:name="_Toc349476796"/>
      <w:r w:rsidRPr="001269AC">
        <w:lastRenderedPageBreak/>
        <w:t>Table 2c: Studies used to inform the evidence statement for general parenting and feeding style</w:t>
      </w:r>
      <w:bookmarkEnd w:id="123"/>
    </w:p>
    <w:tbl>
      <w:tblPr>
        <w:tblStyle w:val="TableGrid"/>
        <w:tblW w:w="14142" w:type="dxa"/>
        <w:tblLook w:val="04A0" w:firstRow="1" w:lastRow="0" w:firstColumn="1" w:lastColumn="0" w:noHBand="0" w:noVBand="1"/>
      </w:tblPr>
      <w:tblGrid>
        <w:gridCol w:w="1482"/>
        <w:gridCol w:w="1085"/>
        <w:gridCol w:w="2384"/>
        <w:gridCol w:w="1787"/>
        <w:gridCol w:w="1210"/>
        <w:gridCol w:w="3481"/>
        <w:gridCol w:w="1275"/>
        <w:gridCol w:w="21"/>
        <w:gridCol w:w="1417"/>
      </w:tblGrid>
      <w:tr w:rsidR="001B1D16" w:rsidRPr="00D360F1" w14:paraId="7173BDB3" w14:textId="77777777" w:rsidTr="1E578D33">
        <w:tc>
          <w:tcPr>
            <w:tcW w:w="1482" w:type="dxa"/>
            <w:vAlign w:val="center"/>
          </w:tcPr>
          <w:p w14:paraId="33285BD7" w14:textId="77777777" w:rsidR="001B1D16"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085" w:type="dxa"/>
            <w:vAlign w:val="center"/>
          </w:tcPr>
          <w:p w14:paraId="2E58079F" w14:textId="77777777" w:rsidR="001B1D16"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vAlign w:val="center"/>
          </w:tcPr>
          <w:p w14:paraId="0229214D" w14:textId="77777777" w:rsidR="001B1D16" w:rsidRPr="00F449C1" w:rsidRDefault="1E578D33" w:rsidP="1E578D33">
            <w:pPr>
              <w:rPr>
                <w:b/>
                <w:bCs/>
                <w:sz w:val="20"/>
                <w:szCs w:val="20"/>
              </w:rPr>
            </w:pPr>
            <w:r w:rsidRPr="1E578D33">
              <w:rPr>
                <w:b/>
                <w:bCs/>
                <w:sz w:val="20"/>
                <w:szCs w:val="20"/>
              </w:rPr>
              <w:t>Intervention/comparator</w:t>
            </w:r>
            <w:r w:rsidRPr="1E578D33">
              <w:rPr>
                <w:b/>
                <w:bCs/>
                <w:sz w:val="20"/>
                <w:szCs w:val="20"/>
                <w:vertAlign w:val="superscript"/>
              </w:rPr>
              <w:t>2</w:t>
            </w:r>
          </w:p>
        </w:tc>
        <w:tc>
          <w:tcPr>
            <w:tcW w:w="1787" w:type="dxa"/>
            <w:vAlign w:val="center"/>
          </w:tcPr>
          <w:p w14:paraId="7EEF45D5" w14:textId="77777777" w:rsidR="001B1D16" w:rsidRPr="003D2A19"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1210" w:type="dxa"/>
            <w:vAlign w:val="center"/>
          </w:tcPr>
          <w:p w14:paraId="3C570BCB" w14:textId="77777777" w:rsidR="001B1D16" w:rsidRPr="00F449C1" w:rsidRDefault="1E578D33" w:rsidP="1E578D33">
            <w:pPr>
              <w:rPr>
                <w:b/>
                <w:bCs/>
                <w:sz w:val="20"/>
                <w:szCs w:val="20"/>
              </w:rPr>
            </w:pPr>
            <w:r w:rsidRPr="1E578D33">
              <w:rPr>
                <w:b/>
                <w:bCs/>
                <w:sz w:val="20"/>
                <w:szCs w:val="20"/>
              </w:rPr>
              <w:t>N</w:t>
            </w:r>
          </w:p>
        </w:tc>
        <w:tc>
          <w:tcPr>
            <w:tcW w:w="3481" w:type="dxa"/>
            <w:vAlign w:val="center"/>
          </w:tcPr>
          <w:p w14:paraId="726C4E9F" w14:textId="77777777" w:rsidR="001B1D16"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275" w:type="dxa"/>
            <w:vAlign w:val="center"/>
          </w:tcPr>
          <w:p w14:paraId="40112ED6" w14:textId="77777777" w:rsidR="001B1D16"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1438" w:type="dxa"/>
            <w:gridSpan w:val="2"/>
            <w:vAlign w:val="center"/>
          </w:tcPr>
          <w:p w14:paraId="6E3E91FE" w14:textId="77777777" w:rsidR="001B1D16" w:rsidRPr="00D360F1" w:rsidRDefault="1E578D33" w:rsidP="1E578D33">
            <w:pPr>
              <w:rPr>
                <w:b/>
                <w:bCs/>
                <w:sz w:val="20"/>
                <w:szCs w:val="20"/>
              </w:rPr>
            </w:pPr>
            <w:r w:rsidRPr="1E578D33">
              <w:rPr>
                <w:b/>
                <w:bCs/>
                <w:sz w:val="20"/>
                <w:szCs w:val="20"/>
              </w:rPr>
              <w:t>Notes on quality</w:t>
            </w:r>
          </w:p>
        </w:tc>
      </w:tr>
      <w:tr w:rsidR="001B1D16" w:rsidRPr="00D360F1" w14:paraId="1DA5774D" w14:textId="77777777" w:rsidTr="1E578D33">
        <w:tc>
          <w:tcPr>
            <w:tcW w:w="1482" w:type="dxa"/>
            <w:vAlign w:val="center"/>
          </w:tcPr>
          <w:p w14:paraId="004162C2" w14:textId="06685301" w:rsidR="001B1D16" w:rsidRDefault="1E578D33" w:rsidP="1E578D33">
            <w:pPr>
              <w:rPr>
                <w:sz w:val="20"/>
                <w:szCs w:val="20"/>
              </w:rPr>
            </w:pPr>
            <w:proofErr w:type="spellStart"/>
            <w:r w:rsidRPr="1E578D33">
              <w:rPr>
                <w:sz w:val="20"/>
                <w:szCs w:val="20"/>
              </w:rPr>
              <w:t>Mech</w:t>
            </w:r>
            <w:proofErr w:type="spellEnd"/>
            <w:r w:rsidRPr="1E578D33">
              <w:rPr>
                <w:sz w:val="20"/>
                <w:szCs w:val="20"/>
              </w:rPr>
              <w:t>, 2016</w:t>
            </w:r>
          </w:p>
        </w:tc>
        <w:tc>
          <w:tcPr>
            <w:tcW w:w="1085" w:type="dxa"/>
            <w:vAlign w:val="center"/>
          </w:tcPr>
          <w:p w14:paraId="67766126" w14:textId="77777777" w:rsidR="001B1D16" w:rsidRDefault="1E578D33" w:rsidP="1E578D33">
            <w:pPr>
              <w:rPr>
                <w:sz w:val="20"/>
                <w:szCs w:val="20"/>
              </w:rPr>
            </w:pPr>
            <w:r w:rsidRPr="1E578D33">
              <w:rPr>
                <w:sz w:val="20"/>
                <w:szCs w:val="20"/>
              </w:rPr>
              <w:t xml:space="preserve">SR of CS, PCS and  mixed method </w:t>
            </w:r>
          </w:p>
          <w:p w14:paraId="5DB6DA41" w14:textId="77777777" w:rsidR="00890F6E" w:rsidRDefault="00890F6E" w:rsidP="00D864E0">
            <w:pPr>
              <w:rPr>
                <w:sz w:val="20"/>
                <w:szCs w:val="20"/>
              </w:rPr>
            </w:pPr>
          </w:p>
          <w:p w14:paraId="4379E33F" w14:textId="77777777" w:rsidR="001B1D16" w:rsidRDefault="1E578D33" w:rsidP="1E578D33">
            <w:pPr>
              <w:rPr>
                <w:sz w:val="20"/>
                <w:szCs w:val="20"/>
              </w:rPr>
            </w:pPr>
            <w:r w:rsidRPr="1E578D33">
              <w:rPr>
                <w:sz w:val="20"/>
                <w:szCs w:val="20"/>
              </w:rPr>
              <w:t>Level-I</w:t>
            </w:r>
          </w:p>
        </w:tc>
        <w:tc>
          <w:tcPr>
            <w:tcW w:w="2384" w:type="dxa"/>
            <w:vAlign w:val="center"/>
          </w:tcPr>
          <w:p w14:paraId="360FB417" w14:textId="77777777" w:rsidR="001B1D16" w:rsidRDefault="1E578D33" w:rsidP="1E578D33">
            <w:pPr>
              <w:rPr>
                <w:sz w:val="20"/>
                <w:szCs w:val="20"/>
              </w:rPr>
            </w:pPr>
            <w:r w:rsidRPr="1E578D33">
              <w:rPr>
                <w:sz w:val="20"/>
                <w:szCs w:val="20"/>
              </w:rPr>
              <w:t>Parent-related/socio-ecological factors mediating SES and childhood overweight and obesity association</w:t>
            </w:r>
          </w:p>
        </w:tc>
        <w:tc>
          <w:tcPr>
            <w:tcW w:w="1787" w:type="dxa"/>
            <w:vAlign w:val="center"/>
          </w:tcPr>
          <w:p w14:paraId="137CA5C8" w14:textId="77777777" w:rsidR="001B1D16" w:rsidRDefault="1E578D33" w:rsidP="1E578D33">
            <w:pPr>
              <w:rPr>
                <w:sz w:val="20"/>
                <w:szCs w:val="20"/>
              </w:rPr>
            </w:pPr>
            <w:r w:rsidRPr="1E578D33">
              <w:rPr>
                <w:sz w:val="20"/>
                <w:szCs w:val="20"/>
              </w:rPr>
              <w:t>Children 0-8 years in high income countries, North America (14), Europe (10), Australia (4) and Asia (1)</w:t>
            </w:r>
          </w:p>
        </w:tc>
        <w:tc>
          <w:tcPr>
            <w:tcW w:w="1210" w:type="dxa"/>
            <w:vAlign w:val="center"/>
          </w:tcPr>
          <w:p w14:paraId="2FF0B1D0" w14:textId="77777777" w:rsidR="001B1D16" w:rsidRDefault="1E578D33" w:rsidP="1E578D33">
            <w:pPr>
              <w:rPr>
                <w:sz w:val="20"/>
                <w:szCs w:val="20"/>
              </w:rPr>
            </w:pPr>
            <w:r w:rsidRPr="1E578D33">
              <w:rPr>
                <w:sz w:val="20"/>
                <w:szCs w:val="20"/>
              </w:rPr>
              <w:t>N=176 to 17,136</w:t>
            </w:r>
          </w:p>
        </w:tc>
        <w:tc>
          <w:tcPr>
            <w:tcW w:w="3481" w:type="dxa"/>
            <w:vAlign w:val="center"/>
          </w:tcPr>
          <w:p w14:paraId="3FE24F54" w14:textId="77777777" w:rsidR="001B1D16" w:rsidRDefault="1E578D33" w:rsidP="1E578D33">
            <w:pPr>
              <w:rPr>
                <w:sz w:val="20"/>
                <w:szCs w:val="20"/>
              </w:rPr>
            </w:pPr>
            <w:r w:rsidRPr="1E578D33">
              <w:rPr>
                <w:sz w:val="20"/>
                <w:szCs w:val="20"/>
              </w:rPr>
              <w:t xml:space="preserve">30 studies: 15 CS, 12 PCS, 3 mixed-method, 14 of which included parent system factors. Inconclusive evidence for feeding style mediating the SES-Child weight relationship. Four studies investigated the interaction </w:t>
            </w:r>
            <w:proofErr w:type="spellStart"/>
            <w:r w:rsidRPr="1E578D33">
              <w:rPr>
                <w:sz w:val="20"/>
                <w:szCs w:val="20"/>
              </w:rPr>
              <w:t>bewteen</w:t>
            </w:r>
            <w:proofErr w:type="spellEnd"/>
            <w:r w:rsidRPr="1E578D33">
              <w:rPr>
                <w:sz w:val="20"/>
                <w:szCs w:val="20"/>
              </w:rPr>
              <w:t xml:space="preserve"> parenting style, SES and child weight: odds of children being obese increased over threefold with increasing permissive style in high SES families. High income predicted a greater likelihood of permissive parenting style, and permissive parenting style (and long maternal working hours) predicted early and sustained childhood overweight. In low SES other factors (parent’s obesity, high stress, maternal depression) were strong risk factors for child obesity</w:t>
            </w:r>
          </w:p>
        </w:tc>
        <w:tc>
          <w:tcPr>
            <w:tcW w:w="1275" w:type="dxa"/>
            <w:vAlign w:val="center"/>
          </w:tcPr>
          <w:p w14:paraId="680A3064" w14:textId="77777777" w:rsidR="001B1D16" w:rsidRDefault="1E578D33" w:rsidP="1E578D33">
            <w:pPr>
              <w:rPr>
                <w:sz w:val="20"/>
                <w:szCs w:val="20"/>
              </w:rPr>
            </w:pPr>
            <w:r w:rsidRPr="1E578D33">
              <w:rPr>
                <w:sz w:val="20"/>
                <w:szCs w:val="20"/>
              </w:rPr>
              <w:t xml:space="preserve">Unclear, suggests permissive parenting in high income families increases risk. </w:t>
            </w:r>
          </w:p>
        </w:tc>
        <w:tc>
          <w:tcPr>
            <w:tcW w:w="1438" w:type="dxa"/>
            <w:gridSpan w:val="2"/>
            <w:vAlign w:val="center"/>
          </w:tcPr>
          <w:p w14:paraId="69EF553A" w14:textId="77777777" w:rsidR="001B1D16" w:rsidRDefault="1E578D33" w:rsidP="1E578D33">
            <w:pPr>
              <w:rPr>
                <w:sz w:val="20"/>
                <w:szCs w:val="20"/>
              </w:rPr>
            </w:pPr>
            <w:r w:rsidRPr="1E578D33">
              <w:rPr>
                <w:sz w:val="20"/>
                <w:szCs w:val="20"/>
              </w:rPr>
              <w:t>There are only a few studies looking at differences by SES, different measurements of SES</w:t>
            </w:r>
          </w:p>
        </w:tc>
      </w:tr>
      <w:tr w:rsidR="001B1D16" w:rsidRPr="00D360F1" w14:paraId="63813BD2" w14:textId="77777777" w:rsidTr="1E578D33">
        <w:tc>
          <w:tcPr>
            <w:tcW w:w="1482" w:type="dxa"/>
            <w:vAlign w:val="center"/>
          </w:tcPr>
          <w:p w14:paraId="6FDE87A8" w14:textId="1A90D5DB" w:rsidR="001B1D16" w:rsidRPr="00D360F1" w:rsidRDefault="00371F6D" w:rsidP="1E578D33">
            <w:pPr>
              <w:rPr>
                <w:sz w:val="20"/>
                <w:szCs w:val="20"/>
              </w:rPr>
            </w:pPr>
            <w:proofErr w:type="spellStart"/>
            <w:r>
              <w:rPr>
                <w:sz w:val="20"/>
                <w:szCs w:val="20"/>
              </w:rPr>
              <w:t>Shloim</w:t>
            </w:r>
            <w:proofErr w:type="spellEnd"/>
            <w:r>
              <w:rPr>
                <w:sz w:val="20"/>
                <w:szCs w:val="20"/>
              </w:rPr>
              <w:t>, 2015</w:t>
            </w:r>
          </w:p>
        </w:tc>
        <w:tc>
          <w:tcPr>
            <w:tcW w:w="1085" w:type="dxa"/>
            <w:vAlign w:val="center"/>
          </w:tcPr>
          <w:p w14:paraId="47072B32" w14:textId="77777777" w:rsidR="001B1D16" w:rsidRDefault="1E578D33" w:rsidP="1E578D33">
            <w:pPr>
              <w:rPr>
                <w:sz w:val="20"/>
                <w:szCs w:val="20"/>
              </w:rPr>
            </w:pPr>
            <w:r w:rsidRPr="1E578D33">
              <w:rPr>
                <w:sz w:val="20"/>
                <w:szCs w:val="20"/>
              </w:rPr>
              <w:t>SR of PCS, CS and RCT</w:t>
            </w:r>
          </w:p>
          <w:p w14:paraId="4ADFEADF" w14:textId="77777777" w:rsidR="00890F6E" w:rsidRDefault="00890F6E" w:rsidP="00D864E0">
            <w:pPr>
              <w:rPr>
                <w:sz w:val="20"/>
                <w:szCs w:val="20"/>
              </w:rPr>
            </w:pPr>
          </w:p>
          <w:p w14:paraId="7910FE0B" w14:textId="77777777" w:rsidR="001B1D16" w:rsidRPr="00D360F1" w:rsidRDefault="1E578D33" w:rsidP="1E578D33">
            <w:pPr>
              <w:rPr>
                <w:sz w:val="20"/>
                <w:szCs w:val="20"/>
              </w:rPr>
            </w:pPr>
            <w:r w:rsidRPr="1E578D33">
              <w:rPr>
                <w:sz w:val="20"/>
                <w:szCs w:val="20"/>
              </w:rPr>
              <w:t>Level-I</w:t>
            </w:r>
          </w:p>
        </w:tc>
        <w:tc>
          <w:tcPr>
            <w:tcW w:w="2384" w:type="dxa"/>
            <w:vAlign w:val="center"/>
          </w:tcPr>
          <w:p w14:paraId="1BEEE6E2" w14:textId="77777777" w:rsidR="001B1D16" w:rsidRPr="00D360F1" w:rsidRDefault="1E578D33" w:rsidP="1E578D33">
            <w:pPr>
              <w:rPr>
                <w:sz w:val="20"/>
                <w:szCs w:val="20"/>
              </w:rPr>
            </w:pPr>
            <w:r w:rsidRPr="1E578D33">
              <w:rPr>
                <w:sz w:val="20"/>
                <w:szCs w:val="20"/>
              </w:rPr>
              <w:t>Parenting styles, feeding styles, feeding practices and BMI, obesity or change in weight</w:t>
            </w:r>
          </w:p>
        </w:tc>
        <w:tc>
          <w:tcPr>
            <w:tcW w:w="1787" w:type="dxa"/>
            <w:vAlign w:val="center"/>
          </w:tcPr>
          <w:p w14:paraId="371C1B62" w14:textId="77777777" w:rsidR="001B1D16" w:rsidRPr="00D360F1" w:rsidRDefault="1E578D33" w:rsidP="1E578D33">
            <w:pPr>
              <w:rPr>
                <w:sz w:val="20"/>
                <w:szCs w:val="20"/>
              </w:rPr>
            </w:pPr>
            <w:r w:rsidRPr="1E578D33">
              <w:rPr>
                <w:sz w:val="20"/>
                <w:szCs w:val="20"/>
              </w:rPr>
              <w:t>Children aged 4-12 years in Australia, USA, Netherlands</w:t>
            </w:r>
          </w:p>
        </w:tc>
        <w:tc>
          <w:tcPr>
            <w:tcW w:w="1210" w:type="dxa"/>
            <w:vAlign w:val="center"/>
          </w:tcPr>
          <w:p w14:paraId="4C5349AE" w14:textId="77777777" w:rsidR="001B1D16" w:rsidRPr="00D360F1" w:rsidRDefault="1E578D33" w:rsidP="1E578D33">
            <w:pPr>
              <w:rPr>
                <w:sz w:val="20"/>
                <w:szCs w:val="20"/>
              </w:rPr>
            </w:pPr>
            <w:r w:rsidRPr="1E578D33">
              <w:rPr>
                <w:sz w:val="20"/>
                <w:szCs w:val="20"/>
              </w:rPr>
              <w:t>n=69 (USA) to n=2596 (Australia)</w:t>
            </w:r>
          </w:p>
        </w:tc>
        <w:tc>
          <w:tcPr>
            <w:tcW w:w="3481" w:type="dxa"/>
            <w:vAlign w:val="center"/>
          </w:tcPr>
          <w:p w14:paraId="323E7233" w14:textId="77777777" w:rsidR="001B1D16" w:rsidRDefault="1E578D33" w:rsidP="1E578D33">
            <w:pPr>
              <w:rPr>
                <w:sz w:val="20"/>
                <w:szCs w:val="20"/>
              </w:rPr>
            </w:pPr>
            <w:r w:rsidRPr="1E578D33">
              <w:rPr>
                <w:sz w:val="20"/>
                <w:szCs w:val="20"/>
              </w:rPr>
              <w:t>Parenting style: 3 PCS and 3 CS. Longitudinal studies all showed parenting style significantly associated with child weight. CS mixed findings (possibly due to small sample size unable to detect diff.)</w:t>
            </w:r>
          </w:p>
          <w:p w14:paraId="20AFEE23" w14:textId="77777777" w:rsidR="001B1D16" w:rsidRDefault="1E578D33" w:rsidP="1E578D33">
            <w:pPr>
              <w:rPr>
                <w:sz w:val="20"/>
                <w:szCs w:val="20"/>
              </w:rPr>
            </w:pPr>
            <w:r w:rsidRPr="1E578D33">
              <w:rPr>
                <w:sz w:val="20"/>
                <w:szCs w:val="20"/>
              </w:rPr>
              <w:t>Indulgent and uninvolved (rejecting or neglectful) styles increased child BMI over time, compared with authoritative and authoritarian.</w:t>
            </w:r>
          </w:p>
          <w:p w14:paraId="184F85DD" w14:textId="77777777" w:rsidR="001B1D16" w:rsidRPr="00D360F1" w:rsidRDefault="1E578D33" w:rsidP="1E578D33">
            <w:pPr>
              <w:rPr>
                <w:sz w:val="20"/>
                <w:szCs w:val="20"/>
              </w:rPr>
            </w:pPr>
            <w:r w:rsidRPr="1E578D33">
              <w:rPr>
                <w:sz w:val="20"/>
                <w:szCs w:val="20"/>
              </w:rPr>
              <w:t xml:space="preserve">Feeding style: 5 CS, indulgent feeding style associated with higher weight or BMI z-score. When parenting style and feeding style measured in same study, </w:t>
            </w:r>
            <w:r w:rsidRPr="1E578D33">
              <w:rPr>
                <w:sz w:val="20"/>
                <w:szCs w:val="20"/>
              </w:rPr>
              <w:lastRenderedPageBreak/>
              <w:t>feeding style was associated with child BMI but not general parenting.</w:t>
            </w:r>
          </w:p>
        </w:tc>
        <w:tc>
          <w:tcPr>
            <w:tcW w:w="1275" w:type="dxa"/>
            <w:vAlign w:val="center"/>
          </w:tcPr>
          <w:p w14:paraId="3DCF3E43" w14:textId="77777777" w:rsidR="001B1D16" w:rsidRDefault="1E578D33" w:rsidP="1E578D33">
            <w:pPr>
              <w:rPr>
                <w:sz w:val="20"/>
                <w:szCs w:val="20"/>
              </w:rPr>
            </w:pPr>
            <w:r w:rsidRPr="1E578D33">
              <w:rPr>
                <w:sz w:val="20"/>
                <w:szCs w:val="20"/>
              </w:rPr>
              <w:lastRenderedPageBreak/>
              <w:t>Indulgent and uninvolved (rejecting or neglectful)</w:t>
            </w:r>
          </w:p>
          <w:p w14:paraId="5294550C" w14:textId="77777777" w:rsidR="001B1D16" w:rsidRPr="00D360F1" w:rsidRDefault="1E578D33" w:rsidP="1E578D33">
            <w:pPr>
              <w:rPr>
                <w:sz w:val="20"/>
                <w:szCs w:val="20"/>
              </w:rPr>
            </w:pPr>
            <w:r w:rsidRPr="1E578D33">
              <w:rPr>
                <w:sz w:val="20"/>
                <w:szCs w:val="20"/>
              </w:rPr>
              <w:t>=Increase</w:t>
            </w:r>
          </w:p>
        </w:tc>
        <w:tc>
          <w:tcPr>
            <w:tcW w:w="1438" w:type="dxa"/>
            <w:gridSpan w:val="2"/>
            <w:vAlign w:val="center"/>
          </w:tcPr>
          <w:p w14:paraId="1F8F9CDB" w14:textId="77777777" w:rsidR="001B1D16" w:rsidRPr="00D360F1" w:rsidRDefault="1E578D33" w:rsidP="1E578D33">
            <w:pPr>
              <w:rPr>
                <w:sz w:val="20"/>
                <w:szCs w:val="20"/>
              </w:rPr>
            </w:pPr>
            <w:r w:rsidRPr="1E578D33">
              <w:rPr>
                <w:sz w:val="20"/>
                <w:szCs w:val="20"/>
              </w:rPr>
              <w:t>Four different parenting style instruments used</w:t>
            </w:r>
          </w:p>
        </w:tc>
      </w:tr>
      <w:tr w:rsidR="001B1D16" w:rsidRPr="00D360F1" w14:paraId="67FAA823" w14:textId="77777777" w:rsidTr="1E578D33">
        <w:tc>
          <w:tcPr>
            <w:tcW w:w="1482" w:type="dxa"/>
            <w:vAlign w:val="center"/>
          </w:tcPr>
          <w:p w14:paraId="6FE0E551" w14:textId="7C1FAF7F" w:rsidR="001B1D16" w:rsidRDefault="1E578D33" w:rsidP="1E578D33">
            <w:pPr>
              <w:rPr>
                <w:sz w:val="20"/>
                <w:szCs w:val="20"/>
              </w:rPr>
            </w:pPr>
            <w:r w:rsidRPr="1E578D33">
              <w:rPr>
                <w:sz w:val="20"/>
                <w:szCs w:val="20"/>
              </w:rPr>
              <w:lastRenderedPageBreak/>
              <w:t>Collins, 2014</w:t>
            </w:r>
          </w:p>
        </w:tc>
        <w:tc>
          <w:tcPr>
            <w:tcW w:w="1085" w:type="dxa"/>
            <w:vAlign w:val="center"/>
          </w:tcPr>
          <w:p w14:paraId="21CA4233" w14:textId="77777777" w:rsidR="001B1D16" w:rsidRDefault="1E578D33" w:rsidP="1E578D33">
            <w:pPr>
              <w:rPr>
                <w:sz w:val="20"/>
                <w:szCs w:val="20"/>
              </w:rPr>
            </w:pPr>
            <w:r w:rsidRPr="1E578D33">
              <w:rPr>
                <w:sz w:val="20"/>
                <w:szCs w:val="20"/>
              </w:rPr>
              <w:t>SR of CS and PCS</w:t>
            </w:r>
          </w:p>
          <w:p w14:paraId="675A560C" w14:textId="77777777" w:rsidR="001B1D16" w:rsidRDefault="001B1D16" w:rsidP="00D864E0">
            <w:pPr>
              <w:rPr>
                <w:sz w:val="20"/>
                <w:szCs w:val="20"/>
              </w:rPr>
            </w:pPr>
          </w:p>
          <w:p w14:paraId="0FA3FB0E" w14:textId="06253D8C" w:rsidR="001B1D16" w:rsidRDefault="1E578D33" w:rsidP="1E578D33">
            <w:pPr>
              <w:rPr>
                <w:sz w:val="20"/>
                <w:szCs w:val="20"/>
              </w:rPr>
            </w:pPr>
            <w:r w:rsidRPr="1E578D33">
              <w:rPr>
                <w:sz w:val="20"/>
                <w:szCs w:val="20"/>
              </w:rPr>
              <w:t>Level-IV</w:t>
            </w:r>
          </w:p>
        </w:tc>
        <w:tc>
          <w:tcPr>
            <w:tcW w:w="2384" w:type="dxa"/>
            <w:vAlign w:val="center"/>
          </w:tcPr>
          <w:p w14:paraId="20E302C2" w14:textId="77777777" w:rsidR="001B1D16" w:rsidRDefault="1E578D33" w:rsidP="1E578D33">
            <w:pPr>
              <w:rPr>
                <w:sz w:val="20"/>
                <w:szCs w:val="20"/>
              </w:rPr>
            </w:pPr>
            <w:r w:rsidRPr="1E578D33">
              <w:rPr>
                <w:sz w:val="20"/>
                <w:szCs w:val="20"/>
              </w:rPr>
              <w:t>Parenting style effect on feeding behaviours (</w:t>
            </w:r>
            <w:r w:rsidRPr="1E578D33">
              <w:rPr>
                <w:b/>
                <w:bCs/>
                <w:sz w:val="20"/>
                <w:szCs w:val="20"/>
              </w:rPr>
              <w:t>not outcome of diet or body size</w:t>
            </w:r>
            <w:r w:rsidRPr="1E578D33">
              <w:rPr>
                <w:sz w:val="20"/>
                <w:szCs w:val="20"/>
              </w:rPr>
              <w:t>)</w:t>
            </w:r>
          </w:p>
        </w:tc>
        <w:tc>
          <w:tcPr>
            <w:tcW w:w="1787" w:type="dxa"/>
            <w:vAlign w:val="center"/>
          </w:tcPr>
          <w:p w14:paraId="3FED8892" w14:textId="77777777" w:rsidR="001B1D16" w:rsidRDefault="1E578D33" w:rsidP="1E578D33">
            <w:pPr>
              <w:rPr>
                <w:sz w:val="20"/>
                <w:szCs w:val="20"/>
              </w:rPr>
            </w:pPr>
            <w:r w:rsidRPr="1E578D33">
              <w:rPr>
                <w:sz w:val="20"/>
                <w:szCs w:val="20"/>
              </w:rPr>
              <w:t>Children and mother (sometimes also father/ grandparent), aged 2 to 8 years (mean 4.5 years), US (3), UK (2), Netherlands (1) and Australia (1)</w:t>
            </w:r>
          </w:p>
        </w:tc>
        <w:tc>
          <w:tcPr>
            <w:tcW w:w="1210" w:type="dxa"/>
            <w:vAlign w:val="center"/>
          </w:tcPr>
          <w:p w14:paraId="169D1671" w14:textId="77777777" w:rsidR="001B1D16" w:rsidRDefault="1E578D33" w:rsidP="1E578D33">
            <w:pPr>
              <w:rPr>
                <w:sz w:val="20"/>
                <w:szCs w:val="20"/>
              </w:rPr>
            </w:pPr>
            <w:r w:rsidRPr="1E578D33">
              <w:rPr>
                <w:sz w:val="20"/>
                <w:szCs w:val="20"/>
              </w:rPr>
              <w:t>Total: 1845,  n=48 to 755 families</w:t>
            </w:r>
          </w:p>
        </w:tc>
        <w:tc>
          <w:tcPr>
            <w:tcW w:w="3481" w:type="dxa"/>
            <w:vAlign w:val="center"/>
          </w:tcPr>
          <w:p w14:paraId="2372B8E1" w14:textId="77777777" w:rsidR="001B1D16" w:rsidRDefault="1E578D33" w:rsidP="1E578D33">
            <w:pPr>
              <w:rPr>
                <w:sz w:val="20"/>
                <w:szCs w:val="20"/>
              </w:rPr>
            </w:pPr>
            <w:r w:rsidRPr="1E578D33">
              <w:rPr>
                <w:sz w:val="20"/>
                <w:szCs w:val="20"/>
              </w:rPr>
              <w:t>6 CS and 1PCS. Six out of 7 identified at least one association between a parenting style and a specific child feeding behaviour. Authoritative parenting and higher scores for warmth were associated with parental monitoring of food intake, absence of pressure to eat or restriction of food and the use of covert food restriction. Authoritarian positively associated with pressuring a child to eat and adopting restrictive child feeding behaviours. Permissive inversely related to monitoring food intake in 3 studies.</w:t>
            </w:r>
          </w:p>
        </w:tc>
        <w:tc>
          <w:tcPr>
            <w:tcW w:w="1296" w:type="dxa"/>
            <w:gridSpan w:val="2"/>
            <w:vAlign w:val="center"/>
          </w:tcPr>
          <w:p w14:paraId="032B62B0" w14:textId="77777777" w:rsidR="001B1D16" w:rsidRDefault="1E578D33" w:rsidP="1E578D33">
            <w:pPr>
              <w:rPr>
                <w:sz w:val="20"/>
                <w:szCs w:val="20"/>
              </w:rPr>
            </w:pPr>
            <w:r w:rsidRPr="1E578D33">
              <w:rPr>
                <w:sz w:val="20"/>
                <w:szCs w:val="20"/>
              </w:rPr>
              <w:t>Not applicable</w:t>
            </w:r>
          </w:p>
        </w:tc>
        <w:tc>
          <w:tcPr>
            <w:tcW w:w="1417" w:type="dxa"/>
            <w:vAlign w:val="center"/>
          </w:tcPr>
          <w:p w14:paraId="3275B056" w14:textId="77777777" w:rsidR="001B1D16" w:rsidRDefault="001B1D16" w:rsidP="00D864E0">
            <w:pPr>
              <w:rPr>
                <w:sz w:val="20"/>
                <w:szCs w:val="20"/>
              </w:rPr>
            </w:pPr>
          </w:p>
        </w:tc>
      </w:tr>
      <w:tr w:rsidR="001B1D16" w:rsidRPr="00D360F1" w14:paraId="4C0D0B12" w14:textId="77777777" w:rsidTr="1E578D33">
        <w:tc>
          <w:tcPr>
            <w:tcW w:w="1482" w:type="dxa"/>
            <w:vAlign w:val="center"/>
          </w:tcPr>
          <w:p w14:paraId="16112FD8" w14:textId="0ECA8728" w:rsidR="001B1D16" w:rsidRPr="00D360F1" w:rsidRDefault="1E578D33" w:rsidP="1E578D33">
            <w:pPr>
              <w:rPr>
                <w:sz w:val="20"/>
                <w:szCs w:val="20"/>
              </w:rPr>
            </w:pPr>
            <w:r>
              <w:t>Vollmer and Mobley, 2013</w:t>
            </w:r>
          </w:p>
        </w:tc>
        <w:tc>
          <w:tcPr>
            <w:tcW w:w="1085" w:type="dxa"/>
            <w:vAlign w:val="center"/>
          </w:tcPr>
          <w:p w14:paraId="2C651EE0" w14:textId="66155D81" w:rsidR="001B1D16" w:rsidRDefault="1E578D33" w:rsidP="1E578D33">
            <w:pPr>
              <w:rPr>
                <w:sz w:val="20"/>
                <w:szCs w:val="20"/>
              </w:rPr>
            </w:pPr>
            <w:r w:rsidRPr="1E578D33">
              <w:rPr>
                <w:sz w:val="20"/>
                <w:szCs w:val="20"/>
              </w:rPr>
              <w:t>SR of CS, PCS and QES</w:t>
            </w:r>
          </w:p>
          <w:p w14:paraId="0B423F23" w14:textId="77777777" w:rsidR="00890F6E" w:rsidRDefault="00890F6E" w:rsidP="00D864E0">
            <w:pPr>
              <w:rPr>
                <w:sz w:val="20"/>
                <w:szCs w:val="20"/>
              </w:rPr>
            </w:pPr>
          </w:p>
          <w:p w14:paraId="3E5E5410" w14:textId="77777777" w:rsidR="001B1D16" w:rsidRPr="00D360F1" w:rsidRDefault="1E578D33" w:rsidP="1E578D33">
            <w:pPr>
              <w:rPr>
                <w:sz w:val="20"/>
                <w:szCs w:val="20"/>
              </w:rPr>
            </w:pPr>
            <w:r w:rsidRPr="1E578D33">
              <w:rPr>
                <w:sz w:val="20"/>
                <w:szCs w:val="20"/>
              </w:rPr>
              <w:t>Level-I</w:t>
            </w:r>
          </w:p>
        </w:tc>
        <w:tc>
          <w:tcPr>
            <w:tcW w:w="2384" w:type="dxa"/>
            <w:vAlign w:val="center"/>
          </w:tcPr>
          <w:p w14:paraId="43CBB7BD" w14:textId="77777777" w:rsidR="001B1D16" w:rsidRPr="00D360F1" w:rsidRDefault="1E578D33" w:rsidP="1E578D33">
            <w:pPr>
              <w:rPr>
                <w:sz w:val="20"/>
                <w:szCs w:val="20"/>
              </w:rPr>
            </w:pPr>
            <w:r w:rsidRPr="1E578D33">
              <w:rPr>
                <w:sz w:val="20"/>
                <w:szCs w:val="20"/>
              </w:rPr>
              <w:t>Parenting styles, feeding styles and food-specific, activity-specific, weight-specific outcomes, general eating/meal behaviours</w:t>
            </w:r>
          </w:p>
        </w:tc>
        <w:tc>
          <w:tcPr>
            <w:tcW w:w="1787" w:type="dxa"/>
            <w:vAlign w:val="center"/>
          </w:tcPr>
          <w:p w14:paraId="7954A3E6" w14:textId="77777777" w:rsidR="001B1D16" w:rsidRPr="00D360F1" w:rsidRDefault="1E578D33" w:rsidP="1E578D33">
            <w:pPr>
              <w:rPr>
                <w:sz w:val="20"/>
                <w:szCs w:val="20"/>
              </w:rPr>
            </w:pPr>
            <w:r w:rsidRPr="1E578D33">
              <w:rPr>
                <w:sz w:val="20"/>
                <w:szCs w:val="20"/>
              </w:rPr>
              <w:t>Most studies were of middle to high-SES, adolescents (n=18), school aged children (n-17), few preschool studies (n=5)</w:t>
            </w:r>
          </w:p>
        </w:tc>
        <w:tc>
          <w:tcPr>
            <w:tcW w:w="1210" w:type="dxa"/>
            <w:vAlign w:val="center"/>
          </w:tcPr>
          <w:p w14:paraId="3F20B161" w14:textId="77777777" w:rsidR="001B1D16" w:rsidRPr="00D360F1" w:rsidRDefault="1E578D33" w:rsidP="1E578D33">
            <w:pPr>
              <w:rPr>
                <w:sz w:val="20"/>
                <w:szCs w:val="20"/>
              </w:rPr>
            </w:pPr>
            <w:r w:rsidRPr="1E578D33">
              <w:rPr>
                <w:sz w:val="20"/>
                <w:szCs w:val="20"/>
              </w:rPr>
              <w:t>n=44 to 12,550 parents or families</w:t>
            </w:r>
          </w:p>
        </w:tc>
        <w:tc>
          <w:tcPr>
            <w:tcW w:w="3481" w:type="dxa"/>
            <w:vAlign w:val="center"/>
          </w:tcPr>
          <w:p w14:paraId="6441B5C5" w14:textId="77777777" w:rsidR="001B1D16" w:rsidRDefault="1E578D33" w:rsidP="1E578D33">
            <w:pPr>
              <w:rPr>
                <w:sz w:val="20"/>
                <w:szCs w:val="20"/>
              </w:rPr>
            </w:pPr>
            <w:r w:rsidRPr="1E578D33">
              <w:rPr>
                <w:sz w:val="20"/>
                <w:szCs w:val="20"/>
              </w:rPr>
              <w:t xml:space="preserve">Parenting style: 31 CS, 8 PCS, </w:t>
            </w:r>
            <w:proofErr w:type="gramStart"/>
            <w:r w:rsidRPr="1E578D33">
              <w:rPr>
                <w:sz w:val="20"/>
                <w:szCs w:val="20"/>
              </w:rPr>
              <w:t>1</w:t>
            </w:r>
            <w:proofErr w:type="gramEnd"/>
            <w:r w:rsidRPr="1E578D33">
              <w:rPr>
                <w:sz w:val="20"/>
                <w:szCs w:val="20"/>
              </w:rPr>
              <w:t xml:space="preserve"> QES. Authoritative most protective (F+V, low fat/sugar intake) and associated with lower BMI in PCS, indulgent style consistently associated with negative outcomes. Uninvolved style negatively associated with F+V intake.</w:t>
            </w:r>
          </w:p>
          <w:p w14:paraId="47E7371C" w14:textId="77777777" w:rsidR="001B1D16" w:rsidRPr="00D360F1" w:rsidRDefault="1E578D33" w:rsidP="1E578D33">
            <w:pPr>
              <w:rPr>
                <w:sz w:val="20"/>
                <w:szCs w:val="20"/>
              </w:rPr>
            </w:pPr>
            <w:r w:rsidRPr="1E578D33">
              <w:rPr>
                <w:sz w:val="20"/>
                <w:szCs w:val="20"/>
              </w:rPr>
              <w:t xml:space="preserve">Feeding style: 11 CS. Indulgent style strongest predictor of high BMI, and </w:t>
            </w:r>
            <w:proofErr w:type="spellStart"/>
            <w:r w:rsidRPr="1E578D33">
              <w:rPr>
                <w:sz w:val="20"/>
                <w:szCs w:val="20"/>
              </w:rPr>
              <w:t>assoc</w:t>
            </w:r>
            <w:proofErr w:type="spellEnd"/>
            <w:r w:rsidRPr="1E578D33">
              <w:rPr>
                <w:sz w:val="20"/>
                <w:szCs w:val="20"/>
              </w:rPr>
              <w:t xml:space="preserve"> with intake of high energy dense foods, SSB, low nutrient dense food, fats. </w:t>
            </w:r>
          </w:p>
        </w:tc>
        <w:tc>
          <w:tcPr>
            <w:tcW w:w="1296" w:type="dxa"/>
            <w:gridSpan w:val="2"/>
            <w:vAlign w:val="center"/>
          </w:tcPr>
          <w:p w14:paraId="0C3A0045" w14:textId="77777777" w:rsidR="001B1D16" w:rsidRPr="00D360F1" w:rsidRDefault="1E578D33" w:rsidP="1E578D33">
            <w:pPr>
              <w:rPr>
                <w:sz w:val="20"/>
                <w:szCs w:val="20"/>
              </w:rPr>
            </w:pPr>
            <w:r w:rsidRPr="1E578D33">
              <w:rPr>
                <w:sz w:val="20"/>
                <w:szCs w:val="20"/>
              </w:rPr>
              <w:t>Indulgent or uninvolved= Increase</w:t>
            </w:r>
          </w:p>
        </w:tc>
        <w:tc>
          <w:tcPr>
            <w:tcW w:w="1417" w:type="dxa"/>
            <w:vAlign w:val="center"/>
          </w:tcPr>
          <w:p w14:paraId="28291B67" w14:textId="77777777" w:rsidR="001B1D16" w:rsidRPr="00D360F1" w:rsidRDefault="1E578D33" w:rsidP="1E578D33">
            <w:pPr>
              <w:rPr>
                <w:sz w:val="20"/>
                <w:szCs w:val="20"/>
              </w:rPr>
            </w:pPr>
            <w:r w:rsidRPr="1E578D33">
              <w:rPr>
                <w:sz w:val="20"/>
                <w:szCs w:val="20"/>
              </w:rPr>
              <w:t>10 different standard validated measures to assess parenting style</w:t>
            </w:r>
          </w:p>
        </w:tc>
      </w:tr>
      <w:tr w:rsidR="001B1D16" w:rsidRPr="00D360F1" w14:paraId="1DEBB2FA" w14:textId="77777777" w:rsidTr="1E578D33">
        <w:tc>
          <w:tcPr>
            <w:tcW w:w="1482" w:type="dxa"/>
            <w:vAlign w:val="center"/>
          </w:tcPr>
          <w:p w14:paraId="2B6E8469" w14:textId="3428D822" w:rsidR="001B1D16" w:rsidRDefault="1E578D33" w:rsidP="1E578D33">
            <w:pPr>
              <w:rPr>
                <w:sz w:val="20"/>
                <w:szCs w:val="20"/>
              </w:rPr>
            </w:pPr>
            <w:r w:rsidRPr="1E578D33">
              <w:rPr>
                <w:sz w:val="20"/>
                <w:szCs w:val="20"/>
              </w:rPr>
              <w:t>Fraser, 2011</w:t>
            </w:r>
          </w:p>
        </w:tc>
        <w:tc>
          <w:tcPr>
            <w:tcW w:w="1085" w:type="dxa"/>
            <w:vAlign w:val="center"/>
          </w:tcPr>
          <w:p w14:paraId="49DA85F0" w14:textId="77777777" w:rsidR="001B1D16" w:rsidRDefault="1E578D33" w:rsidP="1E578D33">
            <w:pPr>
              <w:rPr>
                <w:sz w:val="20"/>
                <w:szCs w:val="20"/>
              </w:rPr>
            </w:pPr>
            <w:r w:rsidRPr="1E578D33">
              <w:rPr>
                <w:sz w:val="20"/>
                <w:szCs w:val="20"/>
              </w:rPr>
              <w:t>SR of CS, PCS</w:t>
            </w:r>
          </w:p>
          <w:p w14:paraId="077CD831" w14:textId="77777777" w:rsidR="00890F6E" w:rsidRDefault="00890F6E" w:rsidP="00D864E0">
            <w:pPr>
              <w:rPr>
                <w:sz w:val="20"/>
                <w:szCs w:val="20"/>
              </w:rPr>
            </w:pPr>
          </w:p>
          <w:p w14:paraId="5F512133" w14:textId="5B7E854C" w:rsidR="001B1D16" w:rsidRDefault="1E578D33" w:rsidP="1E578D33">
            <w:pPr>
              <w:rPr>
                <w:sz w:val="20"/>
                <w:szCs w:val="20"/>
              </w:rPr>
            </w:pPr>
            <w:r w:rsidRPr="1E578D33">
              <w:rPr>
                <w:sz w:val="20"/>
                <w:szCs w:val="20"/>
              </w:rPr>
              <w:t>Level-IV</w:t>
            </w:r>
          </w:p>
        </w:tc>
        <w:tc>
          <w:tcPr>
            <w:tcW w:w="2384" w:type="dxa"/>
            <w:vAlign w:val="center"/>
          </w:tcPr>
          <w:p w14:paraId="467399A3" w14:textId="77777777" w:rsidR="001B1D16" w:rsidRDefault="1E578D33" w:rsidP="1E578D33">
            <w:pPr>
              <w:rPr>
                <w:sz w:val="20"/>
                <w:szCs w:val="20"/>
              </w:rPr>
            </w:pPr>
            <w:r w:rsidRPr="1E578D33">
              <w:rPr>
                <w:sz w:val="20"/>
                <w:szCs w:val="20"/>
              </w:rPr>
              <w:t>Paternal parenting style, feeding practices and child weight gain</w:t>
            </w:r>
          </w:p>
        </w:tc>
        <w:tc>
          <w:tcPr>
            <w:tcW w:w="1787" w:type="dxa"/>
            <w:vAlign w:val="center"/>
          </w:tcPr>
          <w:p w14:paraId="5BD9E292" w14:textId="77777777" w:rsidR="001B1D16" w:rsidRDefault="1E578D33" w:rsidP="1E578D33">
            <w:pPr>
              <w:rPr>
                <w:sz w:val="20"/>
                <w:szCs w:val="20"/>
              </w:rPr>
            </w:pPr>
            <w:r w:rsidRPr="1E578D33">
              <w:rPr>
                <w:sz w:val="20"/>
                <w:szCs w:val="20"/>
              </w:rPr>
              <w:t>Father-child dyads in UK (1), US (3) and Australia (1)</w:t>
            </w:r>
          </w:p>
        </w:tc>
        <w:tc>
          <w:tcPr>
            <w:tcW w:w="1210" w:type="dxa"/>
            <w:vAlign w:val="center"/>
          </w:tcPr>
          <w:p w14:paraId="50D5EB81" w14:textId="77777777" w:rsidR="001B1D16" w:rsidRDefault="1E578D33" w:rsidP="1E578D33">
            <w:pPr>
              <w:rPr>
                <w:sz w:val="20"/>
                <w:szCs w:val="20"/>
              </w:rPr>
            </w:pPr>
            <w:r w:rsidRPr="1E578D33">
              <w:rPr>
                <w:sz w:val="20"/>
                <w:szCs w:val="20"/>
              </w:rPr>
              <w:t>N=23 to 4,983</w:t>
            </w:r>
          </w:p>
        </w:tc>
        <w:tc>
          <w:tcPr>
            <w:tcW w:w="3481" w:type="dxa"/>
            <w:vAlign w:val="center"/>
          </w:tcPr>
          <w:p w14:paraId="39B8A65B" w14:textId="77777777" w:rsidR="001B1D16" w:rsidRDefault="1E578D33" w:rsidP="1E578D33">
            <w:pPr>
              <w:rPr>
                <w:sz w:val="20"/>
                <w:szCs w:val="20"/>
              </w:rPr>
            </w:pPr>
            <w:r w:rsidRPr="1E578D33">
              <w:rPr>
                <w:sz w:val="20"/>
                <w:szCs w:val="20"/>
              </w:rPr>
              <w:t xml:space="preserve">4 studies included measurement of father’s parenting style: 1 PCS and 3 CS. Large PCS found strong association with being in overweight/obese BMI category if father was permissive (59% increased risk) or disengaged (35% increased risk) compared with authoritative. Results suggest a warm, </w:t>
            </w:r>
            <w:r w:rsidRPr="1E578D33">
              <w:rPr>
                <w:sz w:val="20"/>
                <w:szCs w:val="20"/>
              </w:rPr>
              <w:lastRenderedPageBreak/>
              <w:t xml:space="preserve">supportive and firm parenting style may protect against preschool overweight and obesity. </w:t>
            </w:r>
          </w:p>
        </w:tc>
        <w:tc>
          <w:tcPr>
            <w:tcW w:w="1296" w:type="dxa"/>
            <w:gridSpan w:val="2"/>
            <w:vAlign w:val="center"/>
          </w:tcPr>
          <w:p w14:paraId="7BD2B983" w14:textId="77777777" w:rsidR="001B1D16" w:rsidRDefault="1E578D33" w:rsidP="1E578D33">
            <w:pPr>
              <w:rPr>
                <w:sz w:val="20"/>
                <w:szCs w:val="20"/>
              </w:rPr>
            </w:pPr>
            <w:r w:rsidRPr="1E578D33">
              <w:rPr>
                <w:sz w:val="20"/>
                <w:szCs w:val="20"/>
              </w:rPr>
              <w:lastRenderedPageBreak/>
              <w:t>Father authoritative style= protective</w:t>
            </w:r>
          </w:p>
        </w:tc>
        <w:tc>
          <w:tcPr>
            <w:tcW w:w="1417" w:type="dxa"/>
            <w:vAlign w:val="center"/>
          </w:tcPr>
          <w:p w14:paraId="5E23C93B" w14:textId="77777777" w:rsidR="001B1D16" w:rsidRDefault="1E578D33" w:rsidP="1E578D33">
            <w:pPr>
              <w:rPr>
                <w:sz w:val="20"/>
                <w:szCs w:val="20"/>
              </w:rPr>
            </w:pPr>
            <w:r w:rsidRPr="1E578D33">
              <w:rPr>
                <w:sz w:val="20"/>
                <w:szCs w:val="20"/>
              </w:rPr>
              <w:t>Only one PCS</w:t>
            </w:r>
          </w:p>
        </w:tc>
      </w:tr>
      <w:tr w:rsidR="001B1D16" w:rsidRPr="00D360F1" w14:paraId="5BEF3982" w14:textId="77777777" w:rsidTr="1E578D33">
        <w:tc>
          <w:tcPr>
            <w:tcW w:w="1482" w:type="dxa"/>
            <w:vAlign w:val="center"/>
          </w:tcPr>
          <w:p w14:paraId="763DF2CA" w14:textId="5B4CC939" w:rsidR="001B1D16" w:rsidRPr="00D360F1" w:rsidRDefault="00AF14C1" w:rsidP="00C64CDC">
            <w:pPr>
              <w:rPr>
                <w:sz w:val="20"/>
                <w:szCs w:val="20"/>
              </w:rPr>
            </w:pPr>
            <w:proofErr w:type="spellStart"/>
            <w:r>
              <w:lastRenderedPageBreak/>
              <w:t>Sleddens</w:t>
            </w:r>
            <w:proofErr w:type="spellEnd"/>
            <w:r>
              <w:t>, 2011</w:t>
            </w:r>
          </w:p>
        </w:tc>
        <w:tc>
          <w:tcPr>
            <w:tcW w:w="1085" w:type="dxa"/>
            <w:vAlign w:val="center"/>
          </w:tcPr>
          <w:p w14:paraId="419824A5" w14:textId="77777777" w:rsidR="001B1D16" w:rsidRDefault="1E578D33" w:rsidP="1E578D33">
            <w:pPr>
              <w:rPr>
                <w:sz w:val="20"/>
                <w:szCs w:val="20"/>
              </w:rPr>
            </w:pPr>
            <w:r w:rsidRPr="1E578D33">
              <w:rPr>
                <w:sz w:val="20"/>
                <w:szCs w:val="20"/>
              </w:rPr>
              <w:t>SR of CS and PCS</w:t>
            </w:r>
          </w:p>
          <w:p w14:paraId="1FCCA8FA" w14:textId="77777777" w:rsidR="00890F6E" w:rsidRDefault="00890F6E" w:rsidP="00D864E0">
            <w:pPr>
              <w:rPr>
                <w:sz w:val="20"/>
                <w:szCs w:val="20"/>
              </w:rPr>
            </w:pPr>
          </w:p>
          <w:p w14:paraId="04C2B220" w14:textId="77777777" w:rsidR="001B1D16" w:rsidRPr="00D360F1" w:rsidRDefault="1E578D33" w:rsidP="1E578D33">
            <w:pPr>
              <w:rPr>
                <w:sz w:val="20"/>
                <w:szCs w:val="20"/>
              </w:rPr>
            </w:pPr>
            <w:r w:rsidRPr="1E578D33">
              <w:rPr>
                <w:sz w:val="20"/>
                <w:szCs w:val="20"/>
              </w:rPr>
              <w:t>Level-I</w:t>
            </w:r>
          </w:p>
        </w:tc>
        <w:tc>
          <w:tcPr>
            <w:tcW w:w="2384" w:type="dxa"/>
            <w:vAlign w:val="center"/>
          </w:tcPr>
          <w:p w14:paraId="3C38237B" w14:textId="77777777" w:rsidR="001B1D16" w:rsidRPr="00D360F1" w:rsidRDefault="1E578D33" w:rsidP="1E578D33">
            <w:pPr>
              <w:rPr>
                <w:sz w:val="20"/>
                <w:szCs w:val="20"/>
              </w:rPr>
            </w:pPr>
            <w:r w:rsidRPr="1E578D33">
              <w:rPr>
                <w:sz w:val="20"/>
                <w:szCs w:val="20"/>
              </w:rPr>
              <w:t>General parenting style and childhood overweight/obesity, physical activity or diet</w:t>
            </w:r>
          </w:p>
        </w:tc>
        <w:tc>
          <w:tcPr>
            <w:tcW w:w="1787" w:type="dxa"/>
            <w:vAlign w:val="center"/>
          </w:tcPr>
          <w:p w14:paraId="50B605D1" w14:textId="77777777" w:rsidR="001B1D16" w:rsidRPr="00D360F1" w:rsidRDefault="1E578D33" w:rsidP="1E578D33">
            <w:pPr>
              <w:rPr>
                <w:sz w:val="20"/>
                <w:szCs w:val="20"/>
              </w:rPr>
            </w:pPr>
            <w:r w:rsidRPr="1E578D33">
              <w:rPr>
                <w:sz w:val="20"/>
                <w:szCs w:val="20"/>
              </w:rPr>
              <w:t xml:space="preserve">Children living in North America (23 studies), Western Europe (9), </w:t>
            </w:r>
            <w:proofErr w:type="spellStart"/>
            <w:r w:rsidRPr="1E578D33">
              <w:rPr>
                <w:sz w:val="20"/>
                <w:szCs w:val="20"/>
              </w:rPr>
              <w:t>Autralia</w:t>
            </w:r>
            <w:proofErr w:type="spellEnd"/>
            <w:r w:rsidRPr="1E578D33">
              <w:rPr>
                <w:sz w:val="20"/>
                <w:szCs w:val="20"/>
              </w:rPr>
              <w:t xml:space="preserve"> (3), Asia (3), Southern Europe (2), and Eastern Europe (1)</w:t>
            </w:r>
          </w:p>
        </w:tc>
        <w:tc>
          <w:tcPr>
            <w:tcW w:w="1210" w:type="dxa"/>
            <w:vAlign w:val="center"/>
          </w:tcPr>
          <w:p w14:paraId="7209FE7C" w14:textId="77777777" w:rsidR="001B1D16" w:rsidRPr="00D360F1" w:rsidRDefault="1E578D33" w:rsidP="1E578D33">
            <w:pPr>
              <w:rPr>
                <w:sz w:val="20"/>
                <w:szCs w:val="20"/>
              </w:rPr>
            </w:pPr>
            <w:r w:rsidRPr="1E578D33">
              <w:rPr>
                <w:sz w:val="20"/>
                <w:szCs w:val="20"/>
              </w:rPr>
              <w:t>N=45 to &gt; 4000 parent-child dyads</w:t>
            </w:r>
          </w:p>
        </w:tc>
        <w:tc>
          <w:tcPr>
            <w:tcW w:w="3481" w:type="dxa"/>
            <w:vAlign w:val="center"/>
          </w:tcPr>
          <w:p w14:paraId="0474D9E8" w14:textId="77777777" w:rsidR="001B1D16" w:rsidRPr="00D360F1" w:rsidRDefault="1E578D33" w:rsidP="1E578D33">
            <w:pPr>
              <w:rPr>
                <w:sz w:val="20"/>
                <w:szCs w:val="20"/>
              </w:rPr>
            </w:pPr>
            <w:r w:rsidRPr="1E578D33">
              <w:rPr>
                <w:sz w:val="20"/>
                <w:szCs w:val="20"/>
              </w:rPr>
              <w:t xml:space="preserve">22 CS, 7 PCS: Children raised in </w:t>
            </w:r>
            <w:proofErr w:type="spellStart"/>
            <w:r w:rsidRPr="1E578D33">
              <w:rPr>
                <w:sz w:val="20"/>
                <w:szCs w:val="20"/>
              </w:rPr>
              <w:t>authoratative</w:t>
            </w:r>
            <w:proofErr w:type="spellEnd"/>
            <w:r w:rsidRPr="1E578D33">
              <w:rPr>
                <w:sz w:val="20"/>
                <w:szCs w:val="20"/>
              </w:rPr>
              <w:t xml:space="preserve"> homes found to eat more healthily, be more active, and have lower BMI. Low controlling style (indulgent) and very strict (authoritarian) are counterproductive, indicating a U-shaped relationship between parental control and child weight. Mixed findings for parenting style associations with breakfast consumption.</w:t>
            </w:r>
          </w:p>
        </w:tc>
        <w:tc>
          <w:tcPr>
            <w:tcW w:w="1296" w:type="dxa"/>
            <w:gridSpan w:val="2"/>
            <w:vAlign w:val="center"/>
          </w:tcPr>
          <w:p w14:paraId="11D83A54" w14:textId="77777777" w:rsidR="001B1D16" w:rsidRDefault="1E578D33" w:rsidP="1E578D33">
            <w:pPr>
              <w:rPr>
                <w:sz w:val="20"/>
                <w:szCs w:val="20"/>
              </w:rPr>
            </w:pPr>
            <w:r w:rsidRPr="1E578D33">
              <w:rPr>
                <w:sz w:val="20"/>
                <w:szCs w:val="20"/>
              </w:rPr>
              <w:t>Authoritative =protective</w:t>
            </w:r>
          </w:p>
          <w:p w14:paraId="2F425FF7" w14:textId="77777777" w:rsidR="001B1D16" w:rsidRPr="00D360F1" w:rsidRDefault="001B1D16" w:rsidP="00D864E0">
            <w:pPr>
              <w:rPr>
                <w:sz w:val="20"/>
                <w:szCs w:val="20"/>
              </w:rPr>
            </w:pPr>
          </w:p>
        </w:tc>
        <w:tc>
          <w:tcPr>
            <w:tcW w:w="1417" w:type="dxa"/>
            <w:vAlign w:val="center"/>
          </w:tcPr>
          <w:p w14:paraId="20684A18" w14:textId="77777777" w:rsidR="001B1D16" w:rsidRPr="00D360F1" w:rsidRDefault="1E578D33" w:rsidP="1E578D33">
            <w:pPr>
              <w:rPr>
                <w:sz w:val="20"/>
                <w:szCs w:val="20"/>
              </w:rPr>
            </w:pPr>
            <w:r w:rsidRPr="1E578D33">
              <w:rPr>
                <w:sz w:val="20"/>
                <w:szCs w:val="20"/>
              </w:rPr>
              <w:t>21 different instruments used to measure parenting styles</w:t>
            </w:r>
          </w:p>
        </w:tc>
      </w:tr>
      <w:tr w:rsidR="001B1D16" w:rsidRPr="00D360F1" w14:paraId="53D69D29" w14:textId="77777777" w:rsidTr="1E578D33">
        <w:tc>
          <w:tcPr>
            <w:tcW w:w="1482" w:type="dxa"/>
            <w:vAlign w:val="center"/>
          </w:tcPr>
          <w:p w14:paraId="037E1250" w14:textId="2F28BD3E" w:rsidR="001B1D16" w:rsidRDefault="1E578D33" w:rsidP="1E578D33">
            <w:pPr>
              <w:rPr>
                <w:sz w:val="20"/>
                <w:szCs w:val="20"/>
              </w:rPr>
            </w:pPr>
            <w:r>
              <w:t>Ventura and Birch, 2008</w:t>
            </w:r>
          </w:p>
        </w:tc>
        <w:tc>
          <w:tcPr>
            <w:tcW w:w="1085" w:type="dxa"/>
            <w:vAlign w:val="center"/>
          </w:tcPr>
          <w:p w14:paraId="097B35AC" w14:textId="77777777" w:rsidR="001B1D16" w:rsidRDefault="1E578D33" w:rsidP="1E578D33">
            <w:pPr>
              <w:rPr>
                <w:sz w:val="20"/>
                <w:szCs w:val="20"/>
              </w:rPr>
            </w:pPr>
            <w:r w:rsidRPr="1E578D33">
              <w:rPr>
                <w:sz w:val="20"/>
                <w:szCs w:val="20"/>
              </w:rPr>
              <w:t>SR of CS and PCS</w:t>
            </w:r>
          </w:p>
          <w:p w14:paraId="56C6B976" w14:textId="77777777" w:rsidR="00890F6E" w:rsidRDefault="00890F6E" w:rsidP="00D864E0">
            <w:pPr>
              <w:rPr>
                <w:sz w:val="20"/>
                <w:szCs w:val="20"/>
              </w:rPr>
            </w:pPr>
          </w:p>
          <w:p w14:paraId="169131A0" w14:textId="20C5C3A1" w:rsidR="00890F6E" w:rsidRPr="00D360F1" w:rsidRDefault="1E578D33" w:rsidP="1E578D33">
            <w:pPr>
              <w:rPr>
                <w:sz w:val="20"/>
                <w:szCs w:val="20"/>
              </w:rPr>
            </w:pPr>
            <w:r w:rsidRPr="1E578D33">
              <w:rPr>
                <w:sz w:val="20"/>
                <w:szCs w:val="20"/>
              </w:rPr>
              <w:t>Level-IV</w:t>
            </w:r>
          </w:p>
        </w:tc>
        <w:tc>
          <w:tcPr>
            <w:tcW w:w="2384" w:type="dxa"/>
            <w:vAlign w:val="center"/>
          </w:tcPr>
          <w:p w14:paraId="5B298131" w14:textId="77777777" w:rsidR="001B1D16" w:rsidRPr="00D360F1" w:rsidRDefault="1E578D33" w:rsidP="1E578D33">
            <w:pPr>
              <w:rPr>
                <w:sz w:val="20"/>
                <w:szCs w:val="20"/>
              </w:rPr>
            </w:pPr>
            <w:r w:rsidRPr="1E578D33">
              <w:rPr>
                <w:sz w:val="20"/>
                <w:szCs w:val="20"/>
              </w:rPr>
              <w:t>Parenting styles, feeding-specific styles, feeding practices and child BMI or child eating</w:t>
            </w:r>
          </w:p>
        </w:tc>
        <w:tc>
          <w:tcPr>
            <w:tcW w:w="1787" w:type="dxa"/>
            <w:vAlign w:val="center"/>
          </w:tcPr>
          <w:p w14:paraId="624E2C3C" w14:textId="77777777" w:rsidR="001B1D16" w:rsidRPr="00D360F1" w:rsidRDefault="1E578D33" w:rsidP="1E578D33">
            <w:pPr>
              <w:rPr>
                <w:sz w:val="20"/>
                <w:szCs w:val="20"/>
              </w:rPr>
            </w:pPr>
            <w:r w:rsidRPr="1E578D33">
              <w:rPr>
                <w:sz w:val="20"/>
                <w:szCs w:val="20"/>
              </w:rPr>
              <w:t>Children (no specifics) reported</w:t>
            </w:r>
          </w:p>
        </w:tc>
        <w:tc>
          <w:tcPr>
            <w:tcW w:w="1210" w:type="dxa"/>
            <w:vAlign w:val="center"/>
          </w:tcPr>
          <w:p w14:paraId="6C03E82A" w14:textId="77777777" w:rsidR="001B1D16" w:rsidRPr="00D360F1" w:rsidRDefault="1E578D33" w:rsidP="1E578D33">
            <w:pPr>
              <w:rPr>
                <w:sz w:val="20"/>
                <w:szCs w:val="20"/>
              </w:rPr>
            </w:pPr>
            <w:r w:rsidRPr="1E578D33">
              <w:rPr>
                <w:sz w:val="20"/>
                <w:szCs w:val="20"/>
              </w:rPr>
              <w:t>Not reported</w:t>
            </w:r>
          </w:p>
        </w:tc>
        <w:tc>
          <w:tcPr>
            <w:tcW w:w="3481" w:type="dxa"/>
            <w:vAlign w:val="center"/>
          </w:tcPr>
          <w:p w14:paraId="6CEE8273" w14:textId="77777777" w:rsidR="001B1D16" w:rsidRDefault="1E578D33" w:rsidP="1E578D33">
            <w:pPr>
              <w:rPr>
                <w:sz w:val="20"/>
                <w:szCs w:val="20"/>
              </w:rPr>
            </w:pPr>
            <w:r w:rsidRPr="1E578D33">
              <w:rPr>
                <w:sz w:val="20"/>
                <w:szCs w:val="20"/>
              </w:rPr>
              <w:t>Parenting style: 6 CS (inconsistent), 1 PCS found mothers with more authoritarian, permissive/indulgent or neglectful styles significantly more likely to have children who were overweight 2 years later, compared to authoritative mothers (after adjustment for confounders)</w:t>
            </w:r>
          </w:p>
          <w:p w14:paraId="150F64E6" w14:textId="77777777" w:rsidR="001B1D16" w:rsidRPr="00D360F1" w:rsidRDefault="1E578D33" w:rsidP="1E578D33">
            <w:pPr>
              <w:rPr>
                <w:sz w:val="20"/>
                <w:szCs w:val="20"/>
              </w:rPr>
            </w:pPr>
            <w:r w:rsidRPr="1E578D33">
              <w:rPr>
                <w:sz w:val="20"/>
                <w:szCs w:val="20"/>
              </w:rPr>
              <w:t>Feeding style: 3 CS, children with indulgent parents have higher BMI (directionality is unclear)</w:t>
            </w:r>
          </w:p>
        </w:tc>
        <w:tc>
          <w:tcPr>
            <w:tcW w:w="1296" w:type="dxa"/>
            <w:gridSpan w:val="2"/>
            <w:vAlign w:val="center"/>
          </w:tcPr>
          <w:p w14:paraId="0A9E8D6C" w14:textId="77777777" w:rsidR="001B1D16" w:rsidRPr="00D360F1" w:rsidRDefault="1E578D33" w:rsidP="1E578D33">
            <w:pPr>
              <w:rPr>
                <w:sz w:val="20"/>
                <w:szCs w:val="20"/>
              </w:rPr>
            </w:pPr>
            <w:r w:rsidRPr="1E578D33">
              <w:rPr>
                <w:sz w:val="20"/>
                <w:szCs w:val="20"/>
              </w:rPr>
              <w:t>Authoritative =protective</w:t>
            </w:r>
          </w:p>
        </w:tc>
        <w:tc>
          <w:tcPr>
            <w:tcW w:w="1417" w:type="dxa"/>
            <w:vAlign w:val="center"/>
          </w:tcPr>
          <w:p w14:paraId="7FA40EBE" w14:textId="77777777" w:rsidR="001B1D16" w:rsidRPr="00D360F1" w:rsidRDefault="1E578D33" w:rsidP="1E578D33">
            <w:pPr>
              <w:rPr>
                <w:sz w:val="20"/>
                <w:szCs w:val="20"/>
              </w:rPr>
            </w:pPr>
            <w:r w:rsidRPr="1E578D33">
              <w:rPr>
                <w:sz w:val="20"/>
                <w:szCs w:val="20"/>
              </w:rPr>
              <w:t>Confounder adjustments in PCS did not include maternal weight</w:t>
            </w:r>
          </w:p>
        </w:tc>
      </w:tr>
    </w:tbl>
    <w:p w14:paraId="0B31CF8C" w14:textId="77777777" w:rsidR="0067131C" w:rsidRPr="00481DB2" w:rsidRDefault="1E578D33" w:rsidP="1E578D33">
      <w:pPr>
        <w:spacing w:after="0"/>
        <w:rPr>
          <w:sz w:val="18"/>
          <w:szCs w:val="18"/>
        </w:rPr>
      </w:pPr>
      <w:r w:rsidRPr="1E578D33">
        <w:rPr>
          <w:sz w:val="18"/>
          <w:szCs w:val="18"/>
        </w:rPr>
        <w:t>Notes:</w:t>
      </w:r>
    </w:p>
    <w:p w14:paraId="10F3F68B" w14:textId="77777777" w:rsidR="0067131C"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A45ED50" w14:textId="77777777" w:rsidR="0067131C"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67AE0674" w14:textId="77777777" w:rsidR="0067131C"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1A3A7BAA" w14:textId="77777777" w:rsidR="0067131C"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50A6F555" w14:textId="77777777" w:rsidR="0067131C" w:rsidRPr="00481DB2" w:rsidRDefault="1E578D33" w:rsidP="1E578D33">
      <w:pPr>
        <w:spacing w:after="0"/>
        <w:rPr>
          <w:sz w:val="18"/>
          <w:szCs w:val="18"/>
        </w:rPr>
      </w:pPr>
      <w:r w:rsidRPr="1E578D33">
        <w:rPr>
          <w:sz w:val="18"/>
          <w:szCs w:val="18"/>
        </w:rPr>
        <w:t>5. None, Increase or Protective</w:t>
      </w:r>
    </w:p>
    <w:p w14:paraId="5C353704" w14:textId="77777777" w:rsidR="001B1D16" w:rsidRDefault="001B1D16" w:rsidP="001B1D16">
      <w:pPr>
        <w:spacing w:after="0"/>
      </w:pPr>
    </w:p>
    <w:p w14:paraId="03F537F4" w14:textId="42D02CE6" w:rsidR="009B099E" w:rsidRPr="000E7A7E" w:rsidRDefault="3FB09B8B" w:rsidP="00B705C1">
      <w:pPr>
        <w:pStyle w:val="Heading2"/>
      </w:pPr>
      <w:bookmarkStart w:id="124" w:name="_Toc349476797"/>
      <w:r w:rsidRPr="3FB09B8B">
        <w:lastRenderedPageBreak/>
        <w:t xml:space="preserve">Table 3a: Studies used to inform the evidence statement for parental role </w:t>
      </w:r>
      <w:proofErr w:type="spellStart"/>
      <w:r w:rsidRPr="3FB09B8B">
        <w:t>modeling</w:t>
      </w:r>
      <w:bookmarkEnd w:id="124"/>
      <w:proofErr w:type="spellEnd"/>
      <w:r w:rsidRPr="3FB09B8B">
        <w:t xml:space="preserve"> </w:t>
      </w:r>
    </w:p>
    <w:tbl>
      <w:tblPr>
        <w:tblStyle w:val="TableGrid"/>
        <w:tblW w:w="14142" w:type="dxa"/>
        <w:tblLayout w:type="fixed"/>
        <w:tblLook w:val="04A0" w:firstRow="1" w:lastRow="0" w:firstColumn="1" w:lastColumn="0" w:noHBand="0" w:noVBand="1"/>
      </w:tblPr>
      <w:tblGrid>
        <w:gridCol w:w="1288"/>
        <w:gridCol w:w="1076"/>
        <w:gridCol w:w="1713"/>
        <w:gridCol w:w="1843"/>
        <w:gridCol w:w="992"/>
        <w:gridCol w:w="4070"/>
        <w:gridCol w:w="1102"/>
        <w:gridCol w:w="2058"/>
      </w:tblGrid>
      <w:tr w:rsidR="00480405" w:rsidRPr="007B0758" w14:paraId="4674F604" w14:textId="77777777" w:rsidTr="1E578D33">
        <w:tc>
          <w:tcPr>
            <w:tcW w:w="1288" w:type="dxa"/>
            <w:vAlign w:val="center"/>
          </w:tcPr>
          <w:p w14:paraId="717043FC" w14:textId="77777777" w:rsidR="009B099E" w:rsidRPr="007B0758"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076" w:type="dxa"/>
            <w:vAlign w:val="center"/>
          </w:tcPr>
          <w:p w14:paraId="7AED0B29" w14:textId="77777777" w:rsidR="009B099E" w:rsidRPr="007B0758"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1713" w:type="dxa"/>
            <w:vAlign w:val="center"/>
          </w:tcPr>
          <w:p w14:paraId="72D22465" w14:textId="13F6E123" w:rsidR="009B099E" w:rsidRPr="007B0758" w:rsidRDefault="1E578D33" w:rsidP="1E578D33">
            <w:pPr>
              <w:rPr>
                <w:b/>
                <w:bCs/>
                <w:sz w:val="20"/>
                <w:szCs w:val="20"/>
              </w:rPr>
            </w:pPr>
            <w:r w:rsidRPr="1E578D33">
              <w:rPr>
                <w:b/>
                <w:bCs/>
                <w:sz w:val="20"/>
                <w:szCs w:val="20"/>
              </w:rPr>
              <w:t>Intervention/ comparator</w:t>
            </w:r>
            <w:r w:rsidRPr="1E578D33">
              <w:rPr>
                <w:b/>
                <w:bCs/>
                <w:sz w:val="20"/>
                <w:szCs w:val="20"/>
                <w:vertAlign w:val="superscript"/>
              </w:rPr>
              <w:t>2</w:t>
            </w:r>
          </w:p>
        </w:tc>
        <w:tc>
          <w:tcPr>
            <w:tcW w:w="1843" w:type="dxa"/>
            <w:vAlign w:val="center"/>
          </w:tcPr>
          <w:p w14:paraId="02CB2451" w14:textId="77777777" w:rsidR="009B099E" w:rsidRPr="007B0758"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992" w:type="dxa"/>
            <w:vAlign w:val="center"/>
          </w:tcPr>
          <w:p w14:paraId="463CE103" w14:textId="77777777" w:rsidR="009B099E" w:rsidRPr="007B0758" w:rsidRDefault="1E578D33" w:rsidP="1E578D33">
            <w:pPr>
              <w:rPr>
                <w:b/>
                <w:bCs/>
                <w:sz w:val="20"/>
                <w:szCs w:val="20"/>
              </w:rPr>
            </w:pPr>
            <w:r w:rsidRPr="1E578D33">
              <w:rPr>
                <w:b/>
                <w:bCs/>
                <w:sz w:val="20"/>
                <w:szCs w:val="20"/>
              </w:rPr>
              <w:t>N</w:t>
            </w:r>
          </w:p>
        </w:tc>
        <w:tc>
          <w:tcPr>
            <w:tcW w:w="4070" w:type="dxa"/>
            <w:vAlign w:val="center"/>
          </w:tcPr>
          <w:p w14:paraId="289102AA" w14:textId="77777777" w:rsidR="009B099E" w:rsidRPr="007B0758"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102" w:type="dxa"/>
            <w:vAlign w:val="center"/>
          </w:tcPr>
          <w:p w14:paraId="5E2004AE" w14:textId="77777777" w:rsidR="009B099E" w:rsidRPr="007B0758"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058" w:type="dxa"/>
            <w:vAlign w:val="center"/>
          </w:tcPr>
          <w:p w14:paraId="0D6067A6" w14:textId="77777777" w:rsidR="009B099E" w:rsidRPr="007B0758" w:rsidRDefault="1E578D33" w:rsidP="1E578D33">
            <w:pPr>
              <w:rPr>
                <w:b/>
                <w:bCs/>
                <w:sz w:val="20"/>
                <w:szCs w:val="20"/>
              </w:rPr>
            </w:pPr>
            <w:r w:rsidRPr="1E578D33">
              <w:rPr>
                <w:b/>
                <w:bCs/>
                <w:sz w:val="20"/>
                <w:szCs w:val="20"/>
              </w:rPr>
              <w:t>Notes on quality</w:t>
            </w:r>
          </w:p>
        </w:tc>
      </w:tr>
      <w:tr w:rsidR="002E163F" w:rsidRPr="007B0758" w14:paraId="3AD206F8" w14:textId="77777777" w:rsidTr="1E578D33">
        <w:tc>
          <w:tcPr>
            <w:tcW w:w="1288" w:type="dxa"/>
            <w:vAlign w:val="center"/>
          </w:tcPr>
          <w:p w14:paraId="42555898" w14:textId="5C5E4836" w:rsidR="002E163F" w:rsidRPr="007B0758" w:rsidRDefault="1E578D33" w:rsidP="1E578D33">
            <w:pPr>
              <w:rPr>
                <w:sz w:val="20"/>
                <w:szCs w:val="20"/>
              </w:rPr>
            </w:pPr>
            <w:proofErr w:type="spellStart"/>
            <w:r w:rsidRPr="1E578D33">
              <w:rPr>
                <w:sz w:val="20"/>
                <w:szCs w:val="20"/>
              </w:rPr>
              <w:t>Blissett</w:t>
            </w:r>
            <w:proofErr w:type="spellEnd"/>
            <w:r w:rsidRPr="1E578D33">
              <w:rPr>
                <w:sz w:val="20"/>
                <w:szCs w:val="20"/>
              </w:rPr>
              <w:t>, 2016</w:t>
            </w:r>
          </w:p>
        </w:tc>
        <w:tc>
          <w:tcPr>
            <w:tcW w:w="1076" w:type="dxa"/>
            <w:vAlign w:val="center"/>
          </w:tcPr>
          <w:p w14:paraId="5F3499BB" w14:textId="77777777" w:rsidR="002E163F" w:rsidRPr="007B0758" w:rsidRDefault="1E578D33" w:rsidP="1E578D33">
            <w:pPr>
              <w:rPr>
                <w:sz w:val="20"/>
                <w:szCs w:val="20"/>
              </w:rPr>
            </w:pPr>
            <w:r w:rsidRPr="1E578D33">
              <w:rPr>
                <w:sz w:val="20"/>
                <w:szCs w:val="20"/>
              </w:rPr>
              <w:t>RCT</w:t>
            </w:r>
          </w:p>
          <w:p w14:paraId="7FFA84F4" w14:textId="77777777" w:rsidR="002E163F" w:rsidRPr="007B0758" w:rsidRDefault="002E163F" w:rsidP="00CB7B2B">
            <w:pPr>
              <w:rPr>
                <w:sz w:val="20"/>
                <w:szCs w:val="20"/>
              </w:rPr>
            </w:pPr>
          </w:p>
          <w:p w14:paraId="48CB85AB" w14:textId="77777777" w:rsidR="002E163F" w:rsidRPr="007B0758" w:rsidRDefault="1E578D33" w:rsidP="1E578D33">
            <w:pPr>
              <w:rPr>
                <w:sz w:val="20"/>
                <w:szCs w:val="20"/>
              </w:rPr>
            </w:pPr>
            <w:r w:rsidRPr="1E578D33">
              <w:rPr>
                <w:sz w:val="20"/>
                <w:szCs w:val="20"/>
              </w:rPr>
              <w:t>Level-II</w:t>
            </w:r>
          </w:p>
        </w:tc>
        <w:tc>
          <w:tcPr>
            <w:tcW w:w="1713" w:type="dxa"/>
            <w:vAlign w:val="center"/>
          </w:tcPr>
          <w:p w14:paraId="42D3C2DE" w14:textId="77777777" w:rsidR="002E163F" w:rsidRPr="007B0758" w:rsidRDefault="1E578D33" w:rsidP="1E578D33">
            <w:pPr>
              <w:rPr>
                <w:sz w:val="20"/>
                <w:szCs w:val="20"/>
              </w:rPr>
            </w:pPr>
            <w:r w:rsidRPr="1E578D33">
              <w:rPr>
                <w:sz w:val="20"/>
                <w:szCs w:val="20"/>
              </w:rPr>
              <w:t>The effects of parental physical prompting and role modelling on children’s acceptance of a novel fruit (NF)</w:t>
            </w:r>
          </w:p>
        </w:tc>
        <w:tc>
          <w:tcPr>
            <w:tcW w:w="1843" w:type="dxa"/>
            <w:vAlign w:val="center"/>
          </w:tcPr>
          <w:p w14:paraId="50E79F01" w14:textId="77777777" w:rsidR="002E163F" w:rsidRPr="007B0758" w:rsidRDefault="1E578D33" w:rsidP="1E578D33">
            <w:pPr>
              <w:rPr>
                <w:sz w:val="20"/>
                <w:szCs w:val="20"/>
              </w:rPr>
            </w:pPr>
            <w:r w:rsidRPr="1E578D33">
              <w:rPr>
                <w:sz w:val="20"/>
                <w:szCs w:val="20"/>
              </w:rPr>
              <w:t>Birmingham, UK</w:t>
            </w:r>
          </w:p>
        </w:tc>
        <w:tc>
          <w:tcPr>
            <w:tcW w:w="992" w:type="dxa"/>
            <w:vAlign w:val="center"/>
          </w:tcPr>
          <w:p w14:paraId="60CBD9D4" w14:textId="77777777" w:rsidR="002E163F" w:rsidRPr="007B0758" w:rsidRDefault="1E578D33" w:rsidP="1E578D33">
            <w:pPr>
              <w:rPr>
                <w:sz w:val="20"/>
                <w:szCs w:val="20"/>
              </w:rPr>
            </w:pPr>
            <w:r w:rsidRPr="1E578D33">
              <w:rPr>
                <w:sz w:val="20"/>
                <w:szCs w:val="20"/>
              </w:rPr>
              <w:t>N=120</w:t>
            </w:r>
          </w:p>
        </w:tc>
        <w:tc>
          <w:tcPr>
            <w:tcW w:w="4070" w:type="dxa"/>
            <w:vAlign w:val="center"/>
          </w:tcPr>
          <w:p w14:paraId="07708C83" w14:textId="77777777" w:rsidR="002E163F" w:rsidRPr="007B0758" w:rsidRDefault="1E578D33" w:rsidP="1E578D33">
            <w:pPr>
              <w:rPr>
                <w:sz w:val="20"/>
                <w:szCs w:val="20"/>
              </w:rPr>
            </w:pPr>
            <w:r w:rsidRPr="1E578D33">
              <w:rPr>
                <w:sz w:val="20"/>
                <w:szCs w:val="20"/>
              </w:rPr>
              <w:t>Parental modelling is a crucial determinant of the successful introduction of a novel fruit</w:t>
            </w:r>
          </w:p>
          <w:p w14:paraId="03CB1FB0" w14:textId="77777777" w:rsidR="002E163F" w:rsidRPr="007B0758" w:rsidRDefault="1E578D33" w:rsidP="1E578D33">
            <w:pPr>
              <w:rPr>
                <w:sz w:val="20"/>
                <w:szCs w:val="20"/>
              </w:rPr>
            </w:pPr>
            <w:r w:rsidRPr="1E578D33">
              <w:rPr>
                <w:sz w:val="20"/>
                <w:szCs w:val="20"/>
              </w:rPr>
              <w:t>Parental use of physical prompting strategies in combination with modelling of novel fruit intake may facilitate acceptance of the novel fruit, but only in food-responsive children</w:t>
            </w:r>
          </w:p>
          <w:p w14:paraId="228B48DA" w14:textId="77777777" w:rsidR="002E163F" w:rsidRPr="007B0758" w:rsidRDefault="1E578D33" w:rsidP="1E578D33">
            <w:pPr>
              <w:rPr>
                <w:sz w:val="20"/>
                <w:szCs w:val="20"/>
              </w:rPr>
            </w:pPr>
            <w:r w:rsidRPr="1E578D33">
              <w:rPr>
                <w:sz w:val="20"/>
                <w:szCs w:val="20"/>
              </w:rPr>
              <w:t>Modelling consumption best promotes novel fruit consumption in children with low food-responsiveness</w:t>
            </w:r>
          </w:p>
        </w:tc>
        <w:tc>
          <w:tcPr>
            <w:tcW w:w="1102" w:type="dxa"/>
            <w:vAlign w:val="center"/>
          </w:tcPr>
          <w:p w14:paraId="5476A996" w14:textId="77777777" w:rsidR="002E163F" w:rsidRPr="007B0758" w:rsidRDefault="1E578D33" w:rsidP="1E578D33">
            <w:pPr>
              <w:rPr>
                <w:sz w:val="20"/>
                <w:szCs w:val="20"/>
              </w:rPr>
            </w:pPr>
            <w:r w:rsidRPr="1E578D33">
              <w:rPr>
                <w:sz w:val="20"/>
                <w:szCs w:val="20"/>
              </w:rPr>
              <w:t>Protect</w:t>
            </w:r>
          </w:p>
        </w:tc>
        <w:tc>
          <w:tcPr>
            <w:tcW w:w="2058" w:type="dxa"/>
            <w:vAlign w:val="center"/>
          </w:tcPr>
          <w:p w14:paraId="6754C9E3" w14:textId="77777777" w:rsidR="002E163F" w:rsidRPr="007B0758" w:rsidRDefault="1E578D33" w:rsidP="1E578D33">
            <w:pPr>
              <w:rPr>
                <w:sz w:val="20"/>
                <w:szCs w:val="20"/>
              </w:rPr>
            </w:pPr>
            <w:r w:rsidRPr="1E578D33">
              <w:rPr>
                <w:sz w:val="20"/>
                <w:szCs w:val="20"/>
              </w:rPr>
              <w:t>?</w:t>
            </w:r>
            <w:proofErr w:type="spellStart"/>
            <w:r w:rsidRPr="1E578D33">
              <w:rPr>
                <w:sz w:val="20"/>
                <w:szCs w:val="20"/>
              </w:rPr>
              <w:t>Generalisable</w:t>
            </w:r>
            <w:proofErr w:type="spellEnd"/>
          </w:p>
        </w:tc>
      </w:tr>
      <w:tr w:rsidR="002E163F" w:rsidRPr="007B0758" w14:paraId="1468DE1E" w14:textId="77777777" w:rsidTr="1E578D33">
        <w:tc>
          <w:tcPr>
            <w:tcW w:w="1288" w:type="dxa"/>
            <w:vAlign w:val="center"/>
          </w:tcPr>
          <w:p w14:paraId="0D972AAD" w14:textId="77777777" w:rsidR="002E163F" w:rsidRPr="007B0758" w:rsidRDefault="1E578D33" w:rsidP="1E578D33">
            <w:pPr>
              <w:rPr>
                <w:sz w:val="20"/>
                <w:szCs w:val="20"/>
              </w:rPr>
            </w:pPr>
            <w:proofErr w:type="spellStart"/>
            <w:r w:rsidRPr="1E578D33">
              <w:rPr>
                <w:sz w:val="20"/>
                <w:szCs w:val="20"/>
              </w:rPr>
              <w:t>Mazarello</w:t>
            </w:r>
            <w:proofErr w:type="spellEnd"/>
            <w:r w:rsidRPr="1E578D33">
              <w:rPr>
                <w:sz w:val="20"/>
                <w:szCs w:val="20"/>
              </w:rPr>
              <w:t xml:space="preserve"> </w:t>
            </w:r>
            <w:proofErr w:type="spellStart"/>
            <w:r w:rsidRPr="1E578D33">
              <w:rPr>
                <w:sz w:val="20"/>
                <w:szCs w:val="20"/>
              </w:rPr>
              <w:t>Paes</w:t>
            </w:r>
            <w:proofErr w:type="spellEnd"/>
            <w:r w:rsidRPr="1E578D33">
              <w:rPr>
                <w:sz w:val="20"/>
                <w:szCs w:val="20"/>
              </w:rPr>
              <w:t>, 2015</w:t>
            </w:r>
          </w:p>
        </w:tc>
        <w:tc>
          <w:tcPr>
            <w:tcW w:w="1076" w:type="dxa"/>
            <w:vAlign w:val="center"/>
          </w:tcPr>
          <w:p w14:paraId="7B4CF98C" w14:textId="77777777" w:rsidR="002E163F" w:rsidRPr="007B0758" w:rsidRDefault="1E578D33" w:rsidP="1E578D33">
            <w:pPr>
              <w:rPr>
                <w:sz w:val="20"/>
                <w:szCs w:val="20"/>
              </w:rPr>
            </w:pPr>
            <w:r w:rsidRPr="1E578D33">
              <w:rPr>
                <w:sz w:val="20"/>
                <w:szCs w:val="20"/>
              </w:rPr>
              <w:t>SR of CS and PCS</w:t>
            </w:r>
          </w:p>
          <w:p w14:paraId="530E73BB" w14:textId="77777777" w:rsidR="002E163F" w:rsidRPr="007B0758" w:rsidRDefault="002E163F" w:rsidP="00CB7B2B">
            <w:pPr>
              <w:rPr>
                <w:sz w:val="20"/>
                <w:szCs w:val="20"/>
              </w:rPr>
            </w:pPr>
          </w:p>
          <w:p w14:paraId="6C7AC125" w14:textId="77777777" w:rsidR="002E163F" w:rsidRPr="007B0758" w:rsidRDefault="1E578D33" w:rsidP="1E578D33">
            <w:pPr>
              <w:rPr>
                <w:sz w:val="20"/>
                <w:szCs w:val="20"/>
              </w:rPr>
            </w:pPr>
            <w:r w:rsidRPr="1E578D33">
              <w:rPr>
                <w:sz w:val="20"/>
                <w:szCs w:val="20"/>
              </w:rPr>
              <w:t xml:space="preserve">Level I </w:t>
            </w:r>
          </w:p>
        </w:tc>
        <w:tc>
          <w:tcPr>
            <w:tcW w:w="1713" w:type="dxa"/>
            <w:vAlign w:val="center"/>
          </w:tcPr>
          <w:p w14:paraId="3C509E14" w14:textId="77777777" w:rsidR="002E163F" w:rsidRPr="007B0758" w:rsidRDefault="1E578D33" w:rsidP="1E578D33">
            <w:pPr>
              <w:rPr>
                <w:sz w:val="20"/>
                <w:szCs w:val="20"/>
              </w:rPr>
            </w:pPr>
            <w:r w:rsidRPr="1E578D33">
              <w:rPr>
                <w:sz w:val="20"/>
                <w:szCs w:val="20"/>
              </w:rPr>
              <w:t>The determinants and correlates of sugar sweetened beverage consumption in young children (0-6 years).</w:t>
            </w:r>
          </w:p>
        </w:tc>
        <w:tc>
          <w:tcPr>
            <w:tcW w:w="1843" w:type="dxa"/>
            <w:vAlign w:val="center"/>
          </w:tcPr>
          <w:p w14:paraId="7BCD45FF" w14:textId="77777777" w:rsidR="002E163F" w:rsidRPr="007B0758" w:rsidRDefault="1E578D33" w:rsidP="1E578D33">
            <w:pPr>
              <w:rPr>
                <w:sz w:val="20"/>
                <w:szCs w:val="20"/>
              </w:rPr>
            </w:pPr>
            <w:r w:rsidRPr="1E578D33">
              <w:rPr>
                <w:sz w:val="20"/>
                <w:szCs w:val="20"/>
              </w:rPr>
              <w:t xml:space="preserve">Children aged 0-6 years </w:t>
            </w:r>
          </w:p>
          <w:p w14:paraId="0D033496" w14:textId="77777777" w:rsidR="002E163F" w:rsidRPr="007B0758" w:rsidRDefault="002E163F" w:rsidP="00CB7B2B">
            <w:pPr>
              <w:rPr>
                <w:sz w:val="20"/>
                <w:szCs w:val="20"/>
              </w:rPr>
            </w:pPr>
          </w:p>
          <w:p w14:paraId="4F05162A" w14:textId="77777777" w:rsidR="002E163F" w:rsidRPr="007B0758" w:rsidRDefault="1E578D33" w:rsidP="1E578D33">
            <w:pPr>
              <w:rPr>
                <w:sz w:val="20"/>
                <w:szCs w:val="20"/>
              </w:rPr>
            </w:pPr>
            <w:r w:rsidRPr="1E578D33">
              <w:rPr>
                <w:sz w:val="20"/>
                <w:szCs w:val="20"/>
              </w:rPr>
              <w:t>USA x4</w:t>
            </w:r>
          </w:p>
          <w:p w14:paraId="11302187" w14:textId="77777777" w:rsidR="002E163F" w:rsidRPr="007B0758" w:rsidRDefault="1E578D33" w:rsidP="1E578D33">
            <w:pPr>
              <w:rPr>
                <w:sz w:val="20"/>
                <w:szCs w:val="20"/>
              </w:rPr>
            </w:pPr>
            <w:r w:rsidRPr="1E578D33">
              <w:rPr>
                <w:sz w:val="20"/>
                <w:szCs w:val="20"/>
              </w:rPr>
              <w:t>Belgium x1</w:t>
            </w:r>
          </w:p>
          <w:p w14:paraId="7E82EA77" w14:textId="77777777" w:rsidR="002E163F" w:rsidRPr="007B0758" w:rsidRDefault="1E578D33" w:rsidP="1E578D33">
            <w:pPr>
              <w:rPr>
                <w:sz w:val="20"/>
                <w:szCs w:val="20"/>
              </w:rPr>
            </w:pPr>
            <w:r w:rsidRPr="1E578D33">
              <w:rPr>
                <w:sz w:val="20"/>
                <w:szCs w:val="20"/>
              </w:rPr>
              <w:t>Australia x1</w:t>
            </w:r>
          </w:p>
          <w:p w14:paraId="7F69E0CC" w14:textId="77777777" w:rsidR="002E163F" w:rsidRPr="007B0758" w:rsidRDefault="1E578D33" w:rsidP="1E578D33">
            <w:pPr>
              <w:rPr>
                <w:sz w:val="20"/>
                <w:szCs w:val="20"/>
              </w:rPr>
            </w:pPr>
            <w:r w:rsidRPr="1E578D33">
              <w:rPr>
                <w:sz w:val="20"/>
                <w:szCs w:val="20"/>
              </w:rPr>
              <w:t>UK x2</w:t>
            </w:r>
          </w:p>
        </w:tc>
        <w:tc>
          <w:tcPr>
            <w:tcW w:w="992" w:type="dxa"/>
            <w:vAlign w:val="center"/>
          </w:tcPr>
          <w:p w14:paraId="1BE1DED5" w14:textId="77777777" w:rsidR="002E163F" w:rsidRPr="007B0758" w:rsidRDefault="1E578D33" w:rsidP="1E578D33">
            <w:pPr>
              <w:rPr>
                <w:sz w:val="20"/>
                <w:szCs w:val="20"/>
              </w:rPr>
            </w:pPr>
            <w:r w:rsidRPr="1E578D33">
              <w:rPr>
                <w:sz w:val="20"/>
                <w:szCs w:val="20"/>
              </w:rPr>
              <w:t xml:space="preserve">Not documented </w:t>
            </w:r>
          </w:p>
        </w:tc>
        <w:tc>
          <w:tcPr>
            <w:tcW w:w="4070" w:type="dxa"/>
            <w:vAlign w:val="center"/>
          </w:tcPr>
          <w:p w14:paraId="432E5A6F" w14:textId="77777777" w:rsidR="002E163F" w:rsidRPr="007B0758" w:rsidRDefault="1E578D33" w:rsidP="1E578D33">
            <w:pPr>
              <w:rPr>
                <w:sz w:val="20"/>
                <w:szCs w:val="20"/>
              </w:rPr>
            </w:pPr>
            <w:r w:rsidRPr="1E578D33">
              <w:rPr>
                <w:sz w:val="20"/>
                <w:szCs w:val="20"/>
              </w:rPr>
              <w:t>2 RCT (+ to ++ response to intervention)</w:t>
            </w:r>
          </w:p>
          <w:p w14:paraId="645031FC" w14:textId="77777777" w:rsidR="002E163F" w:rsidRPr="007B0758" w:rsidRDefault="1E578D33" w:rsidP="1E578D33">
            <w:pPr>
              <w:rPr>
                <w:sz w:val="20"/>
                <w:szCs w:val="20"/>
              </w:rPr>
            </w:pPr>
            <w:r w:rsidRPr="1E578D33">
              <w:rPr>
                <w:sz w:val="20"/>
                <w:szCs w:val="20"/>
              </w:rPr>
              <w:t>1 uncontrolled (++ response to intervention)</w:t>
            </w:r>
          </w:p>
          <w:p w14:paraId="739A6C55" w14:textId="77777777" w:rsidR="002E163F" w:rsidRPr="007B0758" w:rsidRDefault="1E578D33" w:rsidP="1E578D33">
            <w:pPr>
              <w:rPr>
                <w:sz w:val="20"/>
                <w:szCs w:val="20"/>
              </w:rPr>
            </w:pPr>
            <w:r w:rsidRPr="1E578D33">
              <w:rPr>
                <w:sz w:val="20"/>
                <w:szCs w:val="20"/>
              </w:rPr>
              <w:t>1 PCS (++ response to intervention)</w:t>
            </w:r>
          </w:p>
          <w:p w14:paraId="063AE647" w14:textId="77777777" w:rsidR="002E163F" w:rsidRPr="007B0758" w:rsidRDefault="1E578D33" w:rsidP="1E578D33">
            <w:pPr>
              <w:rPr>
                <w:sz w:val="20"/>
                <w:szCs w:val="20"/>
              </w:rPr>
            </w:pPr>
            <w:r w:rsidRPr="1E578D33">
              <w:rPr>
                <w:sz w:val="20"/>
                <w:szCs w:val="20"/>
              </w:rPr>
              <w:t>4 CS (3 ++ response, 1 – response to intervention. Greater effect of maternal consumption of SSB). Parental modelling of SSB consumption were consistently associated with lower SSB consumption in children, positive parental modelling should be an important component of any SSB intervention</w:t>
            </w:r>
          </w:p>
        </w:tc>
        <w:tc>
          <w:tcPr>
            <w:tcW w:w="1102" w:type="dxa"/>
            <w:vAlign w:val="center"/>
          </w:tcPr>
          <w:p w14:paraId="1CA0ECC4" w14:textId="77777777" w:rsidR="002E163F" w:rsidRPr="007B0758" w:rsidRDefault="1E578D33" w:rsidP="1E578D33">
            <w:pPr>
              <w:rPr>
                <w:sz w:val="20"/>
                <w:szCs w:val="20"/>
              </w:rPr>
            </w:pPr>
            <w:r w:rsidRPr="1E578D33">
              <w:rPr>
                <w:sz w:val="20"/>
                <w:szCs w:val="20"/>
              </w:rPr>
              <w:t>Protect</w:t>
            </w:r>
          </w:p>
        </w:tc>
        <w:tc>
          <w:tcPr>
            <w:tcW w:w="2058" w:type="dxa"/>
            <w:vAlign w:val="center"/>
          </w:tcPr>
          <w:p w14:paraId="64A7CCCE" w14:textId="77777777" w:rsidR="002E163F" w:rsidRPr="007B0758" w:rsidRDefault="002E163F" w:rsidP="00CB7B2B">
            <w:pPr>
              <w:rPr>
                <w:sz w:val="20"/>
                <w:szCs w:val="20"/>
              </w:rPr>
            </w:pPr>
          </w:p>
        </w:tc>
      </w:tr>
      <w:tr w:rsidR="002E163F" w:rsidRPr="007B0758" w14:paraId="5152A79A" w14:textId="77777777" w:rsidTr="1E578D33">
        <w:tc>
          <w:tcPr>
            <w:tcW w:w="1288" w:type="dxa"/>
            <w:vAlign w:val="center"/>
          </w:tcPr>
          <w:p w14:paraId="242D7B30" w14:textId="46A43106" w:rsidR="002E163F" w:rsidRPr="007B0758" w:rsidRDefault="1E578D33" w:rsidP="1E578D33">
            <w:pPr>
              <w:rPr>
                <w:sz w:val="20"/>
                <w:szCs w:val="20"/>
              </w:rPr>
            </w:pPr>
            <w:proofErr w:type="spellStart"/>
            <w:r w:rsidRPr="1E578D33">
              <w:rPr>
                <w:sz w:val="20"/>
                <w:szCs w:val="20"/>
              </w:rPr>
              <w:t>Draxten</w:t>
            </w:r>
            <w:proofErr w:type="spellEnd"/>
            <w:r w:rsidRPr="1E578D33">
              <w:rPr>
                <w:sz w:val="20"/>
                <w:szCs w:val="20"/>
              </w:rPr>
              <w:t>, 2014</w:t>
            </w:r>
          </w:p>
        </w:tc>
        <w:tc>
          <w:tcPr>
            <w:tcW w:w="1076" w:type="dxa"/>
            <w:vAlign w:val="center"/>
          </w:tcPr>
          <w:p w14:paraId="7FDB9DA6" w14:textId="77777777" w:rsidR="002E163F" w:rsidRPr="007B0758" w:rsidRDefault="1E578D33" w:rsidP="1E578D33">
            <w:pPr>
              <w:rPr>
                <w:sz w:val="20"/>
                <w:szCs w:val="20"/>
              </w:rPr>
            </w:pPr>
            <w:r w:rsidRPr="1E578D33">
              <w:rPr>
                <w:sz w:val="20"/>
                <w:szCs w:val="20"/>
              </w:rPr>
              <w:t xml:space="preserve">RCT </w:t>
            </w:r>
          </w:p>
          <w:p w14:paraId="273BF8DE" w14:textId="77777777" w:rsidR="002E163F" w:rsidRPr="007B0758" w:rsidRDefault="002E163F" w:rsidP="00CB7B2B">
            <w:pPr>
              <w:rPr>
                <w:sz w:val="20"/>
                <w:szCs w:val="20"/>
              </w:rPr>
            </w:pPr>
          </w:p>
          <w:p w14:paraId="42C73763" w14:textId="77777777" w:rsidR="002E163F" w:rsidRPr="007B0758" w:rsidRDefault="1E578D33" w:rsidP="1E578D33">
            <w:pPr>
              <w:rPr>
                <w:sz w:val="20"/>
                <w:szCs w:val="20"/>
              </w:rPr>
            </w:pPr>
            <w:r w:rsidRPr="1E578D33">
              <w:rPr>
                <w:sz w:val="20"/>
                <w:szCs w:val="20"/>
              </w:rPr>
              <w:t>Level-II</w:t>
            </w:r>
          </w:p>
        </w:tc>
        <w:tc>
          <w:tcPr>
            <w:tcW w:w="1713" w:type="dxa"/>
            <w:vAlign w:val="center"/>
          </w:tcPr>
          <w:p w14:paraId="6FA4A987" w14:textId="77777777" w:rsidR="002E163F" w:rsidRPr="007B0758" w:rsidRDefault="1E578D33" w:rsidP="1E578D33">
            <w:pPr>
              <w:rPr>
                <w:sz w:val="20"/>
                <w:szCs w:val="20"/>
              </w:rPr>
            </w:pPr>
            <w:r w:rsidRPr="1E578D33">
              <w:rPr>
                <w:sz w:val="20"/>
                <w:szCs w:val="20"/>
              </w:rPr>
              <w:t>Associations between parent and child report of parental role modelling</w:t>
            </w:r>
          </w:p>
          <w:p w14:paraId="1B0894B5" w14:textId="77777777" w:rsidR="002E163F" w:rsidRPr="007B0758" w:rsidRDefault="002E163F" w:rsidP="00CB7B2B">
            <w:pPr>
              <w:rPr>
                <w:sz w:val="20"/>
                <w:szCs w:val="20"/>
              </w:rPr>
            </w:pPr>
          </w:p>
          <w:p w14:paraId="333DB68D" w14:textId="77777777" w:rsidR="002E163F" w:rsidRPr="007B0758" w:rsidRDefault="1E578D33" w:rsidP="1E578D33">
            <w:pPr>
              <w:rPr>
                <w:sz w:val="20"/>
                <w:szCs w:val="20"/>
              </w:rPr>
            </w:pPr>
            <w:r w:rsidRPr="1E578D33">
              <w:rPr>
                <w:sz w:val="20"/>
                <w:szCs w:val="20"/>
              </w:rPr>
              <w:t>Determine whether parental role modelling is associated with children meeting daily F+V recommendations</w:t>
            </w:r>
          </w:p>
        </w:tc>
        <w:tc>
          <w:tcPr>
            <w:tcW w:w="1843" w:type="dxa"/>
            <w:vAlign w:val="center"/>
          </w:tcPr>
          <w:p w14:paraId="61910E0C" w14:textId="77777777" w:rsidR="002E163F" w:rsidRPr="007B0758" w:rsidRDefault="1E578D33" w:rsidP="1E578D33">
            <w:pPr>
              <w:rPr>
                <w:sz w:val="20"/>
                <w:szCs w:val="20"/>
              </w:rPr>
            </w:pPr>
            <w:r w:rsidRPr="1E578D33">
              <w:rPr>
                <w:sz w:val="20"/>
                <w:szCs w:val="20"/>
              </w:rPr>
              <w:t>Minnesota, USA</w:t>
            </w:r>
          </w:p>
        </w:tc>
        <w:tc>
          <w:tcPr>
            <w:tcW w:w="992" w:type="dxa"/>
            <w:vAlign w:val="center"/>
          </w:tcPr>
          <w:p w14:paraId="14D4BF80" w14:textId="77777777" w:rsidR="002E163F" w:rsidRPr="007B0758" w:rsidRDefault="1E578D33" w:rsidP="1E578D33">
            <w:pPr>
              <w:rPr>
                <w:sz w:val="20"/>
                <w:szCs w:val="20"/>
              </w:rPr>
            </w:pPr>
            <w:r w:rsidRPr="1E578D33">
              <w:rPr>
                <w:sz w:val="20"/>
                <w:szCs w:val="20"/>
              </w:rPr>
              <w:t xml:space="preserve">N=160 </w:t>
            </w:r>
          </w:p>
          <w:p w14:paraId="40C33C82" w14:textId="77777777" w:rsidR="002E163F" w:rsidRPr="007B0758" w:rsidRDefault="1E578D33" w:rsidP="1E578D33">
            <w:pPr>
              <w:rPr>
                <w:sz w:val="20"/>
                <w:szCs w:val="20"/>
              </w:rPr>
            </w:pPr>
            <w:r w:rsidRPr="1E578D33">
              <w:rPr>
                <w:sz w:val="20"/>
                <w:szCs w:val="20"/>
              </w:rPr>
              <w:t>8-12 year olds</w:t>
            </w:r>
          </w:p>
        </w:tc>
        <w:tc>
          <w:tcPr>
            <w:tcW w:w="4070" w:type="dxa"/>
            <w:vAlign w:val="center"/>
          </w:tcPr>
          <w:p w14:paraId="1CF52B1C" w14:textId="77777777" w:rsidR="002E163F" w:rsidRPr="007B0758" w:rsidRDefault="1E578D33" w:rsidP="1E578D33">
            <w:pPr>
              <w:rPr>
                <w:sz w:val="20"/>
                <w:szCs w:val="20"/>
              </w:rPr>
            </w:pPr>
            <w:r w:rsidRPr="1E578D33">
              <w:rPr>
                <w:sz w:val="20"/>
                <w:szCs w:val="20"/>
              </w:rPr>
              <w:t xml:space="preserve">Parent and child report of parental role modelling F&amp;V was significantly and positively correlated with child F&amp;V, and juice intake </w:t>
            </w:r>
          </w:p>
          <w:p w14:paraId="04838986" w14:textId="77777777" w:rsidR="002E163F" w:rsidRPr="007B0758" w:rsidRDefault="1E578D33" w:rsidP="1E578D33">
            <w:pPr>
              <w:rPr>
                <w:sz w:val="20"/>
                <w:szCs w:val="20"/>
              </w:rPr>
            </w:pPr>
            <w:r w:rsidRPr="1E578D33">
              <w:rPr>
                <w:sz w:val="20"/>
                <w:szCs w:val="20"/>
              </w:rPr>
              <w:t>Parental role modelling of F&amp;V at snacks – children were more likely to meet daily F&amp;V consumption recommendations</w:t>
            </w:r>
          </w:p>
          <w:p w14:paraId="453F7D92" w14:textId="77777777" w:rsidR="002E163F" w:rsidRPr="007B0758" w:rsidRDefault="1E578D33" w:rsidP="1E578D33">
            <w:pPr>
              <w:rPr>
                <w:sz w:val="20"/>
                <w:szCs w:val="20"/>
              </w:rPr>
            </w:pPr>
            <w:r w:rsidRPr="1E578D33">
              <w:rPr>
                <w:sz w:val="20"/>
                <w:szCs w:val="20"/>
              </w:rPr>
              <w:t>Parental role modelling may also increase</w:t>
            </w:r>
          </w:p>
        </w:tc>
        <w:tc>
          <w:tcPr>
            <w:tcW w:w="1102" w:type="dxa"/>
            <w:vAlign w:val="center"/>
          </w:tcPr>
          <w:p w14:paraId="2FC1241B" w14:textId="77777777" w:rsidR="002E163F" w:rsidRPr="007B0758" w:rsidRDefault="1E578D33" w:rsidP="1E578D33">
            <w:pPr>
              <w:rPr>
                <w:sz w:val="20"/>
                <w:szCs w:val="20"/>
              </w:rPr>
            </w:pPr>
            <w:r w:rsidRPr="1E578D33">
              <w:rPr>
                <w:sz w:val="20"/>
                <w:szCs w:val="20"/>
              </w:rPr>
              <w:t>Protect</w:t>
            </w:r>
          </w:p>
        </w:tc>
        <w:tc>
          <w:tcPr>
            <w:tcW w:w="2058" w:type="dxa"/>
            <w:vAlign w:val="center"/>
          </w:tcPr>
          <w:p w14:paraId="1F92E006" w14:textId="77777777" w:rsidR="002E163F" w:rsidRPr="007B0758" w:rsidRDefault="1E578D33" w:rsidP="1E578D33">
            <w:pPr>
              <w:rPr>
                <w:sz w:val="20"/>
                <w:szCs w:val="20"/>
              </w:rPr>
            </w:pPr>
            <w:r w:rsidRPr="1E578D33">
              <w:rPr>
                <w:sz w:val="20"/>
                <w:szCs w:val="20"/>
              </w:rPr>
              <w:t xml:space="preserve">Not SR </w:t>
            </w:r>
          </w:p>
          <w:p w14:paraId="60A91334" w14:textId="77777777" w:rsidR="002E163F" w:rsidRPr="007B0758" w:rsidRDefault="1E578D33" w:rsidP="1E578D33">
            <w:pPr>
              <w:rPr>
                <w:sz w:val="20"/>
                <w:szCs w:val="20"/>
              </w:rPr>
            </w:pPr>
            <w:r w:rsidRPr="1E578D33">
              <w:rPr>
                <w:sz w:val="20"/>
                <w:szCs w:val="20"/>
              </w:rPr>
              <w:t xml:space="preserve">Lack of validated tool used to capture parental report </w:t>
            </w:r>
          </w:p>
        </w:tc>
      </w:tr>
      <w:tr w:rsidR="002E163F" w:rsidRPr="007B0758" w14:paraId="22259B86" w14:textId="77777777" w:rsidTr="1E578D33">
        <w:tc>
          <w:tcPr>
            <w:tcW w:w="1288" w:type="dxa"/>
          </w:tcPr>
          <w:p w14:paraId="161DF23A" w14:textId="77777777" w:rsidR="002E163F" w:rsidRPr="007B0758" w:rsidRDefault="1E578D33" w:rsidP="1E578D33">
            <w:pPr>
              <w:rPr>
                <w:sz w:val="20"/>
                <w:szCs w:val="20"/>
              </w:rPr>
            </w:pPr>
            <w:proofErr w:type="spellStart"/>
            <w:r w:rsidRPr="1E578D33">
              <w:rPr>
                <w:sz w:val="20"/>
                <w:szCs w:val="20"/>
              </w:rPr>
              <w:lastRenderedPageBreak/>
              <w:t>Zarnowiecki</w:t>
            </w:r>
            <w:proofErr w:type="spellEnd"/>
            <w:r w:rsidRPr="1E578D33">
              <w:rPr>
                <w:sz w:val="20"/>
                <w:szCs w:val="20"/>
              </w:rPr>
              <w:t>, 2014</w:t>
            </w:r>
          </w:p>
        </w:tc>
        <w:tc>
          <w:tcPr>
            <w:tcW w:w="1076" w:type="dxa"/>
          </w:tcPr>
          <w:p w14:paraId="15E25FEF" w14:textId="77777777" w:rsidR="002E163F" w:rsidRPr="007B0758" w:rsidRDefault="1E578D33" w:rsidP="1E578D33">
            <w:pPr>
              <w:rPr>
                <w:sz w:val="20"/>
                <w:szCs w:val="20"/>
              </w:rPr>
            </w:pPr>
            <w:r w:rsidRPr="1E578D33">
              <w:rPr>
                <w:sz w:val="20"/>
                <w:szCs w:val="20"/>
              </w:rPr>
              <w:t>SR of CS</w:t>
            </w:r>
          </w:p>
          <w:p w14:paraId="28870488" w14:textId="77777777" w:rsidR="002E163F" w:rsidRPr="007B0758" w:rsidRDefault="002E163F" w:rsidP="00CB7B2B">
            <w:pPr>
              <w:rPr>
                <w:sz w:val="20"/>
                <w:szCs w:val="20"/>
              </w:rPr>
            </w:pPr>
          </w:p>
          <w:p w14:paraId="5EC58B6E" w14:textId="77777777" w:rsidR="002E163F" w:rsidRPr="007B0758" w:rsidRDefault="1E578D33" w:rsidP="1E578D33">
            <w:pPr>
              <w:rPr>
                <w:sz w:val="20"/>
                <w:szCs w:val="20"/>
              </w:rPr>
            </w:pPr>
            <w:r w:rsidRPr="1E578D33">
              <w:rPr>
                <w:sz w:val="20"/>
                <w:szCs w:val="20"/>
              </w:rPr>
              <w:t>Level IV</w:t>
            </w:r>
          </w:p>
        </w:tc>
        <w:tc>
          <w:tcPr>
            <w:tcW w:w="1713" w:type="dxa"/>
          </w:tcPr>
          <w:p w14:paraId="5B82D360" w14:textId="77777777" w:rsidR="002E163F" w:rsidRPr="007B0758" w:rsidRDefault="1E578D33" w:rsidP="1E578D33">
            <w:pPr>
              <w:rPr>
                <w:sz w:val="20"/>
                <w:szCs w:val="20"/>
              </w:rPr>
            </w:pPr>
            <w:r w:rsidRPr="1E578D33">
              <w:rPr>
                <w:sz w:val="20"/>
                <w:szCs w:val="20"/>
              </w:rPr>
              <w:t>Whether dietary predictors vary for children of different socioeconomic positions</w:t>
            </w:r>
          </w:p>
        </w:tc>
        <w:tc>
          <w:tcPr>
            <w:tcW w:w="1843" w:type="dxa"/>
          </w:tcPr>
          <w:p w14:paraId="44F3F09A" w14:textId="77777777" w:rsidR="002E163F" w:rsidRPr="007B0758" w:rsidRDefault="1E578D33" w:rsidP="1E578D33">
            <w:pPr>
              <w:rPr>
                <w:sz w:val="20"/>
                <w:szCs w:val="20"/>
              </w:rPr>
            </w:pPr>
            <w:r w:rsidRPr="1E578D33">
              <w:rPr>
                <w:sz w:val="20"/>
                <w:szCs w:val="20"/>
              </w:rPr>
              <w:t>Children aged 9-13 years</w:t>
            </w:r>
          </w:p>
        </w:tc>
        <w:tc>
          <w:tcPr>
            <w:tcW w:w="992" w:type="dxa"/>
          </w:tcPr>
          <w:p w14:paraId="5D621EE8" w14:textId="77777777" w:rsidR="002E163F" w:rsidRPr="007B0758" w:rsidRDefault="1E578D33" w:rsidP="1E578D33">
            <w:pPr>
              <w:rPr>
                <w:sz w:val="20"/>
                <w:szCs w:val="20"/>
              </w:rPr>
            </w:pPr>
            <w:r w:rsidRPr="1E578D33">
              <w:rPr>
                <w:sz w:val="20"/>
                <w:szCs w:val="20"/>
              </w:rPr>
              <w:t>Ranged from 896 to 2529</w:t>
            </w:r>
          </w:p>
        </w:tc>
        <w:tc>
          <w:tcPr>
            <w:tcW w:w="4070" w:type="dxa"/>
          </w:tcPr>
          <w:p w14:paraId="184897C1" w14:textId="77777777" w:rsidR="002E163F" w:rsidRPr="007B0758" w:rsidRDefault="1E578D33" w:rsidP="1E578D33">
            <w:pPr>
              <w:rPr>
                <w:sz w:val="20"/>
                <w:szCs w:val="20"/>
              </w:rPr>
            </w:pPr>
            <w:r w:rsidRPr="1E578D33">
              <w:rPr>
                <w:sz w:val="20"/>
                <w:szCs w:val="20"/>
              </w:rPr>
              <w:t>3 CS and 2 CS from longitudinal data</w:t>
            </w:r>
          </w:p>
          <w:p w14:paraId="33F2890D" w14:textId="77777777" w:rsidR="002E163F" w:rsidRPr="007B0758" w:rsidRDefault="1E578D33" w:rsidP="1E578D33">
            <w:pPr>
              <w:rPr>
                <w:sz w:val="20"/>
                <w:szCs w:val="20"/>
              </w:rPr>
            </w:pPr>
            <w:r w:rsidRPr="1E578D33">
              <w:rPr>
                <w:sz w:val="20"/>
                <w:szCs w:val="20"/>
              </w:rPr>
              <w:t>1 baseline data from longitudinal study</w:t>
            </w:r>
          </w:p>
          <w:p w14:paraId="7A808B90" w14:textId="77777777" w:rsidR="002E163F" w:rsidRPr="007B0758" w:rsidRDefault="1E578D33" w:rsidP="1E578D33">
            <w:pPr>
              <w:rPr>
                <w:sz w:val="20"/>
                <w:szCs w:val="20"/>
              </w:rPr>
            </w:pPr>
            <w:r w:rsidRPr="1E578D33">
              <w:rPr>
                <w:sz w:val="20"/>
                <w:szCs w:val="20"/>
              </w:rPr>
              <w:t>Positive associations with SEP were identified for parent modelling in 7 of 10 samples. The association of parent modelling with education was indeterminate overall, but &gt;50% of samples showed a positive association of modelling with education.</w:t>
            </w:r>
          </w:p>
          <w:p w14:paraId="30771D55" w14:textId="77777777" w:rsidR="002E163F" w:rsidRPr="007B0758" w:rsidRDefault="1E578D33" w:rsidP="1E578D33">
            <w:pPr>
              <w:rPr>
                <w:sz w:val="20"/>
                <w:szCs w:val="20"/>
              </w:rPr>
            </w:pPr>
            <w:r w:rsidRPr="1E578D33">
              <w:rPr>
                <w:sz w:val="20"/>
                <w:szCs w:val="20"/>
              </w:rPr>
              <w:t>Observation of mother’s food intake and modelling mediated associations of SEP with fruit, vegetable, snack food and fast food intake.</w:t>
            </w:r>
          </w:p>
        </w:tc>
        <w:tc>
          <w:tcPr>
            <w:tcW w:w="1102" w:type="dxa"/>
          </w:tcPr>
          <w:p w14:paraId="64AD0FD5" w14:textId="77777777" w:rsidR="002E163F" w:rsidRPr="007B0758" w:rsidRDefault="1E578D33" w:rsidP="1E578D33">
            <w:pPr>
              <w:rPr>
                <w:sz w:val="20"/>
                <w:szCs w:val="20"/>
              </w:rPr>
            </w:pPr>
            <w:r w:rsidRPr="1E578D33">
              <w:rPr>
                <w:sz w:val="20"/>
                <w:szCs w:val="20"/>
              </w:rPr>
              <w:t xml:space="preserve">Positive </w:t>
            </w:r>
          </w:p>
        </w:tc>
        <w:tc>
          <w:tcPr>
            <w:tcW w:w="2058" w:type="dxa"/>
          </w:tcPr>
          <w:p w14:paraId="5E4542EE" w14:textId="77777777" w:rsidR="002E163F" w:rsidRPr="007B0758" w:rsidRDefault="002E163F" w:rsidP="00CB7B2B">
            <w:pPr>
              <w:rPr>
                <w:sz w:val="20"/>
                <w:szCs w:val="20"/>
              </w:rPr>
            </w:pPr>
          </w:p>
        </w:tc>
      </w:tr>
      <w:tr w:rsidR="00480405" w:rsidRPr="007B0758" w14:paraId="13FAF417" w14:textId="77777777" w:rsidTr="1E578D33">
        <w:tc>
          <w:tcPr>
            <w:tcW w:w="1288" w:type="dxa"/>
            <w:vAlign w:val="center"/>
          </w:tcPr>
          <w:p w14:paraId="100EBF76" w14:textId="7F80258E" w:rsidR="009B099E" w:rsidRPr="007B0758" w:rsidRDefault="1E578D33" w:rsidP="1E578D33">
            <w:pPr>
              <w:rPr>
                <w:sz w:val="20"/>
                <w:szCs w:val="20"/>
              </w:rPr>
            </w:pPr>
            <w:proofErr w:type="spellStart"/>
            <w:r w:rsidRPr="1E578D33">
              <w:rPr>
                <w:sz w:val="20"/>
                <w:szCs w:val="20"/>
              </w:rPr>
              <w:t>Pinard</w:t>
            </w:r>
            <w:proofErr w:type="spellEnd"/>
            <w:r w:rsidRPr="1E578D33">
              <w:rPr>
                <w:sz w:val="20"/>
                <w:szCs w:val="20"/>
              </w:rPr>
              <w:t>, 2011</w:t>
            </w:r>
          </w:p>
        </w:tc>
        <w:tc>
          <w:tcPr>
            <w:tcW w:w="1076" w:type="dxa"/>
            <w:vAlign w:val="center"/>
          </w:tcPr>
          <w:p w14:paraId="0671110B" w14:textId="77777777" w:rsidR="009B099E" w:rsidRDefault="1E578D33" w:rsidP="1E578D33">
            <w:pPr>
              <w:rPr>
                <w:sz w:val="20"/>
                <w:szCs w:val="20"/>
              </w:rPr>
            </w:pPr>
            <w:r w:rsidRPr="1E578D33">
              <w:rPr>
                <w:sz w:val="20"/>
                <w:szCs w:val="20"/>
              </w:rPr>
              <w:t xml:space="preserve">SR </w:t>
            </w:r>
          </w:p>
          <w:p w14:paraId="3AA79622" w14:textId="77777777" w:rsidR="00B81828" w:rsidRDefault="00B81828" w:rsidP="00D864E0">
            <w:pPr>
              <w:rPr>
                <w:sz w:val="20"/>
                <w:szCs w:val="20"/>
              </w:rPr>
            </w:pPr>
          </w:p>
          <w:p w14:paraId="20D3DAB3" w14:textId="4A376699" w:rsidR="00B81828" w:rsidRPr="007B0758" w:rsidRDefault="1E578D33" w:rsidP="1E578D33">
            <w:pPr>
              <w:rPr>
                <w:sz w:val="20"/>
                <w:szCs w:val="20"/>
              </w:rPr>
            </w:pPr>
            <w:r w:rsidRPr="1E578D33">
              <w:rPr>
                <w:sz w:val="20"/>
                <w:szCs w:val="20"/>
              </w:rPr>
              <w:t>[add level]</w:t>
            </w:r>
          </w:p>
        </w:tc>
        <w:tc>
          <w:tcPr>
            <w:tcW w:w="1713" w:type="dxa"/>
            <w:vAlign w:val="center"/>
          </w:tcPr>
          <w:p w14:paraId="7A79CDC8" w14:textId="77777777" w:rsidR="009B099E" w:rsidRPr="007B0758" w:rsidRDefault="1E578D33" w:rsidP="1E578D33">
            <w:pPr>
              <w:rPr>
                <w:sz w:val="20"/>
                <w:szCs w:val="20"/>
              </w:rPr>
            </w:pPr>
            <w:r w:rsidRPr="1E578D33">
              <w:rPr>
                <w:sz w:val="20"/>
                <w:szCs w:val="20"/>
              </w:rPr>
              <w:t>Examine tools used to validly and reliably assess the home environment related to childhood obesity</w:t>
            </w:r>
          </w:p>
        </w:tc>
        <w:tc>
          <w:tcPr>
            <w:tcW w:w="1843" w:type="dxa"/>
            <w:vAlign w:val="center"/>
          </w:tcPr>
          <w:p w14:paraId="2DD859CF" w14:textId="77777777" w:rsidR="009B099E" w:rsidRPr="007B0758" w:rsidRDefault="1E578D33" w:rsidP="1E578D33">
            <w:pPr>
              <w:rPr>
                <w:sz w:val="20"/>
                <w:szCs w:val="20"/>
              </w:rPr>
            </w:pPr>
            <w:r w:rsidRPr="1E578D33">
              <w:rPr>
                <w:sz w:val="20"/>
                <w:szCs w:val="20"/>
              </w:rPr>
              <w:t>Children and adolescents</w:t>
            </w:r>
          </w:p>
          <w:p w14:paraId="5FFA2041" w14:textId="77777777" w:rsidR="009B099E" w:rsidRPr="007B0758" w:rsidRDefault="009B099E" w:rsidP="00D864E0">
            <w:pPr>
              <w:rPr>
                <w:sz w:val="20"/>
                <w:szCs w:val="20"/>
              </w:rPr>
            </w:pPr>
          </w:p>
          <w:p w14:paraId="19B45773" w14:textId="77777777" w:rsidR="009B099E" w:rsidRPr="007B0758" w:rsidRDefault="1E578D33" w:rsidP="1E578D33">
            <w:pPr>
              <w:rPr>
                <w:sz w:val="20"/>
                <w:szCs w:val="20"/>
              </w:rPr>
            </w:pPr>
            <w:r w:rsidRPr="1E578D33">
              <w:rPr>
                <w:sz w:val="20"/>
                <w:szCs w:val="20"/>
              </w:rPr>
              <w:t>USA, Europe, Australia</w:t>
            </w:r>
          </w:p>
        </w:tc>
        <w:tc>
          <w:tcPr>
            <w:tcW w:w="992" w:type="dxa"/>
            <w:vAlign w:val="center"/>
          </w:tcPr>
          <w:p w14:paraId="368B9797" w14:textId="77777777" w:rsidR="009B099E" w:rsidRPr="007B0758" w:rsidRDefault="1E578D33" w:rsidP="1E578D33">
            <w:pPr>
              <w:rPr>
                <w:sz w:val="20"/>
                <w:szCs w:val="20"/>
              </w:rPr>
            </w:pPr>
            <w:r w:rsidRPr="1E578D33">
              <w:rPr>
                <w:sz w:val="20"/>
                <w:szCs w:val="20"/>
              </w:rPr>
              <w:t>Range from 184 to 3957</w:t>
            </w:r>
          </w:p>
        </w:tc>
        <w:tc>
          <w:tcPr>
            <w:tcW w:w="4070" w:type="dxa"/>
            <w:vAlign w:val="center"/>
          </w:tcPr>
          <w:p w14:paraId="03A253F9" w14:textId="057C23AB" w:rsidR="00B81828" w:rsidRDefault="1E578D33" w:rsidP="1E578D33">
            <w:pPr>
              <w:rPr>
                <w:sz w:val="20"/>
                <w:szCs w:val="20"/>
              </w:rPr>
            </w:pPr>
            <w:r w:rsidRPr="1E578D33">
              <w:rPr>
                <w:sz w:val="20"/>
                <w:szCs w:val="20"/>
              </w:rPr>
              <w:t xml:space="preserve">[add types of studies, RCT </w:t>
            </w:r>
            <w:proofErr w:type="spellStart"/>
            <w:r w:rsidRPr="1E578D33">
              <w:rPr>
                <w:sz w:val="20"/>
                <w:szCs w:val="20"/>
              </w:rPr>
              <w:t>etc</w:t>
            </w:r>
            <w:proofErr w:type="spellEnd"/>
            <w:r w:rsidRPr="1E578D33">
              <w:rPr>
                <w:sz w:val="20"/>
                <w:szCs w:val="20"/>
              </w:rPr>
              <w:t>]</w:t>
            </w:r>
          </w:p>
          <w:p w14:paraId="24435A44" w14:textId="77777777" w:rsidR="009B099E" w:rsidRPr="007B0758" w:rsidRDefault="1E578D33" w:rsidP="1E578D33">
            <w:pPr>
              <w:rPr>
                <w:sz w:val="20"/>
                <w:szCs w:val="20"/>
              </w:rPr>
            </w:pPr>
            <w:r w:rsidRPr="1E578D33">
              <w:rPr>
                <w:sz w:val="20"/>
                <w:szCs w:val="20"/>
              </w:rPr>
              <w:t>Caregiver role modelling, support, rules, policies were all significant predictors of dietary intake and PA</w:t>
            </w:r>
          </w:p>
          <w:p w14:paraId="46EAB772" w14:textId="77777777" w:rsidR="009B099E" w:rsidRPr="007B0758" w:rsidRDefault="1E578D33" w:rsidP="1E578D33">
            <w:pPr>
              <w:rPr>
                <w:sz w:val="20"/>
                <w:szCs w:val="20"/>
              </w:rPr>
            </w:pPr>
            <w:r w:rsidRPr="1E578D33">
              <w:rPr>
                <w:sz w:val="20"/>
                <w:szCs w:val="20"/>
              </w:rPr>
              <w:t>Caregiver role modelling is a consistent correlate of positive health behaviours in children, not necessarily within the same behaviour domain (i.e. diet or PA)</w:t>
            </w:r>
          </w:p>
          <w:p w14:paraId="358C7AF7" w14:textId="5174A9C9" w:rsidR="009B099E" w:rsidRPr="007B0758" w:rsidRDefault="1E578D33" w:rsidP="1E578D33">
            <w:pPr>
              <w:rPr>
                <w:sz w:val="20"/>
                <w:szCs w:val="20"/>
              </w:rPr>
            </w:pPr>
            <w:r w:rsidRPr="1E578D33">
              <w:rPr>
                <w:sz w:val="20"/>
                <w:szCs w:val="20"/>
              </w:rPr>
              <w:t xml:space="preserve">Internal consistencies ranged from moderate to high and test-re-test reliability was high </w:t>
            </w:r>
          </w:p>
        </w:tc>
        <w:tc>
          <w:tcPr>
            <w:tcW w:w="1102" w:type="dxa"/>
            <w:vAlign w:val="center"/>
          </w:tcPr>
          <w:p w14:paraId="69561471" w14:textId="77777777" w:rsidR="009B099E" w:rsidRPr="007B0758" w:rsidRDefault="1E578D33" w:rsidP="1E578D33">
            <w:pPr>
              <w:rPr>
                <w:sz w:val="20"/>
                <w:szCs w:val="20"/>
              </w:rPr>
            </w:pPr>
            <w:r w:rsidRPr="1E578D33">
              <w:rPr>
                <w:sz w:val="20"/>
                <w:szCs w:val="20"/>
              </w:rPr>
              <w:t>Protect</w:t>
            </w:r>
          </w:p>
        </w:tc>
        <w:tc>
          <w:tcPr>
            <w:tcW w:w="2058" w:type="dxa"/>
            <w:vAlign w:val="center"/>
          </w:tcPr>
          <w:p w14:paraId="265B3487" w14:textId="77777777" w:rsidR="009B099E" w:rsidRPr="007B0758" w:rsidRDefault="1E578D33" w:rsidP="1E578D33">
            <w:pPr>
              <w:rPr>
                <w:sz w:val="20"/>
                <w:szCs w:val="20"/>
              </w:rPr>
            </w:pPr>
            <w:r w:rsidRPr="1E578D33">
              <w:rPr>
                <w:sz w:val="20"/>
                <w:szCs w:val="20"/>
              </w:rPr>
              <w:t>The majority of included studies that validate home environment measures did not seek out specific populations that experience obesity at disproportionate rates</w:t>
            </w:r>
          </w:p>
        </w:tc>
      </w:tr>
      <w:tr w:rsidR="000F031B" w:rsidRPr="007B0758" w14:paraId="668CD480" w14:textId="77777777" w:rsidTr="1E578D33">
        <w:tc>
          <w:tcPr>
            <w:tcW w:w="1288" w:type="dxa"/>
            <w:vAlign w:val="center"/>
          </w:tcPr>
          <w:p w14:paraId="4B2B7877" w14:textId="77777777" w:rsidR="000F031B" w:rsidRPr="007B0758" w:rsidRDefault="1E578D33" w:rsidP="1E578D33">
            <w:pPr>
              <w:rPr>
                <w:sz w:val="20"/>
                <w:szCs w:val="20"/>
              </w:rPr>
            </w:pPr>
            <w:r w:rsidRPr="1E578D33">
              <w:rPr>
                <w:sz w:val="20"/>
                <w:szCs w:val="20"/>
              </w:rPr>
              <w:t>Pearson, 2009</w:t>
            </w:r>
          </w:p>
        </w:tc>
        <w:tc>
          <w:tcPr>
            <w:tcW w:w="1076" w:type="dxa"/>
            <w:vAlign w:val="center"/>
          </w:tcPr>
          <w:p w14:paraId="5DB94259" w14:textId="77777777" w:rsidR="000F031B" w:rsidRPr="007B0758" w:rsidRDefault="1E578D33" w:rsidP="1E578D33">
            <w:pPr>
              <w:rPr>
                <w:sz w:val="20"/>
                <w:szCs w:val="20"/>
              </w:rPr>
            </w:pPr>
            <w:r w:rsidRPr="1E578D33">
              <w:rPr>
                <w:sz w:val="20"/>
                <w:szCs w:val="20"/>
              </w:rPr>
              <w:t>SR of CS and PCS</w:t>
            </w:r>
          </w:p>
          <w:p w14:paraId="2733375C" w14:textId="77777777" w:rsidR="000F031B" w:rsidRPr="007B0758" w:rsidRDefault="000F031B" w:rsidP="00CB7B2B">
            <w:pPr>
              <w:rPr>
                <w:sz w:val="20"/>
                <w:szCs w:val="20"/>
              </w:rPr>
            </w:pPr>
          </w:p>
          <w:p w14:paraId="72DF94E4" w14:textId="77777777" w:rsidR="000F031B" w:rsidRPr="007B0758" w:rsidRDefault="1E578D33" w:rsidP="1E578D33">
            <w:pPr>
              <w:rPr>
                <w:sz w:val="20"/>
                <w:szCs w:val="20"/>
              </w:rPr>
            </w:pPr>
            <w:r w:rsidRPr="1E578D33">
              <w:rPr>
                <w:sz w:val="20"/>
                <w:szCs w:val="20"/>
              </w:rPr>
              <w:t>Level IV</w:t>
            </w:r>
          </w:p>
        </w:tc>
        <w:tc>
          <w:tcPr>
            <w:tcW w:w="1713" w:type="dxa"/>
            <w:vAlign w:val="center"/>
          </w:tcPr>
          <w:p w14:paraId="065FF22E" w14:textId="77777777" w:rsidR="000F031B" w:rsidRPr="007B0758" w:rsidRDefault="1E578D33" w:rsidP="1E578D33">
            <w:pPr>
              <w:rPr>
                <w:sz w:val="20"/>
                <w:szCs w:val="20"/>
              </w:rPr>
            </w:pPr>
            <w:r w:rsidRPr="1E578D33">
              <w:rPr>
                <w:sz w:val="20"/>
                <w:szCs w:val="20"/>
              </w:rPr>
              <w:t>Family correlates of children and adolescent’s breakfast consumption</w:t>
            </w:r>
          </w:p>
        </w:tc>
        <w:tc>
          <w:tcPr>
            <w:tcW w:w="1843" w:type="dxa"/>
            <w:vAlign w:val="center"/>
          </w:tcPr>
          <w:p w14:paraId="29DA9239" w14:textId="77777777" w:rsidR="000F031B" w:rsidRPr="007B0758" w:rsidRDefault="000F031B" w:rsidP="00CB7B2B">
            <w:pPr>
              <w:rPr>
                <w:sz w:val="20"/>
                <w:szCs w:val="20"/>
              </w:rPr>
            </w:pPr>
          </w:p>
          <w:p w14:paraId="4128616F" w14:textId="77777777" w:rsidR="000F031B" w:rsidRPr="007B0758" w:rsidRDefault="1E578D33" w:rsidP="1E578D33">
            <w:pPr>
              <w:rPr>
                <w:sz w:val="20"/>
                <w:szCs w:val="20"/>
              </w:rPr>
            </w:pPr>
            <w:r w:rsidRPr="1E578D33">
              <w:rPr>
                <w:sz w:val="20"/>
                <w:szCs w:val="20"/>
              </w:rPr>
              <w:t xml:space="preserve">Children 6-11 years </w:t>
            </w:r>
          </w:p>
          <w:p w14:paraId="452EB92A" w14:textId="77777777" w:rsidR="000F031B" w:rsidRPr="007B0758" w:rsidRDefault="1E578D33" w:rsidP="1E578D33">
            <w:pPr>
              <w:rPr>
                <w:sz w:val="20"/>
                <w:szCs w:val="20"/>
              </w:rPr>
            </w:pPr>
            <w:r w:rsidRPr="1E578D33">
              <w:rPr>
                <w:sz w:val="20"/>
                <w:szCs w:val="20"/>
              </w:rPr>
              <w:t>Adolescents 12-18 years</w:t>
            </w:r>
          </w:p>
          <w:p w14:paraId="2C8251EE" w14:textId="77777777" w:rsidR="000F031B" w:rsidRPr="007B0758" w:rsidRDefault="000F031B" w:rsidP="00CB7B2B">
            <w:pPr>
              <w:rPr>
                <w:sz w:val="20"/>
                <w:szCs w:val="20"/>
              </w:rPr>
            </w:pPr>
          </w:p>
          <w:p w14:paraId="1E8DF0DA" w14:textId="77777777" w:rsidR="000F031B" w:rsidRPr="007B0758" w:rsidRDefault="1E578D33" w:rsidP="1E578D33">
            <w:pPr>
              <w:rPr>
                <w:sz w:val="20"/>
                <w:szCs w:val="20"/>
              </w:rPr>
            </w:pPr>
            <w:r w:rsidRPr="1E578D33">
              <w:rPr>
                <w:sz w:val="20"/>
                <w:szCs w:val="20"/>
              </w:rPr>
              <w:t>European</w:t>
            </w:r>
          </w:p>
        </w:tc>
        <w:tc>
          <w:tcPr>
            <w:tcW w:w="992" w:type="dxa"/>
            <w:vAlign w:val="center"/>
          </w:tcPr>
          <w:p w14:paraId="465DA96C" w14:textId="77777777" w:rsidR="000F031B" w:rsidRPr="007B0758" w:rsidRDefault="1E578D33" w:rsidP="1E578D33">
            <w:pPr>
              <w:rPr>
                <w:sz w:val="20"/>
                <w:szCs w:val="20"/>
              </w:rPr>
            </w:pPr>
            <w:r w:rsidRPr="1E578D33">
              <w:rPr>
                <w:sz w:val="20"/>
                <w:szCs w:val="20"/>
              </w:rPr>
              <w:t>Children (range from 136-4314)</w:t>
            </w:r>
          </w:p>
          <w:p w14:paraId="12395FFD" w14:textId="77777777" w:rsidR="000F031B" w:rsidRPr="007B0758" w:rsidRDefault="000F031B" w:rsidP="00CB7B2B">
            <w:pPr>
              <w:rPr>
                <w:sz w:val="20"/>
                <w:szCs w:val="20"/>
              </w:rPr>
            </w:pPr>
          </w:p>
          <w:p w14:paraId="3E2438E3" w14:textId="77777777" w:rsidR="000F031B" w:rsidRPr="007B0758" w:rsidRDefault="1E578D33" w:rsidP="1E578D33">
            <w:pPr>
              <w:rPr>
                <w:sz w:val="20"/>
                <w:szCs w:val="20"/>
              </w:rPr>
            </w:pPr>
            <w:r w:rsidRPr="1E578D33">
              <w:rPr>
                <w:sz w:val="20"/>
                <w:szCs w:val="20"/>
              </w:rPr>
              <w:t>Adolescents (range from 357-18177)</w:t>
            </w:r>
          </w:p>
        </w:tc>
        <w:tc>
          <w:tcPr>
            <w:tcW w:w="4070" w:type="dxa"/>
            <w:vAlign w:val="center"/>
          </w:tcPr>
          <w:p w14:paraId="0EA73D5A" w14:textId="77777777" w:rsidR="000F031B" w:rsidRPr="007B0758" w:rsidRDefault="1E578D33" w:rsidP="1E578D33">
            <w:pPr>
              <w:rPr>
                <w:sz w:val="20"/>
                <w:szCs w:val="20"/>
              </w:rPr>
            </w:pPr>
            <w:r w:rsidRPr="1E578D33">
              <w:rPr>
                <w:sz w:val="20"/>
                <w:szCs w:val="20"/>
              </w:rPr>
              <w:t>23 CS, 1 PCS</w:t>
            </w:r>
          </w:p>
          <w:p w14:paraId="40E953DA" w14:textId="77777777" w:rsidR="000F031B" w:rsidRDefault="000F031B" w:rsidP="00CB7B2B">
            <w:pPr>
              <w:rPr>
                <w:sz w:val="20"/>
                <w:szCs w:val="20"/>
              </w:rPr>
            </w:pPr>
          </w:p>
          <w:p w14:paraId="5242A7D6" w14:textId="77777777" w:rsidR="000F031B" w:rsidRPr="007B0758" w:rsidRDefault="1E578D33" w:rsidP="1E578D33">
            <w:pPr>
              <w:rPr>
                <w:sz w:val="20"/>
                <w:szCs w:val="20"/>
              </w:rPr>
            </w:pPr>
            <w:r w:rsidRPr="1E578D33">
              <w:rPr>
                <w:sz w:val="20"/>
                <w:szCs w:val="20"/>
              </w:rPr>
              <w:t>Children 6-11years (n=5)</w:t>
            </w:r>
          </w:p>
          <w:p w14:paraId="622DAE2F" w14:textId="77777777" w:rsidR="000F031B" w:rsidRPr="007B0758" w:rsidRDefault="1E578D33" w:rsidP="1E578D33">
            <w:pPr>
              <w:rPr>
                <w:sz w:val="20"/>
                <w:szCs w:val="20"/>
              </w:rPr>
            </w:pPr>
            <w:r w:rsidRPr="1E578D33">
              <w:rPr>
                <w:sz w:val="20"/>
                <w:szCs w:val="20"/>
              </w:rPr>
              <w:t>Unable to draw conclusion on parent modelling in children and breakfast consumption</w:t>
            </w:r>
          </w:p>
          <w:p w14:paraId="0D801B11" w14:textId="77777777" w:rsidR="000F031B" w:rsidRPr="007B0758" w:rsidRDefault="000F031B" w:rsidP="00CB7B2B">
            <w:pPr>
              <w:rPr>
                <w:sz w:val="20"/>
                <w:szCs w:val="20"/>
              </w:rPr>
            </w:pPr>
          </w:p>
          <w:p w14:paraId="069B146D" w14:textId="77777777" w:rsidR="000F031B" w:rsidRPr="007B0758" w:rsidRDefault="1E578D33" w:rsidP="1E578D33">
            <w:pPr>
              <w:rPr>
                <w:sz w:val="20"/>
                <w:szCs w:val="20"/>
              </w:rPr>
            </w:pPr>
            <w:r w:rsidRPr="1E578D33">
              <w:rPr>
                <w:sz w:val="20"/>
                <w:szCs w:val="20"/>
              </w:rPr>
              <w:t>Adolescents 12-18 years (n=20)</w:t>
            </w:r>
          </w:p>
          <w:p w14:paraId="066B4463" w14:textId="77777777" w:rsidR="000F031B" w:rsidRPr="007B0758" w:rsidRDefault="1E578D33" w:rsidP="1E578D33">
            <w:pPr>
              <w:rPr>
                <w:sz w:val="20"/>
                <w:szCs w:val="20"/>
              </w:rPr>
            </w:pPr>
            <w:r w:rsidRPr="1E578D33">
              <w:rPr>
                <w:sz w:val="20"/>
                <w:szCs w:val="20"/>
              </w:rPr>
              <w:t xml:space="preserve">Parental breakfast eating was positively associated with adolescent breakfast consumption in 6/7 samples </w:t>
            </w:r>
          </w:p>
        </w:tc>
        <w:tc>
          <w:tcPr>
            <w:tcW w:w="1102" w:type="dxa"/>
            <w:vAlign w:val="center"/>
          </w:tcPr>
          <w:p w14:paraId="5C2B3293" w14:textId="77777777" w:rsidR="000F031B" w:rsidRPr="007B0758" w:rsidRDefault="1E578D33" w:rsidP="1E578D33">
            <w:pPr>
              <w:rPr>
                <w:sz w:val="20"/>
                <w:szCs w:val="20"/>
              </w:rPr>
            </w:pPr>
            <w:r w:rsidRPr="1E578D33">
              <w:rPr>
                <w:sz w:val="20"/>
                <w:szCs w:val="20"/>
              </w:rPr>
              <w:t>Adolescents = Protect</w:t>
            </w:r>
          </w:p>
          <w:p w14:paraId="00401C7B" w14:textId="77777777" w:rsidR="000F031B" w:rsidRPr="007B0758" w:rsidRDefault="000F031B" w:rsidP="00CB7B2B">
            <w:pPr>
              <w:rPr>
                <w:sz w:val="20"/>
                <w:szCs w:val="20"/>
              </w:rPr>
            </w:pPr>
          </w:p>
          <w:p w14:paraId="36913D74" w14:textId="77777777" w:rsidR="000F031B" w:rsidRPr="007B0758" w:rsidRDefault="1E578D33" w:rsidP="1E578D33">
            <w:pPr>
              <w:rPr>
                <w:sz w:val="20"/>
                <w:szCs w:val="20"/>
              </w:rPr>
            </w:pPr>
            <w:r w:rsidRPr="1E578D33">
              <w:rPr>
                <w:sz w:val="20"/>
                <w:szCs w:val="20"/>
              </w:rPr>
              <w:t>Children = Unclear</w:t>
            </w:r>
          </w:p>
        </w:tc>
        <w:tc>
          <w:tcPr>
            <w:tcW w:w="2058" w:type="dxa"/>
            <w:vAlign w:val="center"/>
          </w:tcPr>
          <w:p w14:paraId="7CEF4967" w14:textId="77777777" w:rsidR="000F031B" w:rsidRPr="007B0758" w:rsidRDefault="1E578D33" w:rsidP="1E578D33">
            <w:pPr>
              <w:rPr>
                <w:sz w:val="20"/>
                <w:szCs w:val="20"/>
              </w:rPr>
            </w:pPr>
            <w:r w:rsidRPr="1E578D33">
              <w:rPr>
                <w:sz w:val="20"/>
                <w:szCs w:val="20"/>
              </w:rPr>
              <w:t>Several studies were not powered to detect significant associations between family correlates and breakfast behaviours</w:t>
            </w:r>
          </w:p>
          <w:p w14:paraId="02E000D6" w14:textId="77777777" w:rsidR="000F031B" w:rsidRPr="007B0758" w:rsidRDefault="000F031B" w:rsidP="00CB7B2B">
            <w:pPr>
              <w:rPr>
                <w:sz w:val="20"/>
                <w:szCs w:val="20"/>
              </w:rPr>
            </w:pPr>
          </w:p>
        </w:tc>
      </w:tr>
      <w:tr w:rsidR="00480405" w:rsidRPr="007B0758" w14:paraId="744E7C4F" w14:textId="77777777" w:rsidTr="1E578D33">
        <w:tc>
          <w:tcPr>
            <w:tcW w:w="1288" w:type="dxa"/>
            <w:vAlign w:val="center"/>
          </w:tcPr>
          <w:p w14:paraId="1D72D00D" w14:textId="74F2389A" w:rsidR="009B099E" w:rsidRPr="007B0758" w:rsidRDefault="1E578D33" w:rsidP="1E578D33">
            <w:pPr>
              <w:rPr>
                <w:sz w:val="20"/>
                <w:szCs w:val="20"/>
              </w:rPr>
            </w:pPr>
            <w:r w:rsidRPr="1E578D33">
              <w:rPr>
                <w:sz w:val="20"/>
                <w:szCs w:val="20"/>
              </w:rPr>
              <w:t>Ventura, 2008</w:t>
            </w:r>
          </w:p>
        </w:tc>
        <w:tc>
          <w:tcPr>
            <w:tcW w:w="1076" w:type="dxa"/>
            <w:vAlign w:val="center"/>
          </w:tcPr>
          <w:p w14:paraId="58A45751" w14:textId="77777777" w:rsidR="009B099E" w:rsidRPr="007B0758" w:rsidRDefault="1E578D33" w:rsidP="1E578D33">
            <w:pPr>
              <w:rPr>
                <w:sz w:val="20"/>
                <w:szCs w:val="20"/>
              </w:rPr>
            </w:pPr>
            <w:r w:rsidRPr="1E578D33">
              <w:rPr>
                <w:sz w:val="20"/>
                <w:szCs w:val="20"/>
              </w:rPr>
              <w:t>SR of CS and PCS</w:t>
            </w:r>
          </w:p>
          <w:p w14:paraId="33B69B0A" w14:textId="77777777" w:rsidR="009B099E" w:rsidRPr="007B0758" w:rsidRDefault="009B099E" w:rsidP="00D864E0">
            <w:pPr>
              <w:rPr>
                <w:sz w:val="20"/>
                <w:szCs w:val="20"/>
              </w:rPr>
            </w:pPr>
          </w:p>
          <w:p w14:paraId="7F669596" w14:textId="63F22D3B" w:rsidR="009B099E" w:rsidRPr="007B0758" w:rsidRDefault="1E578D33" w:rsidP="1E578D33">
            <w:pPr>
              <w:rPr>
                <w:sz w:val="20"/>
                <w:szCs w:val="20"/>
              </w:rPr>
            </w:pPr>
            <w:r w:rsidRPr="1E578D33">
              <w:rPr>
                <w:sz w:val="20"/>
                <w:szCs w:val="20"/>
              </w:rPr>
              <w:t xml:space="preserve">Level-I </w:t>
            </w:r>
          </w:p>
        </w:tc>
        <w:tc>
          <w:tcPr>
            <w:tcW w:w="1713" w:type="dxa"/>
            <w:vAlign w:val="center"/>
          </w:tcPr>
          <w:p w14:paraId="1D859C39" w14:textId="77777777" w:rsidR="009B099E" w:rsidRPr="007B0758" w:rsidRDefault="1E578D33" w:rsidP="1E578D33">
            <w:pPr>
              <w:rPr>
                <w:sz w:val="20"/>
                <w:szCs w:val="20"/>
              </w:rPr>
            </w:pPr>
            <w:r w:rsidRPr="1E578D33">
              <w:rPr>
                <w:sz w:val="20"/>
                <w:szCs w:val="20"/>
              </w:rPr>
              <w:lastRenderedPageBreak/>
              <w:t xml:space="preserve">Influence of parenting on </w:t>
            </w:r>
            <w:r w:rsidRPr="1E578D33">
              <w:rPr>
                <w:sz w:val="20"/>
                <w:szCs w:val="20"/>
              </w:rPr>
              <w:lastRenderedPageBreak/>
              <w:t>children’s eating and weight</w:t>
            </w:r>
          </w:p>
        </w:tc>
        <w:tc>
          <w:tcPr>
            <w:tcW w:w="1843" w:type="dxa"/>
            <w:vAlign w:val="center"/>
          </w:tcPr>
          <w:p w14:paraId="29C6EC95" w14:textId="77777777" w:rsidR="009B099E" w:rsidRPr="007B0758" w:rsidRDefault="1E578D33" w:rsidP="1E578D33">
            <w:pPr>
              <w:rPr>
                <w:sz w:val="20"/>
                <w:szCs w:val="20"/>
              </w:rPr>
            </w:pPr>
            <w:r w:rsidRPr="1E578D33">
              <w:rPr>
                <w:sz w:val="20"/>
                <w:szCs w:val="20"/>
              </w:rPr>
              <w:lastRenderedPageBreak/>
              <w:t xml:space="preserve"> Children and adolescents</w:t>
            </w:r>
          </w:p>
          <w:p w14:paraId="4F6EDA9B" w14:textId="77777777" w:rsidR="009B099E" w:rsidRPr="007B0758" w:rsidRDefault="009B099E" w:rsidP="00D864E0">
            <w:pPr>
              <w:rPr>
                <w:sz w:val="20"/>
                <w:szCs w:val="20"/>
              </w:rPr>
            </w:pPr>
          </w:p>
        </w:tc>
        <w:tc>
          <w:tcPr>
            <w:tcW w:w="992" w:type="dxa"/>
            <w:vAlign w:val="center"/>
          </w:tcPr>
          <w:p w14:paraId="6AC55B46" w14:textId="77777777" w:rsidR="009B099E" w:rsidRPr="007B0758" w:rsidRDefault="1E578D33" w:rsidP="1E578D33">
            <w:pPr>
              <w:rPr>
                <w:sz w:val="20"/>
                <w:szCs w:val="20"/>
              </w:rPr>
            </w:pPr>
            <w:r w:rsidRPr="1E578D33">
              <w:rPr>
                <w:sz w:val="20"/>
                <w:szCs w:val="20"/>
              </w:rPr>
              <w:lastRenderedPageBreak/>
              <w:t xml:space="preserve">CS range from 180  </w:t>
            </w:r>
            <w:r w:rsidRPr="1E578D33">
              <w:rPr>
                <w:sz w:val="20"/>
                <w:szCs w:val="20"/>
              </w:rPr>
              <w:lastRenderedPageBreak/>
              <w:t>- 2468 children</w:t>
            </w:r>
          </w:p>
          <w:p w14:paraId="304B8D02" w14:textId="77777777" w:rsidR="009B099E" w:rsidRPr="007B0758" w:rsidRDefault="009B099E" w:rsidP="00D864E0">
            <w:pPr>
              <w:rPr>
                <w:sz w:val="20"/>
                <w:szCs w:val="20"/>
              </w:rPr>
            </w:pPr>
          </w:p>
          <w:p w14:paraId="5D6D53E0" w14:textId="77777777" w:rsidR="009B099E" w:rsidRPr="007B0758" w:rsidRDefault="1E578D33" w:rsidP="1E578D33">
            <w:pPr>
              <w:rPr>
                <w:sz w:val="20"/>
                <w:szCs w:val="20"/>
              </w:rPr>
            </w:pPr>
            <w:r w:rsidRPr="1E578D33">
              <w:rPr>
                <w:sz w:val="20"/>
                <w:szCs w:val="20"/>
              </w:rPr>
              <w:t xml:space="preserve">Experimental </w:t>
            </w:r>
          </w:p>
          <w:p w14:paraId="4637A386" w14:textId="77777777" w:rsidR="009B099E" w:rsidRPr="007B0758" w:rsidRDefault="1E578D33" w:rsidP="1E578D33">
            <w:pPr>
              <w:rPr>
                <w:sz w:val="20"/>
                <w:szCs w:val="20"/>
              </w:rPr>
            </w:pPr>
            <w:r w:rsidRPr="1E578D33">
              <w:rPr>
                <w:sz w:val="20"/>
                <w:szCs w:val="20"/>
              </w:rPr>
              <w:t>Range from 20-39 children</w:t>
            </w:r>
          </w:p>
        </w:tc>
        <w:tc>
          <w:tcPr>
            <w:tcW w:w="4070" w:type="dxa"/>
            <w:vAlign w:val="center"/>
          </w:tcPr>
          <w:p w14:paraId="29FB81CD" w14:textId="2CED6F67" w:rsidR="009B099E" w:rsidRPr="007B0758" w:rsidRDefault="1E578D33" w:rsidP="1E578D33">
            <w:pPr>
              <w:rPr>
                <w:sz w:val="20"/>
                <w:szCs w:val="20"/>
              </w:rPr>
            </w:pPr>
            <w:r w:rsidRPr="1E578D33">
              <w:rPr>
                <w:sz w:val="20"/>
                <w:szCs w:val="20"/>
              </w:rPr>
              <w:lastRenderedPageBreak/>
              <w:t xml:space="preserve">Longitudinal observations (n=8) supported CS evidence that modelling of intake and </w:t>
            </w:r>
            <w:r w:rsidRPr="1E578D33">
              <w:rPr>
                <w:sz w:val="20"/>
                <w:szCs w:val="20"/>
              </w:rPr>
              <w:lastRenderedPageBreak/>
              <w:t>availability of healthy foods predict healthier diets in children over time. Modelling of food intake was associated with lower child weight and energy intake in food secure families.</w:t>
            </w:r>
          </w:p>
          <w:p w14:paraId="30AF6D84" w14:textId="77777777" w:rsidR="009B099E" w:rsidRPr="007B0758" w:rsidRDefault="1E578D33" w:rsidP="1E578D33">
            <w:pPr>
              <w:rPr>
                <w:sz w:val="20"/>
                <w:szCs w:val="20"/>
              </w:rPr>
            </w:pPr>
            <w:r w:rsidRPr="1E578D33">
              <w:rPr>
                <w:sz w:val="20"/>
                <w:szCs w:val="20"/>
              </w:rPr>
              <w:t xml:space="preserve">The extent to which parents (mainly mothers) practice healthy eating behaviours and make healthy foods readily available correlates positively with children’s level of consumption. </w:t>
            </w:r>
          </w:p>
          <w:p w14:paraId="550924D6" w14:textId="6D4AA6E9" w:rsidR="009B099E" w:rsidRPr="007B0758" w:rsidRDefault="1E578D33" w:rsidP="1E578D33">
            <w:pPr>
              <w:rPr>
                <w:sz w:val="20"/>
                <w:szCs w:val="20"/>
              </w:rPr>
            </w:pPr>
            <w:r w:rsidRPr="1E578D33">
              <w:rPr>
                <w:sz w:val="20"/>
                <w:szCs w:val="20"/>
              </w:rPr>
              <w:t>Experimental (n=5) data have shown that the presence of a peer or adult model facilities young children’s acceptance of new foods.</w:t>
            </w:r>
          </w:p>
        </w:tc>
        <w:tc>
          <w:tcPr>
            <w:tcW w:w="1102" w:type="dxa"/>
            <w:vAlign w:val="center"/>
          </w:tcPr>
          <w:p w14:paraId="5AD7154F" w14:textId="77777777" w:rsidR="009B099E" w:rsidRPr="007B0758" w:rsidRDefault="1E578D33" w:rsidP="1E578D33">
            <w:pPr>
              <w:rPr>
                <w:sz w:val="20"/>
                <w:szCs w:val="20"/>
              </w:rPr>
            </w:pPr>
            <w:r w:rsidRPr="1E578D33">
              <w:rPr>
                <w:sz w:val="20"/>
                <w:szCs w:val="20"/>
              </w:rPr>
              <w:lastRenderedPageBreak/>
              <w:t>Protect</w:t>
            </w:r>
          </w:p>
        </w:tc>
        <w:tc>
          <w:tcPr>
            <w:tcW w:w="2058" w:type="dxa"/>
            <w:vAlign w:val="center"/>
          </w:tcPr>
          <w:p w14:paraId="0859634D" w14:textId="77777777" w:rsidR="009B099E" w:rsidRPr="007B0758" w:rsidRDefault="1E578D33" w:rsidP="1E578D33">
            <w:pPr>
              <w:rPr>
                <w:sz w:val="20"/>
                <w:szCs w:val="20"/>
              </w:rPr>
            </w:pPr>
            <w:r w:rsidRPr="1E578D33">
              <w:rPr>
                <w:sz w:val="20"/>
                <w:szCs w:val="20"/>
              </w:rPr>
              <w:t xml:space="preserve">Variability in defining parenting styles, </w:t>
            </w:r>
            <w:r w:rsidRPr="1E578D33">
              <w:rPr>
                <w:sz w:val="20"/>
                <w:szCs w:val="20"/>
              </w:rPr>
              <w:lastRenderedPageBreak/>
              <w:t>constructs and validity of measures</w:t>
            </w:r>
          </w:p>
          <w:p w14:paraId="68432E27" w14:textId="77777777" w:rsidR="009B099E" w:rsidRPr="007B0758" w:rsidRDefault="1E578D33" w:rsidP="1E578D33">
            <w:pPr>
              <w:rPr>
                <w:sz w:val="20"/>
                <w:szCs w:val="20"/>
              </w:rPr>
            </w:pPr>
            <w:r w:rsidRPr="1E578D33">
              <w:rPr>
                <w:sz w:val="20"/>
                <w:szCs w:val="20"/>
              </w:rPr>
              <w:t xml:space="preserve">Limited </w:t>
            </w:r>
            <w:proofErr w:type="spellStart"/>
            <w:r w:rsidRPr="1E578D33">
              <w:rPr>
                <w:sz w:val="20"/>
                <w:szCs w:val="20"/>
              </w:rPr>
              <w:t>generalisability</w:t>
            </w:r>
            <w:proofErr w:type="spellEnd"/>
            <w:r w:rsidRPr="1E578D33">
              <w:rPr>
                <w:sz w:val="20"/>
                <w:szCs w:val="20"/>
              </w:rPr>
              <w:t xml:space="preserve"> of findings due to populations included</w:t>
            </w:r>
          </w:p>
        </w:tc>
      </w:tr>
      <w:tr w:rsidR="00480405" w:rsidRPr="007B0758" w14:paraId="54EDE378" w14:textId="77777777" w:rsidTr="1E578D33">
        <w:tc>
          <w:tcPr>
            <w:tcW w:w="1288" w:type="dxa"/>
            <w:vAlign w:val="center"/>
          </w:tcPr>
          <w:p w14:paraId="0203E35B" w14:textId="3B717977" w:rsidR="009B099E" w:rsidRPr="007B0758" w:rsidRDefault="1E578D33" w:rsidP="1E578D33">
            <w:pPr>
              <w:rPr>
                <w:sz w:val="20"/>
                <w:szCs w:val="20"/>
              </w:rPr>
            </w:pPr>
            <w:r w:rsidRPr="1E578D33">
              <w:rPr>
                <w:sz w:val="20"/>
                <w:szCs w:val="20"/>
              </w:rPr>
              <w:lastRenderedPageBreak/>
              <w:t>Pearson, 2008</w:t>
            </w:r>
          </w:p>
        </w:tc>
        <w:tc>
          <w:tcPr>
            <w:tcW w:w="1076" w:type="dxa"/>
            <w:vAlign w:val="center"/>
          </w:tcPr>
          <w:p w14:paraId="6A35C8E3" w14:textId="77777777" w:rsidR="009B099E" w:rsidRPr="007B0758" w:rsidRDefault="1E578D33" w:rsidP="1E578D33">
            <w:pPr>
              <w:rPr>
                <w:sz w:val="20"/>
                <w:szCs w:val="20"/>
              </w:rPr>
            </w:pPr>
            <w:r w:rsidRPr="1E578D33">
              <w:rPr>
                <w:sz w:val="20"/>
                <w:szCs w:val="20"/>
              </w:rPr>
              <w:t>SR of CS</w:t>
            </w:r>
          </w:p>
          <w:p w14:paraId="2C689A77" w14:textId="77777777" w:rsidR="009B099E" w:rsidRPr="007B0758" w:rsidRDefault="009B099E" w:rsidP="00D864E0">
            <w:pPr>
              <w:rPr>
                <w:sz w:val="20"/>
                <w:szCs w:val="20"/>
              </w:rPr>
            </w:pPr>
          </w:p>
          <w:p w14:paraId="43FA8439" w14:textId="77777777" w:rsidR="009B099E" w:rsidRPr="007B0758" w:rsidRDefault="1E578D33" w:rsidP="1E578D33">
            <w:pPr>
              <w:rPr>
                <w:sz w:val="20"/>
                <w:szCs w:val="20"/>
              </w:rPr>
            </w:pPr>
            <w:r w:rsidRPr="1E578D33">
              <w:rPr>
                <w:sz w:val="20"/>
                <w:szCs w:val="20"/>
              </w:rPr>
              <w:t xml:space="preserve">Level IV </w:t>
            </w:r>
          </w:p>
        </w:tc>
        <w:tc>
          <w:tcPr>
            <w:tcW w:w="1713" w:type="dxa"/>
            <w:vAlign w:val="center"/>
          </w:tcPr>
          <w:p w14:paraId="7CAF52FF" w14:textId="77777777" w:rsidR="009B099E" w:rsidRPr="007B0758" w:rsidRDefault="1E578D33" w:rsidP="1E578D33">
            <w:pPr>
              <w:rPr>
                <w:sz w:val="20"/>
                <w:szCs w:val="20"/>
              </w:rPr>
            </w:pPr>
            <w:r w:rsidRPr="1E578D33">
              <w:rPr>
                <w:sz w:val="20"/>
                <w:szCs w:val="20"/>
              </w:rPr>
              <w:t>Associations between the family environment and fruit and vegetable consumption</w:t>
            </w:r>
          </w:p>
        </w:tc>
        <w:tc>
          <w:tcPr>
            <w:tcW w:w="1843" w:type="dxa"/>
            <w:vAlign w:val="center"/>
          </w:tcPr>
          <w:p w14:paraId="6D100E19" w14:textId="77777777" w:rsidR="009B099E" w:rsidRPr="007B0758" w:rsidRDefault="1E578D33" w:rsidP="1E578D33">
            <w:pPr>
              <w:rPr>
                <w:sz w:val="20"/>
                <w:szCs w:val="20"/>
              </w:rPr>
            </w:pPr>
            <w:r w:rsidRPr="1E578D33">
              <w:rPr>
                <w:sz w:val="20"/>
                <w:szCs w:val="20"/>
              </w:rPr>
              <w:t>Children 6-18 years</w:t>
            </w:r>
          </w:p>
          <w:p w14:paraId="1BF9D2E4" w14:textId="77777777" w:rsidR="009B099E" w:rsidRPr="007B0758" w:rsidRDefault="009B099E" w:rsidP="00D864E0">
            <w:pPr>
              <w:rPr>
                <w:sz w:val="20"/>
                <w:szCs w:val="20"/>
              </w:rPr>
            </w:pPr>
          </w:p>
          <w:p w14:paraId="5A1C2767" w14:textId="77777777" w:rsidR="009B099E" w:rsidRPr="007B0758" w:rsidRDefault="1E578D33" w:rsidP="1E578D33">
            <w:pPr>
              <w:rPr>
                <w:sz w:val="20"/>
                <w:szCs w:val="20"/>
              </w:rPr>
            </w:pPr>
            <w:r w:rsidRPr="1E578D33">
              <w:rPr>
                <w:sz w:val="20"/>
                <w:szCs w:val="20"/>
              </w:rPr>
              <w:t>USA and Europe</w:t>
            </w:r>
          </w:p>
        </w:tc>
        <w:tc>
          <w:tcPr>
            <w:tcW w:w="992" w:type="dxa"/>
            <w:vAlign w:val="center"/>
          </w:tcPr>
          <w:p w14:paraId="05208B90" w14:textId="77777777" w:rsidR="009B099E" w:rsidRPr="007B0758" w:rsidRDefault="1E578D33" w:rsidP="1E578D33">
            <w:pPr>
              <w:rPr>
                <w:sz w:val="20"/>
                <w:szCs w:val="20"/>
              </w:rPr>
            </w:pPr>
            <w:r w:rsidRPr="1E578D33">
              <w:rPr>
                <w:sz w:val="20"/>
                <w:szCs w:val="20"/>
              </w:rPr>
              <w:t xml:space="preserve">Range from 36-8263 in children 6-11 years </w:t>
            </w:r>
          </w:p>
          <w:p w14:paraId="4C96D16D" w14:textId="77777777" w:rsidR="009B099E" w:rsidRPr="007B0758" w:rsidRDefault="009B099E" w:rsidP="00D864E0">
            <w:pPr>
              <w:rPr>
                <w:sz w:val="20"/>
                <w:szCs w:val="20"/>
              </w:rPr>
            </w:pPr>
          </w:p>
          <w:p w14:paraId="50ED32B1" w14:textId="77777777" w:rsidR="009B099E" w:rsidRPr="007B0758" w:rsidRDefault="1E578D33" w:rsidP="1E578D33">
            <w:pPr>
              <w:rPr>
                <w:sz w:val="20"/>
                <w:szCs w:val="20"/>
              </w:rPr>
            </w:pPr>
            <w:r w:rsidRPr="1E578D33">
              <w:rPr>
                <w:sz w:val="20"/>
                <w:szCs w:val="20"/>
              </w:rPr>
              <w:t>Range from 50-114558 in adolescents 12-18 years</w:t>
            </w:r>
          </w:p>
          <w:p w14:paraId="36BE7FF3" w14:textId="77777777" w:rsidR="009B099E" w:rsidRPr="007B0758" w:rsidRDefault="009B099E" w:rsidP="00D864E0">
            <w:pPr>
              <w:rPr>
                <w:sz w:val="20"/>
                <w:szCs w:val="20"/>
              </w:rPr>
            </w:pPr>
          </w:p>
          <w:p w14:paraId="453F6A57" w14:textId="77777777" w:rsidR="009B099E" w:rsidRPr="007B0758" w:rsidRDefault="009B099E" w:rsidP="00D864E0">
            <w:pPr>
              <w:rPr>
                <w:sz w:val="20"/>
                <w:szCs w:val="20"/>
              </w:rPr>
            </w:pPr>
          </w:p>
        </w:tc>
        <w:tc>
          <w:tcPr>
            <w:tcW w:w="4070" w:type="dxa"/>
            <w:vAlign w:val="center"/>
          </w:tcPr>
          <w:p w14:paraId="2CDF5603" w14:textId="2BD78D7F" w:rsidR="009B099E" w:rsidRPr="007B0758" w:rsidRDefault="1E578D33" w:rsidP="1E578D33">
            <w:pPr>
              <w:rPr>
                <w:sz w:val="20"/>
                <w:szCs w:val="20"/>
              </w:rPr>
            </w:pPr>
            <w:r w:rsidRPr="1E578D33">
              <w:rPr>
                <w:sz w:val="20"/>
                <w:szCs w:val="20"/>
              </w:rPr>
              <w:t>Children 6-11 years:</w:t>
            </w:r>
          </w:p>
          <w:p w14:paraId="0EF372BB" w14:textId="77777777" w:rsidR="009B099E" w:rsidRPr="007B0758" w:rsidRDefault="1E578D33" w:rsidP="1E578D33">
            <w:pPr>
              <w:rPr>
                <w:sz w:val="20"/>
                <w:szCs w:val="20"/>
              </w:rPr>
            </w:pPr>
            <w:r w:rsidRPr="1E578D33">
              <w:rPr>
                <w:sz w:val="20"/>
                <w:szCs w:val="20"/>
              </w:rPr>
              <w:t>N=7 (fruit/juice), n=10 (vegetables), n=3 (fruit/fruit juice/vegetable)</w:t>
            </w:r>
          </w:p>
          <w:p w14:paraId="2C8527E8" w14:textId="77777777" w:rsidR="009B099E" w:rsidRPr="007B0758" w:rsidRDefault="1E578D33" w:rsidP="1E578D33">
            <w:pPr>
              <w:rPr>
                <w:sz w:val="20"/>
                <w:szCs w:val="20"/>
              </w:rPr>
            </w:pPr>
            <w:r w:rsidRPr="1E578D33">
              <w:rPr>
                <w:sz w:val="20"/>
                <w:szCs w:val="20"/>
              </w:rPr>
              <w:t>Parental modelling was positively associated with children’s fruit (n=5), vegetable (n=5), fruit/fruit juice/vegetable (n=3) consumption, +</w:t>
            </w:r>
            <w:proofErr w:type="spellStart"/>
            <w:r w:rsidRPr="1E578D33">
              <w:rPr>
                <w:sz w:val="20"/>
                <w:szCs w:val="20"/>
              </w:rPr>
              <w:t>ve</w:t>
            </w:r>
            <w:proofErr w:type="spellEnd"/>
            <w:r w:rsidRPr="1E578D33">
              <w:rPr>
                <w:sz w:val="20"/>
                <w:szCs w:val="20"/>
              </w:rPr>
              <w:t xml:space="preserve"> associated with children’s fruit juice consumption in n=1, and unrelated to children’s fruit (n=2) and vegetable (n=5) consumption.</w:t>
            </w:r>
          </w:p>
          <w:p w14:paraId="0B58BD0F" w14:textId="77777777" w:rsidR="009B099E" w:rsidRPr="007B0758" w:rsidRDefault="009B099E" w:rsidP="00D864E0">
            <w:pPr>
              <w:rPr>
                <w:sz w:val="20"/>
                <w:szCs w:val="20"/>
              </w:rPr>
            </w:pPr>
          </w:p>
          <w:p w14:paraId="6659B0C1" w14:textId="075C1B21" w:rsidR="009B099E" w:rsidRPr="007B0758" w:rsidRDefault="1E578D33" w:rsidP="1E578D33">
            <w:pPr>
              <w:rPr>
                <w:sz w:val="20"/>
                <w:szCs w:val="20"/>
              </w:rPr>
            </w:pPr>
            <w:r w:rsidRPr="1E578D33">
              <w:rPr>
                <w:sz w:val="20"/>
                <w:szCs w:val="20"/>
              </w:rPr>
              <w:t>Adolescents 12-18 years:</w:t>
            </w:r>
          </w:p>
          <w:p w14:paraId="19DEC0D2" w14:textId="77777777" w:rsidR="009B099E" w:rsidRPr="007B0758" w:rsidRDefault="1E578D33" w:rsidP="1E578D33">
            <w:pPr>
              <w:rPr>
                <w:sz w:val="20"/>
                <w:szCs w:val="20"/>
              </w:rPr>
            </w:pPr>
            <w:r w:rsidRPr="1E578D33">
              <w:rPr>
                <w:sz w:val="20"/>
                <w:szCs w:val="20"/>
              </w:rPr>
              <w:t>N=1 (fruit/juice), n=10 (vegetables), n=3 (fruit/fruit juice/vegetable)</w:t>
            </w:r>
          </w:p>
          <w:p w14:paraId="1197F090" w14:textId="77777777" w:rsidR="009B099E" w:rsidRPr="007B0758" w:rsidRDefault="1E578D33" w:rsidP="1E578D33">
            <w:pPr>
              <w:rPr>
                <w:sz w:val="20"/>
                <w:szCs w:val="20"/>
              </w:rPr>
            </w:pPr>
            <w:r w:rsidRPr="1E578D33">
              <w:rPr>
                <w:sz w:val="20"/>
                <w:szCs w:val="20"/>
              </w:rPr>
              <w:t>Parental modelling was both positively associated and not associated with adolescent’s fruit (n=1) intake, not associated with vegetable (n=1) intake, and positively associated with fruit/fruit juice/vegetable (n=1) consumption.</w:t>
            </w:r>
          </w:p>
        </w:tc>
        <w:tc>
          <w:tcPr>
            <w:tcW w:w="1102" w:type="dxa"/>
            <w:vAlign w:val="center"/>
          </w:tcPr>
          <w:p w14:paraId="0CF4879A" w14:textId="77777777" w:rsidR="009B099E" w:rsidRPr="007B0758" w:rsidRDefault="1E578D33" w:rsidP="1E578D33">
            <w:pPr>
              <w:rPr>
                <w:sz w:val="20"/>
                <w:szCs w:val="20"/>
              </w:rPr>
            </w:pPr>
            <w:r w:rsidRPr="1E578D33">
              <w:rPr>
                <w:sz w:val="20"/>
                <w:szCs w:val="20"/>
              </w:rPr>
              <w:t>Children = protect</w:t>
            </w:r>
          </w:p>
          <w:p w14:paraId="1C02D6C5" w14:textId="77777777" w:rsidR="009B099E" w:rsidRPr="007B0758" w:rsidRDefault="009B099E" w:rsidP="00D864E0">
            <w:pPr>
              <w:rPr>
                <w:sz w:val="20"/>
                <w:szCs w:val="20"/>
              </w:rPr>
            </w:pPr>
          </w:p>
          <w:p w14:paraId="33F60368" w14:textId="77777777" w:rsidR="009B099E" w:rsidRPr="007B0758" w:rsidRDefault="1E578D33" w:rsidP="1E578D33">
            <w:pPr>
              <w:rPr>
                <w:sz w:val="20"/>
                <w:szCs w:val="20"/>
              </w:rPr>
            </w:pPr>
            <w:r w:rsidRPr="1E578D33">
              <w:rPr>
                <w:sz w:val="20"/>
                <w:szCs w:val="20"/>
              </w:rPr>
              <w:t>Adolescents = protect and none</w:t>
            </w:r>
          </w:p>
        </w:tc>
        <w:tc>
          <w:tcPr>
            <w:tcW w:w="2058" w:type="dxa"/>
            <w:vAlign w:val="center"/>
          </w:tcPr>
          <w:p w14:paraId="7FED7D53" w14:textId="77777777" w:rsidR="009B099E" w:rsidRPr="007B0758" w:rsidRDefault="009B099E" w:rsidP="00D864E0">
            <w:pPr>
              <w:rPr>
                <w:sz w:val="20"/>
                <w:szCs w:val="20"/>
              </w:rPr>
            </w:pPr>
          </w:p>
        </w:tc>
      </w:tr>
      <w:tr w:rsidR="00480405" w:rsidRPr="007B0758" w14:paraId="116C82F3" w14:textId="77777777" w:rsidTr="1E578D33">
        <w:tc>
          <w:tcPr>
            <w:tcW w:w="1288" w:type="dxa"/>
          </w:tcPr>
          <w:p w14:paraId="298D5A01" w14:textId="226B375B" w:rsidR="009B099E" w:rsidRPr="007B0758" w:rsidRDefault="1E578D33" w:rsidP="1E578D33">
            <w:pPr>
              <w:rPr>
                <w:sz w:val="20"/>
                <w:szCs w:val="20"/>
              </w:rPr>
            </w:pPr>
            <w:r w:rsidRPr="1E578D33">
              <w:rPr>
                <w:sz w:val="20"/>
                <w:szCs w:val="20"/>
              </w:rPr>
              <w:t xml:space="preserve">Brown, 2008 </w:t>
            </w:r>
          </w:p>
          <w:p w14:paraId="2EC2A6BD" w14:textId="77777777" w:rsidR="009B099E" w:rsidRPr="007B0758" w:rsidRDefault="009B099E" w:rsidP="00D864E0">
            <w:pPr>
              <w:rPr>
                <w:sz w:val="20"/>
                <w:szCs w:val="20"/>
              </w:rPr>
            </w:pPr>
          </w:p>
          <w:p w14:paraId="7C837A59" w14:textId="60FB513C" w:rsidR="009B099E" w:rsidRPr="007B0758" w:rsidRDefault="009B099E" w:rsidP="00D864E0">
            <w:pPr>
              <w:rPr>
                <w:sz w:val="20"/>
                <w:szCs w:val="20"/>
              </w:rPr>
            </w:pPr>
          </w:p>
        </w:tc>
        <w:tc>
          <w:tcPr>
            <w:tcW w:w="1076" w:type="dxa"/>
          </w:tcPr>
          <w:p w14:paraId="5AF9926E" w14:textId="77777777" w:rsidR="009B099E" w:rsidRPr="007B0758" w:rsidRDefault="1E578D33" w:rsidP="1E578D33">
            <w:pPr>
              <w:rPr>
                <w:sz w:val="20"/>
                <w:szCs w:val="20"/>
              </w:rPr>
            </w:pPr>
            <w:r w:rsidRPr="1E578D33">
              <w:rPr>
                <w:sz w:val="20"/>
                <w:szCs w:val="20"/>
              </w:rPr>
              <w:t>SR of CS, RCS, RCT</w:t>
            </w:r>
          </w:p>
          <w:p w14:paraId="33736798" w14:textId="77777777" w:rsidR="009B099E" w:rsidRPr="007B0758" w:rsidRDefault="009B099E" w:rsidP="00D864E0">
            <w:pPr>
              <w:rPr>
                <w:sz w:val="20"/>
                <w:szCs w:val="20"/>
              </w:rPr>
            </w:pPr>
          </w:p>
          <w:p w14:paraId="6D59FFB1" w14:textId="035AC0C8" w:rsidR="009B099E" w:rsidRPr="007B0758" w:rsidRDefault="1E578D33" w:rsidP="1E578D33">
            <w:pPr>
              <w:rPr>
                <w:sz w:val="20"/>
                <w:szCs w:val="20"/>
              </w:rPr>
            </w:pPr>
            <w:r w:rsidRPr="1E578D33">
              <w:rPr>
                <w:sz w:val="20"/>
                <w:szCs w:val="20"/>
              </w:rPr>
              <w:t>Level-IV</w:t>
            </w:r>
          </w:p>
        </w:tc>
        <w:tc>
          <w:tcPr>
            <w:tcW w:w="1713" w:type="dxa"/>
          </w:tcPr>
          <w:p w14:paraId="30B32276" w14:textId="77777777" w:rsidR="009B099E" w:rsidRPr="007B0758" w:rsidRDefault="1E578D33" w:rsidP="1E578D33">
            <w:pPr>
              <w:rPr>
                <w:sz w:val="20"/>
                <w:szCs w:val="20"/>
              </w:rPr>
            </w:pPr>
            <w:r w:rsidRPr="1E578D33">
              <w:rPr>
                <w:sz w:val="20"/>
                <w:szCs w:val="20"/>
              </w:rPr>
              <w:t xml:space="preserve">Whether the family environment contribute to food habits and </w:t>
            </w:r>
            <w:r w:rsidRPr="1E578D33">
              <w:rPr>
                <w:sz w:val="20"/>
                <w:szCs w:val="20"/>
              </w:rPr>
              <w:lastRenderedPageBreak/>
              <w:t>physical activity in children.</w:t>
            </w:r>
          </w:p>
        </w:tc>
        <w:tc>
          <w:tcPr>
            <w:tcW w:w="1843" w:type="dxa"/>
          </w:tcPr>
          <w:p w14:paraId="633DD7C4" w14:textId="77777777" w:rsidR="009B099E" w:rsidRPr="007B0758" w:rsidRDefault="1E578D33" w:rsidP="1E578D33">
            <w:pPr>
              <w:rPr>
                <w:sz w:val="20"/>
                <w:szCs w:val="20"/>
              </w:rPr>
            </w:pPr>
            <w:r w:rsidRPr="1E578D33">
              <w:rPr>
                <w:sz w:val="20"/>
                <w:szCs w:val="20"/>
              </w:rPr>
              <w:lastRenderedPageBreak/>
              <w:t xml:space="preserve">Children and adolescents from 2 – 17 years </w:t>
            </w:r>
          </w:p>
          <w:p w14:paraId="568B5E4E" w14:textId="77777777" w:rsidR="009B099E" w:rsidRPr="007B0758" w:rsidRDefault="009B099E" w:rsidP="00D864E0">
            <w:pPr>
              <w:rPr>
                <w:sz w:val="20"/>
                <w:szCs w:val="20"/>
              </w:rPr>
            </w:pPr>
          </w:p>
          <w:p w14:paraId="3BADC9F3" w14:textId="77777777" w:rsidR="009B099E" w:rsidRPr="007B0758" w:rsidRDefault="1E578D33" w:rsidP="1E578D33">
            <w:pPr>
              <w:rPr>
                <w:sz w:val="20"/>
                <w:szCs w:val="20"/>
              </w:rPr>
            </w:pPr>
            <w:r w:rsidRPr="1E578D33">
              <w:rPr>
                <w:sz w:val="20"/>
                <w:szCs w:val="20"/>
              </w:rPr>
              <w:t>10 USA</w:t>
            </w:r>
          </w:p>
          <w:p w14:paraId="15295389" w14:textId="77777777" w:rsidR="009B099E" w:rsidRPr="007B0758" w:rsidRDefault="1E578D33" w:rsidP="1E578D33">
            <w:pPr>
              <w:rPr>
                <w:sz w:val="20"/>
                <w:szCs w:val="20"/>
              </w:rPr>
            </w:pPr>
            <w:r w:rsidRPr="1E578D33">
              <w:rPr>
                <w:sz w:val="20"/>
                <w:szCs w:val="20"/>
              </w:rPr>
              <w:lastRenderedPageBreak/>
              <w:t>4 UK</w:t>
            </w:r>
          </w:p>
          <w:p w14:paraId="6D766397" w14:textId="77777777" w:rsidR="009B099E" w:rsidRPr="007B0758" w:rsidRDefault="1E578D33" w:rsidP="1E578D33">
            <w:pPr>
              <w:rPr>
                <w:sz w:val="20"/>
                <w:szCs w:val="20"/>
              </w:rPr>
            </w:pPr>
            <w:r w:rsidRPr="1E578D33">
              <w:rPr>
                <w:sz w:val="20"/>
                <w:szCs w:val="20"/>
              </w:rPr>
              <w:t>9 Europe</w:t>
            </w:r>
          </w:p>
          <w:p w14:paraId="71D79A3A" w14:textId="77777777" w:rsidR="009B099E" w:rsidRPr="007B0758" w:rsidRDefault="1E578D33" w:rsidP="1E578D33">
            <w:pPr>
              <w:rPr>
                <w:sz w:val="20"/>
                <w:szCs w:val="20"/>
              </w:rPr>
            </w:pPr>
            <w:r w:rsidRPr="1E578D33">
              <w:rPr>
                <w:sz w:val="20"/>
                <w:szCs w:val="20"/>
              </w:rPr>
              <w:t>2 Australia</w:t>
            </w:r>
          </w:p>
        </w:tc>
        <w:tc>
          <w:tcPr>
            <w:tcW w:w="992" w:type="dxa"/>
          </w:tcPr>
          <w:p w14:paraId="7744A55E" w14:textId="77777777" w:rsidR="009B099E" w:rsidRPr="007B0758" w:rsidRDefault="1E578D33" w:rsidP="1E578D33">
            <w:pPr>
              <w:rPr>
                <w:sz w:val="20"/>
                <w:szCs w:val="20"/>
              </w:rPr>
            </w:pPr>
            <w:r w:rsidRPr="1E578D33">
              <w:rPr>
                <w:sz w:val="20"/>
                <w:szCs w:val="20"/>
              </w:rPr>
              <w:lastRenderedPageBreak/>
              <w:t>Ranged from 92 to 5250</w:t>
            </w:r>
          </w:p>
        </w:tc>
        <w:tc>
          <w:tcPr>
            <w:tcW w:w="4070" w:type="dxa"/>
          </w:tcPr>
          <w:p w14:paraId="6F672B67" w14:textId="6C64E904" w:rsidR="009B099E" w:rsidRPr="007B0758" w:rsidRDefault="1E578D33" w:rsidP="1E578D33">
            <w:pPr>
              <w:rPr>
                <w:sz w:val="20"/>
                <w:szCs w:val="20"/>
              </w:rPr>
            </w:pPr>
            <w:r w:rsidRPr="1E578D33">
              <w:rPr>
                <w:sz w:val="20"/>
                <w:szCs w:val="20"/>
              </w:rPr>
              <w:t>23 CS, 1 RCS, 1 RCT</w:t>
            </w:r>
          </w:p>
          <w:p w14:paraId="63F90D45" w14:textId="77777777" w:rsidR="009B099E" w:rsidRPr="007B0758" w:rsidRDefault="1E578D33" w:rsidP="1E578D33">
            <w:pPr>
              <w:rPr>
                <w:sz w:val="20"/>
                <w:szCs w:val="20"/>
              </w:rPr>
            </w:pPr>
            <w:r w:rsidRPr="1E578D33">
              <w:rPr>
                <w:sz w:val="20"/>
                <w:szCs w:val="20"/>
              </w:rPr>
              <w:t xml:space="preserve">All 23 CS reported association between family modelling and dietary outcomes. 14 CS showed a positive relationship between parental modelling and fruit and vegetable intakes, 3 CS </w:t>
            </w:r>
            <w:r w:rsidRPr="1E578D33">
              <w:rPr>
                <w:sz w:val="20"/>
                <w:szCs w:val="20"/>
              </w:rPr>
              <w:lastRenderedPageBreak/>
              <w:t>with dairy/milk intake, 2 CS with low fat eating patterns and 1CS assessed eating, snacks, and breakfast intakes.</w:t>
            </w:r>
          </w:p>
        </w:tc>
        <w:tc>
          <w:tcPr>
            <w:tcW w:w="1102" w:type="dxa"/>
          </w:tcPr>
          <w:p w14:paraId="647EFDD6" w14:textId="77777777" w:rsidR="009B099E" w:rsidRPr="007B0758" w:rsidRDefault="1E578D33" w:rsidP="1E578D33">
            <w:pPr>
              <w:rPr>
                <w:sz w:val="20"/>
                <w:szCs w:val="20"/>
              </w:rPr>
            </w:pPr>
            <w:r w:rsidRPr="1E578D33">
              <w:rPr>
                <w:sz w:val="20"/>
                <w:szCs w:val="20"/>
              </w:rPr>
              <w:lastRenderedPageBreak/>
              <w:t xml:space="preserve">Positive </w:t>
            </w:r>
          </w:p>
        </w:tc>
        <w:tc>
          <w:tcPr>
            <w:tcW w:w="2058" w:type="dxa"/>
          </w:tcPr>
          <w:p w14:paraId="76DCD88D" w14:textId="77777777" w:rsidR="009B099E" w:rsidRPr="007B0758" w:rsidRDefault="009B099E" w:rsidP="00D864E0">
            <w:pPr>
              <w:rPr>
                <w:sz w:val="20"/>
                <w:szCs w:val="20"/>
              </w:rPr>
            </w:pPr>
          </w:p>
        </w:tc>
      </w:tr>
    </w:tbl>
    <w:p w14:paraId="5DC5D593" w14:textId="77777777" w:rsidR="0067131C" w:rsidRPr="00481DB2" w:rsidRDefault="1E578D33" w:rsidP="1E578D33">
      <w:pPr>
        <w:spacing w:after="0"/>
        <w:rPr>
          <w:sz w:val="18"/>
          <w:szCs w:val="18"/>
        </w:rPr>
      </w:pPr>
      <w:r w:rsidRPr="1E578D33">
        <w:rPr>
          <w:sz w:val="18"/>
          <w:szCs w:val="18"/>
        </w:rPr>
        <w:lastRenderedPageBreak/>
        <w:t>Notes:</w:t>
      </w:r>
    </w:p>
    <w:p w14:paraId="099F5C9F" w14:textId="77777777" w:rsidR="0067131C"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41B0E8AC" w14:textId="77777777" w:rsidR="0067131C"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3ADAEF11" w14:textId="77777777" w:rsidR="0067131C"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7C123E2E" w14:textId="77777777" w:rsidR="0067131C"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0D7BB7B5" w14:textId="737F68AF" w:rsidR="009B099E" w:rsidRPr="00276B41" w:rsidRDefault="1E578D33" w:rsidP="1E578D33">
      <w:pPr>
        <w:spacing w:after="0"/>
        <w:rPr>
          <w:sz w:val="18"/>
          <w:szCs w:val="18"/>
        </w:rPr>
      </w:pPr>
      <w:r w:rsidRPr="1E578D33">
        <w:rPr>
          <w:sz w:val="18"/>
          <w:szCs w:val="18"/>
        </w:rPr>
        <w:t>5. None, Increase or Protective</w:t>
      </w:r>
    </w:p>
    <w:p w14:paraId="5656A807" w14:textId="013AD7B9" w:rsidR="009B099E" w:rsidRPr="001D20FC" w:rsidRDefault="3FB09B8B" w:rsidP="00B705C1">
      <w:pPr>
        <w:pStyle w:val="Heading2"/>
      </w:pPr>
      <w:bookmarkStart w:id="125" w:name="_Toc349476798"/>
      <w:r w:rsidRPr="3FB09B8B">
        <w:t xml:space="preserve">Table 3b: Studies used to inform the evidence statement for teacher role </w:t>
      </w:r>
      <w:proofErr w:type="spellStart"/>
      <w:r w:rsidRPr="3FB09B8B">
        <w:t>modeling</w:t>
      </w:r>
      <w:bookmarkEnd w:id="125"/>
      <w:proofErr w:type="spellEnd"/>
    </w:p>
    <w:tbl>
      <w:tblPr>
        <w:tblStyle w:val="TableGrid"/>
        <w:tblW w:w="14142" w:type="dxa"/>
        <w:tblLayout w:type="fixed"/>
        <w:tblLook w:val="04A0" w:firstRow="1" w:lastRow="0" w:firstColumn="1" w:lastColumn="0" w:noHBand="0" w:noVBand="1"/>
      </w:tblPr>
      <w:tblGrid>
        <w:gridCol w:w="1292"/>
        <w:gridCol w:w="1073"/>
        <w:gridCol w:w="1571"/>
        <w:gridCol w:w="1842"/>
        <w:gridCol w:w="1134"/>
        <w:gridCol w:w="3910"/>
        <w:gridCol w:w="1281"/>
        <w:gridCol w:w="2039"/>
      </w:tblGrid>
      <w:tr w:rsidR="00FB5007" w:rsidRPr="007B0758" w14:paraId="78B1649C" w14:textId="77777777" w:rsidTr="1E578D33">
        <w:tc>
          <w:tcPr>
            <w:tcW w:w="1292" w:type="dxa"/>
            <w:vAlign w:val="center"/>
          </w:tcPr>
          <w:p w14:paraId="5578FDBE" w14:textId="77777777" w:rsidR="009B099E" w:rsidRPr="007B0758"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073" w:type="dxa"/>
            <w:vAlign w:val="center"/>
          </w:tcPr>
          <w:p w14:paraId="1DAB3CC4" w14:textId="77777777" w:rsidR="009B099E" w:rsidRPr="007B0758"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1571" w:type="dxa"/>
            <w:vAlign w:val="center"/>
          </w:tcPr>
          <w:p w14:paraId="4D46DD68" w14:textId="671946EB" w:rsidR="009B099E" w:rsidRPr="007B0758" w:rsidRDefault="1E578D33" w:rsidP="1E578D33">
            <w:pPr>
              <w:rPr>
                <w:b/>
                <w:bCs/>
                <w:sz w:val="20"/>
                <w:szCs w:val="20"/>
              </w:rPr>
            </w:pPr>
            <w:r w:rsidRPr="1E578D33">
              <w:rPr>
                <w:b/>
                <w:bCs/>
                <w:sz w:val="20"/>
                <w:szCs w:val="20"/>
              </w:rPr>
              <w:t>Intervention/ comparator</w:t>
            </w:r>
            <w:r w:rsidRPr="1E578D33">
              <w:rPr>
                <w:b/>
                <w:bCs/>
                <w:sz w:val="20"/>
                <w:szCs w:val="20"/>
                <w:vertAlign w:val="superscript"/>
              </w:rPr>
              <w:t>2</w:t>
            </w:r>
          </w:p>
        </w:tc>
        <w:tc>
          <w:tcPr>
            <w:tcW w:w="1842" w:type="dxa"/>
            <w:vAlign w:val="center"/>
          </w:tcPr>
          <w:p w14:paraId="32A8AD15" w14:textId="77777777" w:rsidR="009B099E" w:rsidRPr="007B0758"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1134" w:type="dxa"/>
            <w:vAlign w:val="center"/>
          </w:tcPr>
          <w:p w14:paraId="0C04D15A" w14:textId="77777777" w:rsidR="009B099E" w:rsidRPr="007B0758" w:rsidRDefault="1E578D33" w:rsidP="1E578D33">
            <w:pPr>
              <w:rPr>
                <w:b/>
                <w:bCs/>
                <w:sz w:val="20"/>
                <w:szCs w:val="20"/>
              </w:rPr>
            </w:pPr>
            <w:r w:rsidRPr="1E578D33">
              <w:rPr>
                <w:b/>
                <w:bCs/>
                <w:sz w:val="20"/>
                <w:szCs w:val="20"/>
              </w:rPr>
              <w:t>N</w:t>
            </w:r>
          </w:p>
        </w:tc>
        <w:tc>
          <w:tcPr>
            <w:tcW w:w="3910" w:type="dxa"/>
            <w:vAlign w:val="center"/>
          </w:tcPr>
          <w:p w14:paraId="2FE0318E" w14:textId="77777777" w:rsidR="009B099E" w:rsidRPr="007B0758"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281" w:type="dxa"/>
            <w:vAlign w:val="center"/>
          </w:tcPr>
          <w:p w14:paraId="46D9CF7B" w14:textId="77777777" w:rsidR="009B099E" w:rsidRPr="007B0758"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039" w:type="dxa"/>
            <w:vAlign w:val="center"/>
          </w:tcPr>
          <w:p w14:paraId="2CF972AF" w14:textId="77777777" w:rsidR="009B099E" w:rsidRPr="007B0758" w:rsidRDefault="1E578D33" w:rsidP="1E578D33">
            <w:pPr>
              <w:rPr>
                <w:b/>
                <w:bCs/>
                <w:sz w:val="20"/>
                <w:szCs w:val="20"/>
              </w:rPr>
            </w:pPr>
            <w:r w:rsidRPr="1E578D33">
              <w:rPr>
                <w:b/>
                <w:bCs/>
                <w:sz w:val="20"/>
                <w:szCs w:val="20"/>
              </w:rPr>
              <w:t>Notes on quality</w:t>
            </w:r>
          </w:p>
        </w:tc>
      </w:tr>
      <w:tr w:rsidR="00FB5007" w:rsidRPr="007B0758" w14:paraId="5D751E59" w14:textId="77777777" w:rsidTr="1E578D33">
        <w:tc>
          <w:tcPr>
            <w:tcW w:w="1292" w:type="dxa"/>
            <w:vAlign w:val="center"/>
          </w:tcPr>
          <w:p w14:paraId="486DA7FD" w14:textId="60C8562E" w:rsidR="009B099E" w:rsidRPr="007B0758" w:rsidRDefault="1E578D33" w:rsidP="1E578D33">
            <w:pPr>
              <w:rPr>
                <w:sz w:val="20"/>
                <w:szCs w:val="20"/>
              </w:rPr>
            </w:pPr>
            <w:r w:rsidRPr="1E578D33">
              <w:rPr>
                <w:sz w:val="20"/>
                <w:szCs w:val="20"/>
              </w:rPr>
              <w:t>Ward, 2015</w:t>
            </w:r>
          </w:p>
        </w:tc>
        <w:tc>
          <w:tcPr>
            <w:tcW w:w="1073" w:type="dxa"/>
            <w:vAlign w:val="center"/>
          </w:tcPr>
          <w:p w14:paraId="31D25D5E" w14:textId="77777777" w:rsidR="009B099E" w:rsidRPr="007B0758" w:rsidRDefault="1E578D33" w:rsidP="1E578D33">
            <w:pPr>
              <w:rPr>
                <w:sz w:val="20"/>
                <w:szCs w:val="20"/>
              </w:rPr>
            </w:pPr>
            <w:r w:rsidRPr="1E578D33">
              <w:rPr>
                <w:sz w:val="20"/>
                <w:szCs w:val="20"/>
              </w:rPr>
              <w:t>SR of RCT, QES and CS</w:t>
            </w:r>
          </w:p>
          <w:p w14:paraId="6E54AB6C" w14:textId="77777777" w:rsidR="009B099E" w:rsidRPr="007B0758" w:rsidRDefault="009B099E" w:rsidP="00D864E0">
            <w:pPr>
              <w:rPr>
                <w:sz w:val="20"/>
                <w:szCs w:val="20"/>
              </w:rPr>
            </w:pPr>
          </w:p>
          <w:p w14:paraId="41414AFD" w14:textId="16234B33" w:rsidR="009B099E" w:rsidRPr="007B0758" w:rsidRDefault="1E578D33" w:rsidP="1E578D33">
            <w:pPr>
              <w:rPr>
                <w:sz w:val="20"/>
                <w:szCs w:val="20"/>
              </w:rPr>
            </w:pPr>
            <w:r w:rsidRPr="1E578D33">
              <w:rPr>
                <w:sz w:val="20"/>
                <w:szCs w:val="20"/>
              </w:rPr>
              <w:t>Level-III</w:t>
            </w:r>
          </w:p>
        </w:tc>
        <w:tc>
          <w:tcPr>
            <w:tcW w:w="1571" w:type="dxa"/>
            <w:vAlign w:val="center"/>
          </w:tcPr>
          <w:p w14:paraId="00E6B663" w14:textId="77777777" w:rsidR="009B099E" w:rsidRPr="007B0758" w:rsidRDefault="1E578D33" w:rsidP="1E578D33">
            <w:pPr>
              <w:rPr>
                <w:sz w:val="20"/>
                <w:szCs w:val="20"/>
              </w:rPr>
            </w:pPr>
            <w:r w:rsidRPr="1E578D33">
              <w:rPr>
                <w:sz w:val="20"/>
                <w:szCs w:val="20"/>
              </w:rPr>
              <w:t xml:space="preserve">Predictors or effectiveness of childcare educator’s practices on pre-schoolers’ healthy eating and physical activity behaviours </w:t>
            </w:r>
          </w:p>
        </w:tc>
        <w:tc>
          <w:tcPr>
            <w:tcW w:w="1842" w:type="dxa"/>
            <w:vAlign w:val="center"/>
          </w:tcPr>
          <w:p w14:paraId="2DEFABB7" w14:textId="77777777" w:rsidR="009B099E" w:rsidRPr="007B0758" w:rsidRDefault="009B099E" w:rsidP="00D864E0">
            <w:pPr>
              <w:rPr>
                <w:sz w:val="20"/>
                <w:szCs w:val="20"/>
              </w:rPr>
            </w:pPr>
          </w:p>
          <w:p w14:paraId="5E9B445A" w14:textId="77777777" w:rsidR="009B099E" w:rsidRPr="007B0758" w:rsidRDefault="009B099E" w:rsidP="00D864E0">
            <w:pPr>
              <w:rPr>
                <w:sz w:val="20"/>
                <w:szCs w:val="20"/>
              </w:rPr>
            </w:pPr>
          </w:p>
          <w:p w14:paraId="059A10DF" w14:textId="77777777" w:rsidR="009B099E" w:rsidRPr="007B0758" w:rsidRDefault="1E578D33" w:rsidP="1E578D33">
            <w:pPr>
              <w:rPr>
                <w:sz w:val="20"/>
                <w:szCs w:val="20"/>
              </w:rPr>
            </w:pPr>
            <w:r w:rsidRPr="1E578D33">
              <w:rPr>
                <w:sz w:val="20"/>
                <w:szCs w:val="20"/>
              </w:rPr>
              <w:t xml:space="preserve">Primarily African American, Latino, Hispanic children </w:t>
            </w:r>
          </w:p>
        </w:tc>
        <w:tc>
          <w:tcPr>
            <w:tcW w:w="1134" w:type="dxa"/>
            <w:vAlign w:val="center"/>
          </w:tcPr>
          <w:p w14:paraId="0285E07B" w14:textId="77777777" w:rsidR="009B099E" w:rsidRPr="007B0758" w:rsidRDefault="1E578D33" w:rsidP="1E578D33">
            <w:pPr>
              <w:rPr>
                <w:sz w:val="20"/>
                <w:szCs w:val="20"/>
              </w:rPr>
            </w:pPr>
            <w:r w:rsidRPr="1E578D33">
              <w:rPr>
                <w:sz w:val="20"/>
                <w:szCs w:val="20"/>
              </w:rPr>
              <w:t>Range from 19 to 275 pre-school children</w:t>
            </w:r>
          </w:p>
        </w:tc>
        <w:tc>
          <w:tcPr>
            <w:tcW w:w="3910" w:type="dxa"/>
            <w:vAlign w:val="center"/>
          </w:tcPr>
          <w:p w14:paraId="65017B44" w14:textId="7CCD854A" w:rsidR="009B099E" w:rsidRPr="007B0758" w:rsidRDefault="1E578D33" w:rsidP="1E578D33">
            <w:pPr>
              <w:rPr>
                <w:sz w:val="20"/>
                <w:szCs w:val="20"/>
              </w:rPr>
            </w:pPr>
            <w:r w:rsidRPr="1E578D33">
              <w:rPr>
                <w:sz w:val="20"/>
                <w:szCs w:val="20"/>
              </w:rPr>
              <w:t>4 QES, 1 RCT, 1 CS focused on nutrition:</w:t>
            </w:r>
          </w:p>
          <w:p w14:paraId="04E2BC78" w14:textId="77777777" w:rsidR="009B099E" w:rsidRPr="007B0758" w:rsidRDefault="1E578D33" w:rsidP="1E578D33">
            <w:pPr>
              <w:rPr>
                <w:sz w:val="20"/>
                <w:szCs w:val="20"/>
              </w:rPr>
            </w:pPr>
            <w:r w:rsidRPr="1E578D33">
              <w:rPr>
                <w:sz w:val="20"/>
                <w:szCs w:val="20"/>
              </w:rPr>
              <w:t xml:space="preserve">All 5 papers reported positive changes in children’s eating behaviours when educators used recommended mealtime practices. </w:t>
            </w:r>
          </w:p>
          <w:p w14:paraId="09650D22" w14:textId="77777777" w:rsidR="009B099E" w:rsidRPr="007B0758" w:rsidRDefault="1E578D33" w:rsidP="1E578D33">
            <w:pPr>
              <w:rPr>
                <w:sz w:val="20"/>
                <w:szCs w:val="20"/>
              </w:rPr>
            </w:pPr>
            <w:r w:rsidRPr="1E578D33">
              <w:rPr>
                <w:sz w:val="20"/>
                <w:szCs w:val="20"/>
              </w:rPr>
              <w:t>1 mod quality QES found increased new food intake when using non-food rewards, encouraged to ‘try one bite’ and allow self-selection. Another mod quality QES showed increased intake with healthy eating modelled enthusiastically, but when adjusted for peer modelling, was no longer observed. 2 low-quality QES found increased intake of healthy snacks when allowed to self-serve, and increased vegetable intake when given immediate positive verbal reinforcement and non-food rewards. 1 low-</w:t>
            </w:r>
            <w:proofErr w:type="spellStart"/>
            <w:r w:rsidRPr="1E578D33">
              <w:rPr>
                <w:sz w:val="20"/>
                <w:szCs w:val="20"/>
              </w:rPr>
              <w:t>qual</w:t>
            </w:r>
            <w:proofErr w:type="spellEnd"/>
            <w:r w:rsidRPr="1E578D33">
              <w:rPr>
                <w:sz w:val="20"/>
                <w:szCs w:val="20"/>
              </w:rPr>
              <w:t xml:space="preserve"> RCT found increased fruit and veg intake with self-serving, or when fruits/vegetables served in advance, though this was in a primarily African-American population. </w:t>
            </w:r>
          </w:p>
          <w:p w14:paraId="04B5740C" w14:textId="77777777" w:rsidR="009B099E" w:rsidRPr="007B0758" w:rsidRDefault="1E578D33" w:rsidP="1E578D33">
            <w:pPr>
              <w:rPr>
                <w:sz w:val="20"/>
                <w:szCs w:val="20"/>
              </w:rPr>
            </w:pPr>
            <w:r w:rsidRPr="1E578D33">
              <w:rPr>
                <w:sz w:val="20"/>
                <w:szCs w:val="20"/>
              </w:rPr>
              <w:lastRenderedPageBreak/>
              <w:t>2 QES found that silent modelling may not be enough to increase children’s intake or acceptance of new foods</w:t>
            </w:r>
          </w:p>
        </w:tc>
        <w:tc>
          <w:tcPr>
            <w:tcW w:w="1281" w:type="dxa"/>
            <w:vAlign w:val="center"/>
          </w:tcPr>
          <w:p w14:paraId="4031A7A8" w14:textId="77777777" w:rsidR="009B099E" w:rsidRPr="007B0758" w:rsidRDefault="1E578D33" w:rsidP="1E578D33">
            <w:pPr>
              <w:rPr>
                <w:sz w:val="20"/>
                <w:szCs w:val="20"/>
              </w:rPr>
            </w:pPr>
            <w:r w:rsidRPr="1E578D33">
              <w:rPr>
                <w:sz w:val="20"/>
                <w:szCs w:val="20"/>
              </w:rPr>
              <w:lastRenderedPageBreak/>
              <w:t xml:space="preserve">Weak evidence that educator practices positively influence pre-schoolers’ eating behaviours </w:t>
            </w:r>
          </w:p>
        </w:tc>
        <w:tc>
          <w:tcPr>
            <w:tcW w:w="2039" w:type="dxa"/>
            <w:vAlign w:val="center"/>
          </w:tcPr>
          <w:p w14:paraId="4BF9B3D1" w14:textId="77777777" w:rsidR="009B099E" w:rsidRPr="007B0758" w:rsidRDefault="1E578D33" w:rsidP="1E578D33">
            <w:pPr>
              <w:rPr>
                <w:sz w:val="20"/>
                <w:szCs w:val="20"/>
              </w:rPr>
            </w:pPr>
            <w:r w:rsidRPr="1E578D33">
              <w:rPr>
                <w:sz w:val="20"/>
                <w:szCs w:val="20"/>
              </w:rPr>
              <w:t xml:space="preserve">Low number of high quality intervention studies </w:t>
            </w:r>
          </w:p>
          <w:p w14:paraId="45744652" w14:textId="77777777" w:rsidR="009B099E" w:rsidRPr="007B0758" w:rsidRDefault="1E578D33" w:rsidP="1E578D33">
            <w:pPr>
              <w:rPr>
                <w:sz w:val="20"/>
                <w:szCs w:val="20"/>
              </w:rPr>
            </w:pPr>
            <w:r w:rsidRPr="1E578D33">
              <w:rPr>
                <w:sz w:val="20"/>
                <w:szCs w:val="20"/>
              </w:rPr>
              <w:t xml:space="preserve">Only one study specified SES and one reported ethnicity – both important as lower SES and certain ethnicities have been linked to poorer quality diets. </w:t>
            </w:r>
          </w:p>
          <w:p w14:paraId="18BA9920" w14:textId="77777777" w:rsidR="009B099E" w:rsidRPr="007B0758" w:rsidRDefault="1E578D33" w:rsidP="1E578D33">
            <w:pPr>
              <w:rPr>
                <w:sz w:val="20"/>
                <w:szCs w:val="20"/>
              </w:rPr>
            </w:pPr>
            <w:r w:rsidRPr="1E578D33">
              <w:rPr>
                <w:sz w:val="20"/>
                <w:szCs w:val="20"/>
              </w:rPr>
              <w:t>Lack of consideration to demographic differences</w:t>
            </w:r>
          </w:p>
          <w:p w14:paraId="4991123A" w14:textId="77777777" w:rsidR="009B099E" w:rsidRPr="007B0758" w:rsidRDefault="1E578D33" w:rsidP="1E578D33">
            <w:pPr>
              <w:rPr>
                <w:sz w:val="20"/>
                <w:szCs w:val="20"/>
              </w:rPr>
            </w:pPr>
            <w:r w:rsidRPr="1E578D33">
              <w:rPr>
                <w:sz w:val="20"/>
                <w:szCs w:val="20"/>
              </w:rPr>
              <w:t>Did not report on whether the nutrition related data collection tools were valid</w:t>
            </w:r>
          </w:p>
        </w:tc>
      </w:tr>
    </w:tbl>
    <w:p w14:paraId="711A3005" w14:textId="77777777" w:rsidR="009B099E" w:rsidRDefault="1E578D33" w:rsidP="009B099E">
      <w:pPr>
        <w:spacing w:after="0"/>
      </w:pPr>
      <w:r>
        <w:lastRenderedPageBreak/>
        <w:t>Notes:</w:t>
      </w:r>
    </w:p>
    <w:p w14:paraId="14B11B0B" w14:textId="77777777" w:rsidR="009B099E"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696725C6" w14:textId="77777777" w:rsidR="009B099E"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35210049" w14:textId="77777777" w:rsidR="009B099E"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4E14C4D0" w14:textId="77777777" w:rsidR="009B099E"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0DCF46AB" w14:textId="77777777" w:rsidR="009B099E" w:rsidRDefault="1E578D33" w:rsidP="1E578D33">
      <w:pPr>
        <w:spacing w:after="0"/>
        <w:rPr>
          <w:sz w:val="28"/>
          <w:szCs w:val="28"/>
        </w:rPr>
      </w:pPr>
      <w:r w:rsidRPr="1E578D33">
        <w:rPr>
          <w:sz w:val="18"/>
          <w:szCs w:val="18"/>
        </w:rPr>
        <w:t>5. None, Increase or Protective</w:t>
      </w:r>
    </w:p>
    <w:p w14:paraId="63D6BF33" w14:textId="77777777" w:rsidR="009B099E" w:rsidRPr="003C54D0" w:rsidRDefault="009B099E" w:rsidP="009B099E">
      <w:pPr>
        <w:rPr>
          <w:rFonts w:ascii="Arial" w:hAnsi="Arial" w:cs="Arial"/>
        </w:rPr>
      </w:pPr>
    </w:p>
    <w:p w14:paraId="336CC3DE" w14:textId="33D75C8C" w:rsidR="00DA230D" w:rsidRPr="00225316" w:rsidRDefault="00DA230D" w:rsidP="00B705C1">
      <w:pPr>
        <w:pStyle w:val="Heading2"/>
      </w:pPr>
      <w:bookmarkStart w:id="126" w:name="_Toc349476799"/>
      <w:r>
        <w:t>Table 4</w:t>
      </w:r>
      <w:r w:rsidRPr="001269AC">
        <w:t>a: Studies used to inform the evidence statement for responsive feeding for infants and young children</w:t>
      </w:r>
      <w:bookmarkEnd w:id="126"/>
    </w:p>
    <w:tbl>
      <w:tblPr>
        <w:tblStyle w:val="TableGrid"/>
        <w:tblW w:w="14142" w:type="dxa"/>
        <w:tblLook w:val="04A0" w:firstRow="1" w:lastRow="0" w:firstColumn="1" w:lastColumn="0" w:noHBand="0" w:noVBand="1"/>
      </w:tblPr>
      <w:tblGrid>
        <w:gridCol w:w="1312"/>
        <w:gridCol w:w="1110"/>
        <w:gridCol w:w="2384"/>
        <w:gridCol w:w="1787"/>
        <w:gridCol w:w="1222"/>
        <w:gridCol w:w="3233"/>
        <w:gridCol w:w="975"/>
        <w:gridCol w:w="2119"/>
      </w:tblGrid>
      <w:tr w:rsidR="00DA230D" w:rsidRPr="00D360F1" w14:paraId="790A3C09" w14:textId="77777777" w:rsidTr="1E578D33">
        <w:tc>
          <w:tcPr>
            <w:tcW w:w="1312" w:type="dxa"/>
            <w:vAlign w:val="center"/>
          </w:tcPr>
          <w:p w14:paraId="6EA2DA83" w14:textId="77777777" w:rsidR="00DA230D"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10" w:type="dxa"/>
            <w:vAlign w:val="center"/>
          </w:tcPr>
          <w:p w14:paraId="78A5BCA3" w14:textId="77777777" w:rsidR="00DA230D"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vAlign w:val="center"/>
          </w:tcPr>
          <w:p w14:paraId="0942AC88" w14:textId="77777777" w:rsidR="00DA230D" w:rsidRPr="00F449C1" w:rsidRDefault="1E578D33" w:rsidP="1E578D33">
            <w:pPr>
              <w:rPr>
                <w:b/>
                <w:bCs/>
                <w:sz w:val="20"/>
                <w:szCs w:val="20"/>
              </w:rPr>
            </w:pPr>
            <w:r w:rsidRPr="1E578D33">
              <w:rPr>
                <w:b/>
                <w:bCs/>
                <w:sz w:val="20"/>
                <w:szCs w:val="20"/>
              </w:rPr>
              <w:t>Intervention/comparator</w:t>
            </w:r>
            <w:r w:rsidRPr="1E578D33">
              <w:rPr>
                <w:b/>
                <w:bCs/>
                <w:sz w:val="20"/>
                <w:szCs w:val="20"/>
                <w:vertAlign w:val="superscript"/>
              </w:rPr>
              <w:t>2</w:t>
            </w:r>
          </w:p>
        </w:tc>
        <w:tc>
          <w:tcPr>
            <w:tcW w:w="1787" w:type="dxa"/>
            <w:vAlign w:val="center"/>
          </w:tcPr>
          <w:p w14:paraId="5DE1A5DC" w14:textId="77777777" w:rsidR="00DA230D" w:rsidRPr="003D2A19"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1222" w:type="dxa"/>
            <w:vAlign w:val="center"/>
          </w:tcPr>
          <w:p w14:paraId="34A4DB90" w14:textId="77777777" w:rsidR="00DA230D" w:rsidRPr="00F449C1" w:rsidRDefault="1E578D33" w:rsidP="1E578D33">
            <w:pPr>
              <w:rPr>
                <w:b/>
                <w:bCs/>
                <w:sz w:val="20"/>
                <w:szCs w:val="20"/>
              </w:rPr>
            </w:pPr>
            <w:r w:rsidRPr="1E578D33">
              <w:rPr>
                <w:b/>
                <w:bCs/>
                <w:sz w:val="20"/>
                <w:szCs w:val="20"/>
              </w:rPr>
              <w:t>N</w:t>
            </w:r>
          </w:p>
        </w:tc>
        <w:tc>
          <w:tcPr>
            <w:tcW w:w="3233" w:type="dxa"/>
            <w:vAlign w:val="center"/>
          </w:tcPr>
          <w:p w14:paraId="3387F9B5" w14:textId="77777777" w:rsidR="00DA230D"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975" w:type="dxa"/>
            <w:vAlign w:val="center"/>
          </w:tcPr>
          <w:p w14:paraId="028358CB" w14:textId="77777777" w:rsidR="00DA230D"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119" w:type="dxa"/>
            <w:vAlign w:val="center"/>
          </w:tcPr>
          <w:p w14:paraId="03F21487" w14:textId="77777777" w:rsidR="00DA230D" w:rsidRPr="00D360F1" w:rsidRDefault="1E578D33" w:rsidP="1E578D33">
            <w:pPr>
              <w:rPr>
                <w:b/>
                <w:bCs/>
                <w:sz w:val="20"/>
                <w:szCs w:val="20"/>
              </w:rPr>
            </w:pPr>
            <w:r w:rsidRPr="1E578D33">
              <w:rPr>
                <w:b/>
                <w:bCs/>
                <w:sz w:val="20"/>
                <w:szCs w:val="20"/>
              </w:rPr>
              <w:t>Notes on quality</w:t>
            </w:r>
          </w:p>
        </w:tc>
      </w:tr>
      <w:tr w:rsidR="00DA230D" w:rsidRPr="00D360F1" w14:paraId="202CCAF4" w14:textId="77777777" w:rsidTr="1E578D33">
        <w:tc>
          <w:tcPr>
            <w:tcW w:w="1312" w:type="dxa"/>
            <w:vAlign w:val="center"/>
          </w:tcPr>
          <w:p w14:paraId="18AE108F" w14:textId="009F1B80" w:rsidR="00DA230D" w:rsidRPr="00D360F1" w:rsidRDefault="1E578D33" w:rsidP="1E578D33">
            <w:pPr>
              <w:rPr>
                <w:sz w:val="20"/>
                <w:szCs w:val="20"/>
              </w:rPr>
            </w:pPr>
            <w:r w:rsidRPr="1E578D33">
              <w:rPr>
                <w:sz w:val="20"/>
                <w:szCs w:val="20"/>
              </w:rPr>
              <w:t>Magarey, 2016</w:t>
            </w:r>
          </w:p>
        </w:tc>
        <w:tc>
          <w:tcPr>
            <w:tcW w:w="1110" w:type="dxa"/>
            <w:vAlign w:val="center"/>
          </w:tcPr>
          <w:p w14:paraId="68BE0CD9" w14:textId="77777777" w:rsidR="00DA230D" w:rsidRDefault="1E578D33" w:rsidP="1E578D33">
            <w:pPr>
              <w:rPr>
                <w:sz w:val="20"/>
                <w:szCs w:val="20"/>
              </w:rPr>
            </w:pPr>
            <w:r w:rsidRPr="1E578D33">
              <w:rPr>
                <w:sz w:val="20"/>
                <w:szCs w:val="20"/>
              </w:rPr>
              <w:t xml:space="preserve">RCT, 3.5 year follow up </w:t>
            </w:r>
          </w:p>
          <w:p w14:paraId="5DFFC4EF" w14:textId="77777777" w:rsidR="00DA230D" w:rsidRDefault="00DA230D" w:rsidP="00E1429C">
            <w:pPr>
              <w:rPr>
                <w:sz w:val="20"/>
                <w:szCs w:val="20"/>
              </w:rPr>
            </w:pPr>
          </w:p>
          <w:p w14:paraId="3832F870" w14:textId="77777777" w:rsidR="00DA230D" w:rsidRPr="00D360F1" w:rsidRDefault="1E578D33" w:rsidP="1E578D33">
            <w:pPr>
              <w:rPr>
                <w:sz w:val="20"/>
                <w:szCs w:val="20"/>
              </w:rPr>
            </w:pPr>
            <w:r w:rsidRPr="1E578D33">
              <w:rPr>
                <w:sz w:val="20"/>
                <w:szCs w:val="20"/>
              </w:rPr>
              <w:t>Level-II</w:t>
            </w:r>
          </w:p>
        </w:tc>
        <w:tc>
          <w:tcPr>
            <w:tcW w:w="2384" w:type="dxa"/>
            <w:vAlign w:val="center"/>
          </w:tcPr>
          <w:p w14:paraId="1671C4F2" w14:textId="77777777" w:rsidR="00DA230D" w:rsidRDefault="1E578D33" w:rsidP="1E578D33">
            <w:pPr>
              <w:rPr>
                <w:sz w:val="20"/>
                <w:szCs w:val="20"/>
              </w:rPr>
            </w:pPr>
            <w:r w:rsidRPr="1E578D33">
              <w:rPr>
                <w:sz w:val="20"/>
                <w:szCs w:val="20"/>
              </w:rPr>
              <w:t>NOURISH Trial early feeding intervention, teaching responsive feeding that recognise and respond to child cues of hunger and satiety, and healthy food promotion</w:t>
            </w:r>
          </w:p>
          <w:p w14:paraId="259D2CBE" w14:textId="77777777" w:rsidR="00DA230D" w:rsidRPr="00D360F1" w:rsidRDefault="1E578D33" w:rsidP="1E578D33">
            <w:pPr>
              <w:rPr>
                <w:sz w:val="20"/>
                <w:szCs w:val="20"/>
              </w:rPr>
            </w:pPr>
            <w:r w:rsidRPr="1E578D33">
              <w:rPr>
                <w:sz w:val="20"/>
                <w:szCs w:val="20"/>
              </w:rPr>
              <w:t>Control group access to usual child health services</w:t>
            </w:r>
          </w:p>
        </w:tc>
        <w:tc>
          <w:tcPr>
            <w:tcW w:w="1787" w:type="dxa"/>
            <w:vAlign w:val="center"/>
          </w:tcPr>
          <w:p w14:paraId="19CA2AAD" w14:textId="77777777" w:rsidR="00DA230D" w:rsidRDefault="1E578D33" w:rsidP="1E578D33">
            <w:pPr>
              <w:rPr>
                <w:sz w:val="20"/>
                <w:szCs w:val="20"/>
              </w:rPr>
            </w:pPr>
            <w:r w:rsidRPr="1E578D33">
              <w:rPr>
                <w:sz w:val="20"/>
                <w:szCs w:val="20"/>
              </w:rPr>
              <w:t>Healthy term infants in Brisbane and Adelaide</w:t>
            </w:r>
          </w:p>
          <w:p w14:paraId="7BD3E46B" w14:textId="77777777" w:rsidR="00DA230D" w:rsidRPr="00D360F1" w:rsidRDefault="1E578D33" w:rsidP="1E578D33">
            <w:pPr>
              <w:rPr>
                <w:sz w:val="20"/>
                <w:szCs w:val="20"/>
              </w:rPr>
            </w:pPr>
            <w:r w:rsidRPr="1E578D33">
              <w:rPr>
                <w:sz w:val="20"/>
                <w:szCs w:val="20"/>
              </w:rPr>
              <w:t>4 months</w:t>
            </w:r>
          </w:p>
        </w:tc>
        <w:tc>
          <w:tcPr>
            <w:tcW w:w="1222" w:type="dxa"/>
            <w:vAlign w:val="center"/>
          </w:tcPr>
          <w:p w14:paraId="0AEED835" w14:textId="77777777" w:rsidR="00DA230D" w:rsidRDefault="1E578D33" w:rsidP="1E578D33">
            <w:pPr>
              <w:rPr>
                <w:sz w:val="20"/>
                <w:szCs w:val="20"/>
              </w:rPr>
            </w:pPr>
            <w:r w:rsidRPr="1E578D33">
              <w:rPr>
                <w:sz w:val="20"/>
                <w:szCs w:val="20"/>
              </w:rPr>
              <w:t>(352 intervention and 346 in control)</w:t>
            </w:r>
          </w:p>
          <w:p w14:paraId="07E91C22" w14:textId="77777777" w:rsidR="00DA230D" w:rsidRDefault="1E578D33" w:rsidP="1E578D33">
            <w:pPr>
              <w:rPr>
                <w:sz w:val="20"/>
                <w:szCs w:val="20"/>
              </w:rPr>
            </w:pPr>
            <w:r w:rsidRPr="1E578D33">
              <w:rPr>
                <w:sz w:val="20"/>
                <w:szCs w:val="20"/>
              </w:rPr>
              <w:t>At 5 years of age</w:t>
            </w:r>
          </w:p>
          <w:p w14:paraId="14E904A5" w14:textId="77777777" w:rsidR="00DA230D" w:rsidRPr="00D360F1" w:rsidRDefault="1E578D33" w:rsidP="1E578D33">
            <w:pPr>
              <w:rPr>
                <w:sz w:val="20"/>
                <w:szCs w:val="20"/>
              </w:rPr>
            </w:pPr>
            <w:r w:rsidRPr="1E578D33">
              <w:rPr>
                <w:sz w:val="20"/>
                <w:szCs w:val="20"/>
              </w:rPr>
              <w:t xml:space="preserve">N= 213 intervention and N= 211 control </w:t>
            </w:r>
          </w:p>
        </w:tc>
        <w:tc>
          <w:tcPr>
            <w:tcW w:w="3233" w:type="dxa"/>
            <w:vAlign w:val="center"/>
          </w:tcPr>
          <w:p w14:paraId="4A63DB93" w14:textId="77777777" w:rsidR="00DA230D" w:rsidRPr="00D360F1" w:rsidRDefault="1E578D33" w:rsidP="1E578D33">
            <w:pPr>
              <w:rPr>
                <w:sz w:val="20"/>
                <w:szCs w:val="20"/>
              </w:rPr>
            </w:pPr>
            <w:r w:rsidRPr="1E578D33">
              <w:rPr>
                <w:sz w:val="20"/>
                <w:szCs w:val="20"/>
              </w:rPr>
              <w:t xml:space="preserve">Improvements in dietary outcomes and child eating behaviours at  3.5 years post  intervention  </w:t>
            </w:r>
          </w:p>
        </w:tc>
        <w:tc>
          <w:tcPr>
            <w:tcW w:w="975" w:type="dxa"/>
            <w:vAlign w:val="center"/>
          </w:tcPr>
          <w:p w14:paraId="73EB61A1" w14:textId="77777777" w:rsidR="00DA230D" w:rsidRPr="00D360F1" w:rsidRDefault="1E578D33" w:rsidP="1E578D33">
            <w:pPr>
              <w:rPr>
                <w:sz w:val="20"/>
                <w:szCs w:val="20"/>
              </w:rPr>
            </w:pPr>
            <w:r w:rsidRPr="1E578D33">
              <w:rPr>
                <w:sz w:val="20"/>
                <w:szCs w:val="20"/>
              </w:rPr>
              <w:t>Protect</w:t>
            </w:r>
          </w:p>
        </w:tc>
        <w:tc>
          <w:tcPr>
            <w:tcW w:w="2119" w:type="dxa"/>
            <w:vAlign w:val="center"/>
          </w:tcPr>
          <w:p w14:paraId="280D456A" w14:textId="77777777" w:rsidR="00DA230D" w:rsidRPr="00D360F1" w:rsidRDefault="1E578D33" w:rsidP="1E578D33">
            <w:pPr>
              <w:rPr>
                <w:sz w:val="20"/>
                <w:szCs w:val="20"/>
              </w:rPr>
            </w:pPr>
            <w:r w:rsidRPr="1E578D33">
              <w:rPr>
                <w:sz w:val="20"/>
                <w:szCs w:val="20"/>
              </w:rPr>
              <w:t>60% retention of sample at 5years</w:t>
            </w:r>
          </w:p>
        </w:tc>
      </w:tr>
      <w:tr w:rsidR="00DA230D" w:rsidRPr="00D360F1" w14:paraId="6F4C990B" w14:textId="77777777" w:rsidTr="1E578D33">
        <w:tc>
          <w:tcPr>
            <w:tcW w:w="1312" w:type="dxa"/>
            <w:vAlign w:val="center"/>
          </w:tcPr>
          <w:p w14:paraId="7172A524" w14:textId="77777777" w:rsidR="00DA230D" w:rsidRPr="00D360F1" w:rsidRDefault="1E578D33" w:rsidP="1E578D33">
            <w:pPr>
              <w:rPr>
                <w:sz w:val="20"/>
                <w:szCs w:val="20"/>
              </w:rPr>
            </w:pPr>
            <w:r w:rsidRPr="1E578D33">
              <w:rPr>
                <w:sz w:val="20"/>
                <w:szCs w:val="20"/>
              </w:rPr>
              <w:t>Hurley, 2015</w:t>
            </w:r>
          </w:p>
        </w:tc>
        <w:tc>
          <w:tcPr>
            <w:tcW w:w="1110" w:type="dxa"/>
            <w:vAlign w:val="center"/>
          </w:tcPr>
          <w:p w14:paraId="56364040" w14:textId="77777777" w:rsidR="00DA230D" w:rsidRDefault="1E578D33" w:rsidP="1E578D33">
            <w:pPr>
              <w:rPr>
                <w:sz w:val="20"/>
                <w:szCs w:val="20"/>
              </w:rPr>
            </w:pPr>
            <w:r w:rsidRPr="1E578D33">
              <w:rPr>
                <w:sz w:val="20"/>
                <w:szCs w:val="20"/>
              </w:rPr>
              <w:t>SR of CS, QES, PCS</w:t>
            </w:r>
          </w:p>
          <w:p w14:paraId="7A4BBFEC" w14:textId="77777777" w:rsidR="00DA230D" w:rsidRDefault="00DA230D" w:rsidP="00E1429C">
            <w:pPr>
              <w:rPr>
                <w:sz w:val="20"/>
                <w:szCs w:val="20"/>
              </w:rPr>
            </w:pPr>
          </w:p>
          <w:p w14:paraId="3B9C2104" w14:textId="77777777" w:rsidR="00DA230D" w:rsidRDefault="1E578D33" w:rsidP="1E578D33">
            <w:pPr>
              <w:rPr>
                <w:sz w:val="20"/>
                <w:szCs w:val="20"/>
              </w:rPr>
            </w:pPr>
            <w:r w:rsidRPr="1E578D33">
              <w:rPr>
                <w:sz w:val="20"/>
                <w:szCs w:val="20"/>
              </w:rPr>
              <w:t>Level-I (infants and toddlers)</w:t>
            </w:r>
          </w:p>
          <w:p w14:paraId="470EB76C" w14:textId="1B9E85D9" w:rsidR="003F36C7" w:rsidRPr="00D360F1" w:rsidRDefault="1E578D33" w:rsidP="1E578D33">
            <w:pPr>
              <w:rPr>
                <w:sz w:val="20"/>
                <w:szCs w:val="20"/>
              </w:rPr>
            </w:pPr>
            <w:r w:rsidRPr="1E578D33">
              <w:rPr>
                <w:sz w:val="20"/>
                <w:szCs w:val="20"/>
              </w:rPr>
              <w:t>Level-IV other ages</w:t>
            </w:r>
          </w:p>
        </w:tc>
        <w:tc>
          <w:tcPr>
            <w:tcW w:w="2384" w:type="dxa"/>
            <w:vAlign w:val="center"/>
          </w:tcPr>
          <w:p w14:paraId="1A9F7949" w14:textId="77777777" w:rsidR="00DA230D" w:rsidRPr="00D360F1" w:rsidRDefault="1E578D33" w:rsidP="1E578D33">
            <w:pPr>
              <w:rPr>
                <w:sz w:val="20"/>
                <w:szCs w:val="20"/>
              </w:rPr>
            </w:pPr>
            <w:r w:rsidRPr="1E578D33">
              <w:rPr>
                <w:sz w:val="20"/>
                <w:szCs w:val="20"/>
              </w:rPr>
              <w:t>Responsive feeding and child obesity in high-income countries.</w:t>
            </w:r>
          </w:p>
        </w:tc>
        <w:tc>
          <w:tcPr>
            <w:tcW w:w="1787" w:type="dxa"/>
            <w:vAlign w:val="center"/>
          </w:tcPr>
          <w:p w14:paraId="5F358AD9" w14:textId="255A97E8" w:rsidR="00DA230D" w:rsidRPr="00D360F1" w:rsidRDefault="1E578D33" w:rsidP="1E578D33">
            <w:pPr>
              <w:rPr>
                <w:sz w:val="20"/>
                <w:szCs w:val="20"/>
              </w:rPr>
            </w:pPr>
            <w:r w:rsidRPr="1E578D33">
              <w:rPr>
                <w:sz w:val="20"/>
                <w:szCs w:val="20"/>
              </w:rPr>
              <w:t>Infants &amp; young toddlers; toddlers &amp; pre-schoolers; pre-schoolers and early elementary school. 22 US, 7 UK 1 Australia, 1 France/US</w:t>
            </w:r>
          </w:p>
        </w:tc>
        <w:tc>
          <w:tcPr>
            <w:tcW w:w="1222" w:type="dxa"/>
            <w:vAlign w:val="center"/>
          </w:tcPr>
          <w:p w14:paraId="241C81F2" w14:textId="77777777" w:rsidR="00DA230D" w:rsidRDefault="1E578D33" w:rsidP="1E578D33">
            <w:pPr>
              <w:rPr>
                <w:sz w:val="20"/>
                <w:szCs w:val="20"/>
              </w:rPr>
            </w:pPr>
            <w:r w:rsidRPr="1E578D33">
              <w:rPr>
                <w:sz w:val="20"/>
                <w:szCs w:val="20"/>
              </w:rPr>
              <w:t>Range from N =15 to</w:t>
            </w:r>
          </w:p>
          <w:p w14:paraId="74B1F5F4" w14:textId="77777777" w:rsidR="00DA230D" w:rsidRPr="00D360F1" w:rsidRDefault="1E578D33" w:rsidP="1E578D33">
            <w:pPr>
              <w:rPr>
                <w:sz w:val="20"/>
                <w:szCs w:val="20"/>
              </w:rPr>
            </w:pPr>
            <w:r w:rsidRPr="1E578D33">
              <w:rPr>
                <w:sz w:val="20"/>
                <w:szCs w:val="20"/>
              </w:rPr>
              <w:t>N =1790</w:t>
            </w:r>
          </w:p>
        </w:tc>
        <w:tc>
          <w:tcPr>
            <w:tcW w:w="3233" w:type="dxa"/>
            <w:vAlign w:val="center"/>
          </w:tcPr>
          <w:p w14:paraId="6A35980F" w14:textId="77777777" w:rsidR="00DA230D" w:rsidRDefault="1E578D33" w:rsidP="1E578D33">
            <w:pPr>
              <w:rPr>
                <w:sz w:val="20"/>
                <w:szCs w:val="20"/>
              </w:rPr>
            </w:pPr>
            <w:r w:rsidRPr="1E578D33">
              <w:rPr>
                <w:sz w:val="20"/>
                <w:szCs w:val="20"/>
              </w:rPr>
              <w:t>25 CS, 1 QES, and 3 PCS</w:t>
            </w:r>
          </w:p>
          <w:p w14:paraId="2517728F" w14:textId="77777777" w:rsidR="00DA230D" w:rsidRDefault="00DA230D" w:rsidP="00E1429C">
            <w:pPr>
              <w:rPr>
                <w:sz w:val="20"/>
                <w:szCs w:val="20"/>
              </w:rPr>
            </w:pPr>
          </w:p>
          <w:p w14:paraId="0F929C23" w14:textId="6693A3CD" w:rsidR="00DA230D" w:rsidRPr="00D360F1" w:rsidRDefault="1E578D33" w:rsidP="1E578D33">
            <w:pPr>
              <w:rPr>
                <w:sz w:val="20"/>
                <w:szCs w:val="20"/>
              </w:rPr>
            </w:pPr>
            <w:r w:rsidRPr="1E578D33">
              <w:rPr>
                <w:sz w:val="20"/>
                <w:szCs w:val="20"/>
              </w:rPr>
              <w:t>Non-responsive feeding is associated with child BMI or overweight and obesity.</w:t>
            </w:r>
          </w:p>
        </w:tc>
        <w:tc>
          <w:tcPr>
            <w:tcW w:w="975" w:type="dxa"/>
            <w:vAlign w:val="center"/>
          </w:tcPr>
          <w:p w14:paraId="067CA96F" w14:textId="77777777" w:rsidR="00DA230D" w:rsidRPr="00D360F1" w:rsidRDefault="1E578D33" w:rsidP="1E578D33">
            <w:pPr>
              <w:rPr>
                <w:sz w:val="20"/>
                <w:szCs w:val="20"/>
              </w:rPr>
            </w:pPr>
            <w:r w:rsidRPr="1E578D33">
              <w:rPr>
                <w:sz w:val="20"/>
                <w:szCs w:val="20"/>
              </w:rPr>
              <w:t>Increase</w:t>
            </w:r>
          </w:p>
        </w:tc>
        <w:tc>
          <w:tcPr>
            <w:tcW w:w="2119" w:type="dxa"/>
            <w:vAlign w:val="center"/>
          </w:tcPr>
          <w:p w14:paraId="777CBC12" w14:textId="4D96F40E" w:rsidR="00DA230D" w:rsidRDefault="1E578D33" w:rsidP="1E578D33">
            <w:pPr>
              <w:rPr>
                <w:sz w:val="20"/>
                <w:szCs w:val="20"/>
              </w:rPr>
            </w:pPr>
            <w:r w:rsidRPr="1E578D33">
              <w:rPr>
                <w:sz w:val="20"/>
                <w:szCs w:val="20"/>
              </w:rPr>
              <w:t>3 age groups and only 4 studies in infants and young toddlers</w:t>
            </w:r>
          </w:p>
          <w:p w14:paraId="0747F9F3" w14:textId="77777777" w:rsidR="00DA230D" w:rsidRPr="00D360F1" w:rsidRDefault="1E578D33" w:rsidP="1E578D33">
            <w:pPr>
              <w:rPr>
                <w:sz w:val="20"/>
                <w:szCs w:val="20"/>
              </w:rPr>
            </w:pPr>
            <w:r w:rsidRPr="1E578D33">
              <w:rPr>
                <w:sz w:val="20"/>
                <w:szCs w:val="20"/>
              </w:rPr>
              <w:t xml:space="preserve"> 3 (PCS) and 1 (CS)</w:t>
            </w:r>
          </w:p>
        </w:tc>
      </w:tr>
      <w:tr w:rsidR="00DA230D" w:rsidRPr="00D360F1" w14:paraId="77FDE151" w14:textId="77777777" w:rsidTr="1E578D33">
        <w:tc>
          <w:tcPr>
            <w:tcW w:w="1312" w:type="dxa"/>
            <w:vAlign w:val="center"/>
          </w:tcPr>
          <w:p w14:paraId="68983CEB" w14:textId="6FAB59BC" w:rsidR="00DA230D" w:rsidRPr="00D360F1" w:rsidRDefault="1E578D33" w:rsidP="1E578D33">
            <w:pPr>
              <w:rPr>
                <w:sz w:val="20"/>
                <w:szCs w:val="20"/>
              </w:rPr>
            </w:pPr>
            <w:proofErr w:type="spellStart"/>
            <w:r w:rsidRPr="1E578D33">
              <w:rPr>
                <w:sz w:val="20"/>
                <w:szCs w:val="20"/>
              </w:rPr>
              <w:lastRenderedPageBreak/>
              <w:t>DiSantis</w:t>
            </w:r>
            <w:proofErr w:type="spellEnd"/>
            <w:r w:rsidRPr="1E578D33">
              <w:rPr>
                <w:sz w:val="20"/>
                <w:szCs w:val="20"/>
              </w:rPr>
              <w:t>, 2011</w:t>
            </w:r>
          </w:p>
        </w:tc>
        <w:tc>
          <w:tcPr>
            <w:tcW w:w="1110" w:type="dxa"/>
            <w:vAlign w:val="center"/>
          </w:tcPr>
          <w:p w14:paraId="33660260" w14:textId="1E3084A6" w:rsidR="00DA230D" w:rsidRDefault="1E578D33" w:rsidP="1E578D33">
            <w:pPr>
              <w:rPr>
                <w:sz w:val="20"/>
                <w:szCs w:val="20"/>
              </w:rPr>
            </w:pPr>
            <w:r w:rsidRPr="1E578D33">
              <w:rPr>
                <w:sz w:val="20"/>
                <w:szCs w:val="20"/>
              </w:rPr>
              <w:t xml:space="preserve">SR </w:t>
            </w:r>
          </w:p>
          <w:p w14:paraId="6B75F224" w14:textId="77777777" w:rsidR="00DA230D" w:rsidRDefault="00DA230D" w:rsidP="00E1429C">
            <w:pPr>
              <w:rPr>
                <w:sz w:val="20"/>
                <w:szCs w:val="20"/>
              </w:rPr>
            </w:pPr>
          </w:p>
          <w:p w14:paraId="26D7440B" w14:textId="77777777" w:rsidR="00DA230D" w:rsidRPr="00D360F1" w:rsidRDefault="1E578D33" w:rsidP="1E578D33">
            <w:pPr>
              <w:rPr>
                <w:sz w:val="20"/>
                <w:szCs w:val="20"/>
              </w:rPr>
            </w:pPr>
            <w:r w:rsidRPr="1E578D33">
              <w:rPr>
                <w:sz w:val="20"/>
                <w:szCs w:val="20"/>
              </w:rPr>
              <w:t>Level-I</w:t>
            </w:r>
          </w:p>
        </w:tc>
        <w:tc>
          <w:tcPr>
            <w:tcW w:w="2384" w:type="dxa"/>
            <w:vAlign w:val="center"/>
          </w:tcPr>
          <w:p w14:paraId="2B5A224E" w14:textId="77777777" w:rsidR="00DA230D" w:rsidRPr="00D360F1" w:rsidRDefault="1E578D33" w:rsidP="1E578D33">
            <w:pPr>
              <w:rPr>
                <w:sz w:val="20"/>
                <w:szCs w:val="20"/>
              </w:rPr>
            </w:pPr>
            <w:r w:rsidRPr="1E578D33">
              <w:rPr>
                <w:sz w:val="20"/>
                <w:szCs w:val="20"/>
              </w:rPr>
              <w:t>The role of responsive feeding in overweight during infancy and toddlerhood.</w:t>
            </w:r>
          </w:p>
        </w:tc>
        <w:tc>
          <w:tcPr>
            <w:tcW w:w="1787" w:type="dxa"/>
            <w:vAlign w:val="center"/>
          </w:tcPr>
          <w:p w14:paraId="3BE2C8AD" w14:textId="77777777" w:rsidR="00DA230D" w:rsidRPr="00D360F1" w:rsidRDefault="1E578D33" w:rsidP="1E578D33">
            <w:pPr>
              <w:rPr>
                <w:sz w:val="20"/>
                <w:szCs w:val="20"/>
              </w:rPr>
            </w:pPr>
            <w:r w:rsidRPr="1E578D33">
              <w:rPr>
                <w:sz w:val="20"/>
                <w:szCs w:val="20"/>
              </w:rPr>
              <w:t>0-24 months</w:t>
            </w:r>
          </w:p>
        </w:tc>
        <w:tc>
          <w:tcPr>
            <w:tcW w:w="1222" w:type="dxa"/>
            <w:vAlign w:val="center"/>
          </w:tcPr>
          <w:p w14:paraId="0639737C" w14:textId="77777777" w:rsidR="00DA230D" w:rsidRDefault="1E578D33" w:rsidP="1E578D33">
            <w:pPr>
              <w:rPr>
                <w:sz w:val="20"/>
                <w:szCs w:val="20"/>
              </w:rPr>
            </w:pPr>
            <w:r w:rsidRPr="1E578D33">
              <w:rPr>
                <w:sz w:val="20"/>
                <w:szCs w:val="20"/>
              </w:rPr>
              <w:t>Range from</w:t>
            </w:r>
          </w:p>
          <w:p w14:paraId="65101F55" w14:textId="77777777" w:rsidR="00DA230D" w:rsidRDefault="1E578D33" w:rsidP="1E578D33">
            <w:pPr>
              <w:rPr>
                <w:sz w:val="20"/>
                <w:szCs w:val="20"/>
              </w:rPr>
            </w:pPr>
            <w:r w:rsidRPr="1E578D33">
              <w:rPr>
                <w:sz w:val="20"/>
                <w:szCs w:val="20"/>
              </w:rPr>
              <w:t>N=10 to</w:t>
            </w:r>
          </w:p>
          <w:p w14:paraId="368EDE11" w14:textId="77777777" w:rsidR="00DA230D" w:rsidRPr="00D360F1" w:rsidRDefault="1E578D33" w:rsidP="1E578D33">
            <w:pPr>
              <w:rPr>
                <w:sz w:val="20"/>
                <w:szCs w:val="20"/>
              </w:rPr>
            </w:pPr>
            <w:r w:rsidRPr="1E578D33">
              <w:rPr>
                <w:sz w:val="20"/>
                <w:szCs w:val="20"/>
              </w:rPr>
              <w:t>N= 1896</w:t>
            </w:r>
          </w:p>
        </w:tc>
        <w:tc>
          <w:tcPr>
            <w:tcW w:w="3233" w:type="dxa"/>
            <w:vAlign w:val="center"/>
          </w:tcPr>
          <w:p w14:paraId="21E9F204" w14:textId="176511A6" w:rsidR="00DA230D" w:rsidRPr="00D360F1" w:rsidRDefault="1E578D33" w:rsidP="1E578D33">
            <w:pPr>
              <w:rPr>
                <w:sz w:val="20"/>
                <w:szCs w:val="20"/>
              </w:rPr>
            </w:pPr>
            <w:r w:rsidRPr="1E578D33">
              <w:rPr>
                <w:sz w:val="20"/>
                <w:szCs w:val="20"/>
              </w:rPr>
              <w:t>1 RCT, 3 CS, 5 PCS: Preliminary support for the proposed role of discordant responsiveness in infant/child overweight</w:t>
            </w:r>
          </w:p>
        </w:tc>
        <w:tc>
          <w:tcPr>
            <w:tcW w:w="975" w:type="dxa"/>
            <w:vAlign w:val="center"/>
          </w:tcPr>
          <w:p w14:paraId="26F65401" w14:textId="77777777" w:rsidR="00DA230D" w:rsidRPr="00D360F1" w:rsidRDefault="1E578D33" w:rsidP="1E578D33">
            <w:pPr>
              <w:rPr>
                <w:sz w:val="20"/>
                <w:szCs w:val="20"/>
              </w:rPr>
            </w:pPr>
            <w:r w:rsidRPr="1E578D33">
              <w:rPr>
                <w:sz w:val="20"/>
                <w:szCs w:val="20"/>
              </w:rPr>
              <w:t>Increase</w:t>
            </w:r>
          </w:p>
        </w:tc>
        <w:tc>
          <w:tcPr>
            <w:tcW w:w="2119" w:type="dxa"/>
            <w:vAlign w:val="center"/>
          </w:tcPr>
          <w:p w14:paraId="530167F4" w14:textId="77777777" w:rsidR="00DA230D" w:rsidRPr="00D360F1" w:rsidRDefault="1E578D33" w:rsidP="1E578D33">
            <w:pPr>
              <w:rPr>
                <w:sz w:val="20"/>
                <w:szCs w:val="20"/>
              </w:rPr>
            </w:pPr>
            <w:r w:rsidRPr="1E578D33">
              <w:rPr>
                <w:sz w:val="20"/>
                <w:szCs w:val="20"/>
              </w:rPr>
              <w:t>Studies used Inconsistent definitions and measures of responsiveness.</w:t>
            </w:r>
          </w:p>
        </w:tc>
      </w:tr>
    </w:tbl>
    <w:p w14:paraId="61B9CCEC" w14:textId="77777777" w:rsidR="00DA230D" w:rsidRPr="00481DB2" w:rsidRDefault="1E578D33" w:rsidP="1E578D33">
      <w:pPr>
        <w:spacing w:after="0"/>
        <w:rPr>
          <w:sz w:val="18"/>
          <w:szCs w:val="18"/>
        </w:rPr>
      </w:pPr>
      <w:r w:rsidRPr="1E578D33">
        <w:rPr>
          <w:sz w:val="18"/>
          <w:szCs w:val="18"/>
        </w:rPr>
        <w:t>Notes:</w:t>
      </w:r>
    </w:p>
    <w:p w14:paraId="2FF7542D" w14:textId="77777777" w:rsidR="00DA230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3E64FF0A" w14:textId="77777777" w:rsidR="00DA230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4399016B" w14:textId="77777777" w:rsidR="00DA230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5FD83717" w14:textId="77777777" w:rsidR="00DA230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04C669AA" w14:textId="77777777" w:rsidR="00DA230D" w:rsidRPr="00481DB2" w:rsidRDefault="1E578D33" w:rsidP="1E578D33">
      <w:pPr>
        <w:spacing w:after="0"/>
        <w:rPr>
          <w:sz w:val="18"/>
          <w:szCs w:val="18"/>
        </w:rPr>
      </w:pPr>
      <w:r w:rsidRPr="1E578D33">
        <w:rPr>
          <w:sz w:val="18"/>
          <w:szCs w:val="18"/>
        </w:rPr>
        <w:t>5. None, Increase or Protective</w:t>
      </w:r>
    </w:p>
    <w:p w14:paraId="4AD05F58" w14:textId="77777777" w:rsidR="00DA230D" w:rsidRDefault="00DA230D" w:rsidP="00DA230D">
      <w:pPr>
        <w:spacing w:after="0"/>
      </w:pPr>
    </w:p>
    <w:p w14:paraId="36E6A2D6" w14:textId="7FD9A6F5" w:rsidR="00DA230D" w:rsidRPr="001D20FC" w:rsidRDefault="00DA230D" w:rsidP="00B705C1">
      <w:pPr>
        <w:pStyle w:val="Heading2"/>
      </w:pPr>
      <w:bookmarkStart w:id="127" w:name="_Toc349476800"/>
      <w:r w:rsidRPr="001269AC">
        <w:t>Tabl</w:t>
      </w:r>
      <w:r>
        <w:t>e 4</w:t>
      </w:r>
      <w:r w:rsidRPr="001269AC">
        <w:t>b: Studies used to inform the evidence statement for limiting distractions while eating</w:t>
      </w:r>
      <w:bookmarkEnd w:id="127"/>
    </w:p>
    <w:tbl>
      <w:tblPr>
        <w:tblStyle w:val="TableGrid"/>
        <w:tblW w:w="14142" w:type="dxa"/>
        <w:tblLook w:val="04A0" w:firstRow="1" w:lastRow="0" w:firstColumn="1" w:lastColumn="0" w:noHBand="0" w:noVBand="1"/>
      </w:tblPr>
      <w:tblGrid>
        <w:gridCol w:w="1332"/>
        <w:gridCol w:w="1139"/>
        <w:gridCol w:w="2384"/>
        <w:gridCol w:w="1787"/>
        <w:gridCol w:w="938"/>
        <w:gridCol w:w="3350"/>
        <w:gridCol w:w="990"/>
        <w:gridCol w:w="2222"/>
      </w:tblGrid>
      <w:tr w:rsidR="00DA230D" w:rsidRPr="00D360F1" w14:paraId="4DDDD185" w14:textId="77777777" w:rsidTr="1E578D33">
        <w:tc>
          <w:tcPr>
            <w:tcW w:w="1332" w:type="dxa"/>
          </w:tcPr>
          <w:p w14:paraId="4901CCD9" w14:textId="77777777" w:rsidR="00DA230D"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39" w:type="dxa"/>
          </w:tcPr>
          <w:p w14:paraId="651C8A41" w14:textId="77777777" w:rsidR="00DA230D"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tcPr>
          <w:p w14:paraId="12F0CF42" w14:textId="77777777" w:rsidR="00DA230D" w:rsidRPr="00F449C1" w:rsidRDefault="1E578D33" w:rsidP="1E578D33">
            <w:pPr>
              <w:rPr>
                <w:b/>
                <w:bCs/>
                <w:sz w:val="20"/>
                <w:szCs w:val="20"/>
              </w:rPr>
            </w:pPr>
            <w:r w:rsidRPr="1E578D33">
              <w:rPr>
                <w:b/>
                <w:bCs/>
                <w:sz w:val="20"/>
                <w:szCs w:val="20"/>
              </w:rPr>
              <w:t>Intervention/comparator</w:t>
            </w:r>
            <w:r w:rsidRPr="1E578D33">
              <w:rPr>
                <w:b/>
                <w:bCs/>
                <w:sz w:val="20"/>
                <w:szCs w:val="20"/>
                <w:vertAlign w:val="superscript"/>
              </w:rPr>
              <w:t>2</w:t>
            </w:r>
          </w:p>
        </w:tc>
        <w:tc>
          <w:tcPr>
            <w:tcW w:w="1787" w:type="dxa"/>
          </w:tcPr>
          <w:p w14:paraId="3B4BE32E" w14:textId="77777777" w:rsidR="00DA230D" w:rsidRPr="003D2A19"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938" w:type="dxa"/>
          </w:tcPr>
          <w:p w14:paraId="69572B22" w14:textId="77777777" w:rsidR="00DA230D" w:rsidRPr="00F449C1" w:rsidRDefault="1E578D33" w:rsidP="1E578D33">
            <w:pPr>
              <w:rPr>
                <w:b/>
                <w:bCs/>
                <w:sz w:val="20"/>
                <w:szCs w:val="20"/>
              </w:rPr>
            </w:pPr>
            <w:r w:rsidRPr="1E578D33">
              <w:rPr>
                <w:b/>
                <w:bCs/>
                <w:sz w:val="20"/>
                <w:szCs w:val="20"/>
              </w:rPr>
              <w:t>N</w:t>
            </w:r>
          </w:p>
        </w:tc>
        <w:tc>
          <w:tcPr>
            <w:tcW w:w="3350" w:type="dxa"/>
          </w:tcPr>
          <w:p w14:paraId="501EA5DF" w14:textId="77777777" w:rsidR="00DA230D"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990" w:type="dxa"/>
          </w:tcPr>
          <w:p w14:paraId="42CE32C7" w14:textId="77777777" w:rsidR="00DA230D"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222" w:type="dxa"/>
          </w:tcPr>
          <w:p w14:paraId="7B7EE32B" w14:textId="77777777" w:rsidR="00DA230D" w:rsidRPr="00D360F1" w:rsidRDefault="1E578D33" w:rsidP="1E578D33">
            <w:pPr>
              <w:rPr>
                <w:b/>
                <w:bCs/>
                <w:sz w:val="20"/>
                <w:szCs w:val="20"/>
              </w:rPr>
            </w:pPr>
            <w:r w:rsidRPr="1E578D33">
              <w:rPr>
                <w:b/>
                <w:bCs/>
                <w:sz w:val="20"/>
                <w:szCs w:val="20"/>
              </w:rPr>
              <w:t>Notes on quality</w:t>
            </w:r>
          </w:p>
        </w:tc>
      </w:tr>
      <w:tr w:rsidR="00DA230D" w:rsidRPr="00D360F1" w14:paraId="1DE6C650" w14:textId="77777777" w:rsidTr="1E578D33">
        <w:tc>
          <w:tcPr>
            <w:tcW w:w="1332" w:type="dxa"/>
          </w:tcPr>
          <w:p w14:paraId="51BBC08B" w14:textId="77777777" w:rsidR="00DA230D" w:rsidRPr="00D360F1" w:rsidRDefault="1E578D33" w:rsidP="1E578D33">
            <w:pPr>
              <w:rPr>
                <w:sz w:val="20"/>
                <w:szCs w:val="20"/>
              </w:rPr>
            </w:pPr>
            <w:r w:rsidRPr="1E578D33">
              <w:rPr>
                <w:sz w:val="20"/>
                <w:szCs w:val="20"/>
              </w:rPr>
              <w:t>Marsh, 2013</w:t>
            </w:r>
          </w:p>
        </w:tc>
        <w:tc>
          <w:tcPr>
            <w:tcW w:w="1139" w:type="dxa"/>
          </w:tcPr>
          <w:p w14:paraId="2AD67D8C" w14:textId="0BBC43F4" w:rsidR="00DA230D" w:rsidRDefault="1E578D33" w:rsidP="1E578D33">
            <w:pPr>
              <w:rPr>
                <w:sz w:val="20"/>
                <w:szCs w:val="20"/>
              </w:rPr>
            </w:pPr>
            <w:r w:rsidRPr="1E578D33">
              <w:rPr>
                <w:sz w:val="20"/>
                <w:szCs w:val="20"/>
              </w:rPr>
              <w:t>SR of RCT and QES</w:t>
            </w:r>
          </w:p>
          <w:p w14:paraId="1B62BE03" w14:textId="77777777" w:rsidR="007B5D64" w:rsidRDefault="007B5D64" w:rsidP="00E1429C">
            <w:pPr>
              <w:rPr>
                <w:sz w:val="20"/>
                <w:szCs w:val="20"/>
              </w:rPr>
            </w:pPr>
          </w:p>
          <w:p w14:paraId="019B30AA" w14:textId="77777777" w:rsidR="00DA230D" w:rsidRPr="00D360F1" w:rsidRDefault="1E578D33" w:rsidP="1E578D33">
            <w:pPr>
              <w:rPr>
                <w:sz w:val="20"/>
                <w:szCs w:val="20"/>
              </w:rPr>
            </w:pPr>
            <w:r w:rsidRPr="1E578D33">
              <w:rPr>
                <w:sz w:val="20"/>
                <w:szCs w:val="20"/>
              </w:rPr>
              <w:t>Level-I</w:t>
            </w:r>
          </w:p>
        </w:tc>
        <w:tc>
          <w:tcPr>
            <w:tcW w:w="2384" w:type="dxa"/>
          </w:tcPr>
          <w:p w14:paraId="39A6A434" w14:textId="77777777" w:rsidR="00DA230D" w:rsidRDefault="1E578D33" w:rsidP="1E578D33">
            <w:pPr>
              <w:rPr>
                <w:sz w:val="20"/>
                <w:szCs w:val="20"/>
              </w:rPr>
            </w:pPr>
            <w:r w:rsidRPr="1E578D33">
              <w:rPr>
                <w:sz w:val="20"/>
                <w:szCs w:val="20"/>
              </w:rPr>
              <w:t>Non-advertising effects of screens (largely TV) in children and young people</w:t>
            </w:r>
          </w:p>
          <w:p w14:paraId="48F62C71" w14:textId="77777777" w:rsidR="00DA230D" w:rsidRPr="005A608C" w:rsidRDefault="1E578D33" w:rsidP="1E578D33">
            <w:pPr>
              <w:rPr>
                <w:sz w:val="20"/>
                <w:szCs w:val="20"/>
              </w:rPr>
            </w:pPr>
            <w:r w:rsidRPr="1E578D33">
              <w:rPr>
                <w:sz w:val="20"/>
                <w:szCs w:val="20"/>
              </w:rPr>
              <w:t>Four trials assessed effects of video-games</w:t>
            </w:r>
          </w:p>
          <w:p w14:paraId="2713D048" w14:textId="77777777" w:rsidR="00DA230D" w:rsidRPr="005A608C" w:rsidRDefault="1E578D33" w:rsidP="1E578D33">
            <w:pPr>
              <w:rPr>
                <w:sz w:val="20"/>
                <w:szCs w:val="20"/>
              </w:rPr>
            </w:pPr>
            <w:r w:rsidRPr="1E578D33">
              <w:rPr>
                <w:sz w:val="20"/>
                <w:szCs w:val="20"/>
              </w:rPr>
              <w:t>None investigated computer use</w:t>
            </w:r>
          </w:p>
        </w:tc>
        <w:tc>
          <w:tcPr>
            <w:tcW w:w="1787" w:type="dxa"/>
          </w:tcPr>
          <w:p w14:paraId="3E2A1CD8" w14:textId="77777777" w:rsidR="00DA230D" w:rsidRPr="00D360F1" w:rsidRDefault="1E578D33" w:rsidP="1E578D33">
            <w:pPr>
              <w:rPr>
                <w:sz w:val="20"/>
                <w:szCs w:val="20"/>
              </w:rPr>
            </w:pPr>
            <w:r w:rsidRPr="1E578D33">
              <w:rPr>
                <w:sz w:val="20"/>
                <w:szCs w:val="20"/>
              </w:rPr>
              <w:t>5-24 year olds. High income populations (France, Denmark, USA, Canada and Australia)</w:t>
            </w:r>
          </w:p>
        </w:tc>
        <w:tc>
          <w:tcPr>
            <w:tcW w:w="938" w:type="dxa"/>
          </w:tcPr>
          <w:p w14:paraId="70A15745" w14:textId="77777777" w:rsidR="00DA230D" w:rsidRPr="00D360F1" w:rsidRDefault="1E578D33" w:rsidP="1E578D33">
            <w:pPr>
              <w:rPr>
                <w:sz w:val="20"/>
                <w:szCs w:val="20"/>
              </w:rPr>
            </w:pPr>
            <w:r w:rsidRPr="1E578D33">
              <w:rPr>
                <w:sz w:val="20"/>
                <w:szCs w:val="20"/>
              </w:rPr>
              <w:t>Range from N=120 to N=14</w:t>
            </w:r>
          </w:p>
        </w:tc>
        <w:tc>
          <w:tcPr>
            <w:tcW w:w="3350" w:type="dxa"/>
          </w:tcPr>
          <w:p w14:paraId="789DD2DF" w14:textId="77777777" w:rsidR="00DA230D" w:rsidRDefault="1E578D33" w:rsidP="1E578D33">
            <w:pPr>
              <w:rPr>
                <w:sz w:val="20"/>
                <w:szCs w:val="20"/>
              </w:rPr>
            </w:pPr>
            <w:r w:rsidRPr="1E578D33">
              <w:rPr>
                <w:sz w:val="20"/>
                <w:szCs w:val="20"/>
              </w:rPr>
              <w:t xml:space="preserve">8 RCTs (risk of study bias from low to high) and 2 QES </w:t>
            </w:r>
          </w:p>
          <w:p w14:paraId="59AFA8ED" w14:textId="77777777" w:rsidR="00DA230D" w:rsidRPr="00D360F1" w:rsidRDefault="1E578D33" w:rsidP="1E578D33">
            <w:pPr>
              <w:rPr>
                <w:sz w:val="20"/>
                <w:szCs w:val="20"/>
              </w:rPr>
            </w:pPr>
            <w:r w:rsidRPr="1E578D33">
              <w:rPr>
                <w:sz w:val="20"/>
                <w:szCs w:val="20"/>
              </w:rPr>
              <w:t>Screen time in the absence of food advertising  increases intake of highly palatable, energy-dense foods, most likely through distraction</w:t>
            </w:r>
          </w:p>
        </w:tc>
        <w:tc>
          <w:tcPr>
            <w:tcW w:w="990" w:type="dxa"/>
          </w:tcPr>
          <w:p w14:paraId="42F065F0" w14:textId="77777777" w:rsidR="00DA230D" w:rsidRPr="00D360F1" w:rsidRDefault="1E578D33" w:rsidP="1E578D33">
            <w:pPr>
              <w:rPr>
                <w:sz w:val="20"/>
                <w:szCs w:val="20"/>
              </w:rPr>
            </w:pPr>
            <w:r w:rsidRPr="1E578D33">
              <w:rPr>
                <w:sz w:val="20"/>
                <w:szCs w:val="20"/>
              </w:rPr>
              <w:t>Increase</w:t>
            </w:r>
          </w:p>
        </w:tc>
        <w:tc>
          <w:tcPr>
            <w:tcW w:w="2222" w:type="dxa"/>
          </w:tcPr>
          <w:p w14:paraId="1B8379DD" w14:textId="77777777" w:rsidR="00DA230D" w:rsidRPr="00D360F1" w:rsidRDefault="00DA230D" w:rsidP="00E1429C">
            <w:pPr>
              <w:rPr>
                <w:sz w:val="20"/>
                <w:szCs w:val="20"/>
              </w:rPr>
            </w:pPr>
          </w:p>
        </w:tc>
      </w:tr>
      <w:tr w:rsidR="00DA230D" w:rsidRPr="00D360F1" w14:paraId="49587A99" w14:textId="77777777" w:rsidTr="1E578D33">
        <w:tc>
          <w:tcPr>
            <w:tcW w:w="1332" w:type="dxa"/>
          </w:tcPr>
          <w:p w14:paraId="3952B94A" w14:textId="77777777" w:rsidR="00DA230D" w:rsidRPr="00D360F1" w:rsidRDefault="1E578D33" w:rsidP="1E578D33">
            <w:pPr>
              <w:rPr>
                <w:sz w:val="20"/>
                <w:szCs w:val="20"/>
              </w:rPr>
            </w:pPr>
            <w:r w:rsidRPr="1E578D33">
              <w:rPr>
                <w:sz w:val="20"/>
                <w:szCs w:val="20"/>
              </w:rPr>
              <w:t xml:space="preserve">Chapman, 2012 </w:t>
            </w:r>
          </w:p>
        </w:tc>
        <w:tc>
          <w:tcPr>
            <w:tcW w:w="1139" w:type="dxa"/>
          </w:tcPr>
          <w:p w14:paraId="359B17A3" w14:textId="77777777" w:rsidR="00DA230D" w:rsidRDefault="1E578D33" w:rsidP="1E578D33">
            <w:pPr>
              <w:rPr>
                <w:sz w:val="20"/>
                <w:szCs w:val="20"/>
              </w:rPr>
            </w:pPr>
            <w:r w:rsidRPr="1E578D33">
              <w:rPr>
                <w:sz w:val="20"/>
                <w:szCs w:val="20"/>
              </w:rPr>
              <w:t xml:space="preserve">SR of RCT and QES plus a MA, </w:t>
            </w:r>
          </w:p>
          <w:p w14:paraId="5087A801" w14:textId="77777777" w:rsidR="007B5D64" w:rsidRDefault="007B5D64" w:rsidP="00E1429C">
            <w:pPr>
              <w:rPr>
                <w:sz w:val="20"/>
                <w:szCs w:val="20"/>
              </w:rPr>
            </w:pPr>
          </w:p>
          <w:p w14:paraId="19E69432" w14:textId="1683A2A0" w:rsidR="00DA230D" w:rsidRDefault="1E578D33" w:rsidP="1E578D33">
            <w:pPr>
              <w:rPr>
                <w:sz w:val="20"/>
                <w:szCs w:val="20"/>
              </w:rPr>
            </w:pPr>
            <w:r w:rsidRPr="1E578D33">
              <w:rPr>
                <w:sz w:val="20"/>
                <w:szCs w:val="20"/>
              </w:rPr>
              <w:t>Level-I</w:t>
            </w:r>
          </w:p>
          <w:p w14:paraId="3DCFFCAF" w14:textId="77777777" w:rsidR="00DA230D" w:rsidRPr="00D360F1" w:rsidRDefault="00DA230D" w:rsidP="00E1429C">
            <w:pPr>
              <w:rPr>
                <w:sz w:val="20"/>
                <w:szCs w:val="20"/>
              </w:rPr>
            </w:pPr>
          </w:p>
        </w:tc>
        <w:tc>
          <w:tcPr>
            <w:tcW w:w="2384" w:type="dxa"/>
          </w:tcPr>
          <w:p w14:paraId="6F1D9A17" w14:textId="77777777" w:rsidR="00DA230D" w:rsidRPr="00D360F1" w:rsidRDefault="1E578D33" w:rsidP="1E578D33">
            <w:pPr>
              <w:rPr>
                <w:sz w:val="20"/>
                <w:szCs w:val="20"/>
              </w:rPr>
            </w:pPr>
            <w:r w:rsidRPr="1E578D33">
              <w:rPr>
                <w:sz w:val="20"/>
                <w:szCs w:val="20"/>
              </w:rPr>
              <w:t>Lifestyle determinants of the drive to eat</w:t>
            </w:r>
          </w:p>
        </w:tc>
        <w:tc>
          <w:tcPr>
            <w:tcW w:w="1787" w:type="dxa"/>
          </w:tcPr>
          <w:p w14:paraId="5DAD605C" w14:textId="77777777" w:rsidR="00DA230D" w:rsidRPr="004E6FCD" w:rsidRDefault="1E578D33" w:rsidP="1E578D33">
            <w:pPr>
              <w:rPr>
                <w:sz w:val="20"/>
                <w:szCs w:val="20"/>
              </w:rPr>
            </w:pPr>
            <w:r w:rsidRPr="1E578D33">
              <w:rPr>
                <w:sz w:val="20"/>
                <w:szCs w:val="20"/>
              </w:rPr>
              <w:t>Adults -  8 television studies, 5 sleep studies and 10 alcohol studies</w:t>
            </w:r>
          </w:p>
        </w:tc>
        <w:tc>
          <w:tcPr>
            <w:tcW w:w="938" w:type="dxa"/>
          </w:tcPr>
          <w:p w14:paraId="5F569AF0" w14:textId="77777777" w:rsidR="00DA230D" w:rsidRDefault="1E578D33" w:rsidP="1E578D33">
            <w:pPr>
              <w:rPr>
                <w:sz w:val="20"/>
                <w:szCs w:val="20"/>
              </w:rPr>
            </w:pPr>
            <w:r w:rsidRPr="1E578D33">
              <w:rPr>
                <w:sz w:val="20"/>
                <w:szCs w:val="20"/>
              </w:rPr>
              <w:t>Not reported</w:t>
            </w:r>
          </w:p>
          <w:p w14:paraId="1882CA26" w14:textId="77777777" w:rsidR="00DA230D" w:rsidRPr="00D360F1" w:rsidRDefault="00DA230D" w:rsidP="00E1429C">
            <w:pPr>
              <w:rPr>
                <w:sz w:val="20"/>
                <w:szCs w:val="20"/>
              </w:rPr>
            </w:pPr>
          </w:p>
        </w:tc>
        <w:tc>
          <w:tcPr>
            <w:tcW w:w="3350" w:type="dxa"/>
          </w:tcPr>
          <w:p w14:paraId="6C91C8ED" w14:textId="77777777" w:rsidR="00DA230D" w:rsidRDefault="1E578D33" w:rsidP="1E578D33">
            <w:pPr>
              <w:rPr>
                <w:sz w:val="20"/>
                <w:szCs w:val="20"/>
              </w:rPr>
            </w:pPr>
            <w:r w:rsidRPr="1E578D33">
              <w:rPr>
                <w:sz w:val="20"/>
                <w:szCs w:val="20"/>
              </w:rPr>
              <w:t>23 RCT or QES</w:t>
            </w:r>
          </w:p>
          <w:p w14:paraId="2FD623FC" w14:textId="77777777" w:rsidR="00DA230D" w:rsidRPr="00D360F1" w:rsidRDefault="1E578D33" w:rsidP="1E578D33">
            <w:pPr>
              <w:rPr>
                <w:sz w:val="20"/>
                <w:szCs w:val="20"/>
              </w:rPr>
            </w:pPr>
            <w:r w:rsidRPr="1E578D33">
              <w:rPr>
                <w:sz w:val="20"/>
                <w:szCs w:val="20"/>
              </w:rPr>
              <w:t>TV watching, alcohol intake and sleep deprivation had significant short-term effects on food intake with alcohol being most significant then sleep deprivation and television watching.</w:t>
            </w:r>
          </w:p>
        </w:tc>
        <w:tc>
          <w:tcPr>
            <w:tcW w:w="990" w:type="dxa"/>
          </w:tcPr>
          <w:p w14:paraId="452F4600" w14:textId="77777777" w:rsidR="00DA230D" w:rsidRPr="00D360F1" w:rsidRDefault="1E578D33" w:rsidP="1E578D33">
            <w:pPr>
              <w:rPr>
                <w:sz w:val="20"/>
                <w:szCs w:val="20"/>
              </w:rPr>
            </w:pPr>
            <w:r w:rsidRPr="1E578D33">
              <w:rPr>
                <w:sz w:val="20"/>
                <w:szCs w:val="20"/>
              </w:rPr>
              <w:t>Increase</w:t>
            </w:r>
          </w:p>
        </w:tc>
        <w:tc>
          <w:tcPr>
            <w:tcW w:w="2222" w:type="dxa"/>
          </w:tcPr>
          <w:p w14:paraId="419D4478" w14:textId="77777777" w:rsidR="00DA230D" w:rsidRPr="00D360F1" w:rsidRDefault="00DA230D" w:rsidP="00E1429C">
            <w:pPr>
              <w:rPr>
                <w:sz w:val="20"/>
                <w:szCs w:val="20"/>
              </w:rPr>
            </w:pPr>
          </w:p>
        </w:tc>
      </w:tr>
    </w:tbl>
    <w:p w14:paraId="6264129A" w14:textId="77777777" w:rsidR="00DA230D" w:rsidRPr="00481DB2" w:rsidRDefault="1E578D33" w:rsidP="1E578D33">
      <w:pPr>
        <w:spacing w:after="0"/>
        <w:rPr>
          <w:sz w:val="18"/>
          <w:szCs w:val="18"/>
        </w:rPr>
      </w:pPr>
      <w:r w:rsidRPr="1E578D33">
        <w:rPr>
          <w:sz w:val="18"/>
          <w:szCs w:val="18"/>
        </w:rPr>
        <w:t>Notes:</w:t>
      </w:r>
    </w:p>
    <w:p w14:paraId="342A81AD" w14:textId="77777777" w:rsidR="00DA230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5DBD9A9E" w14:textId="77777777" w:rsidR="00DA230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4DE19842" w14:textId="77777777" w:rsidR="00DA230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629AF54A" w14:textId="77777777" w:rsidR="00DA230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6DC10580" w14:textId="77777777" w:rsidR="00DA230D" w:rsidRPr="00481DB2" w:rsidRDefault="1E578D33" w:rsidP="1E578D33">
      <w:pPr>
        <w:spacing w:after="0"/>
        <w:rPr>
          <w:sz w:val="18"/>
          <w:szCs w:val="18"/>
        </w:rPr>
      </w:pPr>
      <w:r w:rsidRPr="1E578D33">
        <w:rPr>
          <w:sz w:val="18"/>
          <w:szCs w:val="18"/>
        </w:rPr>
        <w:lastRenderedPageBreak/>
        <w:t>5. None, Increase or Protective</w:t>
      </w:r>
    </w:p>
    <w:p w14:paraId="20FCF5BD" w14:textId="77777777" w:rsidR="00DA230D" w:rsidRDefault="00DA230D" w:rsidP="00DA230D">
      <w:pPr>
        <w:spacing w:after="0"/>
        <w:rPr>
          <w:sz w:val="18"/>
          <w:szCs w:val="18"/>
        </w:rPr>
      </w:pPr>
    </w:p>
    <w:p w14:paraId="236C1F6A" w14:textId="72942742" w:rsidR="00DA230D" w:rsidRDefault="00DA230D" w:rsidP="00B705C1">
      <w:pPr>
        <w:pStyle w:val="Heading2"/>
      </w:pPr>
      <w:bookmarkStart w:id="128" w:name="_Toc349476801"/>
      <w:r>
        <w:t>Table 4</w:t>
      </w:r>
      <w:r w:rsidRPr="001269AC">
        <w:t>c: Studies used to inform the evidence statement for responsive eating</w:t>
      </w:r>
      <w:bookmarkEnd w:id="128"/>
    </w:p>
    <w:tbl>
      <w:tblPr>
        <w:tblStyle w:val="TableGrid"/>
        <w:tblW w:w="14142" w:type="dxa"/>
        <w:tblLook w:val="04A0" w:firstRow="1" w:lastRow="0" w:firstColumn="1" w:lastColumn="0" w:noHBand="0" w:noVBand="1"/>
      </w:tblPr>
      <w:tblGrid>
        <w:gridCol w:w="1436"/>
        <w:gridCol w:w="1135"/>
        <w:gridCol w:w="2384"/>
        <w:gridCol w:w="1787"/>
        <w:gridCol w:w="879"/>
        <w:gridCol w:w="3267"/>
        <w:gridCol w:w="1049"/>
        <w:gridCol w:w="2205"/>
      </w:tblGrid>
      <w:tr w:rsidR="00DA230D" w:rsidRPr="00D360F1" w14:paraId="740A62CC" w14:textId="77777777" w:rsidTr="1E578D33">
        <w:tc>
          <w:tcPr>
            <w:tcW w:w="1436" w:type="dxa"/>
          </w:tcPr>
          <w:p w14:paraId="05FDF17D" w14:textId="77777777" w:rsidR="00DA230D"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35" w:type="dxa"/>
          </w:tcPr>
          <w:p w14:paraId="7A2602ED" w14:textId="77777777" w:rsidR="00DA230D"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tcPr>
          <w:p w14:paraId="1F4B38FB" w14:textId="77777777" w:rsidR="00DA230D" w:rsidRPr="00F449C1" w:rsidRDefault="1E578D33" w:rsidP="1E578D33">
            <w:pPr>
              <w:rPr>
                <w:b/>
                <w:bCs/>
                <w:sz w:val="20"/>
                <w:szCs w:val="20"/>
              </w:rPr>
            </w:pPr>
            <w:r w:rsidRPr="1E578D33">
              <w:rPr>
                <w:b/>
                <w:bCs/>
                <w:sz w:val="20"/>
                <w:szCs w:val="20"/>
              </w:rPr>
              <w:t>Intervention/comparator</w:t>
            </w:r>
            <w:r w:rsidRPr="1E578D33">
              <w:rPr>
                <w:b/>
                <w:bCs/>
                <w:sz w:val="20"/>
                <w:szCs w:val="20"/>
                <w:vertAlign w:val="superscript"/>
              </w:rPr>
              <w:t>2</w:t>
            </w:r>
          </w:p>
        </w:tc>
        <w:tc>
          <w:tcPr>
            <w:tcW w:w="1787" w:type="dxa"/>
          </w:tcPr>
          <w:p w14:paraId="23D5CAD4" w14:textId="77777777" w:rsidR="00DA230D" w:rsidRPr="003D2A19" w:rsidRDefault="1E578D33" w:rsidP="1E578D33">
            <w:pPr>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879" w:type="dxa"/>
          </w:tcPr>
          <w:p w14:paraId="5BD2F218" w14:textId="77777777" w:rsidR="00DA230D" w:rsidRPr="00F449C1" w:rsidRDefault="1E578D33" w:rsidP="1E578D33">
            <w:pPr>
              <w:rPr>
                <w:b/>
                <w:bCs/>
                <w:sz w:val="20"/>
                <w:szCs w:val="20"/>
              </w:rPr>
            </w:pPr>
            <w:r w:rsidRPr="1E578D33">
              <w:rPr>
                <w:b/>
                <w:bCs/>
                <w:sz w:val="20"/>
                <w:szCs w:val="20"/>
              </w:rPr>
              <w:t>N</w:t>
            </w:r>
          </w:p>
        </w:tc>
        <w:tc>
          <w:tcPr>
            <w:tcW w:w="3267" w:type="dxa"/>
          </w:tcPr>
          <w:p w14:paraId="469E5CB5" w14:textId="77777777" w:rsidR="00DA230D"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049" w:type="dxa"/>
          </w:tcPr>
          <w:p w14:paraId="44576B5D" w14:textId="77777777" w:rsidR="00DA230D"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205" w:type="dxa"/>
          </w:tcPr>
          <w:p w14:paraId="68BE9FEE" w14:textId="77777777" w:rsidR="00DA230D" w:rsidRPr="00D360F1" w:rsidRDefault="1E578D33" w:rsidP="1E578D33">
            <w:pPr>
              <w:rPr>
                <w:b/>
                <w:bCs/>
                <w:sz w:val="20"/>
                <w:szCs w:val="20"/>
              </w:rPr>
            </w:pPr>
            <w:r w:rsidRPr="1E578D33">
              <w:rPr>
                <w:b/>
                <w:bCs/>
                <w:sz w:val="20"/>
                <w:szCs w:val="20"/>
              </w:rPr>
              <w:t>Notes on quality</w:t>
            </w:r>
          </w:p>
        </w:tc>
      </w:tr>
      <w:tr w:rsidR="0008522C" w:rsidRPr="00D360F1" w14:paraId="1570A7E4" w14:textId="77777777" w:rsidTr="1E578D33">
        <w:tc>
          <w:tcPr>
            <w:tcW w:w="1436" w:type="dxa"/>
          </w:tcPr>
          <w:p w14:paraId="1CEAB1DD" w14:textId="77777777" w:rsidR="0008522C" w:rsidRPr="00D360F1" w:rsidRDefault="1E578D33" w:rsidP="1E578D33">
            <w:pPr>
              <w:rPr>
                <w:sz w:val="20"/>
                <w:szCs w:val="20"/>
              </w:rPr>
            </w:pPr>
            <w:proofErr w:type="spellStart"/>
            <w:r w:rsidRPr="1E578D33">
              <w:rPr>
                <w:sz w:val="20"/>
                <w:szCs w:val="20"/>
              </w:rPr>
              <w:t>Daubmenmier</w:t>
            </w:r>
            <w:proofErr w:type="spellEnd"/>
            <w:r w:rsidRPr="1E578D33">
              <w:rPr>
                <w:sz w:val="20"/>
                <w:szCs w:val="20"/>
              </w:rPr>
              <w:t>, 2016</w:t>
            </w:r>
          </w:p>
        </w:tc>
        <w:tc>
          <w:tcPr>
            <w:tcW w:w="1135" w:type="dxa"/>
          </w:tcPr>
          <w:p w14:paraId="72B61E15" w14:textId="77777777" w:rsidR="0008522C" w:rsidRDefault="1E578D33" w:rsidP="1E578D33">
            <w:pPr>
              <w:rPr>
                <w:sz w:val="20"/>
                <w:szCs w:val="20"/>
              </w:rPr>
            </w:pPr>
            <w:r w:rsidRPr="1E578D33">
              <w:rPr>
                <w:sz w:val="20"/>
                <w:szCs w:val="20"/>
              </w:rPr>
              <w:t>RCT</w:t>
            </w:r>
          </w:p>
          <w:p w14:paraId="4FAD11AD" w14:textId="77777777" w:rsidR="0008522C" w:rsidRDefault="0008522C" w:rsidP="00CB7B2B">
            <w:pPr>
              <w:rPr>
                <w:sz w:val="20"/>
                <w:szCs w:val="20"/>
              </w:rPr>
            </w:pPr>
          </w:p>
          <w:p w14:paraId="3D8BF20A" w14:textId="77777777" w:rsidR="0008522C" w:rsidRPr="00D360F1" w:rsidRDefault="1E578D33" w:rsidP="1E578D33">
            <w:pPr>
              <w:rPr>
                <w:sz w:val="20"/>
                <w:szCs w:val="20"/>
              </w:rPr>
            </w:pPr>
            <w:r w:rsidRPr="1E578D33">
              <w:rPr>
                <w:sz w:val="20"/>
                <w:szCs w:val="20"/>
              </w:rPr>
              <w:t>Level-II</w:t>
            </w:r>
          </w:p>
        </w:tc>
        <w:tc>
          <w:tcPr>
            <w:tcW w:w="2384" w:type="dxa"/>
          </w:tcPr>
          <w:p w14:paraId="3CD13B74" w14:textId="77777777" w:rsidR="0008522C" w:rsidRDefault="1E578D33" w:rsidP="1E578D33">
            <w:pPr>
              <w:rPr>
                <w:sz w:val="20"/>
                <w:szCs w:val="20"/>
              </w:rPr>
            </w:pPr>
            <w:r w:rsidRPr="1E578D33">
              <w:rPr>
                <w:sz w:val="20"/>
                <w:szCs w:val="20"/>
              </w:rPr>
              <w:t>Effects of mindfulness-based weight loss intervention in adults with obesity</w:t>
            </w:r>
          </w:p>
          <w:p w14:paraId="41E2B878" w14:textId="77777777" w:rsidR="0008522C" w:rsidRPr="00D360F1" w:rsidRDefault="1E578D33" w:rsidP="1E578D33">
            <w:pPr>
              <w:rPr>
                <w:sz w:val="20"/>
                <w:szCs w:val="20"/>
              </w:rPr>
            </w:pPr>
            <w:r w:rsidRPr="1E578D33">
              <w:rPr>
                <w:sz w:val="20"/>
                <w:szCs w:val="20"/>
              </w:rPr>
              <w:t>Intervention 5.5 months diet-exercise intervention with or without mindfulness component.</w:t>
            </w:r>
          </w:p>
        </w:tc>
        <w:tc>
          <w:tcPr>
            <w:tcW w:w="1787" w:type="dxa"/>
          </w:tcPr>
          <w:p w14:paraId="31CB9994" w14:textId="77777777" w:rsidR="0008522C" w:rsidRDefault="1E578D33" w:rsidP="1E578D33">
            <w:pPr>
              <w:rPr>
                <w:sz w:val="20"/>
                <w:szCs w:val="20"/>
              </w:rPr>
            </w:pPr>
            <w:r w:rsidRPr="1E578D33">
              <w:rPr>
                <w:sz w:val="20"/>
                <w:szCs w:val="20"/>
              </w:rPr>
              <w:t xml:space="preserve">Adults BMI between 30 and 45.9 </w:t>
            </w:r>
          </w:p>
          <w:p w14:paraId="6ACF8F44" w14:textId="77777777" w:rsidR="0008522C" w:rsidRDefault="1E578D33" w:rsidP="1E578D33">
            <w:pPr>
              <w:rPr>
                <w:sz w:val="20"/>
                <w:szCs w:val="20"/>
              </w:rPr>
            </w:pPr>
            <w:r w:rsidRPr="1E578D33">
              <w:rPr>
                <w:sz w:val="20"/>
                <w:szCs w:val="20"/>
              </w:rPr>
              <w:t>(waist circumference &gt;102 cm for men; &gt;88cm for women)</w:t>
            </w:r>
          </w:p>
          <w:p w14:paraId="37B80F00" w14:textId="77777777" w:rsidR="0008522C" w:rsidRPr="00D360F1" w:rsidRDefault="0008522C" w:rsidP="00CB7B2B">
            <w:pPr>
              <w:rPr>
                <w:sz w:val="20"/>
                <w:szCs w:val="20"/>
              </w:rPr>
            </w:pPr>
          </w:p>
        </w:tc>
        <w:tc>
          <w:tcPr>
            <w:tcW w:w="879" w:type="dxa"/>
          </w:tcPr>
          <w:p w14:paraId="2B245109" w14:textId="77777777" w:rsidR="0008522C" w:rsidRPr="00D360F1" w:rsidRDefault="1E578D33" w:rsidP="1E578D33">
            <w:pPr>
              <w:rPr>
                <w:sz w:val="20"/>
                <w:szCs w:val="20"/>
              </w:rPr>
            </w:pPr>
            <w:r w:rsidRPr="1E578D33">
              <w:rPr>
                <w:sz w:val="20"/>
                <w:szCs w:val="20"/>
              </w:rPr>
              <w:t>N= 194</w:t>
            </w:r>
          </w:p>
        </w:tc>
        <w:tc>
          <w:tcPr>
            <w:tcW w:w="3267" w:type="dxa"/>
          </w:tcPr>
          <w:p w14:paraId="2B459E89" w14:textId="77777777" w:rsidR="0008522C" w:rsidRPr="00D360F1" w:rsidRDefault="1E578D33" w:rsidP="1E578D33">
            <w:pPr>
              <w:rPr>
                <w:sz w:val="20"/>
                <w:szCs w:val="20"/>
              </w:rPr>
            </w:pPr>
            <w:r w:rsidRPr="1E578D33">
              <w:rPr>
                <w:sz w:val="20"/>
                <w:szCs w:val="20"/>
              </w:rPr>
              <w:t>Mindfulness in addition to a diet-exercise programme did not show a substantial weight loss benefit.</w:t>
            </w:r>
          </w:p>
        </w:tc>
        <w:tc>
          <w:tcPr>
            <w:tcW w:w="1049" w:type="dxa"/>
          </w:tcPr>
          <w:p w14:paraId="28DFC690" w14:textId="77777777" w:rsidR="0008522C" w:rsidRPr="00D360F1" w:rsidRDefault="1E578D33" w:rsidP="1E578D33">
            <w:pPr>
              <w:rPr>
                <w:sz w:val="20"/>
                <w:szCs w:val="20"/>
              </w:rPr>
            </w:pPr>
            <w:r w:rsidRPr="1E578D33">
              <w:rPr>
                <w:sz w:val="20"/>
                <w:szCs w:val="20"/>
              </w:rPr>
              <w:t>None</w:t>
            </w:r>
          </w:p>
        </w:tc>
        <w:tc>
          <w:tcPr>
            <w:tcW w:w="2205" w:type="dxa"/>
          </w:tcPr>
          <w:p w14:paraId="2BD13F28" w14:textId="77777777" w:rsidR="0008522C" w:rsidRPr="00D360F1" w:rsidRDefault="0008522C" w:rsidP="00CB7B2B">
            <w:pPr>
              <w:rPr>
                <w:sz w:val="20"/>
                <w:szCs w:val="20"/>
              </w:rPr>
            </w:pPr>
          </w:p>
        </w:tc>
      </w:tr>
      <w:tr w:rsidR="00DA230D" w:rsidRPr="00D360F1" w14:paraId="1C6C85F5" w14:textId="77777777" w:rsidTr="1E578D33">
        <w:tc>
          <w:tcPr>
            <w:tcW w:w="1436" w:type="dxa"/>
          </w:tcPr>
          <w:p w14:paraId="3CF5A264" w14:textId="48E8C56D" w:rsidR="00DA230D" w:rsidRPr="00D360F1" w:rsidRDefault="1E578D33" w:rsidP="1E578D33">
            <w:pPr>
              <w:rPr>
                <w:sz w:val="20"/>
                <w:szCs w:val="20"/>
              </w:rPr>
            </w:pPr>
            <w:r w:rsidRPr="1E578D33">
              <w:rPr>
                <w:sz w:val="20"/>
                <w:szCs w:val="20"/>
              </w:rPr>
              <w:t>Schaefer, 2014</w:t>
            </w:r>
          </w:p>
        </w:tc>
        <w:tc>
          <w:tcPr>
            <w:tcW w:w="1135" w:type="dxa"/>
          </w:tcPr>
          <w:p w14:paraId="3663A9E0" w14:textId="77777777" w:rsidR="00DA230D" w:rsidRDefault="1E578D33" w:rsidP="1E578D33">
            <w:pPr>
              <w:rPr>
                <w:sz w:val="20"/>
                <w:szCs w:val="20"/>
              </w:rPr>
            </w:pPr>
            <w:r w:rsidRPr="1E578D33">
              <w:rPr>
                <w:sz w:val="20"/>
                <w:szCs w:val="20"/>
              </w:rPr>
              <w:t xml:space="preserve">SR of </w:t>
            </w:r>
          </w:p>
          <w:p w14:paraId="2878BE28" w14:textId="77777777" w:rsidR="00DA230D" w:rsidRDefault="1E578D33" w:rsidP="1E578D33">
            <w:pPr>
              <w:rPr>
                <w:sz w:val="20"/>
                <w:szCs w:val="20"/>
              </w:rPr>
            </w:pPr>
            <w:r w:rsidRPr="1E578D33">
              <w:rPr>
                <w:sz w:val="20"/>
                <w:szCs w:val="20"/>
              </w:rPr>
              <w:t>RCT, QES and PCS</w:t>
            </w:r>
          </w:p>
          <w:p w14:paraId="3B23DED2" w14:textId="77777777" w:rsidR="00DA230D" w:rsidRDefault="00DA230D" w:rsidP="00E1429C">
            <w:pPr>
              <w:rPr>
                <w:sz w:val="20"/>
                <w:szCs w:val="20"/>
              </w:rPr>
            </w:pPr>
          </w:p>
          <w:p w14:paraId="6A27F368" w14:textId="77777777" w:rsidR="00DA230D" w:rsidRPr="00D360F1" w:rsidRDefault="1E578D33" w:rsidP="1E578D33">
            <w:pPr>
              <w:rPr>
                <w:sz w:val="20"/>
                <w:szCs w:val="20"/>
              </w:rPr>
            </w:pPr>
            <w:r w:rsidRPr="1E578D33">
              <w:rPr>
                <w:sz w:val="20"/>
                <w:szCs w:val="20"/>
              </w:rPr>
              <w:t>Level-I</w:t>
            </w:r>
          </w:p>
        </w:tc>
        <w:tc>
          <w:tcPr>
            <w:tcW w:w="2384" w:type="dxa"/>
          </w:tcPr>
          <w:p w14:paraId="19B1C3CF" w14:textId="77777777" w:rsidR="00DA230D" w:rsidRPr="00D360F1" w:rsidRDefault="1E578D33" w:rsidP="1E578D33">
            <w:pPr>
              <w:rPr>
                <w:sz w:val="20"/>
                <w:szCs w:val="20"/>
              </w:rPr>
            </w:pPr>
            <w:r w:rsidRPr="1E578D33">
              <w:rPr>
                <w:sz w:val="20"/>
                <w:szCs w:val="20"/>
              </w:rPr>
              <w:t>Review of Interventions that promote eating by internal cues.</w:t>
            </w:r>
          </w:p>
        </w:tc>
        <w:tc>
          <w:tcPr>
            <w:tcW w:w="1787" w:type="dxa"/>
          </w:tcPr>
          <w:p w14:paraId="53B1ACAC" w14:textId="77777777" w:rsidR="00DA230D" w:rsidRPr="00D360F1" w:rsidRDefault="1E578D33" w:rsidP="1E578D33">
            <w:pPr>
              <w:rPr>
                <w:sz w:val="20"/>
                <w:szCs w:val="20"/>
              </w:rPr>
            </w:pPr>
            <w:r w:rsidRPr="1E578D33">
              <w:rPr>
                <w:sz w:val="20"/>
                <w:szCs w:val="20"/>
              </w:rPr>
              <w:t>Overweight or obese women and men</w:t>
            </w:r>
          </w:p>
        </w:tc>
        <w:tc>
          <w:tcPr>
            <w:tcW w:w="879" w:type="dxa"/>
          </w:tcPr>
          <w:p w14:paraId="623A1F78" w14:textId="77777777" w:rsidR="00DA230D" w:rsidRPr="00D360F1" w:rsidRDefault="1E578D33" w:rsidP="1E578D33">
            <w:pPr>
              <w:rPr>
                <w:sz w:val="20"/>
                <w:szCs w:val="20"/>
              </w:rPr>
            </w:pPr>
            <w:r w:rsidRPr="1E578D33">
              <w:rPr>
                <w:sz w:val="20"/>
                <w:szCs w:val="20"/>
              </w:rPr>
              <w:t>Range from N=10 to N=357</w:t>
            </w:r>
          </w:p>
        </w:tc>
        <w:tc>
          <w:tcPr>
            <w:tcW w:w="3267" w:type="dxa"/>
          </w:tcPr>
          <w:p w14:paraId="6AD62864" w14:textId="77777777" w:rsidR="00DA230D" w:rsidRDefault="1E578D33" w:rsidP="1E578D33">
            <w:pPr>
              <w:rPr>
                <w:sz w:val="20"/>
                <w:szCs w:val="20"/>
              </w:rPr>
            </w:pPr>
            <w:r w:rsidRPr="1E578D33">
              <w:rPr>
                <w:sz w:val="20"/>
                <w:szCs w:val="20"/>
              </w:rPr>
              <w:t xml:space="preserve">9 RCTs, 2 QES and 9 PCS </w:t>
            </w:r>
          </w:p>
          <w:p w14:paraId="34D87073" w14:textId="77777777" w:rsidR="00DA230D" w:rsidRPr="00D360F1" w:rsidRDefault="1E578D33" w:rsidP="1E578D33">
            <w:pPr>
              <w:rPr>
                <w:sz w:val="20"/>
                <w:szCs w:val="20"/>
              </w:rPr>
            </w:pPr>
            <w:r w:rsidRPr="1E578D33">
              <w:rPr>
                <w:sz w:val="20"/>
                <w:szCs w:val="20"/>
              </w:rPr>
              <w:t>Eating intuitively helped participants abandon unhealthy weight control behaviours, improve metabolic fitness, increase body satisfaction and improve psychological distress.</w:t>
            </w:r>
          </w:p>
        </w:tc>
        <w:tc>
          <w:tcPr>
            <w:tcW w:w="1049" w:type="dxa"/>
          </w:tcPr>
          <w:p w14:paraId="6E5EC9CF" w14:textId="77777777" w:rsidR="00DA230D" w:rsidRPr="00D360F1" w:rsidRDefault="1E578D33" w:rsidP="1E578D33">
            <w:pPr>
              <w:rPr>
                <w:sz w:val="20"/>
                <w:szCs w:val="20"/>
              </w:rPr>
            </w:pPr>
            <w:r w:rsidRPr="1E578D33">
              <w:rPr>
                <w:sz w:val="20"/>
                <w:szCs w:val="20"/>
              </w:rPr>
              <w:t>Protective</w:t>
            </w:r>
          </w:p>
        </w:tc>
        <w:tc>
          <w:tcPr>
            <w:tcW w:w="2205" w:type="dxa"/>
          </w:tcPr>
          <w:p w14:paraId="457108D4" w14:textId="77777777" w:rsidR="00DA230D" w:rsidRPr="00D360F1" w:rsidRDefault="1E578D33" w:rsidP="1E578D33">
            <w:pPr>
              <w:rPr>
                <w:sz w:val="20"/>
                <w:szCs w:val="20"/>
              </w:rPr>
            </w:pPr>
            <w:r w:rsidRPr="1E578D33">
              <w:rPr>
                <w:sz w:val="20"/>
                <w:szCs w:val="20"/>
              </w:rPr>
              <w:t>Inconsistent definitions of non-diet approaches and use of different instruments for measuring outcomes</w:t>
            </w:r>
          </w:p>
        </w:tc>
      </w:tr>
      <w:tr w:rsidR="00DA230D" w:rsidRPr="00D360F1" w14:paraId="468EAC17" w14:textId="77777777" w:rsidTr="1E578D33">
        <w:tc>
          <w:tcPr>
            <w:tcW w:w="1436" w:type="dxa"/>
          </w:tcPr>
          <w:p w14:paraId="70943371" w14:textId="4A2EF310" w:rsidR="00DA230D" w:rsidRPr="00D360F1" w:rsidRDefault="1E578D33" w:rsidP="1E578D33">
            <w:pPr>
              <w:rPr>
                <w:sz w:val="20"/>
                <w:szCs w:val="20"/>
              </w:rPr>
            </w:pPr>
            <w:proofErr w:type="spellStart"/>
            <w:r w:rsidRPr="1E578D33">
              <w:rPr>
                <w:sz w:val="20"/>
                <w:szCs w:val="20"/>
              </w:rPr>
              <w:t>Katterman</w:t>
            </w:r>
            <w:proofErr w:type="spellEnd"/>
            <w:r w:rsidRPr="1E578D33">
              <w:rPr>
                <w:sz w:val="20"/>
                <w:szCs w:val="20"/>
              </w:rPr>
              <w:t>, 2014</w:t>
            </w:r>
          </w:p>
        </w:tc>
        <w:tc>
          <w:tcPr>
            <w:tcW w:w="1135" w:type="dxa"/>
          </w:tcPr>
          <w:p w14:paraId="00866C11" w14:textId="77777777" w:rsidR="00DA230D" w:rsidRDefault="1E578D33" w:rsidP="1E578D33">
            <w:pPr>
              <w:rPr>
                <w:sz w:val="20"/>
                <w:szCs w:val="20"/>
              </w:rPr>
            </w:pPr>
            <w:r w:rsidRPr="1E578D33">
              <w:rPr>
                <w:sz w:val="20"/>
                <w:szCs w:val="20"/>
              </w:rPr>
              <w:t xml:space="preserve">SR of RCTs </w:t>
            </w:r>
          </w:p>
          <w:p w14:paraId="53029623" w14:textId="77777777" w:rsidR="007B5D64" w:rsidRDefault="007B5D64" w:rsidP="00E1429C">
            <w:pPr>
              <w:rPr>
                <w:sz w:val="20"/>
                <w:szCs w:val="20"/>
              </w:rPr>
            </w:pPr>
          </w:p>
          <w:p w14:paraId="3FEC7EF3" w14:textId="77777777" w:rsidR="00DA230D" w:rsidRDefault="1E578D33" w:rsidP="1E578D33">
            <w:pPr>
              <w:rPr>
                <w:sz w:val="20"/>
                <w:szCs w:val="20"/>
              </w:rPr>
            </w:pPr>
            <w:r w:rsidRPr="1E578D33">
              <w:rPr>
                <w:sz w:val="20"/>
                <w:szCs w:val="20"/>
              </w:rPr>
              <w:t>Level-I</w:t>
            </w:r>
          </w:p>
          <w:p w14:paraId="6ECF01A6" w14:textId="77777777" w:rsidR="00DA230D" w:rsidRPr="00D360F1" w:rsidRDefault="00DA230D" w:rsidP="00E1429C">
            <w:pPr>
              <w:rPr>
                <w:sz w:val="20"/>
                <w:szCs w:val="20"/>
              </w:rPr>
            </w:pPr>
          </w:p>
        </w:tc>
        <w:tc>
          <w:tcPr>
            <w:tcW w:w="2384" w:type="dxa"/>
          </w:tcPr>
          <w:p w14:paraId="167F2CA7" w14:textId="77777777" w:rsidR="00DA230D" w:rsidRPr="00D360F1" w:rsidRDefault="1E578D33" w:rsidP="1E578D33">
            <w:pPr>
              <w:rPr>
                <w:sz w:val="20"/>
                <w:szCs w:val="20"/>
              </w:rPr>
            </w:pPr>
            <w:r w:rsidRPr="1E578D33">
              <w:rPr>
                <w:sz w:val="20"/>
                <w:szCs w:val="20"/>
              </w:rPr>
              <w:t>Mindfulness meditation an intervention for binge eating, emotional eating and weight loss</w:t>
            </w:r>
          </w:p>
        </w:tc>
        <w:tc>
          <w:tcPr>
            <w:tcW w:w="1787" w:type="dxa"/>
          </w:tcPr>
          <w:p w14:paraId="27E0B326" w14:textId="77777777" w:rsidR="00DA230D" w:rsidRPr="00D360F1" w:rsidRDefault="1E578D33" w:rsidP="1E578D33">
            <w:pPr>
              <w:rPr>
                <w:sz w:val="20"/>
                <w:szCs w:val="20"/>
              </w:rPr>
            </w:pPr>
            <w:r w:rsidRPr="1E578D33">
              <w:rPr>
                <w:sz w:val="20"/>
                <w:szCs w:val="20"/>
              </w:rPr>
              <w:t xml:space="preserve">Overweight obese women and men </w:t>
            </w:r>
          </w:p>
        </w:tc>
        <w:tc>
          <w:tcPr>
            <w:tcW w:w="879" w:type="dxa"/>
          </w:tcPr>
          <w:p w14:paraId="72458049" w14:textId="77777777" w:rsidR="00DA230D" w:rsidRDefault="1E578D33" w:rsidP="1E578D33">
            <w:pPr>
              <w:rPr>
                <w:sz w:val="20"/>
                <w:szCs w:val="20"/>
              </w:rPr>
            </w:pPr>
            <w:r w:rsidRPr="1E578D33">
              <w:rPr>
                <w:sz w:val="20"/>
                <w:szCs w:val="20"/>
              </w:rPr>
              <w:t>Range from N=10 to</w:t>
            </w:r>
          </w:p>
          <w:p w14:paraId="6F57554C" w14:textId="77777777" w:rsidR="00DA230D" w:rsidRPr="00D360F1" w:rsidRDefault="1E578D33" w:rsidP="1E578D33">
            <w:pPr>
              <w:rPr>
                <w:sz w:val="20"/>
                <w:szCs w:val="20"/>
              </w:rPr>
            </w:pPr>
            <w:r w:rsidRPr="1E578D33">
              <w:rPr>
                <w:sz w:val="20"/>
                <w:szCs w:val="20"/>
              </w:rPr>
              <w:t>N=108</w:t>
            </w:r>
          </w:p>
        </w:tc>
        <w:tc>
          <w:tcPr>
            <w:tcW w:w="3267" w:type="dxa"/>
          </w:tcPr>
          <w:p w14:paraId="04702A4B" w14:textId="77777777" w:rsidR="00DA230D" w:rsidRDefault="1E578D33" w:rsidP="1E578D33">
            <w:pPr>
              <w:rPr>
                <w:sz w:val="20"/>
                <w:szCs w:val="20"/>
              </w:rPr>
            </w:pPr>
            <w:r w:rsidRPr="1E578D33">
              <w:rPr>
                <w:sz w:val="20"/>
                <w:szCs w:val="20"/>
              </w:rPr>
              <w:t>14 RCTs</w:t>
            </w:r>
          </w:p>
          <w:p w14:paraId="5E131F17" w14:textId="77777777" w:rsidR="00DA230D" w:rsidRPr="00D360F1" w:rsidRDefault="1E578D33" w:rsidP="1E578D33">
            <w:pPr>
              <w:rPr>
                <w:sz w:val="20"/>
                <w:szCs w:val="20"/>
              </w:rPr>
            </w:pPr>
            <w:r w:rsidRPr="1E578D33">
              <w:rPr>
                <w:sz w:val="20"/>
                <w:szCs w:val="20"/>
              </w:rPr>
              <w:t xml:space="preserve">Mindfulness meditation effectively decreases binge eating and emotional eating in populations engaging in this behaviour; evidence for its effect on weight is mixed. </w:t>
            </w:r>
          </w:p>
        </w:tc>
        <w:tc>
          <w:tcPr>
            <w:tcW w:w="1049" w:type="dxa"/>
          </w:tcPr>
          <w:p w14:paraId="1E9C96C4" w14:textId="77777777" w:rsidR="00DA230D" w:rsidRPr="00D360F1" w:rsidRDefault="1E578D33" w:rsidP="1E578D33">
            <w:pPr>
              <w:rPr>
                <w:sz w:val="20"/>
                <w:szCs w:val="20"/>
              </w:rPr>
            </w:pPr>
            <w:r w:rsidRPr="1E578D33">
              <w:rPr>
                <w:sz w:val="20"/>
                <w:szCs w:val="20"/>
              </w:rPr>
              <w:t>Protective</w:t>
            </w:r>
          </w:p>
        </w:tc>
        <w:tc>
          <w:tcPr>
            <w:tcW w:w="2205" w:type="dxa"/>
          </w:tcPr>
          <w:p w14:paraId="785095C5" w14:textId="77777777" w:rsidR="00DA230D" w:rsidRPr="00D360F1" w:rsidRDefault="1E578D33" w:rsidP="1E578D33">
            <w:pPr>
              <w:rPr>
                <w:sz w:val="20"/>
                <w:szCs w:val="20"/>
              </w:rPr>
            </w:pPr>
            <w:r w:rsidRPr="1E578D33">
              <w:rPr>
                <w:sz w:val="20"/>
                <w:szCs w:val="20"/>
              </w:rPr>
              <w:t>Inconsistent definitions of non-diet approaches and use of different instruments for measuring outcomes</w:t>
            </w:r>
          </w:p>
        </w:tc>
      </w:tr>
      <w:tr w:rsidR="0008522C" w:rsidRPr="00D360F1" w14:paraId="07225BF5" w14:textId="77777777" w:rsidTr="1E578D33">
        <w:tc>
          <w:tcPr>
            <w:tcW w:w="1436" w:type="dxa"/>
          </w:tcPr>
          <w:p w14:paraId="1A61FF39" w14:textId="77777777" w:rsidR="0008522C" w:rsidRPr="00D360F1" w:rsidRDefault="1E578D33" w:rsidP="1E578D33">
            <w:pPr>
              <w:rPr>
                <w:sz w:val="20"/>
                <w:szCs w:val="20"/>
              </w:rPr>
            </w:pPr>
            <w:r w:rsidRPr="1E578D33">
              <w:rPr>
                <w:sz w:val="20"/>
                <w:szCs w:val="20"/>
              </w:rPr>
              <w:t>Clifford, 2014</w:t>
            </w:r>
          </w:p>
        </w:tc>
        <w:tc>
          <w:tcPr>
            <w:tcW w:w="1135" w:type="dxa"/>
          </w:tcPr>
          <w:p w14:paraId="3C88E814" w14:textId="77777777" w:rsidR="0008522C" w:rsidRDefault="1E578D33" w:rsidP="1E578D33">
            <w:pPr>
              <w:rPr>
                <w:sz w:val="20"/>
                <w:szCs w:val="20"/>
              </w:rPr>
            </w:pPr>
            <w:r w:rsidRPr="1E578D33">
              <w:rPr>
                <w:sz w:val="20"/>
                <w:szCs w:val="20"/>
              </w:rPr>
              <w:t>SR of RCT and QES</w:t>
            </w:r>
          </w:p>
          <w:p w14:paraId="6B3C0DD9" w14:textId="77777777" w:rsidR="0008522C" w:rsidRDefault="0008522C" w:rsidP="00CB7B2B">
            <w:pPr>
              <w:rPr>
                <w:sz w:val="20"/>
                <w:szCs w:val="20"/>
              </w:rPr>
            </w:pPr>
          </w:p>
          <w:p w14:paraId="79EC1BB7" w14:textId="77777777" w:rsidR="0008522C" w:rsidRDefault="0008522C" w:rsidP="00CB7B2B">
            <w:pPr>
              <w:rPr>
                <w:sz w:val="20"/>
                <w:szCs w:val="20"/>
              </w:rPr>
            </w:pPr>
          </w:p>
          <w:p w14:paraId="71F02C3F" w14:textId="77777777" w:rsidR="0008522C" w:rsidRDefault="1E578D33" w:rsidP="1E578D33">
            <w:pPr>
              <w:rPr>
                <w:sz w:val="20"/>
                <w:szCs w:val="20"/>
              </w:rPr>
            </w:pPr>
            <w:r w:rsidRPr="1E578D33">
              <w:rPr>
                <w:sz w:val="20"/>
                <w:szCs w:val="20"/>
              </w:rPr>
              <w:t>Level-I</w:t>
            </w:r>
          </w:p>
          <w:p w14:paraId="25DE54F7" w14:textId="77777777" w:rsidR="0008522C" w:rsidRDefault="0008522C" w:rsidP="00CB7B2B">
            <w:pPr>
              <w:rPr>
                <w:sz w:val="20"/>
                <w:szCs w:val="20"/>
              </w:rPr>
            </w:pPr>
          </w:p>
          <w:p w14:paraId="5D6E46BE" w14:textId="77777777" w:rsidR="0008522C" w:rsidRDefault="0008522C" w:rsidP="00CB7B2B">
            <w:pPr>
              <w:rPr>
                <w:sz w:val="20"/>
                <w:szCs w:val="20"/>
              </w:rPr>
            </w:pPr>
          </w:p>
          <w:p w14:paraId="6A9CDE02" w14:textId="77777777" w:rsidR="0008522C" w:rsidRDefault="0008522C" w:rsidP="00CB7B2B">
            <w:pPr>
              <w:rPr>
                <w:sz w:val="20"/>
                <w:szCs w:val="20"/>
              </w:rPr>
            </w:pPr>
          </w:p>
          <w:p w14:paraId="1EFDDDA7" w14:textId="77777777" w:rsidR="0008522C" w:rsidRDefault="0008522C" w:rsidP="00CB7B2B">
            <w:pPr>
              <w:rPr>
                <w:sz w:val="20"/>
                <w:szCs w:val="20"/>
              </w:rPr>
            </w:pPr>
          </w:p>
          <w:p w14:paraId="0C2D0ADD" w14:textId="77777777" w:rsidR="0008522C" w:rsidRPr="00D360F1" w:rsidRDefault="0008522C" w:rsidP="00CB7B2B">
            <w:pPr>
              <w:rPr>
                <w:sz w:val="20"/>
                <w:szCs w:val="20"/>
              </w:rPr>
            </w:pPr>
          </w:p>
        </w:tc>
        <w:tc>
          <w:tcPr>
            <w:tcW w:w="2384" w:type="dxa"/>
          </w:tcPr>
          <w:p w14:paraId="370686CB" w14:textId="77777777" w:rsidR="0008522C" w:rsidRDefault="1E578D33" w:rsidP="1E578D33">
            <w:pPr>
              <w:rPr>
                <w:sz w:val="20"/>
                <w:szCs w:val="20"/>
              </w:rPr>
            </w:pPr>
            <w:r w:rsidRPr="1E578D33">
              <w:rPr>
                <w:sz w:val="20"/>
                <w:szCs w:val="20"/>
              </w:rPr>
              <w:t>Impact of Non-Diet approaches on attitudes, behaviours and health outcomes</w:t>
            </w:r>
          </w:p>
          <w:p w14:paraId="106DF0AB" w14:textId="77777777" w:rsidR="0008522C" w:rsidRDefault="1E578D33" w:rsidP="1E578D33">
            <w:pPr>
              <w:rPr>
                <w:sz w:val="20"/>
                <w:szCs w:val="20"/>
              </w:rPr>
            </w:pPr>
            <w:r w:rsidRPr="1E578D33">
              <w:rPr>
                <w:sz w:val="20"/>
                <w:szCs w:val="20"/>
                <w:u w:val="single"/>
              </w:rPr>
              <w:t>Non-Diet Approaches</w:t>
            </w:r>
            <w:r w:rsidRPr="1E578D33">
              <w:rPr>
                <w:sz w:val="20"/>
                <w:szCs w:val="20"/>
              </w:rPr>
              <w:t xml:space="preserve">: </w:t>
            </w:r>
          </w:p>
          <w:p w14:paraId="64B67835" w14:textId="77777777" w:rsidR="0008522C" w:rsidRDefault="1E578D33" w:rsidP="1E578D33">
            <w:pPr>
              <w:rPr>
                <w:sz w:val="20"/>
                <w:szCs w:val="20"/>
              </w:rPr>
            </w:pPr>
            <w:r w:rsidRPr="1E578D33">
              <w:rPr>
                <w:sz w:val="20"/>
                <w:szCs w:val="20"/>
              </w:rPr>
              <w:t>Mindfulness</w:t>
            </w:r>
          </w:p>
          <w:p w14:paraId="472E69E9" w14:textId="77777777" w:rsidR="0008522C" w:rsidRDefault="1E578D33" w:rsidP="1E578D33">
            <w:pPr>
              <w:rPr>
                <w:sz w:val="20"/>
                <w:szCs w:val="20"/>
              </w:rPr>
            </w:pPr>
            <w:r w:rsidRPr="1E578D33">
              <w:rPr>
                <w:sz w:val="20"/>
                <w:szCs w:val="20"/>
              </w:rPr>
              <w:t>Healthy eating at any size</w:t>
            </w:r>
          </w:p>
          <w:p w14:paraId="5AA1F59F" w14:textId="77777777" w:rsidR="0008522C" w:rsidRDefault="1E578D33" w:rsidP="1E578D33">
            <w:pPr>
              <w:rPr>
                <w:sz w:val="20"/>
                <w:szCs w:val="20"/>
              </w:rPr>
            </w:pPr>
            <w:r w:rsidRPr="1E578D33">
              <w:rPr>
                <w:sz w:val="20"/>
                <w:szCs w:val="20"/>
              </w:rPr>
              <w:t xml:space="preserve">Eating competence </w:t>
            </w:r>
          </w:p>
          <w:p w14:paraId="1258B6C5" w14:textId="77777777" w:rsidR="0008522C" w:rsidRPr="00D360F1" w:rsidRDefault="1E578D33" w:rsidP="1E578D33">
            <w:pPr>
              <w:rPr>
                <w:sz w:val="20"/>
                <w:szCs w:val="20"/>
              </w:rPr>
            </w:pPr>
            <w:r w:rsidRPr="1E578D33">
              <w:rPr>
                <w:sz w:val="20"/>
                <w:szCs w:val="20"/>
              </w:rPr>
              <w:t>Intuitive Eating</w:t>
            </w:r>
          </w:p>
        </w:tc>
        <w:tc>
          <w:tcPr>
            <w:tcW w:w="1787" w:type="dxa"/>
          </w:tcPr>
          <w:p w14:paraId="70686D85" w14:textId="77777777" w:rsidR="0008522C" w:rsidRDefault="1E578D33" w:rsidP="1E578D33">
            <w:pPr>
              <w:rPr>
                <w:sz w:val="20"/>
                <w:szCs w:val="20"/>
              </w:rPr>
            </w:pPr>
            <w:r w:rsidRPr="1E578D33">
              <w:rPr>
                <w:sz w:val="20"/>
                <w:szCs w:val="20"/>
              </w:rPr>
              <w:t>Adult males and females</w:t>
            </w:r>
          </w:p>
          <w:p w14:paraId="713E6BDE" w14:textId="77777777" w:rsidR="0008522C" w:rsidRPr="00D360F1" w:rsidRDefault="1E578D33" w:rsidP="1E578D33">
            <w:pPr>
              <w:rPr>
                <w:sz w:val="20"/>
                <w:szCs w:val="20"/>
              </w:rPr>
            </w:pPr>
            <w:r w:rsidRPr="1E578D33">
              <w:rPr>
                <w:sz w:val="20"/>
                <w:szCs w:val="20"/>
              </w:rPr>
              <w:t>Predominantly overweight and obese</w:t>
            </w:r>
          </w:p>
        </w:tc>
        <w:tc>
          <w:tcPr>
            <w:tcW w:w="879" w:type="dxa"/>
          </w:tcPr>
          <w:p w14:paraId="02BD1ADD" w14:textId="77777777" w:rsidR="0008522C" w:rsidRDefault="1E578D33" w:rsidP="1E578D33">
            <w:pPr>
              <w:rPr>
                <w:sz w:val="20"/>
                <w:szCs w:val="20"/>
              </w:rPr>
            </w:pPr>
            <w:r w:rsidRPr="1E578D33">
              <w:rPr>
                <w:sz w:val="20"/>
                <w:szCs w:val="20"/>
              </w:rPr>
              <w:t>Range from</w:t>
            </w:r>
          </w:p>
          <w:p w14:paraId="2BBC4376" w14:textId="77777777" w:rsidR="0008522C" w:rsidRDefault="1E578D33" w:rsidP="1E578D33">
            <w:pPr>
              <w:rPr>
                <w:sz w:val="20"/>
                <w:szCs w:val="20"/>
              </w:rPr>
            </w:pPr>
            <w:r w:rsidRPr="1E578D33">
              <w:rPr>
                <w:sz w:val="20"/>
                <w:szCs w:val="20"/>
              </w:rPr>
              <w:t>N= 26 to</w:t>
            </w:r>
          </w:p>
          <w:p w14:paraId="7074E207" w14:textId="77777777" w:rsidR="0008522C" w:rsidRPr="00D360F1" w:rsidRDefault="1E578D33" w:rsidP="1E578D33">
            <w:pPr>
              <w:rPr>
                <w:sz w:val="20"/>
                <w:szCs w:val="20"/>
              </w:rPr>
            </w:pPr>
            <w:r w:rsidRPr="1E578D33">
              <w:rPr>
                <w:sz w:val="20"/>
                <w:szCs w:val="20"/>
              </w:rPr>
              <w:t>N= 1,689</w:t>
            </w:r>
          </w:p>
        </w:tc>
        <w:tc>
          <w:tcPr>
            <w:tcW w:w="3267" w:type="dxa"/>
          </w:tcPr>
          <w:p w14:paraId="4F10276B" w14:textId="77777777" w:rsidR="0008522C" w:rsidRDefault="1E578D33" w:rsidP="1E578D33">
            <w:pPr>
              <w:rPr>
                <w:sz w:val="20"/>
                <w:szCs w:val="20"/>
              </w:rPr>
            </w:pPr>
            <w:r w:rsidRPr="1E578D33">
              <w:rPr>
                <w:sz w:val="20"/>
                <w:szCs w:val="20"/>
              </w:rPr>
              <w:t xml:space="preserve">14 RCTs and 2 QES </w:t>
            </w:r>
          </w:p>
          <w:p w14:paraId="39C51DE5" w14:textId="77777777" w:rsidR="0008522C" w:rsidRPr="00D360F1" w:rsidRDefault="1E578D33" w:rsidP="1E578D33">
            <w:pPr>
              <w:rPr>
                <w:sz w:val="20"/>
                <w:szCs w:val="20"/>
              </w:rPr>
            </w:pPr>
            <w:r w:rsidRPr="1E578D33">
              <w:rPr>
                <w:sz w:val="20"/>
                <w:szCs w:val="20"/>
              </w:rPr>
              <w:t xml:space="preserve">Non-diet interventions resulted in statistically significant improvements in disordered eating patterns, self-esteem and depression. </w:t>
            </w:r>
          </w:p>
        </w:tc>
        <w:tc>
          <w:tcPr>
            <w:tcW w:w="1049" w:type="dxa"/>
          </w:tcPr>
          <w:p w14:paraId="5A18B4DA" w14:textId="77777777" w:rsidR="0008522C" w:rsidRPr="00D360F1" w:rsidRDefault="1E578D33" w:rsidP="1E578D33">
            <w:pPr>
              <w:rPr>
                <w:sz w:val="20"/>
                <w:szCs w:val="20"/>
              </w:rPr>
            </w:pPr>
            <w:r w:rsidRPr="1E578D33">
              <w:rPr>
                <w:sz w:val="20"/>
                <w:szCs w:val="20"/>
              </w:rPr>
              <w:t>Protective</w:t>
            </w:r>
          </w:p>
        </w:tc>
        <w:tc>
          <w:tcPr>
            <w:tcW w:w="2205" w:type="dxa"/>
          </w:tcPr>
          <w:p w14:paraId="00DF0729" w14:textId="77777777" w:rsidR="0008522C" w:rsidRPr="00D360F1" w:rsidRDefault="1E578D33" w:rsidP="1E578D33">
            <w:pPr>
              <w:rPr>
                <w:sz w:val="20"/>
                <w:szCs w:val="20"/>
              </w:rPr>
            </w:pPr>
            <w:r w:rsidRPr="1E578D33">
              <w:rPr>
                <w:sz w:val="20"/>
                <w:szCs w:val="20"/>
              </w:rPr>
              <w:t>Inconsistent definitions of non-diet approaches and use of different instruments for measuring outcomes.</w:t>
            </w:r>
          </w:p>
        </w:tc>
      </w:tr>
      <w:tr w:rsidR="00DA230D" w:rsidRPr="00D360F1" w14:paraId="43227B93" w14:textId="77777777" w:rsidTr="1E578D33">
        <w:tc>
          <w:tcPr>
            <w:tcW w:w="1436" w:type="dxa"/>
          </w:tcPr>
          <w:p w14:paraId="6A6CBC34" w14:textId="77777777" w:rsidR="00DA230D" w:rsidRPr="00D360F1" w:rsidRDefault="1E578D33" w:rsidP="1E578D33">
            <w:pPr>
              <w:rPr>
                <w:sz w:val="20"/>
                <w:szCs w:val="20"/>
              </w:rPr>
            </w:pPr>
            <w:r w:rsidRPr="1E578D33">
              <w:rPr>
                <w:sz w:val="20"/>
                <w:szCs w:val="20"/>
              </w:rPr>
              <w:lastRenderedPageBreak/>
              <w:t>Robinson, 2013</w:t>
            </w:r>
          </w:p>
        </w:tc>
        <w:tc>
          <w:tcPr>
            <w:tcW w:w="1135" w:type="dxa"/>
          </w:tcPr>
          <w:p w14:paraId="687D0C87" w14:textId="77777777" w:rsidR="00DA230D" w:rsidRDefault="1E578D33" w:rsidP="1E578D33">
            <w:pPr>
              <w:rPr>
                <w:sz w:val="20"/>
                <w:szCs w:val="20"/>
              </w:rPr>
            </w:pPr>
            <w:r w:rsidRPr="1E578D33">
              <w:rPr>
                <w:sz w:val="20"/>
                <w:szCs w:val="20"/>
              </w:rPr>
              <w:t xml:space="preserve">SR of RCTs and MA </w:t>
            </w:r>
          </w:p>
          <w:p w14:paraId="205677A1" w14:textId="77777777" w:rsidR="00DA230D" w:rsidRDefault="00DA230D" w:rsidP="00E1429C">
            <w:pPr>
              <w:rPr>
                <w:sz w:val="20"/>
                <w:szCs w:val="20"/>
              </w:rPr>
            </w:pPr>
          </w:p>
          <w:p w14:paraId="30381423" w14:textId="77777777" w:rsidR="00DA230D" w:rsidRPr="00D360F1" w:rsidRDefault="1E578D33" w:rsidP="1E578D33">
            <w:pPr>
              <w:rPr>
                <w:sz w:val="20"/>
                <w:szCs w:val="20"/>
              </w:rPr>
            </w:pPr>
            <w:r w:rsidRPr="1E578D33">
              <w:rPr>
                <w:sz w:val="20"/>
                <w:szCs w:val="20"/>
              </w:rPr>
              <w:t>Level-I</w:t>
            </w:r>
          </w:p>
        </w:tc>
        <w:tc>
          <w:tcPr>
            <w:tcW w:w="2384" w:type="dxa"/>
          </w:tcPr>
          <w:p w14:paraId="7269427A" w14:textId="77777777" w:rsidR="00DA230D" w:rsidRDefault="1E578D33" w:rsidP="1E578D33">
            <w:pPr>
              <w:rPr>
                <w:sz w:val="20"/>
                <w:szCs w:val="20"/>
              </w:rPr>
            </w:pPr>
            <w:r w:rsidRPr="1E578D33">
              <w:rPr>
                <w:sz w:val="20"/>
                <w:szCs w:val="20"/>
              </w:rPr>
              <w:t>Eating attentively – the effect of food intake memory and awareness on eating</w:t>
            </w:r>
          </w:p>
          <w:p w14:paraId="4B283243" w14:textId="77777777" w:rsidR="00DA230D" w:rsidRPr="00A34E8E" w:rsidRDefault="1E578D33" w:rsidP="1E578D33">
            <w:pPr>
              <w:rPr>
                <w:sz w:val="20"/>
                <w:szCs w:val="20"/>
              </w:rPr>
            </w:pPr>
            <w:r w:rsidRPr="1E578D33">
              <w:rPr>
                <w:sz w:val="20"/>
                <w:szCs w:val="20"/>
                <w:u w:val="single"/>
              </w:rPr>
              <w:t>Attentive interventions</w:t>
            </w:r>
            <w:r w:rsidRPr="1E578D33">
              <w:rPr>
                <w:sz w:val="20"/>
                <w:szCs w:val="20"/>
              </w:rPr>
              <w:t>:</w:t>
            </w:r>
          </w:p>
          <w:p w14:paraId="601D1C90" w14:textId="77777777" w:rsidR="00DA230D" w:rsidRPr="00A34E8E" w:rsidRDefault="1E578D33" w:rsidP="1E578D33">
            <w:pPr>
              <w:rPr>
                <w:sz w:val="20"/>
                <w:szCs w:val="20"/>
              </w:rPr>
            </w:pPr>
            <w:r w:rsidRPr="1E578D33">
              <w:rPr>
                <w:sz w:val="20"/>
                <w:szCs w:val="20"/>
              </w:rPr>
              <w:t>Decreasing awareness on immediate food intake</w:t>
            </w:r>
          </w:p>
          <w:p w14:paraId="57DDB38D" w14:textId="77777777" w:rsidR="00DA230D" w:rsidRPr="00A34E8E" w:rsidRDefault="1E578D33" w:rsidP="1E578D33">
            <w:pPr>
              <w:rPr>
                <w:sz w:val="20"/>
                <w:szCs w:val="20"/>
              </w:rPr>
            </w:pPr>
            <w:r w:rsidRPr="1E578D33">
              <w:rPr>
                <w:sz w:val="20"/>
                <w:szCs w:val="20"/>
              </w:rPr>
              <w:t>Increased attention on immediate intake</w:t>
            </w:r>
          </w:p>
          <w:p w14:paraId="6F3E0FFF" w14:textId="77777777" w:rsidR="00DA230D" w:rsidRPr="00A34E8E" w:rsidRDefault="1E578D33" w:rsidP="1E578D33">
            <w:pPr>
              <w:rPr>
                <w:sz w:val="20"/>
                <w:szCs w:val="20"/>
              </w:rPr>
            </w:pPr>
            <w:r w:rsidRPr="1E578D33">
              <w:rPr>
                <w:sz w:val="20"/>
                <w:szCs w:val="20"/>
              </w:rPr>
              <w:t>Enhancing memory on later intake</w:t>
            </w:r>
          </w:p>
          <w:p w14:paraId="3AF8996E" w14:textId="77777777" w:rsidR="00DA230D" w:rsidRPr="00D360F1" w:rsidRDefault="1E578D33" w:rsidP="1E578D33">
            <w:pPr>
              <w:rPr>
                <w:sz w:val="20"/>
                <w:szCs w:val="20"/>
              </w:rPr>
            </w:pPr>
            <w:r w:rsidRPr="1E578D33">
              <w:rPr>
                <w:sz w:val="20"/>
                <w:szCs w:val="20"/>
              </w:rPr>
              <w:t>Distraction on immediate versus later intake</w:t>
            </w:r>
          </w:p>
        </w:tc>
        <w:tc>
          <w:tcPr>
            <w:tcW w:w="1787" w:type="dxa"/>
          </w:tcPr>
          <w:p w14:paraId="6E22EB19" w14:textId="77777777" w:rsidR="00DA230D" w:rsidRPr="00D360F1" w:rsidRDefault="1E578D33" w:rsidP="1E578D33">
            <w:pPr>
              <w:rPr>
                <w:sz w:val="20"/>
                <w:szCs w:val="20"/>
              </w:rPr>
            </w:pPr>
            <w:r w:rsidRPr="1E578D33">
              <w:rPr>
                <w:sz w:val="20"/>
                <w:szCs w:val="20"/>
              </w:rPr>
              <w:t>Adult female and males. Predominantly university students</w:t>
            </w:r>
          </w:p>
        </w:tc>
        <w:tc>
          <w:tcPr>
            <w:tcW w:w="879" w:type="dxa"/>
          </w:tcPr>
          <w:p w14:paraId="4CA20BA0" w14:textId="77777777" w:rsidR="00DA230D" w:rsidRPr="00D360F1" w:rsidRDefault="1E578D33" w:rsidP="1E578D33">
            <w:pPr>
              <w:rPr>
                <w:sz w:val="20"/>
                <w:szCs w:val="20"/>
              </w:rPr>
            </w:pPr>
            <w:r w:rsidRPr="1E578D33">
              <w:rPr>
                <w:sz w:val="20"/>
                <w:szCs w:val="20"/>
              </w:rPr>
              <w:t>Range from N= 14 to N= 122</w:t>
            </w:r>
          </w:p>
        </w:tc>
        <w:tc>
          <w:tcPr>
            <w:tcW w:w="3267" w:type="dxa"/>
          </w:tcPr>
          <w:p w14:paraId="7FA4E88A" w14:textId="77777777" w:rsidR="00DA230D" w:rsidRDefault="1E578D33" w:rsidP="1E578D33">
            <w:pPr>
              <w:rPr>
                <w:sz w:val="20"/>
                <w:szCs w:val="20"/>
              </w:rPr>
            </w:pPr>
            <w:r w:rsidRPr="1E578D33">
              <w:rPr>
                <w:sz w:val="20"/>
                <w:szCs w:val="20"/>
              </w:rPr>
              <w:t>24 RCTs</w:t>
            </w:r>
          </w:p>
          <w:p w14:paraId="7479FA27" w14:textId="77777777" w:rsidR="00DA230D" w:rsidRDefault="1E578D33" w:rsidP="1E578D33">
            <w:pPr>
              <w:rPr>
                <w:sz w:val="20"/>
                <w:szCs w:val="20"/>
              </w:rPr>
            </w:pPr>
            <w:r w:rsidRPr="1E578D33">
              <w:rPr>
                <w:sz w:val="20"/>
                <w:szCs w:val="20"/>
              </w:rPr>
              <w:t>Attentive eating is likely to influence food intake. Reducing attention via distraction during eating may increase immediate intake – small effect size</w:t>
            </w:r>
          </w:p>
          <w:p w14:paraId="067EAC79" w14:textId="77777777" w:rsidR="00DA230D" w:rsidRDefault="1E578D33" w:rsidP="1E578D33">
            <w:pPr>
              <w:rPr>
                <w:sz w:val="20"/>
                <w:szCs w:val="20"/>
              </w:rPr>
            </w:pPr>
            <w:r w:rsidRPr="1E578D33">
              <w:rPr>
                <w:sz w:val="20"/>
                <w:szCs w:val="20"/>
              </w:rPr>
              <w:t>Enhancing memory for food consumed decreases later intake – medium effect size</w:t>
            </w:r>
          </w:p>
          <w:p w14:paraId="44AB4CA3" w14:textId="77777777" w:rsidR="00DA230D" w:rsidRPr="00D360F1" w:rsidRDefault="1E578D33" w:rsidP="1E578D33">
            <w:pPr>
              <w:rPr>
                <w:sz w:val="20"/>
                <w:szCs w:val="20"/>
              </w:rPr>
            </w:pPr>
            <w:r w:rsidRPr="1E578D33">
              <w:rPr>
                <w:sz w:val="20"/>
                <w:szCs w:val="20"/>
              </w:rPr>
              <w:t>Reducing awareness of food consumed increases immediate food intake – larger effect size</w:t>
            </w:r>
          </w:p>
        </w:tc>
        <w:tc>
          <w:tcPr>
            <w:tcW w:w="1049" w:type="dxa"/>
          </w:tcPr>
          <w:p w14:paraId="7AA7E945" w14:textId="77777777" w:rsidR="00DA230D" w:rsidRDefault="00DA230D" w:rsidP="00E1429C">
            <w:pPr>
              <w:rPr>
                <w:sz w:val="20"/>
                <w:szCs w:val="20"/>
              </w:rPr>
            </w:pPr>
          </w:p>
          <w:p w14:paraId="16ACF707" w14:textId="77777777" w:rsidR="00DA230D" w:rsidRPr="00D360F1" w:rsidRDefault="1E578D33" w:rsidP="1E578D33">
            <w:pPr>
              <w:rPr>
                <w:sz w:val="20"/>
                <w:szCs w:val="20"/>
              </w:rPr>
            </w:pPr>
            <w:r w:rsidRPr="1E578D33">
              <w:rPr>
                <w:sz w:val="20"/>
                <w:szCs w:val="20"/>
              </w:rPr>
              <w:t>Protective</w:t>
            </w:r>
          </w:p>
        </w:tc>
        <w:tc>
          <w:tcPr>
            <w:tcW w:w="2205" w:type="dxa"/>
          </w:tcPr>
          <w:p w14:paraId="048D7DDF" w14:textId="77777777" w:rsidR="00DA230D" w:rsidRPr="00D360F1" w:rsidRDefault="1E578D33" w:rsidP="1E578D33">
            <w:pPr>
              <w:rPr>
                <w:sz w:val="20"/>
                <w:szCs w:val="20"/>
              </w:rPr>
            </w:pPr>
            <w:r w:rsidRPr="1E578D33">
              <w:rPr>
                <w:sz w:val="20"/>
                <w:szCs w:val="20"/>
              </w:rPr>
              <w:t>Inconsistent definitions of non-diet approaches and use of different instruments for measuring outcomes</w:t>
            </w:r>
          </w:p>
        </w:tc>
      </w:tr>
    </w:tbl>
    <w:p w14:paraId="50672593" w14:textId="77777777" w:rsidR="00DA230D" w:rsidRPr="00481DB2" w:rsidRDefault="1E578D33" w:rsidP="1E578D33">
      <w:pPr>
        <w:spacing w:after="0"/>
        <w:rPr>
          <w:sz w:val="18"/>
          <w:szCs w:val="18"/>
        </w:rPr>
      </w:pPr>
      <w:r w:rsidRPr="1E578D33">
        <w:rPr>
          <w:sz w:val="18"/>
          <w:szCs w:val="18"/>
        </w:rPr>
        <w:t>Notes:</w:t>
      </w:r>
    </w:p>
    <w:p w14:paraId="2019505F" w14:textId="77777777" w:rsidR="00DA230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062D096F" w14:textId="77777777" w:rsidR="00DA230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08CF8E4A" w14:textId="77777777" w:rsidR="00DA230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1D9271BF" w14:textId="77777777" w:rsidR="00DA230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16225D18" w14:textId="77777777" w:rsidR="00DA230D" w:rsidRPr="00481DB2" w:rsidRDefault="1E578D33" w:rsidP="1E578D33">
      <w:pPr>
        <w:spacing w:after="0"/>
        <w:rPr>
          <w:sz w:val="18"/>
          <w:szCs w:val="18"/>
        </w:rPr>
      </w:pPr>
      <w:r w:rsidRPr="1E578D33">
        <w:rPr>
          <w:sz w:val="18"/>
          <w:szCs w:val="18"/>
        </w:rPr>
        <w:t>5. None, Increase or Protective</w:t>
      </w:r>
    </w:p>
    <w:p w14:paraId="7E4DAC6F" w14:textId="77777777" w:rsidR="00DA230D" w:rsidRDefault="00DA230D" w:rsidP="00DA230D">
      <w:pPr>
        <w:spacing w:after="0"/>
      </w:pPr>
    </w:p>
    <w:p w14:paraId="2E3EC8C2" w14:textId="489C468F" w:rsidR="00970AFD" w:rsidRPr="00FB0E1C" w:rsidRDefault="001269AC" w:rsidP="00B705C1">
      <w:pPr>
        <w:pStyle w:val="Heading2"/>
      </w:pPr>
      <w:bookmarkStart w:id="129" w:name="_Toc349476802"/>
      <w:r w:rsidRPr="001269AC">
        <w:t>Ta</w:t>
      </w:r>
      <w:r w:rsidR="00DA230D">
        <w:t>ble 5</w:t>
      </w:r>
      <w:r w:rsidRPr="001269AC">
        <w:t>a: Studies used to inform evidence statement for eating and/or skipping breakfast</w:t>
      </w:r>
      <w:bookmarkEnd w:id="129"/>
    </w:p>
    <w:tbl>
      <w:tblPr>
        <w:tblStyle w:val="TableGrid"/>
        <w:tblW w:w="14142" w:type="dxa"/>
        <w:tblLayout w:type="fixed"/>
        <w:tblLook w:val="04A0" w:firstRow="1" w:lastRow="0" w:firstColumn="1" w:lastColumn="0" w:noHBand="0" w:noVBand="1"/>
      </w:tblPr>
      <w:tblGrid>
        <w:gridCol w:w="1384"/>
        <w:gridCol w:w="1106"/>
        <w:gridCol w:w="1446"/>
        <w:gridCol w:w="1701"/>
        <w:gridCol w:w="1417"/>
        <w:gridCol w:w="3686"/>
        <w:gridCol w:w="1134"/>
        <w:gridCol w:w="2268"/>
      </w:tblGrid>
      <w:tr w:rsidR="00970AFD" w:rsidRPr="00D360F1" w14:paraId="409D3719" w14:textId="77777777" w:rsidTr="1E578D33">
        <w:tc>
          <w:tcPr>
            <w:tcW w:w="1384" w:type="dxa"/>
          </w:tcPr>
          <w:p w14:paraId="39A896A4" w14:textId="77777777" w:rsidR="00970AFD" w:rsidRPr="00D360F1"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06" w:type="dxa"/>
          </w:tcPr>
          <w:p w14:paraId="13A7D517" w14:textId="77777777" w:rsidR="00970AFD" w:rsidRPr="00D360F1" w:rsidRDefault="1E578D33" w:rsidP="1E578D33">
            <w:pPr>
              <w:rPr>
                <w:b/>
                <w:bCs/>
                <w:sz w:val="20"/>
                <w:szCs w:val="20"/>
                <w:vertAlign w:val="superscript"/>
              </w:rPr>
            </w:pPr>
            <w:r w:rsidRPr="1E578D33">
              <w:rPr>
                <w:b/>
                <w:bCs/>
                <w:sz w:val="20"/>
                <w:szCs w:val="20"/>
              </w:rPr>
              <w:t>Study type</w:t>
            </w:r>
            <w:r w:rsidRPr="1E578D33">
              <w:rPr>
                <w:b/>
                <w:bCs/>
                <w:sz w:val="20"/>
                <w:szCs w:val="20"/>
                <w:vertAlign w:val="superscript"/>
              </w:rPr>
              <w:t>1</w:t>
            </w:r>
          </w:p>
        </w:tc>
        <w:tc>
          <w:tcPr>
            <w:tcW w:w="1446" w:type="dxa"/>
          </w:tcPr>
          <w:p w14:paraId="28A6A015" w14:textId="77777777" w:rsidR="00970AFD" w:rsidRPr="00F449C1" w:rsidRDefault="1E578D33" w:rsidP="1E578D33">
            <w:pPr>
              <w:rPr>
                <w:b/>
                <w:bCs/>
                <w:sz w:val="20"/>
                <w:szCs w:val="20"/>
              </w:rPr>
            </w:pPr>
            <w:r w:rsidRPr="1E578D33">
              <w:rPr>
                <w:b/>
                <w:bCs/>
                <w:sz w:val="20"/>
                <w:szCs w:val="20"/>
              </w:rPr>
              <w:t>Intervention/ comparator</w:t>
            </w:r>
            <w:r w:rsidRPr="1E578D33">
              <w:rPr>
                <w:b/>
                <w:bCs/>
                <w:sz w:val="20"/>
                <w:szCs w:val="20"/>
                <w:vertAlign w:val="superscript"/>
              </w:rPr>
              <w:t>2</w:t>
            </w:r>
          </w:p>
        </w:tc>
        <w:tc>
          <w:tcPr>
            <w:tcW w:w="1701" w:type="dxa"/>
          </w:tcPr>
          <w:p w14:paraId="1B581F78" w14:textId="77777777" w:rsidR="00970AFD" w:rsidRPr="00803392" w:rsidRDefault="1E578D33" w:rsidP="1E578D33">
            <w:pPr>
              <w:rPr>
                <w:b/>
                <w:bCs/>
                <w:sz w:val="20"/>
                <w:szCs w:val="20"/>
              </w:rPr>
            </w:pPr>
            <w:r w:rsidRPr="1E578D33">
              <w:rPr>
                <w:b/>
                <w:bCs/>
                <w:sz w:val="20"/>
                <w:szCs w:val="20"/>
              </w:rPr>
              <w:t>Participants  /Popn</w:t>
            </w:r>
            <w:r w:rsidRPr="1E578D33">
              <w:rPr>
                <w:b/>
                <w:bCs/>
                <w:sz w:val="20"/>
                <w:szCs w:val="20"/>
                <w:vertAlign w:val="superscript"/>
              </w:rPr>
              <w:t>3</w:t>
            </w:r>
          </w:p>
        </w:tc>
        <w:tc>
          <w:tcPr>
            <w:tcW w:w="1417" w:type="dxa"/>
          </w:tcPr>
          <w:p w14:paraId="1EBC1045" w14:textId="77777777" w:rsidR="00970AFD" w:rsidRPr="00F449C1" w:rsidRDefault="1E578D33" w:rsidP="1E578D33">
            <w:pPr>
              <w:rPr>
                <w:b/>
                <w:bCs/>
                <w:sz w:val="20"/>
                <w:szCs w:val="20"/>
              </w:rPr>
            </w:pPr>
            <w:r w:rsidRPr="1E578D33">
              <w:rPr>
                <w:b/>
                <w:bCs/>
                <w:sz w:val="20"/>
                <w:szCs w:val="20"/>
              </w:rPr>
              <w:t>N</w:t>
            </w:r>
          </w:p>
        </w:tc>
        <w:tc>
          <w:tcPr>
            <w:tcW w:w="3686" w:type="dxa"/>
          </w:tcPr>
          <w:p w14:paraId="2FC8DA18" w14:textId="77777777" w:rsidR="00970AFD" w:rsidRPr="00D360F1" w:rsidRDefault="1E578D33" w:rsidP="1E578D33">
            <w:pPr>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134" w:type="dxa"/>
          </w:tcPr>
          <w:p w14:paraId="476398F2" w14:textId="77777777" w:rsidR="00970AFD" w:rsidRPr="00D360F1"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268" w:type="dxa"/>
          </w:tcPr>
          <w:p w14:paraId="52EF47AA" w14:textId="77777777" w:rsidR="00970AFD" w:rsidRPr="00D360F1" w:rsidRDefault="1E578D33" w:rsidP="1E578D33">
            <w:pPr>
              <w:rPr>
                <w:b/>
                <w:bCs/>
                <w:sz w:val="20"/>
                <w:szCs w:val="20"/>
              </w:rPr>
            </w:pPr>
            <w:r w:rsidRPr="1E578D33">
              <w:rPr>
                <w:b/>
                <w:bCs/>
                <w:sz w:val="20"/>
                <w:szCs w:val="20"/>
              </w:rPr>
              <w:t>Notes</w:t>
            </w:r>
          </w:p>
        </w:tc>
      </w:tr>
      <w:tr w:rsidR="00970AFD" w:rsidRPr="006B728A" w14:paraId="057E57CE" w14:textId="77777777" w:rsidTr="1E578D33">
        <w:tc>
          <w:tcPr>
            <w:tcW w:w="1384" w:type="dxa"/>
          </w:tcPr>
          <w:p w14:paraId="5BC66D02" w14:textId="77777777" w:rsidR="00970AFD" w:rsidRDefault="00970AFD" w:rsidP="00282B5F"/>
          <w:p w14:paraId="6A579AF6" w14:textId="6650BA78" w:rsidR="0008522C" w:rsidRPr="00D360F1" w:rsidRDefault="1E578D33" w:rsidP="1E578D33">
            <w:pPr>
              <w:rPr>
                <w:sz w:val="20"/>
                <w:szCs w:val="20"/>
              </w:rPr>
            </w:pPr>
            <w:r>
              <w:t>Brown, 2013</w:t>
            </w:r>
          </w:p>
        </w:tc>
        <w:tc>
          <w:tcPr>
            <w:tcW w:w="1106" w:type="dxa"/>
          </w:tcPr>
          <w:p w14:paraId="3DE0CA40" w14:textId="77777777" w:rsidR="00970AFD" w:rsidRDefault="1E578D33" w:rsidP="1E578D33">
            <w:pPr>
              <w:rPr>
                <w:sz w:val="20"/>
                <w:szCs w:val="20"/>
              </w:rPr>
            </w:pPr>
            <w:r w:rsidRPr="1E578D33">
              <w:rPr>
                <w:sz w:val="20"/>
                <w:szCs w:val="20"/>
              </w:rPr>
              <w:t>SR of RCT, review of previous SRs and MA of CS</w:t>
            </w:r>
          </w:p>
          <w:p w14:paraId="25469788" w14:textId="77777777" w:rsidR="007B5D64" w:rsidRDefault="007B5D64" w:rsidP="00282B5F">
            <w:pPr>
              <w:rPr>
                <w:sz w:val="20"/>
                <w:szCs w:val="20"/>
              </w:rPr>
            </w:pPr>
          </w:p>
          <w:p w14:paraId="73BBCEE4" w14:textId="77777777" w:rsidR="00970AFD" w:rsidRPr="00D360F1" w:rsidRDefault="1E578D33" w:rsidP="1E578D33">
            <w:pPr>
              <w:rPr>
                <w:sz w:val="20"/>
                <w:szCs w:val="20"/>
              </w:rPr>
            </w:pPr>
            <w:r w:rsidRPr="1E578D33">
              <w:rPr>
                <w:sz w:val="20"/>
                <w:szCs w:val="20"/>
              </w:rPr>
              <w:t>Level-I</w:t>
            </w:r>
          </w:p>
        </w:tc>
        <w:tc>
          <w:tcPr>
            <w:tcW w:w="1446" w:type="dxa"/>
          </w:tcPr>
          <w:p w14:paraId="06FCF246" w14:textId="77777777" w:rsidR="00970AFD" w:rsidRPr="00D360F1" w:rsidRDefault="1E578D33" w:rsidP="1E578D33">
            <w:pPr>
              <w:rPr>
                <w:sz w:val="20"/>
                <w:szCs w:val="20"/>
              </w:rPr>
            </w:pPr>
            <w:r w:rsidRPr="1E578D33">
              <w:rPr>
                <w:sz w:val="20"/>
                <w:szCs w:val="20"/>
              </w:rPr>
              <w:t>Breakfast eating or skipping with BMI, overweight, obesity</w:t>
            </w:r>
          </w:p>
        </w:tc>
        <w:tc>
          <w:tcPr>
            <w:tcW w:w="1701" w:type="dxa"/>
          </w:tcPr>
          <w:p w14:paraId="30E71B35" w14:textId="77777777" w:rsidR="00970AFD" w:rsidRPr="00D360F1" w:rsidRDefault="1E578D33" w:rsidP="1E578D33">
            <w:pPr>
              <w:rPr>
                <w:sz w:val="20"/>
                <w:szCs w:val="20"/>
              </w:rPr>
            </w:pPr>
            <w:r w:rsidRPr="1E578D33">
              <w:rPr>
                <w:sz w:val="20"/>
                <w:szCs w:val="20"/>
              </w:rPr>
              <w:t>Not reported</w:t>
            </w:r>
          </w:p>
        </w:tc>
        <w:tc>
          <w:tcPr>
            <w:tcW w:w="1417" w:type="dxa"/>
          </w:tcPr>
          <w:p w14:paraId="2D0B8770" w14:textId="77777777" w:rsidR="00970AFD" w:rsidRDefault="1E578D33" w:rsidP="1E578D33">
            <w:pPr>
              <w:rPr>
                <w:sz w:val="20"/>
                <w:szCs w:val="20"/>
              </w:rPr>
            </w:pPr>
            <w:r w:rsidRPr="1E578D33">
              <w:rPr>
                <w:sz w:val="20"/>
                <w:szCs w:val="20"/>
              </w:rPr>
              <w:t>Not reported for CS</w:t>
            </w:r>
          </w:p>
          <w:p w14:paraId="2E579C98" w14:textId="77777777" w:rsidR="00970AFD" w:rsidRDefault="00970AFD" w:rsidP="00282B5F">
            <w:pPr>
              <w:rPr>
                <w:sz w:val="20"/>
                <w:szCs w:val="20"/>
              </w:rPr>
            </w:pPr>
          </w:p>
          <w:p w14:paraId="721F42F1" w14:textId="77777777" w:rsidR="00970AFD" w:rsidRPr="00D360F1" w:rsidRDefault="1E578D33" w:rsidP="1E578D33">
            <w:pPr>
              <w:rPr>
                <w:sz w:val="20"/>
                <w:szCs w:val="20"/>
              </w:rPr>
            </w:pPr>
            <w:r w:rsidRPr="1E578D33">
              <w:rPr>
                <w:sz w:val="20"/>
                <w:szCs w:val="20"/>
              </w:rPr>
              <w:t xml:space="preserve">RCT n=10-52 adults  </w:t>
            </w:r>
          </w:p>
        </w:tc>
        <w:tc>
          <w:tcPr>
            <w:tcW w:w="3686" w:type="dxa"/>
          </w:tcPr>
          <w:p w14:paraId="3457FB95" w14:textId="77777777" w:rsidR="00970AFD" w:rsidRDefault="1E578D33" w:rsidP="1E578D33">
            <w:pPr>
              <w:rPr>
                <w:sz w:val="20"/>
                <w:szCs w:val="20"/>
              </w:rPr>
            </w:pPr>
            <w:r w:rsidRPr="1E578D33">
              <w:rPr>
                <w:sz w:val="20"/>
                <w:szCs w:val="20"/>
              </w:rPr>
              <w:t>Presumption that eating breakfast protects against obesity is based on a (very strong) association which is only found in CS</w:t>
            </w:r>
          </w:p>
          <w:p w14:paraId="2E5B497D" w14:textId="77777777" w:rsidR="00970AFD" w:rsidRPr="00D360F1" w:rsidRDefault="1E578D33" w:rsidP="1E578D33">
            <w:pPr>
              <w:rPr>
                <w:sz w:val="20"/>
                <w:szCs w:val="20"/>
              </w:rPr>
            </w:pPr>
            <w:r w:rsidRPr="1E578D33">
              <w:rPr>
                <w:sz w:val="20"/>
                <w:szCs w:val="20"/>
              </w:rPr>
              <w:t>8 RCT included in review were not consistent, only 3 of which were specifically breakfast compared with no breakfast</w:t>
            </w:r>
          </w:p>
        </w:tc>
        <w:tc>
          <w:tcPr>
            <w:tcW w:w="1134" w:type="dxa"/>
          </w:tcPr>
          <w:p w14:paraId="7F1F0963" w14:textId="77777777" w:rsidR="00970AFD" w:rsidRPr="00D360F1" w:rsidRDefault="1E578D33" w:rsidP="1E578D33">
            <w:pPr>
              <w:rPr>
                <w:sz w:val="20"/>
                <w:szCs w:val="20"/>
              </w:rPr>
            </w:pPr>
            <w:r w:rsidRPr="1E578D33">
              <w:rPr>
                <w:sz w:val="20"/>
                <w:szCs w:val="20"/>
              </w:rPr>
              <w:t>None, Unclear</w:t>
            </w:r>
          </w:p>
        </w:tc>
        <w:tc>
          <w:tcPr>
            <w:tcW w:w="2268" w:type="dxa"/>
          </w:tcPr>
          <w:p w14:paraId="64B81805" w14:textId="77777777" w:rsidR="00970AFD" w:rsidRPr="00D360F1" w:rsidRDefault="1E578D33" w:rsidP="1E578D33">
            <w:pPr>
              <w:rPr>
                <w:sz w:val="20"/>
                <w:szCs w:val="20"/>
              </w:rPr>
            </w:pPr>
            <w:r w:rsidRPr="1E578D33">
              <w:rPr>
                <w:sz w:val="20"/>
                <w:szCs w:val="20"/>
              </w:rPr>
              <w:t>RCTs often specific breakfast foods rather than no breakfast</w:t>
            </w:r>
          </w:p>
        </w:tc>
      </w:tr>
      <w:tr w:rsidR="00970AFD" w:rsidRPr="006B728A" w14:paraId="3D3E1E27" w14:textId="77777777" w:rsidTr="1E578D33">
        <w:tc>
          <w:tcPr>
            <w:tcW w:w="1384" w:type="dxa"/>
          </w:tcPr>
          <w:p w14:paraId="4023E228" w14:textId="77777777" w:rsidR="00970AFD" w:rsidRDefault="00970AFD" w:rsidP="00282B5F"/>
          <w:p w14:paraId="5AFB2119" w14:textId="3BA7F3A5" w:rsidR="0008522C" w:rsidRPr="00D360F1" w:rsidRDefault="1E578D33" w:rsidP="1E578D33">
            <w:pPr>
              <w:rPr>
                <w:sz w:val="20"/>
                <w:szCs w:val="20"/>
              </w:rPr>
            </w:pPr>
            <w:r>
              <w:t>Mesas, 2012</w:t>
            </w:r>
          </w:p>
        </w:tc>
        <w:tc>
          <w:tcPr>
            <w:tcW w:w="1106" w:type="dxa"/>
          </w:tcPr>
          <w:p w14:paraId="6F319CD0" w14:textId="77777777" w:rsidR="00970AFD" w:rsidRDefault="1E578D33" w:rsidP="1E578D33">
            <w:pPr>
              <w:rPr>
                <w:sz w:val="20"/>
                <w:szCs w:val="20"/>
              </w:rPr>
            </w:pPr>
            <w:r w:rsidRPr="1E578D33">
              <w:rPr>
                <w:sz w:val="20"/>
                <w:szCs w:val="20"/>
              </w:rPr>
              <w:t>SR of CS and PCS</w:t>
            </w:r>
          </w:p>
          <w:p w14:paraId="20172F03" w14:textId="77777777" w:rsidR="007B5D64" w:rsidRDefault="007B5D64" w:rsidP="00282B5F">
            <w:pPr>
              <w:rPr>
                <w:sz w:val="20"/>
                <w:szCs w:val="20"/>
              </w:rPr>
            </w:pPr>
          </w:p>
          <w:p w14:paraId="5D59C482" w14:textId="6AECF8F1" w:rsidR="00970AFD" w:rsidRPr="00D360F1" w:rsidRDefault="1E578D33" w:rsidP="1E578D33">
            <w:pPr>
              <w:rPr>
                <w:sz w:val="20"/>
                <w:szCs w:val="20"/>
              </w:rPr>
            </w:pPr>
            <w:r w:rsidRPr="1E578D33">
              <w:rPr>
                <w:sz w:val="20"/>
                <w:szCs w:val="20"/>
              </w:rPr>
              <w:t>Level-I (adults) and Level-IV (children)</w:t>
            </w:r>
          </w:p>
        </w:tc>
        <w:tc>
          <w:tcPr>
            <w:tcW w:w="1446" w:type="dxa"/>
          </w:tcPr>
          <w:p w14:paraId="57D48D43" w14:textId="77777777" w:rsidR="00970AFD" w:rsidRPr="00D360F1" w:rsidRDefault="1E578D33" w:rsidP="1E578D33">
            <w:pPr>
              <w:rPr>
                <w:sz w:val="20"/>
                <w:szCs w:val="20"/>
              </w:rPr>
            </w:pPr>
            <w:r w:rsidRPr="1E578D33">
              <w:rPr>
                <w:sz w:val="20"/>
                <w:szCs w:val="20"/>
              </w:rPr>
              <w:t>Skipping breakfast with overweight, obesity, BMI</w:t>
            </w:r>
          </w:p>
        </w:tc>
        <w:tc>
          <w:tcPr>
            <w:tcW w:w="1701" w:type="dxa"/>
          </w:tcPr>
          <w:p w14:paraId="103C1B9C" w14:textId="77777777" w:rsidR="00970AFD" w:rsidRDefault="1E578D33" w:rsidP="1E578D33">
            <w:pPr>
              <w:rPr>
                <w:sz w:val="20"/>
                <w:szCs w:val="20"/>
              </w:rPr>
            </w:pPr>
            <w:r w:rsidRPr="1E578D33">
              <w:rPr>
                <w:sz w:val="20"/>
                <w:szCs w:val="20"/>
              </w:rPr>
              <w:t>Mostly children and adolescents (48 studies)</w:t>
            </w:r>
          </w:p>
          <w:p w14:paraId="6CFBE219" w14:textId="77777777" w:rsidR="00970AFD" w:rsidRDefault="1E578D33" w:rsidP="1E578D33">
            <w:pPr>
              <w:rPr>
                <w:sz w:val="20"/>
                <w:szCs w:val="20"/>
              </w:rPr>
            </w:pPr>
            <w:r w:rsidRPr="1E578D33">
              <w:rPr>
                <w:sz w:val="20"/>
                <w:szCs w:val="20"/>
              </w:rPr>
              <w:t>Child PCS all in USA</w:t>
            </w:r>
          </w:p>
          <w:p w14:paraId="161DBC4A" w14:textId="77777777" w:rsidR="00970AFD" w:rsidRPr="00D360F1" w:rsidRDefault="1E578D33" w:rsidP="1E578D33">
            <w:pPr>
              <w:rPr>
                <w:sz w:val="20"/>
                <w:szCs w:val="20"/>
              </w:rPr>
            </w:pPr>
            <w:r w:rsidRPr="1E578D33">
              <w:rPr>
                <w:sz w:val="20"/>
                <w:szCs w:val="20"/>
              </w:rPr>
              <w:t xml:space="preserve">Adult PCS in </w:t>
            </w:r>
            <w:proofErr w:type="spellStart"/>
            <w:r w:rsidRPr="1E578D33">
              <w:rPr>
                <w:sz w:val="20"/>
                <w:szCs w:val="20"/>
              </w:rPr>
              <w:t>Japansese</w:t>
            </w:r>
            <w:proofErr w:type="spellEnd"/>
            <w:r w:rsidRPr="1E578D33">
              <w:rPr>
                <w:sz w:val="20"/>
                <w:szCs w:val="20"/>
              </w:rPr>
              <w:t xml:space="preserve"> men and US men </w:t>
            </w:r>
          </w:p>
        </w:tc>
        <w:tc>
          <w:tcPr>
            <w:tcW w:w="1417" w:type="dxa"/>
          </w:tcPr>
          <w:p w14:paraId="0DCD293E" w14:textId="77777777" w:rsidR="00970AFD" w:rsidRDefault="1E578D33" w:rsidP="1E578D33">
            <w:pPr>
              <w:rPr>
                <w:sz w:val="20"/>
                <w:szCs w:val="20"/>
              </w:rPr>
            </w:pPr>
            <w:r w:rsidRPr="1E578D33">
              <w:rPr>
                <w:sz w:val="20"/>
                <w:szCs w:val="20"/>
              </w:rPr>
              <w:t>Range from 80 to 31,228 in children and adolescents.</w:t>
            </w:r>
          </w:p>
          <w:p w14:paraId="12B3F882" w14:textId="77777777" w:rsidR="00970AFD" w:rsidRPr="00D360F1" w:rsidRDefault="1E578D33" w:rsidP="1E578D33">
            <w:pPr>
              <w:rPr>
                <w:sz w:val="20"/>
                <w:szCs w:val="20"/>
              </w:rPr>
            </w:pPr>
            <w:r w:rsidRPr="1E578D33">
              <w:rPr>
                <w:sz w:val="20"/>
                <w:szCs w:val="20"/>
              </w:rPr>
              <w:t xml:space="preserve">Range from 117 to 34,974 in adults </w:t>
            </w:r>
          </w:p>
        </w:tc>
        <w:tc>
          <w:tcPr>
            <w:tcW w:w="3686" w:type="dxa"/>
          </w:tcPr>
          <w:p w14:paraId="1D51438F" w14:textId="77777777" w:rsidR="00970AFD" w:rsidRDefault="1E578D33" w:rsidP="1E578D33">
            <w:pPr>
              <w:rPr>
                <w:sz w:val="20"/>
                <w:szCs w:val="20"/>
              </w:rPr>
            </w:pPr>
            <w:r w:rsidRPr="1E578D33">
              <w:rPr>
                <w:sz w:val="20"/>
                <w:szCs w:val="20"/>
              </w:rPr>
              <w:t>Children/</w:t>
            </w:r>
            <w:proofErr w:type="spellStart"/>
            <w:r w:rsidRPr="1E578D33">
              <w:rPr>
                <w:sz w:val="20"/>
                <w:szCs w:val="20"/>
              </w:rPr>
              <w:t>adolscents</w:t>
            </w:r>
            <w:proofErr w:type="spellEnd"/>
            <w:r w:rsidRPr="1E578D33">
              <w:rPr>
                <w:sz w:val="20"/>
                <w:szCs w:val="20"/>
              </w:rPr>
              <w:t>: 48 CS found an association even when adjusting for confounding in 14 of studies, but 7 PCS obtained heterogeneous results (2 positive, but those studies did not adjust for confounders of activity and energy intake, and 5 found no association after adjustment). 2 of the PCS found an association between skipping breakfast and BMI only if overweight at baseline.</w:t>
            </w:r>
          </w:p>
          <w:p w14:paraId="51997E7E" w14:textId="77777777" w:rsidR="00970AFD" w:rsidRPr="00D360F1" w:rsidRDefault="1E578D33" w:rsidP="1E578D33">
            <w:pPr>
              <w:rPr>
                <w:sz w:val="20"/>
                <w:szCs w:val="20"/>
              </w:rPr>
            </w:pPr>
            <w:r w:rsidRPr="1E578D33">
              <w:rPr>
                <w:sz w:val="20"/>
                <w:szCs w:val="20"/>
              </w:rPr>
              <w:t>Adults: 13 CS (8 positive, 6 of which had good adjustment for confounding, but 5 no association, 2 of which had good adjustments) and 2 PCS both showed positive assoc. with body weight (&gt;5% increase in BMI after 1 year follow up, and 5kg gain over a 10-year follow-up) with good adjustment for confounders.</w:t>
            </w:r>
          </w:p>
        </w:tc>
        <w:tc>
          <w:tcPr>
            <w:tcW w:w="1134" w:type="dxa"/>
          </w:tcPr>
          <w:p w14:paraId="089694CC" w14:textId="77777777" w:rsidR="00970AFD" w:rsidRPr="00D360F1" w:rsidRDefault="1E578D33" w:rsidP="1E578D33">
            <w:pPr>
              <w:rPr>
                <w:sz w:val="20"/>
                <w:szCs w:val="20"/>
              </w:rPr>
            </w:pPr>
            <w:r w:rsidRPr="1E578D33">
              <w:rPr>
                <w:sz w:val="20"/>
                <w:szCs w:val="20"/>
              </w:rPr>
              <w:t>Unclear in children, possibly eating breakfast protects against weight gain in adults</w:t>
            </w:r>
          </w:p>
        </w:tc>
        <w:tc>
          <w:tcPr>
            <w:tcW w:w="2268" w:type="dxa"/>
          </w:tcPr>
          <w:p w14:paraId="13D7149A" w14:textId="77777777" w:rsidR="00970AFD" w:rsidRPr="00D360F1" w:rsidRDefault="1E578D33" w:rsidP="1E578D33">
            <w:pPr>
              <w:rPr>
                <w:sz w:val="20"/>
                <w:szCs w:val="20"/>
              </w:rPr>
            </w:pPr>
            <w:r w:rsidRPr="1E578D33">
              <w:rPr>
                <w:sz w:val="20"/>
                <w:szCs w:val="20"/>
              </w:rPr>
              <w:t>High quality PCS in men.</w:t>
            </w:r>
          </w:p>
        </w:tc>
      </w:tr>
      <w:tr w:rsidR="00970AFD" w:rsidRPr="00D360F1" w14:paraId="4E2AE3E3" w14:textId="77777777" w:rsidTr="1E578D33">
        <w:tc>
          <w:tcPr>
            <w:tcW w:w="1384" w:type="dxa"/>
          </w:tcPr>
          <w:p w14:paraId="13179F94" w14:textId="2D30049B" w:rsidR="00970AFD" w:rsidRPr="00D360F1" w:rsidRDefault="1E578D33" w:rsidP="1E578D33">
            <w:pPr>
              <w:rPr>
                <w:sz w:val="20"/>
                <w:szCs w:val="20"/>
              </w:rPr>
            </w:pPr>
            <w:proofErr w:type="spellStart"/>
            <w:r>
              <w:t>Horikawa</w:t>
            </w:r>
            <w:proofErr w:type="spellEnd"/>
            <w:r>
              <w:t>, 2011</w:t>
            </w:r>
          </w:p>
        </w:tc>
        <w:tc>
          <w:tcPr>
            <w:tcW w:w="1106" w:type="dxa"/>
          </w:tcPr>
          <w:p w14:paraId="0C51A957" w14:textId="77777777" w:rsidR="00970AFD" w:rsidRDefault="1E578D33" w:rsidP="1E578D33">
            <w:pPr>
              <w:rPr>
                <w:sz w:val="20"/>
                <w:szCs w:val="20"/>
              </w:rPr>
            </w:pPr>
            <w:r w:rsidRPr="1E578D33">
              <w:rPr>
                <w:sz w:val="20"/>
                <w:szCs w:val="20"/>
              </w:rPr>
              <w:t>SR with MA of CS</w:t>
            </w:r>
          </w:p>
          <w:p w14:paraId="34734A80" w14:textId="77777777" w:rsidR="007B5D64" w:rsidRDefault="007B5D64" w:rsidP="00282B5F">
            <w:pPr>
              <w:rPr>
                <w:sz w:val="20"/>
                <w:szCs w:val="20"/>
              </w:rPr>
            </w:pPr>
          </w:p>
          <w:p w14:paraId="33DA2767" w14:textId="77777777" w:rsidR="00970AFD" w:rsidRPr="00D360F1" w:rsidRDefault="1E578D33" w:rsidP="1E578D33">
            <w:pPr>
              <w:rPr>
                <w:sz w:val="20"/>
                <w:szCs w:val="20"/>
              </w:rPr>
            </w:pPr>
            <w:r w:rsidRPr="1E578D33">
              <w:rPr>
                <w:sz w:val="20"/>
                <w:szCs w:val="20"/>
              </w:rPr>
              <w:t>Level-IV</w:t>
            </w:r>
          </w:p>
        </w:tc>
        <w:tc>
          <w:tcPr>
            <w:tcW w:w="1446" w:type="dxa"/>
          </w:tcPr>
          <w:p w14:paraId="5326681E" w14:textId="77777777" w:rsidR="00970AFD" w:rsidRPr="00D360F1" w:rsidRDefault="1E578D33" w:rsidP="1E578D33">
            <w:pPr>
              <w:rPr>
                <w:sz w:val="20"/>
                <w:szCs w:val="20"/>
              </w:rPr>
            </w:pPr>
            <w:r w:rsidRPr="1E578D33">
              <w:rPr>
                <w:sz w:val="20"/>
                <w:szCs w:val="20"/>
              </w:rPr>
              <w:t>Breakfast skipping (&gt;1 a week) with overweight, obesity, body weight, BMI</w:t>
            </w:r>
          </w:p>
        </w:tc>
        <w:tc>
          <w:tcPr>
            <w:tcW w:w="1701" w:type="dxa"/>
          </w:tcPr>
          <w:p w14:paraId="03752E9A" w14:textId="77777777" w:rsidR="00970AFD" w:rsidRPr="00D360F1" w:rsidRDefault="1E578D33" w:rsidP="1E578D33">
            <w:pPr>
              <w:rPr>
                <w:sz w:val="20"/>
                <w:szCs w:val="20"/>
              </w:rPr>
            </w:pPr>
            <w:r w:rsidRPr="1E578D33">
              <w:rPr>
                <w:sz w:val="20"/>
                <w:szCs w:val="20"/>
              </w:rPr>
              <w:t>Mostly children and adolescents (15 of 19 studies); 6 in developed countries; 15 in developing countries (all Asia and Oceania). 28 datasets in MA (gender and age group separated)</w:t>
            </w:r>
          </w:p>
        </w:tc>
        <w:tc>
          <w:tcPr>
            <w:tcW w:w="1417" w:type="dxa"/>
          </w:tcPr>
          <w:p w14:paraId="41898C68" w14:textId="77777777" w:rsidR="00970AFD" w:rsidRPr="00D360F1" w:rsidRDefault="1E578D33" w:rsidP="1E578D33">
            <w:pPr>
              <w:rPr>
                <w:sz w:val="20"/>
                <w:szCs w:val="20"/>
              </w:rPr>
            </w:pPr>
            <w:r w:rsidRPr="1E578D33">
              <w:rPr>
                <w:sz w:val="20"/>
                <w:szCs w:val="20"/>
              </w:rPr>
              <w:t>92,108 when pooled in MA (range 123 to 68,606)</w:t>
            </w:r>
          </w:p>
        </w:tc>
        <w:tc>
          <w:tcPr>
            <w:tcW w:w="3686" w:type="dxa"/>
          </w:tcPr>
          <w:p w14:paraId="54DC500A" w14:textId="77777777" w:rsidR="00970AFD" w:rsidRDefault="1E578D33" w:rsidP="1E578D33">
            <w:pPr>
              <w:rPr>
                <w:sz w:val="20"/>
                <w:szCs w:val="20"/>
              </w:rPr>
            </w:pPr>
            <w:r w:rsidRPr="1E578D33">
              <w:rPr>
                <w:sz w:val="20"/>
                <w:szCs w:val="20"/>
              </w:rPr>
              <w:t>19 CS included</w:t>
            </w:r>
          </w:p>
          <w:p w14:paraId="22F77CCE" w14:textId="77777777" w:rsidR="00970AFD" w:rsidRDefault="1E578D33" w:rsidP="1E578D33">
            <w:pPr>
              <w:rPr>
                <w:sz w:val="20"/>
                <w:szCs w:val="20"/>
              </w:rPr>
            </w:pPr>
            <w:r w:rsidRPr="1E578D33">
              <w:rPr>
                <w:sz w:val="20"/>
                <w:szCs w:val="20"/>
              </w:rPr>
              <w:t>Pooled OR of 1.75 (95%CI 1.57</w:t>
            </w:r>
            <w:proofErr w:type="gramStart"/>
            <w:r w:rsidRPr="1E578D33">
              <w:rPr>
                <w:sz w:val="20"/>
                <w:szCs w:val="20"/>
              </w:rPr>
              <w:t>,1.95</w:t>
            </w:r>
            <w:proofErr w:type="gramEnd"/>
            <w:r w:rsidRPr="1E578D33">
              <w:rPr>
                <w:sz w:val="20"/>
                <w:szCs w:val="20"/>
              </w:rPr>
              <w:t>) for breakfast skipping. No differences by age, region, gender.</w:t>
            </w:r>
          </w:p>
          <w:p w14:paraId="0B7BB744" w14:textId="77777777" w:rsidR="00970AFD" w:rsidRPr="00D360F1" w:rsidRDefault="1E578D33" w:rsidP="1E578D33">
            <w:pPr>
              <w:rPr>
                <w:sz w:val="20"/>
                <w:szCs w:val="20"/>
              </w:rPr>
            </w:pPr>
            <w:r w:rsidRPr="1E578D33">
              <w:rPr>
                <w:sz w:val="20"/>
                <w:szCs w:val="20"/>
              </w:rPr>
              <w:t xml:space="preserve">Only one study reported non-significant association, possibly due to small sample size (n=125). </w:t>
            </w:r>
          </w:p>
        </w:tc>
        <w:tc>
          <w:tcPr>
            <w:tcW w:w="1134" w:type="dxa"/>
          </w:tcPr>
          <w:p w14:paraId="243269AC" w14:textId="77777777" w:rsidR="00970AFD" w:rsidRPr="00D360F1" w:rsidRDefault="1E578D33" w:rsidP="1E578D33">
            <w:pPr>
              <w:rPr>
                <w:sz w:val="20"/>
                <w:szCs w:val="20"/>
              </w:rPr>
            </w:pPr>
            <w:r w:rsidRPr="1E578D33">
              <w:rPr>
                <w:sz w:val="20"/>
                <w:szCs w:val="20"/>
              </w:rPr>
              <w:t>Protect</w:t>
            </w:r>
          </w:p>
        </w:tc>
        <w:tc>
          <w:tcPr>
            <w:tcW w:w="2268" w:type="dxa"/>
          </w:tcPr>
          <w:p w14:paraId="3D0CA747" w14:textId="77777777" w:rsidR="00970AFD" w:rsidRDefault="1E578D33" w:rsidP="1E578D33">
            <w:pPr>
              <w:rPr>
                <w:sz w:val="20"/>
                <w:szCs w:val="20"/>
              </w:rPr>
            </w:pPr>
            <w:r w:rsidRPr="1E578D33">
              <w:rPr>
                <w:sz w:val="20"/>
                <w:szCs w:val="20"/>
              </w:rPr>
              <w:t>Largest studies included in meta-analysis where from China (n=68,606) and Japan (n=5,753)</w:t>
            </w:r>
          </w:p>
          <w:p w14:paraId="297A26B0" w14:textId="77777777" w:rsidR="00970AFD" w:rsidRPr="00D360F1" w:rsidRDefault="1E578D33" w:rsidP="1E578D33">
            <w:pPr>
              <w:rPr>
                <w:sz w:val="20"/>
                <w:szCs w:val="20"/>
              </w:rPr>
            </w:pPr>
            <w:r w:rsidRPr="1E578D33">
              <w:rPr>
                <w:sz w:val="20"/>
                <w:szCs w:val="20"/>
              </w:rPr>
              <w:t>Four studies used self-reported weight. Different definitions of breakfast skipping.</w:t>
            </w:r>
          </w:p>
        </w:tc>
      </w:tr>
      <w:tr w:rsidR="00970AFD" w:rsidRPr="006B728A" w14:paraId="5F3E144A" w14:textId="77777777" w:rsidTr="1E578D33">
        <w:tc>
          <w:tcPr>
            <w:tcW w:w="1384" w:type="dxa"/>
          </w:tcPr>
          <w:p w14:paraId="3B03B488" w14:textId="77777777" w:rsidR="0008522C" w:rsidRDefault="0008522C" w:rsidP="00282B5F"/>
          <w:p w14:paraId="5E754CE9" w14:textId="18318C5E" w:rsidR="0008522C" w:rsidRPr="00D360F1" w:rsidRDefault="1E578D33" w:rsidP="1E578D33">
            <w:pPr>
              <w:rPr>
                <w:sz w:val="20"/>
                <w:szCs w:val="20"/>
              </w:rPr>
            </w:pPr>
            <w:proofErr w:type="spellStart"/>
            <w:r>
              <w:t>Szajewska</w:t>
            </w:r>
            <w:proofErr w:type="spellEnd"/>
            <w:r>
              <w:t xml:space="preserve"> and </w:t>
            </w:r>
            <w:proofErr w:type="spellStart"/>
            <w:r>
              <w:t>Ruszczynski</w:t>
            </w:r>
            <w:proofErr w:type="spellEnd"/>
            <w:r>
              <w:t>, 2010</w:t>
            </w:r>
          </w:p>
        </w:tc>
        <w:tc>
          <w:tcPr>
            <w:tcW w:w="1106" w:type="dxa"/>
          </w:tcPr>
          <w:p w14:paraId="5514717E" w14:textId="77777777" w:rsidR="00970AFD" w:rsidRDefault="1E578D33" w:rsidP="1E578D33">
            <w:pPr>
              <w:rPr>
                <w:sz w:val="20"/>
                <w:szCs w:val="20"/>
              </w:rPr>
            </w:pPr>
            <w:r w:rsidRPr="1E578D33">
              <w:rPr>
                <w:sz w:val="20"/>
                <w:szCs w:val="20"/>
              </w:rPr>
              <w:t xml:space="preserve">SR with MA of CS </w:t>
            </w:r>
          </w:p>
          <w:p w14:paraId="45FDE41F" w14:textId="77777777" w:rsidR="007B5D64" w:rsidRDefault="007B5D64" w:rsidP="00282B5F">
            <w:pPr>
              <w:rPr>
                <w:sz w:val="20"/>
                <w:szCs w:val="20"/>
              </w:rPr>
            </w:pPr>
          </w:p>
          <w:p w14:paraId="0C52C95D" w14:textId="77777777" w:rsidR="00970AFD" w:rsidRPr="00D360F1" w:rsidRDefault="1E578D33" w:rsidP="1E578D33">
            <w:pPr>
              <w:rPr>
                <w:sz w:val="20"/>
                <w:szCs w:val="20"/>
              </w:rPr>
            </w:pPr>
            <w:r w:rsidRPr="1E578D33">
              <w:rPr>
                <w:sz w:val="20"/>
                <w:szCs w:val="20"/>
              </w:rPr>
              <w:t>Level-IV</w:t>
            </w:r>
          </w:p>
        </w:tc>
        <w:tc>
          <w:tcPr>
            <w:tcW w:w="1446" w:type="dxa"/>
          </w:tcPr>
          <w:p w14:paraId="5F03BF6A" w14:textId="77777777" w:rsidR="00970AFD" w:rsidRPr="00D360F1" w:rsidRDefault="1E578D33" w:rsidP="1E578D33">
            <w:pPr>
              <w:rPr>
                <w:sz w:val="20"/>
                <w:szCs w:val="20"/>
              </w:rPr>
            </w:pPr>
            <w:r w:rsidRPr="1E578D33">
              <w:rPr>
                <w:sz w:val="20"/>
                <w:szCs w:val="20"/>
              </w:rPr>
              <w:t>Breakfast skipping with BMI, overweight, obesity</w:t>
            </w:r>
          </w:p>
        </w:tc>
        <w:tc>
          <w:tcPr>
            <w:tcW w:w="1701" w:type="dxa"/>
          </w:tcPr>
          <w:p w14:paraId="2DD31C0D" w14:textId="77777777" w:rsidR="00970AFD" w:rsidRPr="00D360F1" w:rsidRDefault="1E578D33" w:rsidP="1E578D33">
            <w:pPr>
              <w:rPr>
                <w:sz w:val="20"/>
                <w:szCs w:val="20"/>
              </w:rPr>
            </w:pPr>
            <w:r w:rsidRPr="1E578D33">
              <w:rPr>
                <w:sz w:val="20"/>
                <w:szCs w:val="20"/>
              </w:rPr>
              <w:t>Children and adolescents in Europe</w:t>
            </w:r>
          </w:p>
        </w:tc>
        <w:tc>
          <w:tcPr>
            <w:tcW w:w="1417" w:type="dxa"/>
          </w:tcPr>
          <w:p w14:paraId="16E7F0B2" w14:textId="77777777" w:rsidR="00970AFD" w:rsidRDefault="1E578D33" w:rsidP="1E578D33">
            <w:pPr>
              <w:rPr>
                <w:sz w:val="20"/>
                <w:szCs w:val="20"/>
              </w:rPr>
            </w:pPr>
            <w:r w:rsidRPr="1E578D33">
              <w:rPr>
                <w:sz w:val="20"/>
                <w:szCs w:val="20"/>
              </w:rPr>
              <w:t>2,086 in MA</w:t>
            </w:r>
          </w:p>
          <w:p w14:paraId="5B09AB90" w14:textId="77777777" w:rsidR="00970AFD" w:rsidRPr="00D360F1" w:rsidRDefault="1E578D33" w:rsidP="1E578D33">
            <w:pPr>
              <w:rPr>
                <w:sz w:val="20"/>
                <w:szCs w:val="20"/>
              </w:rPr>
            </w:pPr>
            <w:r w:rsidRPr="1E578D33">
              <w:rPr>
                <w:sz w:val="20"/>
                <w:szCs w:val="20"/>
              </w:rPr>
              <w:t>57,481 when pooled (range 328 to 25,176)</w:t>
            </w:r>
          </w:p>
        </w:tc>
        <w:tc>
          <w:tcPr>
            <w:tcW w:w="3686" w:type="dxa"/>
          </w:tcPr>
          <w:p w14:paraId="1D07976B" w14:textId="77777777" w:rsidR="00970AFD" w:rsidRDefault="1E578D33" w:rsidP="1E578D33">
            <w:pPr>
              <w:rPr>
                <w:sz w:val="20"/>
                <w:szCs w:val="20"/>
              </w:rPr>
            </w:pPr>
            <w:r w:rsidRPr="1E578D33">
              <w:rPr>
                <w:sz w:val="20"/>
                <w:szCs w:val="20"/>
              </w:rPr>
              <w:t>16 CS included in total review (4 in MA, rest descriptive) consistently show children and adolescents who eat breakfast have a reduced risk of overweight/obesity and lower BMI</w:t>
            </w:r>
          </w:p>
          <w:p w14:paraId="4748B11F" w14:textId="77777777" w:rsidR="00970AFD" w:rsidRPr="00494BB4" w:rsidRDefault="1E578D33" w:rsidP="1E578D33">
            <w:pPr>
              <w:rPr>
                <w:sz w:val="20"/>
                <w:szCs w:val="20"/>
              </w:rPr>
            </w:pPr>
            <w:r w:rsidRPr="1E578D33">
              <w:rPr>
                <w:sz w:val="20"/>
                <w:szCs w:val="20"/>
              </w:rPr>
              <w:lastRenderedPageBreak/>
              <w:t>Mean BMI increase of 0.78 kg.m</w:t>
            </w:r>
            <w:r w:rsidRPr="1E578D33">
              <w:rPr>
                <w:sz w:val="20"/>
                <w:szCs w:val="20"/>
                <w:vertAlign w:val="superscript"/>
              </w:rPr>
              <w:t xml:space="preserve">2 </w:t>
            </w:r>
            <w:r w:rsidRPr="1E578D33">
              <w:rPr>
                <w:sz w:val="20"/>
                <w:szCs w:val="20"/>
              </w:rPr>
              <w:t xml:space="preserve">in breakfast skippers compared with breakfast eaters. </w:t>
            </w:r>
          </w:p>
        </w:tc>
        <w:tc>
          <w:tcPr>
            <w:tcW w:w="1134" w:type="dxa"/>
          </w:tcPr>
          <w:p w14:paraId="4ABFD684" w14:textId="77777777" w:rsidR="00970AFD" w:rsidRPr="00D360F1" w:rsidRDefault="1E578D33" w:rsidP="1E578D33">
            <w:pPr>
              <w:rPr>
                <w:sz w:val="20"/>
                <w:szCs w:val="20"/>
              </w:rPr>
            </w:pPr>
            <w:r w:rsidRPr="1E578D33">
              <w:rPr>
                <w:sz w:val="20"/>
                <w:szCs w:val="20"/>
              </w:rPr>
              <w:lastRenderedPageBreak/>
              <w:t>Protect</w:t>
            </w:r>
          </w:p>
        </w:tc>
        <w:tc>
          <w:tcPr>
            <w:tcW w:w="2268" w:type="dxa"/>
          </w:tcPr>
          <w:p w14:paraId="3C956124" w14:textId="77777777" w:rsidR="00970AFD" w:rsidRDefault="1E578D33" w:rsidP="1E578D33">
            <w:pPr>
              <w:rPr>
                <w:sz w:val="20"/>
                <w:szCs w:val="20"/>
              </w:rPr>
            </w:pPr>
            <w:r w:rsidRPr="1E578D33">
              <w:rPr>
                <w:sz w:val="20"/>
                <w:szCs w:val="20"/>
              </w:rPr>
              <w:t>No consistent definition of breakfast consumption.</w:t>
            </w:r>
          </w:p>
          <w:p w14:paraId="49BC7E17" w14:textId="77777777" w:rsidR="00970AFD" w:rsidRPr="00D360F1" w:rsidRDefault="1E578D33" w:rsidP="1E578D33">
            <w:pPr>
              <w:rPr>
                <w:sz w:val="20"/>
                <w:szCs w:val="20"/>
              </w:rPr>
            </w:pPr>
            <w:r w:rsidRPr="1E578D33">
              <w:rPr>
                <w:sz w:val="20"/>
                <w:szCs w:val="20"/>
              </w:rPr>
              <w:t xml:space="preserve">Confounding between breakfast eating and healthy diet and lifestyle </w:t>
            </w:r>
            <w:r w:rsidRPr="1E578D33">
              <w:rPr>
                <w:sz w:val="20"/>
                <w:szCs w:val="20"/>
              </w:rPr>
              <w:lastRenderedPageBreak/>
              <w:t>often not accounted for in CS.</w:t>
            </w:r>
          </w:p>
        </w:tc>
      </w:tr>
      <w:tr w:rsidR="00970AFD" w:rsidRPr="00117F64" w14:paraId="0E303200" w14:textId="77777777" w:rsidTr="1E578D33">
        <w:tc>
          <w:tcPr>
            <w:tcW w:w="1384" w:type="dxa"/>
          </w:tcPr>
          <w:p w14:paraId="6B9D5636" w14:textId="7903CDD9" w:rsidR="00970AFD" w:rsidRPr="00117F64" w:rsidRDefault="1E578D33" w:rsidP="1E578D33">
            <w:pPr>
              <w:rPr>
                <w:sz w:val="20"/>
                <w:szCs w:val="20"/>
              </w:rPr>
            </w:pPr>
            <w:r>
              <w:lastRenderedPageBreak/>
              <w:t>Quigley, 2007</w:t>
            </w:r>
          </w:p>
        </w:tc>
        <w:tc>
          <w:tcPr>
            <w:tcW w:w="1106" w:type="dxa"/>
          </w:tcPr>
          <w:p w14:paraId="0E015513" w14:textId="77777777" w:rsidR="00970AFD" w:rsidRPr="00117F64" w:rsidRDefault="1E578D33" w:rsidP="1E578D33">
            <w:pPr>
              <w:rPr>
                <w:sz w:val="20"/>
                <w:szCs w:val="20"/>
              </w:rPr>
            </w:pPr>
            <w:r w:rsidRPr="1E578D33">
              <w:rPr>
                <w:sz w:val="20"/>
                <w:szCs w:val="20"/>
              </w:rPr>
              <w:t>SR of CS and PCS</w:t>
            </w:r>
          </w:p>
          <w:p w14:paraId="38254803" w14:textId="77777777" w:rsidR="007B5D64" w:rsidRDefault="007B5D64" w:rsidP="00282B5F">
            <w:pPr>
              <w:rPr>
                <w:sz w:val="20"/>
                <w:szCs w:val="20"/>
              </w:rPr>
            </w:pPr>
          </w:p>
          <w:p w14:paraId="3B2DC678" w14:textId="77777777" w:rsidR="00970AFD" w:rsidRDefault="1E578D33" w:rsidP="1E578D33">
            <w:pPr>
              <w:rPr>
                <w:sz w:val="20"/>
                <w:szCs w:val="20"/>
              </w:rPr>
            </w:pPr>
            <w:r w:rsidRPr="1E578D33">
              <w:rPr>
                <w:sz w:val="20"/>
                <w:szCs w:val="20"/>
              </w:rPr>
              <w:t xml:space="preserve">Level-I </w:t>
            </w:r>
          </w:p>
          <w:p w14:paraId="64296C54" w14:textId="09487143" w:rsidR="007B5D64" w:rsidRPr="00117F64" w:rsidRDefault="007B5D64" w:rsidP="007B5D64">
            <w:pPr>
              <w:rPr>
                <w:sz w:val="20"/>
                <w:szCs w:val="20"/>
              </w:rPr>
            </w:pPr>
          </w:p>
        </w:tc>
        <w:tc>
          <w:tcPr>
            <w:tcW w:w="1446" w:type="dxa"/>
          </w:tcPr>
          <w:p w14:paraId="242DB5B9" w14:textId="77777777" w:rsidR="00970AFD" w:rsidRPr="00117F64" w:rsidRDefault="1E578D33" w:rsidP="1E578D33">
            <w:pPr>
              <w:rPr>
                <w:sz w:val="20"/>
                <w:szCs w:val="20"/>
              </w:rPr>
            </w:pPr>
            <w:r w:rsidRPr="1E578D33">
              <w:rPr>
                <w:sz w:val="20"/>
                <w:szCs w:val="20"/>
              </w:rPr>
              <w:t>Breakfast consumption with body size and food/nutrient intake</w:t>
            </w:r>
          </w:p>
        </w:tc>
        <w:tc>
          <w:tcPr>
            <w:tcW w:w="1701" w:type="dxa"/>
          </w:tcPr>
          <w:p w14:paraId="08A14092" w14:textId="77777777" w:rsidR="00970AFD" w:rsidRPr="00117F64" w:rsidRDefault="1E578D33" w:rsidP="1E578D33">
            <w:pPr>
              <w:rPr>
                <w:sz w:val="20"/>
                <w:szCs w:val="20"/>
              </w:rPr>
            </w:pPr>
            <w:r w:rsidRPr="1E578D33">
              <w:rPr>
                <w:sz w:val="20"/>
                <w:szCs w:val="20"/>
              </w:rPr>
              <w:t>Children and adolescents, mostly US, Northern European, and one NZ (CS)</w:t>
            </w:r>
          </w:p>
        </w:tc>
        <w:tc>
          <w:tcPr>
            <w:tcW w:w="1417" w:type="dxa"/>
          </w:tcPr>
          <w:p w14:paraId="2D36C3A8" w14:textId="77777777" w:rsidR="00970AFD" w:rsidRPr="00117F64" w:rsidRDefault="1E578D33" w:rsidP="1E578D33">
            <w:pPr>
              <w:rPr>
                <w:sz w:val="20"/>
                <w:szCs w:val="20"/>
              </w:rPr>
            </w:pPr>
            <w:r w:rsidRPr="1E578D33">
              <w:rPr>
                <w:sz w:val="20"/>
                <w:szCs w:val="20"/>
              </w:rPr>
              <w:t>PCS n=652, 2379, and &gt;14,000</w:t>
            </w:r>
          </w:p>
          <w:p w14:paraId="28FCDABA" w14:textId="77777777" w:rsidR="00970AFD" w:rsidRPr="00117F64" w:rsidRDefault="1E578D33" w:rsidP="1E578D33">
            <w:pPr>
              <w:rPr>
                <w:sz w:val="20"/>
                <w:szCs w:val="20"/>
              </w:rPr>
            </w:pPr>
            <w:r w:rsidRPr="1E578D33">
              <w:rPr>
                <w:sz w:val="20"/>
                <w:szCs w:val="20"/>
              </w:rPr>
              <w:t>CS range from n=1493 to 24,004</w:t>
            </w:r>
          </w:p>
        </w:tc>
        <w:tc>
          <w:tcPr>
            <w:tcW w:w="3686" w:type="dxa"/>
          </w:tcPr>
          <w:p w14:paraId="075FCB1E" w14:textId="77777777" w:rsidR="00970AFD" w:rsidRPr="00117F64" w:rsidRDefault="1E578D33" w:rsidP="1E578D33">
            <w:pPr>
              <w:rPr>
                <w:sz w:val="20"/>
                <w:szCs w:val="20"/>
              </w:rPr>
            </w:pPr>
            <w:r w:rsidRPr="1E578D33">
              <w:rPr>
                <w:sz w:val="20"/>
                <w:szCs w:val="20"/>
              </w:rPr>
              <w:t>5 PCS and 14 CS on body size included (consistently found to be protective in CS, but mixed results in PCS)</w:t>
            </w:r>
          </w:p>
          <w:p w14:paraId="0100048F" w14:textId="77777777" w:rsidR="00970AFD" w:rsidRPr="00117F64" w:rsidRDefault="1E578D33" w:rsidP="1E578D33">
            <w:pPr>
              <w:rPr>
                <w:sz w:val="20"/>
                <w:szCs w:val="20"/>
              </w:rPr>
            </w:pPr>
            <w:r w:rsidRPr="1E578D33">
              <w:rPr>
                <w:sz w:val="20"/>
                <w:szCs w:val="20"/>
              </w:rPr>
              <w:t>10 CS, 1 PCS and 1 RCT on nutrient intake. Found energy intake higher in breakfast eaters in 4 out of 6 studies (similar energy intake in other 2 studies), higher mineral, vitamin, and better macronutrient intakes in breakfast eaters.</w:t>
            </w:r>
          </w:p>
        </w:tc>
        <w:tc>
          <w:tcPr>
            <w:tcW w:w="1134" w:type="dxa"/>
          </w:tcPr>
          <w:p w14:paraId="78BBA070" w14:textId="77777777" w:rsidR="00970AFD" w:rsidRPr="00117F64" w:rsidRDefault="1E578D33" w:rsidP="1E578D33">
            <w:pPr>
              <w:rPr>
                <w:sz w:val="20"/>
                <w:szCs w:val="20"/>
              </w:rPr>
            </w:pPr>
            <w:r w:rsidRPr="1E578D33">
              <w:rPr>
                <w:sz w:val="20"/>
                <w:szCs w:val="20"/>
              </w:rPr>
              <w:t>Protect in CS but unclear in PCS</w:t>
            </w:r>
          </w:p>
        </w:tc>
        <w:tc>
          <w:tcPr>
            <w:tcW w:w="2268" w:type="dxa"/>
          </w:tcPr>
          <w:p w14:paraId="5106D542" w14:textId="77777777" w:rsidR="00970AFD" w:rsidRPr="00117F64" w:rsidRDefault="1E578D33" w:rsidP="1E578D33">
            <w:pPr>
              <w:pStyle w:val="Default"/>
              <w:rPr>
                <w:rFonts w:asciiTheme="minorHAnsi" w:eastAsiaTheme="minorEastAsia" w:hAnsiTheme="minorHAnsi" w:cstheme="minorBidi"/>
                <w:color w:val="auto"/>
                <w:sz w:val="20"/>
                <w:szCs w:val="20"/>
                <w:lang w:val="en-NZ"/>
              </w:rPr>
            </w:pPr>
            <w:r w:rsidRPr="1E578D33">
              <w:rPr>
                <w:rFonts w:asciiTheme="minorHAnsi" w:eastAsiaTheme="minorEastAsia" w:hAnsiTheme="minorHAnsi" w:cstheme="minorBidi"/>
                <w:color w:val="auto"/>
                <w:sz w:val="20"/>
                <w:szCs w:val="20"/>
                <w:lang w:val="en-NZ"/>
              </w:rPr>
              <w:t>Also contains review of studies looking at cognitive outcomes. Strong Level-I evidence that consuming breakfast is associated with improvements in academic performance.</w:t>
            </w:r>
          </w:p>
        </w:tc>
      </w:tr>
    </w:tbl>
    <w:p w14:paraId="5F896751" w14:textId="77777777" w:rsidR="00CC642E" w:rsidRPr="00481DB2" w:rsidRDefault="1E578D33" w:rsidP="1E578D33">
      <w:pPr>
        <w:spacing w:after="0"/>
        <w:rPr>
          <w:sz w:val="18"/>
          <w:szCs w:val="18"/>
        </w:rPr>
      </w:pPr>
      <w:r w:rsidRPr="1E578D33">
        <w:rPr>
          <w:sz w:val="18"/>
          <w:szCs w:val="18"/>
        </w:rPr>
        <w:t>Notes:</w:t>
      </w:r>
    </w:p>
    <w:p w14:paraId="354D64D2" w14:textId="77777777" w:rsidR="00CC642E"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5219052" w14:textId="77777777" w:rsidR="00CC642E"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23AA974C" w14:textId="77777777" w:rsidR="00CC642E"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627AFBAD" w14:textId="77777777" w:rsidR="00CC642E"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56DD4A1C" w14:textId="1CB5D028" w:rsidR="00970AFD" w:rsidRDefault="1E578D33" w:rsidP="1E578D33">
      <w:pPr>
        <w:spacing w:after="0"/>
        <w:rPr>
          <w:sz w:val="18"/>
          <w:szCs w:val="18"/>
        </w:rPr>
      </w:pPr>
      <w:r w:rsidRPr="1E578D33">
        <w:rPr>
          <w:sz w:val="18"/>
          <w:szCs w:val="18"/>
        </w:rPr>
        <w:t>5. None, Increase or Protective</w:t>
      </w:r>
    </w:p>
    <w:p w14:paraId="05FF3FFD" w14:textId="77777777" w:rsidR="00CC642E" w:rsidRPr="00CC642E" w:rsidRDefault="00CC642E" w:rsidP="00CC642E">
      <w:pPr>
        <w:spacing w:after="0"/>
        <w:rPr>
          <w:sz w:val="18"/>
          <w:szCs w:val="18"/>
        </w:rPr>
      </w:pPr>
    </w:p>
    <w:p w14:paraId="0270F270" w14:textId="06801A51" w:rsidR="00970AFD" w:rsidRPr="00FB0E1C" w:rsidRDefault="00DA230D" w:rsidP="00B705C1">
      <w:pPr>
        <w:pStyle w:val="Heading2"/>
      </w:pPr>
      <w:bookmarkStart w:id="130" w:name="_Toc349476803"/>
      <w:r>
        <w:t>Table 5</w:t>
      </w:r>
      <w:r w:rsidR="001269AC" w:rsidRPr="001269AC">
        <w:t xml:space="preserve">b: Studies used to inform evidence statement for </w:t>
      </w:r>
      <w:r w:rsidR="007B5D64">
        <w:t xml:space="preserve">frequency of </w:t>
      </w:r>
      <w:r w:rsidR="001269AC" w:rsidRPr="001269AC">
        <w:t>eating occasions per day</w:t>
      </w:r>
      <w:bookmarkEnd w:id="130"/>
    </w:p>
    <w:tbl>
      <w:tblPr>
        <w:tblStyle w:val="TableGrid"/>
        <w:tblW w:w="14142" w:type="dxa"/>
        <w:tblLook w:val="04A0" w:firstRow="1" w:lastRow="0" w:firstColumn="1" w:lastColumn="0" w:noHBand="0" w:noVBand="1"/>
      </w:tblPr>
      <w:tblGrid>
        <w:gridCol w:w="1341"/>
        <w:gridCol w:w="1149"/>
        <w:gridCol w:w="1729"/>
        <w:gridCol w:w="1843"/>
        <w:gridCol w:w="1424"/>
        <w:gridCol w:w="3399"/>
        <w:gridCol w:w="992"/>
        <w:gridCol w:w="2265"/>
      </w:tblGrid>
      <w:tr w:rsidR="00970AFD" w:rsidRPr="000C30A8" w14:paraId="124BA5D3" w14:textId="77777777" w:rsidTr="1E578D33">
        <w:tc>
          <w:tcPr>
            <w:tcW w:w="1341" w:type="dxa"/>
          </w:tcPr>
          <w:p w14:paraId="42115322" w14:textId="77777777" w:rsidR="00970AFD" w:rsidRPr="000C30A8"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49" w:type="dxa"/>
          </w:tcPr>
          <w:p w14:paraId="2DAF0BC8" w14:textId="77777777" w:rsidR="00970AFD" w:rsidRPr="000C30A8" w:rsidRDefault="1E578D33" w:rsidP="1E578D33">
            <w:pPr>
              <w:rPr>
                <w:b/>
                <w:bCs/>
                <w:sz w:val="20"/>
                <w:szCs w:val="20"/>
              </w:rPr>
            </w:pPr>
            <w:r w:rsidRPr="1E578D33">
              <w:rPr>
                <w:b/>
                <w:bCs/>
                <w:sz w:val="20"/>
                <w:szCs w:val="20"/>
              </w:rPr>
              <w:t>Study type</w:t>
            </w:r>
            <w:r w:rsidRPr="1E578D33">
              <w:rPr>
                <w:b/>
                <w:bCs/>
                <w:sz w:val="20"/>
                <w:szCs w:val="20"/>
                <w:vertAlign w:val="superscript"/>
              </w:rPr>
              <w:t>1</w:t>
            </w:r>
          </w:p>
        </w:tc>
        <w:tc>
          <w:tcPr>
            <w:tcW w:w="1729" w:type="dxa"/>
          </w:tcPr>
          <w:p w14:paraId="2F63CCA0" w14:textId="77777777" w:rsidR="00970AFD" w:rsidRDefault="1E578D33" w:rsidP="1E578D33">
            <w:pPr>
              <w:rPr>
                <w:b/>
                <w:bCs/>
                <w:sz w:val="20"/>
                <w:szCs w:val="20"/>
              </w:rPr>
            </w:pPr>
            <w:r w:rsidRPr="1E578D33">
              <w:rPr>
                <w:b/>
                <w:bCs/>
                <w:sz w:val="20"/>
                <w:szCs w:val="20"/>
              </w:rPr>
              <w:t>Intervention/</w:t>
            </w:r>
          </w:p>
          <w:p w14:paraId="22ADEF38" w14:textId="77777777" w:rsidR="00970AFD" w:rsidRPr="000C30A8" w:rsidRDefault="1E578D33" w:rsidP="1E578D33">
            <w:pPr>
              <w:rPr>
                <w:b/>
                <w:bCs/>
                <w:sz w:val="20"/>
                <w:szCs w:val="20"/>
              </w:rPr>
            </w:pPr>
            <w:r w:rsidRPr="1E578D33">
              <w:rPr>
                <w:b/>
                <w:bCs/>
                <w:sz w:val="20"/>
                <w:szCs w:val="20"/>
              </w:rPr>
              <w:t>comparator</w:t>
            </w:r>
            <w:r w:rsidRPr="1E578D33">
              <w:rPr>
                <w:b/>
                <w:bCs/>
                <w:sz w:val="20"/>
                <w:szCs w:val="20"/>
                <w:vertAlign w:val="superscript"/>
              </w:rPr>
              <w:t>2</w:t>
            </w:r>
          </w:p>
        </w:tc>
        <w:tc>
          <w:tcPr>
            <w:tcW w:w="1843" w:type="dxa"/>
          </w:tcPr>
          <w:p w14:paraId="05BEE9B3" w14:textId="77777777" w:rsidR="00970AFD" w:rsidRPr="000C30A8" w:rsidRDefault="1E578D33" w:rsidP="1E578D33">
            <w:pPr>
              <w:rPr>
                <w:b/>
                <w:bCs/>
                <w:sz w:val="20"/>
                <w:szCs w:val="20"/>
              </w:rPr>
            </w:pPr>
            <w:r w:rsidRPr="1E578D33">
              <w:rPr>
                <w:b/>
                <w:bCs/>
                <w:sz w:val="20"/>
                <w:szCs w:val="20"/>
              </w:rPr>
              <w:t>Participants/Popn</w:t>
            </w:r>
            <w:r w:rsidRPr="1E578D33">
              <w:rPr>
                <w:b/>
                <w:bCs/>
                <w:sz w:val="20"/>
                <w:szCs w:val="20"/>
                <w:vertAlign w:val="superscript"/>
              </w:rPr>
              <w:t>3</w:t>
            </w:r>
          </w:p>
        </w:tc>
        <w:tc>
          <w:tcPr>
            <w:tcW w:w="1424" w:type="dxa"/>
          </w:tcPr>
          <w:p w14:paraId="08182DE8" w14:textId="77777777" w:rsidR="00970AFD" w:rsidRPr="000C30A8" w:rsidRDefault="1E578D33" w:rsidP="1E578D33">
            <w:pPr>
              <w:rPr>
                <w:b/>
                <w:bCs/>
                <w:sz w:val="20"/>
                <w:szCs w:val="20"/>
              </w:rPr>
            </w:pPr>
            <w:r w:rsidRPr="1E578D33">
              <w:rPr>
                <w:b/>
                <w:bCs/>
                <w:sz w:val="20"/>
                <w:szCs w:val="20"/>
              </w:rPr>
              <w:t>N</w:t>
            </w:r>
          </w:p>
        </w:tc>
        <w:tc>
          <w:tcPr>
            <w:tcW w:w="3399" w:type="dxa"/>
          </w:tcPr>
          <w:p w14:paraId="22A5C166" w14:textId="77777777" w:rsidR="00970AFD" w:rsidRPr="000C30A8" w:rsidRDefault="1E578D33" w:rsidP="1E578D33">
            <w:pPr>
              <w:rPr>
                <w:b/>
                <w:bCs/>
                <w:sz w:val="20"/>
                <w:szCs w:val="20"/>
              </w:rPr>
            </w:pPr>
            <w:r w:rsidRPr="1E578D33">
              <w:rPr>
                <w:b/>
                <w:bCs/>
                <w:sz w:val="20"/>
                <w:szCs w:val="20"/>
              </w:rPr>
              <w:t>Results/Outcome</w:t>
            </w:r>
            <w:r w:rsidRPr="1E578D33">
              <w:rPr>
                <w:b/>
                <w:bCs/>
                <w:sz w:val="20"/>
                <w:szCs w:val="20"/>
                <w:vertAlign w:val="superscript"/>
              </w:rPr>
              <w:t>4</w:t>
            </w:r>
          </w:p>
        </w:tc>
        <w:tc>
          <w:tcPr>
            <w:tcW w:w="992" w:type="dxa"/>
          </w:tcPr>
          <w:p w14:paraId="4BF92EA9" w14:textId="77777777" w:rsidR="00970AFD" w:rsidRPr="000C30A8"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265" w:type="dxa"/>
          </w:tcPr>
          <w:p w14:paraId="317FE39C" w14:textId="77777777" w:rsidR="00970AFD" w:rsidRPr="000C30A8" w:rsidRDefault="1E578D33" w:rsidP="1E578D33">
            <w:pPr>
              <w:rPr>
                <w:b/>
                <w:bCs/>
                <w:sz w:val="20"/>
                <w:szCs w:val="20"/>
              </w:rPr>
            </w:pPr>
            <w:r w:rsidRPr="1E578D33">
              <w:rPr>
                <w:b/>
                <w:bCs/>
                <w:sz w:val="20"/>
                <w:szCs w:val="20"/>
              </w:rPr>
              <w:t xml:space="preserve">Notes </w:t>
            </w:r>
          </w:p>
        </w:tc>
      </w:tr>
      <w:tr w:rsidR="00970AFD" w:rsidRPr="000C30A8" w14:paraId="27EE5C97" w14:textId="77777777" w:rsidTr="1E578D33">
        <w:tc>
          <w:tcPr>
            <w:tcW w:w="1341" w:type="dxa"/>
          </w:tcPr>
          <w:p w14:paraId="7B25546F" w14:textId="6A28E8C9" w:rsidR="00970AFD" w:rsidRPr="00D360F1" w:rsidRDefault="1E578D33" w:rsidP="1E578D33">
            <w:pPr>
              <w:rPr>
                <w:sz w:val="20"/>
                <w:szCs w:val="20"/>
              </w:rPr>
            </w:pPr>
            <w:proofErr w:type="spellStart"/>
            <w:r>
              <w:t>Raynor</w:t>
            </w:r>
            <w:proofErr w:type="spellEnd"/>
            <w:r>
              <w:t>, 2015</w:t>
            </w:r>
          </w:p>
        </w:tc>
        <w:tc>
          <w:tcPr>
            <w:tcW w:w="1149" w:type="dxa"/>
          </w:tcPr>
          <w:p w14:paraId="62251CC9" w14:textId="77777777" w:rsidR="00970AFD" w:rsidRDefault="1E578D33" w:rsidP="1E578D33">
            <w:pPr>
              <w:rPr>
                <w:sz w:val="20"/>
                <w:szCs w:val="20"/>
              </w:rPr>
            </w:pPr>
            <w:r w:rsidRPr="1E578D33">
              <w:rPr>
                <w:sz w:val="20"/>
                <w:szCs w:val="20"/>
              </w:rPr>
              <w:t>SR of RCT and QES</w:t>
            </w:r>
          </w:p>
          <w:p w14:paraId="4B950BFE" w14:textId="77777777" w:rsidR="007B5D64" w:rsidRDefault="007B5D64" w:rsidP="00282B5F">
            <w:pPr>
              <w:rPr>
                <w:sz w:val="20"/>
                <w:szCs w:val="20"/>
              </w:rPr>
            </w:pPr>
          </w:p>
          <w:p w14:paraId="44CE2B9A" w14:textId="1E001AF1" w:rsidR="00970AFD" w:rsidRPr="00D360F1" w:rsidRDefault="1E578D33" w:rsidP="1E578D33">
            <w:pPr>
              <w:rPr>
                <w:sz w:val="20"/>
                <w:szCs w:val="20"/>
              </w:rPr>
            </w:pPr>
            <w:r w:rsidRPr="1E578D33">
              <w:rPr>
                <w:sz w:val="20"/>
                <w:szCs w:val="20"/>
              </w:rPr>
              <w:t>Level-I</w:t>
            </w:r>
          </w:p>
        </w:tc>
        <w:tc>
          <w:tcPr>
            <w:tcW w:w="1729" w:type="dxa"/>
          </w:tcPr>
          <w:p w14:paraId="346B91F5" w14:textId="77777777" w:rsidR="00970AFD" w:rsidRPr="00D360F1" w:rsidRDefault="1E578D33" w:rsidP="1E578D33">
            <w:pPr>
              <w:rPr>
                <w:sz w:val="20"/>
                <w:szCs w:val="20"/>
              </w:rPr>
            </w:pPr>
            <w:r w:rsidRPr="1E578D33">
              <w:rPr>
                <w:sz w:val="20"/>
                <w:szCs w:val="20"/>
              </w:rPr>
              <w:t>Eating frequency with weight, BMI</w:t>
            </w:r>
          </w:p>
        </w:tc>
        <w:tc>
          <w:tcPr>
            <w:tcW w:w="1843" w:type="dxa"/>
          </w:tcPr>
          <w:p w14:paraId="1DCB23C5" w14:textId="77777777" w:rsidR="00970AFD" w:rsidRPr="00D360F1" w:rsidRDefault="1E578D33" w:rsidP="1E578D33">
            <w:pPr>
              <w:rPr>
                <w:sz w:val="20"/>
                <w:szCs w:val="20"/>
              </w:rPr>
            </w:pPr>
            <w:r w:rsidRPr="1E578D33">
              <w:rPr>
                <w:sz w:val="20"/>
                <w:szCs w:val="20"/>
              </w:rPr>
              <w:t>Adults (5 studies in laboratories, 4 studies in the field)</w:t>
            </w:r>
          </w:p>
        </w:tc>
        <w:tc>
          <w:tcPr>
            <w:tcW w:w="1424" w:type="dxa"/>
          </w:tcPr>
          <w:p w14:paraId="15280626" w14:textId="77777777" w:rsidR="00970AFD" w:rsidRDefault="1E578D33" w:rsidP="1E578D33">
            <w:pPr>
              <w:rPr>
                <w:sz w:val="20"/>
                <w:szCs w:val="20"/>
              </w:rPr>
            </w:pPr>
            <w:r w:rsidRPr="1E578D33">
              <w:rPr>
                <w:sz w:val="20"/>
                <w:szCs w:val="20"/>
              </w:rPr>
              <w:t>RCT range from n=8-15</w:t>
            </w:r>
          </w:p>
          <w:p w14:paraId="3B80A184" w14:textId="77777777" w:rsidR="00970AFD" w:rsidRPr="00D360F1" w:rsidRDefault="1E578D33" w:rsidP="1E578D33">
            <w:pPr>
              <w:rPr>
                <w:sz w:val="20"/>
                <w:szCs w:val="20"/>
              </w:rPr>
            </w:pPr>
            <w:r w:rsidRPr="1E578D33">
              <w:rPr>
                <w:sz w:val="20"/>
                <w:szCs w:val="20"/>
              </w:rPr>
              <w:t>QES from 6-12</w:t>
            </w:r>
          </w:p>
        </w:tc>
        <w:tc>
          <w:tcPr>
            <w:tcW w:w="3399" w:type="dxa"/>
          </w:tcPr>
          <w:p w14:paraId="50C12A41" w14:textId="77777777" w:rsidR="00970AFD" w:rsidRPr="00D360F1" w:rsidRDefault="1E578D33" w:rsidP="1E578D33">
            <w:pPr>
              <w:rPr>
                <w:sz w:val="20"/>
                <w:szCs w:val="20"/>
              </w:rPr>
            </w:pPr>
            <w:r w:rsidRPr="1E578D33">
              <w:rPr>
                <w:sz w:val="20"/>
                <w:szCs w:val="20"/>
              </w:rPr>
              <w:t xml:space="preserve">5 RCT and 4 QES reported body weight/BMI outcomes. 3 RCT and all QES found no significant effect of EF. </w:t>
            </w:r>
          </w:p>
        </w:tc>
        <w:tc>
          <w:tcPr>
            <w:tcW w:w="992" w:type="dxa"/>
          </w:tcPr>
          <w:p w14:paraId="1D7EEFA2" w14:textId="77777777" w:rsidR="00970AFD" w:rsidRPr="00D360F1" w:rsidRDefault="1E578D33" w:rsidP="1E578D33">
            <w:pPr>
              <w:rPr>
                <w:sz w:val="20"/>
                <w:szCs w:val="20"/>
              </w:rPr>
            </w:pPr>
            <w:r w:rsidRPr="1E578D33">
              <w:rPr>
                <w:sz w:val="20"/>
                <w:szCs w:val="20"/>
              </w:rPr>
              <w:t>Unclear – most likely none</w:t>
            </w:r>
          </w:p>
        </w:tc>
        <w:tc>
          <w:tcPr>
            <w:tcW w:w="2265" w:type="dxa"/>
          </w:tcPr>
          <w:p w14:paraId="29BBE289" w14:textId="77777777" w:rsidR="00970AFD" w:rsidRPr="00D360F1" w:rsidRDefault="1E578D33" w:rsidP="1E578D33">
            <w:pPr>
              <w:rPr>
                <w:sz w:val="20"/>
                <w:szCs w:val="20"/>
              </w:rPr>
            </w:pPr>
            <w:r w:rsidRPr="1E578D33">
              <w:rPr>
                <w:sz w:val="20"/>
                <w:szCs w:val="20"/>
              </w:rPr>
              <w:t>Very small samples in all trials</w:t>
            </w:r>
          </w:p>
        </w:tc>
      </w:tr>
      <w:tr w:rsidR="00970AFD" w:rsidRPr="000C30A8" w14:paraId="6B6ECE34" w14:textId="77777777" w:rsidTr="1E578D33">
        <w:tc>
          <w:tcPr>
            <w:tcW w:w="1341" w:type="dxa"/>
          </w:tcPr>
          <w:p w14:paraId="01F15339" w14:textId="77777777" w:rsidR="008A0151" w:rsidRDefault="008A0151" w:rsidP="00282B5F"/>
          <w:p w14:paraId="7E62D6E2" w14:textId="221274B2" w:rsidR="008A0151" w:rsidRPr="00D360F1" w:rsidRDefault="1E578D33" w:rsidP="1E578D33">
            <w:pPr>
              <w:rPr>
                <w:sz w:val="20"/>
                <w:szCs w:val="20"/>
              </w:rPr>
            </w:pPr>
            <w:proofErr w:type="spellStart"/>
            <w:r>
              <w:t>Schoenfeld</w:t>
            </w:r>
            <w:proofErr w:type="spellEnd"/>
            <w:r>
              <w:t>, 2015</w:t>
            </w:r>
          </w:p>
        </w:tc>
        <w:tc>
          <w:tcPr>
            <w:tcW w:w="1149" w:type="dxa"/>
          </w:tcPr>
          <w:p w14:paraId="30DA87A0" w14:textId="77777777" w:rsidR="00970AFD" w:rsidRDefault="1E578D33" w:rsidP="1E578D33">
            <w:pPr>
              <w:rPr>
                <w:sz w:val="20"/>
                <w:szCs w:val="20"/>
              </w:rPr>
            </w:pPr>
            <w:r w:rsidRPr="1E578D33">
              <w:rPr>
                <w:sz w:val="20"/>
                <w:szCs w:val="20"/>
              </w:rPr>
              <w:t>SR of RCT with MA</w:t>
            </w:r>
          </w:p>
          <w:p w14:paraId="2FF9FD92" w14:textId="77777777" w:rsidR="007B5D64" w:rsidRDefault="007B5D64" w:rsidP="00282B5F">
            <w:pPr>
              <w:rPr>
                <w:sz w:val="20"/>
                <w:szCs w:val="20"/>
              </w:rPr>
            </w:pPr>
          </w:p>
          <w:p w14:paraId="4A91D1C7" w14:textId="444F5B9C" w:rsidR="00970AFD" w:rsidRPr="00D360F1" w:rsidRDefault="1E578D33" w:rsidP="1E578D33">
            <w:pPr>
              <w:rPr>
                <w:sz w:val="20"/>
                <w:szCs w:val="20"/>
              </w:rPr>
            </w:pPr>
            <w:r w:rsidRPr="1E578D33">
              <w:rPr>
                <w:sz w:val="20"/>
                <w:szCs w:val="20"/>
              </w:rPr>
              <w:t>Level-I</w:t>
            </w:r>
          </w:p>
        </w:tc>
        <w:tc>
          <w:tcPr>
            <w:tcW w:w="1729" w:type="dxa"/>
          </w:tcPr>
          <w:p w14:paraId="5729922A" w14:textId="77777777" w:rsidR="00970AFD" w:rsidRPr="00D360F1" w:rsidRDefault="1E578D33" w:rsidP="1E578D33">
            <w:pPr>
              <w:rPr>
                <w:sz w:val="20"/>
                <w:szCs w:val="20"/>
              </w:rPr>
            </w:pPr>
            <w:r w:rsidRPr="1E578D33">
              <w:rPr>
                <w:sz w:val="20"/>
                <w:szCs w:val="20"/>
              </w:rPr>
              <w:t>Eating frequency with weight loss and body composition (BMI, fat-free mass and % body fat)</w:t>
            </w:r>
          </w:p>
        </w:tc>
        <w:tc>
          <w:tcPr>
            <w:tcW w:w="1843" w:type="dxa"/>
          </w:tcPr>
          <w:p w14:paraId="70D92B0C" w14:textId="77777777" w:rsidR="00970AFD" w:rsidRPr="00D360F1" w:rsidRDefault="1E578D33" w:rsidP="1E578D33">
            <w:pPr>
              <w:rPr>
                <w:sz w:val="20"/>
                <w:szCs w:val="20"/>
              </w:rPr>
            </w:pPr>
            <w:r w:rsidRPr="1E578D33">
              <w:rPr>
                <w:sz w:val="20"/>
                <w:szCs w:val="20"/>
              </w:rPr>
              <w:t>Adults (healthy, largely sedentary)</w:t>
            </w:r>
          </w:p>
        </w:tc>
        <w:tc>
          <w:tcPr>
            <w:tcW w:w="1424" w:type="dxa"/>
          </w:tcPr>
          <w:p w14:paraId="56556ABD" w14:textId="77777777" w:rsidR="00970AFD" w:rsidRPr="00D360F1" w:rsidRDefault="1E578D33" w:rsidP="1E578D33">
            <w:pPr>
              <w:rPr>
                <w:sz w:val="20"/>
                <w:szCs w:val="20"/>
              </w:rPr>
            </w:pPr>
            <w:r w:rsidRPr="1E578D33">
              <w:rPr>
                <w:sz w:val="20"/>
                <w:szCs w:val="20"/>
              </w:rPr>
              <w:t>Not reported</w:t>
            </w:r>
          </w:p>
        </w:tc>
        <w:tc>
          <w:tcPr>
            <w:tcW w:w="3399" w:type="dxa"/>
          </w:tcPr>
          <w:p w14:paraId="25ECA669" w14:textId="37802EED" w:rsidR="00970AFD" w:rsidRPr="00D360F1" w:rsidRDefault="1E578D33" w:rsidP="1E578D33">
            <w:pPr>
              <w:rPr>
                <w:sz w:val="20"/>
                <w:szCs w:val="20"/>
              </w:rPr>
            </w:pPr>
            <w:r w:rsidRPr="1E578D33">
              <w:rPr>
                <w:sz w:val="20"/>
                <w:szCs w:val="20"/>
              </w:rPr>
              <w:t xml:space="preserve">15 RCT included in MA, found increased eating frequency appeared to be positively associated with reductions in fat free mass and body fat %. However sensitivity analysis showed this was largely the result of one trial. Small difference in the magnitude of effect between </w:t>
            </w:r>
            <w:proofErr w:type="gramStart"/>
            <w:r w:rsidRPr="1E578D33">
              <w:rPr>
                <w:sz w:val="20"/>
                <w:szCs w:val="20"/>
              </w:rPr>
              <w:t>number</w:t>
            </w:r>
            <w:proofErr w:type="gramEnd"/>
            <w:r w:rsidRPr="1E578D33">
              <w:rPr>
                <w:sz w:val="20"/>
                <w:szCs w:val="20"/>
              </w:rPr>
              <w:t xml:space="preserve"> </w:t>
            </w:r>
            <w:r w:rsidRPr="1E578D33">
              <w:rPr>
                <w:sz w:val="20"/>
                <w:szCs w:val="20"/>
              </w:rPr>
              <w:lastRenderedPageBreak/>
              <w:t xml:space="preserve">of eating occasions per day suggest limited practical significance. </w:t>
            </w:r>
          </w:p>
        </w:tc>
        <w:tc>
          <w:tcPr>
            <w:tcW w:w="992" w:type="dxa"/>
          </w:tcPr>
          <w:p w14:paraId="02B8C425" w14:textId="77777777" w:rsidR="00970AFD" w:rsidRPr="00D360F1" w:rsidRDefault="1E578D33" w:rsidP="1E578D33">
            <w:pPr>
              <w:rPr>
                <w:sz w:val="20"/>
                <w:szCs w:val="20"/>
              </w:rPr>
            </w:pPr>
            <w:r w:rsidRPr="1E578D33">
              <w:rPr>
                <w:sz w:val="20"/>
                <w:szCs w:val="20"/>
              </w:rPr>
              <w:lastRenderedPageBreak/>
              <w:t xml:space="preserve">None </w:t>
            </w:r>
          </w:p>
        </w:tc>
        <w:tc>
          <w:tcPr>
            <w:tcW w:w="2265" w:type="dxa"/>
          </w:tcPr>
          <w:p w14:paraId="05496330" w14:textId="77777777" w:rsidR="00970AFD" w:rsidRPr="00D360F1" w:rsidRDefault="1E578D33" w:rsidP="1E578D33">
            <w:pPr>
              <w:rPr>
                <w:sz w:val="20"/>
                <w:szCs w:val="20"/>
              </w:rPr>
            </w:pPr>
            <w:r w:rsidRPr="1E578D33">
              <w:rPr>
                <w:sz w:val="20"/>
                <w:szCs w:val="20"/>
              </w:rPr>
              <w:t xml:space="preserve">Initial positive effect of greater EF on weight loss could be explained by variances in total daily energy intake (needed to control for this) and undue weighting in MA </w:t>
            </w:r>
            <w:r w:rsidRPr="1E578D33">
              <w:rPr>
                <w:sz w:val="20"/>
                <w:szCs w:val="20"/>
              </w:rPr>
              <w:lastRenderedPageBreak/>
              <w:t>of a single study of boxers (</w:t>
            </w:r>
            <w:proofErr w:type="spellStart"/>
            <w:r w:rsidRPr="1E578D33">
              <w:rPr>
                <w:sz w:val="20"/>
                <w:szCs w:val="20"/>
              </w:rPr>
              <w:t>Iwao</w:t>
            </w:r>
            <w:proofErr w:type="spellEnd"/>
            <w:r w:rsidRPr="1E578D33">
              <w:rPr>
                <w:sz w:val="20"/>
                <w:szCs w:val="20"/>
              </w:rPr>
              <w:t>, 1996)</w:t>
            </w:r>
          </w:p>
        </w:tc>
      </w:tr>
      <w:tr w:rsidR="00970AFD" w:rsidRPr="000C30A8" w14:paraId="2E25135E" w14:textId="77777777" w:rsidTr="1E578D33">
        <w:tc>
          <w:tcPr>
            <w:tcW w:w="1341" w:type="dxa"/>
          </w:tcPr>
          <w:p w14:paraId="14E98058" w14:textId="3EFA6826" w:rsidR="00970AFD" w:rsidRPr="00D360F1" w:rsidRDefault="1E578D33" w:rsidP="1E578D33">
            <w:pPr>
              <w:rPr>
                <w:sz w:val="20"/>
                <w:szCs w:val="20"/>
              </w:rPr>
            </w:pPr>
            <w:r>
              <w:lastRenderedPageBreak/>
              <w:t>Kant, 2014</w:t>
            </w:r>
          </w:p>
        </w:tc>
        <w:tc>
          <w:tcPr>
            <w:tcW w:w="1149" w:type="dxa"/>
          </w:tcPr>
          <w:p w14:paraId="5CED640B" w14:textId="77777777" w:rsidR="00970AFD" w:rsidRDefault="1E578D33" w:rsidP="1E578D33">
            <w:pPr>
              <w:rPr>
                <w:sz w:val="20"/>
                <w:szCs w:val="20"/>
              </w:rPr>
            </w:pPr>
            <w:r w:rsidRPr="1E578D33">
              <w:rPr>
                <w:sz w:val="20"/>
                <w:szCs w:val="20"/>
              </w:rPr>
              <w:t>SR of RCT, QES and PCS</w:t>
            </w:r>
          </w:p>
          <w:p w14:paraId="337A3EB9" w14:textId="77777777" w:rsidR="00BD4272" w:rsidRDefault="00BD4272" w:rsidP="00282B5F">
            <w:pPr>
              <w:rPr>
                <w:sz w:val="20"/>
                <w:szCs w:val="20"/>
              </w:rPr>
            </w:pPr>
          </w:p>
          <w:p w14:paraId="1A23DD0E" w14:textId="693F6B79" w:rsidR="00970AFD" w:rsidRPr="00D360F1" w:rsidRDefault="1E578D33" w:rsidP="1E578D33">
            <w:pPr>
              <w:rPr>
                <w:sz w:val="20"/>
                <w:szCs w:val="20"/>
              </w:rPr>
            </w:pPr>
            <w:r w:rsidRPr="1E578D33">
              <w:rPr>
                <w:sz w:val="20"/>
                <w:szCs w:val="20"/>
              </w:rPr>
              <w:t>Level-I</w:t>
            </w:r>
          </w:p>
        </w:tc>
        <w:tc>
          <w:tcPr>
            <w:tcW w:w="1729" w:type="dxa"/>
          </w:tcPr>
          <w:p w14:paraId="6CE41A81" w14:textId="77777777" w:rsidR="00970AFD" w:rsidRPr="00D360F1" w:rsidRDefault="1E578D33" w:rsidP="1E578D33">
            <w:pPr>
              <w:rPr>
                <w:sz w:val="20"/>
                <w:szCs w:val="20"/>
              </w:rPr>
            </w:pPr>
            <w:r w:rsidRPr="1E578D33">
              <w:rPr>
                <w:sz w:val="20"/>
                <w:szCs w:val="20"/>
              </w:rPr>
              <w:t>Eating frequency with weight management (change in BMI, weight gain)</w:t>
            </w:r>
          </w:p>
        </w:tc>
        <w:tc>
          <w:tcPr>
            <w:tcW w:w="1843" w:type="dxa"/>
          </w:tcPr>
          <w:p w14:paraId="05D9BE74" w14:textId="77777777" w:rsidR="00970AFD" w:rsidRPr="00D360F1" w:rsidRDefault="1E578D33" w:rsidP="1E578D33">
            <w:pPr>
              <w:rPr>
                <w:sz w:val="20"/>
                <w:szCs w:val="20"/>
              </w:rPr>
            </w:pPr>
            <w:r w:rsidRPr="1E578D33">
              <w:rPr>
                <w:sz w:val="20"/>
                <w:szCs w:val="20"/>
              </w:rPr>
              <w:t>Healthy children, adolescents and adults, mostly USA</w:t>
            </w:r>
          </w:p>
        </w:tc>
        <w:tc>
          <w:tcPr>
            <w:tcW w:w="1424" w:type="dxa"/>
          </w:tcPr>
          <w:p w14:paraId="0D6C17B9" w14:textId="77777777" w:rsidR="00970AFD" w:rsidRDefault="1E578D33" w:rsidP="1E578D33">
            <w:pPr>
              <w:rPr>
                <w:sz w:val="20"/>
                <w:szCs w:val="20"/>
              </w:rPr>
            </w:pPr>
            <w:r w:rsidRPr="1E578D33">
              <w:rPr>
                <w:sz w:val="20"/>
                <w:szCs w:val="20"/>
              </w:rPr>
              <w:t>PCS n=7147 adults, 20064 men, 101 girls and 2372 girls</w:t>
            </w:r>
          </w:p>
          <w:p w14:paraId="06D6D4CD" w14:textId="77777777" w:rsidR="00970AFD" w:rsidRDefault="1E578D33" w:rsidP="1E578D33">
            <w:pPr>
              <w:rPr>
                <w:sz w:val="20"/>
                <w:szCs w:val="20"/>
              </w:rPr>
            </w:pPr>
            <w:r w:rsidRPr="1E578D33">
              <w:rPr>
                <w:sz w:val="20"/>
                <w:szCs w:val="20"/>
              </w:rPr>
              <w:t>RCT range from 8 to 100</w:t>
            </w:r>
          </w:p>
          <w:p w14:paraId="7AAE5F9C" w14:textId="77777777" w:rsidR="00970AFD" w:rsidRPr="00D360F1" w:rsidRDefault="1E578D33" w:rsidP="1E578D33">
            <w:pPr>
              <w:rPr>
                <w:sz w:val="20"/>
                <w:szCs w:val="20"/>
              </w:rPr>
            </w:pPr>
            <w:r w:rsidRPr="1E578D33">
              <w:rPr>
                <w:sz w:val="20"/>
                <w:szCs w:val="20"/>
              </w:rPr>
              <w:t>QES n=6</w:t>
            </w:r>
          </w:p>
        </w:tc>
        <w:tc>
          <w:tcPr>
            <w:tcW w:w="3399" w:type="dxa"/>
          </w:tcPr>
          <w:p w14:paraId="0E96EB25" w14:textId="77777777" w:rsidR="00970AFD" w:rsidRDefault="1E578D33" w:rsidP="1E578D33">
            <w:pPr>
              <w:rPr>
                <w:sz w:val="20"/>
                <w:szCs w:val="20"/>
              </w:rPr>
            </w:pPr>
            <w:r w:rsidRPr="1E578D33">
              <w:rPr>
                <w:sz w:val="20"/>
                <w:szCs w:val="20"/>
              </w:rPr>
              <w:t xml:space="preserve">4 PCS: 1 in adults found no relationship over 10 year follow-up with adjustment for activity and total energy intake, 1 in men found </w:t>
            </w:r>
            <w:proofErr w:type="spellStart"/>
            <w:r w:rsidRPr="1E578D33">
              <w:rPr>
                <w:sz w:val="20"/>
                <w:szCs w:val="20"/>
              </w:rPr>
              <w:t>incr</w:t>
            </w:r>
            <w:proofErr w:type="spellEnd"/>
            <w:r w:rsidRPr="1E578D33">
              <w:rPr>
                <w:sz w:val="20"/>
                <w:szCs w:val="20"/>
              </w:rPr>
              <w:t xml:space="preserve"> risk of weight gain over &gt;5kg over 10 </w:t>
            </w:r>
            <w:proofErr w:type="spellStart"/>
            <w:r w:rsidRPr="1E578D33">
              <w:rPr>
                <w:sz w:val="20"/>
                <w:szCs w:val="20"/>
              </w:rPr>
              <w:t>yr</w:t>
            </w:r>
            <w:proofErr w:type="spellEnd"/>
            <w:r w:rsidRPr="1E578D33">
              <w:rPr>
                <w:sz w:val="20"/>
                <w:szCs w:val="20"/>
              </w:rPr>
              <w:t xml:space="preserve"> adjusting for activity but not intake. Large PCS in girls found less than 6 eating occasions a day associated with increased BMI at 10 years of </w:t>
            </w:r>
            <w:proofErr w:type="spellStart"/>
            <w:r w:rsidRPr="1E578D33">
              <w:rPr>
                <w:sz w:val="20"/>
                <w:szCs w:val="20"/>
              </w:rPr>
              <w:t>followup</w:t>
            </w:r>
            <w:proofErr w:type="spellEnd"/>
            <w:r w:rsidRPr="1E578D33">
              <w:rPr>
                <w:sz w:val="20"/>
                <w:szCs w:val="20"/>
              </w:rPr>
              <w:t>.</w:t>
            </w:r>
          </w:p>
          <w:p w14:paraId="4EC7AD80" w14:textId="77777777" w:rsidR="00970AFD" w:rsidRPr="00D360F1" w:rsidRDefault="1E578D33" w:rsidP="1E578D33">
            <w:pPr>
              <w:rPr>
                <w:sz w:val="20"/>
                <w:szCs w:val="20"/>
              </w:rPr>
            </w:pPr>
            <w:r w:rsidRPr="1E578D33">
              <w:rPr>
                <w:sz w:val="20"/>
                <w:szCs w:val="20"/>
              </w:rPr>
              <w:t>7 RCT and 2 QES (adults) found no independent relationship.</w:t>
            </w:r>
          </w:p>
        </w:tc>
        <w:tc>
          <w:tcPr>
            <w:tcW w:w="992" w:type="dxa"/>
          </w:tcPr>
          <w:p w14:paraId="5D57F724" w14:textId="77777777" w:rsidR="00970AFD" w:rsidRPr="00D360F1" w:rsidRDefault="1E578D33" w:rsidP="1E578D33">
            <w:pPr>
              <w:rPr>
                <w:sz w:val="20"/>
                <w:szCs w:val="20"/>
              </w:rPr>
            </w:pPr>
            <w:r w:rsidRPr="1E578D33">
              <w:rPr>
                <w:sz w:val="20"/>
                <w:szCs w:val="20"/>
              </w:rPr>
              <w:t>None</w:t>
            </w:r>
          </w:p>
        </w:tc>
        <w:tc>
          <w:tcPr>
            <w:tcW w:w="2265" w:type="dxa"/>
          </w:tcPr>
          <w:p w14:paraId="12B112A6" w14:textId="77777777" w:rsidR="00970AFD" w:rsidRPr="00D360F1" w:rsidRDefault="00970AFD" w:rsidP="00282B5F">
            <w:pPr>
              <w:rPr>
                <w:sz w:val="20"/>
                <w:szCs w:val="20"/>
              </w:rPr>
            </w:pPr>
          </w:p>
        </w:tc>
      </w:tr>
      <w:tr w:rsidR="00970AFD" w:rsidRPr="000C30A8" w14:paraId="5B59D523" w14:textId="77777777" w:rsidTr="1E578D33">
        <w:tc>
          <w:tcPr>
            <w:tcW w:w="1341" w:type="dxa"/>
          </w:tcPr>
          <w:p w14:paraId="1ED86D67" w14:textId="77777777" w:rsidR="008A0151" w:rsidRDefault="008A0151" w:rsidP="00282B5F"/>
          <w:p w14:paraId="5F64C54E" w14:textId="17EDF4E3" w:rsidR="00970AFD" w:rsidRPr="00D360F1" w:rsidRDefault="1E578D33" w:rsidP="1E578D33">
            <w:pPr>
              <w:rPr>
                <w:sz w:val="20"/>
                <w:szCs w:val="20"/>
              </w:rPr>
            </w:pPr>
            <w:proofErr w:type="spellStart"/>
            <w:r>
              <w:t>Kaisari</w:t>
            </w:r>
            <w:proofErr w:type="spellEnd"/>
            <w:r>
              <w:t>, 2013</w:t>
            </w:r>
          </w:p>
        </w:tc>
        <w:tc>
          <w:tcPr>
            <w:tcW w:w="1149" w:type="dxa"/>
          </w:tcPr>
          <w:p w14:paraId="37F2181B" w14:textId="77777777" w:rsidR="00970AFD" w:rsidRDefault="1E578D33" w:rsidP="1E578D33">
            <w:pPr>
              <w:rPr>
                <w:sz w:val="20"/>
                <w:szCs w:val="20"/>
              </w:rPr>
            </w:pPr>
            <w:r w:rsidRPr="1E578D33">
              <w:rPr>
                <w:sz w:val="20"/>
                <w:szCs w:val="20"/>
              </w:rPr>
              <w:t>SR of CS with MA</w:t>
            </w:r>
          </w:p>
          <w:p w14:paraId="410AE609" w14:textId="77777777" w:rsidR="00BD4272" w:rsidRDefault="00BD4272" w:rsidP="00282B5F">
            <w:pPr>
              <w:rPr>
                <w:sz w:val="20"/>
                <w:szCs w:val="20"/>
              </w:rPr>
            </w:pPr>
          </w:p>
          <w:p w14:paraId="5D938452" w14:textId="77777777" w:rsidR="00970AFD" w:rsidRPr="00D360F1" w:rsidRDefault="1E578D33" w:rsidP="1E578D33">
            <w:pPr>
              <w:rPr>
                <w:sz w:val="20"/>
                <w:szCs w:val="20"/>
              </w:rPr>
            </w:pPr>
            <w:r w:rsidRPr="1E578D33">
              <w:rPr>
                <w:sz w:val="20"/>
                <w:szCs w:val="20"/>
              </w:rPr>
              <w:t>Level-IV</w:t>
            </w:r>
          </w:p>
        </w:tc>
        <w:tc>
          <w:tcPr>
            <w:tcW w:w="1729" w:type="dxa"/>
          </w:tcPr>
          <w:p w14:paraId="7F4826AF" w14:textId="77777777" w:rsidR="00970AFD" w:rsidRPr="00D360F1" w:rsidRDefault="1E578D33" w:rsidP="1E578D33">
            <w:pPr>
              <w:rPr>
                <w:sz w:val="20"/>
                <w:szCs w:val="20"/>
              </w:rPr>
            </w:pPr>
            <w:r w:rsidRPr="1E578D33">
              <w:rPr>
                <w:sz w:val="20"/>
                <w:szCs w:val="20"/>
              </w:rPr>
              <w:t>Eating frequency with weight, BMI</w:t>
            </w:r>
          </w:p>
        </w:tc>
        <w:tc>
          <w:tcPr>
            <w:tcW w:w="1843" w:type="dxa"/>
          </w:tcPr>
          <w:p w14:paraId="0E01132B" w14:textId="77777777" w:rsidR="00970AFD" w:rsidRPr="00D360F1" w:rsidRDefault="1E578D33" w:rsidP="1E578D33">
            <w:pPr>
              <w:rPr>
                <w:sz w:val="20"/>
                <w:szCs w:val="20"/>
              </w:rPr>
            </w:pPr>
            <w:r w:rsidRPr="1E578D33">
              <w:rPr>
                <w:sz w:val="20"/>
                <w:szCs w:val="20"/>
              </w:rPr>
              <w:t>Children and adolescents (aged 2-19yrs) from US, Europe, Brazil</w:t>
            </w:r>
          </w:p>
        </w:tc>
        <w:tc>
          <w:tcPr>
            <w:tcW w:w="1424" w:type="dxa"/>
          </w:tcPr>
          <w:p w14:paraId="5A491B62" w14:textId="77777777" w:rsidR="00970AFD" w:rsidRPr="00D360F1" w:rsidRDefault="1E578D33" w:rsidP="1E578D33">
            <w:pPr>
              <w:rPr>
                <w:sz w:val="20"/>
                <w:szCs w:val="20"/>
              </w:rPr>
            </w:pPr>
            <w:r w:rsidRPr="1E578D33">
              <w:rPr>
                <w:sz w:val="20"/>
                <w:szCs w:val="20"/>
              </w:rPr>
              <w:t xml:space="preserve">18,849 pooled </w:t>
            </w:r>
          </w:p>
        </w:tc>
        <w:tc>
          <w:tcPr>
            <w:tcW w:w="3399" w:type="dxa"/>
          </w:tcPr>
          <w:p w14:paraId="41AC525F" w14:textId="77777777" w:rsidR="00970AFD" w:rsidRDefault="1E578D33" w:rsidP="1E578D33">
            <w:pPr>
              <w:rPr>
                <w:sz w:val="20"/>
                <w:szCs w:val="20"/>
              </w:rPr>
            </w:pPr>
            <w:r w:rsidRPr="1E578D33">
              <w:rPr>
                <w:sz w:val="20"/>
                <w:szCs w:val="20"/>
              </w:rPr>
              <w:t xml:space="preserve">11 studies included in MA (21 </w:t>
            </w:r>
            <w:proofErr w:type="spellStart"/>
            <w:r w:rsidRPr="1E578D33">
              <w:rPr>
                <w:sz w:val="20"/>
                <w:szCs w:val="20"/>
              </w:rPr>
              <w:t>datapoints</w:t>
            </w:r>
            <w:proofErr w:type="spellEnd"/>
            <w:r w:rsidRPr="1E578D33">
              <w:rPr>
                <w:sz w:val="20"/>
                <w:szCs w:val="20"/>
              </w:rPr>
              <w:t>)</w:t>
            </w:r>
          </w:p>
          <w:p w14:paraId="0AE0E334" w14:textId="77777777" w:rsidR="00970AFD" w:rsidRPr="00D360F1" w:rsidRDefault="1E578D33" w:rsidP="1E578D33">
            <w:pPr>
              <w:rPr>
                <w:sz w:val="20"/>
                <w:szCs w:val="20"/>
              </w:rPr>
            </w:pPr>
            <w:r w:rsidRPr="1E578D33">
              <w:rPr>
                <w:sz w:val="20"/>
                <w:szCs w:val="20"/>
              </w:rPr>
              <w:t>Children and adolescents with higher number of eating episodes per day had 22% lower probabilities of being overweight or obese (significant assoc. in boys, not girls)</w:t>
            </w:r>
          </w:p>
        </w:tc>
        <w:tc>
          <w:tcPr>
            <w:tcW w:w="992" w:type="dxa"/>
          </w:tcPr>
          <w:p w14:paraId="7078E973" w14:textId="77777777" w:rsidR="00970AFD" w:rsidRPr="00D360F1" w:rsidRDefault="1E578D33" w:rsidP="1E578D33">
            <w:pPr>
              <w:rPr>
                <w:sz w:val="20"/>
                <w:szCs w:val="20"/>
              </w:rPr>
            </w:pPr>
            <w:r w:rsidRPr="1E578D33">
              <w:rPr>
                <w:sz w:val="20"/>
                <w:szCs w:val="20"/>
              </w:rPr>
              <w:t>Protect</w:t>
            </w:r>
          </w:p>
        </w:tc>
        <w:tc>
          <w:tcPr>
            <w:tcW w:w="2265" w:type="dxa"/>
          </w:tcPr>
          <w:p w14:paraId="69A0DD62" w14:textId="77777777" w:rsidR="00970AFD" w:rsidRPr="00D360F1" w:rsidRDefault="1E578D33" w:rsidP="1E578D33">
            <w:pPr>
              <w:rPr>
                <w:sz w:val="20"/>
                <w:szCs w:val="20"/>
              </w:rPr>
            </w:pPr>
            <w:r w:rsidRPr="1E578D33">
              <w:rPr>
                <w:sz w:val="20"/>
                <w:szCs w:val="20"/>
              </w:rPr>
              <w:t>Variability in definitions of EF and body size, and confounders used.</w:t>
            </w:r>
          </w:p>
        </w:tc>
      </w:tr>
      <w:tr w:rsidR="00970AFD" w:rsidRPr="000C30A8" w14:paraId="5F7FB27D" w14:textId="77777777" w:rsidTr="1E578D33">
        <w:tc>
          <w:tcPr>
            <w:tcW w:w="1341" w:type="dxa"/>
          </w:tcPr>
          <w:p w14:paraId="757B0A9E" w14:textId="77777777" w:rsidR="00970AFD" w:rsidRDefault="00970AFD" w:rsidP="00282B5F"/>
          <w:p w14:paraId="20528612" w14:textId="72FF1A3E" w:rsidR="008A0151" w:rsidRDefault="1E578D33" w:rsidP="1E578D33">
            <w:pPr>
              <w:rPr>
                <w:sz w:val="20"/>
                <w:szCs w:val="20"/>
              </w:rPr>
            </w:pPr>
            <w:r>
              <w:t>Mesas, 2012</w:t>
            </w:r>
          </w:p>
        </w:tc>
        <w:tc>
          <w:tcPr>
            <w:tcW w:w="1149" w:type="dxa"/>
          </w:tcPr>
          <w:p w14:paraId="18EE18AA" w14:textId="77777777" w:rsidR="00970AFD" w:rsidRDefault="1E578D33" w:rsidP="1E578D33">
            <w:pPr>
              <w:rPr>
                <w:sz w:val="20"/>
                <w:szCs w:val="20"/>
              </w:rPr>
            </w:pPr>
            <w:r w:rsidRPr="1E578D33">
              <w:rPr>
                <w:sz w:val="20"/>
                <w:szCs w:val="20"/>
              </w:rPr>
              <w:t>SR of PCS and CS</w:t>
            </w:r>
          </w:p>
          <w:p w14:paraId="5A27C262" w14:textId="77777777" w:rsidR="00BD4272" w:rsidRDefault="00BD4272" w:rsidP="00282B5F">
            <w:pPr>
              <w:rPr>
                <w:sz w:val="20"/>
                <w:szCs w:val="20"/>
              </w:rPr>
            </w:pPr>
          </w:p>
          <w:p w14:paraId="0134E71C" w14:textId="6B2DDFFF" w:rsidR="00970AFD" w:rsidRDefault="1E578D33" w:rsidP="1E578D33">
            <w:pPr>
              <w:rPr>
                <w:sz w:val="20"/>
                <w:szCs w:val="20"/>
              </w:rPr>
            </w:pPr>
            <w:r w:rsidRPr="1E578D33">
              <w:rPr>
                <w:sz w:val="20"/>
                <w:szCs w:val="20"/>
              </w:rPr>
              <w:t>Level-I (adults) and Level-IV (children)</w:t>
            </w:r>
          </w:p>
        </w:tc>
        <w:tc>
          <w:tcPr>
            <w:tcW w:w="1729" w:type="dxa"/>
          </w:tcPr>
          <w:p w14:paraId="6592DD3C" w14:textId="77777777" w:rsidR="00970AFD" w:rsidRDefault="1E578D33" w:rsidP="1E578D33">
            <w:pPr>
              <w:rPr>
                <w:sz w:val="20"/>
                <w:szCs w:val="20"/>
              </w:rPr>
            </w:pPr>
            <w:r w:rsidRPr="1E578D33">
              <w:rPr>
                <w:sz w:val="20"/>
                <w:szCs w:val="20"/>
              </w:rPr>
              <w:t>Eating frequency (meals and snacks) with body size</w:t>
            </w:r>
          </w:p>
        </w:tc>
        <w:tc>
          <w:tcPr>
            <w:tcW w:w="1843" w:type="dxa"/>
          </w:tcPr>
          <w:p w14:paraId="4E3E2C40" w14:textId="77777777" w:rsidR="00970AFD" w:rsidRPr="00D360F1" w:rsidRDefault="1E578D33" w:rsidP="1E578D33">
            <w:pPr>
              <w:rPr>
                <w:sz w:val="20"/>
                <w:szCs w:val="20"/>
              </w:rPr>
            </w:pPr>
            <w:r w:rsidRPr="1E578D33">
              <w:rPr>
                <w:sz w:val="20"/>
                <w:szCs w:val="20"/>
              </w:rPr>
              <w:t>Children and adolescents, and adults</w:t>
            </w:r>
          </w:p>
        </w:tc>
        <w:tc>
          <w:tcPr>
            <w:tcW w:w="1424" w:type="dxa"/>
          </w:tcPr>
          <w:p w14:paraId="4234764E" w14:textId="77777777" w:rsidR="00970AFD" w:rsidRPr="00D360F1" w:rsidRDefault="1E578D33" w:rsidP="1E578D33">
            <w:pPr>
              <w:rPr>
                <w:sz w:val="20"/>
                <w:szCs w:val="20"/>
              </w:rPr>
            </w:pPr>
            <w:r w:rsidRPr="1E578D33">
              <w:rPr>
                <w:sz w:val="20"/>
                <w:szCs w:val="20"/>
              </w:rPr>
              <w:t>Range from 226 to 5811 in children and adolescents, range from 239 to 19,478 in adults</w:t>
            </w:r>
          </w:p>
        </w:tc>
        <w:tc>
          <w:tcPr>
            <w:tcW w:w="3399" w:type="dxa"/>
          </w:tcPr>
          <w:p w14:paraId="71AB6D1E" w14:textId="77777777" w:rsidR="00970AFD" w:rsidRDefault="1E578D33" w:rsidP="1E578D33">
            <w:pPr>
              <w:rPr>
                <w:sz w:val="20"/>
                <w:szCs w:val="20"/>
              </w:rPr>
            </w:pPr>
            <w:r w:rsidRPr="1E578D33">
              <w:rPr>
                <w:sz w:val="20"/>
                <w:szCs w:val="20"/>
              </w:rPr>
              <w:t>8 PCS and 31 CS studies included</w:t>
            </w:r>
          </w:p>
          <w:p w14:paraId="7BA987E7" w14:textId="77777777" w:rsidR="00BD4272" w:rsidRDefault="00BD4272" w:rsidP="00282B5F">
            <w:pPr>
              <w:rPr>
                <w:sz w:val="20"/>
                <w:szCs w:val="20"/>
              </w:rPr>
            </w:pPr>
          </w:p>
          <w:p w14:paraId="58860F7C" w14:textId="77777777" w:rsidR="00970AFD" w:rsidRDefault="1E578D33" w:rsidP="1E578D33">
            <w:pPr>
              <w:rPr>
                <w:sz w:val="20"/>
                <w:szCs w:val="20"/>
              </w:rPr>
            </w:pPr>
            <w:r w:rsidRPr="1E578D33">
              <w:rPr>
                <w:sz w:val="20"/>
                <w:szCs w:val="20"/>
              </w:rPr>
              <w:t>14 CS in children showed heterogeneous results, however the 5 of these with the best adjustment for confounders found protective effect. Three good quality PCS found eating at least 3 times/day predicted lower BMI.</w:t>
            </w:r>
          </w:p>
          <w:p w14:paraId="59F73498" w14:textId="77777777" w:rsidR="00BD4272" w:rsidRDefault="00BD4272" w:rsidP="00282B5F">
            <w:pPr>
              <w:rPr>
                <w:sz w:val="20"/>
                <w:szCs w:val="20"/>
              </w:rPr>
            </w:pPr>
          </w:p>
          <w:p w14:paraId="2A0CDDFE" w14:textId="77777777" w:rsidR="00970AFD" w:rsidRDefault="1E578D33" w:rsidP="1E578D33">
            <w:pPr>
              <w:rPr>
                <w:sz w:val="20"/>
                <w:szCs w:val="20"/>
              </w:rPr>
            </w:pPr>
            <w:r w:rsidRPr="1E578D33">
              <w:rPr>
                <w:sz w:val="20"/>
                <w:szCs w:val="20"/>
              </w:rPr>
              <w:t>In adults, 7 of the 9 CS studies with good adjustment for confounders reported an inverse association. One of the 2 PCS found no association after 8 years follow up, the other an increased risk of gaining 5kg+ over 10 years with &gt;4 eating occasions per day.</w:t>
            </w:r>
          </w:p>
        </w:tc>
        <w:tc>
          <w:tcPr>
            <w:tcW w:w="992" w:type="dxa"/>
          </w:tcPr>
          <w:p w14:paraId="4AAD19DC" w14:textId="77777777" w:rsidR="00970AFD" w:rsidRDefault="1E578D33" w:rsidP="1E578D33">
            <w:pPr>
              <w:rPr>
                <w:sz w:val="20"/>
                <w:szCs w:val="20"/>
              </w:rPr>
            </w:pPr>
            <w:r w:rsidRPr="1E578D33">
              <w:rPr>
                <w:sz w:val="20"/>
                <w:szCs w:val="20"/>
              </w:rPr>
              <w:t>Possibly protect in children, unclear in adults</w:t>
            </w:r>
          </w:p>
        </w:tc>
        <w:tc>
          <w:tcPr>
            <w:tcW w:w="2265" w:type="dxa"/>
          </w:tcPr>
          <w:p w14:paraId="6DC5FCCA" w14:textId="77777777" w:rsidR="00970AFD" w:rsidRPr="00D360F1" w:rsidRDefault="00970AFD" w:rsidP="00282B5F">
            <w:pPr>
              <w:rPr>
                <w:sz w:val="20"/>
                <w:szCs w:val="20"/>
              </w:rPr>
            </w:pPr>
          </w:p>
        </w:tc>
      </w:tr>
      <w:tr w:rsidR="00970AFD" w:rsidRPr="000C30A8" w14:paraId="3F864D5D" w14:textId="77777777" w:rsidTr="1E578D33">
        <w:tc>
          <w:tcPr>
            <w:tcW w:w="1341" w:type="dxa"/>
          </w:tcPr>
          <w:p w14:paraId="40EF4ED6" w14:textId="449EC137" w:rsidR="008A0151" w:rsidRPr="00D360F1" w:rsidRDefault="1E578D33" w:rsidP="1E578D33">
            <w:pPr>
              <w:rPr>
                <w:sz w:val="20"/>
                <w:szCs w:val="20"/>
              </w:rPr>
            </w:pPr>
            <w:proofErr w:type="spellStart"/>
            <w:r>
              <w:lastRenderedPageBreak/>
              <w:t>Koletzko</w:t>
            </w:r>
            <w:proofErr w:type="spellEnd"/>
            <w:r>
              <w:t xml:space="preserve"> and </w:t>
            </w:r>
            <w:proofErr w:type="spellStart"/>
            <w:r>
              <w:t>Toschke</w:t>
            </w:r>
            <w:proofErr w:type="spellEnd"/>
            <w:r>
              <w:t>, 2010</w:t>
            </w:r>
          </w:p>
        </w:tc>
        <w:tc>
          <w:tcPr>
            <w:tcW w:w="1149" w:type="dxa"/>
          </w:tcPr>
          <w:p w14:paraId="37B03106" w14:textId="77777777" w:rsidR="00970AFD" w:rsidRDefault="1E578D33" w:rsidP="1E578D33">
            <w:pPr>
              <w:rPr>
                <w:sz w:val="20"/>
                <w:szCs w:val="20"/>
              </w:rPr>
            </w:pPr>
            <w:r w:rsidRPr="1E578D33">
              <w:rPr>
                <w:sz w:val="20"/>
                <w:szCs w:val="20"/>
              </w:rPr>
              <w:t>SR of CS</w:t>
            </w:r>
          </w:p>
          <w:p w14:paraId="31CF9D35" w14:textId="77777777" w:rsidR="00BD4272" w:rsidRDefault="00BD4272" w:rsidP="00282B5F">
            <w:pPr>
              <w:rPr>
                <w:sz w:val="20"/>
                <w:szCs w:val="20"/>
              </w:rPr>
            </w:pPr>
          </w:p>
          <w:p w14:paraId="7D557F61" w14:textId="77777777" w:rsidR="00970AFD" w:rsidRPr="00D360F1" w:rsidRDefault="1E578D33" w:rsidP="1E578D33">
            <w:pPr>
              <w:rPr>
                <w:sz w:val="20"/>
                <w:szCs w:val="20"/>
              </w:rPr>
            </w:pPr>
            <w:r w:rsidRPr="1E578D33">
              <w:rPr>
                <w:sz w:val="20"/>
                <w:szCs w:val="20"/>
              </w:rPr>
              <w:t>Level-IV</w:t>
            </w:r>
          </w:p>
        </w:tc>
        <w:tc>
          <w:tcPr>
            <w:tcW w:w="1729" w:type="dxa"/>
          </w:tcPr>
          <w:p w14:paraId="5404A206" w14:textId="77777777" w:rsidR="00970AFD" w:rsidRPr="00D360F1" w:rsidRDefault="1E578D33" w:rsidP="1E578D33">
            <w:pPr>
              <w:rPr>
                <w:sz w:val="20"/>
                <w:szCs w:val="20"/>
              </w:rPr>
            </w:pPr>
            <w:r w:rsidRPr="1E578D33">
              <w:rPr>
                <w:sz w:val="20"/>
                <w:szCs w:val="20"/>
              </w:rPr>
              <w:t>Meal frequency with overweight and obesity</w:t>
            </w:r>
          </w:p>
        </w:tc>
        <w:tc>
          <w:tcPr>
            <w:tcW w:w="1843" w:type="dxa"/>
          </w:tcPr>
          <w:p w14:paraId="50C8AEB3" w14:textId="77777777" w:rsidR="00970AFD" w:rsidRPr="00D360F1" w:rsidRDefault="1E578D33" w:rsidP="1E578D33">
            <w:pPr>
              <w:rPr>
                <w:sz w:val="20"/>
                <w:szCs w:val="20"/>
              </w:rPr>
            </w:pPr>
            <w:r w:rsidRPr="1E578D33">
              <w:rPr>
                <w:sz w:val="20"/>
                <w:szCs w:val="20"/>
              </w:rPr>
              <w:t>Children from Germany, USA and Portugal</w:t>
            </w:r>
          </w:p>
        </w:tc>
        <w:tc>
          <w:tcPr>
            <w:tcW w:w="1424" w:type="dxa"/>
          </w:tcPr>
          <w:p w14:paraId="3DE2DFCB" w14:textId="77777777" w:rsidR="00970AFD" w:rsidRPr="00D360F1" w:rsidRDefault="1E578D33" w:rsidP="1E578D33">
            <w:pPr>
              <w:rPr>
                <w:sz w:val="20"/>
                <w:szCs w:val="20"/>
              </w:rPr>
            </w:pPr>
            <w:r w:rsidRPr="1E578D33">
              <w:rPr>
                <w:sz w:val="20"/>
                <w:szCs w:val="20"/>
              </w:rPr>
              <w:t>13,998 pooled</w:t>
            </w:r>
          </w:p>
        </w:tc>
        <w:tc>
          <w:tcPr>
            <w:tcW w:w="3399" w:type="dxa"/>
          </w:tcPr>
          <w:p w14:paraId="43B0559F" w14:textId="0D21749A" w:rsidR="00970AFD" w:rsidRDefault="1E578D33" w:rsidP="1E578D33">
            <w:pPr>
              <w:rPr>
                <w:sz w:val="20"/>
                <w:szCs w:val="20"/>
              </w:rPr>
            </w:pPr>
            <w:r w:rsidRPr="1E578D33">
              <w:rPr>
                <w:sz w:val="20"/>
                <w:szCs w:val="20"/>
              </w:rPr>
              <w:t>5 studies (all CS but 1 also had 5-yr longitudinal data) all good quality</w:t>
            </w:r>
          </w:p>
          <w:p w14:paraId="5ED19DA9" w14:textId="77777777" w:rsidR="00970AFD" w:rsidRPr="00D360F1" w:rsidRDefault="1E578D33" w:rsidP="1E578D33">
            <w:pPr>
              <w:rPr>
                <w:sz w:val="20"/>
                <w:szCs w:val="20"/>
              </w:rPr>
            </w:pPr>
            <w:r w:rsidRPr="1E578D33">
              <w:rPr>
                <w:sz w:val="20"/>
                <w:szCs w:val="20"/>
              </w:rPr>
              <w:t>Children with 5 or more meals a day lower risk of overweight or obese</w:t>
            </w:r>
          </w:p>
        </w:tc>
        <w:tc>
          <w:tcPr>
            <w:tcW w:w="992" w:type="dxa"/>
          </w:tcPr>
          <w:p w14:paraId="2A9A41A0" w14:textId="77777777" w:rsidR="00970AFD" w:rsidRPr="00D360F1" w:rsidRDefault="1E578D33" w:rsidP="1E578D33">
            <w:pPr>
              <w:rPr>
                <w:sz w:val="20"/>
                <w:szCs w:val="20"/>
              </w:rPr>
            </w:pPr>
            <w:r w:rsidRPr="1E578D33">
              <w:rPr>
                <w:sz w:val="20"/>
                <w:szCs w:val="20"/>
              </w:rPr>
              <w:t>Protect</w:t>
            </w:r>
          </w:p>
        </w:tc>
        <w:tc>
          <w:tcPr>
            <w:tcW w:w="2265" w:type="dxa"/>
          </w:tcPr>
          <w:p w14:paraId="7AD459CF" w14:textId="77777777" w:rsidR="00970AFD" w:rsidRPr="00D360F1" w:rsidRDefault="00970AFD" w:rsidP="00282B5F">
            <w:pPr>
              <w:rPr>
                <w:sz w:val="20"/>
                <w:szCs w:val="20"/>
              </w:rPr>
            </w:pPr>
          </w:p>
        </w:tc>
      </w:tr>
      <w:tr w:rsidR="00970AFD" w:rsidRPr="000C30A8" w14:paraId="2F2DAD0A" w14:textId="77777777" w:rsidTr="1E578D33">
        <w:tc>
          <w:tcPr>
            <w:tcW w:w="1341" w:type="dxa"/>
          </w:tcPr>
          <w:p w14:paraId="1E52C9AB" w14:textId="280046DA" w:rsidR="00970AFD" w:rsidRPr="00D360F1" w:rsidRDefault="1E578D33" w:rsidP="1E578D33">
            <w:pPr>
              <w:rPr>
                <w:sz w:val="20"/>
                <w:szCs w:val="20"/>
              </w:rPr>
            </w:pPr>
            <w:r>
              <w:t>Palmer, 2009</w:t>
            </w:r>
          </w:p>
        </w:tc>
        <w:tc>
          <w:tcPr>
            <w:tcW w:w="1149" w:type="dxa"/>
          </w:tcPr>
          <w:p w14:paraId="690F79A3" w14:textId="77777777" w:rsidR="00970AFD" w:rsidRDefault="1E578D33" w:rsidP="1E578D33">
            <w:pPr>
              <w:rPr>
                <w:sz w:val="20"/>
                <w:szCs w:val="20"/>
              </w:rPr>
            </w:pPr>
            <w:r w:rsidRPr="1E578D33">
              <w:rPr>
                <w:sz w:val="20"/>
                <w:szCs w:val="20"/>
              </w:rPr>
              <w:t>SR of RCT</w:t>
            </w:r>
          </w:p>
          <w:p w14:paraId="11BA5E39" w14:textId="77777777" w:rsidR="00970AFD" w:rsidRPr="00D360F1" w:rsidRDefault="1E578D33" w:rsidP="1E578D33">
            <w:pPr>
              <w:rPr>
                <w:sz w:val="20"/>
                <w:szCs w:val="20"/>
              </w:rPr>
            </w:pPr>
            <w:r w:rsidRPr="1E578D33">
              <w:rPr>
                <w:sz w:val="20"/>
                <w:szCs w:val="20"/>
              </w:rPr>
              <w:t>Level-I</w:t>
            </w:r>
          </w:p>
        </w:tc>
        <w:tc>
          <w:tcPr>
            <w:tcW w:w="1729" w:type="dxa"/>
          </w:tcPr>
          <w:p w14:paraId="35BD7BC9" w14:textId="77777777" w:rsidR="00970AFD" w:rsidRPr="00D360F1" w:rsidRDefault="1E578D33" w:rsidP="1E578D33">
            <w:pPr>
              <w:rPr>
                <w:sz w:val="20"/>
                <w:szCs w:val="20"/>
              </w:rPr>
            </w:pPr>
            <w:r w:rsidRPr="1E578D33">
              <w:rPr>
                <w:sz w:val="20"/>
                <w:szCs w:val="20"/>
              </w:rPr>
              <w:t xml:space="preserve">Eating frequency (meal, snack) with weight loss or weight maintenance  </w:t>
            </w:r>
          </w:p>
        </w:tc>
        <w:tc>
          <w:tcPr>
            <w:tcW w:w="1843" w:type="dxa"/>
          </w:tcPr>
          <w:p w14:paraId="4142A802" w14:textId="77777777" w:rsidR="00970AFD" w:rsidRPr="00D360F1" w:rsidRDefault="1E578D33" w:rsidP="1E578D33">
            <w:pPr>
              <w:rPr>
                <w:sz w:val="20"/>
                <w:szCs w:val="20"/>
              </w:rPr>
            </w:pPr>
            <w:r w:rsidRPr="1E578D33">
              <w:rPr>
                <w:sz w:val="20"/>
                <w:szCs w:val="20"/>
              </w:rPr>
              <w:t>Adults in US, UK, Canada and Europe</w:t>
            </w:r>
          </w:p>
        </w:tc>
        <w:tc>
          <w:tcPr>
            <w:tcW w:w="1424" w:type="dxa"/>
          </w:tcPr>
          <w:p w14:paraId="35343456" w14:textId="77777777" w:rsidR="00970AFD" w:rsidRPr="00D360F1" w:rsidRDefault="1E578D33" w:rsidP="1E578D33">
            <w:pPr>
              <w:rPr>
                <w:sz w:val="20"/>
                <w:szCs w:val="20"/>
              </w:rPr>
            </w:pPr>
            <w:r w:rsidRPr="1E578D33">
              <w:rPr>
                <w:sz w:val="20"/>
                <w:szCs w:val="20"/>
              </w:rPr>
              <w:t>Range from 10 to 140</w:t>
            </w:r>
          </w:p>
        </w:tc>
        <w:tc>
          <w:tcPr>
            <w:tcW w:w="3399" w:type="dxa"/>
          </w:tcPr>
          <w:p w14:paraId="2EC89864" w14:textId="77777777" w:rsidR="00970AFD" w:rsidRDefault="1E578D33" w:rsidP="1E578D33">
            <w:pPr>
              <w:rPr>
                <w:sz w:val="20"/>
                <w:szCs w:val="20"/>
              </w:rPr>
            </w:pPr>
            <w:r w:rsidRPr="1E578D33">
              <w:rPr>
                <w:sz w:val="20"/>
                <w:szCs w:val="20"/>
              </w:rPr>
              <w:t>10 weight loss studies included (7 RCT) – all no relationship with weight loss</w:t>
            </w:r>
          </w:p>
          <w:p w14:paraId="608B034D" w14:textId="77777777" w:rsidR="00970AFD" w:rsidRPr="00D360F1" w:rsidRDefault="1E578D33" w:rsidP="1E578D33">
            <w:pPr>
              <w:rPr>
                <w:sz w:val="20"/>
                <w:szCs w:val="20"/>
              </w:rPr>
            </w:pPr>
            <w:r w:rsidRPr="1E578D33">
              <w:rPr>
                <w:sz w:val="20"/>
                <w:szCs w:val="20"/>
              </w:rPr>
              <w:t>15 weight maintenance studies included (8 RCT) – 3 reported significant but small fluctuations in weight by EF over 8, 4 and 2 weeks respectively, no relationship with weight in other studies</w:t>
            </w:r>
          </w:p>
        </w:tc>
        <w:tc>
          <w:tcPr>
            <w:tcW w:w="992" w:type="dxa"/>
          </w:tcPr>
          <w:p w14:paraId="500A8C0B" w14:textId="77777777" w:rsidR="00970AFD" w:rsidRPr="00D360F1" w:rsidRDefault="1E578D33" w:rsidP="1E578D33">
            <w:pPr>
              <w:rPr>
                <w:sz w:val="20"/>
                <w:szCs w:val="20"/>
              </w:rPr>
            </w:pPr>
            <w:r w:rsidRPr="1E578D33">
              <w:rPr>
                <w:sz w:val="20"/>
                <w:szCs w:val="20"/>
              </w:rPr>
              <w:t>None</w:t>
            </w:r>
          </w:p>
        </w:tc>
        <w:tc>
          <w:tcPr>
            <w:tcW w:w="2265" w:type="dxa"/>
          </w:tcPr>
          <w:p w14:paraId="3FAB717D" w14:textId="77777777" w:rsidR="00970AFD" w:rsidRPr="00D360F1" w:rsidRDefault="1E578D33" w:rsidP="1E578D33">
            <w:pPr>
              <w:rPr>
                <w:sz w:val="20"/>
                <w:szCs w:val="20"/>
              </w:rPr>
            </w:pPr>
            <w:r w:rsidRPr="1E578D33">
              <w:rPr>
                <w:sz w:val="20"/>
                <w:szCs w:val="20"/>
              </w:rPr>
              <w:t>Short durations</w:t>
            </w:r>
          </w:p>
        </w:tc>
      </w:tr>
    </w:tbl>
    <w:p w14:paraId="0654304E" w14:textId="77777777" w:rsidR="00970AFD" w:rsidRPr="00481DB2" w:rsidRDefault="1E578D33" w:rsidP="1E578D33">
      <w:pPr>
        <w:spacing w:after="0"/>
        <w:rPr>
          <w:sz w:val="18"/>
          <w:szCs w:val="18"/>
        </w:rPr>
      </w:pPr>
      <w:r w:rsidRPr="1E578D33">
        <w:rPr>
          <w:sz w:val="18"/>
          <w:szCs w:val="18"/>
        </w:rPr>
        <w:t>Notes:</w:t>
      </w:r>
    </w:p>
    <w:p w14:paraId="66CDC161" w14:textId="77777777" w:rsidR="00970AF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E80840C" w14:textId="77777777" w:rsidR="00970AF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2356AA16" w14:textId="77777777" w:rsidR="00970AF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4EC7CCDB" w14:textId="77777777" w:rsidR="00970AF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620AD69B" w14:textId="77777777" w:rsidR="00970AFD" w:rsidRPr="00481DB2" w:rsidRDefault="1E578D33" w:rsidP="1E578D33">
      <w:pPr>
        <w:spacing w:after="0"/>
        <w:rPr>
          <w:sz w:val="18"/>
          <w:szCs w:val="18"/>
        </w:rPr>
      </w:pPr>
      <w:r w:rsidRPr="1E578D33">
        <w:rPr>
          <w:sz w:val="18"/>
          <w:szCs w:val="18"/>
        </w:rPr>
        <w:t>5. None, Increase or Protective</w:t>
      </w:r>
    </w:p>
    <w:p w14:paraId="6AC069C0" w14:textId="77777777" w:rsidR="00970AFD" w:rsidRDefault="00970AFD" w:rsidP="00970AFD">
      <w:pPr>
        <w:spacing w:after="0"/>
      </w:pPr>
    </w:p>
    <w:p w14:paraId="68F23547" w14:textId="67FC7C2D" w:rsidR="00970AFD" w:rsidRPr="00BB2DF9" w:rsidRDefault="00DA230D" w:rsidP="00B705C1">
      <w:pPr>
        <w:pStyle w:val="Heading2"/>
      </w:pPr>
      <w:bookmarkStart w:id="131" w:name="_Toc349476804"/>
      <w:r>
        <w:t>Table 5</w:t>
      </w:r>
      <w:r w:rsidR="001269AC" w:rsidRPr="001269AC">
        <w:t>c: Studies used to inform evidence statement for family meals (families eating together)</w:t>
      </w:r>
      <w:bookmarkEnd w:id="131"/>
    </w:p>
    <w:tbl>
      <w:tblPr>
        <w:tblStyle w:val="TableGrid"/>
        <w:tblW w:w="14142" w:type="dxa"/>
        <w:tblLook w:val="04A0" w:firstRow="1" w:lastRow="0" w:firstColumn="1" w:lastColumn="0" w:noHBand="0" w:noVBand="1"/>
      </w:tblPr>
      <w:tblGrid>
        <w:gridCol w:w="1341"/>
        <w:gridCol w:w="1149"/>
        <w:gridCol w:w="1729"/>
        <w:gridCol w:w="1843"/>
        <w:gridCol w:w="1424"/>
        <w:gridCol w:w="3397"/>
        <w:gridCol w:w="993"/>
        <w:gridCol w:w="2266"/>
      </w:tblGrid>
      <w:tr w:rsidR="00970AFD" w:rsidRPr="00CC197A" w14:paraId="1E2283DD" w14:textId="77777777" w:rsidTr="1E578D33">
        <w:tc>
          <w:tcPr>
            <w:tcW w:w="1341" w:type="dxa"/>
          </w:tcPr>
          <w:p w14:paraId="2EF2DB55" w14:textId="77777777" w:rsidR="00970AFD" w:rsidRPr="00CC197A" w:rsidRDefault="1E578D33" w:rsidP="1E578D33">
            <w:pPr>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49" w:type="dxa"/>
          </w:tcPr>
          <w:p w14:paraId="35D50CFE" w14:textId="77777777" w:rsidR="00970AFD" w:rsidRPr="00CC197A" w:rsidRDefault="1E578D33" w:rsidP="1E578D33">
            <w:pPr>
              <w:rPr>
                <w:b/>
                <w:bCs/>
                <w:sz w:val="20"/>
                <w:szCs w:val="20"/>
              </w:rPr>
            </w:pPr>
            <w:r w:rsidRPr="1E578D33">
              <w:rPr>
                <w:b/>
                <w:bCs/>
                <w:sz w:val="20"/>
                <w:szCs w:val="20"/>
              </w:rPr>
              <w:t>Study type</w:t>
            </w:r>
            <w:r w:rsidRPr="1E578D33">
              <w:rPr>
                <w:b/>
                <w:bCs/>
                <w:sz w:val="20"/>
                <w:szCs w:val="20"/>
                <w:vertAlign w:val="superscript"/>
              </w:rPr>
              <w:t>1</w:t>
            </w:r>
          </w:p>
        </w:tc>
        <w:tc>
          <w:tcPr>
            <w:tcW w:w="1729" w:type="dxa"/>
          </w:tcPr>
          <w:p w14:paraId="49604031" w14:textId="77777777" w:rsidR="00970AFD" w:rsidRPr="00CC197A" w:rsidRDefault="1E578D33" w:rsidP="1E578D33">
            <w:pPr>
              <w:rPr>
                <w:b/>
                <w:bCs/>
                <w:sz w:val="20"/>
                <w:szCs w:val="20"/>
              </w:rPr>
            </w:pPr>
            <w:r w:rsidRPr="1E578D33">
              <w:rPr>
                <w:b/>
                <w:bCs/>
                <w:sz w:val="20"/>
                <w:szCs w:val="20"/>
              </w:rPr>
              <w:t>Intervention/</w:t>
            </w:r>
          </w:p>
          <w:p w14:paraId="0C8B826D" w14:textId="77777777" w:rsidR="00970AFD" w:rsidRPr="00CC197A" w:rsidRDefault="1E578D33" w:rsidP="1E578D33">
            <w:pPr>
              <w:rPr>
                <w:b/>
                <w:bCs/>
                <w:sz w:val="20"/>
                <w:szCs w:val="20"/>
              </w:rPr>
            </w:pPr>
            <w:r w:rsidRPr="1E578D33">
              <w:rPr>
                <w:b/>
                <w:bCs/>
                <w:sz w:val="20"/>
                <w:szCs w:val="20"/>
              </w:rPr>
              <w:t>comparator</w:t>
            </w:r>
            <w:r w:rsidRPr="1E578D33">
              <w:rPr>
                <w:b/>
                <w:bCs/>
                <w:sz w:val="20"/>
                <w:szCs w:val="20"/>
                <w:vertAlign w:val="superscript"/>
              </w:rPr>
              <w:t>2</w:t>
            </w:r>
          </w:p>
        </w:tc>
        <w:tc>
          <w:tcPr>
            <w:tcW w:w="1843" w:type="dxa"/>
          </w:tcPr>
          <w:p w14:paraId="5F175548" w14:textId="77777777" w:rsidR="00970AFD" w:rsidRPr="00CC197A" w:rsidRDefault="1E578D33" w:rsidP="1E578D33">
            <w:pPr>
              <w:rPr>
                <w:b/>
                <w:bCs/>
                <w:sz w:val="20"/>
                <w:szCs w:val="20"/>
              </w:rPr>
            </w:pPr>
            <w:r w:rsidRPr="1E578D33">
              <w:rPr>
                <w:b/>
                <w:bCs/>
                <w:sz w:val="20"/>
                <w:szCs w:val="20"/>
              </w:rPr>
              <w:t>Participants/Popn</w:t>
            </w:r>
            <w:r w:rsidRPr="1E578D33">
              <w:rPr>
                <w:b/>
                <w:bCs/>
                <w:sz w:val="20"/>
                <w:szCs w:val="20"/>
                <w:vertAlign w:val="superscript"/>
              </w:rPr>
              <w:t>3</w:t>
            </w:r>
          </w:p>
        </w:tc>
        <w:tc>
          <w:tcPr>
            <w:tcW w:w="1424" w:type="dxa"/>
          </w:tcPr>
          <w:p w14:paraId="1D2F8227" w14:textId="77777777" w:rsidR="00970AFD" w:rsidRPr="00CC197A" w:rsidRDefault="1E578D33" w:rsidP="1E578D33">
            <w:pPr>
              <w:rPr>
                <w:b/>
                <w:bCs/>
                <w:sz w:val="20"/>
                <w:szCs w:val="20"/>
              </w:rPr>
            </w:pPr>
            <w:r w:rsidRPr="1E578D33">
              <w:rPr>
                <w:b/>
                <w:bCs/>
                <w:sz w:val="20"/>
                <w:szCs w:val="20"/>
              </w:rPr>
              <w:t>N</w:t>
            </w:r>
          </w:p>
        </w:tc>
        <w:tc>
          <w:tcPr>
            <w:tcW w:w="3397" w:type="dxa"/>
          </w:tcPr>
          <w:p w14:paraId="42A0C139" w14:textId="77777777" w:rsidR="00970AFD" w:rsidRPr="00CC197A" w:rsidRDefault="1E578D33" w:rsidP="1E578D33">
            <w:pPr>
              <w:rPr>
                <w:b/>
                <w:bCs/>
                <w:sz w:val="20"/>
                <w:szCs w:val="20"/>
              </w:rPr>
            </w:pPr>
            <w:r w:rsidRPr="1E578D33">
              <w:rPr>
                <w:b/>
                <w:bCs/>
                <w:sz w:val="20"/>
                <w:szCs w:val="20"/>
              </w:rPr>
              <w:t>Results/Outcome</w:t>
            </w:r>
            <w:r w:rsidRPr="1E578D33">
              <w:rPr>
                <w:b/>
                <w:bCs/>
                <w:sz w:val="20"/>
                <w:szCs w:val="20"/>
                <w:vertAlign w:val="superscript"/>
              </w:rPr>
              <w:t>4</w:t>
            </w:r>
          </w:p>
        </w:tc>
        <w:tc>
          <w:tcPr>
            <w:tcW w:w="993" w:type="dxa"/>
          </w:tcPr>
          <w:p w14:paraId="2C21843F" w14:textId="77777777" w:rsidR="00970AFD" w:rsidRPr="00CC197A" w:rsidRDefault="1E578D33" w:rsidP="1E578D33">
            <w:pPr>
              <w:rPr>
                <w:b/>
                <w:bCs/>
                <w:sz w:val="20"/>
                <w:szCs w:val="20"/>
              </w:rPr>
            </w:pPr>
            <w:r w:rsidRPr="1E578D33">
              <w:rPr>
                <w:b/>
                <w:bCs/>
                <w:sz w:val="20"/>
                <w:szCs w:val="20"/>
              </w:rPr>
              <w:t>Effect on risk</w:t>
            </w:r>
            <w:r w:rsidRPr="1E578D33">
              <w:rPr>
                <w:b/>
                <w:bCs/>
                <w:sz w:val="20"/>
                <w:szCs w:val="20"/>
                <w:vertAlign w:val="superscript"/>
              </w:rPr>
              <w:t>5</w:t>
            </w:r>
          </w:p>
        </w:tc>
        <w:tc>
          <w:tcPr>
            <w:tcW w:w="2266" w:type="dxa"/>
          </w:tcPr>
          <w:p w14:paraId="1CDB24E1" w14:textId="77777777" w:rsidR="00970AFD" w:rsidRPr="00CC197A" w:rsidRDefault="1E578D33" w:rsidP="1E578D33">
            <w:pPr>
              <w:rPr>
                <w:b/>
                <w:bCs/>
                <w:sz w:val="20"/>
                <w:szCs w:val="20"/>
              </w:rPr>
            </w:pPr>
            <w:r w:rsidRPr="1E578D33">
              <w:rPr>
                <w:b/>
                <w:bCs/>
                <w:sz w:val="20"/>
                <w:szCs w:val="20"/>
              </w:rPr>
              <w:t xml:space="preserve">Notes </w:t>
            </w:r>
          </w:p>
        </w:tc>
      </w:tr>
      <w:tr w:rsidR="00970AFD" w:rsidRPr="00CC197A" w14:paraId="4FA23BC6" w14:textId="77777777" w:rsidTr="1E578D33">
        <w:tc>
          <w:tcPr>
            <w:tcW w:w="1341" w:type="dxa"/>
          </w:tcPr>
          <w:p w14:paraId="2D296AA3" w14:textId="2DAACFBF" w:rsidR="00970AFD" w:rsidRPr="00CC197A" w:rsidRDefault="1E578D33" w:rsidP="1E578D33">
            <w:pPr>
              <w:rPr>
                <w:sz w:val="20"/>
                <w:szCs w:val="20"/>
              </w:rPr>
            </w:pPr>
            <w:r w:rsidRPr="1E578D33">
              <w:rPr>
                <w:sz w:val="20"/>
                <w:szCs w:val="20"/>
              </w:rPr>
              <w:t xml:space="preserve">Dietary Guidelines Assessing Committee, 2016 </w:t>
            </w:r>
          </w:p>
        </w:tc>
        <w:tc>
          <w:tcPr>
            <w:tcW w:w="1149" w:type="dxa"/>
          </w:tcPr>
          <w:p w14:paraId="28ECAF48" w14:textId="77777777" w:rsidR="00970AFD" w:rsidRPr="00CC197A" w:rsidRDefault="1E578D33" w:rsidP="1E578D33">
            <w:pPr>
              <w:rPr>
                <w:sz w:val="20"/>
                <w:szCs w:val="20"/>
              </w:rPr>
            </w:pPr>
            <w:r w:rsidRPr="1E578D33">
              <w:rPr>
                <w:sz w:val="20"/>
                <w:szCs w:val="20"/>
              </w:rPr>
              <w:t>SR of PCS</w:t>
            </w:r>
          </w:p>
          <w:p w14:paraId="5782F0F7" w14:textId="77777777" w:rsidR="00BD4272" w:rsidRDefault="00BD4272" w:rsidP="00CC197A">
            <w:pPr>
              <w:rPr>
                <w:sz w:val="20"/>
                <w:szCs w:val="20"/>
              </w:rPr>
            </w:pPr>
          </w:p>
          <w:p w14:paraId="1B0D1C40" w14:textId="77777777" w:rsidR="00970AFD" w:rsidRPr="00CC197A" w:rsidRDefault="1E578D33" w:rsidP="1E578D33">
            <w:pPr>
              <w:rPr>
                <w:sz w:val="20"/>
                <w:szCs w:val="20"/>
              </w:rPr>
            </w:pPr>
            <w:r w:rsidRPr="1E578D33">
              <w:rPr>
                <w:sz w:val="20"/>
                <w:szCs w:val="20"/>
              </w:rPr>
              <w:t>Level-I</w:t>
            </w:r>
          </w:p>
        </w:tc>
        <w:tc>
          <w:tcPr>
            <w:tcW w:w="1729" w:type="dxa"/>
          </w:tcPr>
          <w:p w14:paraId="6101747A" w14:textId="77777777" w:rsidR="00970AFD" w:rsidRPr="00CC197A" w:rsidRDefault="1E578D33" w:rsidP="1E578D33">
            <w:pPr>
              <w:rPr>
                <w:sz w:val="20"/>
                <w:szCs w:val="20"/>
              </w:rPr>
            </w:pPr>
            <w:r w:rsidRPr="1E578D33">
              <w:rPr>
                <w:sz w:val="20"/>
                <w:szCs w:val="20"/>
              </w:rPr>
              <w:t>Number of family meals with improved dietary intake</w:t>
            </w:r>
          </w:p>
        </w:tc>
        <w:tc>
          <w:tcPr>
            <w:tcW w:w="1843" w:type="dxa"/>
          </w:tcPr>
          <w:p w14:paraId="0FDE5320" w14:textId="77777777" w:rsidR="00970AFD" w:rsidRPr="00CC197A" w:rsidRDefault="1E578D33" w:rsidP="1E578D33">
            <w:pPr>
              <w:rPr>
                <w:sz w:val="20"/>
                <w:szCs w:val="20"/>
              </w:rPr>
            </w:pPr>
            <w:r w:rsidRPr="1E578D33">
              <w:rPr>
                <w:sz w:val="20"/>
                <w:szCs w:val="20"/>
              </w:rPr>
              <w:t xml:space="preserve">Children aged 12 followed for 5 years </w:t>
            </w:r>
            <w:r w:rsidR="02ED77A4">
              <w:br/>
            </w:r>
            <w:r w:rsidRPr="1E578D33">
              <w:rPr>
                <w:sz w:val="20"/>
                <w:szCs w:val="20"/>
              </w:rPr>
              <w:t>and aged 15 followed for 10 years (both genders), USA</w:t>
            </w:r>
          </w:p>
        </w:tc>
        <w:tc>
          <w:tcPr>
            <w:tcW w:w="1424" w:type="dxa"/>
          </w:tcPr>
          <w:p w14:paraId="5F27AE31" w14:textId="77777777" w:rsidR="00970AFD" w:rsidRPr="00CC197A" w:rsidRDefault="1E578D33" w:rsidP="1E578D33">
            <w:pPr>
              <w:rPr>
                <w:sz w:val="20"/>
                <w:szCs w:val="20"/>
              </w:rPr>
            </w:pPr>
            <w:r w:rsidRPr="1E578D33">
              <w:rPr>
                <w:sz w:val="20"/>
                <w:szCs w:val="20"/>
              </w:rPr>
              <w:t>n=674 and 2,052 respectively</w:t>
            </w:r>
          </w:p>
        </w:tc>
        <w:tc>
          <w:tcPr>
            <w:tcW w:w="3397" w:type="dxa"/>
          </w:tcPr>
          <w:p w14:paraId="10527727" w14:textId="77777777" w:rsidR="00970AFD" w:rsidRPr="00CC197A" w:rsidRDefault="1E578D33" w:rsidP="1E578D33">
            <w:pPr>
              <w:rPr>
                <w:sz w:val="20"/>
                <w:szCs w:val="20"/>
              </w:rPr>
            </w:pPr>
            <w:r w:rsidRPr="1E578D33">
              <w:rPr>
                <w:sz w:val="20"/>
                <w:szCs w:val="20"/>
              </w:rPr>
              <w:t>Two PCS found regular family meals during transition from early to middle adolescence, and in young adulthood, improved diet quality.</w:t>
            </w:r>
          </w:p>
        </w:tc>
        <w:tc>
          <w:tcPr>
            <w:tcW w:w="993" w:type="dxa"/>
          </w:tcPr>
          <w:p w14:paraId="46B1D57B" w14:textId="77777777" w:rsidR="00970AFD" w:rsidRPr="00CC197A" w:rsidRDefault="1E578D33" w:rsidP="1E578D33">
            <w:pPr>
              <w:rPr>
                <w:sz w:val="20"/>
                <w:szCs w:val="20"/>
              </w:rPr>
            </w:pPr>
            <w:r w:rsidRPr="1E578D33">
              <w:rPr>
                <w:sz w:val="20"/>
                <w:szCs w:val="20"/>
              </w:rPr>
              <w:t>Unclear but likely to protect</w:t>
            </w:r>
          </w:p>
        </w:tc>
        <w:tc>
          <w:tcPr>
            <w:tcW w:w="2266" w:type="dxa"/>
          </w:tcPr>
          <w:p w14:paraId="2F57A002" w14:textId="77777777" w:rsidR="00970AFD" w:rsidRPr="00CC197A" w:rsidRDefault="00970AFD" w:rsidP="00CC197A">
            <w:pPr>
              <w:rPr>
                <w:sz w:val="20"/>
                <w:szCs w:val="20"/>
              </w:rPr>
            </w:pPr>
          </w:p>
        </w:tc>
      </w:tr>
      <w:tr w:rsidR="00970AFD" w:rsidRPr="00CC197A" w14:paraId="5075BC07" w14:textId="77777777" w:rsidTr="1E578D33">
        <w:tc>
          <w:tcPr>
            <w:tcW w:w="1341" w:type="dxa"/>
          </w:tcPr>
          <w:p w14:paraId="1DDC0CF9" w14:textId="0CF08EDB" w:rsidR="00970AFD" w:rsidRPr="00CC197A" w:rsidRDefault="1E578D33" w:rsidP="1E578D33">
            <w:pPr>
              <w:rPr>
                <w:sz w:val="20"/>
                <w:szCs w:val="20"/>
              </w:rPr>
            </w:pPr>
            <w:r w:rsidRPr="1E578D33">
              <w:rPr>
                <w:sz w:val="20"/>
                <w:szCs w:val="20"/>
              </w:rPr>
              <w:t>Dietary Guidelines Assessing Committee, 2016</w:t>
            </w:r>
          </w:p>
        </w:tc>
        <w:tc>
          <w:tcPr>
            <w:tcW w:w="1149" w:type="dxa"/>
          </w:tcPr>
          <w:p w14:paraId="1DEA7178" w14:textId="77777777" w:rsidR="00970AFD" w:rsidRPr="00CC197A" w:rsidRDefault="1E578D33" w:rsidP="1E578D33">
            <w:pPr>
              <w:rPr>
                <w:sz w:val="20"/>
                <w:szCs w:val="20"/>
              </w:rPr>
            </w:pPr>
            <w:r w:rsidRPr="1E578D33">
              <w:rPr>
                <w:sz w:val="20"/>
                <w:szCs w:val="20"/>
              </w:rPr>
              <w:t>SR of RCT, PCS</w:t>
            </w:r>
          </w:p>
          <w:p w14:paraId="55631656" w14:textId="77777777" w:rsidR="00BD4272" w:rsidRDefault="00BD4272" w:rsidP="00CC197A">
            <w:pPr>
              <w:rPr>
                <w:sz w:val="20"/>
                <w:szCs w:val="20"/>
              </w:rPr>
            </w:pPr>
          </w:p>
          <w:p w14:paraId="460FC73C" w14:textId="77777777" w:rsidR="00970AFD" w:rsidRPr="00CC197A" w:rsidRDefault="1E578D33" w:rsidP="1E578D33">
            <w:pPr>
              <w:rPr>
                <w:sz w:val="20"/>
                <w:szCs w:val="20"/>
              </w:rPr>
            </w:pPr>
            <w:r w:rsidRPr="1E578D33">
              <w:rPr>
                <w:sz w:val="20"/>
                <w:szCs w:val="20"/>
              </w:rPr>
              <w:t>Level-I</w:t>
            </w:r>
          </w:p>
        </w:tc>
        <w:tc>
          <w:tcPr>
            <w:tcW w:w="1729" w:type="dxa"/>
          </w:tcPr>
          <w:p w14:paraId="665B1CF0" w14:textId="77777777" w:rsidR="00970AFD" w:rsidRPr="00CC197A" w:rsidRDefault="1E578D33" w:rsidP="1E578D33">
            <w:pPr>
              <w:rPr>
                <w:sz w:val="20"/>
                <w:szCs w:val="20"/>
              </w:rPr>
            </w:pPr>
            <w:r w:rsidRPr="1E578D33">
              <w:rPr>
                <w:sz w:val="20"/>
                <w:szCs w:val="20"/>
              </w:rPr>
              <w:t>Family-shared meals and body weight</w:t>
            </w:r>
          </w:p>
        </w:tc>
        <w:tc>
          <w:tcPr>
            <w:tcW w:w="1843" w:type="dxa"/>
          </w:tcPr>
          <w:p w14:paraId="507222B7" w14:textId="77777777" w:rsidR="00970AFD" w:rsidRPr="00CC197A" w:rsidRDefault="1E578D33" w:rsidP="1E578D33">
            <w:pPr>
              <w:rPr>
                <w:sz w:val="20"/>
                <w:szCs w:val="20"/>
              </w:rPr>
            </w:pPr>
            <w:r w:rsidRPr="1E578D33">
              <w:rPr>
                <w:sz w:val="20"/>
                <w:szCs w:val="20"/>
              </w:rPr>
              <w:t>RCT: 4 year olds</w:t>
            </w:r>
          </w:p>
          <w:p w14:paraId="45AAA62A" w14:textId="77777777" w:rsidR="00970AFD" w:rsidRPr="00CC197A" w:rsidRDefault="1E578D33" w:rsidP="1E578D33">
            <w:pPr>
              <w:rPr>
                <w:sz w:val="20"/>
                <w:szCs w:val="20"/>
              </w:rPr>
            </w:pPr>
            <w:r w:rsidRPr="1E578D33">
              <w:rPr>
                <w:sz w:val="20"/>
                <w:szCs w:val="20"/>
              </w:rPr>
              <w:t>PCS: 5-15 year olds followed for 1-5 years</w:t>
            </w:r>
          </w:p>
          <w:p w14:paraId="3EB57160" w14:textId="77777777" w:rsidR="00970AFD" w:rsidRPr="00CC197A" w:rsidRDefault="1E578D33" w:rsidP="1E578D33">
            <w:pPr>
              <w:rPr>
                <w:sz w:val="20"/>
                <w:szCs w:val="20"/>
              </w:rPr>
            </w:pPr>
            <w:r w:rsidRPr="1E578D33">
              <w:rPr>
                <w:sz w:val="20"/>
                <w:szCs w:val="20"/>
              </w:rPr>
              <w:t>Ethnically diverse</w:t>
            </w:r>
          </w:p>
        </w:tc>
        <w:tc>
          <w:tcPr>
            <w:tcW w:w="1424" w:type="dxa"/>
          </w:tcPr>
          <w:p w14:paraId="51CB3ABA" w14:textId="77777777" w:rsidR="00970AFD" w:rsidRPr="00CC197A" w:rsidRDefault="1E578D33" w:rsidP="1E578D33">
            <w:pPr>
              <w:rPr>
                <w:sz w:val="20"/>
                <w:szCs w:val="20"/>
              </w:rPr>
            </w:pPr>
            <w:r w:rsidRPr="1E578D33">
              <w:rPr>
                <w:sz w:val="20"/>
                <w:szCs w:val="20"/>
              </w:rPr>
              <w:t>RCT: 121 parent-child dyads USA</w:t>
            </w:r>
          </w:p>
          <w:p w14:paraId="7C98DD04" w14:textId="77777777" w:rsidR="00970AFD" w:rsidRPr="00CC197A" w:rsidRDefault="1E578D33" w:rsidP="1E578D33">
            <w:pPr>
              <w:rPr>
                <w:sz w:val="20"/>
                <w:szCs w:val="20"/>
              </w:rPr>
            </w:pPr>
            <w:r w:rsidRPr="1E578D33">
              <w:rPr>
                <w:sz w:val="20"/>
                <w:szCs w:val="20"/>
              </w:rPr>
              <w:t>PCS n=2516 to 14431, all USA</w:t>
            </w:r>
          </w:p>
        </w:tc>
        <w:tc>
          <w:tcPr>
            <w:tcW w:w="3397" w:type="dxa"/>
          </w:tcPr>
          <w:p w14:paraId="0F63CE6E" w14:textId="77777777" w:rsidR="00970AFD" w:rsidRPr="00CC197A" w:rsidRDefault="1E578D33" w:rsidP="1E578D33">
            <w:pPr>
              <w:rPr>
                <w:sz w:val="20"/>
                <w:szCs w:val="20"/>
              </w:rPr>
            </w:pPr>
            <w:r w:rsidRPr="1E578D33">
              <w:rPr>
                <w:sz w:val="20"/>
                <w:szCs w:val="20"/>
              </w:rPr>
              <w:t xml:space="preserve">1 RCT (6 month home-based intervention to improve household routines – no improvement in number of shared meals, even though </w:t>
            </w:r>
            <w:r w:rsidRPr="1E578D33">
              <w:rPr>
                <w:sz w:val="20"/>
                <w:szCs w:val="20"/>
              </w:rPr>
              <w:lastRenderedPageBreak/>
              <w:t>reduction in BMI) and 5 PCS with mixed findings</w:t>
            </w:r>
          </w:p>
        </w:tc>
        <w:tc>
          <w:tcPr>
            <w:tcW w:w="993" w:type="dxa"/>
          </w:tcPr>
          <w:p w14:paraId="02F2FBB3" w14:textId="77777777" w:rsidR="00970AFD" w:rsidRPr="00CC197A" w:rsidRDefault="1E578D33" w:rsidP="1E578D33">
            <w:pPr>
              <w:rPr>
                <w:sz w:val="20"/>
                <w:szCs w:val="20"/>
              </w:rPr>
            </w:pPr>
            <w:r w:rsidRPr="1E578D33">
              <w:rPr>
                <w:sz w:val="20"/>
                <w:szCs w:val="20"/>
              </w:rPr>
              <w:lastRenderedPageBreak/>
              <w:t>Mixed, unlikely to protect</w:t>
            </w:r>
          </w:p>
        </w:tc>
        <w:tc>
          <w:tcPr>
            <w:tcW w:w="2266" w:type="dxa"/>
          </w:tcPr>
          <w:p w14:paraId="3EAEBC2C" w14:textId="77777777" w:rsidR="00970AFD" w:rsidRPr="00CC197A" w:rsidRDefault="1E578D33" w:rsidP="1E578D33">
            <w:pPr>
              <w:rPr>
                <w:sz w:val="20"/>
                <w:szCs w:val="20"/>
              </w:rPr>
            </w:pPr>
            <w:r w:rsidRPr="1E578D33">
              <w:rPr>
                <w:sz w:val="20"/>
                <w:szCs w:val="20"/>
              </w:rPr>
              <w:t>No studies described quality of food eaten during family meals</w:t>
            </w:r>
          </w:p>
        </w:tc>
      </w:tr>
      <w:tr w:rsidR="00970AFD" w:rsidRPr="00CC197A" w14:paraId="04CC248E" w14:textId="77777777" w:rsidTr="1E578D33">
        <w:tc>
          <w:tcPr>
            <w:tcW w:w="1341" w:type="dxa"/>
          </w:tcPr>
          <w:p w14:paraId="4FBB336E" w14:textId="73667345" w:rsidR="00970AFD" w:rsidRPr="00CC197A" w:rsidRDefault="1E578D33" w:rsidP="1E578D33">
            <w:pPr>
              <w:rPr>
                <w:sz w:val="20"/>
                <w:szCs w:val="20"/>
              </w:rPr>
            </w:pPr>
            <w:r>
              <w:lastRenderedPageBreak/>
              <w:t>Valdes, 2013</w:t>
            </w:r>
          </w:p>
        </w:tc>
        <w:tc>
          <w:tcPr>
            <w:tcW w:w="1149" w:type="dxa"/>
          </w:tcPr>
          <w:p w14:paraId="5BB0E976" w14:textId="77777777" w:rsidR="00970AFD" w:rsidRPr="00CC197A" w:rsidRDefault="1E578D33" w:rsidP="1E578D33">
            <w:pPr>
              <w:rPr>
                <w:sz w:val="20"/>
                <w:szCs w:val="20"/>
              </w:rPr>
            </w:pPr>
            <w:r w:rsidRPr="1E578D33">
              <w:rPr>
                <w:sz w:val="20"/>
                <w:szCs w:val="20"/>
              </w:rPr>
              <w:t>SR of CS and PCS</w:t>
            </w:r>
          </w:p>
          <w:p w14:paraId="555CBC94" w14:textId="77777777" w:rsidR="00BD4272" w:rsidRDefault="00BD4272" w:rsidP="00CC197A">
            <w:pPr>
              <w:rPr>
                <w:sz w:val="20"/>
                <w:szCs w:val="20"/>
              </w:rPr>
            </w:pPr>
          </w:p>
          <w:p w14:paraId="2CF9404A" w14:textId="61BB63B6" w:rsidR="00970AFD" w:rsidRPr="00CC197A" w:rsidRDefault="1E578D33" w:rsidP="1E578D33">
            <w:pPr>
              <w:rPr>
                <w:sz w:val="20"/>
                <w:szCs w:val="20"/>
              </w:rPr>
            </w:pPr>
            <w:r w:rsidRPr="1E578D33">
              <w:rPr>
                <w:sz w:val="20"/>
                <w:szCs w:val="20"/>
              </w:rPr>
              <w:t xml:space="preserve">Level-I </w:t>
            </w:r>
          </w:p>
        </w:tc>
        <w:tc>
          <w:tcPr>
            <w:tcW w:w="1729" w:type="dxa"/>
          </w:tcPr>
          <w:p w14:paraId="71242A5A" w14:textId="77777777" w:rsidR="00970AFD" w:rsidRPr="00CC197A" w:rsidRDefault="1E578D33" w:rsidP="1E578D33">
            <w:pPr>
              <w:rPr>
                <w:sz w:val="20"/>
                <w:szCs w:val="20"/>
              </w:rPr>
            </w:pPr>
            <w:proofErr w:type="spellStart"/>
            <w:r w:rsidRPr="1E578D33">
              <w:rPr>
                <w:sz w:val="20"/>
                <w:szCs w:val="20"/>
              </w:rPr>
              <w:t>Frquency</w:t>
            </w:r>
            <w:proofErr w:type="spellEnd"/>
            <w:r w:rsidRPr="1E578D33">
              <w:rPr>
                <w:sz w:val="20"/>
                <w:szCs w:val="20"/>
              </w:rPr>
              <w:t xml:space="preserve"> of family meals (FFM) with childhood and adolescent overweight</w:t>
            </w:r>
          </w:p>
        </w:tc>
        <w:tc>
          <w:tcPr>
            <w:tcW w:w="1843" w:type="dxa"/>
          </w:tcPr>
          <w:p w14:paraId="1379A5E0" w14:textId="77777777" w:rsidR="00970AFD" w:rsidRPr="00CC197A" w:rsidRDefault="1E578D33" w:rsidP="1E578D33">
            <w:pPr>
              <w:rPr>
                <w:sz w:val="20"/>
                <w:szCs w:val="20"/>
              </w:rPr>
            </w:pPr>
            <w:r w:rsidRPr="1E578D33">
              <w:rPr>
                <w:sz w:val="20"/>
                <w:szCs w:val="20"/>
              </w:rPr>
              <w:t xml:space="preserve">Children aged 4 to 17 years, 11 studies in North America, 2 in </w:t>
            </w:r>
            <w:proofErr w:type="spellStart"/>
            <w:r w:rsidRPr="1E578D33">
              <w:rPr>
                <w:sz w:val="20"/>
                <w:szCs w:val="20"/>
              </w:rPr>
              <w:t>Australisia</w:t>
            </w:r>
            <w:proofErr w:type="spellEnd"/>
            <w:r w:rsidRPr="1E578D33">
              <w:rPr>
                <w:sz w:val="20"/>
                <w:szCs w:val="20"/>
              </w:rPr>
              <w:t xml:space="preserve">, 1 in Japan, 1 in Korea. PCS all in USA. </w:t>
            </w:r>
          </w:p>
        </w:tc>
        <w:tc>
          <w:tcPr>
            <w:tcW w:w="1424" w:type="dxa"/>
          </w:tcPr>
          <w:p w14:paraId="3CDD3A7F" w14:textId="77777777" w:rsidR="00970AFD" w:rsidRPr="00CC197A" w:rsidRDefault="1E578D33" w:rsidP="1E578D33">
            <w:pPr>
              <w:rPr>
                <w:sz w:val="20"/>
                <w:szCs w:val="20"/>
              </w:rPr>
            </w:pPr>
            <w:r w:rsidRPr="1E578D33">
              <w:rPr>
                <w:sz w:val="20"/>
                <w:szCs w:val="20"/>
              </w:rPr>
              <w:t>Range of n= 139 to 14,431</w:t>
            </w:r>
          </w:p>
        </w:tc>
        <w:tc>
          <w:tcPr>
            <w:tcW w:w="3397" w:type="dxa"/>
          </w:tcPr>
          <w:p w14:paraId="0E19F5DA" w14:textId="77777777" w:rsidR="00970AFD" w:rsidRPr="00CC197A" w:rsidRDefault="1E578D33" w:rsidP="1E578D33">
            <w:pPr>
              <w:rPr>
                <w:sz w:val="20"/>
                <w:szCs w:val="20"/>
              </w:rPr>
            </w:pPr>
            <w:r w:rsidRPr="1E578D33">
              <w:rPr>
                <w:sz w:val="20"/>
                <w:szCs w:val="20"/>
              </w:rPr>
              <w:t>Six out of 11 CS and one of the 4 PCS found statistically significant inverse association between FFM and being overweight (OR ranging from 0.11 to 0.93), stronger in younger children (4-7 year olds). PCS with 5 year follow up and best adjustment for confounders did not find an association.</w:t>
            </w:r>
          </w:p>
        </w:tc>
        <w:tc>
          <w:tcPr>
            <w:tcW w:w="993" w:type="dxa"/>
          </w:tcPr>
          <w:p w14:paraId="14F96C43" w14:textId="77777777" w:rsidR="00970AFD" w:rsidRPr="00CC197A" w:rsidRDefault="1E578D33" w:rsidP="1E578D33">
            <w:pPr>
              <w:rPr>
                <w:sz w:val="20"/>
                <w:szCs w:val="20"/>
              </w:rPr>
            </w:pPr>
            <w:r w:rsidRPr="1E578D33">
              <w:rPr>
                <w:sz w:val="20"/>
                <w:szCs w:val="20"/>
              </w:rPr>
              <w:t>Unclear in PCS</w:t>
            </w:r>
          </w:p>
        </w:tc>
        <w:tc>
          <w:tcPr>
            <w:tcW w:w="2266" w:type="dxa"/>
          </w:tcPr>
          <w:p w14:paraId="3FBB056E" w14:textId="77777777" w:rsidR="00970AFD" w:rsidRPr="00CC197A" w:rsidRDefault="1E578D33" w:rsidP="1E578D33">
            <w:pPr>
              <w:rPr>
                <w:sz w:val="20"/>
                <w:szCs w:val="20"/>
              </w:rPr>
            </w:pPr>
            <w:r w:rsidRPr="1E578D33">
              <w:rPr>
                <w:sz w:val="20"/>
                <w:szCs w:val="20"/>
              </w:rPr>
              <w:t>Only one PCS measured height and weight. Most studies did not adequately adjust for confounders and used different definitions.</w:t>
            </w:r>
          </w:p>
        </w:tc>
      </w:tr>
      <w:tr w:rsidR="00970AFD" w:rsidRPr="00CC197A" w14:paraId="2CA8B73B" w14:textId="77777777" w:rsidTr="1E578D33">
        <w:tc>
          <w:tcPr>
            <w:tcW w:w="1341" w:type="dxa"/>
          </w:tcPr>
          <w:p w14:paraId="26A31C07" w14:textId="74127766" w:rsidR="00970AFD" w:rsidRPr="00CC197A" w:rsidRDefault="1E578D33" w:rsidP="1E578D33">
            <w:pPr>
              <w:rPr>
                <w:sz w:val="20"/>
                <w:szCs w:val="20"/>
              </w:rPr>
            </w:pPr>
            <w:r>
              <w:t xml:space="preserve">Hammons and </w:t>
            </w:r>
            <w:proofErr w:type="spellStart"/>
            <w:r>
              <w:t>Fiese</w:t>
            </w:r>
            <w:proofErr w:type="spellEnd"/>
            <w:r>
              <w:t>, 2012</w:t>
            </w:r>
          </w:p>
        </w:tc>
        <w:tc>
          <w:tcPr>
            <w:tcW w:w="1149" w:type="dxa"/>
          </w:tcPr>
          <w:p w14:paraId="5A76F41C" w14:textId="77777777" w:rsidR="00970AFD" w:rsidRPr="00CC197A" w:rsidRDefault="1E578D33" w:rsidP="1E578D33">
            <w:pPr>
              <w:rPr>
                <w:sz w:val="20"/>
                <w:szCs w:val="20"/>
              </w:rPr>
            </w:pPr>
            <w:r w:rsidRPr="1E578D33">
              <w:rPr>
                <w:sz w:val="20"/>
                <w:szCs w:val="20"/>
              </w:rPr>
              <w:t>SR with MA of PCS and CS</w:t>
            </w:r>
          </w:p>
          <w:p w14:paraId="7E905A89" w14:textId="77777777" w:rsidR="0066178F" w:rsidRDefault="0066178F" w:rsidP="00CC197A">
            <w:pPr>
              <w:rPr>
                <w:sz w:val="20"/>
                <w:szCs w:val="20"/>
              </w:rPr>
            </w:pPr>
          </w:p>
          <w:p w14:paraId="207FBF86" w14:textId="02EE3C00" w:rsidR="00970AFD" w:rsidRPr="00CC197A" w:rsidRDefault="1E578D33" w:rsidP="1E578D33">
            <w:pPr>
              <w:rPr>
                <w:sz w:val="20"/>
                <w:szCs w:val="20"/>
              </w:rPr>
            </w:pPr>
            <w:r w:rsidRPr="1E578D33">
              <w:rPr>
                <w:sz w:val="20"/>
                <w:szCs w:val="20"/>
              </w:rPr>
              <w:t xml:space="preserve">Level-I </w:t>
            </w:r>
          </w:p>
        </w:tc>
        <w:tc>
          <w:tcPr>
            <w:tcW w:w="1729" w:type="dxa"/>
          </w:tcPr>
          <w:p w14:paraId="5FE339FD" w14:textId="77777777" w:rsidR="00970AFD" w:rsidRPr="00CC197A" w:rsidRDefault="1E578D33" w:rsidP="1E578D33">
            <w:pPr>
              <w:rPr>
                <w:sz w:val="20"/>
                <w:szCs w:val="20"/>
              </w:rPr>
            </w:pPr>
            <w:r w:rsidRPr="1E578D33">
              <w:rPr>
                <w:sz w:val="20"/>
                <w:szCs w:val="20"/>
              </w:rPr>
              <w:t>3+ and 5+ family meals a week versus 1 or none with obesity, and unhealthy diet.</w:t>
            </w:r>
          </w:p>
        </w:tc>
        <w:tc>
          <w:tcPr>
            <w:tcW w:w="1843" w:type="dxa"/>
          </w:tcPr>
          <w:p w14:paraId="2B349599" w14:textId="77777777" w:rsidR="00970AFD" w:rsidRPr="00CC197A" w:rsidRDefault="1E578D33" w:rsidP="1E578D33">
            <w:pPr>
              <w:rPr>
                <w:sz w:val="20"/>
                <w:szCs w:val="20"/>
              </w:rPr>
            </w:pPr>
            <w:r w:rsidRPr="1E578D33">
              <w:rPr>
                <w:sz w:val="20"/>
                <w:szCs w:val="20"/>
              </w:rPr>
              <w:t xml:space="preserve">Children and </w:t>
            </w:r>
            <w:proofErr w:type="spellStart"/>
            <w:r w:rsidRPr="1E578D33">
              <w:rPr>
                <w:sz w:val="20"/>
                <w:szCs w:val="20"/>
              </w:rPr>
              <w:t>adolscents</w:t>
            </w:r>
            <w:proofErr w:type="spellEnd"/>
            <w:r w:rsidRPr="1E578D33">
              <w:rPr>
                <w:sz w:val="20"/>
                <w:szCs w:val="20"/>
              </w:rPr>
              <w:t xml:space="preserve"> (range of mean age 2.8-17.3 years)</w:t>
            </w:r>
          </w:p>
          <w:p w14:paraId="1B5BDDA2" w14:textId="77777777" w:rsidR="00970AFD" w:rsidRPr="00CC197A" w:rsidRDefault="1E578D33" w:rsidP="1E578D33">
            <w:pPr>
              <w:rPr>
                <w:sz w:val="20"/>
                <w:szCs w:val="20"/>
              </w:rPr>
            </w:pPr>
            <w:r w:rsidRPr="1E578D33">
              <w:rPr>
                <w:sz w:val="20"/>
                <w:szCs w:val="20"/>
              </w:rPr>
              <w:t>12 studies from US, 1 Finland, Japan, NZ, Australia, Canada</w:t>
            </w:r>
          </w:p>
        </w:tc>
        <w:tc>
          <w:tcPr>
            <w:tcW w:w="1424" w:type="dxa"/>
          </w:tcPr>
          <w:p w14:paraId="2E525B88" w14:textId="77777777" w:rsidR="00970AFD" w:rsidRPr="00CC197A" w:rsidRDefault="1E578D33" w:rsidP="1E578D33">
            <w:pPr>
              <w:rPr>
                <w:sz w:val="20"/>
                <w:szCs w:val="20"/>
              </w:rPr>
            </w:pPr>
            <w:r w:rsidRPr="1E578D33">
              <w:rPr>
                <w:sz w:val="20"/>
                <w:szCs w:val="20"/>
              </w:rPr>
              <w:t>n=182,836 pooled (range of n=145 to 99,462)</w:t>
            </w:r>
          </w:p>
        </w:tc>
        <w:tc>
          <w:tcPr>
            <w:tcW w:w="3397" w:type="dxa"/>
          </w:tcPr>
          <w:p w14:paraId="288E356B" w14:textId="77777777" w:rsidR="00970AFD" w:rsidRPr="00CC197A" w:rsidRDefault="1E578D33" w:rsidP="1E578D33">
            <w:pPr>
              <w:rPr>
                <w:sz w:val="20"/>
                <w:szCs w:val="20"/>
              </w:rPr>
            </w:pPr>
            <w:r w:rsidRPr="1E578D33">
              <w:rPr>
                <w:sz w:val="20"/>
                <w:szCs w:val="20"/>
              </w:rPr>
              <w:t>17 studies included in review and MA, showed 20% decrease in odds of eating unhealthy foods, 24% increase in odds of eating healthy foods if 3+ family meals per week, larger effect in older children than younger.</w:t>
            </w:r>
          </w:p>
          <w:p w14:paraId="72A40882" w14:textId="77777777" w:rsidR="00970AFD" w:rsidRPr="00CC197A" w:rsidRDefault="1E578D33" w:rsidP="1E578D33">
            <w:pPr>
              <w:rPr>
                <w:sz w:val="20"/>
                <w:szCs w:val="20"/>
              </w:rPr>
            </w:pPr>
            <w:r w:rsidRPr="1E578D33">
              <w:rPr>
                <w:sz w:val="20"/>
                <w:szCs w:val="20"/>
              </w:rPr>
              <w:t>8 CS (4 no association in adolescents, significant OR when pooled of 12% less likely to be overweight when 3+ family meals a week, 25% less likely when 5+ family meals per week) and 4 PCS (significant OR when pooled of 7% reduction of overweight)</w:t>
            </w:r>
          </w:p>
        </w:tc>
        <w:tc>
          <w:tcPr>
            <w:tcW w:w="993" w:type="dxa"/>
          </w:tcPr>
          <w:p w14:paraId="19E75DBD" w14:textId="77777777" w:rsidR="00970AFD" w:rsidRPr="00CC197A" w:rsidRDefault="1E578D33" w:rsidP="1E578D33">
            <w:pPr>
              <w:rPr>
                <w:sz w:val="20"/>
                <w:szCs w:val="20"/>
              </w:rPr>
            </w:pPr>
            <w:r w:rsidRPr="1E578D33">
              <w:rPr>
                <w:sz w:val="20"/>
                <w:szCs w:val="20"/>
              </w:rPr>
              <w:t>Protect</w:t>
            </w:r>
          </w:p>
        </w:tc>
        <w:tc>
          <w:tcPr>
            <w:tcW w:w="2266" w:type="dxa"/>
          </w:tcPr>
          <w:p w14:paraId="5C03CE89" w14:textId="77777777" w:rsidR="00970AFD" w:rsidRPr="00CC197A" w:rsidRDefault="1E578D33" w:rsidP="1E578D33">
            <w:pPr>
              <w:rPr>
                <w:sz w:val="20"/>
                <w:szCs w:val="20"/>
              </w:rPr>
            </w:pPr>
            <w:r w:rsidRPr="1E578D33">
              <w:rPr>
                <w:sz w:val="20"/>
                <w:szCs w:val="20"/>
              </w:rPr>
              <w:t>Different definitions of family meals (just dinner in some, breakfasts and dinners in others) plus who is present often missing.</w:t>
            </w:r>
          </w:p>
          <w:p w14:paraId="1917446D" w14:textId="77777777" w:rsidR="00970AFD" w:rsidRPr="00CC197A" w:rsidRDefault="1E578D33" w:rsidP="1E578D33">
            <w:pPr>
              <w:rPr>
                <w:sz w:val="20"/>
                <w:szCs w:val="20"/>
              </w:rPr>
            </w:pPr>
            <w:r w:rsidRPr="1E578D33">
              <w:rPr>
                <w:sz w:val="20"/>
                <w:szCs w:val="20"/>
              </w:rPr>
              <w:t>Only some confounders adjusted for in studies</w:t>
            </w:r>
          </w:p>
        </w:tc>
      </w:tr>
      <w:tr w:rsidR="00970AFD" w:rsidRPr="00CC197A" w14:paraId="13E1427F" w14:textId="77777777" w:rsidTr="1E578D33">
        <w:tc>
          <w:tcPr>
            <w:tcW w:w="1341" w:type="dxa"/>
          </w:tcPr>
          <w:p w14:paraId="5F8A1DA9" w14:textId="359EBD83" w:rsidR="00970AFD" w:rsidRPr="00CC197A" w:rsidRDefault="1E578D33" w:rsidP="1E578D33">
            <w:pPr>
              <w:rPr>
                <w:sz w:val="20"/>
                <w:szCs w:val="20"/>
              </w:rPr>
            </w:pPr>
            <w:r>
              <w:t>Berge, 2009</w:t>
            </w:r>
          </w:p>
        </w:tc>
        <w:tc>
          <w:tcPr>
            <w:tcW w:w="1149" w:type="dxa"/>
          </w:tcPr>
          <w:p w14:paraId="50A0C452" w14:textId="77777777" w:rsidR="00970AFD" w:rsidRPr="00CC197A" w:rsidRDefault="1E578D33" w:rsidP="1E578D33">
            <w:pPr>
              <w:rPr>
                <w:sz w:val="20"/>
                <w:szCs w:val="20"/>
              </w:rPr>
            </w:pPr>
            <w:r w:rsidRPr="1E578D33">
              <w:rPr>
                <w:sz w:val="20"/>
                <w:szCs w:val="20"/>
              </w:rPr>
              <w:t>SR of CS and PCS</w:t>
            </w:r>
          </w:p>
          <w:p w14:paraId="088073CA" w14:textId="77777777" w:rsidR="0066178F" w:rsidRDefault="0066178F" w:rsidP="00CC197A">
            <w:pPr>
              <w:rPr>
                <w:sz w:val="20"/>
                <w:szCs w:val="20"/>
              </w:rPr>
            </w:pPr>
          </w:p>
          <w:p w14:paraId="445D0B8F" w14:textId="77777777" w:rsidR="0066178F" w:rsidRDefault="1E578D33" w:rsidP="1E578D33">
            <w:pPr>
              <w:rPr>
                <w:sz w:val="20"/>
                <w:szCs w:val="20"/>
              </w:rPr>
            </w:pPr>
            <w:r w:rsidRPr="1E578D33">
              <w:rPr>
                <w:sz w:val="20"/>
                <w:szCs w:val="20"/>
              </w:rPr>
              <w:t xml:space="preserve">Level-I (9-21 years) </w:t>
            </w:r>
          </w:p>
          <w:p w14:paraId="229FEAAD" w14:textId="77777777" w:rsidR="0066178F" w:rsidRDefault="0066178F" w:rsidP="00CC197A">
            <w:pPr>
              <w:rPr>
                <w:sz w:val="20"/>
                <w:szCs w:val="20"/>
              </w:rPr>
            </w:pPr>
          </w:p>
          <w:p w14:paraId="42985528" w14:textId="40915613" w:rsidR="00970AFD" w:rsidRPr="00CC197A" w:rsidRDefault="1E578D33" w:rsidP="1E578D33">
            <w:pPr>
              <w:rPr>
                <w:sz w:val="20"/>
                <w:szCs w:val="20"/>
              </w:rPr>
            </w:pPr>
            <w:r w:rsidRPr="1E578D33">
              <w:rPr>
                <w:sz w:val="20"/>
                <w:szCs w:val="20"/>
              </w:rPr>
              <w:t>Level-IV (younger children)</w:t>
            </w:r>
          </w:p>
        </w:tc>
        <w:tc>
          <w:tcPr>
            <w:tcW w:w="1729" w:type="dxa"/>
          </w:tcPr>
          <w:p w14:paraId="6907B16D" w14:textId="77777777" w:rsidR="00970AFD" w:rsidRPr="00CC197A" w:rsidRDefault="1E578D33" w:rsidP="1E578D33">
            <w:pPr>
              <w:rPr>
                <w:sz w:val="20"/>
                <w:szCs w:val="20"/>
              </w:rPr>
            </w:pPr>
            <w:r w:rsidRPr="1E578D33">
              <w:rPr>
                <w:sz w:val="20"/>
                <w:szCs w:val="20"/>
              </w:rPr>
              <w:t>Family meals with weight and diet, dieting and disordered eating</w:t>
            </w:r>
          </w:p>
        </w:tc>
        <w:tc>
          <w:tcPr>
            <w:tcW w:w="1843" w:type="dxa"/>
          </w:tcPr>
          <w:p w14:paraId="672E90E4" w14:textId="77777777" w:rsidR="00970AFD" w:rsidRPr="00CC197A" w:rsidRDefault="1E578D33" w:rsidP="1E578D33">
            <w:pPr>
              <w:rPr>
                <w:sz w:val="20"/>
                <w:szCs w:val="20"/>
              </w:rPr>
            </w:pPr>
            <w:r w:rsidRPr="1E578D33">
              <w:rPr>
                <w:sz w:val="20"/>
                <w:szCs w:val="20"/>
              </w:rPr>
              <w:t>Children (5-12 years) and adolescents (9-21 years) separately considered</w:t>
            </w:r>
          </w:p>
        </w:tc>
        <w:tc>
          <w:tcPr>
            <w:tcW w:w="1424" w:type="dxa"/>
          </w:tcPr>
          <w:p w14:paraId="0079630F" w14:textId="77777777" w:rsidR="00970AFD" w:rsidRPr="00CC197A" w:rsidRDefault="1E578D33" w:rsidP="1E578D33">
            <w:pPr>
              <w:rPr>
                <w:sz w:val="20"/>
                <w:szCs w:val="20"/>
              </w:rPr>
            </w:pPr>
            <w:r w:rsidRPr="1E578D33">
              <w:rPr>
                <w:sz w:val="20"/>
                <w:szCs w:val="20"/>
              </w:rPr>
              <w:t>Range reported in appendix table</w:t>
            </w:r>
          </w:p>
        </w:tc>
        <w:tc>
          <w:tcPr>
            <w:tcW w:w="3397" w:type="dxa"/>
          </w:tcPr>
          <w:p w14:paraId="4BD9DCF6" w14:textId="676A4DC7" w:rsidR="00970AFD" w:rsidRPr="00CC197A" w:rsidRDefault="1E578D33" w:rsidP="1E578D33">
            <w:pPr>
              <w:rPr>
                <w:sz w:val="20"/>
                <w:szCs w:val="20"/>
              </w:rPr>
            </w:pPr>
            <w:r w:rsidRPr="1E578D33">
              <w:rPr>
                <w:sz w:val="20"/>
                <w:szCs w:val="20"/>
              </w:rPr>
              <w:t>Children: 4 CS showed FFM associate with healthful diet (more veg/fruit, less friend food and soda, less saturated/trans- fat)</w:t>
            </w:r>
          </w:p>
          <w:p w14:paraId="7FFEB124" w14:textId="77777777" w:rsidR="00970AFD" w:rsidRPr="00CC197A" w:rsidRDefault="1E578D33" w:rsidP="1E578D33">
            <w:pPr>
              <w:rPr>
                <w:sz w:val="20"/>
                <w:szCs w:val="20"/>
              </w:rPr>
            </w:pPr>
            <w:r w:rsidRPr="1E578D33">
              <w:rPr>
                <w:sz w:val="20"/>
                <w:szCs w:val="20"/>
              </w:rPr>
              <w:t xml:space="preserve">Adolescents (11-18 years): 10 CS, 9 by same research group. All found positive associations with better diet and negative association with dieting. 5 PCS (9-21 years with diverse </w:t>
            </w:r>
            <w:proofErr w:type="spellStart"/>
            <w:r w:rsidRPr="1E578D33">
              <w:rPr>
                <w:sz w:val="20"/>
                <w:szCs w:val="20"/>
              </w:rPr>
              <w:t>popns</w:t>
            </w:r>
            <w:proofErr w:type="spellEnd"/>
            <w:r w:rsidRPr="1E578D33">
              <w:rPr>
                <w:sz w:val="20"/>
                <w:szCs w:val="20"/>
              </w:rPr>
              <w:t xml:space="preserve">) FFM reduced OR of being overweight one and 3 years later, predicted higher intakes of healthy diet, breakfast (in girls), and higher priority for meal </w:t>
            </w:r>
            <w:r w:rsidRPr="1E578D33">
              <w:rPr>
                <w:sz w:val="20"/>
                <w:szCs w:val="20"/>
              </w:rPr>
              <w:lastRenderedPageBreak/>
              <w:t>structure and social eating in young adulthood. Plus protective against dieting and disordered eating in young adult females.</w:t>
            </w:r>
          </w:p>
        </w:tc>
        <w:tc>
          <w:tcPr>
            <w:tcW w:w="993" w:type="dxa"/>
          </w:tcPr>
          <w:p w14:paraId="68DEAD55" w14:textId="77777777" w:rsidR="00970AFD" w:rsidRPr="00CC197A" w:rsidRDefault="1E578D33" w:rsidP="1E578D33">
            <w:pPr>
              <w:rPr>
                <w:sz w:val="20"/>
                <w:szCs w:val="20"/>
              </w:rPr>
            </w:pPr>
            <w:r w:rsidRPr="1E578D33">
              <w:rPr>
                <w:sz w:val="20"/>
                <w:szCs w:val="20"/>
              </w:rPr>
              <w:lastRenderedPageBreak/>
              <w:t>Protect</w:t>
            </w:r>
          </w:p>
        </w:tc>
        <w:tc>
          <w:tcPr>
            <w:tcW w:w="2266" w:type="dxa"/>
          </w:tcPr>
          <w:p w14:paraId="41AC8E70" w14:textId="77777777" w:rsidR="00970AFD" w:rsidRPr="00CC197A" w:rsidRDefault="00970AFD" w:rsidP="00CC197A">
            <w:pPr>
              <w:rPr>
                <w:sz w:val="20"/>
                <w:szCs w:val="20"/>
              </w:rPr>
            </w:pPr>
          </w:p>
        </w:tc>
      </w:tr>
      <w:tr w:rsidR="00970AFD" w:rsidRPr="00CC197A" w14:paraId="305FE752" w14:textId="77777777" w:rsidTr="1E578D33">
        <w:tc>
          <w:tcPr>
            <w:tcW w:w="1341" w:type="dxa"/>
          </w:tcPr>
          <w:p w14:paraId="43C0B384" w14:textId="172EF7F0" w:rsidR="00970AFD" w:rsidRPr="00CC197A" w:rsidRDefault="1E578D33" w:rsidP="1E578D33">
            <w:pPr>
              <w:rPr>
                <w:sz w:val="20"/>
                <w:szCs w:val="20"/>
              </w:rPr>
            </w:pPr>
            <w:r>
              <w:lastRenderedPageBreak/>
              <w:t xml:space="preserve">Woodruff and </w:t>
            </w:r>
            <w:proofErr w:type="spellStart"/>
            <w:r>
              <w:t>Hanning</w:t>
            </w:r>
            <w:proofErr w:type="spellEnd"/>
            <w:r>
              <w:t>, 2008</w:t>
            </w:r>
          </w:p>
        </w:tc>
        <w:tc>
          <w:tcPr>
            <w:tcW w:w="1149" w:type="dxa"/>
          </w:tcPr>
          <w:p w14:paraId="52B39D54" w14:textId="77777777" w:rsidR="00970AFD" w:rsidRPr="00CC197A" w:rsidRDefault="1E578D33" w:rsidP="1E578D33">
            <w:pPr>
              <w:rPr>
                <w:sz w:val="20"/>
                <w:szCs w:val="20"/>
              </w:rPr>
            </w:pPr>
            <w:r w:rsidRPr="1E578D33">
              <w:rPr>
                <w:sz w:val="20"/>
                <w:szCs w:val="20"/>
              </w:rPr>
              <w:t xml:space="preserve">SR of CS studies </w:t>
            </w:r>
          </w:p>
          <w:p w14:paraId="4FA77934" w14:textId="77777777" w:rsidR="00970AFD" w:rsidRPr="00CC197A" w:rsidRDefault="1E578D33" w:rsidP="1E578D33">
            <w:pPr>
              <w:rPr>
                <w:sz w:val="20"/>
                <w:szCs w:val="20"/>
              </w:rPr>
            </w:pPr>
            <w:r w:rsidRPr="1E578D33">
              <w:rPr>
                <w:sz w:val="20"/>
                <w:szCs w:val="20"/>
              </w:rPr>
              <w:t>Level-IV</w:t>
            </w:r>
          </w:p>
        </w:tc>
        <w:tc>
          <w:tcPr>
            <w:tcW w:w="1729" w:type="dxa"/>
          </w:tcPr>
          <w:p w14:paraId="66E1A9FD" w14:textId="77777777" w:rsidR="00970AFD" w:rsidRPr="00CC197A" w:rsidRDefault="1E578D33" w:rsidP="1E578D33">
            <w:pPr>
              <w:rPr>
                <w:sz w:val="20"/>
                <w:szCs w:val="20"/>
              </w:rPr>
            </w:pPr>
            <w:r w:rsidRPr="1E578D33">
              <w:rPr>
                <w:sz w:val="20"/>
                <w:szCs w:val="20"/>
              </w:rPr>
              <w:t>FFM and dietary intake</w:t>
            </w:r>
          </w:p>
        </w:tc>
        <w:tc>
          <w:tcPr>
            <w:tcW w:w="1843" w:type="dxa"/>
          </w:tcPr>
          <w:p w14:paraId="7A43308A" w14:textId="77777777" w:rsidR="00970AFD" w:rsidRPr="00CC197A" w:rsidRDefault="1E578D33" w:rsidP="1E578D33">
            <w:pPr>
              <w:rPr>
                <w:sz w:val="20"/>
                <w:szCs w:val="20"/>
              </w:rPr>
            </w:pPr>
            <w:r w:rsidRPr="1E578D33">
              <w:rPr>
                <w:sz w:val="20"/>
                <w:szCs w:val="20"/>
              </w:rPr>
              <w:t>Adolescents (13-19 years)</w:t>
            </w:r>
          </w:p>
        </w:tc>
        <w:tc>
          <w:tcPr>
            <w:tcW w:w="1424" w:type="dxa"/>
          </w:tcPr>
          <w:p w14:paraId="7EAA11F8" w14:textId="77777777" w:rsidR="00970AFD" w:rsidRPr="00CC197A" w:rsidRDefault="1E578D33" w:rsidP="1E578D33">
            <w:pPr>
              <w:rPr>
                <w:sz w:val="20"/>
                <w:szCs w:val="20"/>
              </w:rPr>
            </w:pPr>
            <w:r w:rsidRPr="1E578D33">
              <w:rPr>
                <w:sz w:val="20"/>
                <w:szCs w:val="20"/>
              </w:rPr>
              <w:t>N=171 to 18,177</w:t>
            </w:r>
          </w:p>
        </w:tc>
        <w:tc>
          <w:tcPr>
            <w:tcW w:w="3397" w:type="dxa"/>
          </w:tcPr>
          <w:p w14:paraId="5D805067" w14:textId="77777777" w:rsidR="00970AFD" w:rsidRPr="00CC197A" w:rsidRDefault="1E578D33" w:rsidP="1E578D33">
            <w:pPr>
              <w:rPr>
                <w:sz w:val="20"/>
                <w:szCs w:val="20"/>
              </w:rPr>
            </w:pPr>
            <w:r w:rsidRPr="1E578D33">
              <w:rPr>
                <w:sz w:val="20"/>
                <w:szCs w:val="20"/>
              </w:rPr>
              <w:t xml:space="preserve">7 CS studies, appraised for strength of evidence and plausibility and rated as </w:t>
            </w:r>
            <w:proofErr w:type="gramStart"/>
            <w:r w:rsidRPr="1E578D33">
              <w:rPr>
                <w:sz w:val="20"/>
                <w:szCs w:val="20"/>
              </w:rPr>
              <w:t>weak(</w:t>
            </w:r>
            <w:proofErr w:type="gramEnd"/>
            <w:r w:rsidRPr="1E578D33">
              <w:rPr>
                <w:sz w:val="20"/>
                <w:szCs w:val="20"/>
              </w:rPr>
              <w:t>n=0), moderate (n=4) or strong (n=3). Found positive association of FFM with intakes of fruits, vegetables, dairy, vitamins and minerals, fibre and negative association with SSB.</w:t>
            </w:r>
          </w:p>
        </w:tc>
        <w:tc>
          <w:tcPr>
            <w:tcW w:w="993" w:type="dxa"/>
          </w:tcPr>
          <w:p w14:paraId="1E995C42" w14:textId="77777777" w:rsidR="00970AFD" w:rsidRPr="00CC197A" w:rsidRDefault="1E578D33" w:rsidP="1E578D33">
            <w:pPr>
              <w:rPr>
                <w:sz w:val="20"/>
                <w:szCs w:val="20"/>
              </w:rPr>
            </w:pPr>
            <w:r w:rsidRPr="1E578D33">
              <w:rPr>
                <w:sz w:val="20"/>
                <w:szCs w:val="20"/>
              </w:rPr>
              <w:t>Protect</w:t>
            </w:r>
          </w:p>
        </w:tc>
        <w:tc>
          <w:tcPr>
            <w:tcW w:w="2266" w:type="dxa"/>
          </w:tcPr>
          <w:p w14:paraId="7C750579" w14:textId="77777777" w:rsidR="00970AFD" w:rsidRPr="00CC197A" w:rsidRDefault="1E578D33" w:rsidP="1E578D33">
            <w:pPr>
              <w:rPr>
                <w:sz w:val="20"/>
                <w:szCs w:val="20"/>
              </w:rPr>
            </w:pPr>
            <w:r w:rsidRPr="1E578D33">
              <w:rPr>
                <w:sz w:val="20"/>
                <w:szCs w:val="20"/>
              </w:rPr>
              <w:t>Data collection method usually self-report from adolescent respondent</w:t>
            </w:r>
          </w:p>
        </w:tc>
      </w:tr>
    </w:tbl>
    <w:p w14:paraId="6A3A1213" w14:textId="77777777" w:rsidR="00970AFD" w:rsidRPr="00481DB2" w:rsidRDefault="1E578D33" w:rsidP="1E578D33">
      <w:pPr>
        <w:spacing w:after="0"/>
        <w:rPr>
          <w:sz w:val="18"/>
          <w:szCs w:val="18"/>
        </w:rPr>
      </w:pPr>
      <w:r w:rsidRPr="1E578D33">
        <w:rPr>
          <w:sz w:val="18"/>
          <w:szCs w:val="18"/>
        </w:rPr>
        <w:t>Notes:</w:t>
      </w:r>
    </w:p>
    <w:p w14:paraId="50D44236" w14:textId="77777777" w:rsidR="00970AFD"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9FCED40" w14:textId="77777777" w:rsidR="00970AFD"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7726B612" w14:textId="77777777" w:rsidR="00970AFD"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infant, young children, children, young people, adults, older adults, Māori, </w:t>
      </w:r>
      <w:proofErr w:type="spellStart"/>
      <w:r w:rsidRPr="1E578D33">
        <w:rPr>
          <w:sz w:val="18"/>
          <w:szCs w:val="18"/>
        </w:rPr>
        <w:t>Pasifika</w:t>
      </w:r>
      <w:proofErr w:type="spellEnd"/>
      <w:r w:rsidRPr="1E578D33">
        <w:rPr>
          <w:sz w:val="18"/>
          <w:szCs w:val="18"/>
        </w:rPr>
        <w:t>, families, low-income, and the country/region</w:t>
      </w:r>
    </w:p>
    <w:p w14:paraId="2323BA44" w14:textId="77777777" w:rsidR="00970AFD"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2CAD8192" w14:textId="77777777" w:rsidR="00970AFD" w:rsidRPr="00481DB2" w:rsidRDefault="1E578D33" w:rsidP="1E578D33">
      <w:pPr>
        <w:spacing w:after="0"/>
        <w:rPr>
          <w:sz w:val="18"/>
          <w:szCs w:val="18"/>
        </w:rPr>
      </w:pPr>
      <w:r w:rsidRPr="1E578D33">
        <w:rPr>
          <w:sz w:val="18"/>
          <w:szCs w:val="18"/>
        </w:rPr>
        <w:t>5. None, Increase or Protective</w:t>
      </w:r>
    </w:p>
    <w:p w14:paraId="175080BA" w14:textId="77777777" w:rsidR="00970AFD" w:rsidRDefault="00970AFD" w:rsidP="009B099E"/>
    <w:p w14:paraId="6731B201" w14:textId="6F4E9F37" w:rsidR="002451C2" w:rsidRPr="002451C2" w:rsidRDefault="001269AC" w:rsidP="00B705C1">
      <w:pPr>
        <w:pStyle w:val="Heading2"/>
      </w:pPr>
      <w:bookmarkStart w:id="132" w:name="_Toc349476805"/>
      <w:r w:rsidRPr="001269AC">
        <w:t>Ta</w:t>
      </w:r>
      <w:r w:rsidR="00120D77">
        <w:t>ble 6a</w:t>
      </w:r>
      <w:r w:rsidRPr="001269AC">
        <w:t>: Studies used to inform the evidence statement for food preparation and cooking skills</w:t>
      </w:r>
      <w:bookmarkEnd w:id="132"/>
    </w:p>
    <w:tbl>
      <w:tblPr>
        <w:tblStyle w:val="TableGrid"/>
        <w:tblW w:w="14142" w:type="dxa"/>
        <w:tblLayout w:type="fixed"/>
        <w:tblLook w:val="04A0" w:firstRow="1" w:lastRow="0" w:firstColumn="1" w:lastColumn="0" w:noHBand="0" w:noVBand="1"/>
      </w:tblPr>
      <w:tblGrid>
        <w:gridCol w:w="1340"/>
        <w:gridCol w:w="1150"/>
        <w:gridCol w:w="2384"/>
        <w:gridCol w:w="1471"/>
        <w:gridCol w:w="1134"/>
        <w:gridCol w:w="3402"/>
        <w:gridCol w:w="1276"/>
        <w:gridCol w:w="1985"/>
      </w:tblGrid>
      <w:tr w:rsidR="002451C2" w:rsidRPr="00D360F1" w14:paraId="0F779E60" w14:textId="77777777" w:rsidTr="1E578D33">
        <w:tc>
          <w:tcPr>
            <w:tcW w:w="1340" w:type="dxa"/>
          </w:tcPr>
          <w:p w14:paraId="7886C985" w14:textId="77777777" w:rsidR="002451C2" w:rsidRPr="00D360F1" w:rsidRDefault="1E578D33" w:rsidP="1E578D33">
            <w:pPr>
              <w:spacing w:before="240"/>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50" w:type="dxa"/>
          </w:tcPr>
          <w:p w14:paraId="65EDE881" w14:textId="77777777" w:rsidR="002451C2" w:rsidRPr="00D360F1" w:rsidRDefault="1E578D33" w:rsidP="1E578D33">
            <w:pPr>
              <w:spacing w:before="240"/>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tcPr>
          <w:p w14:paraId="72FD79FF" w14:textId="77777777" w:rsidR="002451C2" w:rsidRPr="00F449C1" w:rsidRDefault="1E578D33" w:rsidP="1E578D33">
            <w:pPr>
              <w:spacing w:before="240"/>
              <w:rPr>
                <w:b/>
                <w:bCs/>
                <w:sz w:val="20"/>
                <w:szCs w:val="20"/>
              </w:rPr>
            </w:pPr>
            <w:r w:rsidRPr="1E578D33">
              <w:rPr>
                <w:b/>
                <w:bCs/>
                <w:sz w:val="20"/>
                <w:szCs w:val="20"/>
              </w:rPr>
              <w:t>Intervention/comparator</w:t>
            </w:r>
            <w:r w:rsidRPr="1E578D33">
              <w:rPr>
                <w:b/>
                <w:bCs/>
                <w:sz w:val="20"/>
                <w:szCs w:val="20"/>
                <w:vertAlign w:val="superscript"/>
              </w:rPr>
              <w:t>2</w:t>
            </w:r>
          </w:p>
        </w:tc>
        <w:tc>
          <w:tcPr>
            <w:tcW w:w="1471" w:type="dxa"/>
          </w:tcPr>
          <w:p w14:paraId="013E2360" w14:textId="77777777" w:rsidR="002451C2" w:rsidRPr="003D2A19" w:rsidRDefault="1E578D33" w:rsidP="1E578D33">
            <w:pPr>
              <w:spacing w:before="240"/>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1134" w:type="dxa"/>
          </w:tcPr>
          <w:p w14:paraId="47DFD78A" w14:textId="77777777" w:rsidR="002451C2" w:rsidRPr="00F449C1" w:rsidRDefault="1E578D33" w:rsidP="1E578D33">
            <w:pPr>
              <w:spacing w:before="240"/>
              <w:rPr>
                <w:b/>
                <w:bCs/>
                <w:sz w:val="20"/>
                <w:szCs w:val="20"/>
              </w:rPr>
            </w:pPr>
            <w:r w:rsidRPr="1E578D33">
              <w:rPr>
                <w:b/>
                <w:bCs/>
                <w:sz w:val="20"/>
                <w:szCs w:val="20"/>
              </w:rPr>
              <w:t>N</w:t>
            </w:r>
          </w:p>
        </w:tc>
        <w:tc>
          <w:tcPr>
            <w:tcW w:w="3402" w:type="dxa"/>
          </w:tcPr>
          <w:p w14:paraId="715CB5C7" w14:textId="77777777" w:rsidR="002451C2" w:rsidRPr="00D360F1" w:rsidRDefault="1E578D33" w:rsidP="1E578D33">
            <w:pPr>
              <w:spacing w:before="240"/>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276" w:type="dxa"/>
          </w:tcPr>
          <w:p w14:paraId="0CB68723" w14:textId="77777777" w:rsidR="002451C2" w:rsidRPr="00D360F1" w:rsidRDefault="1E578D33" w:rsidP="1E578D33">
            <w:pPr>
              <w:spacing w:before="240"/>
              <w:rPr>
                <w:b/>
                <w:bCs/>
                <w:sz w:val="20"/>
                <w:szCs w:val="20"/>
              </w:rPr>
            </w:pPr>
            <w:r w:rsidRPr="1E578D33">
              <w:rPr>
                <w:b/>
                <w:bCs/>
                <w:sz w:val="20"/>
                <w:szCs w:val="20"/>
              </w:rPr>
              <w:t>Effect on risk</w:t>
            </w:r>
            <w:r w:rsidRPr="1E578D33">
              <w:rPr>
                <w:b/>
                <w:bCs/>
                <w:sz w:val="20"/>
                <w:szCs w:val="20"/>
                <w:vertAlign w:val="superscript"/>
              </w:rPr>
              <w:t>5</w:t>
            </w:r>
          </w:p>
        </w:tc>
        <w:tc>
          <w:tcPr>
            <w:tcW w:w="1985" w:type="dxa"/>
          </w:tcPr>
          <w:p w14:paraId="516AF64C" w14:textId="77777777" w:rsidR="002451C2" w:rsidRPr="00D360F1" w:rsidRDefault="1E578D33" w:rsidP="1E578D33">
            <w:pPr>
              <w:spacing w:before="240"/>
              <w:rPr>
                <w:b/>
                <w:bCs/>
                <w:sz w:val="20"/>
                <w:szCs w:val="20"/>
              </w:rPr>
            </w:pPr>
            <w:r w:rsidRPr="1E578D33">
              <w:rPr>
                <w:b/>
                <w:bCs/>
                <w:sz w:val="20"/>
                <w:szCs w:val="20"/>
              </w:rPr>
              <w:t>Notes on quality</w:t>
            </w:r>
          </w:p>
        </w:tc>
      </w:tr>
      <w:tr w:rsidR="002451C2" w:rsidRPr="00D360F1" w14:paraId="304DC759" w14:textId="77777777" w:rsidTr="1E578D33">
        <w:tc>
          <w:tcPr>
            <w:tcW w:w="1340" w:type="dxa"/>
          </w:tcPr>
          <w:p w14:paraId="7B037767" w14:textId="77777777" w:rsidR="002451C2" w:rsidRDefault="1E578D33" w:rsidP="1E578D33">
            <w:pPr>
              <w:rPr>
                <w:sz w:val="20"/>
                <w:szCs w:val="20"/>
              </w:rPr>
            </w:pPr>
            <w:proofErr w:type="spellStart"/>
            <w:r w:rsidRPr="1E578D33">
              <w:rPr>
                <w:sz w:val="20"/>
                <w:szCs w:val="20"/>
              </w:rPr>
              <w:t>Schembri</w:t>
            </w:r>
            <w:proofErr w:type="spellEnd"/>
            <w:r w:rsidRPr="1E578D33">
              <w:rPr>
                <w:sz w:val="20"/>
                <w:szCs w:val="20"/>
              </w:rPr>
              <w:t>, 2016</w:t>
            </w:r>
          </w:p>
        </w:tc>
        <w:tc>
          <w:tcPr>
            <w:tcW w:w="1150" w:type="dxa"/>
          </w:tcPr>
          <w:p w14:paraId="4F08A2E7" w14:textId="77777777" w:rsidR="002451C2" w:rsidRDefault="1E578D33" w:rsidP="1E578D33">
            <w:pPr>
              <w:rPr>
                <w:sz w:val="20"/>
                <w:szCs w:val="20"/>
              </w:rPr>
            </w:pPr>
            <w:r w:rsidRPr="1E578D33">
              <w:rPr>
                <w:sz w:val="20"/>
                <w:szCs w:val="20"/>
              </w:rPr>
              <w:t>SR of QES, CR and RCT</w:t>
            </w:r>
          </w:p>
          <w:p w14:paraId="63E1A066" w14:textId="77777777" w:rsidR="0034057D" w:rsidRDefault="0034057D" w:rsidP="0034057D">
            <w:pPr>
              <w:rPr>
                <w:sz w:val="20"/>
                <w:szCs w:val="20"/>
              </w:rPr>
            </w:pPr>
          </w:p>
          <w:p w14:paraId="195E54C2" w14:textId="638AEE37" w:rsidR="002451C2" w:rsidRDefault="1E578D33" w:rsidP="1E578D33">
            <w:pPr>
              <w:rPr>
                <w:sz w:val="20"/>
                <w:szCs w:val="20"/>
              </w:rPr>
            </w:pPr>
            <w:r w:rsidRPr="1E578D33">
              <w:rPr>
                <w:sz w:val="20"/>
                <w:szCs w:val="20"/>
              </w:rPr>
              <w:t>Level-III</w:t>
            </w:r>
          </w:p>
        </w:tc>
        <w:tc>
          <w:tcPr>
            <w:tcW w:w="2384" w:type="dxa"/>
          </w:tcPr>
          <w:p w14:paraId="52E64BF9" w14:textId="77777777" w:rsidR="002451C2" w:rsidRPr="00D360F1" w:rsidRDefault="1E578D33" w:rsidP="1E578D33">
            <w:pPr>
              <w:rPr>
                <w:sz w:val="20"/>
                <w:szCs w:val="20"/>
              </w:rPr>
            </w:pPr>
            <w:r w:rsidRPr="1E578D33">
              <w:rPr>
                <w:sz w:val="20"/>
                <w:szCs w:val="20"/>
              </w:rPr>
              <w:t>Nutrition education on nutrition-related health outcomes including BMI</w:t>
            </w:r>
          </w:p>
        </w:tc>
        <w:tc>
          <w:tcPr>
            <w:tcW w:w="1471" w:type="dxa"/>
          </w:tcPr>
          <w:p w14:paraId="67FD83D2" w14:textId="77777777" w:rsidR="002451C2" w:rsidRPr="00D360F1" w:rsidRDefault="1E578D33" w:rsidP="1E578D33">
            <w:pPr>
              <w:rPr>
                <w:sz w:val="20"/>
                <w:szCs w:val="20"/>
              </w:rPr>
            </w:pPr>
            <w:r w:rsidRPr="1E578D33">
              <w:rPr>
                <w:sz w:val="20"/>
                <w:szCs w:val="20"/>
              </w:rPr>
              <w:t>Aboriginal and Torres Strait Islander people in Australia, remote location and urban, aged 40-51 years</w:t>
            </w:r>
          </w:p>
        </w:tc>
        <w:tc>
          <w:tcPr>
            <w:tcW w:w="1134" w:type="dxa"/>
          </w:tcPr>
          <w:p w14:paraId="03B6EC81" w14:textId="77777777" w:rsidR="002451C2" w:rsidRPr="00D360F1" w:rsidRDefault="1E578D33" w:rsidP="1E578D33">
            <w:pPr>
              <w:rPr>
                <w:sz w:val="20"/>
                <w:szCs w:val="20"/>
              </w:rPr>
            </w:pPr>
            <w:r w:rsidRPr="1E578D33">
              <w:rPr>
                <w:sz w:val="20"/>
                <w:szCs w:val="20"/>
              </w:rPr>
              <w:t>N=13-100</w:t>
            </w:r>
          </w:p>
        </w:tc>
        <w:tc>
          <w:tcPr>
            <w:tcW w:w="3402" w:type="dxa"/>
          </w:tcPr>
          <w:p w14:paraId="1B9BC2D8" w14:textId="77777777" w:rsidR="002451C2" w:rsidRDefault="1E578D33" w:rsidP="1E578D33">
            <w:pPr>
              <w:rPr>
                <w:sz w:val="20"/>
                <w:szCs w:val="20"/>
              </w:rPr>
            </w:pPr>
            <w:r w:rsidRPr="1E578D33">
              <w:rPr>
                <w:sz w:val="20"/>
                <w:szCs w:val="20"/>
              </w:rPr>
              <w:t>6 studies (1 CT, 4 case series with pre- and post-test, 1 pragmatic RCT)</w:t>
            </w:r>
          </w:p>
          <w:p w14:paraId="418E91DD" w14:textId="77777777" w:rsidR="002451C2" w:rsidRPr="00D360F1" w:rsidRDefault="1E578D33" w:rsidP="1E578D33">
            <w:pPr>
              <w:rPr>
                <w:sz w:val="20"/>
                <w:szCs w:val="20"/>
              </w:rPr>
            </w:pPr>
            <w:r w:rsidRPr="1E578D33">
              <w:rPr>
                <w:sz w:val="20"/>
                <w:szCs w:val="20"/>
              </w:rPr>
              <w:t xml:space="preserve">3 studies reported a mean decrease in BMI. Components of nutrition education interventions that had the greatest impact on BMI decrease included cooking skills workshops, </w:t>
            </w:r>
            <w:proofErr w:type="spellStart"/>
            <w:r w:rsidRPr="1E578D33">
              <w:rPr>
                <w:sz w:val="20"/>
                <w:szCs w:val="20"/>
              </w:rPr>
              <w:t>grwoup</w:t>
            </w:r>
            <w:proofErr w:type="spellEnd"/>
            <w:r w:rsidRPr="1E578D33">
              <w:rPr>
                <w:sz w:val="20"/>
                <w:szCs w:val="20"/>
              </w:rPr>
              <w:t xml:space="preserve"> education sessions and store interventions (such as tours and shelf talkers (labels on shelves identifying </w:t>
            </w:r>
            <w:r w:rsidRPr="1E578D33">
              <w:rPr>
                <w:sz w:val="20"/>
                <w:szCs w:val="20"/>
              </w:rPr>
              <w:lastRenderedPageBreak/>
              <w:t>healthy options and encouraging switch to a healthier option).</w:t>
            </w:r>
          </w:p>
        </w:tc>
        <w:tc>
          <w:tcPr>
            <w:tcW w:w="1276" w:type="dxa"/>
          </w:tcPr>
          <w:p w14:paraId="157EAA5F" w14:textId="77777777" w:rsidR="002451C2" w:rsidRPr="00D360F1" w:rsidRDefault="1E578D33" w:rsidP="1E578D33">
            <w:pPr>
              <w:rPr>
                <w:sz w:val="20"/>
                <w:szCs w:val="20"/>
              </w:rPr>
            </w:pPr>
            <w:r w:rsidRPr="1E578D33">
              <w:rPr>
                <w:sz w:val="20"/>
                <w:szCs w:val="20"/>
              </w:rPr>
              <w:lastRenderedPageBreak/>
              <w:t>Protect</w:t>
            </w:r>
          </w:p>
        </w:tc>
        <w:tc>
          <w:tcPr>
            <w:tcW w:w="1985" w:type="dxa"/>
          </w:tcPr>
          <w:p w14:paraId="375AC53F" w14:textId="77777777" w:rsidR="002451C2" w:rsidRPr="00D360F1" w:rsidRDefault="1E578D33" w:rsidP="1E578D33">
            <w:pPr>
              <w:rPr>
                <w:sz w:val="20"/>
                <w:szCs w:val="20"/>
              </w:rPr>
            </w:pPr>
            <w:r w:rsidRPr="1E578D33">
              <w:rPr>
                <w:sz w:val="20"/>
                <w:szCs w:val="20"/>
              </w:rPr>
              <w:t xml:space="preserve">Four of the six studies rated as moderate to weak quality – lack of blinding within study designs and lack of statistical analysis. </w:t>
            </w:r>
          </w:p>
        </w:tc>
      </w:tr>
      <w:tr w:rsidR="002451C2" w:rsidRPr="00D360F1" w14:paraId="174D1D18" w14:textId="77777777" w:rsidTr="1E578D33">
        <w:tc>
          <w:tcPr>
            <w:tcW w:w="1340" w:type="dxa"/>
          </w:tcPr>
          <w:p w14:paraId="32E5636B" w14:textId="77777777" w:rsidR="002451C2" w:rsidRPr="00D360F1" w:rsidRDefault="1E578D33" w:rsidP="1E578D33">
            <w:pPr>
              <w:rPr>
                <w:sz w:val="20"/>
                <w:szCs w:val="20"/>
              </w:rPr>
            </w:pPr>
            <w:r w:rsidRPr="1E578D33">
              <w:rPr>
                <w:sz w:val="20"/>
                <w:szCs w:val="20"/>
              </w:rPr>
              <w:lastRenderedPageBreak/>
              <w:t>Dudley, 2015</w:t>
            </w:r>
          </w:p>
        </w:tc>
        <w:tc>
          <w:tcPr>
            <w:tcW w:w="1150" w:type="dxa"/>
          </w:tcPr>
          <w:p w14:paraId="2523E1A8" w14:textId="2A9938A8" w:rsidR="002451C2" w:rsidRDefault="1E578D33" w:rsidP="1E578D33">
            <w:pPr>
              <w:rPr>
                <w:sz w:val="20"/>
                <w:szCs w:val="20"/>
              </w:rPr>
            </w:pPr>
            <w:r w:rsidRPr="1E578D33">
              <w:rPr>
                <w:sz w:val="20"/>
                <w:szCs w:val="20"/>
              </w:rPr>
              <w:t>SR of QES and CT</w:t>
            </w:r>
          </w:p>
          <w:p w14:paraId="61D362E3" w14:textId="77777777" w:rsidR="0034057D" w:rsidRDefault="0034057D" w:rsidP="006B1823">
            <w:pPr>
              <w:rPr>
                <w:sz w:val="20"/>
                <w:szCs w:val="20"/>
              </w:rPr>
            </w:pPr>
          </w:p>
          <w:p w14:paraId="6C949F14" w14:textId="77777777" w:rsidR="002451C2" w:rsidRPr="00D360F1" w:rsidRDefault="1E578D33" w:rsidP="1E578D33">
            <w:pPr>
              <w:rPr>
                <w:sz w:val="20"/>
                <w:szCs w:val="20"/>
              </w:rPr>
            </w:pPr>
            <w:r w:rsidRPr="1E578D33">
              <w:rPr>
                <w:sz w:val="20"/>
                <w:szCs w:val="20"/>
              </w:rPr>
              <w:t>Level-III</w:t>
            </w:r>
          </w:p>
        </w:tc>
        <w:tc>
          <w:tcPr>
            <w:tcW w:w="2384" w:type="dxa"/>
          </w:tcPr>
          <w:p w14:paraId="1CA7B32F" w14:textId="77777777" w:rsidR="002451C2" w:rsidRPr="00D360F1" w:rsidRDefault="1E578D33" w:rsidP="1E578D33">
            <w:pPr>
              <w:rPr>
                <w:sz w:val="20"/>
                <w:szCs w:val="20"/>
              </w:rPr>
            </w:pPr>
            <w:r w:rsidRPr="1E578D33">
              <w:rPr>
                <w:sz w:val="20"/>
                <w:szCs w:val="20"/>
              </w:rPr>
              <w:t>Teaching approaches and strategies that promote healthy eating: reduced food consumption or energy intake, fruit/veg consumption or preference, reduced sugar consumption, increased nutritional knowledge</w:t>
            </w:r>
          </w:p>
        </w:tc>
        <w:tc>
          <w:tcPr>
            <w:tcW w:w="1471" w:type="dxa"/>
          </w:tcPr>
          <w:p w14:paraId="6891E1B9" w14:textId="77777777" w:rsidR="002451C2" w:rsidRPr="00D360F1" w:rsidRDefault="1E578D33" w:rsidP="1E578D33">
            <w:pPr>
              <w:rPr>
                <w:sz w:val="20"/>
                <w:szCs w:val="20"/>
              </w:rPr>
            </w:pPr>
            <w:r w:rsidRPr="1E578D33">
              <w:rPr>
                <w:sz w:val="20"/>
                <w:szCs w:val="20"/>
              </w:rPr>
              <w:t>Primary school aged children from 13 different countries in OECD. More than half in the USA, 7 in UK.</w:t>
            </w:r>
          </w:p>
        </w:tc>
        <w:tc>
          <w:tcPr>
            <w:tcW w:w="1134" w:type="dxa"/>
          </w:tcPr>
          <w:p w14:paraId="3F8D5345" w14:textId="77777777" w:rsidR="002451C2" w:rsidRPr="00D360F1" w:rsidRDefault="1E578D33" w:rsidP="1E578D33">
            <w:pPr>
              <w:rPr>
                <w:sz w:val="20"/>
                <w:szCs w:val="20"/>
              </w:rPr>
            </w:pPr>
            <w:r w:rsidRPr="1E578D33">
              <w:rPr>
                <w:sz w:val="20"/>
                <w:szCs w:val="20"/>
              </w:rPr>
              <w:t>N=115-590</w:t>
            </w:r>
          </w:p>
        </w:tc>
        <w:tc>
          <w:tcPr>
            <w:tcW w:w="3402" w:type="dxa"/>
          </w:tcPr>
          <w:p w14:paraId="2BC04879" w14:textId="77777777" w:rsidR="002451C2" w:rsidRDefault="1E578D33" w:rsidP="1E578D33">
            <w:pPr>
              <w:rPr>
                <w:sz w:val="20"/>
                <w:szCs w:val="20"/>
              </w:rPr>
            </w:pPr>
            <w:r w:rsidRPr="1E578D33">
              <w:rPr>
                <w:sz w:val="20"/>
                <w:szCs w:val="20"/>
              </w:rPr>
              <w:t>49 studies in total, six of which included food preparation/cooking (2 QES, 4 CT)</w:t>
            </w:r>
          </w:p>
          <w:p w14:paraId="0AA90B99" w14:textId="77777777" w:rsidR="002451C2" w:rsidRPr="00D360F1" w:rsidRDefault="1E578D33" w:rsidP="1E578D33">
            <w:pPr>
              <w:rPr>
                <w:sz w:val="20"/>
                <w:szCs w:val="20"/>
              </w:rPr>
            </w:pPr>
            <w:r w:rsidRPr="1E578D33">
              <w:rPr>
                <w:sz w:val="20"/>
                <w:szCs w:val="20"/>
              </w:rPr>
              <w:t xml:space="preserve">Curriculum-based approaches alone are not the best influence. Experiential learning approaches (gardening, cooking and food prep) had greatest effect – 2 studies reporting statistically significant reduction in reducing food consumption/energy intake and increasing nutritional knowledge. Smaller but positive effect also on fruit and veg consumption and preference.  Cross-curricula and enhanced curricula approaches were also helpful. </w:t>
            </w:r>
          </w:p>
        </w:tc>
        <w:tc>
          <w:tcPr>
            <w:tcW w:w="1276" w:type="dxa"/>
          </w:tcPr>
          <w:p w14:paraId="122EA48E" w14:textId="77777777" w:rsidR="002451C2" w:rsidRPr="00D360F1" w:rsidRDefault="1E578D33" w:rsidP="1E578D33">
            <w:pPr>
              <w:rPr>
                <w:sz w:val="20"/>
                <w:szCs w:val="20"/>
              </w:rPr>
            </w:pPr>
            <w:r w:rsidRPr="1E578D33">
              <w:rPr>
                <w:sz w:val="20"/>
                <w:szCs w:val="20"/>
              </w:rPr>
              <w:t>Protect if experiential learning approach</w:t>
            </w:r>
          </w:p>
        </w:tc>
        <w:tc>
          <w:tcPr>
            <w:tcW w:w="1985" w:type="dxa"/>
          </w:tcPr>
          <w:p w14:paraId="226BA95D" w14:textId="77777777" w:rsidR="002451C2" w:rsidRPr="00D360F1" w:rsidRDefault="002451C2" w:rsidP="006B1823">
            <w:pPr>
              <w:rPr>
                <w:sz w:val="20"/>
                <w:szCs w:val="20"/>
              </w:rPr>
            </w:pPr>
          </w:p>
        </w:tc>
      </w:tr>
      <w:tr w:rsidR="002451C2" w:rsidRPr="00D360F1" w14:paraId="5D6C36CA" w14:textId="77777777" w:rsidTr="1E578D33">
        <w:tc>
          <w:tcPr>
            <w:tcW w:w="1340" w:type="dxa"/>
          </w:tcPr>
          <w:p w14:paraId="0461E010" w14:textId="77777777" w:rsidR="002451C2" w:rsidRDefault="1E578D33" w:rsidP="1E578D33">
            <w:pPr>
              <w:rPr>
                <w:sz w:val="20"/>
                <w:szCs w:val="20"/>
              </w:rPr>
            </w:pPr>
            <w:r w:rsidRPr="1E578D33">
              <w:rPr>
                <w:sz w:val="20"/>
                <w:szCs w:val="20"/>
              </w:rPr>
              <w:t>McGowan, 2015</w:t>
            </w:r>
          </w:p>
        </w:tc>
        <w:tc>
          <w:tcPr>
            <w:tcW w:w="1150" w:type="dxa"/>
          </w:tcPr>
          <w:p w14:paraId="39DD7E16" w14:textId="77777777" w:rsidR="002451C2" w:rsidRDefault="1E578D33" w:rsidP="1E578D33">
            <w:pPr>
              <w:rPr>
                <w:sz w:val="20"/>
                <w:szCs w:val="20"/>
              </w:rPr>
            </w:pPr>
            <w:r w:rsidRPr="1E578D33">
              <w:rPr>
                <w:sz w:val="20"/>
                <w:szCs w:val="20"/>
              </w:rPr>
              <w:t>SR of QES, CS and QUAL</w:t>
            </w:r>
          </w:p>
          <w:p w14:paraId="013AD548" w14:textId="77777777" w:rsidR="002451C2" w:rsidRDefault="002451C2" w:rsidP="006B1823">
            <w:pPr>
              <w:rPr>
                <w:sz w:val="20"/>
                <w:szCs w:val="20"/>
              </w:rPr>
            </w:pPr>
          </w:p>
          <w:p w14:paraId="4914E2FA" w14:textId="77777777" w:rsidR="002451C2" w:rsidRDefault="1E578D33" w:rsidP="1E578D33">
            <w:pPr>
              <w:rPr>
                <w:sz w:val="20"/>
                <w:szCs w:val="20"/>
              </w:rPr>
            </w:pPr>
            <w:r w:rsidRPr="1E578D33">
              <w:rPr>
                <w:sz w:val="20"/>
                <w:szCs w:val="20"/>
              </w:rPr>
              <w:t>Level-III</w:t>
            </w:r>
          </w:p>
        </w:tc>
        <w:tc>
          <w:tcPr>
            <w:tcW w:w="2384" w:type="dxa"/>
          </w:tcPr>
          <w:p w14:paraId="41547706" w14:textId="77777777" w:rsidR="002451C2" w:rsidRPr="00D360F1" w:rsidRDefault="1E578D33" w:rsidP="1E578D33">
            <w:pPr>
              <w:rPr>
                <w:sz w:val="20"/>
                <w:szCs w:val="20"/>
              </w:rPr>
            </w:pPr>
            <w:r w:rsidRPr="1E578D33">
              <w:rPr>
                <w:sz w:val="20"/>
                <w:szCs w:val="20"/>
              </w:rPr>
              <w:t>Domestic cooking skills and food skills with fruit and vegetable intake, dietary quality</w:t>
            </w:r>
          </w:p>
        </w:tc>
        <w:tc>
          <w:tcPr>
            <w:tcW w:w="1471" w:type="dxa"/>
          </w:tcPr>
          <w:p w14:paraId="6066FD31" w14:textId="77777777" w:rsidR="002451C2" w:rsidRPr="00D360F1" w:rsidRDefault="1E578D33" w:rsidP="1E578D33">
            <w:pPr>
              <w:rPr>
                <w:sz w:val="20"/>
                <w:szCs w:val="20"/>
              </w:rPr>
            </w:pPr>
            <w:r w:rsidRPr="1E578D33">
              <w:rPr>
                <w:sz w:val="20"/>
                <w:szCs w:val="20"/>
              </w:rPr>
              <w:t>Adults living in Western countries (8 in UK, 4 in Europe, 9 in the USA, 3 in Canada, 2 in Australia)</w:t>
            </w:r>
          </w:p>
        </w:tc>
        <w:tc>
          <w:tcPr>
            <w:tcW w:w="1134" w:type="dxa"/>
          </w:tcPr>
          <w:p w14:paraId="6A0C1CBC" w14:textId="77777777" w:rsidR="002451C2" w:rsidRPr="00D360F1" w:rsidRDefault="1E578D33" w:rsidP="1E578D33">
            <w:pPr>
              <w:rPr>
                <w:sz w:val="20"/>
                <w:szCs w:val="20"/>
              </w:rPr>
            </w:pPr>
            <w:r w:rsidRPr="1E578D33">
              <w:rPr>
                <w:sz w:val="20"/>
                <w:szCs w:val="20"/>
              </w:rPr>
              <w:t>N=80-5553 in CS (8 of 11 CS had more than 700) and n=19-602 in intervention studies</w:t>
            </w:r>
          </w:p>
        </w:tc>
        <w:tc>
          <w:tcPr>
            <w:tcW w:w="3402" w:type="dxa"/>
          </w:tcPr>
          <w:p w14:paraId="6DB753A0" w14:textId="77777777" w:rsidR="002451C2" w:rsidRDefault="1E578D33" w:rsidP="1E578D33">
            <w:pPr>
              <w:rPr>
                <w:sz w:val="20"/>
                <w:szCs w:val="20"/>
              </w:rPr>
            </w:pPr>
            <w:r w:rsidRPr="1E578D33">
              <w:rPr>
                <w:sz w:val="20"/>
                <w:szCs w:val="20"/>
              </w:rPr>
              <w:t>11 CS, 11 QES and 4 QUAL</w:t>
            </w:r>
          </w:p>
          <w:p w14:paraId="2D102094" w14:textId="77777777" w:rsidR="002451C2" w:rsidRDefault="002451C2" w:rsidP="006B1823">
            <w:pPr>
              <w:rPr>
                <w:sz w:val="20"/>
                <w:szCs w:val="20"/>
              </w:rPr>
            </w:pPr>
          </w:p>
          <w:p w14:paraId="5EBEA68E" w14:textId="77777777" w:rsidR="002451C2" w:rsidRPr="00D360F1" w:rsidRDefault="1E578D33" w:rsidP="1E578D33">
            <w:pPr>
              <w:rPr>
                <w:sz w:val="20"/>
                <w:szCs w:val="20"/>
              </w:rPr>
            </w:pPr>
            <w:r w:rsidRPr="1E578D33">
              <w:rPr>
                <w:sz w:val="20"/>
                <w:szCs w:val="20"/>
              </w:rPr>
              <w:t xml:space="preserve">Limited dietary changes resulting from existing intervention studies, however, increasingly comprehensive approaches (improving both cooking skills and food skills such as in </w:t>
            </w:r>
            <w:proofErr w:type="spellStart"/>
            <w:r w:rsidRPr="1E578D33">
              <w:rPr>
                <w:sz w:val="20"/>
                <w:szCs w:val="20"/>
              </w:rPr>
              <w:t>JMoF</w:t>
            </w:r>
            <w:proofErr w:type="spellEnd"/>
            <w:r w:rsidRPr="1E578D33">
              <w:rPr>
                <w:sz w:val="20"/>
                <w:szCs w:val="20"/>
              </w:rPr>
              <w:t>) show promise. Need to also address psychological components (attitudes) and external barriers, particularly in socioeconomic deprived communities.</w:t>
            </w:r>
          </w:p>
        </w:tc>
        <w:tc>
          <w:tcPr>
            <w:tcW w:w="1276" w:type="dxa"/>
          </w:tcPr>
          <w:p w14:paraId="530878CA" w14:textId="77777777" w:rsidR="002451C2" w:rsidRPr="00D360F1" w:rsidRDefault="1E578D33" w:rsidP="1E578D33">
            <w:pPr>
              <w:rPr>
                <w:sz w:val="20"/>
                <w:szCs w:val="20"/>
              </w:rPr>
            </w:pPr>
            <w:r w:rsidRPr="1E578D33">
              <w:rPr>
                <w:sz w:val="20"/>
                <w:szCs w:val="20"/>
              </w:rPr>
              <w:t>Possibly protect if comprehensive approach to improving both cooking and food skills</w:t>
            </w:r>
          </w:p>
        </w:tc>
        <w:tc>
          <w:tcPr>
            <w:tcW w:w="1985" w:type="dxa"/>
          </w:tcPr>
          <w:p w14:paraId="070ECA1C" w14:textId="77777777" w:rsidR="002451C2" w:rsidRPr="00D360F1" w:rsidRDefault="1E578D33" w:rsidP="1E578D33">
            <w:pPr>
              <w:rPr>
                <w:sz w:val="20"/>
                <w:szCs w:val="20"/>
              </w:rPr>
            </w:pPr>
            <w:r w:rsidRPr="1E578D33">
              <w:rPr>
                <w:sz w:val="20"/>
                <w:szCs w:val="20"/>
              </w:rPr>
              <w:t>Few measures used in studies captured all aspects of cooking and food skills – instrument devised by Barton et al (2011) shows promise</w:t>
            </w:r>
          </w:p>
        </w:tc>
      </w:tr>
      <w:tr w:rsidR="002451C2" w:rsidRPr="00D360F1" w14:paraId="4B2B0EF7" w14:textId="77777777" w:rsidTr="1E578D33">
        <w:tc>
          <w:tcPr>
            <w:tcW w:w="1340" w:type="dxa"/>
          </w:tcPr>
          <w:p w14:paraId="1B7EBA14" w14:textId="77777777" w:rsidR="002451C2" w:rsidRPr="00D360F1" w:rsidRDefault="1E578D33" w:rsidP="1E578D33">
            <w:pPr>
              <w:rPr>
                <w:sz w:val="20"/>
                <w:szCs w:val="20"/>
              </w:rPr>
            </w:pPr>
            <w:proofErr w:type="spellStart"/>
            <w:r w:rsidRPr="1E578D33">
              <w:rPr>
                <w:sz w:val="20"/>
                <w:szCs w:val="20"/>
              </w:rPr>
              <w:t>Vaitkeviciute</w:t>
            </w:r>
            <w:proofErr w:type="spellEnd"/>
            <w:r w:rsidRPr="1E578D33">
              <w:rPr>
                <w:sz w:val="20"/>
                <w:szCs w:val="20"/>
              </w:rPr>
              <w:t>, 2014</w:t>
            </w:r>
          </w:p>
        </w:tc>
        <w:tc>
          <w:tcPr>
            <w:tcW w:w="1150" w:type="dxa"/>
          </w:tcPr>
          <w:p w14:paraId="67B54ACF" w14:textId="77777777" w:rsidR="002451C2" w:rsidRDefault="1E578D33" w:rsidP="1E578D33">
            <w:pPr>
              <w:rPr>
                <w:sz w:val="20"/>
                <w:szCs w:val="20"/>
              </w:rPr>
            </w:pPr>
            <w:r w:rsidRPr="1E578D33">
              <w:rPr>
                <w:sz w:val="20"/>
                <w:szCs w:val="20"/>
              </w:rPr>
              <w:t>SR of CS, QES, PCS</w:t>
            </w:r>
          </w:p>
          <w:p w14:paraId="3103D439" w14:textId="77777777" w:rsidR="002451C2" w:rsidRDefault="002451C2" w:rsidP="006B1823">
            <w:pPr>
              <w:rPr>
                <w:sz w:val="20"/>
                <w:szCs w:val="20"/>
              </w:rPr>
            </w:pPr>
          </w:p>
          <w:p w14:paraId="7AF14D32" w14:textId="724B87ED" w:rsidR="002451C2" w:rsidRPr="00D360F1" w:rsidRDefault="1E578D33" w:rsidP="1E578D33">
            <w:pPr>
              <w:rPr>
                <w:sz w:val="20"/>
                <w:szCs w:val="20"/>
              </w:rPr>
            </w:pPr>
            <w:r w:rsidRPr="1E578D33">
              <w:rPr>
                <w:sz w:val="20"/>
                <w:szCs w:val="20"/>
              </w:rPr>
              <w:t>Level-III</w:t>
            </w:r>
          </w:p>
        </w:tc>
        <w:tc>
          <w:tcPr>
            <w:tcW w:w="2384" w:type="dxa"/>
          </w:tcPr>
          <w:p w14:paraId="162B63BD" w14:textId="77777777" w:rsidR="002451C2" w:rsidRPr="00D360F1" w:rsidRDefault="1E578D33" w:rsidP="1E578D33">
            <w:pPr>
              <w:rPr>
                <w:sz w:val="20"/>
                <w:szCs w:val="20"/>
              </w:rPr>
            </w:pPr>
            <w:r w:rsidRPr="1E578D33">
              <w:rPr>
                <w:sz w:val="20"/>
                <w:szCs w:val="20"/>
              </w:rPr>
              <w:t>Food literacy (includes nutrition knowledge, but also skills and behaviours of being able to select and prepare food in ways that meet the nutrition guidelines) on dietary intake</w:t>
            </w:r>
          </w:p>
        </w:tc>
        <w:tc>
          <w:tcPr>
            <w:tcW w:w="1471" w:type="dxa"/>
          </w:tcPr>
          <w:p w14:paraId="199E04C8" w14:textId="77777777" w:rsidR="002451C2" w:rsidRPr="00D360F1" w:rsidRDefault="1E578D33" w:rsidP="1E578D33">
            <w:pPr>
              <w:rPr>
                <w:sz w:val="20"/>
                <w:szCs w:val="20"/>
              </w:rPr>
            </w:pPr>
            <w:r w:rsidRPr="1E578D33">
              <w:rPr>
                <w:sz w:val="20"/>
                <w:szCs w:val="20"/>
              </w:rPr>
              <w:t xml:space="preserve">Adolescents (aged 10-19 years), 6 in USA, 4 in Europe, 1 in Australia, 1 in Middle East, 1 in </w:t>
            </w:r>
            <w:proofErr w:type="spellStart"/>
            <w:r w:rsidRPr="1E578D33">
              <w:rPr>
                <w:sz w:val="20"/>
                <w:szCs w:val="20"/>
              </w:rPr>
              <w:t>Sth</w:t>
            </w:r>
            <w:proofErr w:type="spellEnd"/>
            <w:r w:rsidRPr="1E578D33">
              <w:rPr>
                <w:sz w:val="20"/>
                <w:szCs w:val="20"/>
              </w:rPr>
              <w:t xml:space="preserve"> Africa.</w:t>
            </w:r>
          </w:p>
        </w:tc>
        <w:tc>
          <w:tcPr>
            <w:tcW w:w="1134" w:type="dxa"/>
          </w:tcPr>
          <w:p w14:paraId="5E2A2C32" w14:textId="77777777" w:rsidR="002451C2" w:rsidRPr="00D360F1" w:rsidRDefault="1E578D33" w:rsidP="1E578D33">
            <w:pPr>
              <w:rPr>
                <w:sz w:val="20"/>
                <w:szCs w:val="20"/>
              </w:rPr>
            </w:pPr>
            <w:r w:rsidRPr="1E578D33">
              <w:rPr>
                <w:sz w:val="20"/>
                <w:szCs w:val="20"/>
              </w:rPr>
              <w:t>N=72 to 7669</w:t>
            </w:r>
          </w:p>
        </w:tc>
        <w:tc>
          <w:tcPr>
            <w:tcW w:w="3402" w:type="dxa"/>
          </w:tcPr>
          <w:p w14:paraId="12EE5534" w14:textId="77777777" w:rsidR="002451C2" w:rsidRDefault="1E578D33" w:rsidP="1E578D33">
            <w:pPr>
              <w:rPr>
                <w:sz w:val="20"/>
                <w:szCs w:val="20"/>
              </w:rPr>
            </w:pPr>
            <w:r w:rsidRPr="1E578D33">
              <w:rPr>
                <w:sz w:val="20"/>
                <w:szCs w:val="20"/>
              </w:rPr>
              <w:t>10 CS, 2 QES, 1 PCS</w:t>
            </w:r>
          </w:p>
          <w:p w14:paraId="5C4779F7" w14:textId="77777777" w:rsidR="002451C2" w:rsidRDefault="002451C2" w:rsidP="006B1823">
            <w:pPr>
              <w:rPr>
                <w:sz w:val="20"/>
                <w:szCs w:val="20"/>
              </w:rPr>
            </w:pPr>
          </w:p>
          <w:p w14:paraId="3D1EDCE9" w14:textId="77777777" w:rsidR="002451C2" w:rsidRPr="00D360F1" w:rsidRDefault="1E578D33" w:rsidP="1E578D33">
            <w:pPr>
              <w:rPr>
                <w:sz w:val="20"/>
                <w:szCs w:val="20"/>
              </w:rPr>
            </w:pPr>
            <w:r w:rsidRPr="1E578D33">
              <w:rPr>
                <w:sz w:val="20"/>
                <w:szCs w:val="20"/>
              </w:rPr>
              <w:t>Food literacy may play a role in shaping youth eating behaviours, and skills/behaviours learned in adolescence are sustained later in life.</w:t>
            </w:r>
          </w:p>
        </w:tc>
        <w:tc>
          <w:tcPr>
            <w:tcW w:w="1276" w:type="dxa"/>
          </w:tcPr>
          <w:p w14:paraId="640DAADD" w14:textId="77777777" w:rsidR="002451C2" w:rsidRPr="00D360F1" w:rsidRDefault="1E578D33" w:rsidP="1E578D33">
            <w:pPr>
              <w:rPr>
                <w:sz w:val="20"/>
                <w:szCs w:val="20"/>
              </w:rPr>
            </w:pPr>
            <w:r w:rsidRPr="1E578D33">
              <w:rPr>
                <w:sz w:val="20"/>
                <w:szCs w:val="20"/>
              </w:rPr>
              <w:t>Possibly protective</w:t>
            </w:r>
          </w:p>
        </w:tc>
        <w:tc>
          <w:tcPr>
            <w:tcW w:w="1985" w:type="dxa"/>
          </w:tcPr>
          <w:p w14:paraId="7B60C06A" w14:textId="77777777" w:rsidR="002451C2" w:rsidRDefault="002451C2" w:rsidP="006B1823">
            <w:pPr>
              <w:rPr>
                <w:sz w:val="20"/>
                <w:szCs w:val="20"/>
              </w:rPr>
            </w:pPr>
          </w:p>
          <w:p w14:paraId="49C2A46F" w14:textId="77777777" w:rsidR="002451C2" w:rsidRPr="00D360F1" w:rsidRDefault="1E578D33" w:rsidP="1E578D33">
            <w:pPr>
              <w:rPr>
                <w:sz w:val="20"/>
                <w:szCs w:val="20"/>
              </w:rPr>
            </w:pPr>
            <w:r w:rsidRPr="1E578D33">
              <w:rPr>
                <w:sz w:val="20"/>
                <w:szCs w:val="20"/>
              </w:rPr>
              <w:t xml:space="preserve">Many problems with study quality, tools for collecting data and measuring aspects of food literacy. No one study included all </w:t>
            </w:r>
            <w:r w:rsidRPr="1E578D33">
              <w:rPr>
                <w:sz w:val="20"/>
                <w:szCs w:val="20"/>
              </w:rPr>
              <w:lastRenderedPageBreak/>
              <w:t>aspects of food literacy (not holistic).</w:t>
            </w:r>
          </w:p>
        </w:tc>
      </w:tr>
      <w:tr w:rsidR="002451C2" w:rsidRPr="00D360F1" w14:paraId="3B5D88E4" w14:textId="77777777" w:rsidTr="1E578D33">
        <w:tc>
          <w:tcPr>
            <w:tcW w:w="1340" w:type="dxa"/>
          </w:tcPr>
          <w:p w14:paraId="4DE9EF00" w14:textId="77777777" w:rsidR="002451C2" w:rsidRPr="00D360F1" w:rsidRDefault="1E578D33" w:rsidP="1E578D33">
            <w:pPr>
              <w:rPr>
                <w:sz w:val="20"/>
                <w:szCs w:val="20"/>
              </w:rPr>
            </w:pPr>
            <w:proofErr w:type="spellStart"/>
            <w:r w:rsidRPr="1E578D33">
              <w:rPr>
                <w:sz w:val="20"/>
                <w:szCs w:val="20"/>
              </w:rPr>
              <w:lastRenderedPageBreak/>
              <w:t>Hersch</w:t>
            </w:r>
            <w:proofErr w:type="spellEnd"/>
            <w:r w:rsidRPr="1E578D33">
              <w:rPr>
                <w:sz w:val="20"/>
                <w:szCs w:val="20"/>
              </w:rPr>
              <w:t>, 2014</w:t>
            </w:r>
          </w:p>
        </w:tc>
        <w:tc>
          <w:tcPr>
            <w:tcW w:w="1150" w:type="dxa"/>
          </w:tcPr>
          <w:p w14:paraId="2282A19A" w14:textId="77777777" w:rsidR="002451C2" w:rsidRDefault="1E578D33" w:rsidP="1E578D33">
            <w:pPr>
              <w:rPr>
                <w:sz w:val="20"/>
                <w:szCs w:val="20"/>
              </w:rPr>
            </w:pPr>
            <w:r w:rsidRPr="1E578D33">
              <w:rPr>
                <w:sz w:val="20"/>
                <w:szCs w:val="20"/>
              </w:rPr>
              <w:t>SR of RCT and QES</w:t>
            </w:r>
          </w:p>
          <w:p w14:paraId="087E592E" w14:textId="77777777" w:rsidR="002451C2" w:rsidRDefault="002451C2" w:rsidP="006B1823">
            <w:pPr>
              <w:rPr>
                <w:sz w:val="20"/>
                <w:szCs w:val="20"/>
              </w:rPr>
            </w:pPr>
          </w:p>
          <w:p w14:paraId="722FF115" w14:textId="77777777" w:rsidR="002451C2" w:rsidRPr="00D360F1" w:rsidRDefault="1E578D33" w:rsidP="1E578D33">
            <w:pPr>
              <w:rPr>
                <w:sz w:val="20"/>
                <w:szCs w:val="20"/>
              </w:rPr>
            </w:pPr>
            <w:r w:rsidRPr="1E578D33">
              <w:rPr>
                <w:sz w:val="20"/>
                <w:szCs w:val="20"/>
              </w:rPr>
              <w:t>Level-I</w:t>
            </w:r>
          </w:p>
        </w:tc>
        <w:tc>
          <w:tcPr>
            <w:tcW w:w="2384" w:type="dxa"/>
          </w:tcPr>
          <w:p w14:paraId="34409563" w14:textId="77777777" w:rsidR="002451C2" w:rsidRPr="00D360F1" w:rsidRDefault="1E578D33" w:rsidP="1E578D33">
            <w:pPr>
              <w:rPr>
                <w:sz w:val="20"/>
                <w:szCs w:val="20"/>
              </w:rPr>
            </w:pPr>
            <w:r w:rsidRPr="1E578D33">
              <w:rPr>
                <w:sz w:val="20"/>
                <w:szCs w:val="20"/>
              </w:rPr>
              <w:t>Cooking classes in school on changes in food-related preferences, attitudes and behaviours</w:t>
            </w:r>
          </w:p>
        </w:tc>
        <w:tc>
          <w:tcPr>
            <w:tcW w:w="1471" w:type="dxa"/>
          </w:tcPr>
          <w:p w14:paraId="2CAFBA07" w14:textId="77777777" w:rsidR="002451C2" w:rsidRPr="00D360F1" w:rsidRDefault="1E578D33" w:rsidP="1E578D33">
            <w:pPr>
              <w:rPr>
                <w:sz w:val="20"/>
                <w:szCs w:val="20"/>
              </w:rPr>
            </w:pPr>
            <w:r w:rsidRPr="1E578D33">
              <w:rPr>
                <w:sz w:val="20"/>
                <w:szCs w:val="20"/>
              </w:rPr>
              <w:t>School-aged children (5-12 years old)</w:t>
            </w:r>
          </w:p>
        </w:tc>
        <w:tc>
          <w:tcPr>
            <w:tcW w:w="1134" w:type="dxa"/>
          </w:tcPr>
          <w:p w14:paraId="6C8067D2" w14:textId="77777777" w:rsidR="002451C2" w:rsidRPr="00D360F1" w:rsidRDefault="1E578D33" w:rsidP="1E578D33">
            <w:pPr>
              <w:rPr>
                <w:sz w:val="20"/>
                <w:szCs w:val="20"/>
              </w:rPr>
            </w:pPr>
            <w:r w:rsidRPr="1E578D33">
              <w:rPr>
                <w:sz w:val="20"/>
                <w:szCs w:val="20"/>
              </w:rPr>
              <w:t>N=44 to 671</w:t>
            </w:r>
          </w:p>
        </w:tc>
        <w:tc>
          <w:tcPr>
            <w:tcW w:w="3402" w:type="dxa"/>
          </w:tcPr>
          <w:p w14:paraId="151BD5DB" w14:textId="77777777" w:rsidR="002451C2" w:rsidRDefault="1E578D33" w:rsidP="1E578D33">
            <w:pPr>
              <w:rPr>
                <w:sz w:val="20"/>
                <w:szCs w:val="20"/>
              </w:rPr>
            </w:pPr>
            <w:r w:rsidRPr="1E578D33">
              <w:rPr>
                <w:sz w:val="20"/>
                <w:szCs w:val="20"/>
              </w:rPr>
              <w:t>6 QES (1 strong, 3 moderate and 2 weak quality rating) and 2 RCT (1 weak and 1 strong quality rating)</w:t>
            </w:r>
          </w:p>
          <w:p w14:paraId="67E8020E" w14:textId="77777777" w:rsidR="002451C2" w:rsidRDefault="002451C2" w:rsidP="006B1823">
            <w:pPr>
              <w:rPr>
                <w:sz w:val="20"/>
                <w:szCs w:val="20"/>
              </w:rPr>
            </w:pPr>
          </w:p>
          <w:p w14:paraId="4AA3C893" w14:textId="77777777" w:rsidR="002451C2" w:rsidRPr="00D360F1" w:rsidRDefault="1E578D33" w:rsidP="1E578D33">
            <w:pPr>
              <w:rPr>
                <w:sz w:val="20"/>
                <w:szCs w:val="20"/>
              </w:rPr>
            </w:pPr>
            <w:r w:rsidRPr="1E578D33">
              <w:rPr>
                <w:sz w:val="20"/>
                <w:szCs w:val="20"/>
              </w:rPr>
              <w:t xml:space="preserve">Every programme had a significant short term effect on one or more food-related preferences, attitudes and behaviours. Children’s willingness to try foods increased after cooking interventions and consumption increased. </w:t>
            </w:r>
          </w:p>
        </w:tc>
        <w:tc>
          <w:tcPr>
            <w:tcW w:w="1276" w:type="dxa"/>
          </w:tcPr>
          <w:p w14:paraId="0852820D" w14:textId="77777777" w:rsidR="002451C2" w:rsidRDefault="002451C2" w:rsidP="006B1823">
            <w:pPr>
              <w:rPr>
                <w:sz w:val="20"/>
                <w:szCs w:val="20"/>
              </w:rPr>
            </w:pPr>
          </w:p>
          <w:p w14:paraId="6053ED9C" w14:textId="77777777" w:rsidR="002451C2" w:rsidRPr="00D360F1" w:rsidRDefault="1E578D33" w:rsidP="1E578D33">
            <w:pPr>
              <w:rPr>
                <w:sz w:val="20"/>
                <w:szCs w:val="20"/>
              </w:rPr>
            </w:pPr>
            <w:r w:rsidRPr="1E578D33">
              <w:rPr>
                <w:sz w:val="20"/>
                <w:szCs w:val="20"/>
              </w:rPr>
              <w:t>Protect but unclear if long-term effect</w:t>
            </w:r>
          </w:p>
        </w:tc>
        <w:tc>
          <w:tcPr>
            <w:tcW w:w="1985" w:type="dxa"/>
          </w:tcPr>
          <w:p w14:paraId="0ECF5F0E" w14:textId="77777777" w:rsidR="002451C2" w:rsidRDefault="1E578D33" w:rsidP="1E578D33">
            <w:pPr>
              <w:rPr>
                <w:sz w:val="20"/>
                <w:szCs w:val="20"/>
              </w:rPr>
            </w:pPr>
            <w:r w:rsidRPr="1E578D33">
              <w:rPr>
                <w:sz w:val="20"/>
                <w:szCs w:val="20"/>
              </w:rPr>
              <w:t>Varying length of intervention from 2 months to 2 years with diverse outcomes</w:t>
            </w:r>
          </w:p>
          <w:p w14:paraId="447E4658" w14:textId="77777777" w:rsidR="002451C2" w:rsidRPr="00D360F1" w:rsidRDefault="1E578D33" w:rsidP="1E578D33">
            <w:pPr>
              <w:rPr>
                <w:sz w:val="20"/>
                <w:szCs w:val="20"/>
              </w:rPr>
            </w:pPr>
            <w:r w:rsidRPr="1E578D33">
              <w:rPr>
                <w:sz w:val="20"/>
                <w:szCs w:val="20"/>
              </w:rPr>
              <w:t>Only two studies with physical measures, predominantly self-report F+V intake</w:t>
            </w:r>
          </w:p>
        </w:tc>
      </w:tr>
      <w:tr w:rsidR="002451C2" w:rsidRPr="00D360F1" w14:paraId="5720609B" w14:textId="77777777" w:rsidTr="1E578D33">
        <w:tc>
          <w:tcPr>
            <w:tcW w:w="1340" w:type="dxa"/>
          </w:tcPr>
          <w:p w14:paraId="0E597463" w14:textId="77777777" w:rsidR="002451C2" w:rsidRPr="00D360F1" w:rsidRDefault="1E578D33" w:rsidP="1E578D33">
            <w:pPr>
              <w:rPr>
                <w:sz w:val="20"/>
                <w:szCs w:val="20"/>
              </w:rPr>
            </w:pPr>
            <w:proofErr w:type="spellStart"/>
            <w:r w:rsidRPr="1E578D33">
              <w:rPr>
                <w:sz w:val="20"/>
                <w:szCs w:val="20"/>
              </w:rPr>
              <w:t>Reicks</w:t>
            </w:r>
            <w:proofErr w:type="spellEnd"/>
            <w:r w:rsidRPr="1E578D33">
              <w:rPr>
                <w:sz w:val="20"/>
                <w:szCs w:val="20"/>
              </w:rPr>
              <w:t>, 2014</w:t>
            </w:r>
          </w:p>
        </w:tc>
        <w:tc>
          <w:tcPr>
            <w:tcW w:w="1150" w:type="dxa"/>
          </w:tcPr>
          <w:p w14:paraId="18D2C07A" w14:textId="77777777" w:rsidR="002451C2" w:rsidRDefault="1E578D33" w:rsidP="1E578D33">
            <w:pPr>
              <w:rPr>
                <w:sz w:val="20"/>
                <w:szCs w:val="20"/>
              </w:rPr>
            </w:pPr>
            <w:r w:rsidRPr="1E578D33">
              <w:rPr>
                <w:sz w:val="20"/>
                <w:szCs w:val="20"/>
              </w:rPr>
              <w:t>SR of RCT and CT</w:t>
            </w:r>
          </w:p>
          <w:p w14:paraId="682EB8DF" w14:textId="77777777" w:rsidR="002451C2" w:rsidRDefault="002451C2" w:rsidP="006B1823">
            <w:pPr>
              <w:rPr>
                <w:sz w:val="20"/>
                <w:szCs w:val="20"/>
              </w:rPr>
            </w:pPr>
          </w:p>
          <w:p w14:paraId="637737D3" w14:textId="77777777" w:rsidR="002451C2" w:rsidRPr="00D360F1" w:rsidRDefault="1E578D33" w:rsidP="1E578D33">
            <w:pPr>
              <w:rPr>
                <w:sz w:val="20"/>
                <w:szCs w:val="20"/>
              </w:rPr>
            </w:pPr>
            <w:r w:rsidRPr="1E578D33">
              <w:rPr>
                <w:sz w:val="20"/>
                <w:szCs w:val="20"/>
              </w:rPr>
              <w:t>Level-I</w:t>
            </w:r>
          </w:p>
        </w:tc>
        <w:tc>
          <w:tcPr>
            <w:tcW w:w="2384" w:type="dxa"/>
          </w:tcPr>
          <w:p w14:paraId="6FA57A4F" w14:textId="77777777" w:rsidR="002451C2" w:rsidRPr="00D360F1" w:rsidRDefault="1E578D33" w:rsidP="1E578D33">
            <w:pPr>
              <w:rPr>
                <w:sz w:val="20"/>
                <w:szCs w:val="20"/>
              </w:rPr>
            </w:pPr>
            <w:r w:rsidRPr="1E578D33">
              <w:rPr>
                <w:sz w:val="20"/>
                <w:szCs w:val="20"/>
              </w:rPr>
              <w:t>Home food preparation and cooking intervention on diet-related health outcomes</w:t>
            </w:r>
          </w:p>
        </w:tc>
        <w:tc>
          <w:tcPr>
            <w:tcW w:w="1471" w:type="dxa"/>
          </w:tcPr>
          <w:p w14:paraId="3A520EAD" w14:textId="77777777" w:rsidR="002451C2" w:rsidRPr="00D360F1" w:rsidRDefault="1E578D33" w:rsidP="1E578D33">
            <w:pPr>
              <w:rPr>
                <w:sz w:val="20"/>
                <w:szCs w:val="20"/>
              </w:rPr>
            </w:pPr>
            <w:r w:rsidRPr="1E578D33">
              <w:rPr>
                <w:sz w:val="20"/>
                <w:szCs w:val="20"/>
              </w:rPr>
              <w:t>Adults (several targeted parents)</w:t>
            </w:r>
          </w:p>
        </w:tc>
        <w:tc>
          <w:tcPr>
            <w:tcW w:w="1134" w:type="dxa"/>
          </w:tcPr>
          <w:p w14:paraId="7909E4ED" w14:textId="77777777" w:rsidR="002451C2" w:rsidRPr="00D360F1" w:rsidRDefault="1E578D33" w:rsidP="1E578D33">
            <w:pPr>
              <w:rPr>
                <w:sz w:val="20"/>
                <w:szCs w:val="20"/>
              </w:rPr>
            </w:pPr>
            <w:r w:rsidRPr="1E578D33">
              <w:rPr>
                <w:sz w:val="20"/>
                <w:szCs w:val="20"/>
              </w:rPr>
              <w:t>N=46 to 739</w:t>
            </w:r>
          </w:p>
        </w:tc>
        <w:tc>
          <w:tcPr>
            <w:tcW w:w="3402" w:type="dxa"/>
          </w:tcPr>
          <w:p w14:paraId="0BA04F63" w14:textId="77777777" w:rsidR="002451C2" w:rsidRDefault="1E578D33" w:rsidP="1E578D33">
            <w:pPr>
              <w:rPr>
                <w:sz w:val="20"/>
                <w:szCs w:val="20"/>
              </w:rPr>
            </w:pPr>
            <w:r w:rsidRPr="1E578D33">
              <w:rPr>
                <w:sz w:val="20"/>
                <w:szCs w:val="20"/>
              </w:rPr>
              <w:t>6 RCT, 6 CT, 16 QES (no control)</w:t>
            </w:r>
          </w:p>
          <w:p w14:paraId="20124309" w14:textId="77777777" w:rsidR="002451C2" w:rsidRDefault="002451C2" w:rsidP="006B1823">
            <w:pPr>
              <w:rPr>
                <w:sz w:val="20"/>
                <w:szCs w:val="20"/>
              </w:rPr>
            </w:pPr>
          </w:p>
          <w:p w14:paraId="77A28157" w14:textId="77777777" w:rsidR="002451C2" w:rsidRDefault="1E578D33" w:rsidP="1E578D33">
            <w:pPr>
              <w:rPr>
                <w:sz w:val="20"/>
                <w:szCs w:val="20"/>
              </w:rPr>
            </w:pPr>
            <w:r w:rsidRPr="1E578D33">
              <w:rPr>
                <w:sz w:val="20"/>
                <w:szCs w:val="20"/>
              </w:rPr>
              <w:t>16/19 reported beneficial changes to dietary intake</w:t>
            </w:r>
          </w:p>
          <w:p w14:paraId="3048D4FA" w14:textId="77777777" w:rsidR="002451C2" w:rsidRDefault="1E578D33" w:rsidP="1E578D33">
            <w:pPr>
              <w:rPr>
                <w:sz w:val="20"/>
                <w:szCs w:val="20"/>
              </w:rPr>
            </w:pPr>
            <w:r w:rsidRPr="1E578D33">
              <w:rPr>
                <w:sz w:val="20"/>
                <w:szCs w:val="20"/>
              </w:rPr>
              <w:t>3/3 reported improved understanding of health food prep and healthier cooking strategies.</w:t>
            </w:r>
          </w:p>
          <w:p w14:paraId="751F43B9" w14:textId="77777777" w:rsidR="002451C2" w:rsidRPr="00D360F1" w:rsidRDefault="1E578D33" w:rsidP="1E578D33">
            <w:pPr>
              <w:rPr>
                <w:sz w:val="20"/>
                <w:szCs w:val="20"/>
              </w:rPr>
            </w:pPr>
            <w:r w:rsidRPr="1E578D33">
              <w:rPr>
                <w:sz w:val="20"/>
                <w:szCs w:val="20"/>
              </w:rPr>
              <w:t>4 reported positive health outcomes (e.g. lower cholesterol) but no change to BMI. Primary barriers were family food norms/preferences and resistance to change, as well as financial constraints.</w:t>
            </w:r>
          </w:p>
        </w:tc>
        <w:tc>
          <w:tcPr>
            <w:tcW w:w="1276" w:type="dxa"/>
          </w:tcPr>
          <w:p w14:paraId="4B76064B" w14:textId="77777777" w:rsidR="002451C2" w:rsidRDefault="002451C2" w:rsidP="006B1823">
            <w:pPr>
              <w:rPr>
                <w:sz w:val="20"/>
                <w:szCs w:val="20"/>
              </w:rPr>
            </w:pPr>
          </w:p>
          <w:p w14:paraId="09DC4F47" w14:textId="77777777" w:rsidR="002451C2" w:rsidRPr="00D360F1" w:rsidRDefault="1E578D33" w:rsidP="1E578D33">
            <w:pPr>
              <w:rPr>
                <w:sz w:val="20"/>
                <w:szCs w:val="20"/>
              </w:rPr>
            </w:pPr>
            <w:r w:rsidRPr="1E578D33">
              <w:rPr>
                <w:sz w:val="20"/>
                <w:szCs w:val="20"/>
              </w:rPr>
              <w:t>Unclear – some positive findings but lack of evidence</w:t>
            </w:r>
          </w:p>
        </w:tc>
        <w:tc>
          <w:tcPr>
            <w:tcW w:w="1985" w:type="dxa"/>
          </w:tcPr>
          <w:p w14:paraId="63DA1D13" w14:textId="77777777" w:rsidR="002451C2" w:rsidRDefault="002451C2" w:rsidP="006B1823">
            <w:pPr>
              <w:rPr>
                <w:sz w:val="20"/>
                <w:szCs w:val="20"/>
              </w:rPr>
            </w:pPr>
          </w:p>
          <w:p w14:paraId="419A4A47" w14:textId="77777777" w:rsidR="002451C2" w:rsidRPr="00D360F1" w:rsidRDefault="1E578D33" w:rsidP="1E578D33">
            <w:pPr>
              <w:rPr>
                <w:sz w:val="20"/>
                <w:szCs w:val="20"/>
              </w:rPr>
            </w:pPr>
            <w:r w:rsidRPr="1E578D33">
              <w:rPr>
                <w:sz w:val="20"/>
                <w:szCs w:val="20"/>
              </w:rPr>
              <w:t xml:space="preserve">Many different study designs. Only 15 of the 28 studies had long-term </w:t>
            </w:r>
            <w:proofErr w:type="spellStart"/>
            <w:r w:rsidRPr="1E578D33">
              <w:rPr>
                <w:sz w:val="20"/>
                <w:szCs w:val="20"/>
              </w:rPr>
              <w:t>followup</w:t>
            </w:r>
            <w:proofErr w:type="spellEnd"/>
            <w:r w:rsidRPr="1E578D33">
              <w:rPr>
                <w:sz w:val="20"/>
                <w:szCs w:val="20"/>
              </w:rPr>
              <w:t>. Community programmes almost certainly have self-selection bias and many did not include those not interested in learning to cook</w:t>
            </w:r>
          </w:p>
        </w:tc>
      </w:tr>
      <w:tr w:rsidR="002451C2" w:rsidRPr="00D360F1" w14:paraId="4D1A1B24" w14:textId="77777777" w:rsidTr="1E578D33">
        <w:tc>
          <w:tcPr>
            <w:tcW w:w="1340" w:type="dxa"/>
          </w:tcPr>
          <w:p w14:paraId="1026F9D8" w14:textId="77777777" w:rsidR="002451C2" w:rsidRPr="00D360F1" w:rsidRDefault="1E578D33" w:rsidP="1E578D33">
            <w:pPr>
              <w:rPr>
                <w:sz w:val="20"/>
                <w:szCs w:val="20"/>
              </w:rPr>
            </w:pPr>
            <w:proofErr w:type="spellStart"/>
            <w:r w:rsidRPr="1E578D33">
              <w:rPr>
                <w:sz w:val="20"/>
                <w:szCs w:val="20"/>
              </w:rPr>
              <w:t>Iacovou</w:t>
            </w:r>
            <w:proofErr w:type="spellEnd"/>
            <w:r w:rsidRPr="1E578D33">
              <w:rPr>
                <w:sz w:val="20"/>
                <w:szCs w:val="20"/>
              </w:rPr>
              <w:t>, 2012</w:t>
            </w:r>
          </w:p>
        </w:tc>
        <w:tc>
          <w:tcPr>
            <w:tcW w:w="1150" w:type="dxa"/>
          </w:tcPr>
          <w:p w14:paraId="424B9DA6" w14:textId="77777777" w:rsidR="002451C2" w:rsidRDefault="1E578D33" w:rsidP="1E578D33">
            <w:pPr>
              <w:rPr>
                <w:sz w:val="20"/>
                <w:szCs w:val="20"/>
              </w:rPr>
            </w:pPr>
            <w:r w:rsidRPr="1E578D33">
              <w:rPr>
                <w:sz w:val="20"/>
                <w:szCs w:val="20"/>
              </w:rPr>
              <w:t>SR of CS, QUAL</w:t>
            </w:r>
          </w:p>
          <w:p w14:paraId="1CF62711" w14:textId="77777777" w:rsidR="00817DCE" w:rsidRDefault="00817DCE" w:rsidP="006B1823">
            <w:pPr>
              <w:rPr>
                <w:sz w:val="20"/>
                <w:szCs w:val="20"/>
              </w:rPr>
            </w:pPr>
          </w:p>
          <w:p w14:paraId="69EBBC66" w14:textId="77777777" w:rsidR="002451C2" w:rsidRPr="00D360F1" w:rsidRDefault="1E578D33" w:rsidP="1E578D33">
            <w:pPr>
              <w:rPr>
                <w:sz w:val="20"/>
                <w:szCs w:val="20"/>
              </w:rPr>
            </w:pPr>
            <w:r w:rsidRPr="1E578D33">
              <w:rPr>
                <w:sz w:val="20"/>
                <w:szCs w:val="20"/>
              </w:rPr>
              <w:t>Level-IV</w:t>
            </w:r>
          </w:p>
        </w:tc>
        <w:tc>
          <w:tcPr>
            <w:tcW w:w="2384" w:type="dxa"/>
          </w:tcPr>
          <w:p w14:paraId="13A77FC1" w14:textId="77777777" w:rsidR="002451C2" w:rsidRPr="00D360F1" w:rsidRDefault="1E578D33" w:rsidP="1E578D33">
            <w:pPr>
              <w:rPr>
                <w:sz w:val="20"/>
                <w:szCs w:val="20"/>
              </w:rPr>
            </w:pPr>
            <w:r w:rsidRPr="1E578D33">
              <w:rPr>
                <w:sz w:val="20"/>
                <w:szCs w:val="20"/>
              </w:rPr>
              <w:t>Community kitchens effect on social health and nutrition outcomes</w:t>
            </w:r>
          </w:p>
        </w:tc>
        <w:tc>
          <w:tcPr>
            <w:tcW w:w="1471" w:type="dxa"/>
          </w:tcPr>
          <w:p w14:paraId="1BDCDBC4" w14:textId="77777777" w:rsidR="002451C2" w:rsidRPr="00D360F1" w:rsidRDefault="1E578D33" w:rsidP="1E578D33">
            <w:pPr>
              <w:rPr>
                <w:sz w:val="20"/>
                <w:szCs w:val="20"/>
              </w:rPr>
            </w:pPr>
            <w:r w:rsidRPr="1E578D33">
              <w:rPr>
                <w:sz w:val="20"/>
                <w:szCs w:val="20"/>
              </w:rPr>
              <w:t>Low-income adults, mostly parents, in Canada, Scotland and Australia</w:t>
            </w:r>
          </w:p>
        </w:tc>
        <w:tc>
          <w:tcPr>
            <w:tcW w:w="1134" w:type="dxa"/>
          </w:tcPr>
          <w:p w14:paraId="02E7C114" w14:textId="77777777" w:rsidR="002451C2" w:rsidRPr="00D360F1" w:rsidRDefault="1E578D33" w:rsidP="1E578D33">
            <w:pPr>
              <w:rPr>
                <w:sz w:val="20"/>
                <w:szCs w:val="20"/>
              </w:rPr>
            </w:pPr>
            <w:r w:rsidRPr="1E578D33">
              <w:rPr>
                <w:sz w:val="20"/>
                <w:szCs w:val="20"/>
              </w:rPr>
              <w:t>Small (n=6 to 93)</w:t>
            </w:r>
          </w:p>
        </w:tc>
        <w:tc>
          <w:tcPr>
            <w:tcW w:w="3402" w:type="dxa"/>
          </w:tcPr>
          <w:p w14:paraId="0FE6CBB3" w14:textId="77777777" w:rsidR="002451C2" w:rsidRDefault="1E578D33" w:rsidP="1E578D33">
            <w:pPr>
              <w:rPr>
                <w:sz w:val="20"/>
                <w:szCs w:val="20"/>
              </w:rPr>
            </w:pPr>
            <w:r w:rsidRPr="1E578D33">
              <w:rPr>
                <w:sz w:val="20"/>
                <w:szCs w:val="20"/>
              </w:rPr>
              <w:t>8 QUAL, 1 CS, 1 QES (mixed-method)</w:t>
            </w:r>
          </w:p>
          <w:p w14:paraId="242144AF" w14:textId="77777777" w:rsidR="002451C2" w:rsidRDefault="002451C2" w:rsidP="006B1823">
            <w:pPr>
              <w:rPr>
                <w:sz w:val="20"/>
                <w:szCs w:val="20"/>
              </w:rPr>
            </w:pPr>
          </w:p>
          <w:p w14:paraId="2B54AFF6" w14:textId="77777777" w:rsidR="002451C2" w:rsidRPr="00D360F1" w:rsidRDefault="1E578D33" w:rsidP="1E578D33">
            <w:pPr>
              <w:rPr>
                <w:sz w:val="20"/>
                <w:szCs w:val="20"/>
              </w:rPr>
            </w:pPr>
            <w:r w:rsidRPr="1E578D33">
              <w:rPr>
                <w:sz w:val="20"/>
                <w:szCs w:val="20"/>
              </w:rPr>
              <w:t xml:space="preserve">Community kitchens (CK) may enhance cooking skills and improve social interactions and nutritional intake of participants. Income-related food insecurity ultimately requires other solutions, but CK provide nutritious food and skills in the short term. CK improve participants’ dignity by </w:t>
            </w:r>
            <w:r w:rsidRPr="1E578D33">
              <w:rPr>
                <w:sz w:val="20"/>
                <w:szCs w:val="20"/>
              </w:rPr>
              <w:lastRenderedPageBreak/>
              <w:t>reducing need for other charitable food sources.</w:t>
            </w:r>
          </w:p>
        </w:tc>
        <w:tc>
          <w:tcPr>
            <w:tcW w:w="1276" w:type="dxa"/>
          </w:tcPr>
          <w:p w14:paraId="6AEF47A8" w14:textId="77777777" w:rsidR="002451C2" w:rsidRPr="00D360F1" w:rsidRDefault="1E578D33" w:rsidP="1E578D33">
            <w:pPr>
              <w:rPr>
                <w:sz w:val="20"/>
                <w:szCs w:val="20"/>
              </w:rPr>
            </w:pPr>
            <w:r w:rsidRPr="1E578D33">
              <w:rPr>
                <w:sz w:val="20"/>
                <w:szCs w:val="20"/>
              </w:rPr>
              <w:lastRenderedPageBreak/>
              <w:t>Unclear but possibly protective</w:t>
            </w:r>
          </w:p>
        </w:tc>
        <w:tc>
          <w:tcPr>
            <w:tcW w:w="1985" w:type="dxa"/>
          </w:tcPr>
          <w:p w14:paraId="789CE952" w14:textId="77777777" w:rsidR="002451C2" w:rsidRDefault="002451C2" w:rsidP="006B1823">
            <w:pPr>
              <w:rPr>
                <w:sz w:val="20"/>
                <w:szCs w:val="20"/>
              </w:rPr>
            </w:pPr>
          </w:p>
          <w:p w14:paraId="36AFE135" w14:textId="77777777" w:rsidR="002451C2" w:rsidRDefault="1E578D33" w:rsidP="1E578D33">
            <w:pPr>
              <w:rPr>
                <w:sz w:val="20"/>
                <w:szCs w:val="20"/>
              </w:rPr>
            </w:pPr>
            <w:r w:rsidRPr="1E578D33">
              <w:rPr>
                <w:sz w:val="20"/>
                <w:szCs w:val="20"/>
              </w:rPr>
              <w:t>Lack of evidence for causal effect</w:t>
            </w:r>
          </w:p>
          <w:p w14:paraId="145F6FD2" w14:textId="77777777" w:rsidR="002451C2" w:rsidRDefault="002451C2" w:rsidP="006B1823">
            <w:pPr>
              <w:rPr>
                <w:sz w:val="20"/>
                <w:szCs w:val="20"/>
              </w:rPr>
            </w:pPr>
          </w:p>
          <w:p w14:paraId="2C517C4B" w14:textId="77777777" w:rsidR="002451C2" w:rsidRPr="00D360F1" w:rsidRDefault="1E578D33" w:rsidP="1E578D33">
            <w:pPr>
              <w:rPr>
                <w:sz w:val="20"/>
                <w:szCs w:val="20"/>
              </w:rPr>
            </w:pPr>
            <w:r w:rsidRPr="1E578D33">
              <w:rPr>
                <w:sz w:val="20"/>
                <w:szCs w:val="20"/>
              </w:rPr>
              <w:t>Inconsistent and weak data collection methods</w:t>
            </w:r>
          </w:p>
        </w:tc>
      </w:tr>
    </w:tbl>
    <w:p w14:paraId="6125A1C5" w14:textId="77777777" w:rsidR="00E55C37" w:rsidRPr="00481DB2" w:rsidRDefault="1E578D33" w:rsidP="1E578D33">
      <w:pPr>
        <w:spacing w:after="0"/>
        <w:rPr>
          <w:sz w:val="18"/>
          <w:szCs w:val="18"/>
        </w:rPr>
      </w:pPr>
      <w:r w:rsidRPr="1E578D33">
        <w:rPr>
          <w:sz w:val="18"/>
          <w:szCs w:val="18"/>
        </w:rPr>
        <w:lastRenderedPageBreak/>
        <w:t>Notes:</w:t>
      </w:r>
    </w:p>
    <w:p w14:paraId="7BBBE8B1" w14:textId="77777777" w:rsidR="00E55C37"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2DABE3E" w14:textId="77777777" w:rsidR="00E55C37"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4CC138C0" w14:textId="77777777" w:rsidR="00E55C37" w:rsidRPr="00481DB2" w:rsidRDefault="1E578D33" w:rsidP="1E578D33">
      <w:pPr>
        <w:spacing w:after="0"/>
        <w:rPr>
          <w:sz w:val="18"/>
          <w:szCs w:val="18"/>
        </w:rPr>
      </w:pPr>
      <w:r w:rsidRPr="1E578D33">
        <w:rPr>
          <w:sz w:val="18"/>
          <w:szCs w:val="18"/>
        </w:rPr>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2BAAEAB4" w14:textId="77777777" w:rsidR="00E55C37"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7DA49402" w14:textId="5BFEB73A" w:rsidR="00604CA6" w:rsidRPr="00B705C1" w:rsidRDefault="1E578D33" w:rsidP="1E578D33">
      <w:pPr>
        <w:spacing w:after="0"/>
        <w:rPr>
          <w:sz w:val="18"/>
          <w:szCs w:val="18"/>
        </w:rPr>
      </w:pPr>
      <w:r w:rsidRPr="1E578D33">
        <w:rPr>
          <w:sz w:val="18"/>
          <w:szCs w:val="18"/>
        </w:rPr>
        <w:t>5. None, Increase or Protective</w:t>
      </w:r>
    </w:p>
    <w:p w14:paraId="6454CC92" w14:textId="6258C1F0" w:rsidR="00120D77" w:rsidRPr="002451C2" w:rsidRDefault="00120D77" w:rsidP="00B705C1">
      <w:pPr>
        <w:pStyle w:val="Heading2"/>
      </w:pPr>
      <w:bookmarkStart w:id="133" w:name="_Toc349476806"/>
      <w:r>
        <w:t>Table 6b</w:t>
      </w:r>
      <w:r w:rsidRPr="001269AC">
        <w:t>: Studies used to inform the evidence statement for gardening</w:t>
      </w:r>
      <w:bookmarkEnd w:id="133"/>
    </w:p>
    <w:tbl>
      <w:tblPr>
        <w:tblStyle w:val="TableGrid"/>
        <w:tblW w:w="14142" w:type="dxa"/>
        <w:tblLayout w:type="fixed"/>
        <w:tblLook w:val="04A0" w:firstRow="1" w:lastRow="0" w:firstColumn="1" w:lastColumn="0" w:noHBand="0" w:noVBand="1"/>
      </w:tblPr>
      <w:tblGrid>
        <w:gridCol w:w="1320"/>
        <w:gridCol w:w="1106"/>
        <w:gridCol w:w="2384"/>
        <w:gridCol w:w="1787"/>
        <w:gridCol w:w="938"/>
        <w:gridCol w:w="3772"/>
        <w:gridCol w:w="1275"/>
        <w:gridCol w:w="1560"/>
      </w:tblGrid>
      <w:tr w:rsidR="00120D77" w:rsidRPr="00D360F1" w14:paraId="0D2B52BA" w14:textId="77777777" w:rsidTr="1E578D33">
        <w:tc>
          <w:tcPr>
            <w:tcW w:w="1320" w:type="dxa"/>
          </w:tcPr>
          <w:p w14:paraId="2438DB3A" w14:textId="77777777" w:rsidR="00120D77" w:rsidRPr="00D360F1" w:rsidRDefault="1E578D33" w:rsidP="1E578D33">
            <w:pPr>
              <w:spacing w:before="240"/>
              <w:rPr>
                <w:b/>
                <w:bCs/>
                <w:sz w:val="20"/>
                <w:szCs w:val="20"/>
              </w:rPr>
            </w:pPr>
            <w:r w:rsidRPr="1E578D33">
              <w:rPr>
                <w:b/>
                <w:bCs/>
                <w:sz w:val="20"/>
                <w:szCs w:val="20"/>
              </w:rPr>
              <w:t xml:space="preserve">Reference (author, </w:t>
            </w:r>
            <w:proofErr w:type="spellStart"/>
            <w:r w:rsidRPr="1E578D33">
              <w:rPr>
                <w:b/>
                <w:bCs/>
                <w:sz w:val="20"/>
                <w:szCs w:val="20"/>
              </w:rPr>
              <w:t>yr</w:t>
            </w:r>
            <w:proofErr w:type="spellEnd"/>
            <w:r w:rsidRPr="1E578D33">
              <w:rPr>
                <w:b/>
                <w:bCs/>
                <w:sz w:val="20"/>
                <w:szCs w:val="20"/>
              </w:rPr>
              <w:t>)</w:t>
            </w:r>
          </w:p>
        </w:tc>
        <w:tc>
          <w:tcPr>
            <w:tcW w:w="1106" w:type="dxa"/>
          </w:tcPr>
          <w:p w14:paraId="343EFFE9" w14:textId="77777777" w:rsidR="00120D77" w:rsidRPr="00D360F1" w:rsidRDefault="1E578D33" w:rsidP="1E578D33">
            <w:pPr>
              <w:spacing w:before="240"/>
              <w:rPr>
                <w:b/>
                <w:bCs/>
                <w:sz w:val="20"/>
                <w:szCs w:val="20"/>
                <w:vertAlign w:val="superscript"/>
              </w:rPr>
            </w:pPr>
            <w:r w:rsidRPr="1E578D33">
              <w:rPr>
                <w:b/>
                <w:bCs/>
                <w:sz w:val="20"/>
                <w:szCs w:val="20"/>
              </w:rPr>
              <w:t>Study type</w:t>
            </w:r>
            <w:r w:rsidRPr="1E578D33">
              <w:rPr>
                <w:b/>
                <w:bCs/>
                <w:sz w:val="20"/>
                <w:szCs w:val="20"/>
                <w:vertAlign w:val="superscript"/>
              </w:rPr>
              <w:t>1</w:t>
            </w:r>
          </w:p>
        </w:tc>
        <w:tc>
          <w:tcPr>
            <w:tcW w:w="2384" w:type="dxa"/>
          </w:tcPr>
          <w:p w14:paraId="6FEC5E31" w14:textId="77777777" w:rsidR="00120D77" w:rsidRPr="00F449C1" w:rsidRDefault="1E578D33" w:rsidP="1E578D33">
            <w:pPr>
              <w:spacing w:before="240"/>
              <w:rPr>
                <w:b/>
                <w:bCs/>
                <w:sz w:val="20"/>
                <w:szCs w:val="20"/>
              </w:rPr>
            </w:pPr>
            <w:r w:rsidRPr="1E578D33">
              <w:rPr>
                <w:b/>
                <w:bCs/>
                <w:sz w:val="20"/>
                <w:szCs w:val="20"/>
              </w:rPr>
              <w:t>Intervention/comparator</w:t>
            </w:r>
            <w:r w:rsidRPr="1E578D33">
              <w:rPr>
                <w:b/>
                <w:bCs/>
                <w:sz w:val="20"/>
                <w:szCs w:val="20"/>
                <w:vertAlign w:val="superscript"/>
              </w:rPr>
              <w:t>2</w:t>
            </w:r>
          </w:p>
        </w:tc>
        <w:tc>
          <w:tcPr>
            <w:tcW w:w="1787" w:type="dxa"/>
          </w:tcPr>
          <w:p w14:paraId="59E661C1" w14:textId="77777777" w:rsidR="00120D77" w:rsidRPr="003D2A19" w:rsidRDefault="1E578D33" w:rsidP="1E578D33">
            <w:pPr>
              <w:spacing w:before="240"/>
              <w:rPr>
                <w:b/>
                <w:bCs/>
                <w:sz w:val="20"/>
                <w:szCs w:val="20"/>
                <w:vertAlign w:val="superscript"/>
              </w:rPr>
            </w:pPr>
            <w:r w:rsidRPr="1E578D33">
              <w:rPr>
                <w:b/>
                <w:bCs/>
                <w:sz w:val="20"/>
                <w:szCs w:val="20"/>
              </w:rPr>
              <w:t>Participants/Popn</w:t>
            </w:r>
            <w:r w:rsidRPr="1E578D33">
              <w:rPr>
                <w:b/>
                <w:bCs/>
                <w:sz w:val="20"/>
                <w:szCs w:val="20"/>
                <w:vertAlign w:val="superscript"/>
              </w:rPr>
              <w:t>3</w:t>
            </w:r>
          </w:p>
        </w:tc>
        <w:tc>
          <w:tcPr>
            <w:tcW w:w="938" w:type="dxa"/>
          </w:tcPr>
          <w:p w14:paraId="76410EF0" w14:textId="77777777" w:rsidR="00120D77" w:rsidRPr="00F449C1" w:rsidRDefault="1E578D33" w:rsidP="1E578D33">
            <w:pPr>
              <w:spacing w:before="240"/>
              <w:rPr>
                <w:b/>
                <w:bCs/>
                <w:sz w:val="20"/>
                <w:szCs w:val="20"/>
              </w:rPr>
            </w:pPr>
            <w:r w:rsidRPr="1E578D33">
              <w:rPr>
                <w:b/>
                <w:bCs/>
                <w:sz w:val="20"/>
                <w:szCs w:val="20"/>
              </w:rPr>
              <w:t>N</w:t>
            </w:r>
          </w:p>
        </w:tc>
        <w:tc>
          <w:tcPr>
            <w:tcW w:w="3772" w:type="dxa"/>
          </w:tcPr>
          <w:p w14:paraId="38E7079F" w14:textId="77777777" w:rsidR="00120D77" w:rsidRPr="00D360F1" w:rsidRDefault="1E578D33" w:rsidP="1E578D33">
            <w:pPr>
              <w:spacing w:before="240"/>
              <w:rPr>
                <w:b/>
                <w:bCs/>
                <w:sz w:val="20"/>
                <w:szCs w:val="20"/>
                <w:vertAlign w:val="superscript"/>
              </w:rPr>
            </w:pPr>
            <w:r w:rsidRPr="1E578D33">
              <w:rPr>
                <w:b/>
                <w:bCs/>
                <w:sz w:val="20"/>
                <w:szCs w:val="20"/>
              </w:rPr>
              <w:t>Results/Outcome</w:t>
            </w:r>
            <w:r w:rsidRPr="1E578D33">
              <w:rPr>
                <w:b/>
                <w:bCs/>
                <w:sz w:val="20"/>
                <w:szCs w:val="20"/>
                <w:vertAlign w:val="superscript"/>
              </w:rPr>
              <w:t>4</w:t>
            </w:r>
          </w:p>
        </w:tc>
        <w:tc>
          <w:tcPr>
            <w:tcW w:w="1275" w:type="dxa"/>
          </w:tcPr>
          <w:p w14:paraId="121C311C" w14:textId="77777777" w:rsidR="00120D77" w:rsidRPr="00D360F1" w:rsidRDefault="1E578D33" w:rsidP="1E578D33">
            <w:pPr>
              <w:spacing w:before="240"/>
              <w:rPr>
                <w:b/>
                <w:bCs/>
                <w:sz w:val="20"/>
                <w:szCs w:val="20"/>
              </w:rPr>
            </w:pPr>
            <w:r w:rsidRPr="1E578D33">
              <w:rPr>
                <w:b/>
                <w:bCs/>
                <w:sz w:val="20"/>
                <w:szCs w:val="20"/>
              </w:rPr>
              <w:t>Effect on risk</w:t>
            </w:r>
            <w:r w:rsidRPr="1E578D33">
              <w:rPr>
                <w:b/>
                <w:bCs/>
                <w:sz w:val="20"/>
                <w:szCs w:val="20"/>
                <w:vertAlign w:val="superscript"/>
              </w:rPr>
              <w:t>5</w:t>
            </w:r>
          </w:p>
        </w:tc>
        <w:tc>
          <w:tcPr>
            <w:tcW w:w="1560" w:type="dxa"/>
          </w:tcPr>
          <w:p w14:paraId="5E94CA8C" w14:textId="77777777" w:rsidR="00120D77" w:rsidRPr="00D360F1" w:rsidRDefault="1E578D33" w:rsidP="1E578D33">
            <w:pPr>
              <w:spacing w:before="240"/>
              <w:rPr>
                <w:b/>
                <w:bCs/>
                <w:sz w:val="20"/>
                <w:szCs w:val="20"/>
              </w:rPr>
            </w:pPr>
            <w:r w:rsidRPr="1E578D33">
              <w:rPr>
                <w:b/>
                <w:bCs/>
                <w:sz w:val="20"/>
                <w:szCs w:val="20"/>
              </w:rPr>
              <w:t>Notes on quality</w:t>
            </w:r>
          </w:p>
        </w:tc>
      </w:tr>
      <w:tr w:rsidR="00120D77" w:rsidRPr="00D360F1" w14:paraId="0E672E14" w14:textId="77777777" w:rsidTr="1E578D33">
        <w:tc>
          <w:tcPr>
            <w:tcW w:w="1320" w:type="dxa"/>
          </w:tcPr>
          <w:p w14:paraId="52115255" w14:textId="77777777" w:rsidR="00120D77" w:rsidRPr="00D360F1" w:rsidRDefault="1E578D33" w:rsidP="1E578D33">
            <w:pPr>
              <w:rPr>
                <w:sz w:val="20"/>
                <w:szCs w:val="20"/>
              </w:rPr>
            </w:pPr>
            <w:proofErr w:type="spellStart"/>
            <w:r w:rsidRPr="1E578D33">
              <w:rPr>
                <w:sz w:val="20"/>
                <w:szCs w:val="20"/>
              </w:rPr>
              <w:t>Ohly</w:t>
            </w:r>
            <w:proofErr w:type="spellEnd"/>
            <w:r w:rsidRPr="1E578D33">
              <w:rPr>
                <w:sz w:val="20"/>
                <w:szCs w:val="20"/>
              </w:rPr>
              <w:t>, 2016</w:t>
            </w:r>
          </w:p>
        </w:tc>
        <w:tc>
          <w:tcPr>
            <w:tcW w:w="1106" w:type="dxa"/>
          </w:tcPr>
          <w:p w14:paraId="7D905985" w14:textId="77777777" w:rsidR="00120D77" w:rsidRDefault="1E578D33" w:rsidP="1E578D33">
            <w:pPr>
              <w:rPr>
                <w:sz w:val="20"/>
                <w:szCs w:val="20"/>
              </w:rPr>
            </w:pPr>
            <w:r w:rsidRPr="1E578D33">
              <w:rPr>
                <w:sz w:val="20"/>
                <w:szCs w:val="20"/>
              </w:rPr>
              <w:t>SR of RCT, CT, QUAL</w:t>
            </w:r>
          </w:p>
          <w:p w14:paraId="2A457A3D" w14:textId="77777777" w:rsidR="00817DCE" w:rsidRDefault="00817DCE" w:rsidP="00114AB7">
            <w:pPr>
              <w:rPr>
                <w:sz w:val="20"/>
                <w:szCs w:val="20"/>
              </w:rPr>
            </w:pPr>
          </w:p>
          <w:p w14:paraId="25C750EF" w14:textId="77777777" w:rsidR="00120D77" w:rsidRPr="00D360F1" w:rsidRDefault="1E578D33" w:rsidP="1E578D33">
            <w:pPr>
              <w:rPr>
                <w:sz w:val="20"/>
                <w:szCs w:val="20"/>
              </w:rPr>
            </w:pPr>
            <w:r w:rsidRPr="1E578D33">
              <w:rPr>
                <w:sz w:val="20"/>
                <w:szCs w:val="20"/>
              </w:rPr>
              <w:t xml:space="preserve">Level-I </w:t>
            </w:r>
          </w:p>
        </w:tc>
        <w:tc>
          <w:tcPr>
            <w:tcW w:w="2384" w:type="dxa"/>
          </w:tcPr>
          <w:p w14:paraId="6A789FFD" w14:textId="77777777" w:rsidR="00120D77" w:rsidRDefault="1E578D33" w:rsidP="1E578D33">
            <w:pPr>
              <w:rPr>
                <w:sz w:val="20"/>
                <w:szCs w:val="20"/>
              </w:rPr>
            </w:pPr>
            <w:r w:rsidRPr="1E578D33">
              <w:rPr>
                <w:sz w:val="20"/>
                <w:szCs w:val="20"/>
              </w:rPr>
              <w:t xml:space="preserve">School gardens, reporting quant or </w:t>
            </w:r>
            <w:proofErr w:type="spellStart"/>
            <w:r w:rsidRPr="1E578D33">
              <w:rPr>
                <w:sz w:val="20"/>
                <w:szCs w:val="20"/>
              </w:rPr>
              <w:t>qual</w:t>
            </w:r>
            <w:proofErr w:type="spellEnd"/>
            <w:r w:rsidRPr="1E578D33">
              <w:rPr>
                <w:sz w:val="20"/>
                <w:szCs w:val="20"/>
              </w:rPr>
              <w:t xml:space="preserve"> health and wellbeing outcomes, including dietary intake, food-related knowledge, attitudes and preferences.</w:t>
            </w:r>
          </w:p>
          <w:p w14:paraId="309E8B79" w14:textId="77777777" w:rsidR="00120D77" w:rsidRPr="00D360F1" w:rsidRDefault="00120D77" w:rsidP="00114AB7">
            <w:pPr>
              <w:rPr>
                <w:sz w:val="20"/>
                <w:szCs w:val="20"/>
              </w:rPr>
            </w:pPr>
          </w:p>
        </w:tc>
        <w:tc>
          <w:tcPr>
            <w:tcW w:w="1787" w:type="dxa"/>
          </w:tcPr>
          <w:p w14:paraId="4D595D46" w14:textId="77777777" w:rsidR="00120D77" w:rsidRPr="00D360F1" w:rsidRDefault="1E578D33" w:rsidP="1E578D33">
            <w:pPr>
              <w:rPr>
                <w:sz w:val="20"/>
                <w:szCs w:val="20"/>
              </w:rPr>
            </w:pPr>
            <w:r w:rsidRPr="1E578D33">
              <w:rPr>
                <w:sz w:val="20"/>
                <w:szCs w:val="20"/>
              </w:rPr>
              <w:t>School-aged children up to 18 years from UK, Portugal, USA and Australia</w:t>
            </w:r>
          </w:p>
        </w:tc>
        <w:tc>
          <w:tcPr>
            <w:tcW w:w="938" w:type="dxa"/>
          </w:tcPr>
          <w:p w14:paraId="785C28BC" w14:textId="77777777" w:rsidR="00120D77" w:rsidRPr="00D360F1" w:rsidRDefault="1E578D33" w:rsidP="1E578D33">
            <w:pPr>
              <w:rPr>
                <w:sz w:val="20"/>
                <w:szCs w:val="20"/>
              </w:rPr>
            </w:pPr>
            <w:r w:rsidRPr="1E578D33">
              <w:rPr>
                <w:sz w:val="20"/>
                <w:szCs w:val="20"/>
              </w:rPr>
              <w:t>N=12 to 1391</w:t>
            </w:r>
          </w:p>
        </w:tc>
        <w:tc>
          <w:tcPr>
            <w:tcW w:w="3772" w:type="dxa"/>
          </w:tcPr>
          <w:p w14:paraId="02939A21" w14:textId="77777777" w:rsidR="00120D77" w:rsidRDefault="1E578D33" w:rsidP="1E578D33">
            <w:pPr>
              <w:rPr>
                <w:sz w:val="20"/>
                <w:szCs w:val="20"/>
              </w:rPr>
            </w:pPr>
            <w:r w:rsidRPr="1E578D33">
              <w:rPr>
                <w:sz w:val="20"/>
                <w:szCs w:val="20"/>
              </w:rPr>
              <w:t>5 RCT (1 mod quality, 4 weak), 13 cluster CT (3 mod quality), 16 QUAL, 3 mixed-method.</w:t>
            </w:r>
          </w:p>
          <w:p w14:paraId="738C91C4" w14:textId="77777777" w:rsidR="00120D77" w:rsidRDefault="1E578D33" w:rsidP="1E578D33">
            <w:pPr>
              <w:rPr>
                <w:sz w:val="20"/>
                <w:szCs w:val="20"/>
              </w:rPr>
            </w:pPr>
            <w:r w:rsidRPr="1E578D33">
              <w:rPr>
                <w:sz w:val="20"/>
                <w:szCs w:val="20"/>
              </w:rPr>
              <w:t xml:space="preserve">Some quant evidence for nutritional impacts of increased preference for and consumption of fruits and vegetables. </w:t>
            </w:r>
            <w:proofErr w:type="spellStart"/>
            <w:r w:rsidRPr="1E578D33">
              <w:rPr>
                <w:sz w:val="20"/>
                <w:szCs w:val="20"/>
              </w:rPr>
              <w:t>Qual</w:t>
            </w:r>
            <w:proofErr w:type="spellEnd"/>
            <w:r w:rsidRPr="1E578D33">
              <w:rPr>
                <w:sz w:val="20"/>
                <w:szCs w:val="20"/>
              </w:rPr>
              <w:t xml:space="preserve"> synthesis provides contextual information about how school gardens lead to health and wellbeing improvements – used to build a conceptual model.</w:t>
            </w:r>
          </w:p>
          <w:p w14:paraId="72C10BBB" w14:textId="77777777" w:rsidR="00120D77" w:rsidRPr="00D360F1" w:rsidRDefault="1E578D33" w:rsidP="1E578D33">
            <w:pPr>
              <w:rPr>
                <w:sz w:val="20"/>
                <w:szCs w:val="20"/>
              </w:rPr>
            </w:pPr>
            <w:r w:rsidRPr="1E578D33">
              <w:rPr>
                <w:sz w:val="20"/>
                <w:szCs w:val="20"/>
              </w:rPr>
              <w:t xml:space="preserve">Gardening can be integrated into the wider curriculum to maximise opportunities for learning. Appear to have particular benefit for students with complex needs (behavioural, emotional or educational) – average </w:t>
            </w:r>
            <w:proofErr w:type="spellStart"/>
            <w:r w:rsidRPr="1E578D33">
              <w:rPr>
                <w:sz w:val="20"/>
                <w:szCs w:val="20"/>
              </w:rPr>
              <w:t>popn</w:t>
            </w:r>
            <w:proofErr w:type="spellEnd"/>
            <w:r w:rsidRPr="1E578D33">
              <w:rPr>
                <w:sz w:val="20"/>
                <w:szCs w:val="20"/>
              </w:rPr>
              <w:t xml:space="preserve"> outcomes can obscure this.</w:t>
            </w:r>
          </w:p>
        </w:tc>
        <w:tc>
          <w:tcPr>
            <w:tcW w:w="1275" w:type="dxa"/>
          </w:tcPr>
          <w:p w14:paraId="72EBFBB1" w14:textId="77777777" w:rsidR="00120D77" w:rsidRPr="00D360F1" w:rsidRDefault="1E578D33" w:rsidP="1E578D33">
            <w:pPr>
              <w:rPr>
                <w:sz w:val="20"/>
                <w:szCs w:val="20"/>
              </w:rPr>
            </w:pPr>
            <w:r w:rsidRPr="1E578D33">
              <w:rPr>
                <w:sz w:val="20"/>
                <w:szCs w:val="20"/>
              </w:rPr>
              <w:t>Protect but poor quality quant data</w:t>
            </w:r>
          </w:p>
        </w:tc>
        <w:tc>
          <w:tcPr>
            <w:tcW w:w="1560" w:type="dxa"/>
          </w:tcPr>
          <w:p w14:paraId="6223B1C1" w14:textId="77777777" w:rsidR="00120D77" w:rsidRPr="00D360F1" w:rsidRDefault="1E578D33" w:rsidP="1E578D33">
            <w:pPr>
              <w:rPr>
                <w:sz w:val="20"/>
                <w:szCs w:val="20"/>
              </w:rPr>
            </w:pPr>
            <w:r w:rsidRPr="1E578D33">
              <w:rPr>
                <w:sz w:val="20"/>
                <w:szCs w:val="20"/>
              </w:rPr>
              <w:t>Most studies relied on self-reported outcome data, likely to be affected by social desirability bias.</w:t>
            </w:r>
          </w:p>
        </w:tc>
      </w:tr>
      <w:tr w:rsidR="00120D77" w:rsidRPr="00D360F1" w14:paraId="0090E98C" w14:textId="77777777" w:rsidTr="1E578D33">
        <w:tc>
          <w:tcPr>
            <w:tcW w:w="1320" w:type="dxa"/>
          </w:tcPr>
          <w:p w14:paraId="275F7D80" w14:textId="77777777" w:rsidR="00120D77" w:rsidRPr="00D360F1" w:rsidRDefault="1E578D33" w:rsidP="1E578D33">
            <w:pPr>
              <w:rPr>
                <w:sz w:val="20"/>
                <w:szCs w:val="20"/>
              </w:rPr>
            </w:pPr>
            <w:r w:rsidRPr="1E578D33">
              <w:rPr>
                <w:sz w:val="20"/>
                <w:szCs w:val="20"/>
              </w:rPr>
              <w:t>Dudley, 2105</w:t>
            </w:r>
          </w:p>
        </w:tc>
        <w:tc>
          <w:tcPr>
            <w:tcW w:w="1106" w:type="dxa"/>
          </w:tcPr>
          <w:p w14:paraId="155E4EE0" w14:textId="77777777" w:rsidR="00120D77" w:rsidRDefault="1E578D33" w:rsidP="1E578D33">
            <w:pPr>
              <w:rPr>
                <w:sz w:val="20"/>
                <w:szCs w:val="20"/>
              </w:rPr>
            </w:pPr>
            <w:r w:rsidRPr="1E578D33">
              <w:rPr>
                <w:sz w:val="20"/>
                <w:szCs w:val="20"/>
              </w:rPr>
              <w:t>SR</w:t>
            </w:r>
          </w:p>
          <w:p w14:paraId="466F3F71" w14:textId="77777777" w:rsidR="00817DCE" w:rsidRDefault="00817DCE" w:rsidP="00114AB7">
            <w:pPr>
              <w:rPr>
                <w:sz w:val="20"/>
                <w:szCs w:val="20"/>
              </w:rPr>
            </w:pPr>
          </w:p>
          <w:p w14:paraId="5E04A3C4" w14:textId="77777777" w:rsidR="00120D77" w:rsidRPr="00D360F1" w:rsidRDefault="1E578D33" w:rsidP="1E578D33">
            <w:pPr>
              <w:rPr>
                <w:sz w:val="20"/>
                <w:szCs w:val="20"/>
              </w:rPr>
            </w:pPr>
            <w:r w:rsidRPr="1E578D33">
              <w:rPr>
                <w:sz w:val="20"/>
                <w:szCs w:val="20"/>
              </w:rPr>
              <w:t>Level-III</w:t>
            </w:r>
          </w:p>
        </w:tc>
        <w:tc>
          <w:tcPr>
            <w:tcW w:w="2384" w:type="dxa"/>
          </w:tcPr>
          <w:p w14:paraId="730B7F79" w14:textId="77777777" w:rsidR="00120D77" w:rsidRPr="00D360F1" w:rsidRDefault="1E578D33" w:rsidP="1E578D33">
            <w:pPr>
              <w:rPr>
                <w:sz w:val="20"/>
                <w:szCs w:val="20"/>
              </w:rPr>
            </w:pPr>
            <w:r w:rsidRPr="1E578D33">
              <w:rPr>
                <w:sz w:val="20"/>
                <w:szCs w:val="20"/>
              </w:rPr>
              <w:t xml:space="preserve">Teaching approaches and strategies that promote healthy eating: reduced food consumption or energy intake, fruit/veg consumption or </w:t>
            </w:r>
            <w:r w:rsidRPr="1E578D33">
              <w:rPr>
                <w:sz w:val="20"/>
                <w:szCs w:val="20"/>
              </w:rPr>
              <w:lastRenderedPageBreak/>
              <w:t>preference, reduced sugar consumption, increased nutritional knowledge</w:t>
            </w:r>
          </w:p>
        </w:tc>
        <w:tc>
          <w:tcPr>
            <w:tcW w:w="1787" w:type="dxa"/>
          </w:tcPr>
          <w:p w14:paraId="1B264D08" w14:textId="77777777" w:rsidR="00120D77" w:rsidRPr="00D360F1" w:rsidRDefault="1E578D33" w:rsidP="1E578D33">
            <w:pPr>
              <w:rPr>
                <w:sz w:val="20"/>
                <w:szCs w:val="20"/>
              </w:rPr>
            </w:pPr>
            <w:r w:rsidRPr="1E578D33">
              <w:rPr>
                <w:sz w:val="20"/>
                <w:szCs w:val="20"/>
              </w:rPr>
              <w:lastRenderedPageBreak/>
              <w:t>Primary school aged children from 13 different countries in OECD. More than half in the USA, 7 in UK.</w:t>
            </w:r>
          </w:p>
        </w:tc>
        <w:tc>
          <w:tcPr>
            <w:tcW w:w="938" w:type="dxa"/>
          </w:tcPr>
          <w:p w14:paraId="2765D9FD" w14:textId="77777777" w:rsidR="00120D77" w:rsidRPr="00D360F1" w:rsidRDefault="1E578D33" w:rsidP="1E578D33">
            <w:pPr>
              <w:rPr>
                <w:sz w:val="20"/>
                <w:szCs w:val="20"/>
              </w:rPr>
            </w:pPr>
            <w:r w:rsidRPr="1E578D33">
              <w:rPr>
                <w:sz w:val="20"/>
                <w:szCs w:val="20"/>
              </w:rPr>
              <w:t>N=115-590</w:t>
            </w:r>
          </w:p>
        </w:tc>
        <w:tc>
          <w:tcPr>
            <w:tcW w:w="3772" w:type="dxa"/>
          </w:tcPr>
          <w:p w14:paraId="09688D97" w14:textId="77777777" w:rsidR="00120D77" w:rsidRDefault="1E578D33" w:rsidP="1E578D33">
            <w:pPr>
              <w:rPr>
                <w:sz w:val="20"/>
                <w:szCs w:val="20"/>
              </w:rPr>
            </w:pPr>
            <w:r w:rsidRPr="1E578D33">
              <w:rPr>
                <w:sz w:val="20"/>
                <w:szCs w:val="20"/>
              </w:rPr>
              <w:t>49 studies in total, 4 of which specifically used school gardens (1 CT, 3 QES)</w:t>
            </w:r>
          </w:p>
          <w:p w14:paraId="0B0C82B2" w14:textId="77777777" w:rsidR="00120D77" w:rsidRPr="00D360F1" w:rsidRDefault="1E578D33" w:rsidP="1E578D33">
            <w:pPr>
              <w:rPr>
                <w:sz w:val="20"/>
                <w:szCs w:val="20"/>
              </w:rPr>
            </w:pPr>
            <w:r w:rsidRPr="1E578D33">
              <w:rPr>
                <w:sz w:val="20"/>
                <w:szCs w:val="20"/>
              </w:rPr>
              <w:t xml:space="preserve">Curriculum-based approaches alone are not the best influence. Experiential learning approaches (gardening, cooking and food prep) had greatest effect – 2 studies </w:t>
            </w:r>
            <w:r w:rsidRPr="1E578D33">
              <w:rPr>
                <w:sz w:val="20"/>
                <w:szCs w:val="20"/>
              </w:rPr>
              <w:lastRenderedPageBreak/>
              <w:t xml:space="preserve">reporting statistically significant reduction in reducing food consumption/energy intake and increasing nutritional knowledge. Smaller but positive effect also on fruit and veg consumption and preference.  Cross-curricula and enhanced curricula approaches were also helpful. </w:t>
            </w:r>
          </w:p>
        </w:tc>
        <w:tc>
          <w:tcPr>
            <w:tcW w:w="1275" w:type="dxa"/>
          </w:tcPr>
          <w:p w14:paraId="79FE99E9" w14:textId="77777777" w:rsidR="00120D77" w:rsidRPr="00D360F1" w:rsidRDefault="1E578D33" w:rsidP="1E578D33">
            <w:pPr>
              <w:rPr>
                <w:sz w:val="20"/>
                <w:szCs w:val="20"/>
              </w:rPr>
            </w:pPr>
            <w:r w:rsidRPr="1E578D33">
              <w:rPr>
                <w:sz w:val="20"/>
                <w:szCs w:val="20"/>
              </w:rPr>
              <w:lastRenderedPageBreak/>
              <w:t>Protect if experiential learning approach</w:t>
            </w:r>
          </w:p>
        </w:tc>
        <w:tc>
          <w:tcPr>
            <w:tcW w:w="1560" w:type="dxa"/>
          </w:tcPr>
          <w:p w14:paraId="37638924" w14:textId="77777777" w:rsidR="00120D77" w:rsidRPr="00D360F1" w:rsidRDefault="00120D77" w:rsidP="00114AB7">
            <w:pPr>
              <w:rPr>
                <w:sz w:val="20"/>
                <w:szCs w:val="20"/>
              </w:rPr>
            </w:pPr>
          </w:p>
        </w:tc>
      </w:tr>
      <w:tr w:rsidR="00120D77" w:rsidRPr="00D360F1" w14:paraId="0521EE4D" w14:textId="77777777" w:rsidTr="1E578D33">
        <w:tc>
          <w:tcPr>
            <w:tcW w:w="1320" w:type="dxa"/>
          </w:tcPr>
          <w:p w14:paraId="525C4D91" w14:textId="77777777" w:rsidR="00120D77" w:rsidRPr="00D360F1" w:rsidRDefault="1E578D33" w:rsidP="1E578D33">
            <w:pPr>
              <w:rPr>
                <w:sz w:val="20"/>
                <w:szCs w:val="20"/>
              </w:rPr>
            </w:pPr>
            <w:proofErr w:type="spellStart"/>
            <w:r w:rsidRPr="1E578D33">
              <w:rPr>
                <w:sz w:val="20"/>
                <w:szCs w:val="20"/>
              </w:rPr>
              <w:lastRenderedPageBreak/>
              <w:t>Langellotto</w:t>
            </w:r>
            <w:proofErr w:type="spellEnd"/>
            <w:r w:rsidRPr="1E578D33">
              <w:rPr>
                <w:sz w:val="20"/>
                <w:szCs w:val="20"/>
              </w:rPr>
              <w:t xml:space="preserve"> and Gupta 2012</w:t>
            </w:r>
          </w:p>
        </w:tc>
        <w:tc>
          <w:tcPr>
            <w:tcW w:w="1106" w:type="dxa"/>
          </w:tcPr>
          <w:p w14:paraId="34E19E41" w14:textId="77777777" w:rsidR="00120D77" w:rsidRDefault="1E578D33" w:rsidP="1E578D33">
            <w:pPr>
              <w:rPr>
                <w:sz w:val="20"/>
                <w:szCs w:val="20"/>
              </w:rPr>
            </w:pPr>
            <w:r w:rsidRPr="1E578D33">
              <w:rPr>
                <w:sz w:val="20"/>
                <w:szCs w:val="20"/>
              </w:rPr>
              <w:t>SR and MA</w:t>
            </w:r>
          </w:p>
          <w:p w14:paraId="4E80F309" w14:textId="77777777" w:rsidR="00817DCE" w:rsidRDefault="00817DCE" w:rsidP="00114AB7">
            <w:pPr>
              <w:rPr>
                <w:sz w:val="20"/>
                <w:szCs w:val="20"/>
              </w:rPr>
            </w:pPr>
          </w:p>
          <w:p w14:paraId="3A1885E0" w14:textId="43F88ECA" w:rsidR="00817DCE" w:rsidRPr="00D360F1" w:rsidRDefault="1E578D33" w:rsidP="1E578D33">
            <w:pPr>
              <w:rPr>
                <w:sz w:val="20"/>
                <w:szCs w:val="20"/>
              </w:rPr>
            </w:pPr>
            <w:r w:rsidRPr="1E578D33">
              <w:rPr>
                <w:sz w:val="20"/>
                <w:szCs w:val="20"/>
              </w:rPr>
              <w:t>Level-III</w:t>
            </w:r>
          </w:p>
        </w:tc>
        <w:tc>
          <w:tcPr>
            <w:tcW w:w="2384" w:type="dxa"/>
          </w:tcPr>
          <w:p w14:paraId="59D4AB47" w14:textId="77777777" w:rsidR="00120D77" w:rsidRPr="00D360F1" w:rsidRDefault="1E578D33" w:rsidP="1E578D33">
            <w:pPr>
              <w:rPr>
                <w:sz w:val="20"/>
                <w:szCs w:val="20"/>
              </w:rPr>
            </w:pPr>
            <w:r w:rsidRPr="1E578D33">
              <w:rPr>
                <w:sz w:val="20"/>
                <w:szCs w:val="20"/>
              </w:rPr>
              <w:t>Gardening effect on nutrition knowledge, preferences for fruit and or vegetables, consumption of fruit and or vegetables.</w:t>
            </w:r>
          </w:p>
        </w:tc>
        <w:tc>
          <w:tcPr>
            <w:tcW w:w="1787" w:type="dxa"/>
          </w:tcPr>
          <w:p w14:paraId="4EBBB8E1" w14:textId="77777777" w:rsidR="00120D77" w:rsidRPr="00D360F1" w:rsidRDefault="1E578D33" w:rsidP="1E578D33">
            <w:pPr>
              <w:rPr>
                <w:sz w:val="20"/>
                <w:szCs w:val="20"/>
              </w:rPr>
            </w:pPr>
            <w:r w:rsidRPr="1E578D33">
              <w:rPr>
                <w:sz w:val="20"/>
                <w:szCs w:val="20"/>
              </w:rPr>
              <w:t>Children from Kindergarten to Grade 12 in USA</w:t>
            </w:r>
          </w:p>
        </w:tc>
        <w:tc>
          <w:tcPr>
            <w:tcW w:w="938" w:type="dxa"/>
          </w:tcPr>
          <w:p w14:paraId="12B073C5" w14:textId="77777777" w:rsidR="00120D77" w:rsidRPr="00D360F1" w:rsidRDefault="1E578D33" w:rsidP="1E578D33">
            <w:pPr>
              <w:rPr>
                <w:sz w:val="20"/>
                <w:szCs w:val="20"/>
              </w:rPr>
            </w:pPr>
            <w:r w:rsidRPr="1E578D33">
              <w:rPr>
                <w:sz w:val="20"/>
                <w:szCs w:val="20"/>
              </w:rPr>
              <w:t>Not reported</w:t>
            </w:r>
          </w:p>
        </w:tc>
        <w:tc>
          <w:tcPr>
            <w:tcW w:w="3772" w:type="dxa"/>
          </w:tcPr>
          <w:p w14:paraId="165612DA" w14:textId="77777777" w:rsidR="00120D77" w:rsidRDefault="1E578D33" w:rsidP="1E578D33">
            <w:pPr>
              <w:rPr>
                <w:sz w:val="20"/>
                <w:szCs w:val="20"/>
              </w:rPr>
            </w:pPr>
            <w:r w:rsidRPr="1E578D33">
              <w:rPr>
                <w:sz w:val="20"/>
                <w:szCs w:val="20"/>
              </w:rPr>
              <w:t>20 QES (most included control, but not randomised).</w:t>
            </w:r>
          </w:p>
          <w:p w14:paraId="7F1DF734" w14:textId="077A3B5A" w:rsidR="00120D77" w:rsidRPr="00D360F1" w:rsidRDefault="1E578D33" w:rsidP="1E578D33">
            <w:pPr>
              <w:rPr>
                <w:sz w:val="20"/>
                <w:szCs w:val="20"/>
              </w:rPr>
            </w:pPr>
            <w:r w:rsidRPr="1E578D33">
              <w:rPr>
                <w:sz w:val="20"/>
                <w:szCs w:val="20"/>
              </w:rPr>
              <w:t>Participating in nutrition education programmes lead to increase in nutritional knowledge. However, increased preference and consumption were primarily documented in the gardening programmes. Gardening increased vegetable consumption, whereas the impacts of nutrition education programmes were marginal or non-significant. Hypothesis to explain results: gardening increases access and decreases reluctance to try new foods.</w:t>
            </w:r>
          </w:p>
        </w:tc>
        <w:tc>
          <w:tcPr>
            <w:tcW w:w="1275" w:type="dxa"/>
          </w:tcPr>
          <w:p w14:paraId="3BA18711" w14:textId="77777777" w:rsidR="00120D77" w:rsidRPr="00D360F1" w:rsidRDefault="1E578D33" w:rsidP="1E578D33">
            <w:pPr>
              <w:rPr>
                <w:sz w:val="20"/>
                <w:szCs w:val="20"/>
              </w:rPr>
            </w:pPr>
            <w:r w:rsidRPr="1E578D33">
              <w:rPr>
                <w:sz w:val="20"/>
                <w:szCs w:val="20"/>
              </w:rPr>
              <w:t>Protect</w:t>
            </w:r>
          </w:p>
        </w:tc>
        <w:tc>
          <w:tcPr>
            <w:tcW w:w="1560" w:type="dxa"/>
          </w:tcPr>
          <w:p w14:paraId="3EC776B6" w14:textId="77777777" w:rsidR="00120D77" w:rsidRPr="00D360F1" w:rsidRDefault="1E578D33" w:rsidP="1E578D33">
            <w:pPr>
              <w:rPr>
                <w:sz w:val="20"/>
                <w:szCs w:val="20"/>
              </w:rPr>
            </w:pPr>
            <w:r w:rsidRPr="1E578D33">
              <w:rPr>
                <w:sz w:val="20"/>
                <w:szCs w:val="20"/>
              </w:rPr>
              <w:t>Small effect sizes and low fail-safe numbers in the meta-analyses, indicating need for more studies to be confident in findings.</w:t>
            </w:r>
          </w:p>
        </w:tc>
      </w:tr>
      <w:tr w:rsidR="00120D77" w:rsidRPr="00D360F1" w14:paraId="4C81E637" w14:textId="77777777" w:rsidTr="1E578D33">
        <w:tc>
          <w:tcPr>
            <w:tcW w:w="1320" w:type="dxa"/>
          </w:tcPr>
          <w:p w14:paraId="01BFACB5" w14:textId="77777777" w:rsidR="00120D77" w:rsidRPr="00D360F1" w:rsidRDefault="1E578D33" w:rsidP="1E578D33">
            <w:pPr>
              <w:rPr>
                <w:sz w:val="20"/>
                <w:szCs w:val="20"/>
              </w:rPr>
            </w:pPr>
            <w:r w:rsidRPr="1E578D33">
              <w:rPr>
                <w:sz w:val="20"/>
                <w:szCs w:val="20"/>
              </w:rPr>
              <w:t>Robinson-O’Brien, 2009</w:t>
            </w:r>
          </w:p>
        </w:tc>
        <w:tc>
          <w:tcPr>
            <w:tcW w:w="1106" w:type="dxa"/>
          </w:tcPr>
          <w:p w14:paraId="318AB227" w14:textId="77777777" w:rsidR="00120D77" w:rsidRDefault="1E578D33" w:rsidP="1E578D33">
            <w:pPr>
              <w:rPr>
                <w:sz w:val="20"/>
                <w:szCs w:val="20"/>
              </w:rPr>
            </w:pPr>
            <w:r w:rsidRPr="1E578D33">
              <w:rPr>
                <w:sz w:val="20"/>
                <w:szCs w:val="20"/>
              </w:rPr>
              <w:t>SR of CT, QES and QUAL</w:t>
            </w:r>
          </w:p>
          <w:p w14:paraId="4CC7F61C" w14:textId="77777777" w:rsidR="00817DCE" w:rsidRDefault="00817DCE" w:rsidP="00114AB7">
            <w:pPr>
              <w:rPr>
                <w:sz w:val="20"/>
                <w:szCs w:val="20"/>
              </w:rPr>
            </w:pPr>
          </w:p>
          <w:p w14:paraId="31516017" w14:textId="11E7448F" w:rsidR="00817DCE" w:rsidRPr="00D360F1" w:rsidRDefault="1E578D33" w:rsidP="1E578D33">
            <w:pPr>
              <w:rPr>
                <w:sz w:val="20"/>
                <w:szCs w:val="20"/>
              </w:rPr>
            </w:pPr>
            <w:r w:rsidRPr="1E578D33">
              <w:rPr>
                <w:sz w:val="20"/>
                <w:szCs w:val="20"/>
              </w:rPr>
              <w:t>Level-III</w:t>
            </w:r>
          </w:p>
        </w:tc>
        <w:tc>
          <w:tcPr>
            <w:tcW w:w="2384" w:type="dxa"/>
          </w:tcPr>
          <w:p w14:paraId="19E01F03" w14:textId="77777777" w:rsidR="00120D77" w:rsidRPr="00D360F1" w:rsidRDefault="1E578D33" w:rsidP="1E578D33">
            <w:pPr>
              <w:rPr>
                <w:sz w:val="20"/>
                <w:szCs w:val="20"/>
              </w:rPr>
            </w:pPr>
            <w:r w:rsidRPr="1E578D33">
              <w:rPr>
                <w:sz w:val="20"/>
                <w:szCs w:val="20"/>
              </w:rPr>
              <w:t>Garden-based nutrition education on fruit and/or vegetable intake, willingness to taste fruits and vegetables, preferences for fruits and vegetables, and other nutrition-related outcomes</w:t>
            </w:r>
          </w:p>
        </w:tc>
        <w:tc>
          <w:tcPr>
            <w:tcW w:w="1787" w:type="dxa"/>
          </w:tcPr>
          <w:p w14:paraId="4612799A" w14:textId="77777777" w:rsidR="00120D77" w:rsidRDefault="1E578D33" w:rsidP="1E578D33">
            <w:pPr>
              <w:rPr>
                <w:sz w:val="20"/>
                <w:szCs w:val="20"/>
              </w:rPr>
            </w:pPr>
            <w:r w:rsidRPr="1E578D33">
              <w:rPr>
                <w:sz w:val="20"/>
                <w:szCs w:val="20"/>
              </w:rPr>
              <w:t>5-15 year olds in USA</w:t>
            </w:r>
          </w:p>
          <w:p w14:paraId="4DCFD5AC" w14:textId="77777777" w:rsidR="00120D77" w:rsidRPr="00D360F1" w:rsidRDefault="1E578D33" w:rsidP="1E578D33">
            <w:pPr>
              <w:rPr>
                <w:sz w:val="20"/>
                <w:szCs w:val="20"/>
              </w:rPr>
            </w:pPr>
            <w:r w:rsidRPr="1E578D33">
              <w:rPr>
                <w:sz w:val="20"/>
                <w:szCs w:val="20"/>
              </w:rPr>
              <w:t>5 interventions were school-based, 3 after-school and 3 community-based</w:t>
            </w:r>
          </w:p>
        </w:tc>
        <w:tc>
          <w:tcPr>
            <w:tcW w:w="938" w:type="dxa"/>
          </w:tcPr>
          <w:p w14:paraId="39450153" w14:textId="77777777" w:rsidR="00120D77" w:rsidRPr="00D360F1" w:rsidRDefault="1E578D33" w:rsidP="1E578D33">
            <w:pPr>
              <w:rPr>
                <w:sz w:val="20"/>
                <w:szCs w:val="20"/>
              </w:rPr>
            </w:pPr>
            <w:r w:rsidRPr="1E578D33">
              <w:rPr>
                <w:sz w:val="20"/>
                <w:szCs w:val="20"/>
              </w:rPr>
              <w:t>N=38-213</w:t>
            </w:r>
          </w:p>
        </w:tc>
        <w:tc>
          <w:tcPr>
            <w:tcW w:w="3772" w:type="dxa"/>
          </w:tcPr>
          <w:p w14:paraId="27509ED3" w14:textId="77777777" w:rsidR="00120D77" w:rsidRDefault="1E578D33" w:rsidP="1E578D33">
            <w:pPr>
              <w:rPr>
                <w:sz w:val="20"/>
                <w:szCs w:val="20"/>
              </w:rPr>
            </w:pPr>
            <w:r w:rsidRPr="1E578D33">
              <w:rPr>
                <w:sz w:val="20"/>
                <w:szCs w:val="20"/>
              </w:rPr>
              <w:t>11 studies: 5 CT (3 compared gardening with standard nutrition education alone), 5 QES, 1 QUAL</w:t>
            </w:r>
          </w:p>
          <w:p w14:paraId="5AE9DE0A" w14:textId="77777777" w:rsidR="00120D77" w:rsidRDefault="00120D77" w:rsidP="00114AB7">
            <w:pPr>
              <w:rPr>
                <w:sz w:val="20"/>
                <w:szCs w:val="20"/>
              </w:rPr>
            </w:pPr>
          </w:p>
          <w:p w14:paraId="58F81A38" w14:textId="77777777" w:rsidR="00120D77" w:rsidRPr="00D360F1" w:rsidRDefault="1E578D33" w:rsidP="1E578D33">
            <w:pPr>
              <w:rPr>
                <w:sz w:val="20"/>
                <w:szCs w:val="20"/>
              </w:rPr>
            </w:pPr>
            <w:r w:rsidRPr="1E578D33">
              <w:rPr>
                <w:sz w:val="20"/>
                <w:szCs w:val="20"/>
              </w:rPr>
              <w:t xml:space="preserve">Garden-based nutrition-education programmes may have the potential to lead to improvements in fruit and veg intake, willingness to taste fruit and veg and increased preferences for fruit and veg when these are low among youth. However, difficult to make conclusions based on limited evidence. </w:t>
            </w:r>
          </w:p>
        </w:tc>
        <w:tc>
          <w:tcPr>
            <w:tcW w:w="1275" w:type="dxa"/>
          </w:tcPr>
          <w:p w14:paraId="4112C876" w14:textId="77777777" w:rsidR="00120D77" w:rsidRDefault="00120D77" w:rsidP="00114AB7">
            <w:pPr>
              <w:rPr>
                <w:sz w:val="20"/>
                <w:szCs w:val="20"/>
              </w:rPr>
            </w:pPr>
          </w:p>
          <w:p w14:paraId="08A122D9" w14:textId="77777777" w:rsidR="00120D77" w:rsidRPr="00D360F1" w:rsidRDefault="1E578D33" w:rsidP="1E578D33">
            <w:pPr>
              <w:rPr>
                <w:sz w:val="20"/>
                <w:szCs w:val="20"/>
              </w:rPr>
            </w:pPr>
            <w:r w:rsidRPr="1E578D33">
              <w:rPr>
                <w:sz w:val="20"/>
                <w:szCs w:val="20"/>
              </w:rPr>
              <w:t>Possibly protective</w:t>
            </w:r>
          </w:p>
        </w:tc>
        <w:tc>
          <w:tcPr>
            <w:tcW w:w="1560" w:type="dxa"/>
          </w:tcPr>
          <w:p w14:paraId="28C2995A" w14:textId="77777777" w:rsidR="00120D77" w:rsidRPr="00D360F1" w:rsidRDefault="1E578D33" w:rsidP="1E578D33">
            <w:pPr>
              <w:rPr>
                <w:sz w:val="20"/>
                <w:szCs w:val="20"/>
              </w:rPr>
            </w:pPr>
            <w:r w:rsidRPr="1E578D33">
              <w:rPr>
                <w:sz w:val="20"/>
                <w:szCs w:val="20"/>
              </w:rPr>
              <w:t>Usually convenience samples with limited follow-up (6 months was longest)</w:t>
            </w:r>
          </w:p>
        </w:tc>
      </w:tr>
    </w:tbl>
    <w:p w14:paraId="2E69A1A0" w14:textId="30E142AF" w:rsidR="00120D77" w:rsidRPr="00481DB2" w:rsidRDefault="1E578D33" w:rsidP="1E578D33">
      <w:pPr>
        <w:spacing w:after="0"/>
        <w:rPr>
          <w:sz w:val="18"/>
          <w:szCs w:val="18"/>
        </w:rPr>
      </w:pPr>
      <w:r w:rsidRPr="1E578D33">
        <w:rPr>
          <w:sz w:val="18"/>
          <w:szCs w:val="18"/>
        </w:rPr>
        <w:t>Notes:</w:t>
      </w:r>
    </w:p>
    <w:p w14:paraId="256A4235" w14:textId="77777777" w:rsidR="00120D77" w:rsidRPr="00481DB2" w:rsidRDefault="1E578D33" w:rsidP="1E578D33">
      <w:pPr>
        <w:spacing w:after="0"/>
        <w:rPr>
          <w:sz w:val="18"/>
          <w:szCs w:val="18"/>
        </w:rPr>
      </w:pPr>
      <w:r w:rsidRPr="1E578D33">
        <w:rPr>
          <w:sz w:val="18"/>
          <w:szCs w:val="18"/>
        </w:rPr>
        <w:t>1. type [systematic review (SR) may include meta-analysis (MA), randomised controlled trial or randomised cross-over trials (RCT), non-randomised and quasi-experimental studies (QES), prospective and retrospective cohort studies (PCS, RCS), case series, case reports, case-control and cross-sectional studies (CS), qualitative studies (QUAL)] with level of evidence.</w:t>
      </w:r>
    </w:p>
    <w:p w14:paraId="787A9EE0" w14:textId="77777777" w:rsidR="00120D77" w:rsidRPr="00481DB2" w:rsidRDefault="1E578D33" w:rsidP="1E578D33">
      <w:pPr>
        <w:spacing w:after="0"/>
        <w:rPr>
          <w:sz w:val="18"/>
          <w:szCs w:val="18"/>
        </w:rPr>
      </w:pPr>
      <w:r w:rsidRPr="1E578D33">
        <w:rPr>
          <w:sz w:val="18"/>
          <w:szCs w:val="18"/>
        </w:rPr>
        <w:t>2. include definitions and outcome of interest: diet*(intake, patterns, quality), fruit/veg intake, body size, BMI, weight, weight gain, weight maintenance, weight loss, overweight, obesity.</w:t>
      </w:r>
    </w:p>
    <w:p w14:paraId="132DFD5A" w14:textId="77777777" w:rsidR="00120D77" w:rsidRPr="00481DB2" w:rsidRDefault="1E578D33" w:rsidP="1E578D33">
      <w:pPr>
        <w:spacing w:after="0"/>
        <w:rPr>
          <w:sz w:val="18"/>
          <w:szCs w:val="18"/>
        </w:rPr>
      </w:pPr>
      <w:r w:rsidRPr="1E578D33">
        <w:rPr>
          <w:sz w:val="18"/>
          <w:szCs w:val="18"/>
        </w:rPr>
        <w:lastRenderedPageBreak/>
        <w:t xml:space="preserve">3. </w:t>
      </w:r>
      <w:proofErr w:type="gramStart"/>
      <w:r w:rsidRPr="1E578D33">
        <w:rPr>
          <w:sz w:val="18"/>
          <w:szCs w:val="18"/>
        </w:rPr>
        <w:t>particularly</w:t>
      </w:r>
      <w:proofErr w:type="gramEnd"/>
      <w:r w:rsidRPr="1E578D33">
        <w:rPr>
          <w:sz w:val="18"/>
          <w:szCs w:val="18"/>
        </w:rPr>
        <w:t xml:space="preserve"> note if </w:t>
      </w:r>
      <w:r w:rsidRPr="1E578D33">
        <w:rPr>
          <w:rStyle w:val="IntenseEmphasis"/>
          <w:b w:val="0"/>
          <w:bCs w:val="0"/>
          <w:i w:val="0"/>
          <w:iCs w:val="0"/>
          <w:color w:val="000000" w:themeColor="text1"/>
          <w:sz w:val="18"/>
          <w:szCs w:val="18"/>
        </w:rPr>
        <w:t>infant, young children, children, young people, adults, older adults,</w:t>
      </w:r>
      <w:r w:rsidRPr="1E578D33">
        <w:rPr>
          <w:b/>
          <w:bCs/>
          <w:i/>
          <w:iCs/>
          <w:sz w:val="18"/>
          <w:szCs w:val="18"/>
        </w:rPr>
        <w:t xml:space="preserve"> </w:t>
      </w:r>
      <w:r w:rsidRPr="1E578D33">
        <w:rPr>
          <w:sz w:val="18"/>
          <w:szCs w:val="18"/>
        </w:rPr>
        <w:t xml:space="preserve">Māori, </w:t>
      </w:r>
      <w:proofErr w:type="spellStart"/>
      <w:r w:rsidRPr="1E578D33">
        <w:rPr>
          <w:sz w:val="18"/>
          <w:szCs w:val="18"/>
        </w:rPr>
        <w:t>Pasifika</w:t>
      </w:r>
      <w:proofErr w:type="spellEnd"/>
      <w:r w:rsidRPr="1E578D33">
        <w:rPr>
          <w:sz w:val="18"/>
          <w:szCs w:val="18"/>
        </w:rPr>
        <w:t>, families, low-income, and the country/region</w:t>
      </w:r>
    </w:p>
    <w:p w14:paraId="665D107A" w14:textId="77777777" w:rsidR="00120D77" w:rsidRPr="00481DB2" w:rsidRDefault="1E578D33" w:rsidP="1E578D33">
      <w:pPr>
        <w:spacing w:after="0"/>
        <w:rPr>
          <w:sz w:val="18"/>
          <w:szCs w:val="18"/>
        </w:rPr>
      </w:pPr>
      <w:r w:rsidRPr="1E578D33">
        <w:rPr>
          <w:sz w:val="18"/>
          <w:szCs w:val="18"/>
        </w:rPr>
        <w:t>4. Include assessment of whether effect is real, rather than due to chance (using a level of significance expressed as a P-value and/or a confidence interval)</w:t>
      </w:r>
    </w:p>
    <w:p w14:paraId="363EE682" w14:textId="2B92288E" w:rsidR="00120D77" w:rsidRDefault="1E578D33" w:rsidP="00054B10">
      <w:pPr>
        <w:spacing w:after="0"/>
        <w:sectPr w:rsidR="00120D77" w:rsidSect="002E0321">
          <w:pgSz w:w="16838" w:h="11906" w:orient="landscape"/>
          <w:pgMar w:top="1440" w:right="1440" w:bottom="1440" w:left="1440" w:header="708" w:footer="708" w:gutter="0"/>
          <w:cols w:space="708"/>
          <w:docGrid w:linePitch="360"/>
        </w:sectPr>
      </w:pPr>
      <w:r w:rsidRPr="1E578D33">
        <w:rPr>
          <w:sz w:val="18"/>
          <w:szCs w:val="18"/>
        </w:rPr>
        <w:t>5. None, Increase or Protective</w:t>
      </w:r>
    </w:p>
    <w:p w14:paraId="4C6F8223" w14:textId="246E979B" w:rsidR="001B1D16" w:rsidRPr="00500D7E" w:rsidRDefault="001B1D16" w:rsidP="00054B10">
      <w:pPr>
        <w:rPr>
          <w:sz w:val="20"/>
          <w:szCs w:val="20"/>
        </w:rPr>
      </w:pPr>
    </w:p>
    <w:sectPr w:rsidR="001B1D16" w:rsidRPr="00500D7E" w:rsidSect="00604CA6">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9612A" w14:textId="77777777" w:rsidR="0058515F" w:rsidRDefault="0058515F">
      <w:pPr>
        <w:spacing w:after="0" w:line="240" w:lineRule="auto"/>
      </w:pPr>
      <w:r>
        <w:separator/>
      </w:r>
    </w:p>
  </w:endnote>
  <w:endnote w:type="continuationSeparator" w:id="0">
    <w:p w14:paraId="156DA909" w14:textId="77777777" w:rsidR="0058515F" w:rsidRDefault="00585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Times New Roman">
    <w:altName w:val="Times New Roman"/>
    <w:panose1 w:val="00000000000000000000"/>
    <w:charset w:val="00"/>
    <w:family w:val="roman"/>
    <w:notTrueType/>
    <w:pitch w:val="default"/>
  </w:font>
  <w:font w:name="Arial,Times New Roman,Times New">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Times New Roman,Times N">
    <w:altName w:val="Times New Roman"/>
    <w:panose1 w:val="00000000000000000000"/>
    <w:charset w:val="00"/>
    <w:family w:val="roman"/>
    <w:notTrueType/>
    <w:pitch w:val="default"/>
  </w:font>
  <w:font w:name="Times,Times New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7E17" w14:textId="77777777" w:rsidR="0058515F" w:rsidRDefault="0058515F" w:rsidP="00E627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5E67">
      <w:rPr>
        <w:rStyle w:val="PageNumber"/>
        <w:noProof/>
      </w:rPr>
      <w:t>48</w:t>
    </w:r>
    <w:r>
      <w:rPr>
        <w:rStyle w:val="PageNumber"/>
      </w:rPr>
      <w:fldChar w:fldCharType="end"/>
    </w:r>
  </w:p>
  <w:p w14:paraId="3138F746" w14:textId="77777777" w:rsidR="0058515F" w:rsidRPr="002E4DB5" w:rsidRDefault="0058515F" w:rsidP="00925D4E">
    <w:pPr>
      <w:pStyle w:val="Footer"/>
      <w:ind w:right="360"/>
    </w:pPr>
    <w:r>
      <w:t>How We Eat: Reviews of the evidence on food and eating behaviours</w:t>
    </w:r>
  </w:p>
  <w:p w14:paraId="25BC0A84" w14:textId="4592F11E" w:rsidR="0058515F" w:rsidRDefault="0058515F" w:rsidP="00E62758">
    <w:pPr>
      <w:pStyle w:val="Footer"/>
      <w:ind w:right="360"/>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388A1" w14:textId="77777777" w:rsidR="0058515F" w:rsidRDefault="0058515F">
      <w:pPr>
        <w:spacing w:after="0" w:line="240" w:lineRule="auto"/>
      </w:pPr>
      <w:r>
        <w:separator/>
      </w:r>
    </w:p>
  </w:footnote>
  <w:footnote w:type="continuationSeparator" w:id="0">
    <w:p w14:paraId="71EF6EEE" w14:textId="77777777" w:rsidR="0058515F" w:rsidRDefault="00585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541D6" w14:textId="60C87B0E" w:rsidR="0058515F" w:rsidRDefault="005851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5BDB1" w14:textId="44F0B124" w:rsidR="0058515F" w:rsidRDefault="005851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DE46" w14:textId="0625C525" w:rsidR="0058515F" w:rsidRDefault="005851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75EE6"/>
    <w:multiLevelType w:val="hybridMultilevel"/>
    <w:tmpl w:val="E530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11CEB"/>
    <w:multiLevelType w:val="hybridMultilevel"/>
    <w:tmpl w:val="53AC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F4DA9"/>
    <w:multiLevelType w:val="hybridMultilevel"/>
    <w:tmpl w:val="3E96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108D5"/>
    <w:multiLevelType w:val="multilevel"/>
    <w:tmpl w:val="16C4D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C41890"/>
    <w:multiLevelType w:val="hybridMultilevel"/>
    <w:tmpl w:val="E1262A9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6DC0AA8"/>
    <w:multiLevelType w:val="hybridMultilevel"/>
    <w:tmpl w:val="1F823C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270F2AD4"/>
    <w:multiLevelType w:val="hybridMultilevel"/>
    <w:tmpl w:val="87CE6B10"/>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7701E20"/>
    <w:multiLevelType w:val="hybridMultilevel"/>
    <w:tmpl w:val="C2E2FFF6"/>
    <w:lvl w:ilvl="0" w:tplc="14090001">
      <w:start w:val="1"/>
      <w:numFmt w:val="bullet"/>
      <w:lvlText w:val=""/>
      <w:lvlJc w:val="left"/>
      <w:pPr>
        <w:ind w:left="720" w:hanging="360"/>
      </w:pPr>
      <w:rPr>
        <w:rFonts w:ascii="Symbol" w:hAnsi="Symbol" w:hint="default"/>
      </w:rPr>
    </w:lvl>
    <w:lvl w:ilvl="1" w:tplc="A0DA564E">
      <w:start w:val="1"/>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33F74055"/>
    <w:multiLevelType w:val="hybridMultilevel"/>
    <w:tmpl w:val="A394FFA0"/>
    <w:lvl w:ilvl="0" w:tplc="4B92727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1B7A8A"/>
    <w:multiLevelType w:val="hybridMultilevel"/>
    <w:tmpl w:val="2AE4F4B6"/>
    <w:lvl w:ilvl="0" w:tplc="1DE409E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39164515"/>
    <w:multiLevelType w:val="hybridMultilevel"/>
    <w:tmpl w:val="FCB691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F381A76"/>
    <w:multiLevelType w:val="hybridMultilevel"/>
    <w:tmpl w:val="0874A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A466F16"/>
    <w:multiLevelType w:val="multilevel"/>
    <w:tmpl w:val="314C8482"/>
    <w:lvl w:ilvl="0">
      <w:start w:val="1"/>
      <w:numFmt w:val="decimal"/>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8C35CE"/>
    <w:multiLevelType w:val="hybridMultilevel"/>
    <w:tmpl w:val="8FECB5FC"/>
    <w:lvl w:ilvl="0" w:tplc="3214B914">
      <w:start w:val="1"/>
      <w:numFmt w:val="decimal"/>
      <w:lvlText w:val="%1."/>
      <w:lvlJc w:val="left"/>
      <w:pPr>
        <w:ind w:left="720" w:hanging="360"/>
      </w:pPr>
      <w:rPr>
        <w:b/>
        <w:i w:val="0"/>
      </w:rPr>
    </w:lvl>
    <w:lvl w:ilvl="1" w:tplc="DF88E80A">
      <w:start w:val="1"/>
      <w:numFmt w:val="lowerLetter"/>
      <w:lvlText w:val="%2."/>
      <w:lvlJc w:val="left"/>
      <w:pPr>
        <w:ind w:left="1440" w:hanging="360"/>
      </w:pPr>
    </w:lvl>
    <w:lvl w:ilvl="2" w:tplc="794E1942">
      <w:start w:val="1"/>
      <w:numFmt w:val="lowerRoman"/>
      <w:lvlText w:val="%3."/>
      <w:lvlJc w:val="right"/>
      <w:pPr>
        <w:ind w:left="2160" w:hanging="180"/>
      </w:pPr>
    </w:lvl>
    <w:lvl w:ilvl="3" w:tplc="4E1C008A">
      <w:start w:val="1"/>
      <w:numFmt w:val="decimal"/>
      <w:lvlText w:val="%4."/>
      <w:lvlJc w:val="left"/>
      <w:pPr>
        <w:ind w:left="2880" w:hanging="360"/>
      </w:pPr>
    </w:lvl>
    <w:lvl w:ilvl="4" w:tplc="24F6621E">
      <w:start w:val="1"/>
      <w:numFmt w:val="lowerLetter"/>
      <w:lvlText w:val="%5."/>
      <w:lvlJc w:val="left"/>
      <w:pPr>
        <w:ind w:left="3600" w:hanging="360"/>
      </w:pPr>
    </w:lvl>
    <w:lvl w:ilvl="5" w:tplc="78FCD8CE">
      <w:start w:val="1"/>
      <w:numFmt w:val="lowerRoman"/>
      <w:lvlText w:val="%6."/>
      <w:lvlJc w:val="right"/>
      <w:pPr>
        <w:ind w:left="4320" w:hanging="180"/>
      </w:pPr>
    </w:lvl>
    <w:lvl w:ilvl="6" w:tplc="0D06E7C6">
      <w:start w:val="1"/>
      <w:numFmt w:val="decimal"/>
      <w:lvlText w:val="%7."/>
      <w:lvlJc w:val="left"/>
      <w:pPr>
        <w:ind w:left="5040" w:hanging="360"/>
      </w:pPr>
    </w:lvl>
    <w:lvl w:ilvl="7" w:tplc="40661286">
      <w:start w:val="1"/>
      <w:numFmt w:val="lowerLetter"/>
      <w:lvlText w:val="%8."/>
      <w:lvlJc w:val="left"/>
      <w:pPr>
        <w:ind w:left="5760" w:hanging="360"/>
      </w:pPr>
    </w:lvl>
    <w:lvl w:ilvl="8" w:tplc="DBB2DA30">
      <w:start w:val="1"/>
      <w:numFmt w:val="lowerRoman"/>
      <w:lvlText w:val="%9."/>
      <w:lvlJc w:val="right"/>
      <w:pPr>
        <w:ind w:left="6480" w:hanging="180"/>
      </w:pPr>
    </w:lvl>
  </w:abstractNum>
  <w:abstractNum w:abstractNumId="14">
    <w:nsid w:val="617D4CD7"/>
    <w:multiLevelType w:val="hybridMultilevel"/>
    <w:tmpl w:val="A81235E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6A9E087F"/>
    <w:multiLevelType w:val="hybridMultilevel"/>
    <w:tmpl w:val="46F0D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D81583"/>
    <w:multiLevelType w:val="multilevel"/>
    <w:tmpl w:val="DA28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D36A8E"/>
    <w:multiLevelType w:val="hybridMultilevel"/>
    <w:tmpl w:val="4B68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14"/>
  </w:num>
  <w:num w:numId="5">
    <w:abstractNumId w:val="0"/>
  </w:num>
  <w:num w:numId="6">
    <w:abstractNumId w:val="10"/>
  </w:num>
  <w:num w:numId="7">
    <w:abstractNumId w:val="6"/>
  </w:num>
  <w:num w:numId="8">
    <w:abstractNumId w:val="7"/>
  </w:num>
  <w:num w:numId="9">
    <w:abstractNumId w:val="9"/>
  </w:num>
  <w:num w:numId="10">
    <w:abstractNumId w:val="5"/>
  </w:num>
  <w:num w:numId="11">
    <w:abstractNumId w:val="8"/>
  </w:num>
  <w:num w:numId="12">
    <w:abstractNumId w:val="17"/>
  </w:num>
  <w:num w:numId="13">
    <w:abstractNumId w:val="2"/>
  </w:num>
  <w:num w:numId="14">
    <w:abstractNumId w:val="1"/>
  </w:num>
  <w:num w:numId="15">
    <w:abstractNumId w:val="11"/>
  </w:num>
  <w:num w:numId="16">
    <w:abstractNumId w:val="15"/>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614"/>
    <w:rsid w:val="000008B6"/>
    <w:rsid w:val="00001706"/>
    <w:rsid w:val="00001B5D"/>
    <w:rsid w:val="00001EEA"/>
    <w:rsid w:val="00002382"/>
    <w:rsid w:val="00002859"/>
    <w:rsid w:val="00002A46"/>
    <w:rsid w:val="0000325F"/>
    <w:rsid w:val="00003858"/>
    <w:rsid w:val="000049E4"/>
    <w:rsid w:val="00005376"/>
    <w:rsid w:val="000056F1"/>
    <w:rsid w:val="000060E7"/>
    <w:rsid w:val="0001018F"/>
    <w:rsid w:val="000132F0"/>
    <w:rsid w:val="0001409B"/>
    <w:rsid w:val="00014324"/>
    <w:rsid w:val="00014725"/>
    <w:rsid w:val="0001484E"/>
    <w:rsid w:val="000151B0"/>
    <w:rsid w:val="00015B5F"/>
    <w:rsid w:val="00015CFB"/>
    <w:rsid w:val="00016687"/>
    <w:rsid w:val="0001794A"/>
    <w:rsid w:val="000208D8"/>
    <w:rsid w:val="00021078"/>
    <w:rsid w:val="00021411"/>
    <w:rsid w:val="000261D1"/>
    <w:rsid w:val="0003244D"/>
    <w:rsid w:val="00032D56"/>
    <w:rsid w:val="000342CA"/>
    <w:rsid w:val="00035605"/>
    <w:rsid w:val="000357E6"/>
    <w:rsid w:val="00037356"/>
    <w:rsid w:val="000409C7"/>
    <w:rsid w:val="00041116"/>
    <w:rsid w:val="000414AE"/>
    <w:rsid w:val="0004180A"/>
    <w:rsid w:val="000419EA"/>
    <w:rsid w:val="00042318"/>
    <w:rsid w:val="00042599"/>
    <w:rsid w:val="000430E4"/>
    <w:rsid w:val="00043B84"/>
    <w:rsid w:val="00044282"/>
    <w:rsid w:val="00044336"/>
    <w:rsid w:val="00044AFD"/>
    <w:rsid w:val="00045053"/>
    <w:rsid w:val="00050F66"/>
    <w:rsid w:val="0005121C"/>
    <w:rsid w:val="000513FE"/>
    <w:rsid w:val="00051C10"/>
    <w:rsid w:val="00051E38"/>
    <w:rsid w:val="00053B19"/>
    <w:rsid w:val="00054B10"/>
    <w:rsid w:val="00057A83"/>
    <w:rsid w:val="000614F0"/>
    <w:rsid w:val="00061664"/>
    <w:rsid w:val="00061AD6"/>
    <w:rsid w:val="000621D5"/>
    <w:rsid w:val="00062708"/>
    <w:rsid w:val="00062C8E"/>
    <w:rsid w:val="000632FD"/>
    <w:rsid w:val="00063D08"/>
    <w:rsid w:val="0006465B"/>
    <w:rsid w:val="00065102"/>
    <w:rsid w:val="00065E73"/>
    <w:rsid w:val="0006612A"/>
    <w:rsid w:val="0006717A"/>
    <w:rsid w:val="0006792C"/>
    <w:rsid w:val="00067B1D"/>
    <w:rsid w:val="00067D40"/>
    <w:rsid w:val="000701F6"/>
    <w:rsid w:val="0007161C"/>
    <w:rsid w:val="000718F7"/>
    <w:rsid w:val="0007195A"/>
    <w:rsid w:val="00071CC7"/>
    <w:rsid w:val="00072480"/>
    <w:rsid w:val="00073D90"/>
    <w:rsid w:val="000743E1"/>
    <w:rsid w:val="00075FC2"/>
    <w:rsid w:val="000766F6"/>
    <w:rsid w:val="00077340"/>
    <w:rsid w:val="000805CA"/>
    <w:rsid w:val="00081690"/>
    <w:rsid w:val="00082B17"/>
    <w:rsid w:val="00082E6E"/>
    <w:rsid w:val="00083044"/>
    <w:rsid w:val="0008415C"/>
    <w:rsid w:val="0008522C"/>
    <w:rsid w:val="00085BB4"/>
    <w:rsid w:val="00085E58"/>
    <w:rsid w:val="00086498"/>
    <w:rsid w:val="000874C2"/>
    <w:rsid w:val="00090929"/>
    <w:rsid w:val="00091B5A"/>
    <w:rsid w:val="00096168"/>
    <w:rsid w:val="000965B8"/>
    <w:rsid w:val="00097E3B"/>
    <w:rsid w:val="000A086A"/>
    <w:rsid w:val="000A1402"/>
    <w:rsid w:val="000A1477"/>
    <w:rsid w:val="000A27D4"/>
    <w:rsid w:val="000A2D7F"/>
    <w:rsid w:val="000A2DFB"/>
    <w:rsid w:val="000A5418"/>
    <w:rsid w:val="000A5BEB"/>
    <w:rsid w:val="000A5C8B"/>
    <w:rsid w:val="000A6956"/>
    <w:rsid w:val="000A6FF8"/>
    <w:rsid w:val="000A71F4"/>
    <w:rsid w:val="000B605B"/>
    <w:rsid w:val="000B6EE2"/>
    <w:rsid w:val="000B70B9"/>
    <w:rsid w:val="000B7479"/>
    <w:rsid w:val="000B7C28"/>
    <w:rsid w:val="000C09A1"/>
    <w:rsid w:val="000C2D25"/>
    <w:rsid w:val="000C4C85"/>
    <w:rsid w:val="000C6D5C"/>
    <w:rsid w:val="000C6DAC"/>
    <w:rsid w:val="000D0C07"/>
    <w:rsid w:val="000D1DC1"/>
    <w:rsid w:val="000D229D"/>
    <w:rsid w:val="000D260F"/>
    <w:rsid w:val="000D2F2B"/>
    <w:rsid w:val="000D4F3A"/>
    <w:rsid w:val="000D58CF"/>
    <w:rsid w:val="000D7265"/>
    <w:rsid w:val="000E0A32"/>
    <w:rsid w:val="000E0B8C"/>
    <w:rsid w:val="000E3435"/>
    <w:rsid w:val="000E3EE6"/>
    <w:rsid w:val="000E425C"/>
    <w:rsid w:val="000E7A7E"/>
    <w:rsid w:val="000E7CB6"/>
    <w:rsid w:val="000F00D5"/>
    <w:rsid w:val="000F031B"/>
    <w:rsid w:val="000F0D07"/>
    <w:rsid w:val="000F3534"/>
    <w:rsid w:val="000F389F"/>
    <w:rsid w:val="000F3B8A"/>
    <w:rsid w:val="000F460A"/>
    <w:rsid w:val="000F4A5E"/>
    <w:rsid w:val="000F621F"/>
    <w:rsid w:val="000F6BA3"/>
    <w:rsid w:val="000F73A6"/>
    <w:rsid w:val="000F78FC"/>
    <w:rsid w:val="000F79B8"/>
    <w:rsid w:val="000F7AC2"/>
    <w:rsid w:val="00100E30"/>
    <w:rsid w:val="00101959"/>
    <w:rsid w:val="00107D12"/>
    <w:rsid w:val="00107EC5"/>
    <w:rsid w:val="0011061E"/>
    <w:rsid w:val="00112161"/>
    <w:rsid w:val="00114255"/>
    <w:rsid w:val="0011429E"/>
    <w:rsid w:val="00114AB7"/>
    <w:rsid w:val="00114DD4"/>
    <w:rsid w:val="00114F17"/>
    <w:rsid w:val="00117F15"/>
    <w:rsid w:val="001208D2"/>
    <w:rsid w:val="00120D77"/>
    <w:rsid w:val="00121D1C"/>
    <w:rsid w:val="00122782"/>
    <w:rsid w:val="00122B57"/>
    <w:rsid w:val="00125968"/>
    <w:rsid w:val="0012663F"/>
    <w:rsid w:val="001269AC"/>
    <w:rsid w:val="00127904"/>
    <w:rsid w:val="00131095"/>
    <w:rsid w:val="001316B0"/>
    <w:rsid w:val="00131B12"/>
    <w:rsid w:val="001327D0"/>
    <w:rsid w:val="00132BAD"/>
    <w:rsid w:val="00134E73"/>
    <w:rsid w:val="00135638"/>
    <w:rsid w:val="001361AE"/>
    <w:rsid w:val="0013779F"/>
    <w:rsid w:val="00137D0E"/>
    <w:rsid w:val="00140526"/>
    <w:rsid w:val="00142371"/>
    <w:rsid w:val="0014305E"/>
    <w:rsid w:val="0014431D"/>
    <w:rsid w:val="001445A0"/>
    <w:rsid w:val="00145315"/>
    <w:rsid w:val="00147CF6"/>
    <w:rsid w:val="00150291"/>
    <w:rsid w:val="0015231D"/>
    <w:rsid w:val="0015254E"/>
    <w:rsid w:val="0015268E"/>
    <w:rsid w:val="001531B9"/>
    <w:rsid w:val="00154ADD"/>
    <w:rsid w:val="00154E92"/>
    <w:rsid w:val="00155C4E"/>
    <w:rsid w:val="00160586"/>
    <w:rsid w:val="001609BB"/>
    <w:rsid w:val="001620E4"/>
    <w:rsid w:val="00163735"/>
    <w:rsid w:val="001648C0"/>
    <w:rsid w:val="001650B5"/>
    <w:rsid w:val="001651A1"/>
    <w:rsid w:val="001652B7"/>
    <w:rsid w:val="00165713"/>
    <w:rsid w:val="00166A93"/>
    <w:rsid w:val="00167555"/>
    <w:rsid w:val="001701D4"/>
    <w:rsid w:val="001702C9"/>
    <w:rsid w:val="00170C59"/>
    <w:rsid w:val="00171203"/>
    <w:rsid w:val="00171A17"/>
    <w:rsid w:val="00172660"/>
    <w:rsid w:val="0017407E"/>
    <w:rsid w:val="00174543"/>
    <w:rsid w:val="00175EF5"/>
    <w:rsid w:val="001764C0"/>
    <w:rsid w:val="001774D7"/>
    <w:rsid w:val="00180072"/>
    <w:rsid w:val="00180CCC"/>
    <w:rsid w:val="00180EC7"/>
    <w:rsid w:val="00181F84"/>
    <w:rsid w:val="001834E8"/>
    <w:rsid w:val="001835CD"/>
    <w:rsid w:val="00183BDC"/>
    <w:rsid w:val="0018519A"/>
    <w:rsid w:val="0018689A"/>
    <w:rsid w:val="001945CE"/>
    <w:rsid w:val="00195661"/>
    <w:rsid w:val="00195AEC"/>
    <w:rsid w:val="00196455"/>
    <w:rsid w:val="00196505"/>
    <w:rsid w:val="00196A9A"/>
    <w:rsid w:val="00196E7B"/>
    <w:rsid w:val="00196F72"/>
    <w:rsid w:val="00197A1A"/>
    <w:rsid w:val="00197B26"/>
    <w:rsid w:val="001A1626"/>
    <w:rsid w:val="001A1D3E"/>
    <w:rsid w:val="001A2230"/>
    <w:rsid w:val="001A26CC"/>
    <w:rsid w:val="001A3321"/>
    <w:rsid w:val="001A39B8"/>
    <w:rsid w:val="001A54FD"/>
    <w:rsid w:val="001A6282"/>
    <w:rsid w:val="001A6924"/>
    <w:rsid w:val="001A714C"/>
    <w:rsid w:val="001A7E6A"/>
    <w:rsid w:val="001B04AB"/>
    <w:rsid w:val="001B1D16"/>
    <w:rsid w:val="001B1EB4"/>
    <w:rsid w:val="001B2A54"/>
    <w:rsid w:val="001B3372"/>
    <w:rsid w:val="001B60F2"/>
    <w:rsid w:val="001B69F4"/>
    <w:rsid w:val="001B6FC6"/>
    <w:rsid w:val="001B79F9"/>
    <w:rsid w:val="001C01AB"/>
    <w:rsid w:val="001C100C"/>
    <w:rsid w:val="001C137F"/>
    <w:rsid w:val="001C2457"/>
    <w:rsid w:val="001C252B"/>
    <w:rsid w:val="001C2965"/>
    <w:rsid w:val="001C417D"/>
    <w:rsid w:val="001C4908"/>
    <w:rsid w:val="001C4ADB"/>
    <w:rsid w:val="001C535B"/>
    <w:rsid w:val="001C6278"/>
    <w:rsid w:val="001C7838"/>
    <w:rsid w:val="001C7DA8"/>
    <w:rsid w:val="001D01BE"/>
    <w:rsid w:val="001D10B6"/>
    <w:rsid w:val="001D1D86"/>
    <w:rsid w:val="001D271C"/>
    <w:rsid w:val="001D2951"/>
    <w:rsid w:val="001D2AF7"/>
    <w:rsid w:val="001D2C2F"/>
    <w:rsid w:val="001D5282"/>
    <w:rsid w:val="001D5547"/>
    <w:rsid w:val="001D5CA3"/>
    <w:rsid w:val="001D5CB6"/>
    <w:rsid w:val="001D6520"/>
    <w:rsid w:val="001D6F30"/>
    <w:rsid w:val="001D77CA"/>
    <w:rsid w:val="001E02DF"/>
    <w:rsid w:val="001E0791"/>
    <w:rsid w:val="001E07C4"/>
    <w:rsid w:val="001E223E"/>
    <w:rsid w:val="001E2A54"/>
    <w:rsid w:val="001E3AB5"/>
    <w:rsid w:val="001E3C18"/>
    <w:rsid w:val="001E4509"/>
    <w:rsid w:val="001E5836"/>
    <w:rsid w:val="001F0FE8"/>
    <w:rsid w:val="001F20B8"/>
    <w:rsid w:val="001F2389"/>
    <w:rsid w:val="001F2661"/>
    <w:rsid w:val="001F2B0E"/>
    <w:rsid w:val="001F2CEC"/>
    <w:rsid w:val="001F3600"/>
    <w:rsid w:val="001F623B"/>
    <w:rsid w:val="001F67A9"/>
    <w:rsid w:val="001F6BC4"/>
    <w:rsid w:val="001F7019"/>
    <w:rsid w:val="001F7496"/>
    <w:rsid w:val="0020032A"/>
    <w:rsid w:val="00200D64"/>
    <w:rsid w:val="002015E7"/>
    <w:rsid w:val="002028E2"/>
    <w:rsid w:val="00203291"/>
    <w:rsid w:val="00203D6F"/>
    <w:rsid w:val="0020464A"/>
    <w:rsid w:val="00204E84"/>
    <w:rsid w:val="0020515A"/>
    <w:rsid w:val="00205577"/>
    <w:rsid w:val="00207DBB"/>
    <w:rsid w:val="0021253C"/>
    <w:rsid w:val="0021332D"/>
    <w:rsid w:val="00213903"/>
    <w:rsid w:val="002140D4"/>
    <w:rsid w:val="00214149"/>
    <w:rsid w:val="0021558E"/>
    <w:rsid w:val="00215BB5"/>
    <w:rsid w:val="00216891"/>
    <w:rsid w:val="0021736D"/>
    <w:rsid w:val="002173ED"/>
    <w:rsid w:val="00220B97"/>
    <w:rsid w:val="00220DAB"/>
    <w:rsid w:val="00221651"/>
    <w:rsid w:val="002217D2"/>
    <w:rsid w:val="00221C84"/>
    <w:rsid w:val="00223C86"/>
    <w:rsid w:val="00224420"/>
    <w:rsid w:val="00225116"/>
    <w:rsid w:val="00225316"/>
    <w:rsid w:val="0022600F"/>
    <w:rsid w:val="002274D3"/>
    <w:rsid w:val="00230814"/>
    <w:rsid w:val="00231CE0"/>
    <w:rsid w:val="00231FF5"/>
    <w:rsid w:val="0023367F"/>
    <w:rsid w:val="0023620D"/>
    <w:rsid w:val="00236B0D"/>
    <w:rsid w:val="00236C82"/>
    <w:rsid w:val="00237299"/>
    <w:rsid w:val="00237828"/>
    <w:rsid w:val="00240216"/>
    <w:rsid w:val="00244697"/>
    <w:rsid w:val="002451C2"/>
    <w:rsid w:val="002471B2"/>
    <w:rsid w:val="00250D45"/>
    <w:rsid w:val="00251B18"/>
    <w:rsid w:val="00252AF2"/>
    <w:rsid w:val="00252C5C"/>
    <w:rsid w:val="00253B3C"/>
    <w:rsid w:val="00254951"/>
    <w:rsid w:val="00254E33"/>
    <w:rsid w:val="00255AD9"/>
    <w:rsid w:val="00256793"/>
    <w:rsid w:val="00256CA3"/>
    <w:rsid w:val="00256CD4"/>
    <w:rsid w:val="00257296"/>
    <w:rsid w:val="00260D0B"/>
    <w:rsid w:val="0026138E"/>
    <w:rsid w:val="00262A55"/>
    <w:rsid w:val="00262E38"/>
    <w:rsid w:val="00262E63"/>
    <w:rsid w:val="002634B8"/>
    <w:rsid w:val="0026782E"/>
    <w:rsid w:val="0027047C"/>
    <w:rsid w:val="00270D82"/>
    <w:rsid w:val="002715B0"/>
    <w:rsid w:val="0027177B"/>
    <w:rsid w:val="00271AE7"/>
    <w:rsid w:val="00272508"/>
    <w:rsid w:val="00273059"/>
    <w:rsid w:val="00273104"/>
    <w:rsid w:val="00275308"/>
    <w:rsid w:val="00275E8C"/>
    <w:rsid w:val="002768A7"/>
    <w:rsid w:val="00276B41"/>
    <w:rsid w:val="00277429"/>
    <w:rsid w:val="00277F92"/>
    <w:rsid w:val="0028239B"/>
    <w:rsid w:val="0028258B"/>
    <w:rsid w:val="00282B5F"/>
    <w:rsid w:val="00283461"/>
    <w:rsid w:val="00283630"/>
    <w:rsid w:val="002837BF"/>
    <w:rsid w:val="00284764"/>
    <w:rsid w:val="00284ABD"/>
    <w:rsid w:val="00285A08"/>
    <w:rsid w:val="0028639D"/>
    <w:rsid w:val="00287741"/>
    <w:rsid w:val="002901B4"/>
    <w:rsid w:val="00290FAB"/>
    <w:rsid w:val="002919E1"/>
    <w:rsid w:val="00292C31"/>
    <w:rsid w:val="002935EA"/>
    <w:rsid w:val="0029392B"/>
    <w:rsid w:val="00294423"/>
    <w:rsid w:val="00294A94"/>
    <w:rsid w:val="00295EC8"/>
    <w:rsid w:val="00297FAC"/>
    <w:rsid w:val="002A07F8"/>
    <w:rsid w:val="002A0C24"/>
    <w:rsid w:val="002A0D3C"/>
    <w:rsid w:val="002A0E71"/>
    <w:rsid w:val="002A1156"/>
    <w:rsid w:val="002A13D5"/>
    <w:rsid w:val="002A25C2"/>
    <w:rsid w:val="002A307E"/>
    <w:rsid w:val="002A3733"/>
    <w:rsid w:val="002A3EC6"/>
    <w:rsid w:val="002A5DE5"/>
    <w:rsid w:val="002A7229"/>
    <w:rsid w:val="002B1285"/>
    <w:rsid w:val="002B146A"/>
    <w:rsid w:val="002B14A6"/>
    <w:rsid w:val="002B3A9C"/>
    <w:rsid w:val="002B4D53"/>
    <w:rsid w:val="002B51C2"/>
    <w:rsid w:val="002B5C24"/>
    <w:rsid w:val="002B6492"/>
    <w:rsid w:val="002C1086"/>
    <w:rsid w:val="002C1093"/>
    <w:rsid w:val="002C1904"/>
    <w:rsid w:val="002C2A3C"/>
    <w:rsid w:val="002C4B28"/>
    <w:rsid w:val="002C52E2"/>
    <w:rsid w:val="002C60E3"/>
    <w:rsid w:val="002C6388"/>
    <w:rsid w:val="002C6B98"/>
    <w:rsid w:val="002D0238"/>
    <w:rsid w:val="002D1077"/>
    <w:rsid w:val="002D3B23"/>
    <w:rsid w:val="002D4811"/>
    <w:rsid w:val="002D544C"/>
    <w:rsid w:val="002D633F"/>
    <w:rsid w:val="002D6C36"/>
    <w:rsid w:val="002D7637"/>
    <w:rsid w:val="002D769F"/>
    <w:rsid w:val="002E0321"/>
    <w:rsid w:val="002E0B51"/>
    <w:rsid w:val="002E1085"/>
    <w:rsid w:val="002E11BC"/>
    <w:rsid w:val="002E163F"/>
    <w:rsid w:val="002E1738"/>
    <w:rsid w:val="002E2EEA"/>
    <w:rsid w:val="002E320E"/>
    <w:rsid w:val="002E430F"/>
    <w:rsid w:val="002E4DB5"/>
    <w:rsid w:val="002E5338"/>
    <w:rsid w:val="002F0774"/>
    <w:rsid w:val="002F1135"/>
    <w:rsid w:val="002F162D"/>
    <w:rsid w:val="002F34A5"/>
    <w:rsid w:val="002F46BF"/>
    <w:rsid w:val="002F5B8D"/>
    <w:rsid w:val="002F6DE3"/>
    <w:rsid w:val="0030048A"/>
    <w:rsid w:val="00300B62"/>
    <w:rsid w:val="003036BF"/>
    <w:rsid w:val="00303C41"/>
    <w:rsid w:val="003043F9"/>
    <w:rsid w:val="00304424"/>
    <w:rsid w:val="00305458"/>
    <w:rsid w:val="00305A4A"/>
    <w:rsid w:val="00306A2A"/>
    <w:rsid w:val="00306F49"/>
    <w:rsid w:val="003070E5"/>
    <w:rsid w:val="00307339"/>
    <w:rsid w:val="00311B12"/>
    <w:rsid w:val="00311B19"/>
    <w:rsid w:val="003123C9"/>
    <w:rsid w:val="00312CD8"/>
    <w:rsid w:val="0031334E"/>
    <w:rsid w:val="00314027"/>
    <w:rsid w:val="00315E82"/>
    <w:rsid w:val="003166E9"/>
    <w:rsid w:val="00316C92"/>
    <w:rsid w:val="00317114"/>
    <w:rsid w:val="003176D6"/>
    <w:rsid w:val="00320EBA"/>
    <w:rsid w:val="003228BC"/>
    <w:rsid w:val="00322AEF"/>
    <w:rsid w:val="00324876"/>
    <w:rsid w:val="00331F87"/>
    <w:rsid w:val="003336FE"/>
    <w:rsid w:val="0033385C"/>
    <w:rsid w:val="00333923"/>
    <w:rsid w:val="0033436A"/>
    <w:rsid w:val="0033497A"/>
    <w:rsid w:val="0033504B"/>
    <w:rsid w:val="0033506C"/>
    <w:rsid w:val="00335A6A"/>
    <w:rsid w:val="003366DC"/>
    <w:rsid w:val="00336C80"/>
    <w:rsid w:val="00337730"/>
    <w:rsid w:val="0034057D"/>
    <w:rsid w:val="00340A9A"/>
    <w:rsid w:val="00340D7F"/>
    <w:rsid w:val="003415D9"/>
    <w:rsid w:val="0034206D"/>
    <w:rsid w:val="00342DA6"/>
    <w:rsid w:val="00343AAD"/>
    <w:rsid w:val="003444B8"/>
    <w:rsid w:val="003464BB"/>
    <w:rsid w:val="00346958"/>
    <w:rsid w:val="00350514"/>
    <w:rsid w:val="00352188"/>
    <w:rsid w:val="003534A7"/>
    <w:rsid w:val="00354ADB"/>
    <w:rsid w:val="003603A6"/>
    <w:rsid w:val="00360C93"/>
    <w:rsid w:val="003610D4"/>
    <w:rsid w:val="00361B99"/>
    <w:rsid w:val="00361D8D"/>
    <w:rsid w:val="0036280D"/>
    <w:rsid w:val="00363C65"/>
    <w:rsid w:val="00363FC6"/>
    <w:rsid w:val="003640B4"/>
    <w:rsid w:val="00365022"/>
    <w:rsid w:val="00366C54"/>
    <w:rsid w:val="00367290"/>
    <w:rsid w:val="00370193"/>
    <w:rsid w:val="00370F57"/>
    <w:rsid w:val="00371808"/>
    <w:rsid w:val="00371DD1"/>
    <w:rsid w:val="00371F6D"/>
    <w:rsid w:val="0037324D"/>
    <w:rsid w:val="00373FD9"/>
    <w:rsid w:val="0037422C"/>
    <w:rsid w:val="003755BE"/>
    <w:rsid w:val="003755FD"/>
    <w:rsid w:val="00375CB0"/>
    <w:rsid w:val="003762A0"/>
    <w:rsid w:val="00377386"/>
    <w:rsid w:val="00377CAF"/>
    <w:rsid w:val="003801D3"/>
    <w:rsid w:val="00380B63"/>
    <w:rsid w:val="0038236D"/>
    <w:rsid w:val="00382780"/>
    <w:rsid w:val="00384261"/>
    <w:rsid w:val="003857DF"/>
    <w:rsid w:val="00385C9C"/>
    <w:rsid w:val="00387392"/>
    <w:rsid w:val="003875C8"/>
    <w:rsid w:val="00391251"/>
    <w:rsid w:val="003946E7"/>
    <w:rsid w:val="003955D4"/>
    <w:rsid w:val="00395A44"/>
    <w:rsid w:val="00395E8C"/>
    <w:rsid w:val="003965A5"/>
    <w:rsid w:val="00397BFE"/>
    <w:rsid w:val="003A03E7"/>
    <w:rsid w:val="003A3B51"/>
    <w:rsid w:val="003A42CB"/>
    <w:rsid w:val="003A442C"/>
    <w:rsid w:val="003A59B7"/>
    <w:rsid w:val="003A5C8A"/>
    <w:rsid w:val="003A6FC0"/>
    <w:rsid w:val="003A743F"/>
    <w:rsid w:val="003A748E"/>
    <w:rsid w:val="003B1174"/>
    <w:rsid w:val="003B1AFF"/>
    <w:rsid w:val="003B24FC"/>
    <w:rsid w:val="003B3591"/>
    <w:rsid w:val="003B35A5"/>
    <w:rsid w:val="003B4F48"/>
    <w:rsid w:val="003B59D9"/>
    <w:rsid w:val="003B59F8"/>
    <w:rsid w:val="003B64BC"/>
    <w:rsid w:val="003C12F0"/>
    <w:rsid w:val="003C1838"/>
    <w:rsid w:val="003C2E41"/>
    <w:rsid w:val="003C3DE7"/>
    <w:rsid w:val="003C3F87"/>
    <w:rsid w:val="003C4CF0"/>
    <w:rsid w:val="003C54D0"/>
    <w:rsid w:val="003C5FEE"/>
    <w:rsid w:val="003C7272"/>
    <w:rsid w:val="003C7B22"/>
    <w:rsid w:val="003C7B83"/>
    <w:rsid w:val="003D0FEB"/>
    <w:rsid w:val="003D5CC3"/>
    <w:rsid w:val="003D608A"/>
    <w:rsid w:val="003D65E0"/>
    <w:rsid w:val="003D7313"/>
    <w:rsid w:val="003E13C7"/>
    <w:rsid w:val="003E1877"/>
    <w:rsid w:val="003E480E"/>
    <w:rsid w:val="003E5CE1"/>
    <w:rsid w:val="003E742B"/>
    <w:rsid w:val="003F0DE3"/>
    <w:rsid w:val="003F2391"/>
    <w:rsid w:val="003F36C7"/>
    <w:rsid w:val="003F4EC4"/>
    <w:rsid w:val="003F50B3"/>
    <w:rsid w:val="003F528B"/>
    <w:rsid w:val="003F7722"/>
    <w:rsid w:val="00400F6A"/>
    <w:rsid w:val="00401C0C"/>
    <w:rsid w:val="00405791"/>
    <w:rsid w:val="0040593B"/>
    <w:rsid w:val="00406773"/>
    <w:rsid w:val="00407C70"/>
    <w:rsid w:val="00407F20"/>
    <w:rsid w:val="0041042F"/>
    <w:rsid w:val="00411074"/>
    <w:rsid w:val="00411C28"/>
    <w:rsid w:val="00411F4A"/>
    <w:rsid w:val="0041272D"/>
    <w:rsid w:val="004136D7"/>
    <w:rsid w:val="004147A8"/>
    <w:rsid w:val="00414AF5"/>
    <w:rsid w:val="0041750C"/>
    <w:rsid w:val="004202A4"/>
    <w:rsid w:val="004202C9"/>
    <w:rsid w:val="00421C86"/>
    <w:rsid w:val="0042304A"/>
    <w:rsid w:val="00423122"/>
    <w:rsid w:val="00423776"/>
    <w:rsid w:val="004238FA"/>
    <w:rsid w:val="00423909"/>
    <w:rsid w:val="0042507B"/>
    <w:rsid w:val="00427DA4"/>
    <w:rsid w:val="0043006A"/>
    <w:rsid w:val="004304D4"/>
    <w:rsid w:val="0043160E"/>
    <w:rsid w:val="0043298F"/>
    <w:rsid w:val="00432CF1"/>
    <w:rsid w:val="0043323D"/>
    <w:rsid w:val="00433805"/>
    <w:rsid w:val="00433A03"/>
    <w:rsid w:val="00436C39"/>
    <w:rsid w:val="00437FFE"/>
    <w:rsid w:val="00440031"/>
    <w:rsid w:val="00440956"/>
    <w:rsid w:val="00440CCB"/>
    <w:rsid w:val="0044176D"/>
    <w:rsid w:val="00441C8B"/>
    <w:rsid w:val="00442039"/>
    <w:rsid w:val="00442C38"/>
    <w:rsid w:val="00442D04"/>
    <w:rsid w:val="0044327C"/>
    <w:rsid w:val="00444B83"/>
    <w:rsid w:val="00451338"/>
    <w:rsid w:val="00452584"/>
    <w:rsid w:val="00452A01"/>
    <w:rsid w:val="00457025"/>
    <w:rsid w:val="00457FAC"/>
    <w:rsid w:val="004608E7"/>
    <w:rsid w:val="00463123"/>
    <w:rsid w:val="00464997"/>
    <w:rsid w:val="00465487"/>
    <w:rsid w:val="00466384"/>
    <w:rsid w:val="00466C82"/>
    <w:rsid w:val="00467BA6"/>
    <w:rsid w:val="0047313F"/>
    <w:rsid w:val="0047324E"/>
    <w:rsid w:val="00474143"/>
    <w:rsid w:val="0047446E"/>
    <w:rsid w:val="004745D0"/>
    <w:rsid w:val="0047498F"/>
    <w:rsid w:val="00474C12"/>
    <w:rsid w:val="0047602A"/>
    <w:rsid w:val="00480023"/>
    <w:rsid w:val="00480405"/>
    <w:rsid w:val="00480BBF"/>
    <w:rsid w:val="0048177C"/>
    <w:rsid w:val="00485098"/>
    <w:rsid w:val="00485FF1"/>
    <w:rsid w:val="00486924"/>
    <w:rsid w:val="004873CD"/>
    <w:rsid w:val="0048743C"/>
    <w:rsid w:val="00490DD5"/>
    <w:rsid w:val="00492258"/>
    <w:rsid w:val="004923E7"/>
    <w:rsid w:val="00494F13"/>
    <w:rsid w:val="0049574A"/>
    <w:rsid w:val="00496122"/>
    <w:rsid w:val="00496630"/>
    <w:rsid w:val="004A09A1"/>
    <w:rsid w:val="004A0B0F"/>
    <w:rsid w:val="004A0F8A"/>
    <w:rsid w:val="004A2600"/>
    <w:rsid w:val="004A2B80"/>
    <w:rsid w:val="004A3731"/>
    <w:rsid w:val="004A39C9"/>
    <w:rsid w:val="004A39CF"/>
    <w:rsid w:val="004A4702"/>
    <w:rsid w:val="004A4F1C"/>
    <w:rsid w:val="004A58C9"/>
    <w:rsid w:val="004A653A"/>
    <w:rsid w:val="004A7D8A"/>
    <w:rsid w:val="004A7D98"/>
    <w:rsid w:val="004B0E62"/>
    <w:rsid w:val="004B1210"/>
    <w:rsid w:val="004B4D19"/>
    <w:rsid w:val="004B61E2"/>
    <w:rsid w:val="004B6363"/>
    <w:rsid w:val="004B6547"/>
    <w:rsid w:val="004B6706"/>
    <w:rsid w:val="004C0A4F"/>
    <w:rsid w:val="004C15AA"/>
    <w:rsid w:val="004C2AA2"/>
    <w:rsid w:val="004C2C45"/>
    <w:rsid w:val="004C3587"/>
    <w:rsid w:val="004D110A"/>
    <w:rsid w:val="004D1246"/>
    <w:rsid w:val="004D47A0"/>
    <w:rsid w:val="004D519F"/>
    <w:rsid w:val="004D555E"/>
    <w:rsid w:val="004D65EC"/>
    <w:rsid w:val="004D7E02"/>
    <w:rsid w:val="004E0048"/>
    <w:rsid w:val="004E06F1"/>
    <w:rsid w:val="004E0D29"/>
    <w:rsid w:val="004E21A6"/>
    <w:rsid w:val="004E25EA"/>
    <w:rsid w:val="004E2C3A"/>
    <w:rsid w:val="004E2E85"/>
    <w:rsid w:val="004E5A7C"/>
    <w:rsid w:val="004E61AA"/>
    <w:rsid w:val="004E6964"/>
    <w:rsid w:val="004E6AC3"/>
    <w:rsid w:val="004E795B"/>
    <w:rsid w:val="004F01E8"/>
    <w:rsid w:val="004F0436"/>
    <w:rsid w:val="004F0B99"/>
    <w:rsid w:val="004F0BCC"/>
    <w:rsid w:val="004F1686"/>
    <w:rsid w:val="004F1B35"/>
    <w:rsid w:val="004F1DCC"/>
    <w:rsid w:val="004F2E3A"/>
    <w:rsid w:val="004F2F2A"/>
    <w:rsid w:val="004F2F5F"/>
    <w:rsid w:val="004F300D"/>
    <w:rsid w:val="004F556B"/>
    <w:rsid w:val="00500D7E"/>
    <w:rsid w:val="00500ED6"/>
    <w:rsid w:val="00501780"/>
    <w:rsid w:val="00501FC4"/>
    <w:rsid w:val="00502E4B"/>
    <w:rsid w:val="00503AF2"/>
    <w:rsid w:val="00504230"/>
    <w:rsid w:val="0050533A"/>
    <w:rsid w:val="00506C3D"/>
    <w:rsid w:val="0051014F"/>
    <w:rsid w:val="00510718"/>
    <w:rsid w:val="00510FD9"/>
    <w:rsid w:val="00512465"/>
    <w:rsid w:val="005128C4"/>
    <w:rsid w:val="005131E7"/>
    <w:rsid w:val="0051451E"/>
    <w:rsid w:val="005168B5"/>
    <w:rsid w:val="00517449"/>
    <w:rsid w:val="0052019B"/>
    <w:rsid w:val="00521D80"/>
    <w:rsid w:val="00521E32"/>
    <w:rsid w:val="00522FBD"/>
    <w:rsid w:val="00523D58"/>
    <w:rsid w:val="00524574"/>
    <w:rsid w:val="00525F54"/>
    <w:rsid w:val="005264B7"/>
    <w:rsid w:val="005268AF"/>
    <w:rsid w:val="0052709C"/>
    <w:rsid w:val="00530137"/>
    <w:rsid w:val="00531242"/>
    <w:rsid w:val="00531496"/>
    <w:rsid w:val="00531559"/>
    <w:rsid w:val="0053247F"/>
    <w:rsid w:val="00533069"/>
    <w:rsid w:val="005344B2"/>
    <w:rsid w:val="005451B3"/>
    <w:rsid w:val="0054545A"/>
    <w:rsid w:val="005461B8"/>
    <w:rsid w:val="005469B1"/>
    <w:rsid w:val="00547E69"/>
    <w:rsid w:val="00550FB6"/>
    <w:rsid w:val="0055261F"/>
    <w:rsid w:val="00553F61"/>
    <w:rsid w:val="005541DA"/>
    <w:rsid w:val="00554518"/>
    <w:rsid w:val="00554557"/>
    <w:rsid w:val="00555076"/>
    <w:rsid w:val="00555112"/>
    <w:rsid w:val="0055676E"/>
    <w:rsid w:val="005571E6"/>
    <w:rsid w:val="00557315"/>
    <w:rsid w:val="00560BCC"/>
    <w:rsid w:val="00560D13"/>
    <w:rsid w:val="005616AC"/>
    <w:rsid w:val="0056271C"/>
    <w:rsid w:val="0056371C"/>
    <w:rsid w:val="00563A06"/>
    <w:rsid w:val="00563CCC"/>
    <w:rsid w:val="00563E86"/>
    <w:rsid w:val="00564BF0"/>
    <w:rsid w:val="0056541E"/>
    <w:rsid w:val="00566641"/>
    <w:rsid w:val="0056701E"/>
    <w:rsid w:val="005712E6"/>
    <w:rsid w:val="00572BAA"/>
    <w:rsid w:val="00572D0B"/>
    <w:rsid w:val="005737BB"/>
    <w:rsid w:val="00573CB4"/>
    <w:rsid w:val="00575184"/>
    <w:rsid w:val="00576C31"/>
    <w:rsid w:val="00576D18"/>
    <w:rsid w:val="00576FFA"/>
    <w:rsid w:val="005773E5"/>
    <w:rsid w:val="0057753D"/>
    <w:rsid w:val="0058054E"/>
    <w:rsid w:val="005805DB"/>
    <w:rsid w:val="00580ED4"/>
    <w:rsid w:val="005816BC"/>
    <w:rsid w:val="0058210E"/>
    <w:rsid w:val="00582DD1"/>
    <w:rsid w:val="00583C42"/>
    <w:rsid w:val="00584140"/>
    <w:rsid w:val="00584298"/>
    <w:rsid w:val="0058515F"/>
    <w:rsid w:val="00586263"/>
    <w:rsid w:val="005907FC"/>
    <w:rsid w:val="005919AD"/>
    <w:rsid w:val="00592669"/>
    <w:rsid w:val="005936F0"/>
    <w:rsid w:val="005A086B"/>
    <w:rsid w:val="005A30F3"/>
    <w:rsid w:val="005A41E7"/>
    <w:rsid w:val="005A56B2"/>
    <w:rsid w:val="005A608C"/>
    <w:rsid w:val="005A6E86"/>
    <w:rsid w:val="005A7028"/>
    <w:rsid w:val="005A70AB"/>
    <w:rsid w:val="005A7CAE"/>
    <w:rsid w:val="005B59A8"/>
    <w:rsid w:val="005B6E34"/>
    <w:rsid w:val="005B7297"/>
    <w:rsid w:val="005C1CC4"/>
    <w:rsid w:val="005C2402"/>
    <w:rsid w:val="005C29F0"/>
    <w:rsid w:val="005C4384"/>
    <w:rsid w:val="005C55BF"/>
    <w:rsid w:val="005C57AA"/>
    <w:rsid w:val="005C6B4A"/>
    <w:rsid w:val="005C72A3"/>
    <w:rsid w:val="005C752A"/>
    <w:rsid w:val="005C7E3A"/>
    <w:rsid w:val="005D0798"/>
    <w:rsid w:val="005D2295"/>
    <w:rsid w:val="005D24E9"/>
    <w:rsid w:val="005D7614"/>
    <w:rsid w:val="005E26F9"/>
    <w:rsid w:val="005E310B"/>
    <w:rsid w:val="005E3216"/>
    <w:rsid w:val="005E372E"/>
    <w:rsid w:val="005E4C3D"/>
    <w:rsid w:val="005E5137"/>
    <w:rsid w:val="005E519D"/>
    <w:rsid w:val="005E5CA7"/>
    <w:rsid w:val="005E63EC"/>
    <w:rsid w:val="005E765D"/>
    <w:rsid w:val="005F25D6"/>
    <w:rsid w:val="005F2B55"/>
    <w:rsid w:val="005F613A"/>
    <w:rsid w:val="005F6F19"/>
    <w:rsid w:val="005F745A"/>
    <w:rsid w:val="005F74A7"/>
    <w:rsid w:val="005F7F93"/>
    <w:rsid w:val="00600EF0"/>
    <w:rsid w:val="00601DF3"/>
    <w:rsid w:val="00601E35"/>
    <w:rsid w:val="00602D11"/>
    <w:rsid w:val="00603267"/>
    <w:rsid w:val="00603A26"/>
    <w:rsid w:val="006044B7"/>
    <w:rsid w:val="00604CA6"/>
    <w:rsid w:val="0060648E"/>
    <w:rsid w:val="006118B0"/>
    <w:rsid w:val="006119AB"/>
    <w:rsid w:val="00611C4F"/>
    <w:rsid w:val="006127E3"/>
    <w:rsid w:val="006134DD"/>
    <w:rsid w:val="00614996"/>
    <w:rsid w:val="00614CFA"/>
    <w:rsid w:val="00615308"/>
    <w:rsid w:val="00615BD3"/>
    <w:rsid w:val="0061646D"/>
    <w:rsid w:val="00620F10"/>
    <w:rsid w:val="0062208A"/>
    <w:rsid w:val="006221A2"/>
    <w:rsid w:val="00625E25"/>
    <w:rsid w:val="0062611C"/>
    <w:rsid w:val="00626181"/>
    <w:rsid w:val="00627511"/>
    <w:rsid w:val="006277A8"/>
    <w:rsid w:val="00627A62"/>
    <w:rsid w:val="00630C8F"/>
    <w:rsid w:val="00631ECD"/>
    <w:rsid w:val="00634643"/>
    <w:rsid w:val="00635012"/>
    <w:rsid w:val="006350A5"/>
    <w:rsid w:val="006357C6"/>
    <w:rsid w:val="00635857"/>
    <w:rsid w:val="00636F39"/>
    <w:rsid w:val="00641D95"/>
    <w:rsid w:val="00642DCC"/>
    <w:rsid w:val="00643B96"/>
    <w:rsid w:val="006447CC"/>
    <w:rsid w:val="00644953"/>
    <w:rsid w:val="00645401"/>
    <w:rsid w:val="00645ADA"/>
    <w:rsid w:val="00645E45"/>
    <w:rsid w:val="00647604"/>
    <w:rsid w:val="00647BE0"/>
    <w:rsid w:val="006505FA"/>
    <w:rsid w:val="00650A17"/>
    <w:rsid w:val="00651739"/>
    <w:rsid w:val="00652D7F"/>
    <w:rsid w:val="006543BC"/>
    <w:rsid w:val="00655F22"/>
    <w:rsid w:val="0065615F"/>
    <w:rsid w:val="0066178F"/>
    <w:rsid w:val="00663001"/>
    <w:rsid w:val="00663C04"/>
    <w:rsid w:val="00664032"/>
    <w:rsid w:val="006647AD"/>
    <w:rsid w:val="006649ED"/>
    <w:rsid w:val="00664E44"/>
    <w:rsid w:val="00667770"/>
    <w:rsid w:val="0067131C"/>
    <w:rsid w:val="00671A3A"/>
    <w:rsid w:val="006728BC"/>
    <w:rsid w:val="00672E6C"/>
    <w:rsid w:val="00673F33"/>
    <w:rsid w:val="006742A0"/>
    <w:rsid w:val="00675BA8"/>
    <w:rsid w:val="00676AAF"/>
    <w:rsid w:val="00680C71"/>
    <w:rsid w:val="00681EC7"/>
    <w:rsid w:val="00682442"/>
    <w:rsid w:val="00682AB0"/>
    <w:rsid w:val="006843C7"/>
    <w:rsid w:val="00684415"/>
    <w:rsid w:val="0068557F"/>
    <w:rsid w:val="0068700F"/>
    <w:rsid w:val="00690760"/>
    <w:rsid w:val="00691884"/>
    <w:rsid w:val="0069254B"/>
    <w:rsid w:val="006942E6"/>
    <w:rsid w:val="00694D6D"/>
    <w:rsid w:val="00695885"/>
    <w:rsid w:val="006A096E"/>
    <w:rsid w:val="006A18AE"/>
    <w:rsid w:val="006A1CBA"/>
    <w:rsid w:val="006A283D"/>
    <w:rsid w:val="006A40C0"/>
    <w:rsid w:val="006A54E6"/>
    <w:rsid w:val="006A5AB0"/>
    <w:rsid w:val="006A5F84"/>
    <w:rsid w:val="006B089E"/>
    <w:rsid w:val="006B09FE"/>
    <w:rsid w:val="006B1563"/>
    <w:rsid w:val="006B1823"/>
    <w:rsid w:val="006B1CD5"/>
    <w:rsid w:val="006B1CE6"/>
    <w:rsid w:val="006B28B1"/>
    <w:rsid w:val="006B3764"/>
    <w:rsid w:val="006B6FEF"/>
    <w:rsid w:val="006C1A8F"/>
    <w:rsid w:val="006C4DE7"/>
    <w:rsid w:val="006C4F16"/>
    <w:rsid w:val="006C55C1"/>
    <w:rsid w:val="006C593F"/>
    <w:rsid w:val="006C6028"/>
    <w:rsid w:val="006C64A2"/>
    <w:rsid w:val="006D0EBA"/>
    <w:rsid w:val="006D10F0"/>
    <w:rsid w:val="006D1BD2"/>
    <w:rsid w:val="006D48AF"/>
    <w:rsid w:val="006D5D54"/>
    <w:rsid w:val="006D620C"/>
    <w:rsid w:val="006D74F7"/>
    <w:rsid w:val="006D7D41"/>
    <w:rsid w:val="006E0EC0"/>
    <w:rsid w:val="006E232E"/>
    <w:rsid w:val="006E3457"/>
    <w:rsid w:val="006E4511"/>
    <w:rsid w:val="006E5221"/>
    <w:rsid w:val="006E6526"/>
    <w:rsid w:val="006E6868"/>
    <w:rsid w:val="006E7C9F"/>
    <w:rsid w:val="006E7DD5"/>
    <w:rsid w:val="006F0478"/>
    <w:rsid w:val="006F10BD"/>
    <w:rsid w:val="006F19C5"/>
    <w:rsid w:val="006F3533"/>
    <w:rsid w:val="006F36EA"/>
    <w:rsid w:val="006F4646"/>
    <w:rsid w:val="006F64AF"/>
    <w:rsid w:val="006F71F1"/>
    <w:rsid w:val="006F78DC"/>
    <w:rsid w:val="007036D5"/>
    <w:rsid w:val="007045B4"/>
    <w:rsid w:val="00704DED"/>
    <w:rsid w:val="0070665F"/>
    <w:rsid w:val="007069FD"/>
    <w:rsid w:val="00706A34"/>
    <w:rsid w:val="00707F7A"/>
    <w:rsid w:val="00710959"/>
    <w:rsid w:val="0071177A"/>
    <w:rsid w:val="00712123"/>
    <w:rsid w:val="00712D70"/>
    <w:rsid w:val="00712FE1"/>
    <w:rsid w:val="00713413"/>
    <w:rsid w:val="00714443"/>
    <w:rsid w:val="0071479C"/>
    <w:rsid w:val="0071496F"/>
    <w:rsid w:val="007151DE"/>
    <w:rsid w:val="00715C2E"/>
    <w:rsid w:val="00715D56"/>
    <w:rsid w:val="0071678C"/>
    <w:rsid w:val="00716905"/>
    <w:rsid w:val="00716C6F"/>
    <w:rsid w:val="00717388"/>
    <w:rsid w:val="00720DA6"/>
    <w:rsid w:val="00721D91"/>
    <w:rsid w:val="00722128"/>
    <w:rsid w:val="007223A5"/>
    <w:rsid w:val="007235E2"/>
    <w:rsid w:val="00725345"/>
    <w:rsid w:val="0072570B"/>
    <w:rsid w:val="00725A43"/>
    <w:rsid w:val="00730669"/>
    <w:rsid w:val="0073104F"/>
    <w:rsid w:val="0073250B"/>
    <w:rsid w:val="0073331A"/>
    <w:rsid w:val="0073378C"/>
    <w:rsid w:val="0073417E"/>
    <w:rsid w:val="007347E0"/>
    <w:rsid w:val="00734C44"/>
    <w:rsid w:val="00735CFA"/>
    <w:rsid w:val="00737ABE"/>
    <w:rsid w:val="00737CBB"/>
    <w:rsid w:val="00740705"/>
    <w:rsid w:val="007408FF"/>
    <w:rsid w:val="00740E45"/>
    <w:rsid w:val="00741500"/>
    <w:rsid w:val="00743E55"/>
    <w:rsid w:val="007454D1"/>
    <w:rsid w:val="00745654"/>
    <w:rsid w:val="00745A1B"/>
    <w:rsid w:val="00747F0B"/>
    <w:rsid w:val="00750D07"/>
    <w:rsid w:val="00751942"/>
    <w:rsid w:val="00752200"/>
    <w:rsid w:val="00752B95"/>
    <w:rsid w:val="0075389B"/>
    <w:rsid w:val="00753A01"/>
    <w:rsid w:val="00753F51"/>
    <w:rsid w:val="00755C65"/>
    <w:rsid w:val="0076029E"/>
    <w:rsid w:val="00761C46"/>
    <w:rsid w:val="00762E50"/>
    <w:rsid w:val="00762F1C"/>
    <w:rsid w:val="00763EB8"/>
    <w:rsid w:val="00764575"/>
    <w:rsid w:val="00764AD2"/>
    <w:rsid w:val="007651C3"/>
    <w:rsid w:val="00766A5D"/>
    <w:rsid w:val="00767146"/>
    <w:rsid w:val="00770B53"/>
    <w:rsid w:val="00772BB3"/>
    <w:rsid w:val="00773893"/>
    <w:rsid w:val="00773C2A"/>
    <w:rsid w:val="00776386"/>
    <w:rsid w:val="0077662D"/>
    <w:rsid w:val="00776D31"/>
    <w:rsid w:val="00777092"/>
    <w:rsid w:val="007803DA"/>
    <w:rsid w:val="00780B69"/>
    <w:rsid w:val="0078129A"/>
    <w:rsid w:val="00782948"/>
    <w:rsid w:val="00782E9E"/>
    <w:rsid w:val="00783692"/>
    <w:rsid w:val="007852B2"/>
    <w:rsid w:val="00787D29"/>
    <w:rsid w:val="00790AA3"/>
    <w:rsid w:val="00790D75"/>
    <w:rsid w:val="00793B70"/>
    <w:rsid w:val="007940E2"/>
    <w:rsid w:val="007948EF"/>
    <w:rsid w:val="00794BDC"/>
    <w:rsid w:val="0079522A"/>
    <w:rsid w:val="00796A0F"/>
    <w:rsid w:val="00796CC4"/>
    <w:rsid w:val="007A01BF"/>
    <w:rsid w:val="007A1160"/>
    <w:rsid w:val="007A1663"/>
    <w:rsid w:val="007A2254"/>
    <w:rsid w:val="007A2578"/>
    <w:rsid w:val="007A2C57"/>
    <w:rsid w:val="007A3719"/>
    <w:rsid w:val="007A4688"/>
    <w:rsid w:val="007A55A0"/>
    <w:rsid w:val="007A5818"/>
    <w:rsid w:val="007A5F5C"/>
    <w:rsid w:val="007A74BE"/>
    <w:rsid w:val="007A7975"/>
    <w:rsid w:val="007A7990"/>
    <w:rsid w:val="007A7ADF"/>
    <w:rsid w:val="007B02A4"/>
    <w:rsid w:val="007B0319"/>
    <w:rsid w:val="007B0758"/>
    <w:rsid w:val="007B3892"/>
    <w:rsid w:val="007B55DE"/>
    <w:rsid w:val="007B57A3"/>
    <w:rsid w:val="007B5AF0"/>
    <w:rsid w:val="007B5D64"/>
    <w:rsid w:val="007B6C31"/>
    <w:rsid w:val="007B7094"/>
    <w:rsid w:val="007B7DC8"/>
    <w:rsid w:val="007C0813"/>
    <w:rsid w:val="007C15D2"/>
    <w:rsid w:val="007C1982"/>
    <w:rsid w:val="007C2599"/>
    <w:rsid w:val="007C25D7"/>
    <w:rsid w:val="007C3AC1"/>
    <w:rsid w:val="007C44BA"/>
    <w:rsid w:val="007D1160"/>
    <w:rsid w:val="007D1430"/>
    <w:rsid w:val="007D191F"/>
    <w:rsid w:val="007D27BC"/>
    <w:rsid w:val="007D4990"/>
    <w:rsid w:val="007D4F5C"/>
    <w:rsid w:val="007D5B34"/>
    <w:rsid w:val="007D6439"/>
    <w:rsid w:val="007D69B9"/>
    <w:rsid w:val="007D6F4A"/>
    <w:rsid w:val="007E004F"/>
    <w:rsid w:val="007E02CB"/>
    <w:rsid w:val="007E0446"/>
    <w:rsid w:val="007E18FB"/>
    <w:rsid w:val="007E515C"/>
    <w:rsid w:val="007E5DF4"/>
    <w:rsid w:val="007E69D7"/>
    <w:rsid w:val="007E7C51"/>
    <w:rsid w:val="007E7EBA"/>
    <w:rsid w:val="007F37C0"/>
    <w:rsid w:val="007F3E10"/>
    <w:rsid w:val="00800B5A"/>
    <w:rsid w:val="008018FB"/>
    <w:rsid w:val="00803B5B"/>
    <w:rsid w:val="008043EF"/>
    <w:rsid w:val="0080619B"/>
    <w:rsid w:val="008078CA"/>
    <w:rsid w:val="00807E94"/>
    <w:rsid w:val="00807EF0"/>
    <w:rsid w:val="008132CC"/>
    <w:rsid w:val="00814F7E"/>
    <w:rsid w:val="008152E4"/>
    <w:rsid w:val="0081720D"/>
    <w:rsid w:val="0081765C"/>
    <w:rsid w:val="008178A3"/>
    <w:rsid w:val="00817DCE"/>
    <w:rsid w:val="00824EDA"/>
    <w:rsid w:val="008251DD"/>
    <w:rsid w:val="00826BE2"/>
    <w:rsid w:val="00826D5F"/>
    <w:rsid w:val="00827D85"/>
    <w:rsid w:val="00830B9C"/>
    <w:rsid w:val="00830DE7"/>
    <w:rsid w:val="00831836"/>
    <w:rsid w:val="00833AAB"/>
    <w:rsid w:val="0083511C"/>
    <w:rsid w:val="00835D58"/>
    <w:rsid w:val="00835DE3"/>
    <w:rsid w:val="00836F07"/>
    <w:rsid w:val="0083768E"/>
    <w:rsid w:val="00840312"/>
    <w:rsid w:val="0084070D"/>
    <w:rsid w:val="00841145"/>
    <w:rsid w:val="008413EB"/>
    <w:rsid w:val="00843587"/>
    <w:rsid w:val="00844D57"/>
    <w:rsid w:val="0084562F"/>
    <w:rsid w:val="00846EAD"/>
    <w:rsid w:val="00850B8B"/>
    <w:rsid w:val="00850D47"/>
    <w:rsid w:val="00852B87"/>
    <w:rsid w:val="008559DC"/>
    <w:rsid w:val="00856722"/>
    <w:rsid w:val="00857F02"/>
    <w:rsid w:val="00860DB2"/>
    <w:rsid w:val="00864E00"/>
    <w:rsid w:val="00865E75"/>
    <w:rsid w:val="0086641D"/>
    <w:rsid w:val="00867A80"/>
    <w:rsid w:val="00870234"/>
    <w:rsid w:val="0087033E"/>
    <w:rsid w:val="00871662"/>
    <w:rsid w:val="00872089"/>
    <w:rsid w:val="0087343C"/>
    <w:rsid w:val="008735BF"/>
    <w:rsid w:val="008739CB"/>
    <w:rsid w:val="00873B71"/>
    <w:rsid w:val="008745B5"/>
    <w:rsid w:val="00874925"/>
    <w:rsid w:val="008750A7"/>
    <w:rsid w:val="00877715"/>
    <w:rsid w:val="008801A5"/>
    <w:rsid w:val="008806A9"/>
    <w:rsid w:val="008810DB"/>
    <w:rsid w:val="00881187"/>
    <w:rsid w:val="00881B3C"/>
    <w:rsid w:val="00881B55"/>
    <w:rsid w:val="008851D8"/>
    <w:rsid w:val="00885D55"/>
    <w:rsid w:val="008869A1"/>
    <w:rsid w:val="00887197"/>
    <w:rsid w:val="00887567"/>
    <w:rsid w:val="00890F6E"/>
    <w:rsid w:val="00891438"/>
    <w:rsid w:val="0089143C"/>
    <w:rsid w:val="0089365D"/>
    <w:rsid w:val="00893E28"/>
    <w:rsid w:val="00894022"/>
    <w:rsid w:val="008944F3"/>
    <w:rsid w:val="008947ED"/>
    <w:rsid w:val="00895D03"/>
    <w:rsid w:val="00896657"/>
    <w:rsid w:val="008968BC"/>
    <w:rsid w:val="0089754C"/>
    <w:rsid w:val="008A0076"/>
    <w:rsid w:val="008A0151"/>
    <w:rsid w:val="008A0FA7"/>
    <w:rsid w:val="008A174C"/>
    <w:rsid w:val="008A178B"/>
    <w:rsid w:val="008A2472"/>
    <w:rsid w:val="008A25E7"/>
    <w:rsid w:val="008A34BE"/>
    <w:rsid w:val="008A4025"/>
    <w:rsid w:val="008A7105"/>
    <w:rsid w:val="008A7110"/>
    <w:rsid w:val="008B2497"/>
    <w:rsid w:val="008B2FF1"/>
    <w:rsid w:val="008B3EE0"/>
    <w:rsid w:val="008B4F05"/>
    <w:rsid w:val="008B5D7B"/>
    <w:rsid w:val="008B5DE8"/>
    <w:rsid w:val="008B6756"/>
    <w:rsid w:val="008B7A30"/>
    <w:rsid w:val="008B7A79"/>
    <w:rsid w:val="008C4102"/>
    <w:rsid w:val="008C4192"/>
    <w:rsid w:val="008C5B91"/>
    <w:rsid w:val="008D16BD"/>
    <w:rsid w:val="008D26E3"/>
    <w:rsid w:val="008D2A09"/>
    <w:rsid w:val="008D3E83"/>
    <w:rsid w:val="008D4413"/>
    <w:rsid w:val="008D4667"/>
    <w:rsid w:val="008D5520"/>
    <w:rsid w:val="008D784F"/>
    <w:rsid w:val="008E1F64"/>
    <w:rsid w:val="008E500C"/>
    <w:rsid w:val="008E7750"/>
    <w:rsid w:val="008F02D2"/>
    <w:rsid w:val="008F0EC7"/>
    <w:rsid w:val="008F12AC"/>
    <w:rsid w:val="008F26C5"/>
    <w:rsid w:val="008F4261"/>
    <w:rsid w:val="008F4CF1"/>
    <w:rsid w:val="008F6F73"/>
    <w:rsid w:val="008F78F9"/>
    <w:rsid w:val="00901152"/>
    <w:rsid w:val="00901448"/>
    <w:rsid w:val="00901D47"/>
    <w:rsid w:val="00903ABB"/>
    <w:rsid w:val="00903E17"/>
    <w:rsid w:val="00906D99"/>
    <w:rsid w:val="009072EC"/>
    <w:rsid w:val="00907FD0"/>
    <w:rsid w:val="00910112"/>
    <w:rsid w:val="0091049E"/>
    <w:rsid w:val="00910C16"/>
    <w:rsid w:val="00912F80"/>
    <w:rsid w:val="00913872"/>
    <w:rsid w:val="009141E9"/>
    <w:rsid w:val="009149FF"/>
    <w:rsid w:val="009157AC"/>
    <w:rsid w:val="00915A86"/>
    <w:rsid w:val="009162ED"/>
    <w:rsid w:val="00916501"/>
    <w:rsid w:val="00917699"/>
    <w:rsid w:val="0092013A"/>
    <w:rsid w:val="00921731"/>
    <w:rsid w:val="00923AB5"/>
    <w:rsid w:val="00923CDF"/>
    <w:rsid w:val="00924013"/>
    <w:rsid w:val="00925483"/>
    <w:rsid w:val="00925909"/>
    <w:rsid w:val="00925D4E"/>
    <w:rsid w:val="00926F15"/>
    <w:rsid w:val="009273B9"/>
    <w:rsid w:val="00930272"/>
    <w:rsid w:val="00930EE5"/>
    <w:rsid w:val="0093206E"/>
    <w:rsid w:val="00932935"/>
    <w:rsid w:val="00934FD4"/>
    <w:rsid w:val="0093575E"/>
    <w:rsid w:val="00936444"/>
    <w:rsid w:val="009374F1"/>
    <w:rsid w:val="00940033"/>
    <w:rsid w:val="00940A08"/>
    <w:rsid w:val="00941C67"/>
    <w:rsid w:val="0094278D"/>
    <w:rsid w:val="00943FB8"/>
    <w:rsid w:val="00944467"/>
    <w:rsid w:val="00945C21"/>
    <w:rsid w:val="009471DC"/>
    <w:rsid w:val="009472CB"/>
    <w:rsid w:val="00950B94"/>
    <w:rsid w:val="0095369D"/>
    <w:rsid w:val="00954F49"/>
    <w:rsid w:val="00954FE4"/>
    <w:rsid w:val="0095644C"/>
    <w:rsid w:val="00956E48"/>
    <w:rsid w:val="009575EA"/>
    <w:rsid w:val="00960B84"/>
    <w:rsid w:val="00960E3E"/>
    <w:rsid w:val="00964607"/>
    <w:rsid w:val="009646C1"/>
    <w:rsid w:val="0096478E"/>
    <w:rsid w:val="009648F4"/>
    <w:rsid w:val="00966652"/>
    <w:rsid w:val="009705A0"/>
    <w:rsid w:val="00970AFD"/>
    <w:rsid w:val="009710B5"/>
    <w:rsid w:val="00971596"/>
    <w:rsid w:val="0097303E"/>
    <w:rsid w:val="00973FA0"/>
    <w:rsid w:val="00975538"/>
    <w:rsid w:val="00975D83"/>
    <w:rsid w:val="00977E3E"/>
    <w:rsid w:val="00980C72"/>
    <w:rsid w:val="00982A7A"/>
    <w:rsid w:val="009832E3"/>
    <w:rsid w:val="00983CA0"/>
    <w:rsid w:val="00984FB4"/>
    <w:rsid w:val="00985987"/>
    <w:rsid w:val="0098629A"/>
    <w:rsid w:val="009865BC"/>
    <w:rsid w:val="00987538"/>
    <w:rsid w:val="00990707"/>
    <w:rsid w:val="009917FF"/>
    <w:rsid w:val="00991E4D"/>
    <w:rsid w:val="009921F3"/>
    <w:rsid w:val="009929C7"/>
    <w:rsid w:val="00993683"/>
    <w:rsid w:val="009939CB"/>
    <w:rsid w:val="00994557"/>
    <w:rsid w:val="009963E2"/>
    <w:rsid w:val="009A08DF"/>
    <w:rsid w:val="009A1215"/>
    <w:rsid w:val="009A236A"/>
    <w:rsid w:val="009A3E5A"/>
    <w:rsid w:val="009A5739"/>
    <w:rsid w:val="009A6C87"/>
    <w:rsid w:val="009B099E"/>
    <w:rsid w:val="009B1563"/>
    <w:rsid w:val="009B328C"/>
    <w:rsid w:val="009B33DE"/>
    <w:rsid w:val="009B3654"/>
    <w:rsid w:val="009B52CB"/>
    <w:rsid w:val="009C026C"/>
    <w:rsid w:val="009C287D"/>
    <w:rsid w:val="009C3128"/>
    <w:rsid w:val="009C4956"/>
    <w:rsid w:val="009C50F2"/>
    <w:rsid w:val="009C6193"/>
    <w:rsid w:val="009D0AD7"/>
    <w:rsid w:val="009D16DD"/>
    <w:rsid w:val="009D226D"/>
    <w:rsid w:val="009D28F7"/>
    <w:rsid w:val="009D6CBD"/>
    <w:rsid w:val="009E030B"/>
    <w:rsid w:val="009E0BA6"/>
    <w:rsid w:val="009E1444"/>
    <w:rsid w:val="009E1DA6"/>
    <w:rsid w:val="009E297A"/>
    <w:rsid w:val="009E3628"/>
    <w:rsid w:val="009E53AE"/>
    <w:rsid w:val="009E5B3B"/>
    <w:rsid w:val="009E7FDE"/>
    <w:rsid w:val="009F0113"/>
    <w:rsid w:val="009F03AF"/>
    <w:rsid w:val="009F14B8"/>
    <w:rsid w:val="009F1D1F"/>
    <w:rsid w:val="009F43FC"/>
    <w:rsid w:val="00A00008"/>
    <w:rsid w:val="00A00305"/>
    <w:rsid w:val="00A00B43"/>
    <w:rsid w:val="00A00CF6"/>
    <w:rsid w:val="00A0382C"/>
    <w:rsid w:val="00A0456F"/>
    <w:rsid w:val="00A04595"/>
    <w:rsid w:val="00A04C55"/>
    <w:rsid w:val="00A04C98"/>
    <w:rsid w:val="00A057C3"/>
    <w:rsid w:val="00A05E61"/>
    <w:rsid w:val="00A070AA"/>
    <w:rsid w:val="00A07CC2"/>
    <w:rsid w:val="00A07D8D"/>
    <w:rsid w:val="00A07E86"/>
    <w:rsid w:val="00A10A4C"/>
    <w:rsid w:val="00A14C9E"/>
    <w:rsid w:val="00A1505C"/>
    <w:rsid w:val="00A1732E"/>
    <w:rsid w:val="00A2099A"/>
    <w:rsid w:val="00A219C3"/>
    <w:rsid w:val="00A226A6"/>
    <w:rsid w:val="00A22A9B"/>
    <w:rsid w:val="00A230B3"/>
    <w:rsid w:val="00A23290"/>
    <w:rsid w:val="00A23E0E"/>
    <w:rsid w:val="00A242D1"/>
    <w:rsid w:val="00A24985"/>
    <w:rsid w:val="00A25D5D"/>
    <w:rsid w:val="00A27366"/>
    <w:rsid w:val="00A27598"/>
    <w:rsid w:val="00A27869"/>
    <w:rsid w:val="00A30614"/>
    <w:rsid w:val="00A30C56"/>
    <w:rsid w:val="00A30CA7"/>
    <w:rsid w:val="00A30FEE"/>
    <w:rsid w:val="00A32F32"/>
    <w:rsid w:val="00A35F56"/>
    <w:rsid w:val="00A369CC"/>
    <w:rsid w:val="00A36A65"/>
    <w:rsid w:val="00A40E4C"/>
    <w:rsid w:val="00A418BE"/>
    <w:rsid w:val="00A42454"/>
    <w:rsid w:val="00A42D64"/>
    <w:rsid w:val="00A432BC"/>
    <w:rsid w:val="00A466AF"/>
    <w:rsid w:val="00A46880"/>
    <w:rsid w:val="00A47E1C"/>
    <w:rsid w:val="00A512F6"/>
    <w:rsid w:val="00A51AF1"/>
    <w:rsid w:val="00A547E4"/>
    <w:rsid w:val="00A54C27"/>
    <w:rsid w:val="00A5565B"/>
    <w:rsid w:val="00A5705D"/>
    <w:rsid w:val="00A572C1"/>
    <w:rsid w:val="00A579E6"/>
    <w:rsid w:val="00A57E17"/>
    <w:rsid w:val="00A606CA"/>
    <w:rsid w:val="00A625A0"/>
    <w:rsid w:val="00A62F2A"/>
    <w:rsid w:val="00A63A74"/>
    <w:rsid w:val="00A648CD"/>
    <w:rsid w:val="00A64C98"/>
    <w:rsid w:val="00A65360"/>
    <w:rsid w:val="00A7130C"/>
    <w:rsid w:val="00A71B2E"/>
    <w:rsid w:val="00A727EC"/>
    <w:rsid w:val="00A728A7"/>
    <w:rsid w:val="00A765F6"/>
    <w:rsid w:val="00A83033"/>
    <w:rsid w:val="00A834A2"/>
    <w:rsid w:val="00A83D42"/>
    <w:rsid w:val="00A84A1A"/>
    <w:rsid w:val="00A857C0"/>
    <w:rsid w:val="00A86F9B"/>
    <w:rsid w:val="00A87FDF"/>
    <w:rsid w:val="00A901C0"/>
    <w:rsid w:val="00A91D85"/>
    <w:rsid w:val="00A92203"/>
    <w:rsid w:val="00A92D7D"/>
    <w:rsid w:val="00A93277"/>
    <w:rsid w:val="00A93F12"/>
    <w:rsid w:val="00A94620"/>
    <w:rsid w:val="00A94810"/>
    <w:rsid w:val="00A95A2B"/>
    <w:rsid w:val="00A95FC1"/>
    <w:rsid w:val="00A960C4"/>
    <w:rsid w:val="00AA14B8"/>
    <w:rsid w:val="00AA3418"/>
    <w:rsid w:val="00AA3B45"/>
    <w:rsid w:val="00AA3E81"/>
    <w:rsid w:val="00AA50B8"/>
    <w:rsid w:val="00AA6435"/>
    <w:rsid w:val="00AA7389"/>
    <w:rsid w:val="00AA75B4"/>
    <w:rsid w:val="00AA7614"/>
    <w:rsid w:val="00AA77B6"/>
    <w:rsid w:val="00AB160D"/>
    <w:rsid w:val="00AB1F11"/>
    <w:rsid w:val="00AB2948"/>
    <w:rsid w:val="00AB5A8A"/>
    <w:rsid w:val="00AB6E8D"/>
    <w:rsid w:val="00AB7BA6"/>
    <w:rsid w:val="00AC11F0"/>
    <w:rsid w:val="00AC38F0"/>
    <w:rsid w:val="00AC3FF7"/>
    <w:rsid w:val="00AC406B"/>
    <w:rsid w:val="00AD012A"/>
    <w:rsid w:val="00AD2A0D"/>
    <w:rsid w:val="00AD37D9"/>
    <w:rsid w:val="00AD4206"/>
    <w:rsid w:val="00AE0AFF"/>
    <w:rsid w:val="00AE186B"/>
    <w:rsid w:val="00AE253E"/>
    <w:rsid w:val="00AE3F34"/>
    <w:rsid w:val="00AE5512"/>
    <w:rsid w:val="00AE5D7F"/>
    <w:rsid w:val="00AE65D1"/>
    <w:rsid w:val="00AE7240"/>
    <w:rsid w:val="00AE7433"/>
    <w:rsid w:val="00AF14C1"/>
    <w:rsid w:val="00AF17B1"/>
    <w:rsid w:val="00AF1889"/>
    <w:rsid w:val="00AF1925"/>
    <w:rsid w:val="00AF2AE7"/>
    <w:rsid w:val="00AF4E3F"/>
    <w:rsid w:val="00AF71A8"/>
    <w:rsid w:val="00AF7826"/>
    <w:rsid w:val="00B001B1"/>
    <w:rsid w:val="00B0020E"/>
    <w:rsid w:val="00B01F04"/>
    <w:rsid w:val="00B02306"/>
    <w:rsid w:val="00B030D9"/>
    <w:rsid w:val="00B06BCF"/>
    <w:rsid w:val="00B06CB9"/>
    <w:rsid w:val="00B07652"/>
    <w:rsid w:val="00B122C3"/>
    <w:rsid w:val="00B1276A"/>
    <w:rsid w:val="00B1437C"/>
    <w:rsid w:val="00B14E03"/>
    <w:rsid w:val="00B172DC"/>
    <w:rsid w:val="00B17588"/>
    <w:rsid w:val="00B17A6F"/>
    <w:rsid w:val="00B21233"/>
    <w:rsid w:val="00B21B4A"/>
    <w:rsid w:val="00B22F1D"/>
    <w:rsid w:val="00B23C9E"/>
    <w:rsid w:val="00B25AE6"/>
    <w:rsid w:val="00B25BC3"/>
    <w:rsid w:val="00B2702B"/>
    <w:rsid w:val="00B279BE"/>
    <w:rsid w:val="00B32B52"/>
    <w:rsid w:val="00B33498"/>
    <w:rsid w:val="00B33A34"/>
    <w:rsid w:val="00B33E54"/>
    <w:rsid w:val="00B3408B"/>
    <w:rsid w:val="00B35755"/>
    <w:rsid w:val="00B36305"/>
    <w:rsid w:val="00B3677F"/>
    <w:rsid w:val="00B40254"/>
    <w:rsid w:val="00B40C29"/>
    <w:rsid w:val="00B4116B"/>
    <w:rsid w:val="00B419BB"/>
    <w:rsid w:val="00B42586"/>
    <w:rsid w:val="00B43D90"/>
    <w:rsid w:val="00B4451F"/>
    <w:rsid w:val="00B4598C"/>
    <w:rsid w:val="00B45E67"/>
    <w:rsid w:val="00B46DA6"/>
    <w:rsid w:val="00B46F8A"/>
    <w:rsid w:val="00B470D8"/>
    <w:rsid w:val="00B47190"/>
    <w:rsid w:val="00B47A2D"/>
    <w:rsid w:val="00B51568"/>
    <w:rsid w:val="00B51BB4"/>
    <w:rsid w:val="00B52787"/>
    <w:rsid w:val="00B546FF"/>
    <w:rsid w:val="00B564EA"/>
    <w:rsid w:val="00B57AC4"/>
    <w:rsid w:val="00B57EF1"/>
    <w:rsid w:val="00B642DA"/>
    <w:rsid w:val="00B6462A"/>
    <w:rsid w:val="00B647DB"/>
    <w:rsid w:val="00B65149"/>
    <w:rsid w:val="00B65A70"/>
    <w:rsid w:val="00B65E48"/>
    <w:rsid w:val="00B66AC7"/>
    <w:rsid w:val="00B67A5D"/>
    <w:rsid w:val="00B67DDF"/>
    <w:rsid w:val="00B705C1"/>
    <w:rsid w:val="00B707DD"/>
    <w:rsid w:val="00B745B9"/>
    <w:rsid w:val="00B762AA"/>
    <w:rsid w:val="00B7746C"/>
    <w:rsid w:val="00B81828"/>
    <w:rsid w:val="00B819A6"/>
    <w:rsid w:val="00B8284C"/>
    <w:rsid w:val="00B82908"/>
    <w:rsid w:val="00B82B1E"/>
    <w:rsid w:val="00B82EF0"/>
    <w:rsid w:val="00B82FA8"/>
    <w:rsid w:val="00B86C1D"/>
    <w:rsid w:val="00B904EA"/>
    <w:rsid w:val="00B91322"/>
    <w:rsid w:val="00B914D2"/>
    <w:rsid w:val="00B91ECC"/>
    <w:rsid w:val="00B9221D"/>
    <w:rsid w:val="00B93741"/>
    <w:rsid w:val="00B95245"/>
    <w:rsid w:val="00B961A2"/>
    <w:rsid w:val="00B961D6"/>
    <w:rsid w:val="00B964F2"/>
    <w:rsid w:val="00B96ED9"/>
    <w:rsid w:val="00B9726E"/>
    <w:rsid w:val="00B9737C"/>
    <w:rsid w:val="00B97517"/>
    <w:rsid w:val="00B97D7E"/>
    <w:rsid w:val="00BA1A93"/>
    <w:rsid w:val="00BA1DC4"/>
    <w:rsid w:val="00BA1F96"/>
    <w:rsid w:val="00BA365A"/>
    <w:rsid w:val="00BA49F4"/>
    <w:rsid w:val="00BA51EE"/>
    <w:rsid w:val="00BA7117"/>
    <w:rsid w:val="00BB262E"/>
    <w:rsid w:val="00BB2868"/>
    <w:rsid w:val="00BB2DF9"/>
    <w:rsid w:val="00BB3AE9"/>
    <w:rsid w:val="00BB543F"/>
    <w:rsid w:val="00BB598F"/>
    <w:rsid w:val="00BB624B"/>
    <w:rsid w:val="00BB6AAE"/>
    <w:rsid w:val="00BB6E6B"/>
    <w:rsid w:val="00BC0174"/>
    <w:rsid w:val="00BC0A75"/>
    <w:rsid w:val="00BC153D"/>
    <w:rsid w:val="00BC311E"/>
    <w:rsid w:val="00BC3339"/>
    <w:rsid w:val="00BC3883"/>
    <w:rsid w:val="00BC3B97"/>
    <w:rsid w:val="00BC3D04"/>
    <w:rsid w:val="00BC7C24"/>
    <w:rsid w:val="00BD1767"/>
    <w:rsid w:val="00BD3622"/>
    <w:rsid w:val="00BD3FCF"/>
    <w:rsid w:val="00BD4233"/>
    <w:rsid w:val="00BD4272"/>
    <w:rsid w:val="00BD43AA"/>
    <w:rsid w:val="00BD4903"/>
    <w:rsid w:val="00BD5559"/>
    <w:rsid w:val="00BD57F1"/>
    <w:rsid w:val="00BD7436"/>
    <w:rsid w:val="00BD7624"/>
    <w:rsid w:val="00BE00A6"/>
    <w:rsid w:val="00BE16D4"/>
    <w:rsid w:val="00BE3427"/>
    <w:rsid w:val="00BE556A"/>
    <w:rsid w:val="00BF02FB"/>
    <w:rsid w:val="00BF0C72"/>
    <w:rsid w:val="00BF0F0E"/>
    <w:rsid w:val="00BF1330"/>
    <w:rsid w:val="00BF1365"/>
    <w:rsid w:val="00BF30DD"/>
    <w:rsid w:val="00BF47FB"/>
    <w:rsid w:val="00BF4AD6"/>
    <w:rsid w:val="00BF5D30"/>
    <w:rsid w:val="00BF69B2"/>
    <w:rsid w:val="00BF77A7"/>
    <w:rsid w:val="00C00341"/>
    <w:rsid w:val="00C02E2E"/>
    <w:rsid w:val="00C07DF2"/>
    <w:rsid w:val="00C114CE"/>
    <w:rsid w:val="00C11B8E"/>
    <w:rsid w:val="00C13670"/>
    <w:rsid w:val="00C14609"/>
    <w:rsid w:val="00C14727"/>
    <w:rsid w:val="00C15524"/>
    <w:rsid w:val="00C165B3"/>
    <w:rsid w:val="00C20545"/>
    <w:rsid w:val="00C20893"/>
    <w:rsid w:val="00C20B42"/>
    <w:rsid w:val="00C20CF7"/>
    <w:rsid w:val="00C21777"/>
    <w:rsid w:val="00C2569E"/>
    <w:rsid w:val="00C2572F"/>
    <w:rsid w:val="00C268CE"/>
    <w:rsid w:val="00C26A00"/>
    <w:rsid w:val="00C27549"/>
    <w:rsid w:val="00C27939"/>
    <w:rsid w:val="00C30981"/>
    <w:rsid w:val="00C31012"/>
    <w:rsid w:val="00C32720"/>
    <w:rsid w:val="00C33632"/>
    <w:rsid w:val="00C33C3A"/>
    <w:rsid w:val="00C3441E"/>
    <w:rsid w:val="00C34EB0"/>
    <w:rsid w:val="00C34FB1"/>
    <w:rsid w:val="00C351F1"/>
    <w:rsid w:val="00C3634A"/>
    <w:rsid w:val="00C37426"/>
    <w:rsid w:val="00C41173"/>
    <w:rsid w:val="00C4143D"/>
    <w:rsid w:val="00C42F28"/>
    <w:rsid w:val="00C43F54"/>
    <w:rsid w:val="00C445CF"/>
    <w:rsid w:val="00C45DE6"/>
    <w:rsid w:val="00C45E04"/>
    <w:rsid w:val="00C46F73"/>
    <w:rsid w:val="00C47A6D"/>
    <w:rsid w:val="00C47CB2"/>
    <w:rsid w:val="00C50598"/>
    <w:rsid w:val="00C510EA"/>
    <w:rsid w:val="00C51FCA"/>
    <w:rsid w:val="00C5241C"/>
    <w:rsid w:val="00C52A51"/>
    <w:rsid w:val="00C52D48"/>
    <w:rsid w:val="00C5317F"/>
    <w:rsid w:val="00C53CB5"/>
    <w:rsid w:val="00C5580C"/>
    <w:rsid w:val="00C55DFA"/>
    <w:rsid w:val="00C5611A"/>
    <w:rsid w:val="00C56B98"/>
    <w:rsid w:val="00C60D0C"/>
    <w:rsid w:val="00C622AF"/>
    <w:rsid w:val="00C6363E"/>
    <w:rsid w:val="00C63D2E"/>
    <w:rsid w:val="00C64CDC"/>
    <w:rsid w:val="00C65858"/>
    <w:rsid w:val="00C65B90"/>
    <w:rsid w:val="00C664D9"/>
    <w:rsid w:val="00C66682"/>
    <w:rsid w:val="00C67014"/>
    <w:rsid w:val="00C6731A"/>
    <w:rsid w:val="00C715D6"/>
    <w:rsid w:val="00C72DB6"/>
    <w:rsid w:val="00C747D5"/>
    <w:rsid w:val="00C758C2"/>
    <w:rsid w:val="00C75EDE"/>
    <w:rsid w:val="00C7629D"/>
    <w:rsid w:val="00C77E0A"/>
    <w:rsid w:val="00C81B40"/>
    <w:rsid w:val="00C81C89"/>
    <w:rsid w:val="00C81D88"/>
    <w:rsid w:val="00C83FDE"/>
    <w:rsid w:val="00C857E6"/>
    <w:rsid w:val="00C9064A"/>
    <w:rsid w:val="00C91A57"/>
    <w:rsid w:val="00C9326A"/>
    <w:rsid w:val="00C93FAE"/>
    <w:rsid w:val="00C94AB7"/>
    <w:rsid w:val="00C9521F"/>
    <w:rsid w:val="00C959E4"/>
    <w:rsid w:val="00CA0A8B"/>
    <w:rsid w:val="00CA0D26"/>
    <w:rsid w:val="00CA174F"/>
    <w:rsid w:val="00CA1A11"/>
    <w:rsid w:val="00CA28A4"/>
    <w:rsid w:val="00CA2F28"/>
    <w:rsid w:val="00CA3242"/>
    <w:rsid w:val="00CA3516"/>
    <w:rsid w:val="00CA4B0F"/>
    <w:rsid w:val="00CA591E"/>
    <w:rsid w:val="00CA5D02"/>
    <w:rsid w:val="00CA64EB"/>
    <w:rsid w:val="00CA685B"/>
    <w:rsid w:val="00CA688E"/>
    <w:rsid w:val="00CB0E88"/>
    <w:rsid w:val="00CB17E4"/>
    <w:rsid w:val="00CB4D30"/>
    <w:rsid w:val="00CB4FFB"/>
    <w:rsid w:val="00CB572C"/>
    <w:rsid w:val="00CB7A33"/>
    <w:rsid w:val="00CB7B2B"/>
    <w:rsid w:val="00CC035B"/>
    <w:rsid w:val="00CC04D6"/>
    <w:rsid w:val="00CC0636"/>
    <w:rsid w:val="00CC06D9"/>
    <w:rsid w:val="00CC197A"/>
    <w:rsid w:val="00CC3019"/>
    <w:rsid w:val="00CC642E"/>
    <w:rsid w:val="00CD0007"/>
    <w:rsid w:val="00CD01B0"/>
    <w:rsid w:val="00CD0317"/>
    <w:rsid w:val="00CD060E"/>
    <w:rsid w:val="00CD08D1"/>
    <w:rsid w:val="00CD1015"/>
    <w:rsid w:val="00CD2F21"/>
    <w:rsid w:val="00CD40A6"/>
    <w:rsid w:val="00CD503D"/>
    <w:rsid w:val="00CD6252"/>
    <w:rsid w:val="00CD6CE2"/>
    <w:rsid w:val="00CD6E03"/>
    <w:rsid w:val="00CD70F1"/>
    <w:rsid w:val="00CE0D84"/>
    <w:rsid w:val="00CE2279"/>
    <w:rsid w:val="00CE2EAF"/>
    <w:rsid w:val="00CE3411"/>
    <w:rsid w:val="00CE5C96"/>
    <w:rsid w:val="00CE78E7"/>
    <w:rsid w:val="00CE7EEB"/>
    <w:rsid w:val="00CF0367"/>
    <w:rsid w:val="00CF1539"/>
    <w:rsid w:val="00CF2DA7"/>
    <w:rsid w:val="00CF3431"/>
    <w:rsid w:val="00CF3F81"/>
    <w:rsid w:val="00CF5AE1"/>
    <w:rsid w:val="00CF60E9"/>
    <w:rsid w:val="00CF6CB8"/>
    <w:rsid w:val="00CF77EB"/>
    <w:rsid w:val="00CF79A9"/>
    <w:rsid w:val="00CF79FE"/>
    <w:rsid w:val="00D008BE"/>
    <w:rsid w:val="00D027E2"/>
    <w:rsid w:val="00D028BE"/>
    <w:rsid w:val="00D03766"/>
    <w:rsid w:val="00D03B72"/>
    <w:rsid w:val="00D0619B"/>
    <w:rsid w:val="00D062EB"/>
    <w:rsid w:val="00D07486"/>
    <w:rsid w:val="00D07832"/>
    <w:rsid w:val="00D07EE0"/>
    <w:rsid w:val="00D07FF3"/>
    <w:rsid w:val="00D12A64"/>
    <w:rsid w:val="00D13161"/>
    <w:rsid w:val="00D1471E"/>
    <w:rsid w:val="00D1498C"/>
    <w:rsid w:val="00D14D4A"/>
    <w:rsid w:val="00D14F6A"/>
    <w:rsid w:val="00D15453"/>
    <w:rsid w:val="00D155E5"/>
    <w:rsid w:val="00D1631B"/>
    <w:rsid w:val="00D1660E"/>
    <w:rsid w:val="00D17A8A"/>
    <w:rsid w:val="00D216C3"/>
    <w:rsid w:val="00D22014"/>
    <w:rsid w:val="00D2510D"/>
    <w:rsid w:val="00D26671"/>
    <w:rsid w:val="00D268E8"/>
    <w:rsid w:val="00D27E3F"/>
    <w:rsid w:val="00D34BBA"/>
    <w:rsid w:val="00D352A8"/>
    <w:rsid w:val="00D35B29"/>
    <w:rsid w:val="00D37165"/>
    <w:rsid w:val="00D374AB"/>
    <w:rsid w:val="00D41677"/>
    <w:rsid w:val="00D41A80"/>
    <w:rsid w:val="00D44764"/>
    <w:rsid w:val="00D454C2"/>
    <w:rsid w:val="00D45B8C"/>
    <w:rsid w:val="00D46844"/>
    <w:rsid w:val="00D46E65"/>
    <w:rsid w:val="00D47977"/>
    <w:rsid w:val="00D502FB"/>
    <w:rsid w:val="00D50B8D"/>
    <w:rsid w:val="00D53A3B"/>
    <w:rsid w:val="00D542CE"/>
    <w:rsid w:val="00D54813"/>
    <w:rsid w:val="00D54D8C"/>
    <w:rsid w:val="00D561C4"/>
    <w:rsid w:val="00D57B78"/>
    <w:rsid w:val="00D614D0"/>
    <w:rsid w:val="00D61FC1"/>
    <w:rsid w:val="00D62802"/>
    <w:rsid w:val="00D62B8A"/>
    <w:rsid w:val="00D62E2B"/>
    <w:rsid w:val="00D6301A"/>
    <w:rsid w:val="00D63F63"/>
    <w:rsid w:val="00D6409A"/>
    <w:rsid w:val="00D648BE"/>
    <w:rsid w:val="00D652C6"/>
    <w:rsid w:val="00D6573B"/>
    <w:rsid w:val="00D660D5"/>
    <w:rsid w:val="00D67EFD"/>
    <w:rsid w:val="00D702CF"/>
    <w:rsid w:val="00D706A9"/>
    <w:rsid w:val="00D70C7F"/>
    <w:rsid w:val="00D71B7E"/>
    <w:rsid w:val="00D73995"/>
    <w:rsid w:val="00D74220"/>
    <w:rsid w:val="00D75298"/>
    <w:rsid w:val="00D8194C"/>
    <w:rsid w:val="00D81B7B"/>
    <w:rsid w:val="00D82100"/>
    <w:rsid w:val="00D84ADC"/>
    <w:rsid w:val="00D8547D"/>
    <w:rsid w:val="00D85A44"/>
    <w:rsid w:val="00D86334"/>
    <w:rsid w:val="00D864E0"/>
    <w:rsid w:val="00D868A0"/>
    <w:rsid w:val="00D871CB"/>
    <w:rsid w:val="00D87BFB"/>
    <w:rsid w:val="00D90051"/>
    <w:rsid w:val="00D91349"/>
    <w:rsid w:val="00D928B1"/>
    <w:rsid w:val="00D93096"/>
    <w:rsid w:val="00D93820"/>
    <w:rsid w:val="00D94429"/>
    <w:rsid w:val="00D947A8"/>
    <w:rsid w:val="00D94A4B"/>
    <w:rsid w:val="00D952FA"/>
    <w:rsid w:val="00D9554E"/>
    <w:rsid w:val="00D96260"/>
    <w:rsid w:val="00D966AE"/>
    <w:rsid w:val="00D97B52"/>
    <w:rsid w:val="00DA0145"/>
    <w:rsid w:val="00DA1A69"/>
    <w:rsid w:val="00DA230D"/>
    <w:rsid w:val="00DA2558"/>
    <w:rsid w:val="00DB1936"/>
    <w:rsid w:val="00DB22B8"/>
    <w:rsid w:val="00DB290E"/>
    <w:rsid w:val="00DB3BFA"/>
    <w:rsid w:val="00DB4E62"/>
    <w:rsid w:val="00DB55B6"/>
    <w:rsid w:val="00DC01E4"/>
    <w:rsid w:val="00DC1F30"/>
    <w:rsid w:val="00DC214C"/>
    <w:rsid w:val="00DC3522"/>
    <w:rsid w:val="00DC354E"/>
    <w:rsid w:val="00DC3792"/>
    <w:rsid w:val="00DC40EF"/>
    <w:rsid w:val="00DC5A74"/>
    <w:rsid w:val="00DC5D77"/>
    <w:rsid w:val="00DC5F3D"/>
    <w:rsid w:val="00DC649A"/>
    <w:rsid w:val="00DC746D"/>
    <w:rsid w:val="00DC77D7"/>
    <w:rsid w:val="00DC7CC5"/>
    <w:rsid w:val="00DD013E"/>
    <w:rsid w:val="00DD15ED"/>
    <w:rsid w:val="00DD1D7E"/>
    <w:rsid w:val="00DD23CE"/>
    <w:rsid w:val="00DD30CC"/>
    <w:rsid w:val="00DD3CEF"/>
    <w:rsid w:val="00DD5C3F"/>
    <w:rsid w:val="00DD623B"/>
    <w:rsid w:val="00DD6B32"/>
    <w:rsid w:val="00DD7C12"/>
    <w:rsid w:val="00DD7E8D"/>
    <w:rsid w:val="00DE01E2"/>
    <w:rsid w:val="00DE0408"/>
    <w:rsid w:val="00DE0BB6"/>
    <w:rsid w:val="00DE23DF"/>
    <w:rsid w:val="00DE3999"/>
    <w:rsid w:val="00DE4FFA"/>
    <w:rsid w:val="00DE5734"/>
    <w:rsid w:val="00DE73D6"/>
    <w:rsid w:val="00DF0025"/>
    <w:rsid w:val="00DF033B"/>
    <w:rsid w:val="00DF0421"/>
    <w:rsid w:val="00DF5608"/>
    <w:rsid w:val="00DF7143"/>
    <w:rsid w:val="00E000BE"/>
    <w:rsid w:val="00E00963"/>
    <w:rsid w:val="00E00991"/>
    <w:rsid w:val="00E0146F"/>
    <w:rsid w:val="00E025F4"/>
    <w:rsid w:val="00E02618"/>
    <w:rsid w:val="00E03BAB"/>
    <w:rsid w:val="00E03BD3"/>
    <w:rsid w:val="00E04A05"/>
    <w:rsid w:val="00E04EB9"/>
    <w:rsid w:val="00E062BA"/>
    <w:rsid w:val="00E067B9"/>
    <w:rsid w:val="00E10321"/>
    <w:rsid w:val="00E1037C"/>
    <w:rsid w:val="00E10B4C"/>
    <w:rsid w:val="00E10E59"/>
    <w:rsid w:val="00E11B7E"/>
    <w:rsid w:val="00E13808"/>
    <w:rsid w:val="00E1429C"/>
    <w:rsid w:val="00E14408"/>
    <w:rsid w:val="00E16A99"/>
    <w:rsid w:val="00E16D85"/>
    <w:rsid w:val="00E16EB3"/>
    <w:rsid w:val="00E17DF9"/>
    <w:rsid w:val="00E20830"/>
    <w:rsid w:val="00E20897"/>
    <w:rsid w:val="00E2266B"/>
    <w:rsid w:val="00E22738"/>
    <w:rsid w:val="00E22F02"/>
    <w:rsid w:val="00E22F32"/>
    <w:rsid w:val="00E2366E"/>
    <w:rsid w:val="00E2473C"/>
    <w:rsid w:val="00E25401"/>
    <w:rsid w:val="00E27149"/>
    <w:rsid w:val="00E302C0"/>
    <w:rsid w:val="00E321E3"/>
    <w:rsid w:val="00E326A6"/>
    <w:rsid w:val="00E33094"/>
    <w:rsid w:val="00E34337"/>
    <w:rsid w:val="00E343AF"/>
    <w:rsid w:val="00E34478"/>
    <w:rsid w:val="00E344B4"/>
    <w:rsid w:val="00E34B2B"/>
    <w:rsid w:val="00E36313"/>
    <w:rsid w:val="00E37A53"/>
    <w:rsid w:val="00E40318"/>
    <w:rsid w:val="00E43317"/>
    <w:rsid w:val="00E43D51"/>
    <w:rsid w:val="00E43F0C"/>
    <w:rsid w:val="00E44D30"/>
    <w:rsid w:val="00E44F58"/>
    <w:rsid w:val="00E473E2"/>
    <w:rsid w:val="00E475D7"/>
    <w:rsid w:val="00E50709"/>
    <w:rsid w:val="00E52310"/>
    <w:rsid w:val="00E53197"/>
    <w:rsid w:val="00E53D94"/>
    <w:rsid w:val="00E548FE"/>
    <w:rsid w:val="00E5490B"/>
    <w:rsid w:val="00E55C37"/>
    <w:rsid w:val="00E55EBE"/>
    <w:rsid w:val="00E56D15"/>
    <w:rsid w:val="00E577D8"/>
    <w:rsid w:val="00E57DA3"/>
    <w:rsid w:val="00E60623"/>
    <w:rsid w:val="00E60624"/>
    <w:rsid w:val="00E617E2"/>
    <w:rsid w:val="00E62758"/>
    <w:rsid w:val="00E62C15"/>
    <w:rsid w:val="00E6652A"/>
    <w:rsid w:val="00E67CAF"/>
    <w:rsid w:val="00E72730"/>
    <w:rsid w:val="00E73576"/>
    <w:rsid w:val="00E7656C"/>
    <w:rsid w:val="00E770B5"/>
    <w:rsid w:val="00E82062"/>
    <w:rsid w:val="00E83F36"/>
    <w:rsid w:val="00E842C3"/>
    <w:rsid w:val="00E8509B"/>
    <w:rsid w:val="00E863B6"/>
    <w:rsid w:val="00E86FA1"/>
    <w:rsid w:val="00E872F5"/>
    <w:rsid w:val="00E87ADB"/>
    <w:rsid w:val="00E87B67"/>
    <w:rsid w:val="00E91C8F"/>
    <w:rsid w:val="00E92B73"/>
    <w:rsid w:val="00E9312A"/>
    <w:rsid w:val="00E93E38"/>
    <w:rsid w:val="00E9468A"/>
    <w:rsid w:val="00E949AB"/>
    <w:rsid w:val="00E95CA0"/>
    <w:rsid w:val="00E969DC"/>
    <w:rsid w:val="00EA047A"/>
    <w:rsid w:val="00EA0A48"/>
    <w:rsid w:val="00EA1ACC"/>
    <w:rsid w:val="00EA1F83"/>
    <w:rsid w:val="00EA2E10"/>
    <w:rsid w:val="00EA44E9"/>
    <w:rsid w:val="00EA4812"/>
    <w:rsid w:val="00EA71EF"/>
    <w:rsid w:val="00EA7C52"/>
    <w:rsid w:val="00EB032E"/>
    <w:rsid w:val="00EB109E"/>
    <w:rsid w:val="00EB1136"/>
    <w:rsid w:val="00EB327E"/>
    <w:rsid w:val="00EB49DF"/>
    <w:rsid w:val="00EB6892"/>
    <w:rsid w:val="00EB6B67"/>
    <w:rsid w:val="00EB6ECE"/>
    <w:rsid w:val="00EB705B"/>
    <w:rsid w:val="00EC14A9"/>
    <w:rsid w:val="00EC17D1"/>
    <w:rsid w:val="00EC32EC"/>
    <w:rsid w:val="00EC552D"/>
    <w:rsid w:val="00EC5D21"/>
    <w:rsid w:val="00ED0A07"/>
    <w:rsid w:val="00ED107D"/>
    <w:rsid w:val="00ED1082"/>
    <w:rsid w:val="00ED1719"/>
    <w:rsid w:val="00ED2F50"/>
    <w:rsid w:val="00ED3F66"/>
    <w:rsid w:val="00ED5176"/>
    <w:rsid w:val="00ED53DF"/>
    <w:rsid w:val="00ED5800"/>
    <w:rsid w:val="00ED64E5"/>
    <w:rsid w:val="00ED6FCC"/>
    <w:rsid w:val="00EE003E"/>
    <w:rsid w:val="00EE10BC"/>
    <w:rsid w:val="00EE1968"/>
    <w:rsid w:val="00EE1FF9"/>
    <w:rsid w:val="00EE21E3"/>
    <w:rsid w:val="00EE4934"/>
    <w:rsid w:val="00EF12CC"/>
    <w:rsid w:val="00EF3C70"/>
    <w:rsid w:val="00EF4B60"/>
    <w:rsid w:val="00EF5161"/>
    <w:rsid w:val="00EF6532"/>
    <w:rsid w:val="00EF7176"/>
    <w:rsid w:val="00EF752A"/>
    <w:rsid w:val="00EF7ED7"/>
    <w:rsid w:val="00F026AE"/>
    <w:rsid w:val="00F02C89"/>
    <w:rsid w:val="00F02F9D"/>
    <w:rsid w:val="00F03CF9"/>
    <w:rsid w:val="00F04771"/>
    <w:rsid w:val="00F04C52"/>
    <w:rsid w:val="00F05990"/>
    <w:rsid w:val="00F05F3C"/>
    <w:rsid w:val="00F066D8"/>
    <w:rsid w:val="00F0788A"/>
    <w:rsid w:val="00F11B61"/>
    <w:rsid w:val="00F11DA0"/>
    <w:rsid w:val="00F130C8"/>
    <w:rsid w:val="00F13829"/>
    <w:rsid w:val="00F142DD"/>
    <w:rsid w:val="00F14E6C"/>
    <w:rsid w:val="00F15957"/>
    <w:rsid w:val="00F1704E"/>
    <w:rsid w:val="00F17B40"/>
    <w:rsid w:val="00F20D04"/>
    <w:rsid w:val="00F21973"/>
    <w:rsid w:val="00F22367"/>
    <w:rsid w:val="00F3002D"/>
    <w:rsid w:val="00F318E4"/>
    <w:rsid w:val="00F324D0"/>
    <w:rsid w:val="00F352D9"/>
    <w:rsid w:val="00F35819"/>
    <w:rsid w:val="00F36248"/>
    <w:rsid w:val="00F41BA3"/>
    <w:rsid w:val="00F420E9"/>
    <w:rsid w:val="00F4445C"/>
    <w:rsid w:val="00F47CE9"/>
    <w:rsid w:val="00F506C0"/>
    <w:rsid w:val="00F50788"/>
    <w:rsid w:val="00F50827"/>
    <w:rsid w:val="00F51E77"/>
    <w:rsid w:val="00F52B2F"/>
    <w:rsid w:val="00F532BF"/>
    <w:rsid w:val="00F603F3"/>
    <w:rsid w:val="00F6170E"/>
    <w:rsid w:val="00F61BBE"/>
    <w:rsid w:val="00F62290"/>
    <w:rsid w:val="00F6293F"/>
    <w:rsid w:val="00F62E33"/>
    <w:rsid w:val="00F64D65"/>
    <w:rsid w:val="00F650F7"/>
    <w:rsid w:val="00F67C9A"/>
    <w:rsid w:val="00F67E08"/>
    <w:rsid w:val="00F704E4"/>
    <w:rsid w:val="00F72DA2"/>
    <w:rsid w:val="00F73C95"/>
    <w:rsid w:val="00F7555C"/>
    <w:rsid w:val="00F80AF2"/>
    <w:rsid w:val="00F81540"/>
    <w:rsid w:val="00F83AF2"/>
    <w:rsid w:val="00F84F9A"/>
    <w:rsid w:val="00F952AC"/>
    <w:rsid w:val="00F96947"/>
    <w:rsid w:val="00F978C3"/>
    <w:rsid w:val="00FA24D3"/>
    <w:rsid w:val="00FA3392"/>
    <w:rsid w:val="00FA44B0"/>
    <w:rsid w:val="00FA48EB"/>
    <w:rsid w:val="00FA7BAA"/>
    <w:rsid w:val="00FA7BE9"/>
    <w:rsid w:val="00FA7EED"/>
    <w:rsid w:val="00FB070B"/>
    <w:rsid w:val="00FB07AA"/>
    <w:rsid w:val="00FB2A39"/>
    <w:rsid w:val="00FB5007"/>
    <w:rsid w:val="00FB54BB"/>
    <w:rsid w:val="00FB5952"/>
    <w:rsid w:val="00FB6663"/>
    <w:rsid w:val="00FB69D1"/>
    <w:rsid w:val="00FC0F49"/>
    <w:rsid w:val="00FC1BA9"/>
    <w:rsid w:val="00FC2241"/>
    <w:rsid w:val="00FC27F8"/>
    <w:rsid w:val="00FC2D3E"/>
    <w:rsid w:val="00FC4078"/>
    <w:rsid w:val="00FC423F"/>
    <w:rsid w:val="00FD1A4B"/>
    <w:rsid w:val="00FD495A"/>
    <w:rsid w:val="00FD51F7"/>
    <w:rsid w:val="00FD52C1"/>
    <w:rsid w:val="00FD58A3"/>
    <w:rsid w:val="00FD5DC8"/>
    <w:rsid w:val="00FD776C"/>
    <w:rsid w:val="00FE0C95"/>
    <w:rsid w:val="00FE0CA0"/>
    <w:rsid w:val="00FE1639"/>
    <w:rsid w:val="00FE2099"/>
    <w:rsid w:val="00FE46E3"/>
    <w:rsid w:val="00FE4A34"/>
    <w:rsid w:val="00FE4D0D"/>
    <w:rsid w:val="00FE62AD"/>
    <w:rsid w:val="00FE6B16"/>
    <w:rsid w:val="00FF1A66"/>
    <w:rsid w:val="00FF1F47"/>
    <w:rsid w:val="00FF2257"/>
    <w:rsid w:val="00FF40E6"/>
    <w:rsid w:val="00FF51AC"/>
    <w:rsid w:val="00FF63C3"/>
    <w:rsid w:val="00FF740C"/>
    <w:rsid w:val="01A3A4E7"/>
    <w:rsid w:val="02ED77A4"/>
    <w:rsid w:val="0D50DEBF"/>
    <w:rsid w:val="1E578D33"/>
    <w:rsid w:val="22855F01"/>
    <w:rsid w:val="270D9A81"/>
    <w:rsid w:val="2D28CEA9"/>
    <w:rsid w:val="30B1668A"/>
    <w:rsid w:val="30C4F490"/>
    <w:rsid w:val="3FB09B8B"/>
    <w:rsid w:val="6248F085"/>
    <w:rsid w:val="7465B903"/>
    <w:rsid w:val="79A57D6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0A5F27"/>
  <w15:docId w15:val="{74D78B7E-1A7E-4D4C-BDDB-E9D5A9C84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614"/>
  </w:style>
  <w:style w:type="paragraph" w:styleId="Heading1">
    <w:name w:val="heading 1"/>
    <w:basedOn w:val="Normal"/>
    <w:next w:val="Normal"/>
    <w:link w:val="Heading1Char"/>
    <w:uiPriority w:val="9"/>
    <w:qFormat/>
    <w:rsid w:val="005D76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2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65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61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0020E"/>
    <w:pPr>
      <w:outlineLvl w:val="9"/>
    </w:pPr>
    <w:rPr>
      <w:lang w:val="en-US" w:eastAsia="ja-JP"/>
    </w:rPr>
  </w:style>
  <w:style w:type="paragraph" w:styleId="ListParagraph">
    <w:name w:val="List Paragraph"/>
    <w:basedOn w:val="Normal"/>
    <w:link w:val="ListParagraphChar"/>
    <w:uiPriority w:val="34"/>
    <w:qFormat/>
    <w:rsid w:val="00B0020E"/>
    <w:pPr>
      <w:ind w:left="720"/>
      <w:contextualSpacing/>
    </w:pPr>
  </w:style>
  <w:style w:type="character" w:customStyle="1" w:styleId="ListParagraphChar">
    <w:name w:val="List Paragraph Char"/>
    <w:basedOn w:val="DefaultParagraphFont"/>
    <w:link w:val="ListParagraph"/>
    <w:uiPriority w:val="34"/>
    <w:rsid w:val="00B0020E"/>
  </w:style>
  <w:style w:type="paragraph" w:styleId="NormalWeb">
    <w:name w:val="Normal (Web)"/>
    <w:basedOn w:val="Normal"/>
    <w:uiPriority w:val="99"/>
    <w:unhideWhenUsed/>
    <w:rsid w:val="00B0020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B0020E"/>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B0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20E"/>
  </w:style>
  <w:style w:type="table" w:styleId="TableGrid">
    <w:name w:val="Table Grid"/>
    <w:basedOn w:val="TableNormal"/>
    <w:uiPriority w:val="59"/>
    <w:rsid w:val="00B002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0020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020E"/>
    <w:rPr>
      <w:rFonts w:eastAsiaTheme="minorEastAsia"/>
      <w:lang w:val="en-US" w:eastAsia="ja-JP"/>
    </w:rPr>
  </w:style>
  <w:style w:type="character" w:styleId="IntenseEmphasis">
    <w:name w:val="Intense Emphasis"/>
    <w:basedOn w:val="DefaultParagraphFont"/>
    <w:uiPriority w:val="21"/>
    <w:qFormat/>
    <w:rsid w:val="00B0020E"/>
    <w:rPr>
      <w:b/>
      <w:bCs/>
      <w:i/>
      <w:iCs/>
      <w:color w:val="4F81BD" w:themeColor="accent1"/>
    </w:rPr>
  </w:style>
  <w:style w:type="character" w:customStyle="1" w:styleId="Heading3Char">
    <w:name w:val="Heading 3 Char"/>
    <w:basedOn w:val="DefaultParagraphFont"/>
    <w:link w:val="Heading3"/>
    <w:uiPriority w:val="9"/>
    <w:rsid w:val="00A765F6"/>
    <w:rPr>
      <w:rFonts w:asciiTheme="majorHAnsi" w:eastAsiaTheme="majorEastAsia" w:hAnsiTheme="majorHAnsi" w:cstheme="majorBidi"/>
      <w:b/>
      <w:bCs/>
      <w:color w:val="4F81BD" w:themeColor="accent1"/>
    </w:rPr>
  </w:style>
  <w:style w:type="table" w:styleId="LightShading-Accent1">
    <w:name w:val="Light Shading Accent 1"/>
    <w:basedOn w:val="TableNormal"/>
    <w:uiPriority w:val="60"/>
    <w:rsid w:val="007952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6A28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83D"/>
    <w:rPr>
      <w:rFonts w:ascii="Lucida Grande" w:hAnsi="Lucida Grande" w:cs="Lucida Grande"/>
      <w:sz w:val="18"/>
      <w:szCs w:val="18"/>
    </w:rPr>
  </w:style>
  <w:style w:type="character" w:customStyle="1" w:styleId="searchhistory-search-term">
    <w:name w:val="searchhistory-search-term"/>
    <w:rsid w:val="003336FE"/>
  </w:style>
  <w:style w:type="paragraph" w:styleId="TOC1">
    <w:name w:val="toc 1"/>
    <w:basedOn w:val="Normal"/>
    <w:next w:val="Normal"/>
    <w:autoRedefine/>
    <w:uiPriority w:val="39"/>
    <w:unhideWhenUsed/>
    <w:rsid w:val="00E475D7"/>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E0146F"/>
    <w:pPr>
      <w:spacing w:after="0"/>
    </w:pPr>
  </w:style>
  <w:style w:type="paragraph" w:styleId="TOC3">
    <w:name w:val="toc 3"/>
    <w:basedOn w:val="Normal"/>
    <w:next w:val="Normal"/>
    <w:autoRedefine/>
    <w:uiPriority w:val="39"/>
    <w:unhideWhenUsed/>
    <w:rsid w:val="00E0146F"/>
    <w:pPr>
      <w:spacing w:after="0"/>
      <w:ind w:left="220"/>
    </w:pPr>
    <w:rPr>
      <w:i/>
    </w:rPr>
  </w:style>
  <w:style w:type="paragraph" w:styleId="TOC4">
    <w:name w:val="toc 4"/>
    <w:basedOn w:val="Normal"/>
    <w:next w:val="Normal"/>
    <w:autoRedefine/>
    <w:uiPriority w:val="39"/>
    <w:unhideWhenUsed/>
    <w:rsid w:val="00E0146F"/>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E0146F"/>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E0146F"/>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E0146F"/>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E0146F"/>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E0146F"/>
    <w:pPr>
      <w:pBdr>
        <w:between w:val="double" w:sz="6" w:space="0" w:color="auto"/>
      </w:pBdr>
      <w:spacing w:after="0"/>
      <w:ind w:left="1540"/>
    </w:pPr>
    <w:rPr>
      <w:sz w:val="20"/>
      <w:szCs w:val="20"/>
    </w:rPr>
  </w:style>
  <w:style w:type="character" w:styleId="PageNumber">
    <w:name w:val="page number"/>
    <w:basedOn w:val="DefaultParagraphFont"/>
    <w:uiPriority w:val="99"/>
    <w:semiHidden/>
    <w:unhideWhenUsed/>
    <w:rsid w:val="00401C0C"/>
  </w:style>
  <w:style w:type="paragraph" w:styleId="Header">
    <w:name w:val="header"/>
    <w:basedOn w:val="Normal"/>
    <w:link w:val="HeaderChar"/>
    <w:uiPriority w:val="99"/>
    <w:unhideWhenUsed/>
    <w:rsid w:val="00401C0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1C0C"/>
  </w:style>
  <w:style w:type="paragraph" w:customStyle="1" w:styleId="Default">
    <w:name w:val="Default"/>
    <w:rsid w:val="00A93F12"/>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D1631B"/>
    <w:rPr>
      <w:color w:val="0000FF" w:themeColor="hyperlink"/>
      <w:u w:val="single"/>
    </w:rPr>
  </w:style>
  <w:style w:type="character" w:styleId="FollowedHyperlink">
    <w:name w:val="FollowedHyperlink"/>
    <w:basedOn w:val="DefaultParagraphFont"/>
    <w:uiPriority w:val="99"/>
    <w:semiHidden/>
    <w:unhideWhenUsed/>
    <w:rsid w:val="001E07C4"/>
    <w:rPr>
      <w:color w:val="800080" w:themeColor="followedHyperlink"/>
      <w:u w:val="single"/>
    </w:rPr>
  </w:style>
  <w:style w:type="paragraph" w:styleId="Subtitle">
    <w:name w:val="Subtitle"/>
    <w:basedOn w:val="Normal"/>
    <w:next w:val="Normal"/>
    <w:link w:val="SubtitleChar"/>
    <w:uiPriority w:val="11"/>
    <w:qFormat/>
    <w:rsid w:val="00EB03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B032E"/>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00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814">
      <w:bodyDiv w:val="1"/>
      <w:marLeft w:val="0"/>
      <w:marRight w:val="0"/>
      <w:marTop w:val="0"/>
      <w:marBottom w:val="0"/>
      <w:divBdr>
        <w:top w:val="none" w:sz="0" w:space="0" w:color="auto"/>
        <w:left w:val="none" w:sz="0" w:space="0" w:color="auto"/>
        <w:bottom w:val="none" w:sz="0" w:space="0" w:color="auto"/>
        <w:right w:val="none" w:sz="0" w:space="0" w:color="auto"/>
      </w:divBdr>
    </w:div>
    <w:div w:id="5208162">
      <w:bodyDiv w:val="1"/>
      <w:marLeft w:val="0"/>
      <w:marRight w:val="0"/>
      <w:marTop w:val="0"/>
      <w:marBottom w:val="0"/>
      <w:divBdr>
        <w:top w:val="none" w:sz="0" w:space="0" w:color="auto"/>
        <w:left w:val="none" w:sz="0" w:space="0" w:color="auto"/>
        <w:bottom w:val="none" w:sz="0" w:space="0" w:color="auto"/>
        <w:right w:val="none" w:sz="0" w:space="0" w:color="auto"/>
      </w:divBdr>
    </w:div>
    <w:div w:id="21322534">
      <w:bodyDiv w:val="1"/>
      <w:marLeft w:val="0"/>
      <w:marRight w:val="0"/>
      <w:marTop w:val="0"/>
      <w:marBottom w:val="0"/>
      <w:divBdr>
        <w:top w:val="none" w:sz="0" w:space="0" w:color="auto"/>
        <w:left w:val="none" w:sz="0" w:space="0" w:color="auto"/>
        <w:bottom w:val="none" w:sz="0" w:space="0" w:color="auto"/>
        <w:right w:val="none" w:sz="0" w:space="0" w:color="auto"/>
      </w:divBdr>
    </w:div>
    <w:div w:id="23068994">
      <w:bodyDiv w:val="1"/>
      <w:marLeft w:val="0"/>
      <w:marRight w:val="0"/>
      <w:marTop w:val="0"/>
      <w:marBottom w:val="0"/>
      <w:divBdr>
        <w:top w:val="none" w:sz="0" w:space="0" w:color="auto"/>
        <w:left w:val="none" w:sz="0" w:space="0" w:color="auto"/>
        <w:bottom w:val="none" w:sz="0" w:space="0" w:color="auto"/>
        <w:right w:val="none" w:sz="0" w:space="0" w:color="auto"/>
      </w:divBdr>
    </w:div>
    <w:div w:id="23873425">
      <w:bodyDiv w:val="1"/>
      <w:marLeft w:val="0"/>
      <w:marRight w:val="0"/>
      <w:marTop w:val="0"/>
      <w:marBottom w:val="0"/>
      <w:divBdr>
        <w:top w:val="none" w:sz="0" w:space="0" w:color="auto"/>
        <w:left w:val="none" w:sz="0" w:space="0" w:color="auto"/>
        <w:bottom w:val="none" w:sz="0" w:space="0" w:color="auto"/>
        <w:right w:val="none" w:sz="0" w:space="0" w:color="auto"/>
      </w:divBdr>
    </w:div>
    <w:div w:id="28343192">
      <w:bodyDiv w:val="1"/>
      <w:marLeft w:val="0"/>
      <w:marRight w:val="0"/>
      <w:marTop w:val="0"/>
      <w:marBottom w:val="0"/>
      <w:divBdr>
        <w:top w:val="none" w:sz="0" w:space="0" w:color="auto"/>
        <w:left w:val="none" w:sz="0" w:space="0" w:color="auto"/>
        <w:bottom w:val="none" w:sz="0" w:space="0" w:color="auto"/>
        <w:right w:val="none" w:sz="0" w:space="0" w:color="auto"/>
      </w:divBdr>
    </w:div>
    <w:div w:id="29649737">
      <w:bodyDiv w:val="1"/>
      <w:marLeft w:val="0"/>
      <w:marRight w:val="0"/>
      <w:marTop w:val="0"/>
      <w:marBottom w:val="0"/>
      <w:divBdr>
        <w:top w:val="none" w:sz="0" w:space="0" w:color="auto"/>
        <w:left w:val="none" w:sz="0" w:space="0" w:color="auto"/>
        <w:bottom w:val="none" w:sz="0" w:space="0" w:color="auto"/>
        <w:right w:val="none" w:sz="0" w:space="0" w:color="auto"/>
      </w:divBdr>
    </w:div>
    <w:div w:id="39601305">
      <w:bodyDiv w:val="1"/>
      <w:marLeft w:val="0"/>
      <w:marRight w:val="0"/>
      <w:marTop w:val="0"/>
      <w:marBottom w:val="0"/>
      <w:divBdr>
        <w:top w:val="none" w:sz="0" w:space="0" w:color="auto"/>
        <w:left w:val="none" w:sz="0" w:space="0" w:color="auto"/>
        <w:bottom w:val="none" w:sz="0" w:space="0" w:color="auto"/>
        <w:right w:val="none" w:sz="0" w:space="0" w:color="auto"/>
      </w:divBdr>
    </w:div>
    <w:div w:id="40372072">
      <w:bodyDiv w:val="1"/>
      <w:marLeft w:val="0"/>
      <w:marRight w:val="0"/>
      <w:marTop w:val="0"/>
      <w:marBottom w:val="0"/>
      <w:divBdr>
        <w:top w:val="none" w:sz="0" w:space="0" w:color="auto"/>
        <w:left w:val="none" w:sz="0" w:space="0" w:color="auto"/>
        <w:bottom w:val="none" w:sz="0" w:space="0" w:color="auto"/>
        <w:right w:val="none" w:sz="0" w:space="0" w:color="auto"/>
      </w:divBdr>
    </w:div>
    <w:div w:id="55973834">
      <w:bodyDiv w:val="1"/>
      <w:marLeft w:val="0"/>
      <w:marRight w:val="0"/>
      <w:marTop w:val="0"/>
      <w:marBottom w:val="0"/>
      <w:divBdr>
        <w:top w:val="none" w:sz="0" w:space="0" w:color="auto"/>
        <w:left w:val="none" w:sz="0" w:space="0" w:color="auto"/>
        <w:bottom w:val="none" w:sz="0" w:space="0" w:color="auto"/>
        <w:right w:val="none" w:sz="0" w:space="0" w:color="auto"/>
      </w:divBdr>
    </w:div>
    <w:div w:id="60099846">
      <w:bodyDiv w:val="1"/>
      <w:marLeft w:val="0"/>
      <w:marRight w:val="0"/>
      <w:marTop w:val="0"/>
      <w:marBottom w:val="0"/>
      <w:divBdr>
        <w:top w:val="none" w:sz="0" w:space="0" w:color="auto"/>
        <w:left w:val="none" w:sz="0" w:space="0" w:color="auto"/>
        <w:bottom w:val="none" w:sz="0" w:space="0" w:color="auto"/>
        <w:right w:val="none" w:sz="0" w:space="0" w:color="auto"/>
      </w:divBdr>
    </w:div>
    <w:div w:id="63527145">
      <w:bodyDiv w:val="1"/>
      <w:marLeft w:val="0"/>
      <w:marRight w:val="0"/>
      <w:marTop w:val="0"/>
      <w:marBottom w:val="0"/>
      <w:divBdr>
        <w:top w:val="none" w:sz="0" w:space="0" w:color="auto"/>
        <w:left w:val="none" w:sz="0" w:space="0" w:color="auto"/>
        <w:bottom w:val="none" w:sz="0" w:space="0" w:color="auto"/>
        <w:right w:val="none" w:sz="0" w:space="0" w:color="auto"/>
      </w:divBdr>
    </w:div>
    <w:div w:id="65417287">
      <w:bodyDiv w:val="1"/>
      <w:marLeft w:val="0"/>
      <w:marRight w:val="0"/>
      <w:marTop w:val="0"/>
      <w:marBottom w:val="0"/>
      <w:divBdr>
        <w:top w:val="none" w:sz="0" w:space="0" w:color="auto"/>
        <w:left w:val="none" w:sz="0" w:space="0" w:color="auto"/>
        <w:bottom w:val="none" w:sz="0" w:space="0" w:color="auto"/>
        <w:right w:val="none" w:sz="0" w:space="0" w:color="auto"/>
      </w:divBdr>
    </w:div>
    <w:div w:id="66808874">
      <w:bodyDiv w:val="1"/>
      <w:marLeft w:val="0"/>
      <w:marRight w:val="0"/>
      <w:marTop w:val="0"/>
      <w:marBottom w:val="0"/>
      <w:divBdr>
        <w:top w:val="none" w:sz="0" w:space="0" w:color="auto"/>
        <w:left w:val="none" w:sz="0" w:space="0" w:color="auto"/>
        <w:bottom w:val="none" w:sz="0" w:space="0" w:color="auto"/>
        <w:right w:val="none" w:sz="0" w:space="0" w:color="auto"/>
      </w:divBdr>
    </w:div>
    <w:div w:id="70351963">
      <w:bodyDiv w:val="1"/>
      <w:marLeft w:val="0"/>
      <w:marRight w:val="0"/>
      <w:marTop w:val="0"/>
      <w:marBottom w:val="0"/>
      <w:divBdr>
        <w:top w:val="none" w:sz="0" w:space="0" w:color="auto"/>
        <w:left w:val="none" w:sz="0" w:space="0" w:color="auto"/>
        <w:bottom w:val="none" w:sz="0" w:space="0" w:color="auto"/>
        <w:right w:val="none" w:sz="0" w:space="0" w:color="auto"/>
      </w:divBdr>
    </w:div>
    <w:div w:id="73094596">
      <w:bodyDiv w:val="1"/>
      <w:marLeft w:val="0"/>
      <w:marRight w:val="0"/>
      <w:marTop w:val="0"/>
      <w:marBottom w:val="0"/>
      <w:divBdr>
        <w:top w:val="none" w:sz="0" w:space="0" w:color="auto"/>
        <w:left w:val="none" w:sz="0" w:space="0" w:color="auto"/>
        <w:bottom w:val="none" w:sz="0" w:space="0" w:color="auto"/>
        <w:right w:val="none" w:sz="0" w:space="0" w:color="auto"/>
      </w:divBdr>
    </w:div>
    <w:div w:id="75593129">
      <w:bodyDiv w:val="1"/>
      <w:marLeft w:val="0"/>
      <w:marRight w:val="0"/>
      <w:marTop w:val="0"/>
      <w:marBottom w:val="0"/>
      <w:divBdr>
        <w:top w:val="none" w:sz="0" w:space="0" w:color="auto"/>
        <w:left w:val="none" w:sz="0" w:space="0" w:color="auto"/>
        <w:bottom w:val="none" w:sz="0" w:space="0" w:color="auto"/>
        <w:right w:val="none" w:sz="0" w:space="0" w:color="auto"/>
      </w:divBdr>
    </w:div>
    <w:div w:id="77991737">
      <w:bodyDiv w:val="1"/>
      <w:marLeft w:val="0"/>
      <w:marRight w:val="0"/>
      <w:marTop w:val="0"/>
      <w:marBottom w:val="0"/>
      <w:divBdr>
        <w:top w:val="none" w:sz="0" w:space="0" w:color="auto"/>
        <w:left w:val="none" w:sz="0" w:space="0" w:color="auto"/>
        <w:bottom w:val="none" w:sz="0" w:space="0" w:color="auto"/>
        <w:right w:val="none" w:sz="0" w:space="0" w:color="auto"/>
      </w:divBdr>
    </w:div>
    <w:div w:id="81604835">
      <w:bodyDiv w:val="1"/>
      <w:marLeft w:val="0"/>
      <w:marRight w:val="0"/>
      <w:marTop w:val="0"/>
      <w:marBottom w:val="0"/>
      <w:divBdr>
        <w:top w:val="none" w:sz="0" w:space="0" w:color="auto"/>
        <w:left w:val="none" w:sz="0" w:space="0" w:color="auto"/>
        <w:bottom w:val="none" w:sz="0" w:space="0" w:color="auto"/>
        <w:right w:val="none" w:sz="0" w:space="0" w:color="auto"/>
      </w:divBdr>
    </w:div>
    <w:div w:id="103231231">
      <w:bodyDiv w:val="1"/>
      <w:marLeft w:val="0"/>
      <w:marRight w:val="0"/>
      <w:marTop w:val="0"/>
      <w:marBottom w:val="0"/>
      <w:divBdr>
        <w:top w:val="none" w:sz="0" w:space="0" w:color="auto"/>
        <w:left w:val="none" w:sz="0" w:space="0" w:color="auto"/>
        <w:bottom w:val="none" w:sz="0" w:space="0" w:color="auto"/>
        <w:right w:val="none" w:sz="0" w:space="0" w:color="auto"/>
      </w:divBdr>
    </w:div>
    <w:div w:id="112285131">
      <w:bodyDiv w:val="1"/>
      <w:marLeft w:val="0"/>
      <w:marRight w:val="0"/>
      <w:marTop w:val="0"/>
      <w:marBottom w:val="0"/>
      <w:divBdr>
        <w:top w:val="none" w:sz="0" w:space="0" w:color="auto"/>
        <w:left w:val="none" w:sz="0" w:space="0" w:color="auto"/>
        <w:bottom w:val="none" w:sz="0" w:space="0" w:color="auto"/>
        <w:right w:val="none" w:sz="0" w:space="0" w:color="auto"/>
      </w:divBdr>
    </w:div>
    <w:div w:id="120348152">
      <w:bodyDiv w:val="1"/>
      <w:marLeft w:val="0"/>
      <w:marRight w:val="0"/>
      <w:marTop w:val="0"/>
      <w:marBottom w:val="0"/>
      <w:divBdr>
        <w:top w:val="none" w:sz="0" w:space="0" w:color="auto"/>
        <w:left w:val="none" w:sz="0" w:space="0" w:color="auto"/>
        <w:bottom w:val="none" w:sz="0" w:space="0" w:color="auto"/>
        <w:right w:val="none" w:sz="0" w:space="0" w:color="auto"/>
      </w:divBdr>
    </w:div>
    <w:div w:id="120458759">
      <w:bodyDiv w:val="1"/>
      <w:marLeft w:val="0"/>
      <w:marRight w:val="0"/>
      <w:marTop w:val="0"/>
      <w:marBottom w:val="0"/>
      <w:divBdr>
        <w:top w:val="none" w:sz="0" w:space="0" w:color="auto"/>
        <w:left w:val="none" w:sz="0" w:space="0" w:color="auto"/>
        <w:bottom w:val="none" w:sz="0" w:space="0" w:color="auto"/>
        <w:right w:val="none" w:sz="0" w:space="0" w:color="auto"/>
      </w:divBdr>
    </w:div>
    <w:div w:id="120881081">
      <w:bodyDiv w:val="1"/>
      <w:marLeft w:val="0"/>
      <w:marRight w:val="0"/>
      <w:marTop w:val="0"/>
      <w:marBottom w:val="0"/>
      <w:divBdr>
        <w:top w:val="none" w:sz="0" w:space="0" w:color="auto"/>
        <w:left w:val="none" w:sz="0" w:space="0" w:color="auto"/>
        <w:bottom w:val="none" w:sz="0" w:space="0" w:color="auto"/>
        <w:right w:val="none" w:sz="0" w:space="0" w:color="auto"/>
      </w:divBdr>
    </w:div>
    <w:div w:id="125045941">
      <w:bodyDiv w:val="1"/>
      <w:marLeft w:val="0"/>
      <w:marRight w:val="0"/>
      <w:marTop w:val="0"/>
      <w:marBottom w:val="0"/>
      <w:divBdr>
        <w:top w:val="none" w:sz="0" w:space="0" w:color="auto"/>
        <w:left w:val="none" w:sz="0" w:space="0" w:color="auto"/>
        <w:bottom w:val="none" w:sz="0" w:space="0" w:color="auto"/>
        <w:right w:val="none" w:sz="0" w:space="0" w:color="auto"/>
      </w:divBdr>
    </w:div>
    <w:div w:id="140730092">
      <w:bodyDiv w:val="1"/>
      <w:marLeft w:val="0"/>
      <w:marRight w:val="0"/>
      <w:marTop w:val="0"/>
      <w:marBottom w:val="0"/>
      <w:divBdr>
        <w:top w:val="none" w:sz="0" w:space="0" w:color="auto"/>
        <w:left w:val="none" w:sz="0" w:space="0" w:color="auto"/>
        <w:bottom w:val="none" w:sz="0" w:space="0" w:color="auto"/>
        <w:right w:val="none" w:sz="0" w:space="0" w:color="auto"/>
      </w:divBdr>
    </w:div>
    <w:div w:id="150559033">
      <w:bodyDiv w:val="1"/>
      <w:marLeft w:val="0"/>
      <w:marRight w:val="0"/>
      <w:marTop w:val="0"/>
      <w:marBottom w:val="0"/>
      <w:divBdr>
        <w:top w:val="none" w:sz="0" w:space="0" w:color="auto"/>
        <w:left w:val="none" w:sz="0" w:space="0" w:color="auto"/>
        <w:bottom w:val="none" w:sz="0" w:space="0" w:color="auto"/>
        <w:right w:val="none" w:sz="0" w:space="0" w:color="auto"/>
      </w:divBdr>
    </w:div>
    <w:div w:id="155920644">
      <w:bodyDiv w:val="1"/>
      <w:marLeft w:val="0"/>
      <w:marRight w:val="0"/>
      <w:marTop w:val="0"/>
      <w:marBottom w:val="0"/>
      <w:divBdr>
        <w:top w:val="none" w:sz="0" w:space="0" w:color="auto"/>
        <w:left w:val="none" w:sz="0" w:space="0" w:color="auto"/>
        <w:bottom w:val="none" w:sz="0" w:space="0" w:color="auto"/>
        <w:right w:val="none" w:sz="0" w:space="0" w:color="auto"/>
      </w:divBdr>
    </w:div>
    <w:div w:id="156001416">
      <w:bodyDiv w:val="1"/>
      <w:marLeft w:val="0"/>
      <w:marRight w:val="0"/>
      <w:marTop w:val="0"/>
      <w:marBottom w:val="0"/>
      <w:divBdr>
        <w:top w:val="none" w:sz="0" w:space="0" w:color="auto"/>
        <w:left w:val="none" w:sz="0" w:space="0" w:color="auto"/>
        <w:bottom w:val="none" w:sz="0" w:space="0" w:color="auto"/>
        <w:right w:val="none" w:sz="0" w:space="0" w:color="auto"/>
      </w:divBdr>
    </w:div>
    <w:div w:id="162472579">
      <w:bodyDiv w:val="1"/>
      <w:marLeft w:val="0"/>
      <w:marRight w:val="0"/>
      <w:marTop w:val="0"/>
      <w:marBottom w:val="0"/>
      <w:divBdr>
        <w:top w:val="none" w:sz="0" w:space="0" w:color="auto"/>
        <w:left w:val="none" w:sz="0" w:space="0" w:color="auto"/>
        <w:bottom w:val="none" w:sz="0" w:space="0" w:color="auto"/>
        <w:right w:val="none" w:sz="0" w:space="0" w:color="auto"/>
      </w:divBdr>
    </w:div>
    <w:div w:id="173349146">
      <w:bodyDiv w:val="1"/>
      <w:marLeft w:val="0"/>
      <w:marRight w:val="0"/>
      <w:marTop w:val="0"/>
      <w:marBottom w:val="0"/>
      <w:divBdr>
        <w:top w:val="none" w:sz="0" w:space="0" w:color="auto"/>
        <w:left w:val="none" w:sz="0" w:space="0" w:color="auto"/>
        <w:bottom w:val="none" w:sz="0" w:space="0" w:color="auto"/>
        <w:right w:val="none" w:sz="0" w:space="0" w:color="auto"/>
      </w:divBdr>
    </w:div>
    <w:div w:id="184755449">
      <w:bodyDiv w:val="1"/>
      <w:marLeft w:val="0"/>
      <w:marRight w:val="0"/>
      <w:marTop w:val="0"/>
      <w:marBottom w:val="0"/>
      <w:divBdr>
        <w:top w:val="none" w:sz="0" w:space="0" w:color="auto"/>
        <w:left w:val="none" w:sz="0" w:space="0" w:color="auto"/>
        <w:bottom w:val="none" w:sz="0" w:space="0" w:color="auto"/>
        <w:right w:val="none" w:sz="0" w:space="0" w:color="auto"/>
      </w:divBdr>
    </w:div>
    <w:div w:id="186066277">
      <w:bodyDiv w:val="1"/>
      <w:marLeft w:val="0"/>
      <w:marRight w:val="0"/>
      <w:marTop w:val="0"/>
      <w:marBottom w:val="0"/>
      <w:divBdr>
        <w:top w:val="none" w:sz="0" w:space="0" w:color="auto"/>
        <w:left w:val="none" w:sz="0" w:space="0" w:color="auto"/>
        <w:bottom w:val="none" w:sz="0" w:space="0" w:color="auto"/>
        <w:right w:val="none" w:sz="0" w:space="0" w:color="auto"/>
      </w:divBdr>
    </w:div>
    <w:div w:id="208030665">
      <w:bodyDiv w:val="1"/>
      <w:marLeft w:val="0"/>
      <w:marRight w:val="0"/>
      <w:marTop w:val="0"/>
      <w:marBottom w:val="0"/>
      <w:divBdr>
        <w:top w:val="none" w:sz="0" w:space="0" w:color="auto"/>
        <w:left w:val="none" w:sz="0" w:space="0" w:color="auto"/>
        <w:bottom w:val="none" w:sz="0" w:space="0" w:color="auto"/>
        <w:right w:val="none" w:sz="0" w:space="0" w:color="auto"/>
      </w:divBdr>
    </w:div>
    <w:div w:id="220599559">
      <w:bodyDiv w:val="1"/>
      <w:marLeft w:val="0"/>
      <w:marRight w:val="0"/>
      <w:marTop w:val="0"/>
      <w:marBottom w:val="0"/>
      <w:divBdr>
        <w:top w:val="none" w:sz="0" w:space="0" w:color="auto"/>
        <w:left w:val="none" w:sz="0" w:space="0" w:color="auto"/>
        <w:bottom w:val="none" w:sz="0" w:space="0" w:color="auto"/>
        <w:right w:val="none" w:sz="0" w:space="0" w:color="auto"/>
      </w:divBdr>
    </w:div>
    <w:div w:id="223373958">
      <w:bodyDiv w:val="1"/>
      <w:marLeft w:val="0"/>
      <w:marRight w:val="0"/>
      <w:marTop w:val="0"/>
      <w:marBottom w:val="0"/>
      <w:divBdr>
        <w:top w:val="none" w:sz="0" w:space="0" w:color="auto"/>
        <w:left w:val="none" w:sz="0" w:space="0" w:color="auto"/>
        <w:bottom w:val="none" w:sz="0" w:space="0" w:color="auto"/>
        <w:right w:val="none" w:sz="0" w:space="0" w:color="auto"/>
      </w:divBdr>
    </w:div>
    <w:div w:id="225260525">
      <w:bodyDiv w:val="1"/>
      <w:marLeft w:val="0"/>
      <w:marRight w:val="0"/>
      <w:marTop w:val="0"/>
      <w:marBottom w:val="0"/>
      <w:divBdr>
        <w:top w:val="none" w:sz="0" w:space="0" w:color="auto"/>
        <w:left w:val="none" w:sz="0" w:space="0" w:color="auto"/>
        <w:bottom w:val="none" w:sz="0" w:space="0" w:color="auto"/>
        <w:right w:val="none" w:sz="0" w:space="0" w:color="auto"/>
      </w:divBdr>
    </w:div>
    <w:div w:id="225655338">
      <w:bodyDiv w:val="1"/>
      <w:marLeft w:val="0"/>
      <w:marRight w:val="0"/>
      <w:marTop w:val="0"/>
      <w:marBottom w:val="0"/>
      <w:divBdr>
        <w:top w:val="none" w:sz="0" w:space="0" w:color="auto"/>
        <w:left w:val="none" w:sz="0" w:space="0" w:color="auto"/>
        <w:bottom w:val="none" w:sz="0" w:space="0" w:color="auto"/>
        <w:right w:val="none" w:sz="0" w:space="0" w:color="auto"/>
      </w:divBdr>
    </w:div>
    <w:div w:id="226578469">
      <w:bodyDiv w:val="1"/>
      <w:marLeft w:val="0"/>
      <w:marRight w:val="0"/>
      <w:marTop w:val="0"/>
      <w:marBottom w:val="0"/>
      <w:divBdr>
        <w:top w:val="none" w:sz="0" w:space="0" w:color="auto"/>
        <w:left w:val="none" w:sz="0" w:space="0" w:color="auto"/>
        <w:bottom w:val="none" w:sz="0" w:space="0" w:color="auto"/>
        <w:right w:val="none" w:sz="0" w:space="0" w:color="auto"/>
      </w:divBdr>
    </w:div>
    <w:div w:id="227032313">
      <w:bodyDiv w:val="1"/>
      <w:marLeft w:val="0"/>
      <w:marRight w:val="0"/>
      <w:marTop w:val="0"/>
      <w:marBottom w:val="0"/>
      <w:divBdr>
        <w:top w:val="none" w:sz="0" w:space="0" w:color="auto"/>
        <w:left w:val="none" w:sz="0" w:space="0" w:color="auto"/>
        <w:bottom w:val="none" w:sz="0" w:space="0" w:color="auto"/>
        <w:right w:val="none" w:sz="0" w:space="0" w:color="auto"/>
      </w:divBdr>
    </w:div>
    <w:div w:id="227158834">
      <w:bodyDiv w:val="1"/>
      <w:marLeft w:val="0"/>
      <w:marRight w:val="0"/>
      <w:marTop w:val="0"/>
      <w:marBottom w:val="0"/>
      <w:divBdr>
        <w:top w:val="none" w:sz="0" w:space="0" w:color="auto"/>
        <w:left w:val="none" w:sz="0" w:space="0" w:color="auto"/>
        <w:bottom w:val="none" w:sz="0" w:space="0" w:color="auto"/>
        <w:right w:val="none" w:sz="0" w:space="0" w:color="auto"/>
      </w:divBdr>
    </w:div>
    <w:div w:id="239752210">
      <w:bodyDiv w:val="1"/>
      <w:marLeft w:val="0"/>
      <w:marRight w:val="0"/>
      <w:marTop w:val="0"/>
      <w:marBottom w:val="0"/>
      <w:divBdr>
        <w:top w:val="none" w:sz="0" w:space="0" w:color="auto"/>
        <w:left w:val="none" w:sz="0" w:space="0" w:color="auto"/>
        <w:bottom w:val="none" w:sz="0" w:space="0" w:color="auto"/>
        <w:right w:val="none" w:sz="0" w:space="0" w:color="auto"/>
      </w:divBdr>
    </w:div>
    <w:div w:id="241066050">
      <w:bodyDiv w:val="1"/>
      <w:marLeft w:val="0"/>
      <w:marRight w:val="0"/>
      <w:marTop w:val="0"/>
      <w:marBottom w:val="0"/>
      <w:divBdr>
        <w:top w:val="none" w:sz="0" w:space="0" w:color="auto"/>
        <w:left w:val="none" w:sz="0" w:space="0" w:color="auto"/>
        <w:bottom w:val="none" w:sz="0" w:space="0" w:color="auto"/>
        <w:right w:val="none" w:sz="0" w:space="0" w:color="auto"/>
      </w:divBdr>
    </w:div>
    <w:div w:id="248663377">
      <w:bodyDiv w:val="1"/>
      <w:marLeft w:val="0"/>
      <w:marRight w:val="0"/>
      <w:marTop w:val="0"/>
      <w:marBottom w:val="0"/>
      <w:divBdr>
        <w:top w:val="none" w:sz="0" w:space="0" w:color="auto"/>
        <w:left w:val="none" w:sz="0" w:space="0" w:color="auto"/>
        <w:bottom w:val="none" w:sz="0" w:space="0" w:color="auto"/>
        <w:right w:val="none" w:sz="0" w:space="0" w:color="auto"/>
      </w:divBdr>
    </w:div>
    <w:div w:id="256325724">
      <w:bodyDiv w:val="1"/>
      <w:marLeft w:val="0"/>
      <w:marRight w:val="0"/>
      <w:marTop w:val="0"/>
      <w:marBottom w:val="0"/>
      <w:divBdr>
        <w:top w:val="none" w:sz="0" w:space="0" w:color="auto"/>
        <w:left w:val="none" w:sz="0" w:space="0" w:color="auto"/>
        <w:bottom w:val="none" w:sz="0" w:space="0" w:color="auto"/>
        <w:right w:val="none" w:sz="0" w:space="0" w:color="auto"/>
      </w:divBdr>
    </w:div>
    <w:div w:id="259720402">
      <w:bodyDiv w:val="1"/>
      <w:marLeft w:val="0"/>
      <w:marRight w:val="0"/>
      <w:marTop w:val="0"/>
      <w:marBottom w:val="0"/>
      <w:divBdr>
        <w:top w:val="none" w:sz="0" w:space="0" w:color="auto"/>
        <w:left w:val="none" w:sz="0" w:space="0" w:color="auto"/>
        <w:bottom w:val="none" w:sz="0" w:space="0" w:color="auto"/>
        <w:right w:val="none" w:sz="0" w:space="0" w:color="auto"/>
      </w:divBdr>
    </w:div>
    <w:div w:id="263193258">
      <w:bodyDiv w:val="1"/>
      <w:marLeft w:val="0"/>
      <w:marRight w:val="0"/>
      <w:marTop w:val="0"/>
      <w:marBottom w:val="0"/>
      <w:divBdr>
        <w:top w:val="none" w:sz="0" w:space="0" w:color="auto"/>
        <w:left w:val="none" w:sz="0" w:space="0" w:color="auto"/>
        <w:bottom w:val="none" w:sz="0" w:space="0" w:color="auto"/>
        <w:right w:val="none" w:sz="0" w:space="0" w:color="auto"/>
      </w:divBdr>
    </w:div>
    <w:div w:id="268313458">
      <w:bodyDiv w:val="1"/>
      <w:marLeft w:val="0"/>
      <w:marRight w:val="0"/>
      <w:marTop w:val="0"/>
      <w:marBottom w:val="0"/>
      <w:divBdr>
        <w:top w:val="none" w:sz="0" w:space="0" w:color="auto"/>
        <w:left w:val="none" w:sz="0" w:space="0" w:color="auto"/>
        <w:bottom w:val="none" w:sz="0" w:space="0" w:color="auto"/>
        <w:right w:val="none" w:sz="0" w:space="0" w:color="auto"/>
      </w:divBdr>
    </w:div>
    <w:div w:id="268703976">
      <w:bodyDiv w:val="1"/>
      <w:marLeft w:val="0"/>
      <w:marRight w:val="0"/>
      <w:marTop w:val="0"/>
      <w:marBottom w:val="0"/>
      <w:divBdr>
        <w:top w:val="none" w:sz="0" w:space="0" w:color="auto"/>
        <w:left w:val="none" w:sz="0" w:space="0" w:color="auto"/>
        <w:bottom w:val="none" w:sz="0" w:space="0" w:color="auto"/>
        <w:right w:val="none" w:sz="0" w:space="0" w:color="auto"/>
      </w:divBdr>
    </w:div>
    <w:div w:id="281695436">
      <w:bodyDiv w:val="1"/>
      <w:marLeft w:val="0"/>
      <w:marRight w:val="0"/>
      <w:marTop w:val="0"/>
      <w:marBottom w:val="0"/>
      <w:divBdr>
        <w:top w:val="none" w:sz="0" w:space="0" w:color="auto"/>
        <w:left w:val="none" w:sz="0" w:space="0" w:color="auto"/>
        <w:bottom w:val="none" w:sz="0" w:space="0" w:color="auto"/>
        <w:right w:val="none" w:sz="0" w:space="0" w:color="auto"/>
      </w:divBdr>
    </w:div>
    <w:div w:id="282737842">
      <w:bodyDiv w:val="1"/>
      <w:marLeft w:val="0"/>
      <w:marRight w:val="0"/>
      <w:marTop w:val="0"/>
      <w:marBottom w:val="0"/>
      <w:divBdr>
        <w:top w:val="none" w:sz="0" w:space="0" w:color="auto"/>
        <w:left w:val="none" w:sz="0" w:space="0" w:color="auto"/>
        <w:bottom w:val="none" w:sz="0" w:space="0" w:color="auto"/>
        <w:right w:val="none" w:sz="0" w:space="0" w:color="auto"/>
      </w:divBdr>
    </w:div>
    <w:div w:id="288781352">
      <w:bodyDiv w:val="1"/>
      <w:marLeft w:val="0"/>
      <w:marRight w:val="0"/>
      <w:marTop w:val="0"/>
      <w:marBottom w:val="0"/>
      <w:divBdr>
        <w:top w:val="none" w:sz="0" w:space="0" w:color="auto"/>
        <w:left w:val="none" w:sz="0" w:space="0" w:color="auto"/>
        <w:bottom w:val="none" w:sz="0" w:space="0" w:color="auto"/>
        <w:right w:val="none" w:sz="0" w:space="0" w:color="auto"/>
      </w:divBdr>
    </w:div>
    <w:div w:id="290136934">
      <w:bodyDiv w:val="1"/>
      <w:marLeft w:val="0"/>
      <w:marRight w:val="0"/>
      <w:marTop w:val="0"/>
      <w:marBottom w:val="0"/>
      <w:divBdr>
        <w:top w:val="none" w:sz="0" w:space="0" w:color="auto"/>
        <w:left w:val="none" w:sz="0" w:space="0" w:color="auto"/>
        <w:bottom w:val="none" w:sz="0" w:space="0" w:color="auto"/>
        <w:right w:val="none" w:sz="0" w:space="0" w:color="auto"/>
      </w:divBdr>
    </w:div>
    <w:div w:id="291331392">
      <w:bodyDiv w:val="1"/>
      <w:marLeft w:val="0"/>
      <w:marRight w:val="0"/>
      <w:marTop w:val="0"/>
      <w:marBottom w:val="0"/>
      <w:divBdr>
        <w:top w:val="none" w:sz="0" w:space="0" w:color="auto"/>
        <w:left w:val="none" w:sz="0" w:space="0" w:color="auto"/>
        <w:bottom w:val="none" w:sz="0" w:space="0" w:color="auto"/>
        <w:right w:val="none" w:sz="0" w:space="0" w:color="auto"/>
      </w:divBdr>
    </w:div>
    <w:div w:id="293682773">
      <w:bodyDiv w:val="1"/>
      <w:marLeft w:val="0"/>
      <w:marRight w:val="0"/>
      <w:marTop w:val="0"/>
      <w:marBottom w:val="0"/>
      <w:divBdr>
        <w:top w:val="none" w:sz="0" w:space="0" w:color="auto"/>
        <w:left w:val="none" w:sz="0" w:space="0" w:color="auto"/>
        <w:bottom w:val="none" w:sz="0" w:space="0" w:color="auto"/>
        <w:right w:val="none" w:sz="0" w:space="0" w:color="auto"/>
      </w:divBdr>
    </w:div>
    <w:div w:id="297419812">
      <w:bodyDiv w:val="1"/>
      <w:marLeft w:val="0"/>
      <w:marRight w:val="0"/>
      <w:marTop w:val="0"/>
      <w:marBottom w:val="0"/>
      <w:divBdr>
        <w:top w:val="none" w:sz="0" w:space="0" w:color="auto"/>
        <w:left w:val="none" w:sz="0" w:space="0" w:color="auto"/>
        <w:bottom w:val="none" w:sz="0" w:space="0" w:color="auto"/>
        <w:right w:val="none" w:sz="0" w:space="0" w:color="auto"/>
      </w:divBdr>
      <w:divsChild>
        <w:div w:id="443815778">
          <w:marLeft w:val="0"/>
          <w:marRight w:val="0"/>
          <w:marTop w:val="0"/>
          <w:marBottom w:val="0"/>
          <w:divBdr>
            <w:top w:val="none" w:sz="0" w:space="0" w:color="auto"/>
            <w:left w:val="none" w:sz="0" w:space="0" w:color="auto"/>
            <w:bottom w:val="none" w:sz="0" w:space="0" w:color="auto"/>
            <w:right w:val="none" w:sz="0" w:space="0" w:color="auto"/>
          </w:divBdr>
          <w:divsChild>
            <w:div w:id="1031959344">
              <w:marLeft w:val="0"/>
              <w:marRight w:val="0"/>
              <w:marTop w:val="0"/>
              <w:marBottom w:val="0"/>
              <w:divBdr>
                <w:top w:val="none" w:sz="0" w:space="0" w:color="auto"/>
                <w:left w:val="none" w:sz="0" w:space="0" w:color="auto"/>
                <w:bottom w:val="none" w:sz="0" w:space="0" w:color="auto"/>
                <w:right w:val="none" w:sz="0" w:space="0" w:color="auto"/>
              </w:divBdr>
              <w:divsChild>
                <w:div w:id="17124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9300">
      <w:bodyDiv w:val="1"/>
      <w:marLeft w:val="0"/>
      <w:marRight w:val="0"/>
      <w:marTop w:val="0"/>
      <w:marBottom w:val="0"/>
      <w:divBdr>
        <w:top w:val="none" w:sz="0" w:space="0" w:color="auto"/>
        <w:left w:val="none" w:sz="0" w:space="0" w:color="auto"/>
        <w:bottom w:val="none" w:sz="0" w:space="0" w:color="auto"/>
        <w:right w:val="none" w:sz="0" w:space="0" w:color="auto"/>
      </w:divBdr>
    </w:div>
    <w:div w:id="301807841">
      <w:bodyDiv w:val="1"/>
      <w:marLeft w:val="0"/>
      <w:marRight w:val="0"/>
      <w:marTop w:val="0"/>
      <w:marBottom w:val="0"/>
      <w:divBdr>
        <w:top w:val="none" w:sz="0" w:space="0" w:color="auto"/>
        <w:left w:val="none" w:sz="0" w:space="0" w:color="auto"/>
        <w:bottom w:val="none" w:sz="0" w:space="0" w:color="auto"/>
        <w:right w:val="none" w:sz="0" w:space="0" w:color="auto"/>
      </w:divBdr>
    </w:div>
    <w:div w:id="307826386">
      <w:bodyDiv w:val="1"/>
      <w:marLeft w:val="0"/>
      <w:marRight w:val="0"/>
      <w:marTop w:val="0"/>
      <w:marBottom w:val="0"/>
      <w:divBdr>
        <w:top w:val="none" w:sz="0" w:space="0" w:color="auto"/>
        <w:left w:val="none" w:sz="0" w:space="0" w:color="auto"/>
        <w:bottom w:val="none" w:sz="0" w:space="0" w:color="auto"/>
        <w:right w:val="none" w:sz="0" w:space="0" w:color="auto"/>
      </w:divBdr>
    </w:div>
    <w:div w:id="313531395">
      <w:bodyDiv w:val="1"/>
      <w:marLeft w:val="0"/>
      <w:marRight w:val="0"/>
      <w:marTop w:val="0"/>
      <w:marBottom w:val="0"/>
      <w:divBdr>
        <w:top w:val="none" w:sz="0" w:space="0" w:color="auto"/>
        <w:left w:val="none" w:sz="0" w:space="0" w:color="auto"/>
        <w:bottom w:val="none" w:sz="0" w:space="0" w:color="auto"/>
        <w:right w:val="none" w:sz="0" w:space="0" w:color="auto"/>
      </w:divBdr>
    </w:div>
    <w:div w:id="315577397">
      <w:bodyDiv w:val="1"/>
      <w:marLeft w:val="0"/>
      <w:marRight w:val="0"/>
      <w:marTop w:val="0"/>
      <w:marBottom w:val="0"/>
      <w:divBdr>
        <w:top w:val="none" w:sz="0" w:space="0" w:color="auto"/>
        <w:left w:val="none" w:sz="0" w:space="0" w:color="auto"/>
        <w:bottom w:val="none" w:sz="0" w:space="0" w:color="auto"/>
        <w:right w:val="none" w:sz="0" w:space="0" w:color="auto"/>
      </w:divBdr>
    </w:div>
    <w:div w:id="327560321">
      <w:bodyDiv w:val="1"/>
      <w:marLeft w:val="0"/>
      <w:marRight w:val="0"/>
      <w:marTop w:val="0"/>
      <w:marBottom w:val="0"/>
      <w:divBdr>
        <w:top w:val="none" w:sz="0" w:space="0" w:color="auto"/>
        <w:left w:val="none" w:sz="0" w:space="0" w:color="auto"/>
        <w:bottom w:val="none" w:sz="0" w:space="0" w:color="auto"/>
        <w:right w:val="none" w:sz="0" w:space="0" w:color="auto"/>
      </w:divBdr>
    </w:div>
    <w:div w:id="334263664">
      <w:bodyDiv w:val="1"/>
      <w:marLeft w:val="0"/>
      <w:marRight w:val="0"/>
      <w:marTop w:val="0"/>
      <w:marBottom w:val="0"/>
      <w:divBdr>
        <w:top w:val="none" w:sz="0" w:space="0" w:color="auto"/>
        <w:left w:val="none" w:sz="0" w:space="0" w:color="auto"/>
        <w:bottom w:val="none" w:sz="0" w:space="0" w:color="auto"/>
        <w:right w:val="none" w:sz="0" w:space="0" w:color="auto"/>
      </w:divBdr>
    </w:div>
    <w:div w:id="338847207">
      <w:bodyDiv w:val="1"/>
      <w:marLeft w:val="0"/>
      <w:marRight w:val="0"/>
      <w:marTop w:val="0"/>
      <w:marBottom w:val="0"/>
      <w:divBdr>
        <w:top w:val="none" w:sz="0" w:space="0" w:color="auto"/>
        <w:left w:val="none" w:sz="0" w:space="0" w:color="auto"/>
        <w:bottom w:val="none" w:sz="0" w:space="0" w:color="auto"/>
        <w:right w:val="none" w:sz="0" w:space="0" w:color="auto"/>
      </w:divBdr>
    </w:div>
    <w:div w:id="352389089">
      <w:bodyDiv w:val="1"/>
      <w:marLeft w:val="0"/>
      <w:marRight w:val="0"/>
      <w:marTop w:val="0"/>
      <w:marBottom w:val="0"/>
      <w:divBdr>
        <w:top w:val="none" w:sz="0" w:space="0" w:color="auto"/>
        <w:left w:val="none" w:sz="0" w:space="0" w:color="auto"/>
        <w:bottom w:val="none" w:sz="0" w:space="0" w:color="auto"/>
        <w:right w:val="none" w:sz="0" w:space="0" w:color="auto"/>
      </w:divBdr>
    </w:div>
    <w:div w:id="352655350">
      <w:bodyDiv w:val="1"/>
      <w:marLeft w:val="0"/>
      <w:marRight w:val="0"/>
      <w:marTop w:val="0"/>
      <w:marBottom w:val="0"/>
      <w:divBdr>
        <w:top w:val="none" w:sz="0" w:space="0" w:color="auto"/>
        <w:left w:val="none" w:sz="0" w:space="0" w:color="auto"/>
        <w:bottom w:val="none" w:sz="0" w:space="0" w:color="auto"/>
        <w:right w:val="none" w:sz="0" w:space="0" w:color="auto"/>
      </w:divBdr>
    </w:div>
    <w:div w:id="353264009">
      <w:bodyDiv w:val="1"/>
      <w:marLeft w:val="0"/>
      <w:marRight w:val="0"/>
      <w:marTop w:val="0"/>
      <w:marBottom w:val="0"/>
      <w:divBdr>
        <w:top w:val="none" w:sz="0" w:space="0" w:color="auto"/>
        <w:left w:val="none" w:sz="0" w:space="0" w:color="auto"/>
        <w:bottom w:val="none" w:sz="0" w:space="0" w:color="auto"/>
        <w:right w:val="none" w:sz="0" w:space="0" w:color="auto"/>
      </w:divBdr>
    </w:div>
    <w:div w:id="355158248">
      <w:bodyDiv w:val="1"/>
      <w:marLeft w:val="0"/>
      <w:marRight w:val="0"/>
      <w:marTop w:val="0"/>
      <w:marBottom w:val="0"/>
      <w:divBdr>
        <w:top w:val="none" w:sz="0" w:space="0" w:color="auto"/>
        <w:left w:val="none" w:sz="0" w:space="0" w:color="auto"/>
        <w:bottom w:val="none" w:sz="0" w:space="0" w:color="auto"/>
        <w:right w:val="none" w:sz="0" w:space="0" w:color="auto"/>
      </w:divBdr>
      <w:divsChild>
        <w:div w:id="512843733">
          <w:marLeft w:val="0"/>
          <w:marRight w:val="0"/>
          <w:marTop w:val="0"/>
          <w:marBottom w:val="0"/>
          <w:divBdr>
            <w:top w:val="none" w:sz="0" w:space="0" w:color="auto"/>
            <w:left w:val="none" w:sz="0" w:space="0" w:color="auto"/>
            <w:bottom w:val="none" w:sz="0" w:space="0" w:color="auto"/>
            <w:right w:val="none" w:sz="0" w:space="0" w:color="auto"/>
          </w:divBdr>
          <w:divsChild>
            <w:div w:id="687564087">
              <w:marLeft w:val="0"/>
              <w:marRight w:val="0"/>
              <w:marTop w:val="0"/>
              <w:marBottom w:val="0"/>
              <w:divBdr>
                <w:top w:val="none" w:sz="0" w:space="0" w:color="auto"/>
                <w:left w:val="none" w:sz="0" w:space="0" w:color="auto"/>
                <w:bottom w:val="none" w:sz="0" w:space="0" w:color="auto"/>
                <w:right w:val="none" w:sz="0" w:space="0" w:color="auto"/>
              </w:divBdr>
              <w:divsChild>
                <w:div w:id="482355494">
                  <w:marLeft w:val="0"/>
                  <w:marRight w:val="0"/>
                  <w:marTop w:val="0"/>
                  <w:marBottom w:val="0"/>
                  <w:divBdr>
                    <w:top w:val="none" w:sz="0" w:space="0" w:color="auto"/>
                    <w:left w:val="none" w:sz="0" w:space="0" w:color="auto"/>
                    <w:bottom w:val="none" w:sz="0" w:space="0" w:color="auto"/>
                    <w:right w:val="none" w:sz="0" w:space="0" w:color="auto"/>
                  </w:divBdr>
                  <w:divsChild>
                    <w:div w:id="1901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5050">
      <w:bodyDiv w:val="1"/>
      <w:marLeft w:val="0"/>
      <w:marRight w:val="0"/>
      <w:marTop w:val="0"/>
      <w:marBottom w:val="0"/>
      <w:divBdr>
        <w:top w:val="none" w:sz="0" w:space="0" w:color="auto"/>
        <w:left w:val="none" w:sz="0" w:space="0" w:color="auto"/>
        <w:bottom w:val="none" w:sz="0" w:space="0" w:color="auto"/>
        <w:right w:val="none" w:sz="0" w:space="0" w:color="auto"/>
      </w:divBdr>
    </w:div>
    <w:div w:id="357313959">
      <w:bodyDiv w:val="1"/>
      <w:marLeft w:val="0"/>
      <w:marRight w:val="0"/>
      <w:marTop w:val="0"/>
      <w:marBottom w:val="0"/>
      <w:divBdr>
        <w:top w:val="none" w:sz="0" w:space="0" w:color="auto"/>
        <w:left w:val="none" w:sz="0" w:space="0" w:color="auto"/>
        <w:bottom w:val="none" w:sz="0" w:space="0" w:color="auto"/>
        <w:right w:val="none" w:sz="0" w:space="0" w:color="auto"/>
      </w:divBdr>
    </w:div>
    <w:div w:id="359015849">
      <w:bodyDiv w:val="1"/>
      <w:marLeft w:val="0"/>
      <w:marRight w:val="0"/>
      <w:marTop w:val="0"/>
      <w:marBottom w:val="0"/>
      <w:divBdr>
        <w:top w:val="none" w:sz="0" w:space="0" w:color="auto"/>
        <w:left w:val="none" w:sz="0" w:space="0" w:color="auto"/>
        <w:bottom w:val="none" w:sz="0" w:space="0" w:color="auto"/>
        <w:right w:val="none" w:sz="0" w:space="0" w:color="auto"/>
      </w:divBdr>
    </w:div>
    <w:div w:id="359090380">
      <w:bodyDiv w:val="1"/>
      <w:marLeft w:val="0"/>
      <w:marRight w:val="0"/>
      <w:marTop w:val="0"/>
      <w:marBottom w:val="0"/>
      <w:divBdr>
        <w:top w:val="none" w:sz="0" w:space="0" w:color="auto"/>
        <w:left w:val="none" w:sz="0" w:space="0" w:color="auto"/>
        <w:bottom w:val="none" w:sz="0" w:space="0" w:color="auto"/>
        <w:right w:val="none" w:sz="0" w:space="0" w:color="auto"/>
      </w:divBdr>
    </w:div>
    <w:div w:id="373507012">
      <w:bodyDiv w:val="1"/>
      <w:marLeft w:val="0"/>
      <w:marRight w:val="0"/>
      <w:marTop w:val="0"/>
      <w:marBottom w:val="0"/>
      <w:divBdr>
        <w:top w:val="none" w:sz="0" w:space="0" w:color="auto"/>
        <w:left w:val="none" w:sz="0" w:space="0" w:color="auto"/>
        <w:bottom w:val="none" w:sz="0" w:space="0" w:color="auto"/>
        <w:right w:val="none" w:sz="0" w:space="0" w:color="auto"/>
      </w:divBdr>
    </w:div>
    <w:div w:id="383481974">
      <w:bodyDiv w:val="1"/>
      <w:marLeft w:val="0"/>
      <w:marRight w:val="0"/>
      <w:marTop w:val="0"/>
      <w:marBottom w:val="0"/>
      <w:divBdr>
        <w:top w:val="none" w:sz="0" w:space="0" w:color="auto"/>
        <w:left w:val="none" w:sz="0" w:space="0" w:color="auto"/>
        <w:bottom w:val="none" w:sz="0" w:space="0" w:color="auto"/>
        <w:right w:val="none" w:sz="0" w:space="0" w:color="auto"/>
      </w:divBdr>
    </w:div>
    <w:div w:id="396560837">
      <w:bodyDiv w:val="1"/>
      <w:marLeft w:val="0"/>
      <w:marRight w:val="0"/>
      <w:marTop w:val="0"/>
      <w:marBottom w:val="0"/>
      <w:divBdr>
        <w:top w:val="none" w:sz="0" w:space="0" w:color="auto"/>
        <w:left w:val="none" w:sz="0" w:space="0" w:color="auto"/>
        <w:bottom w:val="none" w:sz="0" w:space="0" w:color="auto"/>
        <w:right w:val="none" w:sz="0" w:space="0" w:color="auto"/>
      </w:divBdr>
    </w:div>
    <w:div w:id="402878546">
      <w:bodyDiv w:val="1"/>
      <w:marLeft w:val="0"/>
      <w:marRight w:val="0"/>
      <w:marTop w:val="0"/>
      <w:marBottom w:val="0"/>
      <w:divBdr>
        <w:top w:val="none" w:sz="0" w:space="0" w:color="auto"/>
        <w:left w:val="none" w:sz="0" w:space="0" w:color="auto"/>
        <w:bottom w:val="none" w:sz="0" w:space="0" w:color="auto"/>
        <w:right w:val="none" w:sz="0" w:space="0" w:color="auto"/>
      </w:divBdr>
    </w:div>
    <w:div w:id="413281438">
      <w:bodyDiv w:val="1"/>
      <w:marLeft w:val="0"/>
      <w:marRight w:val="0"/>
      <w:marTop w:val="0"/>
      <w:marBottom w:val="0"/>
      <w:divBdr>
        <w:top w:val="none" w:sz="0" w:space="0" w:color="auto"/>
        <w:left w:val="none" w:sz="0" w:space="0" w:color="auto"/>
        <w:bottom w:val="none" w:sz="0" w:space="0" w:color="auto"/>
        <w:right w:val="none" w:sz="0" w:space="0" w:color="auto"/>
      </w:divBdr>
    </w:div>
    <w:div w:id="416899826">
      <w:bodyDiv w:val="1"/>
      <w:marLeft w:val="0"/>
      <w:marRight w:val="0"/>
      <w:marTop w:val="0"/>
      <w:marBottom w:val="0"/>
      <w:divBdr>
        <w:top w:val="none" w:sz="0" w:space="0" w:color="auto"/>
        <w:left w:val="none" w:sz="0" w:space="0" w:color="auto"/>
        <w:bottom w:val="none" w:sz="0" w:space="0" w:color="auto"/>
        <w:right w:val="none" w:sz="0" w:space="0" w:color="auto"/>
      </w:divBdr>
    </w:div>
    <w:div w:id="419788786">
      <w:bodyDiv w:val="1"/>
      <w:marLeft w:val="0"/>
      <w:marRight w:val="0"/>
      <w:marTop w:val="0"/>
      <w:marBottom w:val="0"/>
      <w:divBdr>
        <w:top w:val="none" w:sz="0" w:space="0" w:color="auto"/>
        <w:left w:val="none" w:sz="0" w:space="0" w:color="auto"/>
        <w:bottom w:val="none" w:sz="0" w:space="0" w:color="auto"/>
        <w:right w:val="none" w:sz="0" w:space="0" w:color="auto"/>
      </w:divBdr>
    </w:div>
    <w:div w:id="429355790">
      <w:bodyDiv w:val="1"/>
      <w:marLeft w:val="0"/>
      <w:marRight w:val="0"/>
      <w:marTop w:val="0"/>
      <w:marBottom w:val="0"/>
      <w:divBdr>
        <w:top w:val="none" w:sz="0" w:space="0" w:color="auto"/>
        <w:left w:val="none" w:sz="0" w:space="0" w:color="auto"/>
        <w:bottom w:val="none" w:sz="0" w:space="0" w:color="auto"/>
        <w:right w:val="none" w:sz="0" w:space="0" w:color="auto"/>
      </w:divBdr>
    </w:div>
    <w:div w:id="432894599">
      <w:bodyDiv w:val="1"/>
      <w:marLeft w:val="0"/>
      <w:marRight w:val="0"/>
      <w:marTop w:val="0"/>
      <w:marBottom w:val="0"/>
      <w:divBdr>
        <w:top w:val="none" w:sz="0" w:space="0" w:color="auto"/>
        <w:left w:val="none" w:sz="0" w:space="0" w:color="auto"/>
        <w:bottom w:val="none" w:sz="0" w:space="0" w:color="auto"/>
        <w:right w:val="none" w:sz="0" w:space="0" w:color="auto"/>
      </w:divBdr>
    </w:div>
    <w:div w:id="433013250">
      <w:bodyDiv w:val="1"/>
      <w:marLeft w:val="0"/>
      <w:marRight w:val="0"/>
      <w:marTop w:val="0"/>
      <w:marBottom w:val="0"/>
      <w:divBdr>
        <w:top w:val="none" w:sz="0" w:space="0" w:color="auto"/>
        <w:left w:val="none" w:sz="0" w:space="0" w:color="auto"/>
        <w:bottom w:val="none" w:sz="0" w:space="0" w:color="auto"/>
        <w:right w:val="none" w:sz="0" w:space="0" w:color="auto"/>
      </w:divBdr>
    </w:div>
    <w:div w:id="434326198">
      <w:bodyDiv w:val="1"/>
      <w:marLeft w:val="0"/>
      <w:marRight w:val="0"/>
      <w:marTop w:val="0"/>
      <w:marBottom w:val="0"/>
      <w:divBdr>
        <w:top w:val="none" w:sz="0" w:space="0" w:color="auto"/>
        <w:left w:val="none" w:sz="0" w:space="0" w:color="auto"/>
        <w:bottom w:val="none" w:sz="0" w:space="0" w:color="auto"/>
        <w:right w:val="none" w:sz="0" w:space="0" w:color="auto"/>
      </w:divBdr>
    </w:div>
    <w:div w:id="446780017">
      <w:bodyDiv w:val="1"/>
      <w:marLeft w:val="0"/>
      <w:marRight w:val="0"/>
      <w:marTop w:val="0"/>
      <w:marBottom w:val="0"/>
      <w:divBdr>
        <w:top w:val="none" w:sz="0" w:space="0" w:color="auto"/>
        <w:left w:val="none" w:sz="0" w:space="0" w:color="auto"/>
        <w:bottom w:val="none" w:sz="0" w:space="0" w:color="auto"/>
        <w:right w:val="none" w:sz="0" w:space="0" w:color="auto"/>
      </w:divBdr>
    </w:div>
    <w:div w:id="448398760">
      <w:bodyDiv w:val="1"/>
      <w:marLeft w:val="0"/>
      <w:marRight w:val="0"/>
      <w:marTop w:val="0"/>
      <w:marBottom w:val="0"/>
      <w:divBdr>
        <w:top w:val="none" w:sz="0" w:space="0" w:color="auto"/>
        <w:left w:val="none" w:sz="0" w:space="0" w:color="auto"/>
        <w:bottom w:val="none" w:sz="0" w:space="0" w:color="auto"/>
        <w:right w:val="none" w:sz="0" w:space="0" w:color="auto"/>
      </w:divBdr>
    </w:div>
    <w:div w:id="452329761">
      <w:bodyDiv w:val="1"/>
      <w:marLeft w:val="0"/>
      <w:marRight w:val="0"/>
      <w:marTop w:val="0"/>
      <w:marBottom w:val="0"/>
      <w:divBdr>
        <w:top w:val="none" w:sz="0" w:space="0" w:color="auto"/>
        <w:left w:val="none" w:sz="0" w:space="0" w:color="auto"/>
        <w:bottom w:val="none" w:sz="0" w:space="0" w:color="auto"/>
        <w:right w:val="none" w:sz="0" w:space="0" w:color="auto"/>
      </w:divBdr>
    </w:div>
    <w:div w:id="460073197">
      <w:bodyDiv w:val="1"/>
      <w:marLeft w:val="0"/>
      <w:marRight w:val="0"/>
      <w:marTop w:val="0"/>
      <w:marBottom w:val="0"/>
      <w:divBdr>
        <w:top w:val="none" w:sz="0" w:space="0" w:color="auto"/>
        <w:left w:val="none" w:sz="0" w:space="0" w:color="auto"/>
        <w:bottom w:val="none" w:sz="0" w:space="0" w:color="auto"/>
        <w:right w:val="none" w:sz="0" w:space="0" w:color="auto"/>
      </w:divBdr>
      <w:divsChild>
        <w:div w:id="830759553">
          <w:marLeft w:val="0"/>
          <w:marRight w:val="0"/>
          <w:marTop w:val="0"/>
          <w:marBottom w:val="0"/>
          <w:divBdr>
            <w:top w:val="none" w:sz="0" w:space="0" w:color="auto"/>
            <w:left w:val="none" w:sz="0" w:space="0" w:color="auto"/>
            <w:bottom w:val="none" w:sz="0" w:space="0" w:color="auto"/>
            <w:right w:val="none" w:sz="0" w:space="0" w:color="auto"/>
          </w:divBdr>
          <w:divsChild>
            <w:div w:id="1504007589">
              <w:marLeft w:val="0"/>
              <w:marRight w:val="0"/>
              <w:marTop w:val="0"/>
              <w:marBottom w:val="0"/>
              <w:divBdr>
                <w:top w:val="none" w:sz="0" w:space="0" w:color="auto"/>
                <w:left w:val="none" w:sz="0" w:space="0" w:color="auto"/>
                <w:bottom w:val="none" w:sz="0" w:space="0" w:color="auto"/>
                <w:right w:val="none" w:sz="0" w:space="0" w:color="auto"/>
              </w:divBdr>
              <w:divsChild>
                <w:div w:id="11590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1839">
      <w:bodyDiv w:val="1"/>
      <w:marLeft w:val="0"/>
      <w:marRight w:val="0"/>
      <w:marTop w:val="0"/>
      <w:marBottom w:val="0"/>
      <w:divBdr>
        <w:top w:val="none" w:sz="0" w:space="0" w:color="auto"/>
        <w:left w:val="none" w:sz="0" w:space="0" w:color="auto"/>
        <w:bottom w:val="none" w:sz="0" w:space="0" w:color="auto"/>
        <w:right w:val="none" w:sz="0" w:space="0" w:color="auto"/>
      </w:divBdr>
    </w:div>
    <w:div w:id="463814604">
      <w:bodyDiv w:val="1"/>
      <w:marLeft w:val="0"/>
      <w:marRight w:val="0"/>
      <w:marTop w:val="0"/>
      <w:marBottom w:val="0"/>
      <w:divBdr>
        <w:top w:val="none" w:sz="0" w:space="0" w:color="auto"/>
        <w:left w:val="none" w:sz="0" w:space="0" w:color="auto"/>
        <w:bottom w:val="none" w:sz="0" w:space="0" w:color="auto"/>
        <w:right w:val="none" w:sz="0" w:space="0" w:color="auto"/>
      </w:divBdr>
    </w:div>
    <w:div w:id="464274301">
      <w:bodyDiv w:val="1"/>
      <w:marLeft w:val="0"/>
      <w:marRight w:val="0"/>
      <w:marTop w:val="0"/>
      <w:marBottom w:val="0"/>
      <w:divBdr>
        <w:top w:val="none" w:sz="0" w:space="0" w:color="auto"/>
        <w:left w:val="none" w:sz="0" w:space="0" w:color="auto"/>
        <w:bottom w:val="none" w:sz="0" w:space="0" w:color="auto"/>
        <w:right w:val="none" w:sz="0" w:space="0" w:color="auto"/>
      </w:divBdr>
    </w:div>
    <w:div w:id="464810335">
      <w:bodyDiv w:val="1"/>
      <w:marLeft w:val="0"/>
      <w:marRight w:val="0"/>
      <w:marTop w:val="0"/>
      <w:marBottom w:val="0"/>
      <w:divBdr>
        <w:top w:val="none" w:sz="0" w:space="0" w:color="auto"/>
        <w:left w:val="none" w:sz="0" w:space="0" w:color="auto"/>
        <w:bottom w:val="none" w:sz="0" w:space="0" w:color="auto"/>
        <w:right w:val="none" w:sz="0" w:space="0" w:color="auto"/>
      </w:divBdr>
    </w:div>
    <w:div w:id="472991419">
      <w:bodyDiv w:val="1"/>
      <w:marLeft w:val="0"/>
      <w:marRight w:val="0"/>
      <w:marTop w:val="0"/>
      <w:marBottom w:val="0"/>
      <w:divBdr>
        <w:top w:val="none" w:sz="0" w:space="0" w:color="auto"/>
        <w:left w:val="none" w:sz="0" w:space="0" w:color="auto"/>
        <w:bottom w:val="none" w:sz="0" w:space="0" w:color="auto"/>
        <w:right w:val="none" w:sz="0" w:space="0" w:color="auto"/>
      </w:divBdr>
    </w:div>
    <w:div w:id="478352431">
      <w:bodyDiv w:val="1"/>
      <w:marLeft w:val="0"/>
      <w:marRight w:val="0"/>
      <w:marTop w:val="0"/>
      <w:marBottom w:val="0"/>
      <w:divBdr>
        <w:top w:val="none" w:sz="0" w:space="0" w:color="auto"/>
        <w:left w:val="none" w:sz="0" w:space="0" w:color="auto"/>
        <w:bottom w:val="none" w:sz="0" w:space="0" w:color="auto"/>
        <w:right w:val="none" w:sz="0" w:space="0" w:color="auto"/>
      </w:divBdr>
      <w:divsChild>
        <w:div w:id="1886216063">
          <w:marLeft w:val="0"/>
          <w:marRight w:val="0"/>
          <w:marTop w:val="0"/>
          <w:marBottom w:val="0"/>
          <w:divBdr>
            <w:top w:val="none" w:sz="0" w:space="0" w:color="auto"/>
            <w:left w:val="none" w:sz="0" w:space="0" w:color="auto"/>
            <w:bottom w:val="none" w:sz="0" w:space="0" w:color="auto"/>
            <w:right w:val="none" w:sz="0" w:space="0" w:color="auto"/>
          </w:divBdr>
          <w:divsChild>
            <w:div w:id="2113865081">
              <w:marLeft w:val="0"/>
              <w:marRight w:val="0"/>
              <w:marTop w:val="0"/>
              <w:marBottom w:val="0"/>
              <w:divBdr>
                <w:top w:val="none" w:sz="0" w:space="0" w:color="auto"/>
                <w:left w:val="none" w:sz="0" w:space="0" w:color="auto"/>
                <w:bottom w:val="none" w:sz="0" w:space="0" w:color="auto"/>
                <w:right w:val="none" w:sz="0" w:space="0" w:color="auto"/>
              </w:divBdr>
              <w:divsChild>
                <w:div w:id="10271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73743">
      <w:bodyDiv w:val="1"/>
      <w:marLeft w:val="0"/>
      <w:marRight w:val="0"/>
      <w:marTop w:val="0"/>
      <w:marBottom w:val="0"/>
      <w:divBdr>
        <w:top w:val="none" w:sz="0" w:space="0" w:color="auto"/>
        <w:left w:val="none" w:sz="0" w:space="0" w:color="auto"/>
        <w:bottom w:val="none" w:sz="0" w:space="0" w:color="auto"/>
        <w:right w:val="none" w:sz="0" w:space="0" w:color="auto"/>
      </w:divBdr>
    </w:div>
    <w:div w:id="486552537">
      <w:bodyDiv w:val="1"/>
      <w:marLeft w:val="0"/>
      <w:marRight w:val="0"/>
      <w:marTop w:val="0"/>
      <w:marBottom w:val="0"/>
      <w:divBdr>
        <w:top w:val="none" w:sz="0" w:space="0" w:color="auto"/>
        <w:left w:val="none" w:sz="0" w:space="0" w:color="auto"/>
        <w:bottom w:val="none" w:sz="0" w:space="0" w:color="auto"/>
        <w:right w:val="none" w:sz="0" w:space="0" w:color="auto"/>
      </w:divBdr>
    </w:div>
    <w:div w:id="498618549">
      <w:bodyDiv w:val="1"/>
      <w:marLeft w:val="0"/>
      <w:marRight w:val="0"/>
      <w:marTop w:val="0"/>
      <w:marBottom w:val="0"/>
      <w:divBdr>
        <w:top w:val="none" w:sz="0" w:space="0" w:color="auto"/>
        <w:left w:val="none" w:sz="0" w:space="0" w:color="auto"/>
        <w:bottom w:val="none" w:sz="0" w:space="0" w:color="auto"/>
        <w:right w:val="none" w:sz="0" w:space="0" w:color="auto"/>
      </w:divBdr>
    </w:div>
    <w:div w:id="506361419">
      <w:bodyDiv w:val="1"/>
      <w:marLeft w:val="0"/>
      <w:marRight w:val="0"/>
      <w:marTop w:val="0"/>
      <w:marBottom w:val="0"/>
      <w:divBdr>
        <w:top w:val="none" w:sz="0" w:space="0" w:color="auto"/>
        <w:left w:val="none" w:sz="0" w:space="0" w:color="auto"/>
        <w:bottom w:val="none" w:sz="0" w:space="0" w:color="auto"/>
        <w:right w:val="none" w:sz="0" w:space="0" w:color="auto"/>
      </w:divBdr>
    </w:div>
    <w:div w:id="513343969">
      <w:bodyDiv w:val="1"/>
      <w:marLeft w:val="0"/>
      <w:marRight w:val="0"/>
      <w:marTop w:val="0"/>
      <w:marBottom w:val="0"/>
      <w:divBdr>
        <w:top w:val="none" w:sz="0" w:space="0" w:color="auto"/>
        <w:left w:val="none" w:sz="0" w:space="0" w:color="auto"/>
        <w:bottom w:val="none" w:sz="0" w:space="0" w:color="auto"/>
        <w:right w:val="none" w:sz="0" w:space="0" w:color="auto"/>
      </w:divBdr>
    </w:div>
    <w:div w:id="517502199">
      <w:bodyDiv w:val="1"/>
      <w:marLeft w:val="0"/>
      <w:marRight w:val="0"/>
      <w:marTop w:val="0"/>
      <w:marBottom w:val="0"/>
      <w:divBdr>
        <w:top w:val="none" w:sz="0" w:space="0" w:color="auto"/>
        <w:left w:val="none" w:sz="0" w:space="0" w:color="auto"/>
        <w:bottom w:val="none" w:sz="0" w:space="0" w:color="auto"/>
        <w:right w:val="none" w:sz="0" w:space="0" w:color="auto"/>
      </w:divBdr>
    </w:div>
    <w:div w:id="519978091">
      <w:bodyDiv w:val="1"/>
      <w:marLeft w:val="0"/>
      <w:marRight w:val="0"/>
      <w:marTop w:val="0"/>
      <w:marBottom w:val="0"/>
      <w:divBdr>
        <w:top w:val="none" w:sz="0" w:space="0" w:color="auto"/>
        <w:left w:val="none" w:sz="0" w:space="0" w:color="auto"/>
        <w:bottom w:val="none" w:sz="0" w:space="0" w:color="auto"/>
        <w:right w:val="none" w:sz="0" w:space="0" w:color="auto"/>
      </w:divBdr>
    </w:div>
    <w:div w:id="520246277">
      <w:bodyDiv w:val="1"/>
      <w:marLeft w:val="0"/>
      <w:marRight w:val="0"/>
      <w:marTop w:val="0"/>
      <w:marBottom w:val="0"/>
      <w:divBdr>
        <w:top w:val="none" w:sz="0" w:space="0" w:color="auto"/>
        <w:left w:val="none" w:sz="0" w:space="0" w:color="auto"/>
        <w:bottom w:val="none" w:sz="0" w:space="0" w:color="auto"/>
        <w:right w:val="none" w:sz="0" w:space="0" w:color="auto"/>
      </w:divBdr>
    </w:div>
    <w:div w:id="526649371">
      <w:bodyDiv w:val="1"/>
      <w:marLeft w:val="0"/>
      <w:marRight w:val="0"/>
      <w:marTop w:val="0"/>
      <w:marBottom w:val="0"/>
      <w:divBdr>
        <w:top w:val="none" w:sz="0" w:space="0" w:color="auto"/>
        <w:left w:val="none" w:sz="0" w:space="0" w:color="auto"/>
        <w:bottom w:val="none" w:sz="0" w:space="0" w:color="auto"/>
        <w:right w:val="none" w:sz="0" w:space="0" w:color="auto"/>
      </w:divBdr>
    </w:div>
    <w:div w:id="534345159">
      <w:bodyDiv w:val="1"/>
      <w:marLeft w:val="0"/>
      <w:marRight w:val="0"/>
      <w:marTop w:val="0"/>
      <w:marBottom w:val="0"/>
      <w:divBdr>
        <w:top w:val="none" w:sz="0" w:space="0" w:color="auto"/>
        <w:left w:val="none" w:sz="0" w:space="0" w:color="auto"/>
        <w:bottom w:val="none" w:sz="0" w:space="0" w:color="auto"/>
        <w:right w:val="none" w:sz="0" w:space="0" w:color="auto"/>
      </w:divBdr>
    </w:div>
    <w:div w:id="546187038">
      <w:bodyDiv w:val="1"/>
      <w:marLeft w:val="0"/>
      <w:marRight w:val="0"/>
      <w:marTop w:val="0"/>
      <w:marBottom w:val="0"/>
      <w:divBdr>
        <w:top w:val="none" w:sz="0" w:space="0" w:color="auto"/>
        <w:left w:val="none" w:sz="0" w:space="0" w:color="auto"/>
        <w:bottom w:val="none" w:sz="0" w:space="0" w:color="auto"/>
        <w:right w:val="none" w:sz="0" w:space="0" w:color="auto"/>
      </w:divBdr>
    </w:div>
    <w:div w:id="553784342">
      <w:bodyDiv w:val="1"/>
      <w:marLeft w:val="0"/>
      <w:marRight w:val="0"/>
      <w:marTop w:val="0"/>
      <w:marBottom w:val="0"/>
      <w:divBdr>
        <w:top w:val="none" w:sz="0" w:space="0" w:color="auto"/>
        <w:left w:val="none" w:sz="0" w:space="0" w:color="auto"/>
        <w:bottom w:val="none" w:sz="0" w:space="0" w:color="auto"/>
        <w:right w:val="none" w:sz="0" w:space="0" w:color="auto"/>
      </w:divBdr>
    </w:div>
    <w:div w:id="558784769">
      <w:bodyDiv w:val="1"/>
      <w:marLeft w:val="0"/>
      <w:marRight w:val="0"/>
      <w:marTop w:val="0"/>
      <w:marBottom w:val="0"/>
      <w:divBdr>
        <w:top w:val="none" w:sz="0" w:space="0" w:color="auto"/>
        <w:left w:val="none" w:sz="0" w:space="0" w:color="auto"/>
        <w:bottom w:val="none" w:sz="0" w:space="0" w:color="auto"/>
        <w:right w:val="none" w:sz="0" w:space="0" w:color="auto"/>
      </w:divBdr>
    </w:div>
    <w:div w:id="568199310">
      <w:bodyDiv w:val="1"/>
      <w:marLeft w:val="0"/>
      <w:marRight w:val="0"/>
      <w:marTop w:val="0"/>
      <w:marBottom w:val="0"/>
      <w:divBdr>
        <w:top w:val="none" w:sz="0" w:space="0" w:color="auto"/>
        <w:left w:val="none" w:sz="0" w:space="0" w:color="auto"/>
        <w:bottom w:val="none" w:sz="0" w:space="0" w:color="auto"/>
        <w:right w:val="none" w:sz="0" w:space="0" w:color="auto"/>
      </w:divBdr>
    </w:div>
    <w:div w:id="568810130">
      <w:bodyDiv w:val="1"/>
      <w:marLeft w:val="0"/>
      <w:marRight w:val="0"/>
      <w:marTop w:val="0"/>
      <w:marBottom w:val="0"/>
      <w:divBdr>
        <w:top w:val="none" w:sz="0" w:space="0" w:color="auto"/>
        <w:left w:val="none" w:sz="0" w:space="0" w:color="auto"/>
        <w:bottom w:val="none" w:sz="0" w:space="0" w:color="auto"/>
        <w:right w:val="none" w:sz="0" w:space="0" w:color="auto"/>
      </w:divBdr>
      <w:divsChild>
        <w:div w:id="1678119137">
          <w:marLeft w:val="0"/>
          <w:marRight w:val="0"/>
          <w:marTop w:val="0"/>
          <w:marBottom w:val="0"/>
          <w:divBdr>
            <w:top w:val="none" w:sz="0" w:space="0" w:color="auto"/>
            <w:left w:val="none" w:sz="0" w:space="0" w:color="auto"/>
            <w:bottom w:val="none" w:sz="0" w:space="0" w:color="auto"/>
            <w:right w:val="none" w:sz="0" w:space="0" w:color="auto"/>
          </w:divBdr>
          <w:divsChild>
            <w:div w:id="1257253233">
              <w:marLeft w:val="0"/>
              <w:marRight w:val="0"/>
              <w:marTop w:val="0"/>
              <w:marBottom w:val="0"/>
              <w:divBdr>
                <w:top w:val="none" w:sz="0" w:space="0" w:color="auto"/>
                <w:left w:val="none" w:sz="0" w:space="0" w:color="auto"/>
                <w:bottom w:val="none" w:sz="0" w:space="0" w:color="auto"/>
                <w:right w:val="none" w:sz="0" w:space="0" w:color="auto"/>
              </w:divBdr>
              <w:divsChild>
                <w:div w:id="29258722">
                  <w:marLeft w:val="0"/>
                  <w:marRight w:val="0"/>
                  <w:marTop w:val="0"/>
                  <w:marBottom w:val="0"/>
                  <w:divBdr>
                    <w:top w:val="none" w:sz="0" w:space="0" w:color="auto"/>
                    <w:left w:val="none" w:sz="0" w:space="0" w:color="auto"/>
                    <w:bottom w:val="none" w:sz="0" w:space="0" w:color="auto"/>
                    <w:right w:val="none" w:sz="0" w:space="0" w:color="auto"/>
                  </w:divBdr>
                  <w:divsChild>
                    <w:div w:id="4582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27780">
      <w:bodyDiv w:val="1"/>
      <w:marLeft w:val="0"/>
      <w:marRight w:val="0"/>
      <w:marTop w:val="0"/>
      <w:marBottom w:val="0"/>
      <w:divBdr>
        <w:top w:val="none" w:sz="0" w:space="0" w:color="auto"/>
        <w:left w:val="none" w:sz="0" w:space="0" w:color="auto"/>
        <w:bottom w:val="none" w:sz="0" w:space="0" w:color="auto"/>
        <w:right w:val="none" w:sz="0" w:space="0" w:color="auto"/>
      </w:divBdr>
    </w:div>
    <w:div w:id="571430627">
      <w:bodyDiv w:val="1"/>
      <w:marLeft w:val="0"/>
      <w:marRight w:val="0"/>
      <w:marTop w:val="0"/>
      <w:marBottom w:val="0"/>
      <w:divBdr>
        <w:top w:val="none" w:sz="0" w:space="0" w:color="auto"/>
        <w:left w:val="none" w:sz="0" w:space="0" w:color="auto"/>
        <w:bottom w:val="none" w:sz="0" w:space="0" w:color="auto"/>
        <w:right w:val="none" w:sz="0" w:space="0" w:color="auto"/>
      </w:divBdr>
    </w:div>
    <w:div w:id="598947307">
      <w:bodyDiv w:val="1"/>
      <w:marLeft w:val="0"/>
      <w:marRight w:val="0"/>
      <w:marTop w:val="0"/>
      <w:marBottom w:val="0"/>
      <w:divBdr>
        <w:top w:val="none" w:sz="0" w:space="0" w:color="auto"/>
        <w:left w:val="none" w:sz="0" w:space="0" w:color="auto"/>
        <w:bottom w:val="none" w:sz="0" w:space="0" w:color="auto"/>
        <w:right w:val="none" w:sz="0" w:space="0" w:color="auto"/>
      </w:divBdr>
      <w:divsChild>
        <w:div w:id="1849324229">
          <w:marLeft w:val="0"/>
          <w:marRight w:val="0"/>
          <w:marTop w:val="0"/>
          <w:marBottom w:val="0"/>
          <w:divBdr>
            <w:top w:val="none" w:sz="0" w:space="0" w:color="auto"/>
            <w:left w:val="none" w:sz="0" w:space="0" w:color="auto"/>
            <w:bottom w:val="none" w:sz="0" w:space="0" w:color="auto"/>
            <w:right w:val="none" w:sz="0" w:space="0" w:color="auto"/>
          </w:divBdr>
          <w:divsChild>
            <w:div w:id="2092659052">
              <w:marLeft w:val="0"/>
              <w:marRight w:val="0"/>
              <w:marTop w:val="0"/>
              <w:marBottom w:val="0"/>
              <w:divBdr>
                <w:top w:val="none" w:sz="0" w:space="0" w:color="auto"/>
                <w:left w:val="none" w:sz="0" w:space="0" w:color="auto"/>
                <w:bottom w:val="none" w:sz="0" w:space="0" w:color="auto"/>
                <w:right w:val="none" w:sz="0" w:space="0" w:color="auto"/>
              </w:divBdr>
              <w:divsChild>
                <w:div w:id="21260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3427">
      <w:bodyDiv w:val="1"/>
      <w:marLeft w:val="0"/>
      <w:marRight w:val="0"/>
      <w:marTop w:val="0"/>
      <w:marBottom w:val="0"/>
      <w:divBdr>
        <w:top w:val="none" w:sz="0" w:space="0" w:color="auto"/>
        <w:left w:val="none" w:sz="0" w:space="0" w:color="auto"/>
        <w:bottom w:val="none" w:sz="0" w:space="0" w:color="auto"/>
        <w:right w:val="none" w:sz="0" w:space="0" w:color="auto"/>
      </w:divBdr>
    </w:div>
    <w:div w:id="613362400">
      <w:bodyDiv w:val="1"/>
      <w:marLeft w:val="0"/>
      <w:marRight w:val="0"/>
      <w:marTop w:val="0"/>
      <w:marBottom w:val="0"/>
      <w:divBdr>
        <w:top w:val="none" w:sz="0" w:space="0" w:color="auto"/>
        <w:left w:val="none" w:sz="0" w:space="0" w:color="auto"/>
        <w:bottom w:val="none" w:sz="0" w:space="0" w:color="auto"/>
        <w:right w:val="none" w:sz="0" w:space="0" w:color="auto"/>
      </w:divBdr>
    </w:div>
    <w:div w:id="624585493">
      <w:bodyDiv w:val="1"/>
      <w:marLeft w:val="0"/>
      <w:marRight w:val="0"/>
      <w:marTop w:val="0"/>
      <w:marBottom w:val="0"/>
      <w:divBdr>
        <w:top w:val="none" w:sz="0" w:space="0" w:color="auto"/>
        <w:left w:val="none" w:sz="0" w:space="0" w:color="auto"/>
        <w:bottom w:val="none" w:sz="0" w:space="0" w:color="auto"/>
        <w:right w:val="none" w:sz="0" w:space="0" w:color="auto"/>
      </w:divBdr>
    </w:div>
    <w:div w:id="626857057">
      <w:bodyDiv w:val="1"/>
      <w:marLeft w:val="0"/>
      <w:marRight w:val="0"/>
      <w:marTop w:val="0"/>
      <w:marBottom w:val="0"/>
      <w:divBdr>
        <w:top w:val="none" w:sz="0" w:space="0" w:color="auto"/>
        <w:left w:val="none" w:sz="0" w:space="0" w:color="auto"/>
        <w:bottom w:val="none" w:sz="0" w:space="0" w:color="auto"/>
        <w:right w:val="none" w:sz="0" w:space="0" w:color="auto"/>
      </w:divBdr>
    </w:div>
    <w:div w:id="629357960">
      <w:bodyDiv w:val="1"/>
      <w:marLeft w:val="0"/>
      <w:marRight w:val="0"/>
      <w:marTop w:val="0"/>
      <w:marBottom w:val="0"/>
      <w:divBdr>
        <w:top w:val="none" w:sz="0" w:space="0" w:color="auto"/>
        <w:left w:val="none" w:sz="0" w:space="0" w:color="auto"/>
        <w:bottom w:val="none" w:sz="0" w:space="0" w:color="auto"/>
        <w:right w:val="none" w:sz="0" w:space="0" w:color="auto"/>
      </w:divBdr>
    </w:div>
    <w:div w:id="634215100">
      <w:bodyDiv w:val="1"/>
      <w:marLeft w:val="0"/>
      <w:marRight w:val="0"/>
      <w:marTop w:val="0"/>
      <w:marBottom w:val="0"/>
      <w:divBdr>
        <w:top w:val="none" w:sz="0" w:space="0" w:color="auto"/>
        <w:left w:val="none" w:sz="0" w:space="0" w:color="auto"/>
        <w:bottom w:val="none" w:sz="0" w:space="0" w:color="auto"/>
        <w:right w:val="none" w:sz="0" w:space="0" w:color="auto"/>
      </w:divBdr>
    </w:div>
    <w:div w:id="641497695">
      <w:bodyDiv w:val="1"/>
      <w:marLeft w:val="0"/>
      <w:marRight w:val="0"/>
      <w:marTop w:val="0"/>
      <w:marBottom w:val="0"/>
      <w:divBdr>
        <w:top w:val="none" w:sz="0" w:space="0" w:color="auto"/>
        <w:left w:val="none" w:sz="0" w:space="0" w:color="auto"/>
        <w:bottom w:val="none" w:sz="0" w:space="0" w:color="auto"/>
        <w:right w:val="none" w:sz="0" w:space="0" w:color="auto"/>
      </w:divBdr>
    </w:div>
    <w:div w:id="650017762">
      <w:bodyDiv w:val="1"/>
      <w:marLeft w:val="0"/>
      <w:marRight w:val="0"/>
      <w:marTop w:val="0"/>
      <w:marBottom w:val="0"/>
      <w:divBdr>
        <w:top w:val="none" w:sz="0" w:space="0" w:color="auto"/>
        <w:left w:val="none" w:sz="0" w:space="0" w:color="auto"/>
        <w:bottom w:val="none" w:sz="0" w:space="0" w:color="auto"/>
        <w:right w:val="none" w:sz="0" w:space="0" w:color="auto"/>
      </w:divBdr>
    </w:div>
    <w:div w:id="652224753">
      <w:bodyDiv w:val="1"/>
      <w:marLeft w:val="0"/>
      <w:marRight w:val="0"/>
      <w:marTop w:val="0"/>
      <w:marBottom w:val="0"/>
      <w:divBdr>
        <w:top w:val="none" w:sz="0" w:space="0" w:color="auto"/>
        <w:left w:val="none" w:sz="0" w:space="0" w:color="auto"/>
        <w:bottom w:val="none" w:sz="0" w:space="0" w:color="auto"/>
        <w:right w:val="none" w:sz="0" w:space="0" w:color="auto"/>
      </w:divBdr>
    </w:div>
    <w:div w:id="658853525">
      <w:bodyDiv w:val="1"/>
      <w:marLeft w:val="0"/>
      <w:marRight w:val="0"/>
      <w:marTop w:val="0"/>
      <w:marBottom w:val="0"/>
      <w:divBdr>
        <w:top w:val="none" w:sz="0" w:space="0" w:color="auto"/>
        <w:left w:val="none" w:sz="0" w:space="0" w:color="auto"/>
        <w:bottom w:val="none" w:sz="0" w:space="0" w:color="auto"/>
        <w:right w:val="none" w:sz="0" w:space="0" w:color="auto"/>
      </w:divBdr>
    </w:div>
    <w:div w:id="660543324">
      <w:bodyDiv w:val="1"/>
      <w:marLeft w:val="0"/>
      <w:marRight w:val="0"/>
      <w:marTop w:val="0"/>
      <w:marBottom w:val="0"/>
      <w:divBdr>
        <w:top w:val="none" w:sz="0" w:space="0" w:color="auto"/>
        <w:left w:val="none" w:sz="0" w:space="0" w:color="auto"/>
        <w:bottom w:val="none" w:sz="0" w:space="0" w:color="auto"/>
        <w:right w:val="none" w:sz="0" w:space="0" w:color="auto"/>
      </w:divBdr>
    </w:div>
    <w:div w:id="664013570">
      <w:bodyDiv w:val="1"/>
      <w:marLeft w:val="0"/>
      <w:marRight w:val="0"/>
      <w:marTop w:val="0"/>
      <w:marBottom w:val="0"/>
      <w:divBdr>
        <w:top w:val="none" w:sz="0" w:space="0" w:color="auto"/>
        <w:left w:val="none" w:sz="0" w:space="0" w:color="auto"/>
        <w:bottom w:val="none" w:sz="0" w:space="0" w:color="auto"/>
        <w:right w:val="none" w:sz="0" w:space="0" w:color="auto"/>
      </w:divBdr>
      <w:divsChild>
        <w:div w:id="1187715939">
          <w:marLeft w:val="0"/>
          <w:marRight w:val="0"/>
          <w:marTop w:val="0"/>
          <w:marBottom w:val="0"/>
          <w:divBdr>
            <w:top w:val="none" w:sz="0" w:space="0" w:color="auto"/>
            <w:left w:val="none" w:sz="0" w:space="0" w:color="auto"/>
            <w:bottom w:val="none" w:sz="0" w:space="0" w:color="auto"/>
            <w:right w:val="none" w:sz="0" w:space="0" w:color="auto"/>
          </w:divBdr>
          <w:divsChild>
            <w:div w:id="1991933199">
              <w:marLeft w:val="0"/>
              <w:marRight w:val="0"/>
              <w:marTop w:val="0"/>
              <w:marBottom w:val="0"/>
              <w:divBdr>
                <w:top w:val="none" w:sz="0" w:space="0" w:color="auto"/>
                <w:left w:val="none" w:sz="0" w:space="0" w:color="auto"/>
                <w:bottom w:val="none" w:sz="0" w:space="0" w:color="auto"/>
                <w:right w:val="none" w:sz="0" w:space="0" w:color="auto"/>
              </w:divBdr>
              <w:divsChild>
                <w:div w:id="7074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7433">
      <w:bodyDiv w:val="1"/>
      <w:marLeft w:val="0"/>
      <w:marRight w:val="0"/>
      <w:marTop w:val="0"/>
      <w:marBottom w:val="0"/>
      <w:divBdr>
        <w:top w:val="none" w:sz="0" w:space="0" w:color="auto"/>
        <w:left w:val="none" w:sz="0" w:space="0" w:color="auto"/>
        <w:bottom w:val="none" w:sz="0" w:space="0" w:color="auto"/>
        <w:right w:val="none" w:sz="0" w:space="0" w:color="auto"/>
      </w:divBdr>
    </w:div>
    <w:div w:id="666053431">
      <w:bodyDiv w:val="1"/>
      <w:marLeft w:val="0"/>
      <w:marRight w:val="0"/>
      <w:marTop w:val="0"/>
      <w:marBottom w:val="0"/>
      <w:divBdr>
        <w:top w:val="none" w:sz="0" w:space="0" w:color="auto"/>
        <w:left w:val="none" w:sz="0" w:space="0" w:color="auto"/>
        <w:bottom w:val="none" w:sz="0" w:space="0" w:color="auto"/>
        <w:right w:val="none" w:sz="0" w:space="0" w:color="auto"/>
      </w:divBdr>
    </w:div>
    <w:div w:id="667101698">
      <w:bodyDiv w:val="1"/>
      <w:marLeft w:val="0"/>
      <w:marRight w:val="0"/>
      <w:marTop w:val="0"/>
      <w:marBottom w:val="0"/>
      <w:divBdr>
        <w:top w:val="none" w:sz="0" w:space="0" w:color="auto"/>
        <w:left w:val="none" w:sz="0" w:space="0" w:color="auto"/>
        <w:bottom w:val="none" w:sz="0" w:space="0" w:color="auto"/>
        <w:right w:val="none" w:sz="0" w:space="0" w:color="auto"/>
      </w:divBdr>
    </w:div>
    <w:div w:id="678237306">
      <w:bodyDiv w:val="1"/>
      <w:marLeft w:val="0"/>
      <w:marRight w:val="0"/>
      <w:marTop w:val="0"/>
      <w:marBottom w:val="0"/>
      <w:divBdr>
        <w:top w:val="none" w:sz="0" w:space="0" w:color="auto"/>
        <w:left w:val="none" w:sz="0" w:space="0" w:color="auto"/>
        <w:bottom w:val="none" w:sz="0" w:space="0" w:color="auto"/>
        <w:right w:val="none" w:sz="0" w:space="0" w:color="auto"/>
      </w:divBdr>
    </w:div>
    <w:div w:id="686295757">
      <w:bodyDiv w:val="1"/>
      <w:marLeft w:val="0"/>
      <w:marRight w:val="0"/>
      <w:marTop w:val="0"/>
      <w:marBottom w:val="0"/>
      <w:divBdr>
        <w:top w:val="none" w:sz="0" w:space="0" w:color="auto"/>
        <w:left w:val="none" w:sz="0" w:space="0" w:color="auto"/>
        <w:bottom w:val="none" w:sz="0" w:space="0" w:color="auto"/>
        <w:right w:val="none" w:sz="0" w:space="0" w:color="auto"/>
      </w:divBdr>
    </w:div>
    <w:div w:id="693650473">
      <w:bodyDiv w:val="1"/>
      <w:marLeft w:val="0"/>
      <w:marRight w:val="0"/>
      <w:marTop w:val="0"/>
      <w:marBottom w:val="0"/>
      <w:divBdr>
        <w:top w:val="none" w:sz="0" w:space="0" w:color="auto"/>
        <w:left w:val="none" w:sz="0" w:space="0" w:color="auto"/>
        <w:bottom w:val="none" w:sz="0" w:space="0" w:color="auto"/>
        <w:right w:val="none" w:sz="0" w:space="0" w:color="auto"/>
      </w:divBdr>
    </w:div>
    <w:div w:id="703095027">
      <w:bodyDiv w:val="1"/>
      <w:marLeft w:val="0"/>
      <w:marRight w:val="0"/>
      <w:marTop w:val="0"/>
      <w:marBottom w:val="0"/>
      <w:divBdr>
        <w:top w:val="none" w:sz="0" w:space="0" w:color="auto"/>
        <w:left w:val="none" w:sz="0" w:space="0" w:color="auto"/>
        <w:bottom w:val="none" w:sz="0" w:space="0" w:color="auto"/>
        <w:right w:val="none" w:sz="0" w:space="0" w:color="auto"/>
      </w:divBdr>
    </w:div>
    <w:div w:id="715205326">
      <w:bodyDiv w:val="1"/>
      <w:marLeft w:val="0"/>
      <w:marRight w:val="0"/>
      <w:marTop w:val="0"/>
      <w:marBottom w:val="0"/>
      <w:divBdr>
        <w:top w:val="none" w:sz="0" w:space="0" w:color="auto"/>
        <w:left w:val="none" w:sz="0" w:space="0" w:color="auto"/>
        <w:bottom w:val="none" w:sz="0" w:space="0" w:color="auto"/>
        <w:right w:val="none" w:sz="0" w:space="0" w:color="auto"/>
      </w:divBdr>
    </w:div>
    <w:div w:id="725570940">
      <w:bodyDiv w:val="1"/>
      <w:marLeft w:val="0"/>
      <w:marRight w:val="0"/>
      <w:marTop w:val="0"/>
      <w:marBottom w:val="0"/>
      <w:divBdr>
        <w:top w:val="none" w:sz="0" w:space="0" w:color="auto"/>
        <w:left w:val="none" w:sz="0" w:space="0" w:color="auto"/>
        <w:bottom w:val="none" w:sz="0" w:space="0" w:color="auto"/>
        <w:right w:val="none" w:sz="0" w:space="0" w:color="auto"/>
      </w:divBdr>
    </w:div>
    <w:div w:id="731387538">
      <w:bodyDiv w:val="1"/>
      <w:marLeft w:val="0"/>
      <w:marRight w:val="0"/>
      <w:marTop w:val="0"/>
      <w:marBottom w:val="0"/>
      <w:divBdr>
        <w:top w:val="none" w:sz="0" w:space="0" w:color="auto"/>
        <w:left w:val="none" w:sz="0" w:space="0" w:color="auto"/>
        <w:bottom w:val="none" w:sz="0" w:space="0" w:color="auto"/>
        <w:right w:val="none" w:sz="0" w:space="0" w:color="auto"/>
      </w:divBdr>
    </w:div>
    <w:div w:id="732434229">
      <w:bodyDiv w:val="1"/>
      <w:marLeft w:val="0"/>
      <w:marRight w:val="0"/>
      <w:marTop w:val="0"/>
      <w:marBottom w:val="0"/>
      <w:divBdr>
        <w:top w:val="none" w:sz="0" w:space="0" w:color="auto"/>
        <w:left w:val="none" w:sz="0" w:space="0" w:color="auto"/>
        <w:bottom w:val="none" w:sz="0" w:space="0" w:color="auto"/>
        <w:right w:val="none" w:sz="0" w:space="0" w:color="auto"/>
      </w:divBdr>
    </w:div>
    <w:div w:id="735468679">
      <w:bodyDiv w:val="1"/>
      <w:marLeft w:val="0"/>
      <w:marRight w:val="0"/>
      <w:marTop w:val="0"/>
      <w:marBottom w:val="0"/>
      <w:divBdr>
        <w:top w:val="none" w:sz="0" w:space="0" w:color="auto"/>
        <w:left w:val="none" w:sz="0" w:space="0" w:color="auto"/>
        <w:bottom w:val="none" w:sz="0" w:space="0" w:color="auto"/>
        <w:right w:val="none" w:sz="0" w:space="0" w:color="auto"/>
      </w:divBdr>
    </w:div>
    <w:div w:id="743406363">
      <w:bodyDiv w:val="1"/>
      <w:marLeft w:val="0"/>
      <w:marRight w:val="0"/>
      <w:marTop w:val="0"/>
      <w:marBottom w:val="0"/>
      <w:divBdr>
        <w:top w:val="none" w:sz="0" w:space="0" w:color="auto"/>
        <w:left w:val="none" w:sz="0" w:space="0" w:color="auto"/>
        <w:bottom w:val="none" w:sz="0" w:space="0" w:color="auto"/>
        <w:right w:val="none" w:sz="0" w:space="0" w:color="auto"/>
      </w:divBdr>
    </w:div>
    <w:div w:id="750741691">
      <w:bodyDiv w:val="1"/>
      <w:marLeft w:val="0"/>
      <w:marRight w:val="0"/>
      <w:marTop w:val="0"/>
      <w:marBottom w:val="0"/>
      <w:divBdr>
        <w:top w:val="none" w:sz="0" w:space="0" w:color="auto"/>
        <w:left w:val="none" w:sz="0" w:space="0" w:color="auto"/>
        <w:bottom w:val="none" w:sz="0" w:space="0" w:color="auto"/>
        <w:right w:val="none" w:sz="0" w:space="0" w:color="auto"/>
      </w:divBdr>
    </w:div>
    <w:div w:id="751046063">
      <w:bodyDiv w:val="1"/>
      <w:marLeft w:val="0"/>
      <w:marRight w:val="0"/>
      <w:marTop w:val="0"/>
      <w:marBottom w:val="0"/>
      <w:divBdr>
        <w:top w:val="none" w:sz="0" w:space="0" w:color="auto"/>
        <w:left w:val="none" w:sz="0" w:space="0" w:color="auto"/>
        <w:bottom w:val="none" w:sz="0" w:space="0" w:color="auto"/>
        <w:right w:val="none" w:sz="0" w:space="0" w:color="auto"/>
      </w:divBdr>
    </w:div>
    <w:div w:id="751196601">
      <w:bodyDiv w:val="1"/>
      <w:marLeft w:val="0"/>
      <w:marRight w:val="0"/>
      <w:marTop w:val="0"/>
      <w:marBottom w:val="0"/>
      <w:divBdr>
        <w:top w:val="none" w:sz="0" w:space="0" w:color="auto"/>
        <w:left w:val="none" w:sz="0" w:space="0" w:color="auto"/>
        <w:bottom w:val="none" w:sz="0" w:space="0" w:color="auto"/>
        <w:right w:val="none" w:sz="0" w:space="0" w:color="auto"/>
      </w:divBdr>
    </w:div>
    <w:div w:id="754060405">
      <w:bodyDiv w:val="1"/>
      <w:marLeft w:val="0"/>
      <w:marRight w:val="0"/>
      <w:marTop w:val="0"/>
      <w:marBottom w:val="0"/>
      <w:divBdr>
        <w:top w:val="none" w:sz="0" w:space="0" w:color="auto"/>
        <w:left w:val="none" w:sz="0" w:space="0" w:color="auto"/>
        <w:bottom w:val="none" w:sz="0" w:space="0" w:color="auto"/>
        <w:right w:val="none" w:sz="0" w:space="0" w:color="auto"/>
      </w:divBdr>
    </w:div>
    <w:div w:id="771128449">
      <w:bodyDiv w:val="1"/>
      <w:marLeft w:val="0"/>
      <w:marRight w:val="0"/>
      <w:marTop w:val="0"/>
      <w:marBottom w:val="0"/>
      <w:divBdr>
        <w:top w:val="none" w:sz="0" w:space="0" w:color="auto"/>
        <w:left w:val="none" w:sz="0" w:space="0" w:color="auto"/>
        <w:bottom w:val="none" w:sz="0" w:space="0" w:color="auto"/>
        <w:right w:val="none" w:sz="0" w:space="0" w:color="auto"/>
      </w:divBdr>
    </w:div>
    <w:div w:id="773867318">
      <w:bodyDiv w:val="1"/>
      <w:marLeft w:val="0"/>
      <w:marRight w:val="0"/>
      <w:marTop w:val="0"/>
      <w:marBottom w:val="0"/>
      <w:divBdr>
        <w:top w:val="none" w:sz="0" w:space="0" w:color="auto"/>
        <w:left w:val="none" w:sz="0" w:space="0" w:color="auto"/>
        <w:bottom w:val="none" w:sz="0" w:space="0" w:color="auto"/>
        <w:right w:val="none" w:sz="0" w:space="0" w:color="auto"/>
      </w:divBdr>
    </w:div>
    <w:div w:id="774055733">
      <w:bodyDiv w:val="1"/>
      <w:marLeft w:val="0"/>
      <w:marRight w:val="0"/>
      <w:marTop w:val="0"/>
      <w:marBottom w:val="0"/>
      <w:divBdr>
        <w:top w:val="none" w:sz="0" w:space="0" w:color="auto"/>
        <w:left w:val="none" w:sz="0" w:space="0" w:color="auto"/>
        <w:bottom w:val="none" w:sz="0" w:space="0" w:color="auto"/>
        <w:right w:val="none" w:sz="0" w:space="0" w:color="auto"/>
      </w:divBdr>
    </w:div>
    <w:div w:id="775173416">
      <w:bodyDiv w:val="1"/>
      <w:marLeft w:val="0"/>
      <w:marRight w:val="0"/>
      <w:marTop w:val="0"/>
      <w:marBottom w:val="0"/>
      <w:divBdr>
        <w:top w:val="none" w:sz="0" w:space="0" w:color="auto"/>
        <w:left w:val="none" w:sz="0" w:space="0" w:color="auto"/>
        <w:bottom w:val="none" w:sz="0" w:space="0" w:color="auto"/>
        <w:right w:val="none" w:sz="0" w:space="0" w:color="auto"/>
      </w:divBdr>
    </w:div>
    <w:div w:id="780296639">
      <w:bodyDiv w:val="1"/>
      <w:marLeft w:val="0"/>
      <w:marRight w:val="0"/>
      <w:marTop w:val="0"/>
      <w:marBottom w:val="0"/>
      <w:divBdr>
        <w:top w:val="none" w:sz="0" w:space="0" w:color="auto"/>
        <w:left w:val="none" w:sz="0" w:space="0" w:color="auto"/>
        <w:bottom w:val="none" w:sz="0" w:space="0" w:color="auto"/>
        <w:right w:val="none" w:sz="0" w:space="0" w:color="auto"/>
      </w:divBdr>
      <w:divsChild>
        <w:div w:id="1632518450">
          <w:marLeft w:val="0"/>
          <w:marRight w:val="0"/>
          <w:marTop w:val="0"/>
          <w:marBottom w:val="0"/>
          <w:divBdr>
            <w:top w:val="none" w:sz="0" w:space="0" w:color="auto"/>
            <w:left w:val="none" w:sz="0" w:space="0" w:color="auto"/>
            <w:bottom w:val="none" w:sz="0" w:space="0" w:color="auto"/>
            <w:right w:val="none" w:sz="0" w:space="0" w:color="auto"/>
          </w:divBdr>
          <w:divsChild>
            <w:div w:id="900678957">
              <w:marLeft w:val="0"/>
              <w:marRight w:val="0"/>
              <w:marTop w:val="0"/>
              <w:marBottom w:val="0"/>
              <w:divBdr>
                <w:top w:val="none" w:sz="0" w:space="0" w:color="auto"/>
                <w:left w:val="none" w:sz="0" w:space="0" w:color="auto"/>
                <w:bottom w:val="none" w:sz="0" w:space="0" w:color="auto"/>
                <w:right w:val="none" w:sz="0" w:space="0" w:color="auto"/>
              </w:divBdr>
              <w:divsChild>
                <w:div w:id="451751954">
                  <w:marLeft w:val="0"/>
                  <w:marRight w:val="0"/>
                  <w:marTop w:val="0"/>
                  <w:marBottom w:val="0"/>
                  <w:divBdr>
                    <w:top w:val="none" w:sz="0" w:space="0" w:color="auto"/>
                    <w:left w:val="none" w:sz="0" w:space="0" w:color="auto"/>
                    <w:bottom w:val="none" w:sz="0" w:space="0" w:color="auto"/>
                    <w:right w:val="none" w:sz="0" w:space="0" w:color="auto"/>
                  </w:divBdr>
                  <w:divsChild>
                    <w:div w:id="1543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62910">
      <w:bodyDiv w:val="1"/>
      <w:marLeft w:val="0"/>
      <w:marRight w:val="0"/>
      <w:marTop w:val="0"/>
      <w:marBottom w:val="0"/>
      <w:divBdr>
        <w:top w:val="none" w:sz="0" w:space="0" w:color="auto"/>
        <w:left w:val="none" w:sz="0" w:space="0" w:color="auto"/>
        <w:bottom w:val="none" w:sz="0" w:space="0" w:color="auto"/>
        <w:right w:val="none" w:sz="0" w:space="0" w:color="auto"/>
      </w:divBdr>
    </w:div>
    <w:div w:id="795562812">
      <w:bodyDiv w:val="1"/>
      <w:marLeft w:val="0"/>
      <w:marRight w:val="0"/>
      <w:marTop w:val="0"/>
      <w:marBottom w:val="0"/>
      <w:divBdr>
        <w:top w:val="none" w:sz="0" w:space="0" w:color="auto"/>
        <w:left w:val="none" w:sz="0" w:space="0" w:color="auto"/>
        <w:bottom w:val="none" w:sz="0" w:space="0" w:color="auto"/>
        <w:right w:val="none" w:sz="0" w:space="0" w:color="auto"/>
      </w:divBdr>
    </w:div>
    <w:div w:id="800078988">
      <w:bodyDiv w:val="1"/>
      <w:marLeft w:val="0"/>
      <w:marRight w:val="0"/>
      <w:marTop w:val="0"/>
      <w:marBottom w:val="0"/>
      <w:divBdr>
        <w:top w:val="none" w:sz="0" w:space="0" w:color="auto"/>
        <w:left w:val="none" w:sz="0" w:space="0" w:color="auto"/>
        <w:bottom w:val="none" w:sz="0" w:space="0" w:color="auto"/>
        <w:right w:val="none" w:sz="0" w:space="0" w:color="auto"/>
      </w:divBdr>
    </w:div>
    <w:div w:id="802770166">
      <w:bodyDiv w:val="1"/>
      <w:marLeft w:val="0"/>
      <w:marRight w:val="0"/>
      <w:marTop w:val="0"/>
      <w:marBottom w:val="0"/>
      <w:divBdr>
        <w:top w:val="none" w:sz="0" w:space="0" w:color="auto"/>
        <w:left w:val="none" w:sz="0" w:space="0" w:color="auto"/>
        <w:bottom w:val="none" w:sz="0" w:space="0" w:color="auto"/>
        <w:right w:val="none" w:sz="0" w:space="0" w:color="auto"/>
      </w:divBdr>
    </w:div>
    <w:div w:id="807472249">
      <w:bodyDiv w:val="1"/>
      <w:marLeft w:val="0"/>
      <w:marRight w:val="0"/>
      <w:marTop w:val="0"/>
      <w:marBottom w:val="0"/>
      <w:divBdr>
        <w:top w:val="none" w:sz="0" w:space="0" w:color="auto"/>
        <w:left w:val="none" w:sz="0" w:space="0" w:color="auto"/>
        <w:bottom w:val="none" w:sz="0" w:space="0" w:color="auto"/>
        <w:right w:val="none" w:sz="0" w:space="0" w:color="auto"/>
      </w:divBdr>
    </w:div>
    <w:div w:id="808282974">
      <w:bodyDiv w:val="1"/>
      <w:marLeft w:val="0"/>
      <w:marRight w:val="0"/>
      <w:marTop w:val="0"/>
      <w:marBottom w:val="0"/>
      <w:divBdr>
        <w:top w:val="none" w:sz="0" w:space="0" w:color="auto"/>
        <w:left w:val="none" w:sz="0" w:space="0" w:color="auto"/>
        <w:bottom w:val="none" w:sz="0" w:space="0" w:color="auto"/>
        <w:right w:val="none" w:sz="0" w:space="0" w:color="auto"/>
      </w:divBdr>
    </w:div>
    <w:div w:id="813640483">
      <w:bodyDiv w:val="1"/>
      <w:marLeft w:val="0"/>
      <w:marRight w:val="0"/>
      <w:marTop w:val="0"/>
      <w:marBottom w:val="0"/>
      <w:divBdr>
        <w:top w:val="none" w:sz="0" w:space="0" w:color="auto"/>
        <w:left w:val="none" w:sz="0" w:space="0" w:color="auto"/>
        <w:bottom w:val="none" w:sz="0" w:space="0" w:color="auto"/>
        <w:right w:val="none" w:sz="0" w:space="0" w:color="auto"/>
      </w:divBdr>
    </w:div>
    <w:div w:id="822621919">
      <w:bodyDiv w:val="1"/>
      <w:marLeft w:val="0"/>
      <w:marRight w:val="0"/>
      <w:marTop w:val="0"/>
      <w:marBottom w:val="0"/>
      <w:divBdr>
        <w:top w:val="none" w:sz="0" w:space="0" w:color="auto"/>
        <w:left w:val="none" w:sz="0" w:space="0" w:color="auto"/>
        <w:bottom w:val="none" w:sz="0" w:space="0" w:color="auto"/>
        <w:right w:val="none" w:sz="0" w:space="0" w:color="auto"/>
      </w:divBdr>
    </w:div>
    <w:div w:id="822622285">
      <w:bodyDiv w:val="1"/>
      <w:marLeft w:val="0"/>
      <w:marRight w:val="0"/>
      <w:marTop w:val="0"/>
      <w:marBottom w:val="0"/>
      <w:divBdr>
        <w:top w:val="none" w:sz="0" w:space="0" w:color="auto"/>
        <w:left w:val="none" w:sz="0" w:space="0" w:color="auto"/>
        <w:bottom w:val="none" w:sz="0" w:space="0" w:color="auto"/>
        <w:right w:val="none" w:sz="0" w:space="0" w:color="auto"/>
      </w:divBdr>
    </w:div>
    <w:div w:id="830292303">
      <w:bodyDiv w:val="1"/>
      <w:marLeft w:val="0"/>
      <w:marRight w:val="0"/>
      <w:marTop w:val="0"/>
      <w:marBottom w:val="0"/>
      <w:divBdr>
        <w:top w:val="none" w:sz="0" w:space="0" w:color="auto"/>
        <w:left w:val="none" w:sz="0" w:space="0" w:color="auto"/>
        <w:bottom w:val="none" w:sz="0" w:space="0" w:color="auto"/>
        <w:right w:val="none" w:sz="0" w:space="0" w:color="auto"/>
      </w:divBdr>
    </w:div>
    <w:div w:id="830412049">
      <w:bodyDiv w:val="1"/>
      <w:marLeft w:val="0"/>
      <w:marRight w:val="0"/>
      <w:marTop w:val="0"/>
      <w:marBottom w:val="0"/>
      <w:divBdr>
        <w:top w:val="none" w:sz="0" w:space="0" w:color="auto"/>
        <w:left w:val="none" w:sz="0" w:space="0" w:color="auto"/>
        <w:bottom w:val="none" w:sz="0" w:space="0" w:color="auto"/>
        <w:right w:val="none" w:sz="0" w:space="0" w:color="auto"/>
      </w:divBdr>
    </w:div>
    <w:div w:id="834344382">
      <w:bodyDiv w:val="1"/>
      <w:marLeft w:val="0"/>
      <w:marRight w:val="0"/>
      <w:marTop w:val="0"/>
      <w:marBottom w:val="0"/>
      <w:divBdr>
        <w:top w:val="none" w:sz="0" w:space="0" w:color="auto"/>
        <w:left w:val="none" w:sz="0" w:space="0" w:color="auto"/>
        <w:bottom w:val="none" w:sz="0" w:space="0" w:color="auto"/>
        <w:right w:val="none" w:sz="0" w:space="0" w:color="auto"/>
      </w:divBdr>
    </w:div>
    <w:div w:id="836192098">
      <w:bodyDiv w:val="1"/>
      <w:marLeft w:val="0"/>
      <w:marRight w:val="0"/>
      <w:marTop w:val="0"/>
      <w:marBottom w:val="0"/>
      <w:divBdr>
        <w:top w:val="none" w:sz="0" w:space="0" w:color="auto"/>
        <w:left w:val="none" w:sz="0" w:space="0" w:color="auto"/>
        <w:bottom w:val="none" w:sz="0" w:space="0" w:color="auto"/>
        <w:right w:val="none" w:sz="0" w:space="0" w:color="auto"/>
      </w:divBdr>
    </w:div>
    <w:div w:id="848300220">
      <w:bodyDiv w:val="1"/>
      <w:marLeft w:val="0"/>
      <w:marRight w:val="0"/>
      <w:marTop w:val="0"/>
      <w:marBottom w:val="0"/>
      <w:divBdr>
        <w:top w:val="none" w:sz="0" w:space="0" w:color="auto"/>
        <w:left w:val="none" w:sz="0" w:space="0" w:color="auto"/>
        <w:bottom w:val="none" w:sz="0" w:space="0" w:color="auto"/>
        <w:right w:val="none" w:sz="0" w:space="0" w:color="auto"/>
      </w:divBdr>
    </w:div>
    <w:div w:id="862986005">
      <w:bodyDiv w:val="1"/>
      <w:marLeft w:val="0"/>
      <w:marRight w:val="0"/>
      <w:marTop w:val="0"/>
      <w:marBottom w:val="0"/>
      <w:divBdr>
        <w:top w:val="none" w:sz="0" w:space="0" w:color="auto"/>
        <w:left w:val="none" w:sz="0" w:space="0" w:color="auto"/>
        <w:bottom w:val="none" w:sz="0" w:space="0" w:color="auto"/>
        <w:right w:val="none" w:sz="0" w:space="0" w:color="auto"/>
      </w:divBdr>
    </w:div>
    <w:div w:id="865873961">
      <w:bodyDiv w:val="1"/>
      <w:marLeft w:val="0"/>
      <w:marRight w:val="0"/>
      <w:marTop w:val="0"/>
      <w:marBottom w:val="0"/>
      <w:divBdr>
        <w:top w:val="none" w:sz="0" w:space="0" w:color="auto"/>
        <w:left w:val="none" w:sz="0" w:space="0" w:color="auto"/>
        <w:bottom w:val="none" w:sz="0" w:space="0" w:color="auto"/>
        <w:right w:val="none" w:sz="0" w:space="0" w:color="auto"/>
      </w:divBdr>
    </w:div>
    <w:div w:id="866794587">
      <w:bodyDiv w:val="1"/>
      <w:marLeft w:val="0"/>
      <w:marRight w:val="0"/>
      <w:marTop w:val="0"/>
      <w:marBottom w:val="0"/>
      <w:divBdr>
        <w:top w:val="none" w:sz="0" w:space="0" w:color="auto"/>
        <w:left w:val="none" w:sz="0" w:space="0" w:color="auto"/>
        <w:bottom w:val="none" w:sz="0" w:space="0" w:color="auto"/>
        <w:right w:val="none" w:sz="0" w:space="0" w:color="auto"/>
      </w:divBdr>
    </w:div>
    <w:div w:id="873886685">
      <w:bodyDiv w:val="1"/>
      <w:marLeft w:val="0"/>
      <w:marRight w:val="0"/>
      <w:marTop w:val="0"/>
      <w:marBottom w:val="0"/>
      <w:divBdr>
        <w:top w:val="none" w:sz="0" w:space="0" w:color="auto"/>
        <w:left w:val="none" w:sz="0" w:space="0" w:color="auto"/>
        <w:bottom w:val="none" w:sz="0" w:space="0" w:color="auto"/>
        <w:right w:val="none" w:sz="0" w:space="0" w:color="auto"/>
      </w:divBdr>
    </w:div>
    <w:div w:id="883827265">
      <w:bodyDiv w:val="1"/>
      <w:marLeft w:val="0"/>
      <w:marRight w:val="0"/>
      <w:marTop w:val="0"/>
      <w:marBottom w:val="0"/>
      <w:divBdr>
        <w:top w:val="none" w:sz="0" w:space="0" w:color="auto"/>
        <w:left w:val="none" w:sz="0" w:space="0" w:color="auto"/>
        <w:bottom w:val="none" w:sz="0" w:space="0" w:color="auto"/>
        <w:right w:val="none" w:sz="0" w:space="0" w:color="auto"/>
      </w:divBdr>
    </w:div>
    <w:div w:id="895242329">
      <w:bodyDiv w:val="1"/>
      <w:marLeft w:val="0"/>
      <w:marRight w:val="0"/>
      <w:marTop w:val="0"/>
      <w:marBottom w:val="0"/>
      <w:divBdr>
        <w:top w:val="none" w:sz="0" w:space="0" w:color="auto"/>
        <w:left w:val="none" w:sz="0" w:space="0" w:color="auto"/>
        <w:bottom w:val="none" w:sz="0" w:space="0" w:color="auto"/>
        <w:right w:val="none" w:sz="0" w:space="0" w:color="auto"/>
      </w:divBdr>
    </w:div>
    <w:div w:id="895822971">
      <w:bodyDiv w:val="1"/>
      <w:marLeft w:val="0"/>
      <w:marRight w:val="0"/>
      <w:marTop w:val="0"/>
      <w:marBottom w:val="0"/>
      <w:divBdr>
        <w:top w:val="none" w:sz="0" w:space="0" w:color="auto"/>
        <w:left w:val="none" w:sz="0" w:space="0" w:color="auto"/>
        <w:bottom w:val="none" w:sz="0" w:space="0" w:color="auto"/>
        <w:right w:val="none" w:sz="0" w:space="0" w:color="auto"/>
      </w:divBdr>
    </w:div>
    <w:div w:id="897664649">
      <w:bodyDiv w:val="1"/>
      <w:marLeft w:val="0"/>
      <w:marRight w:val="0"/>
      <w:marTop w:val="0"/>
      <w:marBottom w:val="0"/>
      <w:divBdr>
        <w:top w:val="none" w:sz="0" w:space="0" w:color="auto"/>
        <w:left w:val="none" w:sz="0" w:space="0" w:color="auto"/>
        <w:bottom w:val="none" w:sz="0" w:space="0" w:color="auto"/>
        <w:right w:val="none" w:sz="0" w:space="0" w:color="auto"/>
      </w:divBdr>
    </w:div>
    <w:div w:id="898786170">
      <w:bodyDiv w:val="1"/>
      <w:marLeft w:val="0"/>
      <w:marRight w:val="0"/>
      <w:marTop w:val="0"/>
      <w:marBottom w:val="0"/>
      <w:divBdr>
        <w:top w:val="none" w:sz="0" w:space="0" w:color="auto"/>
        <w:left w:val="none" w:sz="0" w:space="0" w:color="auto"/>
        <w:bottom w:val="none" w:sz="0" w:space="0" w:color="auto"/>
        <w:right w:val="none" w:sz="0" w:space="0" w:color="auto"/>
      </w:divBdr>
    </w:div>
    <w:div w:id="901983820">
      <w:bodyDiv w:val="1"/>
      <w:marLeft w:val="0"/>
      <w:marRight w:val="0"/>
      <w:marTop w:val="0"/>
      <w:marBottom w:val="0"/>
      <w:divBdr>
        <w:top w:val="none" w:sz="0" w:space="0" w:color="auto"/>
        <w:left w:val="none" w:sz="0" w:space="0" w:color="auto"/>
        <w:bottom w:val="none" w:sz="0" w:space="0" w:color="auto"/>
        <w:right w:val="none" w:sz="0" w:space="0" w:color="auto"/>
      </w:divBdr>
    </w:div>
    <w:div w:id="904529874">
      <w:bodyDiv w:val="1"/>
      <w:marLeft w:val="0"/>
      <w:marRight w:val="0"/>
      <w:marTop w:val="0"/>
      <w:marBottom w:val="0"/>
      <w:divBdr>
        <w:top w:val="none" w:sz="0" w:space="0" w:color="auto"/>
        <w:left w:val="none" w:sz="0" w:space="0" w:color="auto"/>
        <w:bottom w:val="none" w:sz="0" w:space="0" w:color="auto"/>
        <w:right w:val="none" w:sz="0" w:space="0" w:color="auto"/>
      </w:divBdr>
    </w:div>
    <w:div w:id="907492947">
      <w:bodyDiv w:val="1"/>
      <w:marLeft w:val="0"/>
      <w:marRight w:val="0"/>
      <w:marTop w:val="0"/>
      <w:marBottom w:val="0"/>
      <w:divBdr>
        <w:top w:val="none" w:sz="0" w:space="0" w:color="auto"/>
        <w:left w:val="none" w:sz="0" w:space="0" w:color="auto"/>
        <w:bottom w:val="none" w:sz="0" w:space="0" w:color="auto"/>
        <w:right w:val="none" w:sz="0" w:space="0" w:color="auto"/>
      </w:divBdr>
    </w:div>
    <w:div w:id="910963715">
      <w:bodyDiv w:val="1"/>
      <w:marLeft w:val="0"/>
      <w:marRight w:val="0"/>
      <w:marTop w:val="0"/>
      <w:marBottom w:val="0"/>
      <w:divBdr>
        <w:top w:val="none" w:sz="0" w:space="0" w:color="auto"/>
        <w:left w:val="none" w:sz="0" w:space="0" w:color="auto"/>
        <w:bottom w:val="none" w:sz="0" w:space="0" w:color="auto"/>
        <w:right w:val="none" w:sz="0" w:space="0" w:color="auto"/>
      </w:divBdr>
    </w:div>
    <w:div w:id="921452587">
      <w:bodyDiv w:val="1"/>
      <w:marLeft w:val="0"/>
      <w:marRight w:val="0"/>
      <w:marTop w:val="0"/>
      <w:marBottom w:val="0"/>
      <w:divBdr>
        <w:top w:val="none" w:sz="0" w:space="0" w:color="auto"/>
        <w:left w:val="none" w:sz="0" w:space="0" w:color="auto"/>
        <w:bottom w:val="none" w:sz="0" w:space="0" w:color="auto"/>
        <w:right w:val="none" w:sz="0" w:space="0" w:color="auto"/>
      </w:divBdr>
    </w:div>
    <w:div w:id="921570603">
      <w:bodyDiv w:val="1"/>
      <w:marLeft w:val="0"/>
      <w:marRight w:val="0"/>
      <w:marTop w:val="0"/>
      <w:marBottom w:val="0"/>
      <w:divBdr>
        <w:top w:val="none" w:sz="0" w:space="0" w:color="auto"/>
        <w:left w:val="none" w:sz="0" w:space="0" w:color="auto"/>
        <w:bottom w:val="none" w:sz="0" w:space="0" w:color="auto"/>
        <w:right w:val="none" w:sz="0" w:space="0" w:color="auto"/>
      </w:divBdr>
    </w:div>
    <w:div w:id="923757188">
      <w:bodyDiv w:val="1"/>
      <w:marLeft w:val="0"/>
      <w:marRight w:val="0"/>
      <w:marTop w:val="0"/>
      <w:marBottom w:val="0"/>
      <w:divBdr>
        <w:top w:val="none" w:sz="0" w:space="0" w:color="auto"/>
        <w:left w:val="none" w:sz="0" w:space="0" w:color="auto"/>
        <w:bottom w:val="none" w:sz="0" w:space="0" w:color="auto"/>
        <w:right w:val="none" w:sz="0" w:space="0" w:color="auto"/>
      </w:divBdr>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39609116">
      <w:bodyDiv w:val="1"/>
      <w:marLeft w:val="0"/>
      <w:marRight w:val="0"/>
      <w:marTop w:val="0"/>
      <w:marBottom w:val="0"/>
      <w:divBdr>
        <w:top w:val="none" w:sz="0" w:space="0" w:color="auto"/>
        <w:left w:val="none" w:sz="0" w:space="0" w:color="auto"/>
        <w:bottom w:val="none" w:sz="0" w:space="0" w:color="auto"/>
        <w:right w:val="none" w:sz="0" w:space="0" w:color="auto"/>
      </w:divBdr>
    </w:div>
    <w:div w:id="942952268">
      <w:bodyDiv w:val="1"/>
      <w:marLeft w:val="0"/>
      <w:marRight w:val="0"/>
      <w:marTop w:val="0"/>
      <w:marBottom w:val="0"/>
      <w:divBdr>
        <w:top w:val="none" w:sz="0" w:space="0" w:color="auto"/>
        <w:left w:val="none" w:sz="0" w:space="0" w:color="auto"/>
        <w:bottom w:val="none" w:sz="0" w:space="0" w:color="auto"/>
        <w:right w:val="none" w:sz="0" w:space="0" w:color="auto"/>
      </w:divBdr>
    </w:div>
    <w:div w:id="946044582">
      <w:bodyDiv w:val="1"/>
      <w:marLeft w:val="0"/>
      <w:marRight w:val="0"/>
      <w:marTop w:val="0"/>
      <w:marBottom w:val="0"/>
      <w:divBdr>
        <w:top w:val="none" w:sz="0" w:space="0" w:color="auto"/>
        <w:left w:val="none" w:sz="0" w:space="0" w:color="auto"/>
        <w:bottom w:val="none" w:sz="0" w:space="0" w:color="auto"/>
        <w:right w:val="none" w:sz="0" w:space="0" w:color="auto"/>
      </w:divBdr>
    </w:div>
    <w:div w:id="951202877">
      <w:bodyDiv w:val="1"/>
      <w:marLeft w:val="0"/>
      <w:marRight w:val="0"/>
      <w:marTop w:val="0"/>
      <w:marBottom w:val="0"/>
      <w:divBdr>
        <w:top w:val="none" w:sz="0" w:space="0" w:color="auto"/>
        <w:left w:val="none" w:sz="0" w:space="0" w:color="auto"/>
        <w:bottom w:val="none" w:sz="0" w:space="0" w:color="auto"/>
        <w:right w:val="none" w:sz="0" w:space="0" w:color="auto"/>
      </w:divBdr>
    </w:div>
    <w:div w:id="952327686">
      <w:bodyDiv w:val="1"/>
      <w:marLeft w:val="0"/>
      <w:marRight w:val="0"/>
      <w:marTop w:val="0"/>
      <w:marBottom w:val="0"/>
      <w:divBdr>
        <w:top w:val="none" w:sz="0" w:space="0" w:color="auto"/>
        <w:left w:val="none" w:sz="0" w:space="0" w:color="auto"/>
        <w:bottom w:val="none" w:sz="0" w:space="0" w:color="auto"/>
        <w:right w:val="none" w:sz="0" w:space="0" w:color="auto"/>
      </w:divBdr>
    </w:div>
    <w:div w:id="952706839">
      <w:bodyDiv w:val="1"/>
      <w:marLeft w:val="0"/>
      <w:marRight w:val="0"/>
      <w:marTop w:val="0"/>
      <w:marBottom w:val="0"/>
      <w:divBdr>
        <w:top w:val="none" w:sz="0" w:space="0" w:color="auto"/>
        <w:left w:val="none" w:sz="0" w:space="0" w:color="auto"/>
        <w:bottom w:val="none" w:sz="0" w:space="0" w:color="auto"/>
        <w:right w:val="none" w:sz="0" w:space="0" w:color="auto"/>
      </w:divBdr>
    </w:div>
    <w:div w:id="955138724">
      <w:bodyDiv w:val="1"/>
      <w:marLeft w:val="0"/>
      <w:marRight w:val="0"/>
      <w:marTop w:val="0"/>
      <w:marBottom w:val="0"/>
      <w:divBdr>
        <w:top w:val="none" w:sz="0" w:space="0" w:color="auto"/>
        <w:left w:val="none" w:sz="0" w:space="0" w:color="auto"/>
        <w:bottom w:val="none" w:sz="0" w:space="0" w:color="auto"/>
        <w:right w:val="none" w:sz="0" w:space="0" w:color="auto"/>
      </w:divBdr>
    </w:div>
    <w:div w:id="962424523">
      <w:bodyDiv w:val="1"/>
      <w:marLeft w:val="0"/>
      <w:marRight w:val="0"/>
      <w:marTop w:val="0"/>
      <w:marBottom w:val="0"/>
      <w:divBdr>
        <w:top w:val="none" w:sz="0" w:space="0" w:color="auto"/>
        <w:left w:val="none" w:sz="0" w:space="0" w:color="auto"/>
        <w:bottom w:val="none" w:sz="0" w:space="0" w:color="auto"/>
        <w:right w:val="none" w:sz="0" w:space="0" w:color="auto"/>
      </w:divBdr>
    </w:div>
    <w:div w:id="971865234">
      <w:bodyDiv w:val="1"/>
      <w:marLeft w:val="0"/>
      <w:marRight w:val="0"/>
      <w:marTop w:val="0"/>
      <w:marBottom w:val="0"/>
      <w:divBdr>
        <w:top w:val="none" w:sz="0" w:space="0" w:color="auto"/>
        <w:left w:val="none" w:sz="0" w:space="0" w:color="auto"/>
        <w:bottom w:val="none" w:sz="0" w:space="0" w:color="auto"/>
        <w:right w:val="none" w:sz="0" w:space="0" w:color="auto"/>
      </w:divBdr>
    </w:div>
    <w:div w:id="991300901">
      <w:bodyDiv w:val="1"/>
      <w:marLeft w:val="0"/>
      <w:marRight w:val="0"/>
      <w:marTop w:val="0"/>
      <w:marBottom w:val="0"/>
      <w:divBdr>
        <w:top w:val="none" w:sz="0" w:space="0" w:color="auto"/>
        <w:left w:val="none" w:sz="0" w:space="0" w:color="auto"/>
        <w:bottom w:val="none" w:sz="0" w:space="0" w:color="auto"/>
        <w:right w:val="none" w:sz="0" w:space="0" w:color="auto"/>
      </w:divBdr>
    </w:div>
    <w:div w:id="994265293">
      <w:bodyDiv w:val="1"/>
      <w:marLeft w:val="0"/>
      <w:marRight w:val="0"/>
      <w:marTop w:val="0"/>
      <w:marBottom w:val="0"/>
      <w:divBdr>
        <w:top w:val="none" w:sz="0" w:space="0" w:color="auto"/>
        <w:left w:val="none" w:sz="0" w:space="0" w:color="auto"/>
        <w:bottom w:val="none" w:sz="0" w:space="0" w:color="auto"/>
        <w:right w:val="none" w:sz="0" w:space="0" w:color="auto"/>
      </w:divBdr>
    </w:div>
    <w:div w:id="996149023">
      <w:bodyDiv w:val="1"/>
      <w:marLeft w:val="0"/>
      <w:marRight w:val="0"/>
      <w:marTop w:val="0"/>
      <w:marBottom w:val="0"/>
      <w:divBdr>
        <w:top w:val="none" w:sz="0" w:space="0" w:color="auto"/>
        <w:left w:val="none" w:sz="0" w:space="0" w:color="auto"/>
        <w:bottom w:val="none" w:sz="0" w:space="0" w:color="auto"/>
        <w:right w:val="none" w:sz="0" w:space="0" w:color="auto"/>
      </w:divBdr>
    </w:div>
    <w:div w:id="1000811044">
      <w:bodyDiv w:val="1"/>
      <w:marLeft w:val="0"/>
      <w:marRight w:val="0"/>
      <w:marTop w:val="0"/>
      <w:marBottom w:val="0"/>
      <w:divBdr>
        <w:top w:val="none" w:sz="0" w:space="0" w:color="auto"/>
        <w:left w:val="none" w:sz="0" w:space="0" w:color="auto"/>
        <w:bottom w:val="none" w:sz="0" w:space="0" w:color="auto"/>
        <w:right w:val="none" w:sz="0" w:space="0" w:color="auto"/>
      </w:divBdr>
    </w:div>
    <w:div w:id="1001735057">
      <w:bodyDiv w:val="1"/>
      <w:marLeft w:val="0"/>
      <w:marRight w:val="0"/>
      <w:marTop w:val="0"/>
      <w:marBottom w:val="0"/>
      <w:divBdr>
        <w:top w:val="none" w:sz="0" w:space="0" w:color="auto"/>
        <w:left w:val="none" w:sz="0" w:space="0" w:color="auto"/>
        <w:bottom w:val="none" w:sz="0" w:space="0" w:color="auto"/>
        <w:right w:val="none" w:sz="0" w:space="0" w:color="auto"/>
      </w:divBdr>
    </w:div>
    <w:div w:id="1002242175">
      <w:bodyDiv w:val="1"/>
      <w:marLeft w:val="0"/>
      <w:marRight w:val="0"/>
      <w:marTop w:val="0"/>
      <w:marBottom w:val="0"/>
      <w:divBdr>
        <w:top w:val="none" w:sz="0" w:space="0" w:color="auto"/>
        <w:left w:val="none" w:sz="0" w:space="0" w:color="auto"/>
        <w:bottom w:val="none" w:sz="0" w:space="0" w:color="auto"/>
        <w:right w:val="none" w:sz="0" w:space="0" w:color="auto"/>
      </w:divBdr>
    </w:div>
    <w:div w:id="1006716333">
      <w:bodyDiv w:val="1"/>
      <w:marLeft w:val="0"/>
      <w:marRight w:val="0"/>
      <w:marTop w:val="0"/>
      <w:marBottom w:val="0"/>
      <w:divBdr>
        <w:top w:val="none" w:sz="0" w:space="0" w:color="auto"/>
        <w:left w:val="none" w:sz="0" w:space="0" w:color="auto"/>
        <w:bottom w:val="none" w:sz="0" w:space="0" w:color="auto"/>
        <w:right w:val="none" w:sz="0" w:space="0" w:color="auto"/>
      </w:divBdr>
    </w:div>
    <w:div w:id="1017849068">
      <w:bodyDiv w:val="1"/>
      <w:marLeft w:val="0"/>
      <w:marRight w:val="0"/>
      <w:marTop w:val="0"/>
      <w:marBottom w:val="0"/>
      <w:divBdr>
        <w:top w:val="none" w:sz="0" w:space="0" w:color="auto"/>
        <w:left w:val="none" w:sz="0" w:space="0" w:color="auto"/>
        <w:bottom w:val="none" w:sz="0" w:space="0" w:color="auto"/>
        <w:right w:val="none" w:sz="0" w:space="0" w:color="auto"/>
      </w:divBdr>
    </w:div>
    <w:div w:id="1019165823">
      <w:bodyDiv w:val="1"/>
      <w:marLeft w:val="0"/>
      <w:marRight w:val="0"/>
      <w:marTop w:val="0"/>
      <w:marBottom w:val="0"/>
      <w:divBdr>
        <w:top w:val="none" w:sz="0" w:space="0" w:color="auto"/>
        <w:left w:val="none" w:sz="0" w:space="0" w:color="auto"/>
        <w:bottom w:val="none" w:sz="0" w:space="0" w:color="auto"/>
        <w:right w:val="none" w:sz="0" w:space="0" w:color="auto"/>
      </w:divBdr>
    </w:div>
    <w:div w:id="1021054890">
      <w:bodyDiv w:val="1"/>
      <w:marLeft w:val="0"/>
      <w:marRight w:val="0"/>
      <w:marTop w:val="0"/>
      <w:marBottom w:val="0"/>
      <w:divBdr>
        <w:top w:val="none" w:sz="0" w:space="0" w:color="auto"/>
        <w:left w:val="none" w:sz="0" w:space="0" w:color="auto"/>
        <w:bottom w:val="none" w:sz="0" w:space="0" w:color="auto"/>
        <w:right w:val="none" w:sz="0" w:space="0" w:color="auto"/>
      </w:divBdr>
    </w:div>
    <w:div w:id="1021735367">
      <w:bodyDiv w:val="1"/>
      <w:marLeft w:val="0"/>
      <w:marRight w:val="0"/>
      <w:marTop w:val="0"/>
      <w:marBottom w:val="0"/>
      <w:divBdr>
        <w:top w:val="none" w:sz="0" w:space="0" w:color="auto"/>
        <w:left w:val="none" w:sz="0" w:space="0" w:color="auto"/>
        <w:bottom w:val="none" w:sz="0" w:space="0" w:color="auto"/>
        <w:right w:val="none" w:sz="0" w:space="0" w:color="auto"/>
      </w:divBdr>
    </w:div>
    <w:div w:id="1030498878">
      <w:bodyDiv w:val="1"/>
      <w:marLeft w:val="0"/>
      <w:marRight w:val="0"/>
      <w:marTop w:val="0"/>
      <w:marBottom w:val="0"/>
      <w:divBdr>
        <w:top w:val="none" w:sz="0" w:space="0" w:color="auto"/>
        <w:left w:val="none" w:sz="0" w:space="0" w:color="auto"/>
        <w:bottom w:val="none" w:sz="0" w:space="0" w:color="auto"/>
        <w:right w:val="none" w:sz="0" w:space="0" w:color="auto"/>
      </w:divBdr>
    </w:div>
    <w:div w:id="1030765355">
      <w:bodyDiv w:val="1"/>
      <w:marLeft w:val="0"/>
      <w:marRight w:val="0"/>
      <w:marTop w:val="0"/>
      <w:marBottom w:val="0"/>
      <w:divBdr>
        <w:top w:val="none" w:sz="0" w:space="0" w:color="auto"/>
        <w:left w:val="none" w:sz="0" w:space="0" w:color="auto"/>
        <w:bottom w:val="none" w:sz="0" w:space="0" w:color="auto"/>
        <w:right w:val="none" w:sz="0" w:space="0" w:color="auto"/>
      </w:divBdr>
      <w:divsChild>
        <w:div w:id="1958634047">
          <w:marLeft w:val="0"/>
          <w:marRight w:val="0"/>
          <w:marTop w:val="0"/>
          <w:marBottom w:val="0"/>
          <w:divBdr>
            <w:top w:val="none" w:sz="0" w:space="0" w:color="auto"/>
            <w:left w:val="none" w:sz="0" w:space="0" w:color="auto"/>
            <w:bottom w:val="none" w:sz="0" w:space="0" w:color="auto"/>
            <w:right w:val="none" w:sz="0" w:space="0" w:color="auto"/>
          </w:divBdr>
          <w:divsChild>
            <w:div w:id="1726368639">
              <w:marLeft w:val="0"/>
              <w:marRight w:val="0"/>
              <w:marTop w:val="0"/>
              <w:marBottom w:val="0"/>
              <w:divBdr>
                <w:top w:val="none" w:sz="0" w:space="0" w:color="auto"/>
                <w:left w:val="none" w:sz="0" w:space="0" w:color="auto"/>
                <w:bottom w:val="none" w:sz="0" w:space="0" w:color="auto"/>
                <w:right w:val="none" w:sz="0" w:space="0" w:color="auto"/>
              </w:divBdr>
              <w:divsChild>
                <w:div w:id="3684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65521">
      <w:bodyDiv w:val="1"/>
      <w:marLeft w:val="0"/>
      <w:marRight w:val="0"/>
      <w:marTop w:val="0"/>
      <w:marBottom w:val="0"/>
      <w:divBdr>
        <w:top w:val="none" w:sz="0" w:space="0" w:color="auto"/>
        <w:left w:val="none" w:sz="0" w:space="0" w:color="auto"/>
        <w:bottom w:val="none" w:sz="0" w:space="0" w:color="auto"/>
        <w:right w:val="none" w:sz="0" w:space="0" w:color="auto"/>
      </w:divBdr>
    </w:div>
    <w:div w:id="1039160382">
      <w:bodyDiv w:val="1"/>
      <w:marLeft w:val="0"/>
      <w:marRight w:val="0"/>
      <w:marTop w:val="0"/>
      <w:marBottom w:val="0"/>
      <w:divBdr>
        <w:top w:val="none" w:sz="0" w:space="0" w:color="auto"/>
        <w:left w:val="none" w:sz="0" w:space="0" w:color="auto"/>
        <w:bottom w:val="none" w:sz="0" w:space="0" w:color="auto"/>
        <w:right w:val="none" w:sz="0" w:space="0" w:color="auto"/>
      </w:divBdr>
    </w:div>
    <w:div w:id="1040471015">
      <w:bodyDiv w:val="1"/>
      <w:marLeft w:val="0"/>
      <w:marRight w:val="0"/>
      <w:marTop w:val="0"/>
      <w:marBottom w:val="0"/>
      <w:divBdr>
        <w:top w:val="none" w:sz="0" w:space="0" w:color="auto"/>
        <w:left w:val="none" w:sz="0" w:space="0" w:color="auto"/>
        <w:bottom w:val="none" w:sz="0" w:space="0" w:color="auto"/>
        <w:right w:val="none" w:sz="0" w:space="0" w:color="auto"/>
      </w:divBdr>
    </w:div>
    <w:div w:id="1045832033">
      <w:bodyDiv w:val="1"/>
      <w:marLeft w:val="0"/>
      <w:marRight w:val="0"/>
      <w:marTop w:val="0"/>
      <w:marBottom w:val="0"/>
      <w:divBdr>
        <w:top w:val="none" w:sz="0" w:space="0" w:color="auto"/>
        <w:left w:val="none" w:sz="0" w:space="0" w:color="auto"/>
        <w:bottom w:val="none" w:sz="0" w:space="0" w:color="auto"/>
        <w:right w:val="none" w:sz="0" w:space="0" w:color="auto"/>
      </w:divBdr>
    </w:div>
    <w:div w:id="1046101915">
      <w:bodyDiv w:val="1"/>
      <w:marLeft w:val="0"/>
      <w:marRight w:val="0"/>
      <w:marTop w:val="0"/>
      <w:marBottom w:val="0"/>
      <w:divBdr>
        <w:top w:val="none" w:sz="0" w:space="0" w:color="auto"/>
        <w:left w:val="none" w:sz="0" w:space="0" w:color="auto"/>
        <w:bottom w:val="none" w:sz="0" w:space="0" w:color="auto"/>
        <w:right w:val="none" w:sz="0" w:space="0" w:color="auto"/>
      </w:divBdr>
    </w:div>
    <w:div w:id="1050223003">
      <w:bodyDiv w:val="1"/>
      <w:marLeft w:val="0"/>
      <w:marRight w:val="0"/>
      <w:marTop w:val="0"/>
      <w:marBottom w:val="0"/>
      <w:divBdr>
        <w:top w:val="none" w:sz="0" w:space="0" w:color="auto"/>
        <w:left w:val="none" w:sz="0" w:space="0" w:color="auto"/>
        <w:bottom w:val="none" w:sz="0" w:space="0" w:color="auto"/>
        <w:right w:val="none" w:sz="0" w:space="0" w:color="auto"/>
      </w:divBdr>
    </w:div>
    <w:div w:id="1050616493">
      <w:bodyDiv w:val="1"/>
      <w:marLeft w:val="0"/>
      <w:marRight w:val="0"/>
      <w:marTop w:val="0"/>
      <w:marBottom w:val="0"/>
      <w:divBdr>
        <w:top w:val="none" w:sz="0" w:space="0" w:color="auto"/>
        <w:left w:val="none" w:sz="0" w:space="0" w:color="auto"/>
        <w:bottom w:val="none" w:sz="0" w:space="0" w:color="auto"/>
        <w:right w:val="none" w:sz="0" w:space="0" w:color="auto"/>
      </w:divBdr>
    </w:div>
    <w:div w:id="1050810923">
      <w:bodyDiv w:val="1"/>
      <w:marLeft w:val="0"/>
      <w:marRight w:val="0"/>
      <w:marTop w:val="0"/>
      <w:marBottom w:val="0"/>
      <w:divBdr>
        <w:top w:val="none" w:sz="0" w:space="0" w:color="auto"/>
        <w:left w:val="none" w:sz="0" w:space="0" w:color="auto"/>
        <w:bottom w:val="none" w:sz="0" w:space="0" w:color="auto"/>
        <w:right w:val="none" w:sz="0" w:space="0" w:color="auto"/>
      </w:divBdr>
    </w:div>
    <w:div w:id="1053384235">
      <w:bodyDiv w:val="1"/>
      <w:marLeft w:val="0"/>
      <w:marRight w:val="0"/>
      <w:marTop w:val="0"/>
      <w:marBottom w:val="0"/>
      <w:divBdr>
        <w:top w:val="none" w:sz="0" w:space="0" w:color="auto"/>
        <w:left w:val="none" w:sz="0" w:space="0" w:color="auto"/>
        <w:bottom w:val="none" w:sz="0" w:space="0" w:color="auto"/>
        <w:right w:val="none" w:sz="0" w:space="0" w:color="auto"/>
      </w:divBdr>
    </w:div>
    <w:div w:id="1057584181">
      <w:bodyDiv w:val="1"/>
      <w:marLeft w:val="0"/>
      <w:marRight w:val="0"/>
      <w:marTop w:val="0"/>
      <w:marBottom w:val="0"/>
      <w:divBdr>
        <w:top w:val="none" w:sz="0" w:space="0" w:color="auto"/>
        <w:left w:val="none" w:sz="0" w:space="0" w:color="auto"/>
        <w:bottom w:val="none" w:sz="0" w:space="0" w:color="auto"/>
        <w:right w:val="none" w:sz="0" w:space="0" w:color="auto"/>
      </w:divBdr>
    </w:div>
    <w:div w:id="1057706543">
      <w:bodyDiv w:val="1"/>
      <w:marLeft w:val="0"/>
      <w:marRight w:val="0"/>
      <w:marTop w:val="0"/>
      <w:marBottom w:val="0"/>
      <w:divBdr>
        <w:top w:val="none" w:sz="0" w:space="0" w:color="auto"/>
        <w:left w:val="none" w:sz="0" w:space="0" w:color="auto"/>
        <w:bottom w:val="none" w:sz="0" w:space="0" w:color="auto"/>
        <w:right w:val="none" w:sz="0" w:space="0" w:color="auto"/>
      </w:divBdr>
    </w:div>
    <w:div w:id="1063329276">
      <w:bodyDiv w:val="1"/>
      <w:marLeft w:val="0"/>
      <w:marRight w:val="0"/>
      <w:marTop w:val="0"/>
      <w:marBottom w:val="0"/>
      <w:divBdr>
        <w:top w:val="none" w:sz="0" w:space="0" w:color="auto"/>
        <w:left w:val="none" w:sz="0" w:space="0" w:color="auto"/>
        <w:bottom w:val="none" w:sz="0" w:space="0" w:color="auto"/>
        <w:right w:val="none" w:sz="0" w:space="0" w:color="auto"/>
      </w:divBdr>
    </w:div>
    <w:div w:id="1068990056">
      <w:bodyDiv w:val="1"/>
      <w:marLeft w:val="0"/>
      <w:marRight w:val="0"/>
      <w:marTop w:val="0"/>
      <w:marBottom w:val="0"/>
      <w:divBdr>
        <w:top w:val="none" w:sz="0" w:space="0" w:color="auto"/>
        <w:left w:val="none" w:sz="0" w:space="0" w:color="auto"/>
        <w:bottom w:val="none" w:sz="0" w:space="0" w:color="auto"/>
        <w:right w:val="none" w:sz="0" w:space="0" w:color="auto"/>
      </w:divBdr>
    </w:div>
    <w:div w:id="1071580504">
      <w:bodyDiv w:val="1"/>
      <w:marLeft w:val="0"/>
      <w:marRight w:val="0"/>
      <w:marTop w:val="0"/>
      <w:marBottom w:val="0"/>
      <w:divBdr>
        <w:top w:val="none" w:sz="0" w:space="0" w:color="auto"/>
        <w:left w:val="none" w:sz="0" w:space="0" w:color="auto"/>
        <w:bottom w:val="none" w:sz="0" w:space="0" w:color="auto"/>
        <w:right w:val="none" w:sz="0" w:space="0" w:color="auto"/>
      </w:divBdr>
    </w:div>
    <w:div w:id="1072966744">
      <w:bodyDiv w:val="1"/>
      <w:marLeft w:val="0"/>
      <w:marRight w:val="0"/>
      <w:marTop w:val="0"/>
      <w:marBottom w:val="0"/>
      <w:divBdr>
        <w:top w:val="none" w:sz="0" w:space="0" w:color="auto"/>
        <w:left w:val="none" w:sz="0" w:space="0" w:color="auto"/>
        <w:bottom w:val="none" w:sz="0" w:space="0" w:color="auto"/>
        <w:right w:val="none" w:sz="0" w:space="0" w:color="auto"/>
      </w:divBdr>
    </w:div>
    <w:div w:id="1075931460">
      <w:bodyDiv w:val="1"/>
      <w:marLeft w:val="0"/>
      <w:marRight w:val="0"/>
      <w:marTop w:val="0"/>
      <w:marBottom w:val="0"/>
      <w:divBdr>
        <w:top w:val="none" w:sz="0" w:space="0" w:color="auto"/>
        <w:left w:val="none" w:sz="0" w:space="0" w:color="auto"/>
        <w:bottom w:val="none" w:sz="0" w:space="0" w:color="auto"/>
        <w:right w:val="none" w:sz="0" w:space="0" w:color="auto"/>
      </w:divBdr>
    </w:div>
    <w:div w:id="1090155186">
      <w:bodyDiv w:val="1"/>
      <w:marLeft w:val="0"/>
      <w:marRight w:val="0"/>
      <w:marTop w:val="0"/>
      <w:marBottom w:val="0"/>
      <w:divBdr>
        <w:top w:val="none" w:sz="0" w:space="0" w:color="auto"/>
        <w:left w:val="none" w:sz="0" w:space="0" w:color="auto"/>
        <w:bottom w:val="none" w:sz="0" w:space="0" w:color="auto"/>
        <w:right w:val="none" w:sz="0" w:space="0" w:color="auto"/>
      </w:divBdr>
    </w:div>
    <w:div w:id="1093434314">
      <w:bodyDiv w:val="1"/>
      <w:marLeft w:val="0"/>
      <w:marRight w:val="0"/>
      <w:marTop w:val="0"/>
      <w:marBottom w:val="0"/>
      <w:divBdr>
        <w:top w:val="none" w:sz="0" w:space="0" w:color="auto"/>
        <w:left w:val="none" w:sz="0" w:space="0" w:color="auto"/>
        <w:bottom w:val="none" w:sz="0" w:space="0" w:color="auto"/>
        <w:right w:val="none" w:sz="0" w:space="0" w:color="auto"/>
      </w:divBdr>
    </w:div>
    <w:div w:id="1099060876">
      <w:bodyDiv w:val="1"/>
      <w:marLeft w:val="0"/>
      <w:marRight w:val="0"/>
      <w:marTop w:val="0"/>
      <w:marBottom w:val="0"/>
      <w:divBdr>
        <w:top w:val="none" w:sz="0" w:space="0" w:color="auto"/>
        <w:left w:val="none" w:sz="0" w:space="0" w:color="auto"/>
        <w:bottom w:val="none" w:sz="0" w:space="0" w:color="auto"/>
        <w:right w:val="none" w:sz="0" w:space="0" w:color="auto"/>
      </w:divBdr>
    </w:div>
    <w:div w:id="1099176496">
      <w:bodyDiv w:val="1"/>
      <w:marLeft w:val="0"/>
      <w:marRight w:val="0"/>
      <w:marTop w:val="0"/>
      <w:marBottom w:val="0"/>
      <w:divBdr>
        <w:top w:val="none" w:sz="0" w:space="0" w:color="auto"/>
        <w:left w:val="none" w:sz="0" w:space="0" w:color="auto"/>
        <w:bottom w:val="none" w:sz="0" w:space="0" w:color="auto"/>
        <w:right w:val="none" w:sz="0" w:space="0" w:color="auto"/>
      </w:divBdr>
    </w:div>
    <w:div w:id="1099178454">
      <w:bodyDiv w:val="1"/>
      <w:marLeft w:val="0"/>
      <w:marRight w:val="0"/>
      <w:marTop w:val="0"/>
      <w:marBottom w:val="0"/>
      <w:divBdr>
        <w:top w:val="none" w:sz="0" w:space="0" w:color="auto"/>
        <w:left w:val="none" w:sz="0" w:space="0" w:color="auto"/>
        <w:bottom w:val="none" w:sz="0" w:space="0" w:color="auto"/>
        <w:right w:val="none" w:sz="0" w:space="0" w:color="auto"/>
      </w:divBdr>
      <w:divsChild>
        <w:div w:id="21247205">
          <w:marLeft w:val="0"/>
          <w:marRight w:val="0"/>
          <w:marTop w:val="0"/>
          <w:marBottom w:val="0"/>
          <w:divBdr>
            <w:top w:val="none" w:sz="0" w:space="0" w:color="auto"/>
            <w:left w:val="none" w:sz="0" w:space="0" w:color="auto"/>
            <w:bottom w:val="none" w:sz="0" w:space="0" w:color="auto"/>
            <w:right w:val="none" w:sz="0" w:space="0" w:color="auto"/>
          </w:divBdr>
          <w:divsChild>
            <w:div w:id="591399396">
              <w:marLeft w:val="0"/>
              <w:marRight w:val="0"/>
              <w:marTop w:val="0"/>
              <w:marBottom w:val="0"/>
              <w:divBdr>
                <w:top w:val="none" w:sz="0" w:space="0" w:color="auto"/>
                <w:left w:val="none" w:sz="0" w:space="0" w:color="auto"/>
                <w:bottom w:val="none" w:sz="0" w:space="0" w:color="auto"/>
                <w:right w:val="none" w:sz="0" w:space="0" w:color="auto"/>
              </w:divBdr>
              <w:divsChild>
                <w:div w:id="16396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3980">
      <w:bodyDiv w:val="1"/>
      <w:marLeft w:val="0"/>
      <w:marRight w:val="0"/>
      <w:marTop w:val="0"/>
      <w:marBottom w:val="0"/>
      <w:divBdr>
        <w:top w:val="none" w:sz="0" w:space="0" w:color="auto"/>
        <w:left w:val="none" w:sz="0" w:space="0" w:color="auto"/>
        <w:bottom w:val="none" w:sz="0" w:space="0" w:color="auto"/>
        <w:right w:val="none" w:sz="0" w:space="0" w:color="auto"/>
      </w:divBdr>
    </w:div>
    <w:div w:id="1101221017">
      <w:bodyDiv w:val="1"/>
      <w:marLeft w:val="0"/>
      <w:marRight w:val="0"/>
      <w:marTop w:val="0"/>
      <w:marBottom w:val="0"/>
      <w:divBdr>
        <w:top w:val="none" w:sz="0" w:space="0" w:color="auto"/>
        <w:left w:val="none" w:sz="0" w:space="0" w:color="auto"/>
        <w:bottom w:val="none" w:sz="0" w:space="0" w:color="auto"/>
        <w:right w:val="none" w:sz="0" w:space="0" w:color="auto"/>
      </w:divBdr>
    </w:div>
    <w:div w:id="1103764987">
      <w:bodyDiv w:val="1"/>
      <w:marLeft w:val="0"/>
      <w:marRight w:val="0"/>
      <w:marTop w:val="0"/>
      <w:marBottom w:val="0"/>
      <w:divBdr>
        <w:top w:val="none" w:sz="0" w:space="0" w:color="auto"/>
        <w:left w:val="none" w:sz="0" w:space="0" w:color="auto"/>
        <w:bottom w:val="none" w:sz="0" w:space="0" w:color="auto"/>
        <w:right w:val="none" w:sz="0" w:space="0" w:color="auto"/>
      </w:divBdr>
    </w:div>
    <w:div w:id="1107968714">
      <w:bodyDiv w:val="1"/>
      <w:marLeft w:val="0"/>
      <w:marRight w:val="0"/>
      <w:marTop w:val="0"/>
      <w:marBottom w:val="0"/>
      <w:divBdr>
        <w:top w:val="none" w:sz="0" w:space="0" w:color="auto"/>
        <w:left w:val="none" w:sz="0" w:space="0" w:color="auto"/>
        <w:bottom w:val="none" w:sz="0" w:space="0" w:color="auto"/>
        <w:right w:val="none" w:sz="0" w:space="0" w:color="auto"/>
      </w:divBdr>
    </w:div>
    <w:div w:id="1115251163">
      <w:bodyDiv w:val="1"/>
      <w:marLeft w:val="0"/>
      <w:marRight w:val="0"/>
      <w:marTop w:val="0"/>
      <w:marBottom w:val="0"/>
      <w:divBdr>
        <w:top w:val="none" w:sz="0" w:space="0" w:color="auto"/>
        <w:left w:val="none" w:sz="0" w:space="0" w:color="auto"/>
        <w:bottom w:val="none" w:sz="0" w:space="0" w:color="auto"/>
        <w:right w:val="none" w:sz="0" w:space="0" w:color="auto"/>
      </w:divBdr>
    </w:div>
    <w:div w:id="1126507387">
      <w:bodyDiv w:val="1"/>
      <w:marLeft w:val="0"/>
      <w:marRight w:val="0"/>
      <w:marTop w:val="0"/>
      <w:marBottom w:val="0"/>
      <w:divBdr>
        <w:top w:val="none" w:sz="0" w:space="0" w:color="auto"/>
        <w:left w:val="none" w:sz="0" w:space="0" w:color="auto"/>
        <w:bottom w:val="none" w:sz="0" w:space="0" w:color="auto"/>
        <w:right w:val="none" w:sz="0" w:space="0" w:color="auto"/>
      </w:divBdr>
    </w:div>
    <w:div w:id="1135296068">
      <w:bodyDiv w:val="1"/>
      <w:marLeft w:val="0"/>
      <w:marRight w:val="0"/>
      <w:marTop w:val="0"/>
      <w:marBottom w:val="0"/>
      <w:divBdr>
        <w:top w:val="none" w:sz="0" w:space="0" w:color="auto"/>
        <w:left w:val="none" w:sz="0" w:space="0" w:color="auto"/>
        <w:bottom w:val="none" w:sz="0" w:space="0" w:color="auto"/>
        <w:right w:val="none" w:sz="0" w:space="0" w:color="auto"/>
      </w:divBdr>
    </w:div>
    <w:div w:id="1137646940">
      <w:bodyDiv w:val="1"/>
      <w:marLeft w:val="0"/>
      <w:marRight w:val="0"/>
      <w:marTop w:val="0"/>
      <w:marBottom w:val="0"/>
      <w:divBdr>
        <w:top w:val="none" w:sz="0" w:space="0" w:color="auto"/>
        <w:left w:val="none" w:sz="0" w:space="0" w:color="auto"/>
        <w:bottom w:val="none" w:sz="0" w:space="0" w:color="auto"/>
        <w:right w:val="none" w:sz="0" w:space="0" w:color="auto"/>
      </w:divBdr>
    </w:div>
    <w:div w:id="1137844852">
      <w:bodyDiv w:val="1"/>
      <w:marLeft w:val="0"/>
      <w:marRight w:val="0"/>
      <w:marTop w:val="0"/>
      <w:marBottom w:val="0"/>
      <w:divBdr>
        <w:top w:val="none" w:sz="0" w:space="0" w:color="auto"/>
        <w:left w:val="none" w:sz="0" w:space="0" w:color="auto"/>
        <w:bottom w:val="none" w:sz="0" w:space="0" w:color="auto"/>
        <w:right w:val="none" w:sz="0" w:space="0" w:color="auto"/>
      </w:divBdr>
    </w:div>
    <w:div w:id="1151360544">
      <w:bodyDiv w:val="1"/>
      <w:marLeft w:val="0"/>
      <w:marRight w:val="0"/>
      <w:marTop w:val="0"/>
      <w:marBottom w:val="0"/>
      <w:divBdr>
        <w:top w:val="none" w:sz="0" w:space="0" w:color="auto"/>
        <w:left w:val="none" w:sz="0" w:space="0" w:color="auto"/>
        <w:bottom w:val="none" w:sz="0" w:space="0" w:color="auto"/>
        <w:right w:val="none" w:sz="0" w:space="0" w:color="auto"/>
      </w:divBdr>
    </w:div>
    <w:div w:id="1155801626">
      <w:bodyDiv w:val="1"/>
      <w:marLeft w:val="0"/>
      <w:marRight w:val="0"/>
      <w:marTop w:val="0"/>
      <w:marBottom w:val="0"/>
      <w:divBdr>
        <w:top w:val="none" w:sz="0" w:space="0" w:color="auto"/>
        <w:left w:val="none" w:sz="0" w:space="0" w:color="auto"/>
        <w:bottom w:val="none" w:sz="0" w:space="0" w:color="auto"/>
        <w:right w:val="none" w:sz="0" w:space="0" w:color="auto"/>
      </w:divBdr>
    </w:div>
    <w:div w:id="1157916821">
      <w:bodyDiv w:val="1"/>
      <w:marLeft w:val="0"/>
      <w:marRight w:val="0"/>
      <w:marTop w:val="0"/>
      <w:marBottom w:val="0"/>
      <w:divBdr>
        <w:top w:val="none" w:sz="0" w:space="0" w:color="auto"/>
        <w:left w:val="none" w:sz="0" w:space="0" w:color="auto"/>
        <w:bottom w:val="none" w:sz="0" w:space="0" w:color="auto"/>
        <w:right w:val="none" w:sz="0" w:space="0" w:color="auto"/>
      </w:divBdr>
    </w:div>
    <w:div w:id="1160005053">
      <w:bodyDiv w:val="1"/>
      <w:marLeft w:val="0"/>
      <w:marRight w:val="0"/>
      <w:marTop w:val="0"/>
      <w:marBottom w:val="0"/>
      <w:divBdr>
        <w:top w:val="none" w:sz="0" w:space="0" w:color="auto"/>
        <w:left w:val="none" w:sz="0" w:space="0" w:color="auto"/>
        <w:bottom w:val="none" w:sz="0" w:space="0" w:color="auto"/>
        <w:right w:val="none" w:sz="0" w:space="0" w:color="auto"/>
      </w:divBdr>
    </w:div>
    <w:div w:id="1161654768">
      <w:bodyDiv w:val="1"/>
      <w:marLeft w:val="0"/>
      <w:marRight w:val="0"/>
      <w:marTop w:val="0"/>
      <w:marBottom w:val="0"/>
      <w:divBdr>
        <w:top w:val="none" w:sz="0" w:space="0" w:color="auto"/>
        <w:left w:val="none" w:sz="0" w:space="0" w:color="auto"/>
        <w:bottom w:val="none" w:sz="0" w:space="0" w:color="auto"/>
        <w:right w:val="none" w:sz="0" w:space="0" w:color="auto"/>
      </w:divBdr>
    </w:div>
    <w:div w:id="1163163479">
      <w:bodyDiv w:val="1"/>
      <w:marLeft w:val="0"/>
      <w:marRight w:val="0"/>
      <w:marTop w:val="0"/>
      <w:marBottom w:val="0"/>
      <w:divBdr>
        <w:top w:val="none" w:sz="0" w:space="0" w:color="auto"/>
        <w:left w:val="none" w:sz="0" w:space="0" w:color="auto"/>
        <w:bottom w:val="none" w:sz="0" w:space="0" w:color="auto"/>
        <w:right w:val="none" w:sz="0" w:space="0" w:color="auto"/>
      </w:divBdr>
    </w:div>
    <w:div w:id="1167205301">
      <w:bodyDiv w:val="1"/>
      <w:marLeft w:val="0"/>
      <w:marRight w:val="0"/>
      <w:marTop w:val="0"/>
      <w:marBottom w:val="0"/>
      <w:divBdr>
        <w:top w:val="none" w:sz="0" w:space="0" w:color="auto"/>
        <w:left w:val="none" w:sz="0" w:space="0" w:color="auto"/>
        <w:bottom w:val="none" w:sz="0" w:space="0" w:color="auto"/>
        <w:right w:val="none" w:sz="0" w:space="0" w:color="auto"/>
      </w:divBdr>
    </w:div>
    <w:div w:id="1174568422">
      <w:bodyDiv w:val="1"/>
      <w:marLeft w:val="0"/>
      <w:marRight w:val="0"/>
      <w:marTop w:val="0"/>
      <w:marBottom w:val="0"/>
      <w:divBdr>
        <w:top w:val="none" w:sz="0" w:space="0" w:color="auto"/>
        <w:left w:val="none" w:sz="0" w:space="0" w:color="auto"/>
        <w:bottom w:val="none" w:sz="0" w:space="0" w:color="auto"/>
        <w:right w:val="none" w:sz="0" w:space="0" w:color="auto"/>
      </w:divBdr>
    </w:div>
    <w:div w:id="1176531927">
      <w:bodyDiv w:val="1"/>
      <w:marLeft w:val="0"/>
      <w:marRight w:val="0"/>
      <w:marTop w:val="0"/>
      <w:marBottom w:val="0"/>
      <w:divBdr>
        <w:top w:val="none" w:sz="0" w:space="0" w:color="auto"/>
        <w:left w:val="none" w:sz="0" w:space="0" w:color="auto"/>
        <w:bottom w:val="none" w:sz="0" w:space="0" w:color="auto"/>
        <w:right w:val="none" w:sz="0" w:space="0" w:color="auto"/>
      </w:divBdr>
    </w:div>
    <w:div w:id="1177578884">
      <w:bodyDiv w:val="1"/>
      <w:marLeft w:val="0"/>
      <w:marRight w:val="0"/>
      <w:marTop w:val="0"/>
      <w:marBottom w:val="0"/>
      <w:divBdr>
        <w:top w:val="none" w:sz="0" w:space="0" w:color="auto"/>
        <w:left w:val="none" w:sz="0" w:space="0" w:color="auto"/>
        <w:bottom w:val="none" w:sz="0" w:space="0" w:color="auto"/>
        <w:right w:val="none" w:sz="0" w:space="0" w:color="auto"/>
      </w:divBdr>
    </w:div>
    <w:div w:id="1181430551">
      <w:bodyDiv w:val="1"/>
      <w:marLeft w:val="0"/>
      <w:marRight w:val="0"/>
      <w:marTop w:val="0"/>
      <w:marBottom w:val="0"/>
      <w:divBdr>
        <w:top w:val="none" w:sz="0" w:space="0" w:color="auto"/>
        <w:left w:val="none" w:sz="0" w:space="0" w:color="auto"/>
        <w:bottom w:val="none" w:sz="0" w:space="0" w:color="auto"/>
        <w:right w:val="none" w:sz="0" w:space="0" w:color="auto"/>
      </w:divBdr>
    </w:div>
    <w:div w:id="1189218386">
      <w:bodyDiv w:val="1"/>
      <w:marLeft w:val="0"/>
      <w:marRight w:val="0"/>
      <w:marTop w:val="0"/>
      <w:marBottom w:val="0"/>
      <w:divBdr>
        <w:top w:val="none" w:sz="0" w:space="0" w:color="auto"/>
        <w:left w:val="none" w:sz="0" w:space="0" w:color="auto"/>
        <w:bottom w:val="none" w:sz="0" w:space="0" w:color="auto"/>
        <w:right w:val="none" w:sz="0" w:space="0" w:color="auto"/>
      </w:divBdr>
    </w:div>
    <w:div w:id="1191601715">
      <w:bodyDiv w:val="1"/>
      <w:marLeft w:val="0"/>
      <w:marRight w:val="0"/>
      <w:marTop w:val="0"/>
      <w:marBottom w:val="0"/>
      <w:divBdr>
        <w:top w:val="none" w:sz="0" w:space="0" w:color="auto"/>
        <w:left w:val="none" w:sz="0" w:space="0" w:color="auto"/>
        <w:bottom w:val="none" w:sz="0" w:space="0" w:color="auto"/>
        <w:right w:val="none" w:sz="0" w:space="0" w:color="auto"/>
      </w:divBdr>
      <w:divsChild>
        <w:div w:id="1430127671">
          <w:marLeft w:val="0"/>
          <w:marRight w:val="0"/>
          <w:marTop w:val="0"/>
          <w:marBottom w:val="0"/>
          <w:divBdr>
            <w:top w:val="none" w:sz="0" w:space="0" w:color="auto"/>
            <w:left w:val="none" w:sz="0" w:space="0" w:color="auto"/>
            <w:bottom w:val="none" w:sz="0" w:space="0" w:color="auto"/>
            <w:right w:val="none" w:sz="0" w:space="0" w:color="auto"/>
          </w:divBdr>
          <w:divsChild>
            <w:div w:id="310910994">
              <w:marLeft w:val="0"/>
              <w:marRight w:val="0"/>
              <w:marTop w:val="0"/>
              <w:marBottom w:val="0"/>
              <w:divBdr>
                <w:top w:val="none" w:sz="0" w:space="0" w:color="auto"/>
                <w:left w:val="none" w:sz="0" w:space="0" w:color="auto"/>
                <w:bottom w:val="none" w:sz="0" w:space="0" w:color="auto"/>
                <w:right w:val="none" w:sz="0" w:space="0" w:color="auto"/>
              </w:divBdr>
              <w:divsChild>
                <w:div w:id="1457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26637">
      <w:bodyDiv w:val="1"/>
      <w:marLeft w:val="0"/>
      <w:marRight w:val="0"/>
      <w:marTop w:val="0"/>
      <w:marBottom w:val="0"/>
      <w:divBdr>
        <w:top w:val="none" w:sz="0" w:space="0" w:color="auto"/>
        <w:left w:val="none" w:sz="0" w:space="0" w:color="auto"/>
        <w:bottom w:val="none" w:sz="0" w:space="0" w:color="auto"/>
        <w:right w:val="none" w:sz="0" w:space="0" w:color="auto"/>
      </w:divBdr>
    </w:div>
    <w:div w:id="1199660025">
      <w:bodyDiv w:val="1"/>
      <w:marLeft w:val="0"/>
      <w:marRight w:val="0"/>
      <w:marTop w:val="0"/>
      <w:marBottom w:val="0"/>
      <w:divBdr>
        <w:top w:val="none" w:sz="0" w:space="0" w:color="auto"/>
        <w:left w:val="none" w:sz="0" w:space="0" w:color="auto"/>
        <w:bottom w:val="none" w:sz="0" w:space="0" w:color="auto"/>
        <w:right w:val="none" w:sz="0" w:space="0" w:color="auto"/>
      </w:divBdr>
    </w:div>
    <w:div w:id="1204710001">
      <w:bodyDiv w:val="1"/>
      <w:marLeft w:val="0"/>
      <w:marRight w:val="0"/>
      <w:marTop w:val="0"/>
      <w:marBottom w:val="0"/>
      <w:divBdr>
        <w:top w:val="none" w:sz="0" w:space="0" w:color="auto"/>
        <w:left w:val="none" w:sz="0" w:space="0" w:color="auto"/>
        <w:bottom w:val="none" w:sz="0" w:space="0" w:color="auto"/>
        <w:right w:val="none" w:sz="0" w:space="0" w:color="auto"/>
      </w:divBdr>
    </w:div>
    <w:div w:id="1204831227">
      <w:bodyDiv w:val="1"/>
      <w:marLeft w:val="0"/>
      <w:marRight w:val="0"/>
      <w:marTop w:val="0"/>
      <w:marBottom w:val="0"/>
      <w:divBdr>
        <w:top w:val="none" w:sz="0" w:space="0" w:color="auto"/>
        <w:left w:val="none" w:sz="0" w:space="0" w:color="auto"/>
        <w:bottom w:val="none" w:sz="0" w:space="0" w:color="auto"/>
        <w:right w:val="none" w:sz="0" w:space="0" w:color="auto"/>
      </w:divBdr>
    </w:div>
    <w:div w:id="1218853309">
      <w:bodyDiv w:val="1"/>
      <w:marLeft w:val="0"/>
      <w:marRight w:val="0"/>
      <w:marTop w:val="0"/>
      <w:marBottom w:val="0"/>
      <w:divBdr>
        <w:top w:val="none" w:sz="0" w:space="0" w:color="auto"/>
        <w:left w:val="none" w:sz="0" w:space="0" w:color="auto"/>
        <w:bottom w:val="none" w:sz="0" w:space="0" w:color="auto"/>
        <w:right w:val="none" w:sz="0" w:space="0" w:color="auto"/>
      </w:divBdr>
    </w:div>
    <w:div w:id="1220289194">
      <w:bodyDiv w:val="1"/>
      <w:marLeft w:val="0"/>
      <w:marRight w:val="0"/>
      <w:marTop w:val="0"/>
      <w:marBottom w:val="0"/>
      <w:divBdr>
        <w:top w:val="none" w:sz="0" w:space="0" w:color="auto"/>
        <w:left w:val="none" w:sz="0" w:space="0" w:color="auto"/>
        <w:bottom w:val="none" w:sz="0" w:space="0" w:color="auto"/>
        <w:right w:val="none" w:sz="0" w:space="0" w:color="auto"/>
      </w:divBdr>
    </w:div>
    <w:div w:id="1243564730">
      <w:bodyDiv w:val="1"/>
      <w:marLeft w:val="0"/>
      <w:marRight w:val="0"/>
      <w:marTop w:val="0"/>
      <w:marBottom w:val="0"/>
      <w:divBdr>
        <w:top w:val="none" w:sz="0" w:space="0" w:color="auto"/>
        <w:left w:val="none" w:sz="0" w:space="0" w:color="auto"/>
        <w:bottom w:val="none" w:sz="0" w:space="0" w:color="auto"/>
        <w:right w:val="none" w:sz="0" w:space="0" w:color="auto"/>
      </w:divBdr>
    </w:div>
    <w:div w:id="1247571638">
      <w:bodyDiv w:val="1"/>
      <w:marLeft w:val="0"/>
      <w:marRight w:val="0"/>
      <w:marTop w:val="0"/>
      <w:marBottom w:val="0"/>
      <w:divBdr>
        <w:top w:val="none" w:sz="0" w:space="0" w:color="auto"/>
        <w:left w:val="none" w:sz="0" w:space="0" w:color="auto"/>
        <w:bottom w:val="none" w:sz="0" w:space="0" w:color="auto"/>
        <w:right w:val="none" w:sz="0" w:space="0" w:color="auto"/>
      </w:divBdr>
    </w:div>
    <w:div w:id="1247769160">
      <w:bodyDiv w:val="1"/>
      <w:marLeft w:val="0"/>
      <w:marRight w:val="0"/>
      <w:marTop w:val="0"/>
      <w:marBottom w:val="0"/>
      <w:divBdr>
        <w:top w:val="none" w:sz="0" w:space="0" w:color="auto"/>
        <w:left w:val="none" w:sz="0" w:space="0" w:color="auto"/>
        <w:bottom w:val="none" w:sz="0" w:space="0" w:color="auto"/>
        <w:right w:val="none" w:sz="0" w:space="0" w:color="auto"/>
      </w:divBdr>
    </w:div>
    <w:div w:id="1257710996">
      <w:bodyDiv w:val="1"/>
      <w:marLeft w:val="0"/>
      <w:marRight w:val="0"/>
      <w:marTop w:val="0"/>
      <w:marBottom w:val="0"/>
      <w:divBdr>
        <w:top w:val="none" w:sz="0" w:space="0" w:color="auto"/>
        <w:left w:val="none" w:sz="0" w:space="0" w:color="auto"/>
        <w:bottom w:val="none" w:sz="0" w:space="0" w:color="auto"/>
        <w:right w:val="none" w:sz="0" w:space="0" w:color="auto"/>
      </w:divBdr>
    </w:div>
    <w:div w:id="1267347061">
      <w:bodyDiv w:val="1"/>
      <w:marLeft w:val="0"/>
      <w:marRight w:val="0"/>
      <w:marTop w:val="0"/>
      <w:marBottom w:val="0"/>
      <w:divBdr>
        <w:top w:val="none" w:sz="0" w:space="0" w:color="auto"/>
        <w:left w:val="none" w:sz="0" w:space="0" w:color="auto"/>
        <w:bottom w:val="none" w:sz="0" w:space="0" w:color="auto"/>
        <w:right w:val="none" w:sz="0" w:space="0" w:color="auto"/>
      </w:divBdr>
    </w:div>
    <w:div w:id="1270240165">
      <w:bodyDiv w:val="1"/>
      <w:marLeft w:val="0"/>
      <w:marRight w:val="0"/>
      <w:marTop w:val="0"/>
      <w:marBottom w:val="0"/>
      <w:divBdr>
        <w:top w:val="none" w:sz="0" w:space="0" w:color="auto"/>
        <w:left w:val="none" w:sz="0" w:space="0" w:color="auto"/>
        <w:bottom w:val="none" w:sz="0" w:space="0" w:color="auto"/>
        <w:right w:val="none" w:sz="0" w:space="0" w:color="auto"/>
      </w:divBdr>
    </w:div>
    <w:div w:id="1273317404">
      <w:bodyDiv w:val="1"/>
      <w:marLeft w:val="0"/>
      <w:marRight w:val="0"/>
      <w:marTop w:val="0"/>
      <w:marBottom w:val="0"/>
      <w:divBdr>
        <w:top w:val="none" w:sz="0" w:space="0" w:color="auto"/>
        <w:left w:val="none" w:sz="0" w:space="0" w:color="auto"/>
        <w:bottom w:val="none" w:sz="0" w:space="0" w:color="auto"/>
        <w:right w:val="none" w:sz="0" w:space="0" w:color="auto"/>
      </w:divBdr>
    </w:div>
    <w:div w:id="1290628990">
      <w:bodyDiv w:val="1"/>
      <w:marLeft w:val="0"/>
      <w:marRight w:val="0"/>
      <w:marTop w:val="0"/>
      <w:marBottom w:val="0"/>
      <w:divBdr>
        <w:top w:val="none" w:sz="0" w:space="0" w:color="auto"/>
        <w:left w:val="none" w:sz="0" w:space="0" w:color="auto"/>
        <w:bottom w:val="none" w:sz="0" w:space="0" w:color="auto"/>
        <w:right w:val="none" w:sz="0" w:space="0" w:color="auto"/>
      </w:divBdr>
    </w:div>
    <w:div w:id="1291474020">
      <w:bodyDiv w:val="1"/>
      <w:marLeft w:val="0"/>
      <w:marRight w:val="0"/>
      <w:marTop w:val="0"/>
      <w:marBottom w:val="0"/>
      <w:divBdr>
        <w:top w:val="none" w:sz="0" w:space="0" w:color="auto"/>
        <w:left w:val="none" w:sz="0" w:space="0" w:color="auto"/>
        <w:bottom w:val="none" w:sz="0" w:space="0" w:color="auto"/>
        <w:right w:val="none" w:sz="0" w:space="0" w:color="auto"/>
      </w:divBdr>
    </w:div>
    <w:div w:id="1299648776">
      <w:bodyDiv w:val="1"/>
      <w:marLeft w:val="0"/>
      <w:marRight w:val="0"/>
      <w:marTop w:val="0"/>
      <w:marBottom w:val="0"/>
      <w:divBdr>
        <w:top w:val="none" w:sz="0" w:space="0" w:color="auto"/>
        <w:left w:val="none" w:sz="0" w:space="0" w:color="auto"/>
        <w:bottom w:val="none" w:sz="0" w:space="0" w:color="auto"/>
        <w:right w:val="none" w:sz="0" w:space="0" w:color="auto"/>
      </w:divBdr>
    </w:div>
    <w:div w:id="1301613012">
      <w:bodyDiv w:val="1"/>
      <w:marLeft w:val="0"/>
      <w:marRight w:val="0"/>
      <w:marTop w:val="0"/>
      <w:marBottom w:val="0"/>
      <w:divBdr>
        <w:top w:val="none" w:sz="0" w:space="0" w:color="auto"/>
        <w:left w:val="none" w:sz="0" w:space="0" w:color="auto"/>
        <w:bottom w:val="none" w:sz="0" w:space="0" w:color="auto"/>
        <w:right w:val="none" w:sz="0" w:space="0" w:color="auto"/>
      </w:divBdr>
    </w:div>
    <w:div w:id="1310404285">
      <w:bodyDiv w:val="1"/>
      <w:marLeft w:val="0"/>
      <w:marRight w:val="0"/>
      <w:marTop w:val="0"/>
      <w:marBottom w:val="0"/>
      <w:divBdr>
        <w:top w:val="none" w:sz="0" w:space="0" w:color="auto"/>
        <w:left w:val="none" w:sz="0" w:space="0" w:color="auto"/>
        <w:bottom w:val="none" w:sz="0" w:space="0" w:color="auto"/>
        <w:right w:val="none" w:sz="0" w:space="0" w:color="auto"/>
      </w:divBdr>
    </w:div>
    <w:div w:id="1321544439">
      <w:bodyDiv w:val="1"/>
      <w:marLeft w:val="0"/>
      <w:marRight w:val="0"/>
      <w:marTop w:val="0"/>
      <w:marBottom w:val="0"/>
      <w:divBdr>
        <w:top w:val="none" w:sz="0" w:space="0" w:color="auto"/>
        <w:left w:val="none" w:sz="0" w:space="0" w:color="auto"/>
        <w:bottom w:val="none" w:sz="0" w:space="0" w:color="auto"/>
        <w:right w:val="none" w:sz="0" w:space="0" w:color="auto"/>
      </w:divBdr>
    </w:div>
    <w:div w:id="1329988400">
      <w:bodyDiv w:val="1"/>
      <w:marLeft w:val="0"/>
      <w:marRight w:val="0"/>
      <w:marTop w:val="0"/>
      <w:marBottom w:val="0"/>
      <w:divBdr>
        <w:top w:val="none" w:sz="0" w:space="0" w:color="auto"/>
        <w:left w:val="none" w:sz="0" w:space="0" w:color="auto"/>
        <w:bottom w:val="none" w:sz="0" w:space="0" w:color="auto"/>
        <w:right w:val="none" w:sz="0" w:space="0" w:color="auto"/>
      </w:divBdr>
      <w:divsChild>
        <w:div w:id="484199094">
          <w:marLeft w:val="0"/>
          <w:marRight w:val="0"/>
          <w:marTop w:val="0"/>
          <w:marBottom w:val="0"/>
          <w:divBdr>
            <w:top w:val="none" w:sz="0" w:space="0" w:color="auto"/>
            <w:left w:val="none" w:sz="0" w:space="0" w:color="auto"/>
            <w:bottom w:val="none" w:sz="0" w:space="0" w:color="auto"/>
            <w:right w:val="none" w:sz="0" w:space="0" w:color="auto"/>
          </w:divBdr>
          <w:divsChild>
            <w:div w:id="1572080535">
              <w:marLeft w:val="0"/>
              <w:marRight w:val="0"/>
              <w:marTop w:val="0"/>
              <w:marBottom w:val="0"/>
              <w:divBdr>
                <w:top w:val="none" w:sz="0" w:space="0" w:color="auto"/>
                <w:left w:val="none" w:sz="0" w:space="0" w:color="auto"/>
                <w:bottom w:val="none" w:sz="0" w:space="0" w:color="auto"/>
                <w:right w:val="none" w:sz="0" w:space="0" w:color="auto"/>
              </w:divBdr>
              <w:divsChild>
                <w:div w:id="6429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6351">
      <w:bodyDiv w:val="1"/>
      <w:marLeft w:val="0"/>
      <w:marRight w:val="0"/>
      <w:marTop w:val="0"/>
      <w:marBottom w:val="0"/>
      <w:divBdr>
        <w:top w:val="none" w:sz="0" w:space="0" w:color="auto"/>
        <w:left w:val="none" w:sz="0" w:space="0" w:color="auto"/>
        <w:bottom w:val="none" w:sz="0" w:space="0" w:color="auto"/>
        <w:right w:val="none" w:sz="0" w:space="0" w:color="auto"/>
      </w:divBdr>
    </w:div>
    <w:div w:id="1336884499">
      <w:bodyDiv w:val="1"/>
      <w:marLeft w:val="0"/>
      <w:marRight w:val="0"/>
      <w:marTop w:val="0"/>
      <w:marBottom w:val="0"/>
      <w:divBdr>
        <w:top w:val="none" w:sz="0" w:space="0" w:color="auto"/>
        <w:left w:val="none" w:sz="0" w:space="0" w:color="auto"/>
        <w:bottom w:val="none" w:sz="0" w:space="0" w:color="auto"/>
        <w:right w:val="none" w:sz="0" w:space="0" w:color="auto"/>
      </w:divBdr>
    </w:div>
    <w:div w:id="1339842430">
      <w:bodyDiv w:val="1"/>
      <w:marLeft w:val="0"/>
      <w:marRight w:val="0"/>
      <w:marTop w:val="0"/>
      <w:marBottom w:val="0"/>
      <w:divBdr>
        <w:top w:val="none" w:sz="0" w:space="0" w:color="auto"/>
        <w:left w:val="none" w:sz="0" w:space="0" w:color="auto"/>
        <w:bottom w:val="none" w:sz="0" w:space="0" w:color="auto"/>
        <w:right w:val="none" w:sz="0" w:space="0" w:color="auto"/>
      </w:divBdr>
    </w:div>
    <w:div w:id="1342270826">
      <w:bodyDiv w:val="1"/>
      <w:marLeft w:val="0"/>
      <w:marRight w:val="0"/>
      <w:marTop w:val="0"/>
      <w:marBottom w:val="0"/>
      <w:divBdr>
        <w:top w:val="none" w:sz="0" w:space="0" w:color="auto"/>
        <w:left w:val="none" w:sz="0" w:space="0" w:color="auto"/>
        <w:bottom w:val="none" w:sz="0" w:space="0" w:color="auto"/>
        <w:right w:val="none" w:sz="0" w:space="0" w:color="auto"/>
      </w:divBdr>
    </w:div>
    <w:div w:id="1358505751">
      <w:bodyDiv w:val="1"/>
      <w:marLeft w:val="0"/>
      <w:marRight w:val="0"/>
      <w:marTop w:val="0"/>
      <w:marBottom w:val="0"/>
      <w:divBdr>
        <w:top w:val="none" w:sz="0" w:space="0" w:color="auto"/>
        <w:left w:val="none" w:sz="0" w:space="0" w:color="auto"/>
        <w:bottom w:val="none" w:sz="0" w:space="0" w:color="auto"/>
        <w:right w:val="none" w:sz="0" w:space="0" w:color="auto"/>
      </w:divBdr>
    </w:div>
    <w:div w:id="1358654803">
      <w:bodyDiv w:val="1"/>
      <w:marLeft w:val="0"/>
      <w:marRight w:val="0"/>
      <w:marTop w:val="0"/>
      <w:marBottom w:val="0"/>
      <w:divBdr>
        <w:top w:val="none" w:sz="0" w:space="0" w:color="auto"/>
        <w:left w:val="none" w:sz="0" w:space="0" w:color="auto"/>
        <w:bottom w:val="none" w:sz="0" w:space="0" w:color="auto"/>
        <w:right w:val="none" w:sz="0" w:space="0" w:color="auto"/>
      </w:divBdr>
    </w:div>
    <w:div w:id="1359819991">
      <w:bodyDiv w:val="1"/>
      <w:marLeft w:val="0"/>
      <w:marRight w:val="0"/>
      <w:marTop w:val="0"/>
      <w:marBottom w:val="0"/>
      <w:divBdr>
        <w:top w:val="none" w:sz="0" w:space="0" w:color="auto"/>
        <w:left w:val="none" w:sz="0" w:space="0" w:color="auto"/>
        <w:bottom w:val="none" w:sz="0" w:space="0" w:color="auto"/>
        <w:right w:val="none" w:sz="0" w:space="0" w:color="auto"/>
      </w:divBdr>
    </w:div>
    <w:div w:id="1364286508">
      <w:bodyDiv w:val="1"/>
      <w:marLeft w:val="0"/>
      <w:marRight w:val="0"/>
      <w:marTop w:val="0"/>
      <w:marBottom w:val="0"/>
      <w:divBdr>
        <w:top w:val="none" w:sz="0" w:space="0" w:color="auto"/>
        <w:left w:val="none" w:sz="0" w:space="0" w:color="auto"/>
        <w:bottom w:val="none" w:sz="0" w:space="0" w:color="auto"/>
        <w:right w:val="none" w:sz="0" w:space="0" w:color="auto"/>
      </w:divBdr>
    </w:div>
    <w:div w:id="1380593347">
      <w:bodyDiv w:val="1"/>
      <w:marLeft w:val="0"/>
      <w:marRight w:val="0"/>
      <w:marTop w:val="0"/>
      <w:marBottom w:val="0"/>
      <w:divBdr>
        <w:top w:val="none" w:sz="0" w:space="0" w:color="auto"/>
        <w:left w:val="none" w:sz="0" w:space="0" w:color="auto"/>
        <w:bottom w:val="none" w:sz="0" w:space="0" w:color="auto"/>
        <w:right w:val="none" w:sz="0" w:space="0" w:color="auto"/>
      </w:divBdr>
      <w:divsChild>
        <w:div w:id="1010719412">
          <w:marLeft w:val="0"/>
          <w:marRight w:val="0"/>
          <w:marTop w:val="0"/>
          <w:marBottom w:val="0"/>
          <w:divBdr>
            <w:top w:val="none" w:sz="0" w:space="0" w:color="auto"/>
            <w:left w:val="none" w:sz="0" w:space="0" w:color="auto"/>
            <w:bottom w:val="none" w:sz="0" w:space="0" w:color="auto"/>
            <w:right w:val="none" w:sz="0" w:space="0" w:color="auto"/>
          </w:divBdr>
          <w:divsChild>
            <w:div w:id="1416634265">
              <w:marLeft w:val="0"/>
              <w:marRight w:val="0"/>
              <w:marTop w:val="0"/>
              <w:marBottom w:val="0"/>
              <w:divBdr>
                <w:top w:val="none" w:sz="0" w:space="0" w:color="auto"/>
                <w:left w:val="none" w:sz="0" w:space="0" w:color="auto"/>
                <w:bottom w:val="none" w:sz="0" w:space="0" w:color="auto"/>
                <w:right w:val="none" w:sz="0" w:space="0" w:color="auto"/>
              </w:divBdr>
              <w:divsChild>
                <w:div w:id="866023745">
                  <w:marLeft w:val="0"/>
                  <w:marRight w:val="0"/>
                  <w:marTop w:val="0"/>
                  <w:marBottom w:val="0"/>
                  <w:divBdr>
                    <w:top w:val="none" w:sz="0" w:space="0" w:color="auto"/>
                    <w:left w:val="none" w:sz="0" w:space="0" w:color="auto"/>
                    <w:bottom w:val="none" w:sz="0" w:space="0" w:color="auto"/>
                    <w:right w:val="none" w:sz="0" w:space="0" w:color="auto"/>
                  </w:divBdr>
                  <w:divsChild>
                    <w:div w:id="2603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06086">
      <w:bodyDiv w:val="1"/>
      <w:marLeft w:val="0"/>
      <w:marRight w:val="0"/>
      <w:marTop w:val="0"/>
      <w:marBottom w:val="0"/>
      <w:divBdr>
        <w:top w:val="none" w:sz="0" w:space="0" w:color="auto"/>
        <w:left w:val="none" w:sz="0" w:space="0" w:color="auto"/>
        <w:bottom w:val="none" w:sz="0" w:space="0" w:color="auto"/>
        <w:right w:val="none" w:sz="0" w:space="0" w:color="auto"/>
      </w:divBdr>
    </w:div>
    <w:div w:id="1383288569">
      <w:bodyDiv w:val="1"/>
      <w:marLeft w:val="0"/>
      <w:marRight w:val="0"/>
      <w:marTop w:val="0"/>
      <w:marBottom w:val="0"/>
      <w:divBdr>
        <w:top w:val="none" w:sz="0" w:space="0" w:color="auto"/>
        <w:left w:val="none" w:sz="0" w:space="0" w:color="auto"/>
        <w:bottom w:val="none" w:sz="0" w:space="0" w:color="auto"/>
        <w:right w:val="none" w:sz="0" w:space="0" w:color="auto"/>
      </w:divBdr>
    </w:div>
    <w:div w:id="1393192339">
      <w:bodyDiv w:val="1"/>
      <w:marLeft w:val="0"/>
      <w:marRight w:val="0"/>
      <w:marTop w:val="0"/>
      <w:marBottom w:val="0"/>
      <w:divBdr>
        <w:top w:val="none" w:sz="0" w:space="0" w:color="auto"/>
        <w:left w:val="none" w:sz="0" w:space="0" w:color="auto"/>
        <w:bottom w:val="none" w:sz="0" w:space="0" w:color="auto"/>
        <w:right w:val="none" w:sz="0" w:space="0" w:color="auto"/>
      </w:divBdr>
    </w:div>
    <w:div w:id="1396122750">
      <w:bodyDiv w:val="1"/>
      <w:marLeft w:val="0"/>
      <w:marRight w:val="0"/>
      <w:marTop w:val="0"/>
      <w:marBottom w:val="0"/>
      <w:divBdr>
        <w:top w:val="none" w:sz="0" w:space="0" w:color="auto"/>
        <w:left w:val="none" w:sz="0" w:space="0" w:color="auto"/>
        <w:bottom w:val="none" w:sz="0" w:space="0" w:color="auto"/>
        <w:right w:val="none" w:sz="0" w:space="0" w:color="auto"/>
      </w:divBdr>
    </w:div>
    <w:div w:id="1396128292">
      <w:bodyDiv w:val="1"/>
      <w:marLeft w:val="0"/>
      <w:marRight w:val="0"/>
      <w:marTop w:val="0"/>
      <w:marBottom w:val="0"/>
      <w:divBdr>
        <w:top w:val="none" w:sz="0" w:space="0" w:color="auto"/>
        <w:left w:val="none" w:sz="0" w:space="0" w:color="auto"/>
        <w:bottom w:val="none" w:sz="0" w:space="0" w:color="auto"/>
        <w:right w:val="none" w:sz="0" w:space="0" w:color="auto"/>
      </w:divBdr>
    </w:div>
    <w:div w:id="1404257441">
      <w:bodyDiv w:val="1"/>
      <w:marLeft w:val="0"/>
      <w:marRight w:val="0"/>
      <w:marTop w:val="0"/>
      <w:marBottom w:val="0"/>
      <w:divBdr>
        <w:top w:val="none" w:sz="0" w:space="0" w:color="auto"/>
        <w:left w:val="none" w:sz="0" w:space="0" w:color="auto"/>
        <w:bottom w:val="none" w:sz="0" w:space="0" w:color="auto"/>
        <w:right w:val="none" w:sz="0" w:space="0" w:color="auto"/>
      </w:divBdr>
    </w:div>
    <w:div w:id="1405105259">
      <w:bodyDiv w:val="1"/>
      <w:marLeft w:val="0"/>
      <w:marRight w:val="0"/>
      <w:marTop w:val="0"/>
      <w:marBottom w:val="0"/>
      <w:divBdr>
        <w:top w:val="none" w:sz="0" w:space="0" w:color="auto"/>
        <w:left w:val="none" w:sz="0" w:space="0" w:color="auto"/>
        <w:bottom w:val="none" w:sz="0" w:space="0" w:color="auto"/>
        <w:right w:val="none" w:sz="0" w:space="0" w:color="auto"/>
      </w:divBdr>
    </w:div>
    <w:div w:id="1409965401">
      <w:bodyDiv w:val="1"/>
      <w:marLeft w:val="0"/>
      <w:marRight w:val="0"/>
      <w:marTop w:val="0"/>
      <w:marBottom w:val="0"/>
      <w:divBdr>
        <w:top w:val="none" w:sz="0" w:space="0" w:color="auto"/>
        <w:left w:val="none" w:sz="0" w:space="0" w:color="auto"/>
        <w:bottom w:val="none" w:sz="0" w:space="0" w:color="auto"/>
        <w:right w:val="none" w:sz="0" w:space="0" w:color="auto"/>
      </w:divBdr>
    </w:div>
    <w:div w:id="1412973193">
      <w:bodyDiv w:val="1"/>
      <w:marLeft w:val="0"/>
      <w:marRight w:val="0"/>
      <w:marTop w:val="0"/>
      <w:marBottom w:val="0"/>
      <w:divBdr>
        <w:top w:val="none" w:sz="0" w:space="0" w:color="auto"/>
        <w:left w:val="none" w:sz="0" w:space="0" w:color="auto"/>
        <w:bottom w:val="none" w:sz="0" w:space="0" w:color="auto"/>
        <w:right w:val="none" w:sz="0" w:space="0" w:color="auto"/>
      </w:divBdr>
    </w:div>
    <w:div w:id="1416898387">
      <w:bodyDiv w:val="1"/>
      <w:marLeft w:val="0"/>
      <w:marRight w:val="0"/>
      <w:marTop w:val="0"/>
      <w:marBottom w:val="0"/>
      <w:divBdr>
        <w:top w:val="none" w:sz="0" w:space="0" w:color="auto"/>
        <w:left w:val="none" w:sz="0" w:space="0" w:color="auto"/>
        <w:bottom w:val="none" w:sz="0" w:space="0" w:color="auto"/>
        <w:right w:val="none" w:sz="0" w:space="0" w:color="auto"/>
      </w:divBdr>
    </w:div>
    <w:div w:id="1423064002">
      <w:bodyDiv w:val="1"/>
      <w:marLeft w:val="0"/>
      <w:marRight w:val="0"/>
      <w:marTop w:val="0"/>
      <w:marBottom w:val="0"/>
      <w:divBdr>
        <w:top w:val="none" w:sz="0" w:space="0" w:color="auto"/>
        <w:left w:val="none" w:sz="0" w:space="0" w:color="auto"/>
        <w:bottom w:val="none" w:sz="0" w:space="0" w:color="auto"/>
        <w:right w:val="none" w:sz="0" w:space="0" w:color="auto"/>
      </w:divBdr>
    </w:div>
    <w:div w:id="1423644667">
      <w:bodyDiv w:val="1"/>
      <w:marLeft w:val="0"/>
      <w:marRight w:val="0"/>
      <w:marTop w:val="0"/>
      <w:marBottom w:val="0"/>
      <w:divBdr>
        <w:top w:val="none" w:sz="0" w:space="0" w:color="auto"/>
        <w:left w:val="none" w:sz="0" w:space="0" w:color="auto"/>
        <w:bottom w:val="none" w:sz="0" w:space="0" w:color="auto"/>
        <w:right w:val="none" w:sz="0" w:space="0" w:color="auto"/>
      </w:divBdr>
    </w:div>
    <w:div w:id="1423842579">
      <w:bodyDiv w:val="1"/>
      <w:marLeft w:val="0"/>
      <w:marRight w:val="0"/>
      <w:marTop w:val="0"/>
      <w:marBottom w:val="0"/>
      <w:divBdr>
        <w:top w:val="none" w:sz="0" w:space="0" w:color="auto"/>
        <w:left w:val="none" w:sz="0" w:space="0" w:color="auto"/>
        <w:bottom w:val="none" w:sz="0" w:space="0" w:color="auto"/>
        <w:right w:val="none" w:sz="0" w:space="0" w:color="auto"/>
      </w:divBdr>
    </w:div>
    <w:div w:id="1446269923">
      <w:bodyDiv w:val="1"/>
      <w:marLeft w:val="0"/>
      <w:marRight w:val="0"/>
      <w:marTop w:val="0"/>
      <w:marBottom w:val="0"/>
      <w:divBdr>
        <w:top w:val="none" w:sz="0" w:space="0" w:color="auto"/>
        <w:left w:val="none" w:sz="0" w:space="0" w:color="auto"/>
        <w:bottom w:val="none" w:sz="0" w:space="0" w:color="auto"/>
        <w:right w:val="none" w:sz="0" w:space="0" w:color="auto"/>
      </w:divBdr>
    </w:div>
    <w:div w:id="1448620319">
      <w:bodyDiv w:val="1"/>
      <w:marLeft w:val="0"/>
      <w:marRight w:val="0"/>
      <w:marTop w:val="0"/>
      <w:marBottom w:val="0"/>
      <w:divBdr>
        <w:top w:val="none" w:sz="0" w:space="0" w:color="auto"/>
        <w:left w:val="none" w:sz="0" w:space="0" w:color="auto"/>
        <w:bottom w:val="none" w:sz="0" w:space="0" w:color="auto"/>
        <w:right w:val="none" w:sz="0" w:space="0" w:color="auto"/>
      </w:divBdr>
      <w:divsChild>
        <w:div w:id="1546527682">
          <w:marLeft w:val="0"/>
          <w:marRight w:val="0"/>
          <w:marTop w:val="0"/>
          <w:marBottom w:val="0"/>
          <w:divBdr>
            <w:top w:val="none" w:sz="0" w:space="0" w:color="auto"/>
            <w:left w:val="none" w:sz="0" w:space="0" w:color="auto"/>
            <w:bottom w:val="none" w:sz="0" w:space="0" w:color="auto"/>
            <w:right w:val="none" w:sz="0" w:space="0" w:color="auto"/>
          </w:divBdr>
          <w:divsChild>
            <w:div w:id="14619858">
              <w:marLeft w:val="0"/>
              <w:marRight w:val="0"/>
              <w:marTop w:val="0"/>
              <w:marBottom w:val="0"/>
              <w:divBdr>
                <w:top w:val="none" w:sz="0" w:space="0" w:color="auto"/>
                <w:left w:val="none" w:sz="0" w:space="0" w:color="auto"/>
                <w:bottom w:val="none" w:sz="0" w:space="0" w:color="auto"/>
                <w:right w:val="none" w:sz="0" w:space="0" w:color="auto"/>
              </w:divBdr>
              <w:divsChild>
                <w:div w:id="16253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1526">
      <w:bodyDiv w:val="1"/>
      <w:marLeft w:val="0"/>
      <w:marRight w:val="0"/>
      <w:marTop w:val="0"/>
      <w:marBottom w:val="0"/>
      <w:divBdr>
        <w:top w:val="none" w:sz="0" w:space="0" w:color="auto"/>
        <w:left w:val="none" w:sz="0" w:space="0" w:color="auto"/>
        <w:bottom w:val="none" w:sz="0" w:space="0" w:color="auto"/>
        <w:right w:val="none" w:sz="0" w:space="0" w:color="auto"/>
      </w:divBdr>
    </w:div>
    <w:div w:id="1454402737">
      <w:bodyDiv w:val="1"/>
      <w:marLeft w:val="0"/>
      <w:marRight w:val="0"/>
      <w:marTop w:val="0"/>
      <w:marBottom w:val="0"/>
      <w:divBdr>
        <w:top w:val="none" w:sz="0" w:space="0" w:color="auto"/>
        <w:left w:val="none" w:sz="0" w:space="0" w:color="auto"/>
        <w:bottom w:val="none" w:sz="0" w:space="0" w:color="auto"/>
        <w:right w:val="none" w:sz="0" w:space="0" w:color="auto"/>
      </w:divBdr>
      <w:divsChild>
        <w:div w:id="1758213589">
          <w:marLeft w:val="0"/>
          <w:marRight w:val="0"/>
          <w:marTop w:val="0"/>
          <w:marBottom w:val="0"/>
          <w:divBdr>
            <w:top w:val="none" w:sz="0" w:space="0" w:color="auto"/>
            <w:left w:val="none" w:sz="0" w:space="0" w:color="auto"/>
            <w:bottom w:val="none" w:sz="0" w:space="0" w:color="auto"/>
            <w:right w:val="none" w:sz="0" w:space="0" w:color="auto"/>
          </w:divBdr>
          <w:divsChild>
            <w:div w:id="1216891315">
              <w:marLeft w:val="0"/>
              <w:marRight w:val="0"/>
              <w:marTop w:val="0"/>
              <w:marBottom w:val="0"/>
              <w:divBdr>
                <w:top w:val="none" w:sz="0" w:space="0" w:color="auto"/>
                <w:left w:val="none" w:sz="0" w:space="0" w:color="auto"/>
                <w:bottom w:val="none" w:sz="0" w:space="0" w:color="auto"/>
                <w:right w:val="none" w:sz="0" w:space="0" w:color="auto"/>
              </w:divBdr>
              <w:divsChild>
                <w:div w:id="13756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6244">
      <w:bodyDiv w:val="1"/>
      <w:marLeft w:val="0"/>
      <w:marRight w:val="0"/>
      <w:marTop w:val="0"/>
      <w:marBottom w:val="0"/>
      <w:divBdr>
        <w:top w:val="none" w:sz="0" w:space="0" w:color="auto"/>
        <w:left w:val="none" w:sz="0" w:space="0" w:color="auto"/>
        <w:bottom w:val="none" w:sz="0" w:space="0" w:color="auto"/>
        <w:right w:val="none" w:sz="0" w:space="0" w:color="auto"/>
      </w:divBdr>
    </w:div>
    <w:div w:id="1467503663">
      <w:bodyDiv w:val="1"/>
      <w:marLeft w:val="0"/>
      <w:marRight w:val="0"/>
      <w:marTop w:val="0"/>
      <w:marBottom w:val="0"/>
      <w:divBdr>
        <w:top w:val="none" w:sz="0" w:space="0" w:color="auto"/>
        <w:left w:val="none" w:sz="0" w:space="0" w:color="auto"/>
        <w:bottom w:val="none" w:sz="0" w:space="0" w:color="auto"/>
        <w:right w:val="none" w:sz="0" w:space="0" w:color="auto"/>
      </w:divBdr>
    </w:div>
    <w:div w:id="1469468680">
      <w:bodyDiv w:val="1"/>
      <w:marLeft w:val="0"/>
      <w:marRight w:val="0"/>
      <w:marTop w:val="0"/>
      <w:marBottom w:val="0"/>
      <w:divBdr>
        <w:top w:val="none" w:sz="0" w:space="0" w:color="auto"/>
        <w:left w:val="none" w:sz="0" w:space="0" w:color="auto"/>
        <w:bottom w:val="none" w:sz="0" w:space="0" w:color="auto"/>
        <w:right w:val="none" w:sz="0" w:space="0" w:color="auto"/>
      </w:divBdr>
    </w:div>
    <w:div w:id="1473332503">
      <w:bodyDiv w:val="1"/>
      <w:marLeft w:val="0"/>
      <w:marRight w:val="0"/>
      <w:marTop w:val="0"/>
      <w:marBottom w:val="0"/>
      <w:divBdr>
        <w:top w:val="none" w:sz="0" w:space="0" w:color="auto"/>
        <w:left w:val="none" w:sz="0" w:space="0" w:color="auto"/>
        <w:bottom w:val="none" w:sz="0" w:space="0" w:color="auto"/>
        <w:right w:val="none" w:sz="0" w:space="0" w:color="auto"/>
      </w:divBdr>
    </w:div>
    <w:div w:id="1474566026">
      <w:bodyDiv w:val="1"/>
      <w:marLeft w:val="0"/>
      <w:marRight w:val="0"/>
      <w:marTop w:val="0"/>
      <w:marBottom w:val="0"/>
      <w:divBdr>
        <w:top w:val="none" w:sz="0" w:space="0" w:color="auto"/>
        <w:left w:val="none" w:sz="0" w:space="0" w:color="auto"/>
        <w:bottom w:val="none" w:sz="0" w:space="0" w:color="auto"/>
        <w:right w:val="none" w:sz="0" w:space="0" w:color="auto"/>
      </w:divBdr>
    </w:div>
    <w:div w:id="1477651396">
      <w:bodyDiv w:val="1"/>
      <w:marLeft w:val="0"/>
      <w:marRight w:val="0"/>
      <w:marTop w:val="0"/>
      <w:marBottom w:val="0"/>
      <w:divBdr>
        <w:top w:val="none" w:sz="0" w:space="0" w:color="auto"/>
        <w:left w:val="none" w:sz="0" w:space="0" w:color="auto"/>
        <w:bottom w:val="none" w:sz="0" w:space="0" w:color="auto"/>
        <w:right w:val="none" w:sz="0" w:space="0" w:color="auto"/>
      </w:divBdr>
    </w:div>
    <w:div w:id="1479300622">
      <w:bodyDiv w:val="1"/>
      <w:marLeft w:val="0"/>
      <w:marRight w:val="0"/>
      <w:marTop w:val="0"/>
      <w:marBottom w:val="0"/>
      <w:divBdr>
        <w:top w:val="none" w:sz="0" w:space="0" w:color="auto"/>
        <w:left w:val="none" w:sz="0" w:space="0" w:color="auto"/>
        <w:bottom w:val="none" w:sz="0" w:space="0" w:color="auto"/>
        <w:right w:val="none" w:sz="0" w:space="0" w:color="auto"/>
      </w:divBdr>
    </w:div>
    <w:div w:id="1484931706">
      <w:bodyDiv w:val="1"/>
      <w:marLeft w:val="0"/>
      <w:marRight w:val="0"/>
      <w:marTop w:val="0"/>
      <w:marBottom w:val="0"/>
      <w:divBdr>
        <w:top w:val="none" w:sz="0" w:space="0" w:color="auto"/>
        <w:left w:val="none" w:sz="0" w:space="0" w:color="auto"/>
        <w:bottom w:val="none" w:sz="0" w:space="0" w:color="auto"/>
        <w:right w:val="none" w:sz="0" w:space="0" w:color="auto"/>
      </w:divBdr>
    </w:div>
    <w:div w:id="1488744508">
      <w:bodyDiv w:val="1"/>
      <w:marLeft w:val="0"/>
      <w:marRight w:val="0"/>
      <w:marTop w:val="0"/>
      <w:marBottom w:val="0"/>
      <w:divBdr>
        <w:top w:val="none" w:sz="0" w:space="0" w:color="auto"/>
        <w:left w:val="none" w:sz="0" w:space="0" w:color="auto"/>
        <w:bottom w:val="none" w:sz="0" w:space="0" w:color="auto"/>
        <w:right w:val="none" w:sz="0" w:space="0" w:color="auto"/>
      </w:divBdr>
    </w:div>
    <w:div w:id="1490097852">
      <w:bodyDiv w:val="1"/>
      <w:marLeft w:val="0"/>
      <w:marRight w:val="0"/>
      <w:marTop w:val="0"/>
      <w:marBottom w:val="0"/>
      <w:divBdr>
        <w:top w:val="none" w:sz="0" w:space="0" w:color="auto"/>
        <w:left w:val="none" w:sz="0" w:space="0" w:color="auto"/>
        <w:bottom w:val="none" w:sz="0" w:space="0" w:color="auto"/>
        <w:right w:val="none" w:sz="0" w:space="0" w:color="auto"/>
      </w:divBdr>
    </w:div>
    <w:div w:id="1493374589">
      <w:bodyDiv w:val="1"/>
      <w:marLeft w:val="0"/>
      <w:marRight w:val="0"/>
      <w:marTop w:val="0"/>
      <w:marBottom w:val="0"/>
      <w:divBdr>
        <w:top w:val="none" w:sz="0" w:space="0" w:color="auto"/>
        <w:left w:val="none" w:sz="0" w:space="0" w:color="auto"/>
        <w:bottom w:val="none" w:sz="0" w:space="0" w:color="auto"/>
        <w:right w:val="none" w:sz="0" w:space="0" w:color="auto"/>
      </w:divBdr>
    </w:div>
    <w:div w:id="1512257083">
      <w:bodyDiv w:val="1"/>
      <w:marLeft w:val="0"/>
      <w:marRight w:val="0"/>
      <w:marTop w:val="0"/>
      <w:marBottom w:val="0"/>
      <w:divBdr>
        <w:top w:val="none" w:sz="0" w:space="0" w:color="auto"/>
        <w:left w:val="none" w:sz="0" w:space="0" w:color="auto"/>
        <w:bottom w:val="none" w:sz="0" w:space="0" w:color="auto"/>
        <w:right w:val="none" w:sz="0" w:space="0" w:color="auto"/>
      </w:divBdr>
    </w:div>
    <w:div w:id="1514805482">
      <w:bodyDiv w:val="1"/>
      <w:marLeft w:val="0"/>
      <w:marRight w:val="0"/>
      <w:marTop w:val="0"/>
      <w:marBottom w:val="0"/>
      <w:divBdr>
        <w:top w:val="none" w:sz="0" w:space="0" w:color="auto"/>
        <w:left w:val="none" w:sz="0" w:space="0" w:color="auto"/>
        <w:bottom w:val="none" w:sz="0" w:space="0" w:color="auto"/>
        <w:right w:val="none" w:sz="0" w:space="0" w:color="auto"/>
      </w:divBdr>
    </w:div>
    <w:div w:id="1517695835">
      <w:bodyDiv w:val="1"/>
      <w:marLeft w:val="0"/>
      <w:marRight w:val="0"/>
      <w:marTop w:val="0"/>
      <w:marBottom w:val="0"/>
      <w:divBdr>
        <w:top w:val="none" w:sz="0" w:space="0" w:color="auto"/>
        <w:left w:val="none" w:sz="0" w:space="0" w:color="auto"/>
        <w:bottom w:val="none" w:sz="0" w:space="0" w:color="auto"/>
        <w:right w:val="none" w:sz="0" w:space="0" w:color="auto"/>
      </w:divBdr>
    </w:div>
    <w:div w:id="1528257589">
      <w:bodyDiv w:val="1"/>
      <w:marLeft w:val="0"/>
      <w:marRight w:val="0"/>
      <w:marTop w:val="0"/>
      <w:marBottom w:val="0"/>
      <w:divBdr>
        <w:top w:val="none" w:sz="0" w:space="0" w:color="auto"/>
        <w:left w:val="none" w:sz="0" w:space="0" w:color="auto"/>
        <w:bottom w:val="none" w:sz="0" w:space="0" w:color="auto"/>
        <w:right w:val="none" w:sz="0" w:space="0" w:color="auto"/>
      </w:divBdr>
    </w:div>
    <w:div w:id="1537964505">
      <w:bodyDiv w:val="1"/>
      <w:marLeft w:val="0"/>
      <w:marRight w:val="0"/>
      <w:marTop w:val="0"/>
      <w:marBottom w:val="0"/>
      <w:divBdr>
        <w:top w:val="none" w:sz="0" w:space="0" w:color="auto"/>
        <w:left w:val="none" w:sz="0" w:space="0" w:color="auto"/>
        <w:bottom w:val="none" w:sz="0" w:space="0" w:color="auto"/>
        <w:right w:val="none" w:sz="0" w:space="0" w:color="auto"/>
      </w:divBdr>
    </w:div>
    <w:div w:id="1538741813">
      <w:bodyDiv w:val="1"/>
      <w:marLeft w:val="0"/>
      <w:marRight w:val="0"/>
      <w:marTop w:val="0"/>
      <w:marBottom w:val="0"/>
      <w:divBdr>
        <w:top w:val="none" w:sz="0" w:space="0" w:color="auto"/>
        <w:left w:val="none" w:sz="0" w:space="0" w:color="auto"/>
        <w:bottom w:val="none" w:sz="0" w:space="0" w:color="auto"/>
        <w:right w:val="none" w:sz="0" w:space="0" w:color="auto"/>
      </w:divBdr>
    </w:div>
    <w:div w:id="1539391781">
      <w:bodyDiv w:val="1"/>
      <w:marLeft w:val="0"/>
      <w:marRight w:val="0"/>
      <w:marTop w:val="0"/>
      <w:marBottom w:val="0"/>
      <w:divBdr>
        <w:top w:val="none" w:sz="0" w:space="0" w:color="auto"/>
        <w:left w:val="none" w:sz="0" w:space="0" w:color="auto"/>
        <w:bottom w:val="none" w:sz="0" w:space="0" w:color="auto"/>
        <w:right w:val="none" w:sz="0" w:space="0" w:color="auto"/>
      </w:divBdr>
    </w:div>
    <w:div w:id="1545365223">
      <w:bodyDiv w:val="1"/>
      <w:marLeft w:val="0"/>
      <w:marRight w:val="0"/>
      <w:marTop w:val="0"/>
      <w:marBottom w:val="0"/>
      <w:divBdr>
        <w:top w:val="none" w:sz="0" w:space="0" w:color="auto"/>
        <w:left w:val="none" w:sz="0" w:space="0" w:color="auto"/>
        <w:bottom w:val="none" w:sz="0" w:space="0" w:color="auto"/>
        <w:right w:val="none" w:sz="0" w:space="0" w:color="auto"/>
      </w:divBdr>
    </w:div>
    <w:div w:id="1550409475">
      <w:bodyDiv w:val="1"/>
      <w:marLeft w:val="0"/>
      <w:marRight w:val="0"/>
      <w:marTop w:val="0"/>
      <w:marBottom w:val="0"/>
      <w:divBdr>
        <w:top w:val="none" w:sz="0" w:space="0" w:color="auto"/>
        <w:left w:val="none" w:sz="0" w:space="0" w:color="auto"/>
        <w:bottom w:val="none" w:sz="0" w:space="0" w:color="auto"/>
        <w:right w:val="none" w:sz="0" w:space="0" w:color="auto"/>
      </w:divBdr>
    </w:div>
    <w:div w:id="1556693827">
      <w:bodyDiv w:val="1"/>
      <w:marLeft w:val="0"/>
      <w:marRight w:val="0"/>
      <w:marTop w:val="0"/>
      <w:marBottom w:val="0"/>
      <w:divBdr>
        <w:top w:val="none" w:sz="0" w:space="0" w:color="auto"/>
        <w:left w:val="none" w:sz="0" w:space="0" w:color="auto"/>
        <w:bottom w:val="none" w:sz="0" w:space="0" w:color="auto"/>
        <w:right w:val="none" w:sz="0" w:space="0" w:color="auto"/>
      </w:divBdr>
      <w:divsChild>
        <w:div w:id="221140710">
          <w:marLeft w:val="0"/>
          <w:marRight w:val="0"/>
          <w:marTop w:val="0"/>
          <w:marBottom w:val="0"/>
          <w:divBdr>
            <w:top w:val="none" w:sz="0" w:space="0" w:color="auto"/>
            <w:left w:val="none" w:sz="0" w:space="0" w:color="auto"/>
            <w:bottom w:val="none" w:sz="0" w:space="0" w:color="auto"/>
            <w:right w:val="none" w:sz="0" w:space="0" w:color="auto"/>
          </w:divBdr>
          <w:divsChild>
            <w:div w:id="489948187">
              <w:marLeft w:val="0"/>
              <w:marRight w:val="0"/>
              <w:marTop w:val="0"/>
              <w:marBottom w:val="0"/>
              <w:divBdr>
                <w:top w:val="none" w:sz="0" w:space="0" w:color="auto"/>
                <w:left w:val="none" w:sz="0" w:space="0" w:color="auto"/>
                <w:bottom w:val="none" w:sz="0" w:space="0" w:color="auto"/>
                <w:right w:val="none" w:sz="0" w:space="0" w:color="auto"/>
              </w:divBdr>
              <w:divsChild>
                <w:div w:id="15827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3273">
      <w:bodyDiv w:val="1"/>
      <w:marLeft w:val="0"/>
      <w:marRight w:val="0"/>
      <w:marTop w:val="0"/>
      <w:marBottom w:val="0"/>
      <w:divBdr>
        <w:top w:val="none" w:sz="0" w:space="0" w:color="auto"/>
        <w:left w:val="none" w:sz="0" w:space="0" w:color="auto"/>
        <w:bottom w:val="none" w:sz="0" w:space="0" w:color="auto"/>
        <w:right w:val="none" w:sz="0" w:space="0" w:color="auto"/>
      </w:divBdr>
    </w:div>
    <w:div w:id="1574391469">
      <w:bodyDiv w:val="1"/>
      <w:marLeft w:val="0"/>
      <w:marRight w:val="0"/>
      <w:marTop w:val="0"/>
      <w:marBottom w:val="0"/>
      <w:divBdr>
        <w:top w:val="none" w:sz="0" w:space="0" w:color="auto"/>
        <w:left w:val="none" w:sz="0" w:space="0" w:color="auto"/>
        <w:bottom w:val="none" w:sz="0" w:space="0" w:color="auto"/>
        <w:right w:val="none" w:sz="0" w:space="0" w:color="auto"/>
      </w:divBdr>
    </w:div>
    <w:div w:id="1574658559">
      <w:bodyDiv w:val="1"/>
      <w:marLeft w:val="0"/>
      <w:marRight w:val="0"/>
      <w:marTop w:val="0"/>
      <w:marBottom w:val="0"/>
      <w:divBdr>
        <w:top w:val="none" w:sz="0" w:space="0" w:color="auto"/>
        <w:left w:val="none" w:sz="0" w:space="0" w:color="auto"/>
        <w:bottom w:val="none" w:sz="0" w:space="0" w:color="auto"/>
        <w:right w:val="none" w:sz="0" w:space="0" w:color="auto"/>
      </w:divBdr>
    </w:div>
    <w:div w:id="1584100547">
      <w:bodyDiv w:val="1"/>
      <w:marLeft w:val="0"/>
      <w:marRight w:val="0"/>
      <w:marTop w:val="0"/>
      <w:marBottom w:val="0"/>
      <w:divBdr>
        <w:top w:val="none" w:sz="0" w:space="0" w:color="auto"/>
        <w:left w:val="none" w:sz="0" w:space="0" w:color="auto"/>
        <w:bottom w:val="none" w:sz="0" w:space="0" w:color="auto"/>
        <w:right w:val="none" w:sz="0" w:space="0" w:color="auto"/>
      </w:divBdr>
    </w:div>
    <w:div w:id="1585071546">
      <w:bodyDiv w:val="1"/>
      <w:marLeft w:val="0"/>
      <w:marRight w:val="0"/>
      <w:marTop w:val="0"/>
      <w:marBottom w:val="0"/>
      <w:divBdr>
        <w:top w:val="none" w:sz="0" w:space="0" w:color="auto"/>
        <w:left w:val="none" w:sz="0" w:space="0" w:color="auto"/>
        <w:bottom w:val="none" w:sz="0" w:space="0" w:color="auto"/>
        <w:right w:val="none" w:sz="0" w:space="0" w:color="auto"/>
      </w:divBdr>
    </w:div>
    <w:div w:id="1585913626">
      <w:bodyDiv w:val="1"/>
      <w:marLeft w:val="0"/>
      <w:marRight w:val="0"/>
      <w:marTop w:val="0"/>
      <w:marBottom w:val="0"/>
      <w:divBdr>
        <w:top w:val="none" w:sz="0" w:space="0" w:color="auto"/>
        <w:left w:val="none" w:sz="0" w:space="0" w:color="auto"/>
        <w:bottom w:val="none" w:sz="0" w:space="0" w:color="auto"/>
        <w:right w:val="none" w:sz="0" w:space="0" w:color="auto"/>
      </w:divBdr>
    </w:div>
    <w:div w:id="1601914458">
      <w:bodyDiv w:val="1"/>
      <w:marLeft w:val="0"/>
      <w:marRight w:val="0"/>
      <w:marTop w:val="0"/>
      <w:marBottom w:val="0"/>
      <w:divBdr>
        <w:top w:val="none" w:sz="0" w:space="0" w:color="auto"/>
        <w:left w:val="none" w:sz="0" w:space="0" w:color="auto"/>
        <w:bottom w:val="none" w:sz="0" w:space="0" w:color="auto"/>
        <w:right w:val="none" w:sz="0" w:space="0" w:color="auto"/>
      </w:divBdr>
    </w:div>
    <w:div w:id="1602958600">
      <w:bodyDiv w:val="1"/>
      <w:marLeft w:val="0"/>
      <w:marRight w:val="0"/>
      <w:marTop w:val="0"/>
      <w:marBottom w:val="0"/>
      <w:divBdr>
        <w:top w:val="none" w:sz="0" w:space="0" w:color="auto"/>
        <w:left w:val="none" w:sz="0" w:space="0" w:color="auto"/>
        <w:bottom w:val="none" w:sz="0" w:space="0" w:color="auto"/>
        <w:right w:val="none" w:sz="0" w:space="0" w:color="auto"/>
      </w:divBdr>
    </w:div>
    <w:div w:id="1606188325">
      <w:bodyDiv w:val="1"/>
      <w:marLeft w:val="0"/>
      <w:marRight w:val="0"/>
      <w:marTop w:val="0"/>
      <w:marBottom w:val="0"/>
      <w:divBdr>
        <w:top w:val="none" w:sz="0" w:space="0" w:color="auto"/>
        <w:left w:val="none" w:sz="0" w:space="0" w:color="auto"/>
        <w:bottom w:val="none" w:sz="0" w:space="0" w:color="auto"/>
        <w:right w:val="none" w:sz="0" w:space="0" w:color="auto"/>
      </w:divBdr>
    </w:div>
    <w:div w:id="1606300639">
      <w:bodyDiv w:val="1"/>
      <w:marLeft w:val="0"/>
      <w:marRight w:val="0"/>
      <w:marTop w:val="0"/>
      <w:marBottom w:val="0"/>
      <w:divBdr>
        <w:top w:val="none" w:sz="0" w:space="0" w:color="auto"/>
        <w:left w:val="none" w:sz="0" w:space="0" w:color="auto"/>
        <w:bottom w:val="none" w:sz="0" w:space="0" w:color="auto"/>
        <w:right w:val="none" w:sz="0" w:space="0" w:color="auto"/>
      </w:divBdr>
    </w:div>
    <w:div w:id="1607735317">
      <w:bodyDiv w:val="1"/>
      <w:marLeft w:val="0"/>
      <w:marRight w:val="0"/>
      <w:marTop w:val="0"/>
      <w:marBottom w:val="0"/>
      <w:divBdr>
        <w:top w:val="none" w:sz="0" w:space="0" w:color="auto"/>
        <w:left w:val="none" w:sz="0" w:space="0" w:color="auto"/>
        <w:bottom w:val="none" w:sz="0" w:space="0" w:color="auto"/>
        <w:right w:val="none" w:sz="0" w:space="0" w:color="auto"/>
      </w:divBdr>
    </w:div>
    <w:div w:id="1614825957">
      <w:bodyDiv w:val="1"/>
      <w:marLeft w:val="0"/>
      <w:marRight w:val="0"/>
      <w:marTop w:val="0"/>
      <w:marBottom w:val="0"/>
      <w:divBdr>
        <w:top w:val="none" w:sz="0" w:space="0" w:color="auto"/>
        <w:left w:val="none" w:sz="0" w:space="0" w:color="auto"/>
        <w:bottom w:val="none" w:sz="0" w:space="0" w:color="auto"/>
        <w:right w:val="none" w:sz="0" w:space="0" w:color="auto"/>
      </w:divBdr>
    </w:div>
    <w:div w:id="1634410855">
      <w:bodyDiv w:val="1"/>
      <w:marLeft w:val="0"/>
      <w:marRight w:val="0"/>
      <w:marTop w:val="0"/>
      <w:marBottom w:val="0"/>
      <w:divBdr>
        <w:top w:val="none" w:sz="0" w:space="0" w:color="auto"/>
        <w:left w:val="none" w:sz="0" w:space="0" w:color="auto"/>
        <w:bottom w:val="none" w:sz="0" w:space="0" w:color="auto"/>
        <w:right w:val="none" w:sz="0" w:space="0" w:color="auto"/>
      </w:divBdr>
    </w:div>
    <w:div w:id="1642224686">
      <w:bodyDiv w:val="1"/>
      <w:marLeft w:val="0"/>
      <w:marRight w:val="0"/>
      <w:marTop w:val="0"/>
      <w:marBottom w:val="0"/>
      <w:divBdr>
        <w:top w:val="none" w:sz="0" w:space="0" w:color="auto"/>
        <w:left w:val="none" w:sz="0" w:space="0" w:color="auto"/>
        <w:bottom w:val="none" w:sz="0" w:space="0" w:color="auto"/>
        <w:right w:val="none" w:sz="0" w:space="0" w:color="auto"/>
      </w:divBdr>
    </w:div>
    <w:div w:id="1642659871">
      <w:bodyDiv w:val="1"/>
      <w:marLeft w:val="0"/>
      <w:marRight w:val="0"/>
      <w:marTop w:val="0"/>
      <w:marBottom w:val="0"/>
      <w:divBdr>
        <w:top w:val="none" w:sz="0" w:space="0" w:color="auto"/>
        <w:left w:val="none" w:sz="0" w:space="0" w:color="auto"/>
        <w:bottom w:val="none" w:sz="0" w:space="0" w:color="auto"/>
        <w:right w:val="none" w:sz="0" w:space="0" w:color="auto"/>
      </w:divBdr>
    </w:div>
    <w:div w:id="1643534338">
      <w:bodyDiv w:val="1"/>
      <w:marLeft w:val="0"/>
      <w:marRight w:val="0"/>
      <w:marTop w:val="0"/>
      <w:marBottom w:val="0"/>
      <w:divBdr>
        <w:top w:val="none" w:sz="0" w:space="0" w:color="auto"/>
        <w:left w:val="none" w:sz="0" w:space="0" w:color="auto"/>
        <w:bottom w:val="none" w:sz="0" w:space="0" w:color="auto"/>
        <w:right w:val="none" w:sz="0" w:space="0" w:color="auto"/>
      </w:divBdr>
    </w:div>
    <w:div w:id="1653757165">
      <w:bodyDiv w:val="1"/>
      <w:marLeft w:val="0"/>
      <w:marRight w:val="0"/>
      <w:marTop w:val="0"/>
      <w:marBottom w:val="0"/>
      <w:divBdr>
        <w:top w:val="none" w:sz="0" w:space="0" w:color="auto"/>
        <w:left w:val="none" w:sz="0" w:space="0" w:color="auto"/>
        <w:bottom w:val="none" w:sz="0" w:space="0" w:color="auto"/>
        <w:right w:val="none" w:sz="0" w:space="0" w:color="auto"/>
      </w:divBdr>
    </w:div>
    <w:div w:id="1655833654">
      <w:bodyDiv w:val="1"/>
      <w:marLeft w:val="0"/>
      <w:marRight w:val="0"/>
      <w:marTop w:val="0"/>
      <w:marBottom w:val="0"/>
      <w:divBdr>
        <w:top w:val="none" w:sz="0" w:space="0" w:color="auto"/>
        <w:left w:val="none" w:sz="0" w:space="0" w:color="auto"/>
        <w:bottom w:val="none" w:sz="0" w:space="0" w:color="auto"/>
        <w:right w:val="none" w:sz="0" w:space="0" w:color="auto"/>
      </w:divBdr>
    </w:div>
    <w:div w:id="1669015601">
      <w:bodyDiv w:val="1"/>
      <w:marLeft w:val="0"/>
      <w:marRight w:val="0"/>
      <w:marTop w:val="0"/>
      <w:marBottom w:val="0"/>
      <w:divBdr>
        <w:top w:val="none" w:sz="0" w:space="0" w:color="auto"/>
        <w:left w:val="none" w:sz="0" w:space="0" w:color="auto"/>
        <w:bottom w:val="none" w:sz="0" w:space="0" w:color="auto"/>
        <w:right w:val="none" w:sz="0" w:space="0" w:color="auto"/>
      </w:divBdr>
    </w:div>
    <w:div w:id="1669945156">
      <w:bodyDiv w:val="1"/>
      <w:marLeft w:val="0"/>
      <w:marRight w:val="0"/>
      <w:marTop w:val="0"/>
      <w:marBottom w:val="0"/>
      <w:divBdr>
        <w:top w:val="none" w:sz="0" w:space="0" w:color="auto"/>
        <w:left w:val="none" w:sz="0" w:space="0" w:color="auto"/>
        <w:bottom w:val="none" w:sz="0" w:space="0" w:color="auto"/>
        <w:right w:val="none" w:sz="0" w:space="0" w:color="auto"/>
      </w:divBdr>
    </w:div>
    <w:div w:id="1673219927">
      <w:bodyDiv w:val="1"/>
      <w:marLeft w:val="0"/>
      <w:marRight w:val="0"/>
      <w:marTop w:val="0"/>
      <w:marBottom w:val="0"/>
      <w:divBdr>
        <w:top w:val="none" w:sz="0" w:space="0" w:color="auto"/>
        <w:left w:val="none" w:sz="0" w:space="0" w:color="auto"/>
        <w:bottom w:val="none" w:sz="0" w:space="0" w:color="auto"/>
        <w:right w:val="none" w:sz="0" w:space="0" w:color="auto"/>
      </w:divBdr>
    </w:div>
    <w:div w:id="1674411812">
      <w:bodyDiv w:val="1"/>
      <w:marLeft w:val="0"/>
      <w:marRight w:val="0"/>
      <w:marTop w:val="0"/>
      <w:marBottom w:val="0"/>
      <w:divBdr>
        <w:top w:val="none" w:sz="0" w:space="0" w:color="auto"/>
        <w:left w:val="none" w:sz="0" w:space="0" w:color="auto"/>
        <w:bottom w:val="none" w:sz="0" w:space="0" w:color="auto"/>
        <w:right w:val="none" w:sz="0" w:space="0" w:color="auto"/>
      </w:divBdr>
    </w:div>
    <w:div w:id="1675107038">
      <w:bodyDiv w:val="1"/>
      <w:marLeft w:val="0"/>
      <w:marRight w:val="0"/>
      <w:marTop w:val="0"/>
      <w:marBottom w:val="0"/>
      <w:divBdr>
        <w:top w:val="none" w:sz="0" w:space="0" w:color="auto"/>
        <w:left w:val="none" w:sz="0" w:space="0" w:color="auto"/>
        <w:bottom w:val="none" w:sz="0" w:space="0" w:color="auto"/>
        <w:right w:val="none" w:sz="0" w:space="0" w:color="auto"/>
      </w:divBdr>
    </w:div>
    <w:div w:id="1688168197">
      <w:bodyDiv w:val="1"/>
      <w:marLeft w:val="0"/>
      <w:marRight w:val="0"/>
      <w:marTop w:val="0"/>
      <w:marBottom w:val="0"/>
      <w:divBdr>
        <w:top w:val="none" w:sz="0" w:space="0" w:color="auto"/>
        <w:left w:val="none" w:sz="0" w:space="0" w:color="auto"/>
        <w:bottom w:val="none" w:sz="0" w:space="0" w:color="auto"/>
        <w:right w:val="none" w:sz="0" w:space="0" w:color="auto"/>
      </w:divBdr>
    </w:div>
    <w:div w:id="1690570839">
      <w:bodyDiv w:val="1"/>
      <w:marLeft w:val="0"/>
      <w:marRight w:val="0"/>
      <w:marTop w:val="0"/>
      <w:marBottom w:val="0"/>
      <w:divBdr>
        <w:top w:val="none" w:sz="0" w:space="0" w:color="auto"/>
        <w:left w:val="none" w:sz="0" w:space="0" w:color="auto"/>
        <w:bottom w:val="none" w:sz="0" w:space="0" w:color="auto"/>
        <w:right w:val="none" w:sz="0" w:space="0" w:color="auto"/>
      </w:divBdr>
    </w:div>
    <w:div w:id="1697922121">
      <w:bodyDiv w:val="1"/>
      <w:marLeft w:val="0"/>
      <w:marRight w:val="0"/>
      <w:marTop w:val="0"/>
      <w:marBottom w:val="0"/>
      <w:divBdr>
        <w:top w:val="none" w:sz="0" w:space="0" w:color="auto"/>
        <w:left w:val="none" w:sz="0" w:space="0" w:color="auto"/>
        <w:bottom w:val="none" w:sz="0" w:space="0" w:color="auto"/>
        <w:right w:val="none" w:sz="0" w:space="0" w:color="auto"/>
      </w:divBdr>
    </w:div>
    <w:div w:id="1707636084">
      <w:bodyDiv w:val="1"/>
      <w:marLeft w:val="0"/>
      <w:marRight w:val="0"/>
      <w:marTop w:val="0"/>
      <w:marBottom w:val="0"/>
      <w:divBdr>
        <w:top w:val="none" w:sz="0" w:space="0" w:color="auto"/>
        <w:left w:val="none" w:sz="0" w:space="0" w:color="auto"/>
        <w:bottom w:val="none" w:sz="0" w:space="0" w:color="auto"/>
        <w:right w:val="none" w:sz="0" w:space="0" w:color="auto"/>
      </w:divBdr>
    </w:div>
    <w:div w:id="1714040053">
      <w:bodyDiv w:val="1"/>
      <w:marLeft w:val="0"/>
      <w:marRight w:val="0"/>
      <w:marTop w:val="0"/>
      <w:marBottom w:val="0"/>
      <w:divBdr>
        <w:top w:val="none" w:sz="0" w:space="0" w:color="auto"/>
        <w:left w:val="none" w:sz="0" w:space="0" w:color="auto"/>
        <w:bottom w:val="none" w:sz="0" w:space="0" w:color="auto"/>
        <w:right w:val="none" w:sz="0" w:space="0" w:color="auto"/>
      </w:divBdr>
    </w:div>
    <w:div w:id="1717393184">
      <w:bodyDiv w:val="1"/>
      <w:marLeft w:val="0"/>
      <w:marRight w:val="0"/>
      <w:marTop w:val="0"/>
      <w:marBottom w:val="0"/>
      <w:divBdr>
        <w:top w:val="none" w:sz="0" w:space="0" w:color="auto"/>
        <w:left w:val="none" w:sz="0" w:space="0" w:color="auto"/>
        <w:bottom w:val="none" w:sz="0" w:space="0" w:color="auto"/>
        <w:right w:val="none" w:sz="0" w:space="0" w:color="auto"/>
      </w:divBdr>
    </w:div>
    <w:div w:id="1724057466">
      <w:bodyDiv w:val="1"/>
      <w:marLeft w:val="0"/>
      <w:marRight w:val="0"/>
      <w:marTop w:val="0"/>
      <w:marBottom w:val="0"/>
      <w:divBdr>
        <w:top w:val="none" w:sz="0" w:space="0" w:color="auto"/>
        <w:left w:val="none" w:sz="0" w:space="0" w:color="auto"/>
        <w:bottom w:val="none" w:sz="0" w:space="0" w:color="auto"/>
        <w:right w:val="none" w:sz="0" w:space="0" w:color="auto"/>
      </w:divBdr>
    </w:div>
    <w:div w:id="1735153982">
      <w:bodyDiv w:val="1"/>
      <w:marLeft w:val="0"/>
      <w:marRight w:val="0"/>
      <w:marTop w:val="0"/>
      <w:marBottom w:val="0"/>
      <w:divBdr>
        <w:top w:val="none" w:sz="0" w:space="0" w:color="auto"/>
        <w:left w:val="none" w:sz="0" w:space="0" w:color="auto"/>
        <w:bottom w:val="none" w:sz="0" w:space="0" w:color="auto"/>
        <w:right w:val="none" w:sz="0" w:space="0" w:color="auto"/>
      </w:divBdr>
    </w:div>
    <w:div w:id="1740592042">
      <w:bodyDiv w:val="1"/>
      <w:marLeft w:val="0"/>
      <w:marRight w:val="0"/>
      <w:marTop w:val="0"/>
      <w:marBottom w:val="0"/>
      <w:divBdr>
        <w:top w:val="none" w:sz="0" w:space="0" w:color="auto"/>
        <w:left w:val="none" w:sz="0" w:space="0" w:color="auto"/>
        <w:bottom w:val="none" w:sz="0" w:space="0" w:color="auto"/>
        <w:right w:val="none" w:sz="0" w:space="0" w:color="auto"/>
      </w:divBdr>
    </w:div>
    <w:div w:id="1744402526">
      <w:bodyDiv w:val="1"/>
      <w:marLeft w:val="0"/>
      <w:marRight w:val="0"/>
      <w:marTop w:val="0"/>
      <w:marBottom w:val="0"/>
      <w:divBdr>
        <w:top w:val="none" w:sz="0" w:space="0" w:color="auto"/>
        <w:left w:val="none" w:sz="0" w:space="0" w:color="auto"/>
        <w:bottom w:val="none" w:sz="0" w:space="0" w:color="auto"/>
        <w:right w:val="none" w:sz="0" w:space="0" w:color="auto"/>
      </w:divBdr>
    </w:div>
    <w:div w:id="1746150030">
      <w:bodyDiv w:val="1"/>
      <w:marLeft w:val="0"/>
      <w:marRight w:val="0"/>
      <w:marTop w:val="0"/>
      <w:marBottom w:val="0"/>
      <w:divBdr>
        <w:top w:val="none" w:sz="0" w:space="0" w:color="auto"/>
        <w:left w:val="none" w:sz="0" w:space="0" w:color="auto"/>
        <w:bottom w:val="none" w:sz="0" w:space="0" w:color="auto"/>
        <w:right w:val="none" w:sz="0" w:space="0" w:color="auto"/>
      </w:divBdr>
    </w:div>
    <w:div w:id="1747067080">
      <w:bodyDiv w:val="1"/>
      <w:marLeft w:val="0"/>
      <w:marRight w:val="0"/>
      <w:marTop w:val="0"/>
      <w:marBottom w:val="0"/>
      <w:divBdr>
        <w:top w:val="none" w:sz="0" w:space="0" w:color="auto"/>
        <w:left w:val="none" w:sz="0" w:space="0" w:color="auto"/>
        <w:bottom w:val="none" w:sz="0" w:space="0" w:color="auto"/>
        <w:right w:val="none" w:sz="0" w:space="0" w:color="auto"/>
      </w:divBdr>
    </w:div>
    <w:div w:id="1747456254">
      <w:bodyDiv w:val="1"/>
      <w:marLeft w:val="0"/>
      <w:marRight w:val="0"/>
      <w:marTop w:val="0"/>
      <w:marBottom w:val="0"/>
      <w:divBdr>
        <w:top w:val="none" w:sz="0" w:space="0" w:color="auto"/>
        <w:left w:val="none" w:sz="0" w:space="0" w:color="auto"/>
        <w:bottom w:val="none" w:sz="0" w:space="0" w:color="auto"/>
        <w:right w:val="none" w:sz="0" w:space="0" w:color="auto"/>
      </w:divBdr>
    </w:div>
    <w:div w:id="1750032626">
      <w:bodyDiv w:val="1"/>
      <w:marLeft w:val="0"/>
      <w:marRight w:val="0"/>
      <w:marTop w:val="0"/>
      <w:marBottom w:val="0"/>
      <w:divBdr>
        <w:top w:val="none" w:sz="0" w:space="0" w:color="auto"/>
        <w:left w:val="none" w:sz="0" w:space="0" w:color="auto"/>
        <w:bottom w:val="none" w:sz="0" w:space="0" w:color="auto"/>
        <w:right w:val="none" w:sz="0" w:space="0" w:color="auto"/>
      </w:divBdr>
    </w:div>
    <w:div w:id="1759867584">
      <w:bodyDiv w:val="1"/>
      <w:marLeft w:val="0"/>
      <w:marRight w:val="0"/>
      <w:marTop w:val="0"/>
      <w:marBottom w:val="0"/>
      <w:divBdr>
        <w:top w:val="none" w:sz="0" w:space="0" w:color="auto"/>
        <w:left w:val="none" w:sz="0" w:space="0" w:color="auto"/>
        <w:bottom w:val="none" w:sz="0" w:space="0" w:color="auto"/>
        <w:right w:val="none" w:sz="0" w:space="0" w:color="auto"/>
      </w:divBdr>
    </w:div>
    <w:div w:id="1761020679">
      <w:bodyDiv w:val="1"/>
      <w:marLeft w:val="0"/>
      <w:marRight w:val="0"/>
      <w:marTop w:val="0"/>
      <w:marBottom w:val="0"/>
      <w:divBdr>
        <w:top w:val="none" w:sz="0" w:space="0" w:color="auto"/>
        <w:left w:val="none" w:sz="0" w:space="0" w:color="auto"/>
        <w:bottom w:val="none" w:sz="0" w:space="0" w:color="auto"/>
        <w:right w:val="none" w:sz="0" w:space="0" w:color="auto"/>
      </w:divBdr>
    </w:div>
    <w:div w:id="1762412655">
      <w:bodyDiv w:val="1"/>
      <w:marLeft w:val="0"/>
      <w:marRight w:val="0"/>
      <w:marTop w:val="0"/>
      <w:marBottom w:val="0"/>
      <w:divBdr>
        <w:top w:val="none" w:sz="0" w:space="0" w:color="auto"/>
        <w:left w:val="none" w:sz="0" w:space="0" w:color="auto"/>
        <w:bottom w:val="none" w:sz="0" w:space="0" w:color="auto"/>
        <w:right w:val="none" w:sz="0" w:space="0" w:color="auto"/>
      </w:divBdr>
    </w:div>
    <w:div w:id="1774670888">
      <w:bodyDiv w:val="1"/>
      <w:marLeft w:val="0"/>
      <w:marRight w:val="0"/>
      <w:marTop w:val="0"/>
      <w:marBottom w:val="0"/>
      <w:divBdr>
        <w:top w:val="none" w:sz="0" w:space="0" w:color="auto"/>
        <w:left w:val="none" w:sz="0" w:space="0" w:color="auto"/>
        <w:bottom w:val="none" w:sz="0" w:space="0" w:color="auto"/>
        <w:right w:val="none" w:sz="0" w:space="0" w:color="auto"/>
      </w:divBdr>
      <w:divsChild>
        <w:div w:id="885339573">
          <w:marLeft w:val="0"/>
          <w:marRight w:val="0"/>
          <w:marTop w:val="0"/>
          <w:marBottom w:val="0"/>
          <w:divBdr>
            <w:top w:val="none" w:sz="0" w:space="0" w:color="auto"/>
            <w:left w:val="none" w:sz="0" w:space="0" w:color="auto"/>
            <w:bottom w:val="none" w:sz="0" w:space="0" w:color="auto"/>
            <w:right w:val="none" w:sz="0" w:space="0" w:color="auto"/>
          </w:divBdr>
          <w:divsChild>
            <w:div w:id="846212224">
              <w:marLeft w:val="0"/>
              <w:marRight w:val="0"/>
              <w:marTop w:val="0"/>
              <w:marBottom w:val="0"/>
              <w:divBdr>
                <w:top w:val="none" w:sz="0" w:space="0" w:color="auto"/>
                <w:left w:val="none" w:sz="0" w:space="0" w:color="auto"/>
                <w:bottom w:val="none" w:sz="0" w:space="0" w:color="auto"/>
                <w:right w:val="none" w:sz="0" w:space="0" w:color="auto"/>
              </w:divBdr>
              <w:divsChild>
                <w:div w:id="11507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4344">
      <w:bodyDiv w:val="1"/>
      <w:marLeft w:val="0"/>
      <w:marRight w:val="0"/>
      <w:marTop w:val="0"/>
      <w:marBottom w:val="0"/>
      <w:divBdr>
        <w:top w:val="none" w:sz="0" w:space="0" w:color="auto"/>
        <w:left w:val="none" w:sz="0" w:space="0" w:color="auto"/>
        <w:bottom w:val="none" w:sz="0" w:space="0" w:color="auto"/>
        <w:right w:val="none" w:sz="0" w:space="0" w:color="auto"/>
      </w:divBdr>
    </w:div>
    <w:div w:id="1782802373">
      <w:bodyDiv w:val="1"/>
      <w:marLeft w:val="0"/>
      <w:marRight w:val="0"/>
      <w:marTop w:val="0"/>
      <w:marBottom w:val="0"/>
      <w:divBdr>
        <w:top w:val="none" w:sz="0" w:space="0" w:color="auto"/>
        <w:left w:val="none" w:sz="0" w:space="0" w:color="auto"/>
        <w:bottom w:val="none" w:sz="0" w:space="0" w:color="auto"/>
        <w:right w:val="none" w:sz="0" w:space="0" w:color="auto"/>
      </w:divBdr>
    </w:div>
    <w:div w:id="1786654540">
      <w:bodyDiv w:val="1"/>
      <w:marLeft w:val="0"/>
      <w:marRight w:val="0"/>
      <w:marTop w:val="0"/>
      <w:marBottom w:val="0"/>
      <w:divBdr>
        <w:top w:val="none" w:sz="0" w:space="0" w:color="auto"/>
        <w:left w:val="none" w:sz="0" w:space="0" w:color="auto"/>
        <w:bottom w:val="none" w:sz="0" w:space="0" w:color="auto"/>
        <w:right w:val="none" w:sz="0" w:space="0" w:color="auto"/>
      </w:divBdr>
    </w:div>
    <w:div w:id="1797718572">
      <w:bodyDiv w:val="1"/>
      <w:marLeft w:val="0"/>
      <w:marRight w:val="0"/>
      <w:marTop w:val="0"/>
      <w:marBottom w:val="0"/>
      <w:divBdr>
        <w:top w:val="none" w:sz="0" w:space="0" w:color="auto"/>
        <w:left w:val="none" w:sz="0" w:space="0" w:color="auto"/>
        <w:bottom w:val="none" w:sz="0" w:space="0" w:color="auto"/>
        <w:right w:val="none" w:sz="0" w:space="0" w:color="auto"/>
      </w:divBdr>
    </w:div>
    <w:div w:id="1806316702">
      <w:bodyDiv w:val="1"/>
      <w:marLeft w:val="0"/>
      <w:marRight w:val="0"/>
      <w:marTop w:val="0"/>
      <w:marBottom w:val="0"/>
      <w:divBdr>
        <w:top w:val="none" w:sz="0" w:space="0" w:color="auto"/>
        <w:left w:val="none" w:sz="0" w:space="0" w:color="auto"/>
        <w:bottom w:val="none" w:sz="0" w:space="0" w:color="auto"/>
        <w:right w:val="none" w:sz="0" w:space="0" w:color="auto"/>
      </w:divBdr>
    </w:div>
    <w:div w:id="1809012025">
      <w:bodyDiv w:val="1"/>
      <w:marLeft w:val="0"/>
      <w:marRight w:val="0"/>
      <w:marTop w:val="0"/>
      <w:marBottom w:val="0"/>
      <w:divBdr>
        <w:top w:val="none" w:sz="0" w:space="0" w:color="auto"/>
        <w:left w:val="none" w:sz="0" w:space="0" w:color="auto"/>
        <w:bottom w:val="none" w:sz="0" w:space="0" w:color="auto"/>
        <w:right w:val="none" w:sz="0" w:space="0" w:color="auto"/>
      </w:divBdr>
    </w:div>
    <w:div w:id="1811051079">
      <w:bodyDiv w:val="1"/>
      <w:marLeft w:val="0"/>
      <w:marRight w:val="0"/>
      <w:marTop w:val="0"/>
      <w:marBottom w:val="0"/>
      <w:divBdr>
        <w:top w:val="none" w:sz="0" w:space="0" w:color="auto"/>
        <w:left w:val="none" w:sz="0" w:space="0" w:color="auto"/>
        <w:bottom w:val="none" w:sz="0" w:space="0" w:color="auto"/>
        <w:right w:val="none" w:sz="0" w:space="0" w:color="auto"/>
      </w:divBdr>
      <w:divsChild>
        <w:div w:id="1266378745">
          <w:marLeft w:val="0"/>
          <w:marRight w:val="0"/>
          <w:marTop w:val="0"/>
          <w:marBottom w:val="0"/>
          <w:divBdr>
            <w:top w:val="none" w:sz="0" w:space="0" w:color="auto"/>
            <w:left w:val="none" w:sz="0" w:space="0" w:color="auto"/>
            <w:bottom w:val="none" w:sz="0" w:space="0" w:color="auto"/>
            <w:right w:val="none" w:sz="0" w:space="0" w:color="auto"/>
          </w:divBdr>
          <w:divsChild>
            <w:div w:id="273445774">
              <w:marLeft w:val="0"/>
              <w:marRight w:val="0"/>
              <w:marTop w:val="0"/>
              <w:marBottom w:val="0"/>
              <w:divBdr>
                <w:top w:val="none" w:sz="0" w:space="0" w:color="auto"/>
                <w:left w:val="none" w:sz="0" w:space="0" w:color="auto"/>
                <w:bottom w:val="none" w:sz="0" w:space="0" w:color="auto"/>
                <w:right w:val="none" w:sz="0" w:space="0" w:color="auto"/>
              </w:divBdr>
              <w:divsChild>
                <w:div w:id="4847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4327">
      <w:bodyDiv w:val="1"/>
      <w:marLeft w:val="0"/>
      <w:marRight w:val="0"/>
      <w:marTop w:val="0"/>
      <w:marBottom w:val="0"/>
      <w:divBdr>
        <w:top w:val="none" w:sz="0" w:space="0" w:color="auto"/>
        <w:left w:val="none" w:sz="0" w:space="0" w:color="auto"/>
        <w:bottom w:val="none" w:sz="0" w:space="0" w:color="auto"/>
        <w:right w:val="none" w:sz="0" w:space="0" w:color="auto"/>
      </w:divBdr>
    </w:div>
    <w:div w:id="1836528217">
      <w:bodyDiv w:val="1"/>
      <w:marLeft w:val="0"/>
      <w:marRight w:val="0"/>
      <w:marTop w:val="0"/>
      <w:marBottom w:val="0"/>
      <w:divBdr>
        <w:top w:val="none" w:sz="0" w:space="0" w:color="auto"/>
        <w:left w:val="none" w:sz="0" w:space="0" w:color="auto"/>
        <w:bottom w:val="none" w:sz="0" w:space="0" w:color="auto"/>
        <w:right w:val="none" w:sz="0" w:space="0" w:color="auto"/>
      </w:divBdr>
    </w:div>
    <w:div w:id="1840382455">
      <w:bodyDiv w:val="1"/>
      <w:marLeft w:val="0"/>
      <w:marRight w:val="0"/>
      <w:marTop w:val="0"/>
      <w:marBottom w:val="0"/>
      <w:divBdr>
        <w:top w:val="none" w:sz="0" w:space="0" w:color="auto"/>
        <w:left w:val="none" w:sz="0" w:space="0" w:color="auto"/>
        <w:bottom w:val="none" w:sz="0" w:space="0" w:color="auto"/>
        <w:right w:val="none" w:sz="0" w:space="0" w:color="auto"/>
      </w:divBdr>
    </w:div>
    <w:div w:id="1840999200">
      <w:bodyDiv w:val="1"/>
      <w:marLeft w:val="0"/>
      <w:marRight w:val="0"/>
      <w:marTop w:val="0"/>
      <w:marBottom w:val="0"/>
      <w:divBdr>
        <w:top w:val="none" w:sz="0" w:space="0" w:color="auto"/>
        <w:left w:val="none" w:sz="0" w:space="0" w:color="auto"/>
        <w:bottom w:val="none" w:sz="0" w:space="0" w:color="auto"/>
        <w:right w:val="none" w:sz="0" w:space="0" w:color="auto"/>
      </w:divBdr>
    </w:div>
    <w:div w:id="1853298893">
      <w:bodyDiv w:val="1"/>
      <w:marLeft w:val="0"/>
      <w:marRight w:val="0"/>
      <w:marTop w:val="0"/>
      <w:marBottom w:val="0"/>
      <w:divBdr>
        <w:top w:val="none" w:sz="0" w:space="0" w:color="auto"/>
        <w:left w:val="none" w:sz="0" w:space="0" w:color="auto"/>
        <w:bottom w:val="none" w:sz="0" w:space="0" w:color="auto"/>
        <w:right w:val="none" w:sz="0" w:space="0" w:color="auto"/>
      </w:divBdr>
    </w:div>
    <w:div w:id="1860579997">
      <w:bodyDiv w:val="1"/>
      <w:marLeft w:val="0"/>
      <w:marRight w:val="0"/>
      <w:marTop w:val="0"/>
      <w:marBottom w:val="0"/>
      <w:divBdr>
        <w:top w:val="none" w:sz="0" w:space="0" w:color="auto"/>
        <w:left w:val="none" w:sz="0" w:space="0" w:color="auto"/>
        <w:bottom w:val="none" w:sz="0" w:space="0" w:color="auto"/>
        <w:right w:val="none" w:sz="0" w:space="0" w:color="auto"/>
      </w:divBdr>
    </w:div>
    <w:div w:id="1862746357">
      <w:bodyDiv w:val="1"/>
      <w:marLeft w:val="0"/>
      <w:marRight w:val="0"/>
      <w:marTop w:val="0"/>
      <w:marBottom w:val="0"/>
      <w:divBdr>
        <w:top w:val="none" w:sz="0" w:space="0" w:color="auto"/>
        <w:left w:val="none" w:sz="0" w:space="0" w:color="auto"/>
        <w:bottom w:val="none" w:sz="0" w:space="0" w:color="auto"/>
        <w:right w:val="none" w:sz="0" w:space="0" w:color="auto"/>
      </w:divBdr>
    </w:div>
    <w:div w:id="1864132079">
      <w:bodyDiv w:val="1"/>
      <w:marLeft w:val="0"/>
      <w:marRight w:val="0"/>
      <w:marTop w:val="0"/>
      <w:marBottom w:val="0"/>
      <w:divBdr>
        <w:top w:val="none" w:sz="0" w:space="0" w:color="auto"/>
        <w:left w:val="none" w:sz="0" w:space="0" w:color="auto"/>
        <w:bottom w:val="none" w:sz="0" w:space="0" w:color="auto"/>
        <w:right w:val="none" w:sz="0" w:space="0" w:color="auto"/>
      </w:divBdr>
    </w:div>
    <w:div w:id="1864368372">
      <w:bodyDiv w:val="1"/>
      <w:marLeft w:val="0"/>
      <w:marRight w:val="0"/>
      <w:marTop w:val="0"/>
      <w:marBottom w:val="0"/>
      <w:divBdr>
        <w:top w:val="none" w:sz="0" w:space="0" w:color="auto"/>
        <w:left w:val="none" w:sz="0" w:space="0" w:color="auto"/>
        <w:bottom w:val="none" w:sz="0" w:space="0" w:color="auto"/>
        <w:right w:val="none" w:sz="0" w:space="0" w:color="auto"/>
      </w:divBdr>
    </w:div>
    <w:div w:id="1875194699">
      <w:bodyDiv w:val="1"/>
      <w:marLeft w:val="0"/>
      <w:marRight w:val="0"/>
      <w:marTop w:val="0"/>
      <w:marBottom w:val="0"/>
      <w:divBdr>
        <w:top w:val="none" w:sz="0" w:space="0" w:color="auto"/>
        <w:left w:val="none" w:sz="0" w:space="0" w:color="auto"/>
        <w:bottom w:val="none" w:sz="0" w:space="0" w:color="auto"/>
        <w:right w:val="none" w:sz="0" w:space="0" w:color="auto"/>
      </w:divBdr>
    </w:div>
    <w:div w:id="1886794828">
      <w:bodyDiv w:val="1"/>
      <w:marLeft w:val="0"/>
      <w:marRight w:val="0"/>
      <w:marTop w:val="0"/>
      <w:marBottom w:val="0"/>
      <w:divBdr>
        <w:top w:val="none" w:sz="0" w:space="0" w:color="auto"/>
        <w:left w:val="none" w:sz="0" w:space="0" w:color="auto"/>
        <w:bottom w:val="none" w:sz="0" w:space="0" w:color="auto"/>
        <w:right w:val="none" w:sz="0" w:space="0" w:color="auto"/>
      </w:divBdr>
    </w:div>
    <w:div w:id="1887453263">
      <w:bodyDiv w:val="1"/>
      <w:marLeft w:val="0"/>
      <w:marRight w:val="0"/>
      <w:marTop w:val="0"/>
      <w:marBottom w:val="0"/>
      <w:divBdr>
        <w:top w:val="none" w:sz="0" w:space="0" w:color="auto"/>
        <w:left w:val="none" w:sz="0" w:space="0" w:color="auto"/>
        <w:bottom w:val="none" w:sz="0" w:space="0" w:color="auto"/>
        <w:right w:val="none" w:sz="0" w:space="0" w:color="auto"/>
      </w:divBdr>
    </w:div>
    <w:div w:id="1901355424">
      <w:bodyDiv w:val="1"/>
      <w:marLeft w:val="0"/>
      <w:marRight w:val="0"/>
      <w:marTop w:val="0"/>
      <w:marBottom w:val="0"/>
      <w:divBdr>
        <w:top w:val="none" w:sz="0" w:space="0" w:color="auto"/>
        <w:left w:val="none" w:sz="0" w:space="0" w:color="auto"/>
        <w:bottom w:val="none" w:sz="0" w:space="0" w:color="auto"/>
        <w:right w:val="none" w:sz="0" w:space="0" w:color="auto"/>
      </w:divBdr>
    </w:div>
    <w:div w:id="1906256012">
      <w:bodyDiv w:val="1"/>
      <w:marLeft w:val="0"/>
      <w:marRight w:val="0"/>
      <w:marTop w:val="0"/>
      <w:marBottom w:val="0"/>
      <w:divBdr>
        <w:top w:val="none" w:sz="0" w:space="0" w:color="auto"/>
        <w:left w:val="none" w:sz="0" w:space="0" w:color="auto"/>
        <w:bottom w:val="none" w:sz="0" w:space="0" w:color="auto"/>
        <w:right w:val="none" w:sz="0" w:space="0" w:color="auto"/>
      </w:divBdr>
    </w:div>
    <w:div w:id="1906791264">
      <w:bodyDiv w:val="1"/>
      <w:marLeft w:val="0"/>
      <w:marRight w:val="0"/>
      <w:marTop w:val="0"/>
      <w:marBottom w:val="0"/>
      <w:divBdr>
        <w:top w:val="none" w:sz="0" w:space="0" w:color="auto"/>
        <w:left w:val="none" w:sz="0" w:space="0" w:color="auto"/>
        <w:bottom w:val="none" w:sz="0" w:space="0" w:color="auto"/>
        <w:right w:val="none" w:sz="0" w:space="0" w:color="auto"/>
      </w:divBdr>
    </w:div>
    <w:div w:id="1921863505">
      <w:bodyDiv w:val="1"/>
      <w:marLeft w:val="0"/>
      <w:marRight w:val="0"/>
      <w:marTop w:val="0"/>
      <w:marBottom w:val="0"/>
      <w:divBdr>
        <w:top w:val="none" w:sz="0" w:space="0" w:color="auto"/>
        <w:left w:val="none" w:sz="0" w:space="0" w:color="auto"/>
        <w:bottom w:val="none" w:sz="0" w:space="0" w:color="auto"/>
        <w:right w:val="none" w:sz="0" w:space="0" w:color="auto"/>
      </w:divBdr>
    </w:div>
    <w:div w:id="1923489040">
      <w:bodyDiv w:val="1"/>
      <w:marLeft w:val="0"/>
      <w:marRight w:val="0"/>
      <w:marTop w:val="0"/>
      <w:marBottom w:val="0"/>
      <w:divBdr>
        <w:top w:val="none" w:sz="0" w:space="0" w:color="auto"/>
        <w:left w:val="none" w:sz="0" w:space="0" w:color="auto"/>
        <w:bottom w:val="none" w:sz="0" w:space="0" w:color="auto"/>
        <w:right w:val="none" w:sz="0" w:space="0" w:color="auto"/>
      </w:divBdr>
    </w:div>
    <w:div w:id="1923760296">
      <w:bodyDiv w:val="1"/>
      <w:marLeft w:val="0"/>
      <w:marRight w:val="0"/>
      <w:marTop w:val="0"/>
      <w:marBottom w:val="0"/>
      <w:divBdr>
        <w:top w:val="none" w:sz="0" w:space="0" w:color="auto"/>
        <w:left w:val="none" w:sz="0" w:space="0" w:color="auto"/>
        <w:bottom w:val="none" w:sz="0" w:space="0" w:color="auto"/>
        <w:right w:val="none" w:sz="0" w:space="0" w:color="auto"/>
      </w:divBdr>
    </w:div>
    <w:div w:id="1931497564">
      <w:bodyDiv w:val="1"/>
      <w:marLeft w:val="0"/>
      <w:marRight w:val="0"/>
      <w:marTop w:val="0"/>
      <w:marBottom w:val="0"/>
      <w:divBdr>
        <w:top w:val="none" w:sz="0" w:space="0" w:color="auto"/>
        <w:left w:val="none" w:sz="0" w:space="0" w:color="auto"/>
        <w:bottom w:val="none" w:sz="0" w:space="0" w:color="auto"/>
        <w:right w:val="none" w:sz="0" w:space="0" w:color="auto"/>
      </w:divBdr>
    </w:div>
    <w:div w:id="1937638561">
      <w:bodyDiv w:val="1"/>
      <w:marLeft w:val="0"/>
      <w:marRight w:val="0"/>
      <w:marTop w:val="0"/>
      <w:marBottom w:val="0"/>
      <w:divBdr>
        <w:top w:val="none" w:sz="0" w:space="0" w:color="auto"/>
        <w:left w:val="none" w:sz="0" w:space="0" w:color="auto"/>
        <w:bottom w:val="none" w:sz="0" w:space="0" w:color="auto"/>
        <w:right w:val="none" w:sz="0" w:space="0" w:color="auto"/>
      </w:divBdr>
    </w:div>
    <w:div w:id="1938320840">
      <w:bodyDiv w:val="1"/>
      <w:marLeft w:val="0"/>
      <w:marRight w:val="0"/>
      <w:marTop w:val="0"/>
      <w:marBottom w:val="0"/>
      <w:divBdr>
        <w:top w:val="none" w:sz="0" w:space="0" w:color="auto"/>
        <w:left w:val="none" w:sz="0" w:space="0" w:color="auto"/>
        <w:bottom w:val="none" w:sz="0" w:space="0" w:color="auto"/>
        <w:right w:val="none" w:sz="0" w:space="0" w:color="auto"/>
      </w:divBdr>
    </w:div>
    <w:div w:id="1951156583">
      <w:bodyDiv w:val="1"/>
      <w:marLeft w:val="0"/>
      <w:marRight w:val="0"/>
      <w:marTop w:val="0"/>
      <w:marBottom w:val="0"/>
      <w:divBdr>
        <w:top w:val="none" w:sz="0" w:space="0" w:color="auto"/>
        <w:left w:val="none" w:sz="0" w:space="0" w:color="auto"/>
        <w:bottom w:val="none" w:sz="0" w:space="0" w:color="auto"/>
        <w:right w:val="none" w:sz="0" w:space="0" w:color="auto"/>
      </w:divBdr>
    </w:div>
    <w:div w:id="1952322826">
      <w:bodyDiv w:val="1"/>
      <w:marLeft w:val="0"/>
      <w:marRight w:val="0"/>
      <w:marTop w:val="0"/>
      <w:marBottom w:val="0"/>
      <w:divBdr>
        <w:top w:val="none" w:sz="0" w:space="0" w:color="auto"/>
        <w:left w:val="none" w:sz="0" w:space="0" w:color="auto"/>
        <w:bottom w:val="none" w:sz="0" w:space="0" w:color="auto"/>
        <w:right w:val="none" w:sz="0" w:space="0" w:color="auto"/>
      </w:divBdr>
    </w:div>
    <w:div w:id="1984043112">
      <w:bodyDiv w:val="1"/>
      <w:marLeft w:val="0"/>
      <w:marRight w:val="0"/>
      <w:marTop w:val="0"/>
      <w:marBottom w:val="0"/>
      <w:divBdr>
        <w:top w:val="none" w:sz="0" w:space="0" w:color="auto"/>
        <w:left w:val="none" w:sz="0" w:space="0" w:color="auto"/>
        <w:bottom w:val="none" w:sz="0" w:space="0" w:color="auto"/>
        <w:right w:val="none" w:sz="0" w:space="0" w:color="auto"/>
      </w:divBdr>
    </w:div>
    <w:div w:id="1991907846">
      <w:bodyDiv w:val="1"/>
      <w:marLeft w:val="0"/>
      <w:marRight w:val="0"/>
      <w:marTop w:val="0"/>
      <w:marBottom w:val="0"/>
      <w:divBdr>
        <w:top w:val="none" w:sz="0" w:space="0" w:color="auto"/>
        <w:left w:val="none" w:sz="0" w:space="0" w:color="auto"/>
        <w:bottom w:val="none" w:sz="0" w:space="0" w:color="auto"/>
        <w:right w:val="none" w:sz="0" w:space="0" w:color="auto"/>
      </w:divBdr>
    </w:div>
    <w:div w:id="1994599284">
      <w:bodyDiv w:val="1"/>
      <w:marLeft w:val="0"/>
      <w:marRight w:val="0"/>
      <w:marTop w:val="0"/>
      <w:marBottom w:val="0"/>
      <w:divBdr>
        <w:top w:val="none" w:sz="0" w:space="0" w:color="auto"/>
        <w:left w:val="none" w:sz="0" w:space="0" w:color="auto"/>
        <w:bottom w:val="none" w:sz="0" w:space="0" w:color="auto"/>
        <w:right w:val="none" w:sz="0" w:space="0" w:color="auto"/>
      </w:divBdr>
    </w:div>
    <w:div w:id="1995572177">
      <w:bodyDiv w:val="1"/>
      <w:marLeft w:val="0"/>
      <w:marRight w:val="0"/>
      <w:marTop w:val="0"/>
      <w:marBottom w:val="0"/>
      <w:divBdr>
        <w:top w:val="none" w:sz="0" w:space="0" w:color="auto"/>
        <w:left w:val="none" w:sz="0" w:space="0" w:color="auto"/>
        <w:bottom w:val="none" w:sz="0" w:space="0" w:color="auto"/>
        <w:right w:val="none" w:sz="0" w:space="0" w:color="auto"/>
      </w:divBdr>
    </w:div>
    <w:div w:id="2003123829">
      <w:bodyDiv w:val="1"/>
      <w:marLeft w:val="0"/>
      <w:marRight w:val="0"/>
      <w:marTop w:val="0"/>
      <w:marBottom w:val="0"/>
      <w:divBdr>
        <w:top w:val="none" w:sz="0" w:space="0" w:color="auto"/>
        <w:left w:val="none" w:sz="0" w:space="0" w:color="auto"/>
        <w:bottom w:val="none" w:sz="0" w:space="0" w:color="auto"/>
        <w:right w:val="none" w:sz="0" w:space="0" w:color="auto"/>
      </w:divBdr>
    </w:div>
    <w:div w:id="2005745529">
      <w:bodyDiv w:val="1"/>
      <w:marLeft w:val="0"/>
      <w:marRight w:val="0"/>
      <w:marTop w:val="0"/>
      <w:marBottom w:val="0"/>
      <w:divBdr>
        <w:top w:val="none" w:sz="0" w:space="0" w:color="auto"/>
        <w:left w:val="none" w:sz="0" w:space="0" w:color="auto"/>
        <w:bottom w:val="none" w:sz="0" w:space="0" w:color="auto"/>
        <w:right w:val="none" w:sz="0" w:space="0" w:color="auto"/>
      </w:divBdr>
    </w:div>
    <w:div w:id="2006401294">
      <w:bodyDiv w:val="1"/>
      <w:marLeft w:val="0"/>
      <w:marRight w:val="0"/>
      <w:marTop w:val="0"/>
      <w:marBottom w:val="0"/>
      <w:divBdr>
        <w:top w:val="none" w:sz="0" w:space="0" w:color="auto"/>
        <w:left w:val="none" w:sz="0" w:space="0" w:color="auto"/>
        <w:bottom w:val="none" w:sz="0" w:space="0" w:color="auto"/>
        <w:right w:val="none" w:sz="0" w:space="0" w:color="auto"/>
      </w:divBdr>
    </w:div>
    <w:div w:id="2007972828">
      <w:bodyDiv w:val="1"/>
      <w:marLeft w:val="0"/>
      <w:marRight w:val="0"/>
      <w:marTop w:val="0"/>
      <w:marBottom w:val="0"/>
      <w:divBdr>
        <w:top w:val="none" w:sz="0" w:space="0" w:color="auto"/>
        <w:left w:val="none" w:sz="0" w:space="0" w:color="auto"/>
        <w:bottom w:val="none" w:sz="0" w:space="0" w:color="auto"/>
        <w:right w:val="none" w:sz="0" w:space="0" w:color="auto"/>
      </w:divBdr>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10675016">
      <w:bodyDiv w:val="1"/>
      <w:marLeft w:val="0"/>
      <w:marRight w:val="0"/>
      <w:marTop w:val="0"/>
      <w:marBottom w:val="0"/>
      <w:divBdr>
        <w:top w:val="none" w:sz="0" w:space="0" w:color="auto"/>
        <w:left w:val="none" w:sz="0" w:space="0" w:color="auto"/>
        <w:bottom w:val="none" w:sz="0" w:space="0" w:color="auto"/>
        <w:right w:val="none" w:sz="0" w:space="0" w:color="auto"/>
      </w:divBdr>
    </w:div>
    <w:div w:id="2020423707">
      <w:bodyDiv w:val="1"/>
      <w:marLeft w:val="0"/>
      <w:marRight w:val="0"/>
      <w:marTop w:val="0"/>
      <w:marBottom w:val="0"/>
      <w:divBdr>
        <w:top w:val="none" w:sz="0" w:space="0" w:color="auto"/>
        <w:left w:val="none" w:sz="0" w:space="0" w:color="auto"/>
        <w:bottom w:val="none" w:sz="0" w:space="0" w:color="auto"/>
        <w:right w:val="none" w:sz="0" w:space="0" w:color="auto"/>
      </w:divBdr>
    </w:div>
    <w:div w:id="2021810620">
      <w:bodyDiv w:val="1"/>
      <w:marLeft w:val="0"/>
      <w:marRight w:val="0"/>
      <w:marTop w:val="0"/>
      <w:marBottom w:val="0"/>
      <w:divBdr>
        <w:top w:val="none" w:sz="0" w:space="0" w:color="auto"/>
        <w:left w:val="none" w:sz="0" w:space="0" w:color="auto"/>
        <w:bottom w:val="none" w:sz="0" w:space="0" w:color="auto"/>
        <w:right w:val="none" w:sz="0" w:space="0" w:color="auto"/>
      </w:divBdr>
    </w:div>
    <w:div w:id="2024892056">
      <w:bodyDiv w:val="1"/>
      <w:marLeft w:val="0"/>
      <w:marRight w:val="0"/>
      <w:marTop w:val="0"/>
      <w:marBottom w:val="0"/>
      <w:divBdr>
        <w:top w:val="none" w:sz="0" w:space="0" w:color="auto"/>
        <w:left w:val="none" w:sz="0" w:space="0" w:color="auto"/>
        <w:bottom w:val="none" w:sz="0" w:space="0" w:color="auto"/>
        <w:right w:val="none" w:sz="0" w:space="0" w:color="auto"/>
      </w:divBdr>
    </w:div>
    <w:div w:id="2026132870">
      <w:bodyDiv w:val="1"/>
      <w:marLeft w:val="0"/>
      <w:marRight w:val="0"/>
      <w:marTop w:val="0"/>
      <w:marBottom w:val="0"/>
      <w:divBdr>
        <w:top w:val="none" w:sz="0" w:space="0" w:color="auto"/>
        <w:left w:val="none" w:sz="0" w:space="0" w:color="auto"/>
        <w:bottom w:val="none" w:sz="0" w:space="0" w:color="auto"/>
        <w:right w:val="none" w:sz="0" w:space="0" w:color="auto"/>
      </w:divBdr>
    </w:div>
    <w:div w:id="2032609783">
      <w:bodyDiv w:val="1"/>
      <w:marLeft w:val="0"/>
      <w:marRight w:val="0"/>
      <w:marTop w:val="0"/>
      <w:marBottom w:val="0"/>
      <w:divBdr>
        <w:top w:val="none" w:sz="0" w:space="0" w:color="auto"/>
        <w:left w:val="none" w:sz="0" w:space="0" w:color="auto"/>
        <w:bottom w:val="none" w:sz="0" w:space="0" w:color="auto"/>
        <w:right w:val="none" w:sz="0" w:space="0" w:color="auto"/>
      </w:divBdr>
    </w:div>
    <w:div w:id="2036073373">
      <w:bodyDiv w:val="1"/>
      <w:marLeft w:val="0"/>
      <w:marRight w:val="0"/>
      <w:marTop w:val="0"/>
      <w:marBottom w:val="0"/>
      <w:divBdr>
        <w:top w:val="none" w:sz="0" w:space="0" w:color="auto"/>
        <w:left w:val="none" w:sz="0" w:space="0" w:color="auto"/>
        <w:bottom w:val="none" w:sz="0" w:space="0" w:color="auto"/>
        <w:right w:val="none" w:sz="0" w:space="0" w:color="auto"/>
      </w:divBdr>
    </w:div>
    <w:div w:id="2059862746">
      <w:bodyDiv w:val="1"/>
      <w:marLeft w:val="0"/>
      <w:marRight w:val="0"/>
      <w:marTop w:val="0"/>
      <w:marBottom w:val="0"/>
      <w:divBdr>
        <w:top w:val="none" w:sz="0" w:space="0" w:color="auto"/>
        <w:left w:val="none" w:sz="0" w:space="0" w:color="auto"/>
        <w:bottom w:val="none" w:sz="0" w:space="0" w:color="auto"/>
        <w:right w:val="none" w:sz="0" w:space="0" w:color="auto"/>
      </w:divBdr>
    </w:div>
    <w:div w:id="2060131434">
      <w:bodyDiv w:val="1"/>
      <w:marLeft w:val="0"/>
      <w:marRight w:val="0"/>
      <w:marTop w:val="0"/>
      <w:marBottom w:val="0"/>
      <w:divBdr>
        <w:top w:val="none" w:sz="0" w:space="0" w:color="auto"/>
        <w:left w:val="none" w:sz="0" w:space="0" w:color="auto"/>
        <w:bottom w:val="none" w:sz="0" w:space="0" w:color="auto"/>
        <w:right w:val="none" w:sz="0" w:space="0" w:color="auto"/>
      </w:divBdr>
    </w:div>
    <w:div w:id="2061123027">
      <w:bodyDiv w:val="1"/>
      <w:marLeft w:val="0"/>
      <w:marRight w:val="0"/>
      <w:marTop w:val="0"/>
      <w:marBottom w:val="0"/>
      <w:divBdr>
        <w:top w:val="none" w:sz="0" w:space="0" w:color="auto"/>
        <w:left w:val="none" w:sz="0" w:space="0" w:color="auto"/>
        <w:bottom w:val="none" w:sz="0" w:space="0" w:color="auto"/>
        <w:right w:val="none" w:sz="0" w:space="0" w:color="auto"/>
      </w:divBdr>
    </w:div>
    <w:div w:id="2064670082">
      <w:bodyDiv w:val="1"/>
      <w:marLeft w:val="0"/>
      <w:marRight w:val="0"/>
      <w:marTop w:val="0"/>
      <w:marBottom w:val="0"/>
      <w:divBdr>
        <w:top w:val="none" w:sz="0" w:space="0" w:color="auto"/>
        <w:left w:val="none" w:sz="0" w:space="0" w:color="auto"/>
        <w:bottom w:val="none" w:sz="0" w:space="0" w:color="auto"/>
        <w:right w:val="none" w:sz="0" w:space="0" w:color="auto"/>
      </w:divBdr>
    </w:div>
    <w:div w:id="2068600868">
      <w:bodyDiv w:val="1"/>
      <w:marLeft w:val="0"/>
      <w:marRight w:val="0"/>
      <w:marTop w:val="0"/>
      <w:marBottom w:val="0"/>
      <w:divBdr>
        <w:top w:val="none" w:sz="0" w:space="0" w:color="auto"/>
        <w:left w:val="none" w:sz="0" w:space="0" w:color="auto"/>
        <w:bottom w:val="none" w:sz="0" w:space="0" w:color="auto"/>
        <w:right w:val="none" w:sz="0" w:space="0" w:color="auto"/>
      </w:divBdr>
    </w:div>
    <w:div w:id="2071659492">
      <w:bodyDiv w:val="1"/>
      <w:marLeft w:val="0"/>
      <w:marRight w:val="0"/>
      <w:marTop w:val="0"/>
      <w:marBottom w:val="0"/>
      <w:divBdr>
        <w:top w:val="none" w:sz="0" w:space="0" w:color="auto"/>
        <w:left w:val="none" w:sz="0" w:space="0" w:color="auto"/>
        <w:bottom w:val="none" w:sz="0" w:space="0" w:color="auto"/>
        <w:right w:val="none" w:sz="0" w:space="0" w:color="auto"/>
      </w:divBdr>
    </w:div>
    <w:div w:id="2075159570">
      <w:bodyDiv w:val="1"/>
      <w:marLeft w:val="0"/>
      <w:marRight w:val="0"/>
      <w:marTop w:val="0"/>
      <w:marBottom w:val="0"/>
      <w:divBdr>
        <w:top w:val="none" w:sz="0" w:space="0" w:color="auto"/>
        <w:left w:val="none" w:sz="0" w:space="0" w:color="auto"/>
        <w:bottom w:val="none" w:sz="0" w:space="0" w:color="auto"/>
        <w:right w:val="none" w:sz="0" w:space="0" w:color="auto"/>
      </w:divBdr>
    </w:div>
    <w:div w:id="2079010379">
      <w:bodyDiv w:val="1"/>
      <w:marLeft w:val="0"/>
      <w:marRight w:val="0"/>
      <w:marTop w:val="0"/>
      <w:marBottom w:val="0"/>
      <w:divBdr>
        <w:top w:val="none" w:sz="0" w:space="0" w:color="auto"/>
        <w:left w:val="none" w:sz="0" w:space="0" w:color="auto"/>
        <w:bottom w:val="none" w:sz="0" w:space="0" w:color="auto"/>
        <w:right w:val="none" w:sz="0" w:space="0" w:color="auto"/>
      </w:divBdr>
    </w:div>
    <w:div w:id="2090350462">
      <w:bodyDiv w:val="1"/>
      <w:marLeft w:val="0"/>
      <w:marRight w:val="0"/>
      <w:marTop w:val="0"/>
      <w:marBottom w:val="0"/>
      <w:divBdr>
        <w:top w:val="none" w:sz="0" w:space="0" w:color="auto"/>
        <w:left w:val="none" w:sz="0" w:space="0" w:color="auto"/>
        <w:bottom w:val="none" w:sz="0" w:space="0" w:color="auto"/>
        <w:right w:val="none" w:sz="0" w:space="0" w:color="auto"/>
      </w:divBdr>
    </w:div>
    <w:div w:id="2091535562">
      <w:bodyDiv w:val="1"/>
      <w:marLeft w:val="0"/>
      <w:marRight w:val="0"/>
      <w:marTop w:val="0"/>
      <w:marBottom w:val="0"/>
      <w:divBdr>
        <w:top w:val="none" w:sz="0" w:space="0" w:color="auto"/>
        <w:left w:val="none" w:sz="0" w:space="0" w:color="auto"/>
        <w:bottom w:val="none" w:sz="0" w:space="0" w:color="auto"/>
        <w:right w:val="none" w:sz="0" w:space="0" w:color="auto"/>
      </w:divBdr>
    </w:div>
    <w:div w:id="2091540716">
      <w:bodyDiv w:val="1"/>
      <w:marLeft w:val="0"/>
      <w:marRight w:val="0"/>
      <w:marTop w:val="0"/>
      <w:marBottom w:val="0"/>
      <w:divBdr>
        <w:top w:val="none" w:sz="0" w:space="0" w:color="auto"/>
        <w:left w:val="none" w:sz="0" w:space="0" w:color="auto"/>
        <w:bottom w:val="none" w:sz="0" w:space="0" w:color="auto"/>
        <w:right w:val="none" w:sz="0" w:space="0" w:color="auto"/>
      </w:divBdr>
    </w:div>
    <w:div w:id="2114323638">
      <w:bodyDiv w:val="1"/>
      <w:marLeft w:val="0"/>
      <w:marRight w:val="0"/>
      <w:marTop w:val="0"/>
      <w:marBottom w:val="0"/>
      <w:divBdr>
        <w:top w:val="none" w:sz="0" w:space="0" w:color="auto"/>
        <w:left w:val="none" w:sz="0" w:space="0" w:color="auto"/>
        <w:bottom w:val="none" w:sz="0" w:space="0" w:color="auto"/>
        <w:right w:val="none" w:sz="0" w:space="0" w:color="auto"/>
      </w:divBdr>
    </w:div>
    <w:div w:id="2114856118">
      <w:bodyDiv w:val="1"/>
      <w:marLeft w:val="0"/>
      <w:marRight w:val="0"/>
      <w:marTop w:val="0"/>
      <w:marBottom w:val="0"/>
      <w:divBdr>
        <w:top w:val="none" w:sz="0" w:space="0" w:color="auto"/>
        <w:left w:val="none" w:sz="0" w:space="0" w:color="auto"/>
        <w:bottom w:val="none" w:sz="0" w:space="0" w:color="auto"/>
        <w:right w:val="none" w:sz="0" w:space="0" w:color="auto"/>
      </w:divBdr>
    </w:div>
    <w:div w:id="2116241563">
      <w:bodyDiv w:val="1"/>
      <w:marLeft w:val="0"/>
      <w:marRight w:val="0"/>
      <w:marTop w:val="0"/>
      <w:marBottom w:val="0"/>
      <w:divBdr>
        <w:top w:val="none" w:sz="0" w:space="0" w:color="auto"/>
        <w:left w:val="none" w:sz="0" w:space="0" w:color="auto"/>
        <w:bottom w:val="none" w:sz="0" w:space="0" w:color="auto"/>
        <w:right w:val="none" w:sz="0" w:space="0" w:color="auto"/>
      </w:divBdr>
    </w:div>
    <w:div w:id="2117213162">
      <w:bodyDiv w:val="1"/>
      <w:marLeft w:val="0"/>
      <w:marRight w:val="0"/>
      <w:marTop w:val="0"/>
      <w:marBottom w:val="0"/>
      <w:divBdr>
        <w:top w:val="none" w:sz="0" w:space="0" w:color="auto"/>
        <w:left w:val="none" w:sz="0" w:space="0" w:color="auto"/>
        <w:bottom w:val="none" w:sz="0" w:space="0" w:color="auto"/>
        <w:right w:val="none" w:sz="0" w:space="0" w:color="auto"/>
      </w:divBdr>
    </w:div>
    <w:div w:id="2118937822">
      <w:bodyDiv w:val="1"/>
      <w:marLeft w:val="0"/>
      <w:marRight w:val="0"/>
      <w:marTop w:val="0"/>
      <w:marBottom w:val="0"/>
      <w:divBdr>
        <w:top w:val="none" w:sz="0" w:space="0" w:color="auto"/>
        <w:left w:val="none" w:sz="0" w:space="0" w:color="auto"/>
        <w:bottom w:val="none" w:sz="0" w:space="0" w:color="auto"/>
        <w:right w:val="none" w:sz="0" w:space="0" w:color="auto"/>
      </w:divBdr>
    </w:div>
    <w:div w:id="2120104475">
      <w:bodyDiv w:val="1"/>
      <w:marLeft w:val="0"/>
      <w:marRight w:val="0"/>
      <w:marTop w:val="0"/>
      <w:marBottom w:val="0"/>
      <w:divBdr>
        <w:top w:val="none" w:sz="0" w:space="0" w:color="auto"/>
        <w:left w:val="none" w:sz="0" w:space="0" w:color="auto"/>
        <w:bottom w:val="none" w:sz="0" w:space="0" w:color="auto"/>
        <w:right w:val="none" w:sz="0" w:space="0" w:color="auto"/>
      </w:divBdr>
    </w:div>
    <w:div w:id="2126079541">
      <w:bodyDiv w:val="1"/>
      <w:marLeft w:val="0"/>
      <w:marRight w:val="0"/>
      <w:marTop w:val="0"/>
      <w:marBottom w:val="0"/>
      <w:divBdr>
        <w:top w:val="none" w:sz="0" w:space="0" w:color="auto"/>
        <w:left w:val="none" w:sz="0" w:space="0" w:color="auto"/>
        <w:bottom w:val="none" w:sz="0" w:space="0" w:color="auto"/>
        <w:right w:val="none" w:sz="0" w:space="0" w:color="auto"/>
      </w:divBdr>
    </w:div>
    <w:div w:id="2128158962">
      <w:bodyDiv w:val="1"/>
      <w:marLeft w:val="0"/>
      <w:marRight w:val="0"/>
      <w:marTop w:val="0"/>
      <w:marBottom w:val="0"/>
      <w:divBdr>
        <w:top w:val="none" w:sz="0" w:space="0" w:color="auto"/>
        <w:left w:val="none" w:sz="0" w:space="0" w:color="auto"/>
        <w:bottom w:val="none" w:sz="0" w:space="0" w:color="auto"/>
        <w:right w:val="none" w:sz="0" w:space="0" w:color="auto"/>
      </w:divBdr>
    </w:div>
    <w:div w:id="2130082278">
      <w:bodyDiv w:val="1"/>
      <w:marLeft w:val="0"/>
      <w:marRight w:val="0"/>
      <w:marTop w:val="0"/>
      <w:marBottom w:val="0"/>
      <w:divBdr>
        <w:top w:val="none" w:sz="0" w:space="0" w:color="auto"/>
        <w:left w:val="none" w:sz="0" w:space="0" w:color="auto"/>
        <w:bottom w:val="none" w:sz="0" w:space="0" w:color="auto"/>
        <w:right w:val="none" w:sz="0" w:space="0" w:color="auto"/>
      </w:divBdr>
    </w:div>
    <w:div w:id="2134208739">
      <w:bodyDiv w:val="1"/>
      <w:marLeft w:val="0"/>
      <w:marRight w:val="0"/>
      <w:marTop w:val="0"/>
      <w:marBottom w:val="0"/>
      <w:divBdr>
        <w:top w:val="none" w:sz="0" w:space="0" w:color="auto"/>
        <w:left w:val="none" w:sz="0" w:space="0" w:color="auto"/>
        <w:bottom w:val="none" w:sz="0" w:space="0" w:color="auto"/>
        <w:right w:val="none" w:sz="0" w:space="0" w:color="auto"/>
      </w:divBdr>
      <w:divsChild>
        <w:div w:id="921649110">
          <w:marLeft w:val="0"/>
          <w:marRight w:val="0"/>
          <w:marTop w:val="0"/>
          <w:marBottom w:val="0"/>
          <w:divBdr>
            <w:top w:val="none" w:sz="0" w:space="0" w:color="auto"/>
            <w:left w:val="none" w:sz="0" w:space="0" w:color="auto"/>
            <w:bottom w:val="none" w:sz="0" w:space="0" w:color="auto"/>
            <w:right w:val="none" w:sz="0" w:space="0" w:color="auto"/>
          </w:divBdr>
          <w:divsChild>
            <w:div w:id="102960547">
              <w:marLeft w:val="0"/>
              <w:marRight w:val="0"/>
              <w:marTop w:val="0"/>
              <w:marBottom w:val="0"/>
              <w:divBdr>
                <w:top w:val="none" w:sz="0" w:space="0" w:color="auto"/>
                <w:left w:val="none" w:sz="0" w:space="0" w:color="auto"/>
                <w:bottom w:val="none" w:sz="0" w:space="0" w:color="auto"/>
                <w:right w:val="none" w:sz="0" w:space="0" w:color="auto"/>
              </w:divBdr>
              <w:divsChild>
                <w:div w:id="465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8824">
      <w:bodyDiv w:val="1"/>
      <w:marLeft w:val="0"/>
      <w:marRight w:val="0"/>
      <w:marTop w:val="0"/>
      <w:marBottom w:val="0"/>
      <w:divBdr>
        <w:top w:val="none" w:sz="0" w:space="0" w:color="auto"/>
        <w:left w:val="none" w:sz="0" w:space="0" w:color="auto"/>
        <w:bottom w:val="none" w:sz="0" w:space="0" w:color="auto"/>
        <w:right w:val="none" w:sz="0" w:space="0" w:color="auto"/>
      </w:divBdr>
    </w:div>
    <w:div w:id="2140031660">
      <w:bodyDiv w:val="1"/>
      <w:marLeft w:val="0"/>
      <w:marRight w:val="0"/>
      <w:marTop w:val="0"/>
      <w:marBottom w:val="0"/>
      <w:divBdr>
        <w:top w:val="none" w:sz="0" w:space="0" w:color="auto"/>
        <w:left w:val="none" w:sz="0" w:space="0" w:color="auto"/>
        <w:bottom w:val="none" w:sz="0" w:space="0" w:color="auto"/>
        <w:right w:val="none" w:sz="0" w:space="0" w:color="auto"/>
      </w:divBdr>
    </w:div>
    <w:div w:id="214291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image" Target="media/image8.emf"/><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diagramColors" Target="diagrams/colors2.xml"/><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jp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image" Target="media/image10.png"/><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742FD4-0005-4098-B690-6581E8F67EE0}" type="doc">
      <dgm:prSet loTypeId="urn:microsoft.com/office/officeart/2005/8/layout/pyramid1" loCatId="pyramid" qsTypeId="urn:microsoft.com/office/officeart/2005/8/quickstyle/simple1" qsCatId="simple" csTypeId="urn:microsoft.com/office/officeart/2005/8/colors/accent1_2" csCatId="accent1" phldr="1"/>
      <dgm:spPr/>
    </dgm:pt>
    <dgm:pt modelId="{B4DCE844-C4BE-476B-87BC-2EBD710AB40A}">
      <dgm:prSet phldrT="[Text]" custT="1"/>
      <dgm:spPr/>
      <dgm:t>
        <a:bodyPr/>
        <a:lstStyle/>
        <a:p>
          <a:pPr>
            <a:spcBef>
              <a:spcPts val="1800"/>
            </a:spcBef>
            <a:spcAft>
              <a:spcPts val="0"/>
            </a:spcAft>
          </a:pPr>
          <a:endParaRPr lang="en-NZ" sz="1200"/>
        </a:p>
        <a:p>
          <a:pPr>
            <a:spcBef>
              <a:spcPts val="1800"/>
            </a:spcBef>
            <a:spcAft>
              <a:spcPts val="0"/>
            </a:spcAft>
          </a:pPr>
          <a:endParaRPr lang="en-NZ" sz="1200"/>
        </a:p>
        <a:p>
          <a:pPr>
            <a:spcBef>
              <a:spcPts val="1800"/>
            </a:spcBef>
            <a:spcAft>
              <a:spcPts val="0"/>
            </a:spcAft>
          </a:pPr>
          <a:r>
            <a:rPr lang="en-NZ" sz="1000">
              <a:solidFill>
                <a:schemeClr val="bg1"/>
              </a:solidFill>
            </a:rPr>
            <a:t>Level 1: </a:t>
          </a:r>
        </a:p>
        <a:p>
          <a:pPr>
            <a:spcBef>
              <a:spcPts val="2400"/>
            </a:spcBef>
            <a:spcAft>
              <a:spcPts val="0"/>
            </a:spcAft>
          </a:pPr>
          <a:r>
            <a:rPr lang="en-NZ" sz="1000">
              <a:solidFill>
                <a:schemeClr val="bg1"/>
              </a:solidFill>
            </a:rPr>
            <a:t>Systematic review </a:t>
          </a:r>
        </a:p>
        <a:p>
          <a:pPr>
            <a:spcBef>
              <a:spcPct val="0"/>
            </a:spcBef>
            <a:spcAft>
              <a:spcPts val="0"/>
            </a:spcAft>
          </a:pPr>
          <a:r>
            <a:rPr lang="en-NZ" sz="1000">
              <a:solidFill>
                <a:schemeClr val="bg1"/>
              </a:solidFill>
            </a:rPr>
            <a:t>of Level II studies</a:t>
          </a:r>
        </a:p>
      </dgm:t>
    </dgm:pt>
    <dgm:pt modelId="{22C8A883-162B-4BF1-AFD8-537934E92C72}" type="parTrans" cxnId="{F5DBDA36-F62B-44CB-8DA9-03E11903FA97}">
      <dgm:prSet/>
      <dgm:spPr/>
      <dgm:t>
        <a:bodyPr/>
        <a:lstStyle/>
        <a:p>
          <a:endParaRPr lang="en-NZ"/>
        </a:p>
      </dgm:t>
    </dgm:pt>
    <dgm:pt modelId="{6C77D8CE-602F-4CD7-A03C-7DB370DB92D9}" type="sibTrans" cxnId="{F5DBDA36-F62B-44CB-8DA9-03E11903FA97}">
      <dgm:prSet/>
      <dgm:spPr/>
      <dgm:t>
        <a:bodyPr/>
        <a:lstStyle/>
        <a:p>
          <a:endParaRPr lang="en-NZ"/>
        </a:p>
      </dgm:t>
    </dgm:pt>
    <dgm:pt modelId="{DAAF9AC6-AF86-42D0-91D8-92D90A13FE43}">
      <dgm:prSet phldrT="[Text]" custT="1"/>
      <dgm:spPr/>
      <dgm:t>
        <a:bodyPr/>
        <a:lstStyle/>
        <a:p>
          <a:r>
            <a:rPr lang="en-NZ" sz="1000">
              <a:solidFill>
                <a:schemeClr val="bg1"/>
              </a:solidFill>
            </a:rPr>
            <a:t>Level III: Pseudo-randomised trial, all-or-none study, </a:t>
          </a:r>
        </a:p>
        <a:p>
          <a:r>
            <a:rPr lang="en-NZ" sz="1000">
              <a:solidFill>
                <a:schemeClr val="bg1"/>
              </a:solidFill>
            </a:rPr>
            <a:t>a comparative study, retrospective cohort study, </a:t>
          </a:r>
        </a:p>
        <a:p>
          <a:r>
            <a:rPr lang="en-NZ" sz="1000">
              <a:solidFill>
                <a:schemeClr val="bg1"/>
              </a:solidFill>
            </a:rPr>
            <a:t>case-control study, experimental trial etc. </a:t>
          </a:r>
        </a:p>
      </dgm:t>
    </dgm:pt>
    <dgm:pt modelId="{A2FBFDEC-80BB-4D8C-AD5A-762C3E923B4B}" type="parTrans" cxnId="{854C085C-7399-46D6-9F76-1282B2F3C82C}">
      <dgm:prSet/>
      <dgm:spPr/>
      <dgm:t>
        <a:bodyPr/>
        <a:lstStyle/>
        <a:p>
          <a:endParaRPr lang="en-NZ"/>
        </a:p>
      </dgm:t>
    </dgm:pt>
    <dgm:pt modelId="{2F71DECD-10AC-4B4B-A1FD-FDBA01BF4A7C}" type="sibTrans" cxnId="{854C085C-7399-46D6-9F76-1282B2F3C82C}">
      <dgm:prSet/>
      <dgm:spPr/>
      <dgm:t>
        <a:bodyPr/>
        <a:lstStyle/>
        <a:p>
          <a:endParaRPr lang="en-NZ"/>
        </a:p>
      </dgm:t>
    </dgm:pt>
    <dgm:pt modelId="{FAEBBEFD-F82B-44C5-B82F-B2C1E3EBF2D7}">
      <dgm:prSet phldrT="[Text]" custT="1"/>
      <dgm:spPr/>
      <dgm:t>
        <a:bodyPr/>
        <a:lstStyle/>
        <a:p>
          <a:r>
            <a:rPr lang="en-NZ" sz="1000">
              <a:solidFill>
                <a:schemeClr val="bg1"/>
              </a:solidFill>
            </a:rPr>
            <a:t>Level IV: Cross-sectional study, case series </a:t>
          </a:r>
        </a:p>
        <a:p>
          <a:r>
            <a:rPr lang="en-NZ" sz="1000">
              <a:solidFill>
                <a:schemeClr val="bg1"/>
              </a:solidFill>
            </a:rPr>
            <a:t>(post-test, pre-test/post-test outcomes) </a:t>
          </a:r>
        </a:p>
      </dgm:t>
    </dgm:pt>
    <dgm:pt modelId="{2515713A-4213-4AA4-AA89-78866B0C3039}" type="parTrans" cxnId="{A7EE431C-FA4B-4750-907E-AB33CD929407}">
      <dgm:prSet/>
      <dgm:spPr/>
      <dgm:t>
        <a:bodyPr/>
        <a:lstStyle/>
        <a:p>
          <a:endParaRPr lang="en-NZ"/>
        </a:p>
      </dgm:t>
    </dgm:pt>
    <dgm:pt modelId="{074D68F0-56EE-4197-BF8C-26E018211E47}" type="sibTrans" cxnId="{A7EE431C-FA4B-4750-907E-AB33CD929407}">
      <dgm:prSet/>
      <dgm:spPr/>
      <dgm:t>
        <a:bodyPr/>
        <a:lstStyle/>
        <a:p>
          <a:endParaRPr lang="en-NZ"/>
        </a:p>
      </dgm:t>
    </dgm:pt>
    <dgm:pt modelId="{8AFB5FAE-B979-4870-9F50-84DBE637A043}">
      <dgm:prSet custT="1"/>
      <dgm:spPr/>
      <dgm:t>
        <a:bodyPr/>
        <a:lstStyle/>
        <a:p>
          <a:r>
            <a:rPr lang="en-NZ" sz="1000">
              <a:solidFill>
                <a:schemeClr val="bg1"/>
              </a:solidFill>
            </a:rPr>
            <a:t>Level II: Randomised control trial </a:t>
          </a:r>
        </a:p>
        <a:p>
          <a:r>
            <a:rPr lang="en-NZ" sz="1000">
              <a:solidFill>
                <a:schemeClr val="bg1"/>
              </a:solidFill>
            </a:rPr>
            <a:t>(if intervention) or prospective</a:t>
          </a:r>
        </a:p>
        <a:p>
          <a:r>
            <a:rPr lang="en-NZ" sz="1000">
              <a:solidFill>
                <a:schemeClr val="bg1"/>
              </a:solidFill>
            </a:rPr>
            <a:t> cohort study (if aetiological)</a:t>
          </a:r>
        </a:p>
      </dgm:t>
    </dgm:pt>
    <dgm:pt modelId="{B8E8B912-53A1-4A40-B4B6-4D44BFB2E9E6}" type="parTrans" cxnId="{D17C5049-D99D-4EA7-83FB-11209338F535}">
      <dgm:prSet/>
      <dgm:spPr/>
      <dgm:t>
        <a:bodyPr/>
        <a:lstStyle/>
        <a:p>
          <a:endParaRPr lang="en-US"/>
        </a:p>
      </dgm:t>
    </dgm:pt>
    <dgm:pt modelId="{B8924D26-78AF-485A-8556-740431D4E78F}" type="sibTrans" cxnId="{D17C5049-D99D-4EA7-83FB-11209338F535}">
      <dgm:prSet/>
      <dgm:spPr/>
      <dgm:t>
        <a:bodyPr/>
        <a:lstStyle/>
        <a:p>
          <a:endParaRPr lang="en-US"/>
        </a:p>
      </dgm:t>
    </dgm:pt>
    <dgm:pt modelId="{8DA6B106-A439-4423-A1DA-569DAE679575}" type="pres">
      <dgm:prSet presAssocID="{30742FD4-0005-4098-B690-6581E8F67EE0}" presName="Name0" presStyleCnt="0">
        <dgm:presLayoutVars>
          <dgm:dir/>
          <dgm:animLvl val="lvl"/>
          <dgm:resizeHandles val="exact"/>
        </dgm:presLayoutVars>
      </dgm:prSet>
      <dgm:spPr/>
    </dgm:pt>
    <dgm:pt modelId="{9F5A8265-31E2-4443-9074-7DC3B2AEF1E5}" type="pres">
      <dgm:prSet presAssocID="{B4DCE844-C4BE-476B-87BC-2EBD710AB40A}" presName="Name8" presStyleCnt="0"/>
      <dgm:spPr/>
    </dgm:pt>
    <dgm:pt modelId="{F196F676-70FB-45FE-9C57-186958AD201C}" type="pres">
      <dgm:prSet presAssocID="{B4DCE844-C4BE-476B-87BC-2EBD710AB40A}" presName="level" presStyleLbl="node1" presStyleIdx="0" presStyleCnt="4" custScaleY="108168">
        <dgm:presLayoutVars>
          <dgm:chMax val="1"/>
          <dgm:bulletEnabled val="1"/>
        </dgm:presLayoutVars>
      </dgm:prSet>
      <dgm:spPr/>
      <dgm:t>
        <a:bodyPr/>
        <a:lstStyle/>
        <a:p>
          <a:endParaRPr lang="en-US"/>
        </a:p>
      </dgm:t>
    </dgm:pt>
    <dgm:pt modelId="{183E1A6E-3095-4DEB-8A8F-512E2583064C}" type="pres">
      <dgm:prSet presAssocID="{B4DCE844-C4BE-476B-87BC-2EBD710AB40A}" presName="levelTx" presStyleLbl="revTx" presStyleIdx="0" presStyleCnt="0">
        <dgm:presLayoutVars>
          <dgm:chMax val="1"/>
          <dgm:bulletEnabled val="1"/>
        </dgm:presLayoutVars>
      </dgm:prSet>
      <dgm:spPr/>
      <dgm:t>
        <a:bodyPr/>
        <a:lstStyle/>
        <a:p>
          <a:endParaRPr lang="en-US"/>
        </a:p>
      </dgm:t>
    </dgm:pt>
    <dgm:pt modelId="{4C77344D-CED1-4A2B-960B-1036DA030F4B}" type="pres">
      <dgm:prSet presAssocID="{8AFB5FAE-B979-4870-9F50-84DBE637A043}" presName="Name8" presStyleCnt="0"/>
      <dgm:spPr/>
    </dgm:pt>
    <dgm:pt modelId="{F0AB9AE1-9B19-4690-89E2-9E4EDDF23157}" type="pres">
      <dgm:prSet presAssocID="{8AFB5FAE-B979-4870-9F50-84DBE637A043}" presName="level" presStyleLbl="node1" presStyleIdx="1" presStyleCnt="4">
        <dgm:presLayoutVars>
          <dgm:chMax val="1"/>
          <dgm:bulletEnabled val="1"/>
        </dgm:presLayoutVars>
      </dgm:prSet>
      <dgm:spPr/>
      <dgm:t>
        <a:bodyPr/>
        <a:lstStyle/>
        <a:p>
          <a:endParaRPr lang="en-NZ"/>
        </a:p>
      </dgm:t>
    </dgm:pt>
    <dgm:pt modelId="{AE4A8546-3B66-4F9E-B86F-B798051E3FA0}" type="pres">
      <dgm:prSet presAssocID="{8AFB5FAE-B979-4870-9F50-84DBE637A043}" presName="levelTx" presStyleLbl="revTx" presStyleIdx="0" presStyleCnt="0">
        <dgm:presLayoutVars>
          <dgm:chMax val="1"/>
          <dgm:bulletEnabled val="1"/>
        </dgm:presLayoutVars>
      </dgm:prSet>
      <dgm:spPr/>
      <dgm:t>
        <a:bodyPr/>
        <a:lstStyle/>
        <a:p>
          <a:endParaRPr lang="en-NZ"/>
        </a:p>
      </dgm:t>
    </dgm:pt>
    <dgm:pt modelId="{F200109D-768E-4BEF-922B-38ABD6C8C94A}" type="pres">
      <dgm:prSet presAssocID="{DAAF9AC6-AF86-42D0-91D8-92D90A13FE43}" presName="Name8" presStyleCnt="0"/>
      <dgm:spPr/>
    </dgm:pt>
    <dgm:pt modelId="{9C0E8A09-A5D8-4F1C-B869-7A049BD0E55E}" type="pres">
      <dgm:prSet presAssocID="{DAAF9AC6-AF86-42D0-91D8-92D90A13FE43}" presName="level" presStyleLbl="node1" presStyleIdx="2" presStyleCnt="4">
        <dgm:presLayoutVars>
          <dgm:chMax val="1"/>
          <dgm:bulletEnabled val="1"/>
        </dgm:presLayoutVars>
      </dgm:prSet>
      <dgm:spPr/>
      <dgm:t>
        <a:bodyPr/>
        <a:lstStyle/>
        <a:p>
          <a:endParaRPr lang="en-US"/>
        </a:p>
      </dgm:t>
    </dgm:pt>
    <dgm:pt modelId="{F98438E1-A1E3-4588-BD6A-D1F2A021FD53}" type="pres">
      <dgm:prSet presAssocID="{DAAF9AC6-AF86-42D0-91D8-92D90A13FE43}" presName="levelTx" presStyleLbl="revTx" presStyleIdx="0" presStyleCnt="0">
        <dgm:presLayoutVars>
          <dgm:chMax val="1"/>
          <dgm:bulletEnabled val="1"/>
        </dgm:presLayoutVars>
      </dgm:prSet>
      <dgm:spPr/>
      <dgm:t>
        <a:bodyPr/>
        <a:lstStyle/>
        <a:p>
          <a:endParaRPr lang="en-US"/>
        </a:p>
      </dgm:t>
    </dgm:pt>
    <dgm:pt modelId="{EE6F10D9-CC4B-43F5-80E7-E5116EB4ECDD}" type="pres">
      <dgm:prSet presAssocID="{FAEBBEFD-F82B-44C5-B82F-B2C1E3EBF2D7}" presName="Name8" presStyleCnt="0"/>
      <dgm:spPr/>
    </dgm:pt>
    <dgm:pt modelId="{9EA73190-E1AD-43C2-ADC4-7E94CE139C84}" type="pres">
      <dgm:prSet presAssocID="{FAEBBEFD-F82B-44C5-B82F-B2C1E3EBF2D7}" presName="level" presStyleLbl="node1" presStyleIdx="3" presStyleCnt="4">
        <dgm:presLayoutVars>
          <dgm:chMax val="1"/>
          <dgm:bulletEnabled val="1"/>
        </dgm:presLayoutVars>
      </dgm:prSet>
      <dgm:spPr/>
      <dgm:t>
        <a:bodyPr/>
        <a:lstStyle/>
        <a:p>
          <a:endParaRPr lang="en-US"/>
        </a:p>
      </dgm:t>
    </dgm:pt>
    <dgm:pt modelId="{80F8505E-DC57-489E-A013-1393A576FD8C}" type="pres">
      <dgm:prSet presAssocID="{FAEBBEFD-F82B-44C5-B82F-B2C1E3EBF2D7}" presName="levelTx" presStyleLbl="revTx" presStyleIdx="0" presStyleCnt="0">
        <dgm:presLayoutVars>
          <dgm:chMax val="1"/>
          <dgm:bulletEnabled val="1"/>
        </dgm:presLayoutVars>
      </dgm:prSet>
      <dgm:spPr/>
      <dgm:t>
        <a:bodyPr/>
        <a:lstStyle/>
        <a:p>
          <a:endParaRPr lang="en-US"/>
        </a:p>
      </dgm:t>
    </dgm:pt>
  </dgm:ptLst>
  <dgm:cxnLst>
    <dgm:cxn modelId="{663196C1-BB60-44DD-AF0C-19FDFD295FB4}" type="presOf" srcId="{B4DCE844-C4BE-476B-87BC-2EBD710AB40A}" destId="{183E1A6E-3095-4DEB-8A8F-512E2583064C}" srcOrd="1" destOrd="0" presId="urn:microsoft.com/office/officeart/2005/8/layout/pyramid1"/>
    <dgm:cxn modelId="{854C085C-7399-46D6-9F76-1282B2F3C82C}" srcId="{30742FD4-0005-4098-B690-6581E8F67EE0}" destId="{DAAF9AC6-AF86-42D0-91D8-92D90A13FE43}" srcOrd="2" destOrd="0" parTransId="{A2FBFDEC-80BB-4D8C-AD5A-762C3E923B4B}" sibTransId="{2F71DECD-10AC-4B4B-A1FD-FDBA01BF4A7C}"/>
    <dgm:cxn modelId="{D78CE0BA-10F4-4E53-8A95-530F2BD3EB84}" type="presOf" srcId="{B4DCE844-C4BE-476B-87BC-2EBD710AB40A}" destId="{F196F676-70FB-45FE-9C57-186958AD201C}" srcOrd="0" destOrd="0" presId="urn:microsoft.com/office/officeart/2005/8/layout/pyramid1"/>
    <dgm:cxn modelId="{C2D2A101-C070-49DC-B8F4-0F66D09675F9}" type="presOf" srcId="{FAEBBEFD-F82B-44C5-B82F-B2C1E3EBF2D7}" destId="{9EA73190-E1AD-43C2-ADC4-7E94CE139C84}" srcOrd="0" destOrd="0" presId="urn:microsoft.com/office/officeart/2005/8/layout/pyramid1"/>
    <dgm:cxn modelId="{3381E162-EA93-4F10-9C92-F86044AE917C}" type="presOf" srcId="{DAAF9AC6-AF86-42D0-91D8-92D90A13FE43}" destId="{9C0E8A09-A5D8-4F1C-B869-7A049BD0E55E}" srcOrd="0" destOrd="0" presId="urn:microsoft.com/office/officeart/2005/8/layout/pyramid1"/>
    <dgm:cxn modelId="{A25E154F-8D03-4B01-A15A-89805FE4FA33}" type="presOf" srcId="{FAEBBEFD-F82B-44C5-B82F-B2C1E3EBF2D7}" destId="{80F8505E-DC57-489E-A013-1393A576FD8C}" srcOrd="1" destOrd="0" presId="urn:microsoft.com/office/officeart/2005/8/layout/pyramid1"/>
    <dgm:cxn modelId="{899D1D31-1F7C-41B6-81D2-C884A3A1B0A5}" type="presOf" srcId="{30742FD4-0005-4098-B690-6581E8F67EE0}" destId="{8DA6B106-A439-4423-A1DA-569DAE679575}" srcOrd="0" destOrd="0" presId="urn:microsoft.com/office/officeart/2005/8/layout/pyramid1"/>
    <dgm:cxn modelId="{D17C5049-D99D-4EA7-83FB-11209338F535}" srcId="{30742FD4-0005-4098-B690-6581E8F67EE0}" destId="{8AFB5FAE-B979-4870-9F50-84DBE637A043}" srcOrd="1" destOrd="0" parTransId="{B8E8B912-53A1-4A40-B4B6-4D44BFB2E9E6}" sibTransId="{B8924D26-78AF-485A-8556-740431D4E78F}"/>
    <dgm:cxn modelId="{F5DBDA36-F62B-44CB-8DA9-03E11903FA97}" srcId="{30742FD4-0005-4098-B690-6581E8F67EE0}" destId="{B4DCE844-C4BE-476B-87BC-2EBD710AB40A}" srcOrd="0" destOrd="0" parTransId="{22C8A883-162B-4BF1-AFD8-537934E92C72}" sibTransId="{6C77D8CE-602F-4CD7-A03C-7DB370DB92D9}"/>
    <dgm:cxn modelId="{A7EE431C-FA4B-4750-907E-AB33CD929407}" srcId="{30742FD4-0005-4098-B690-6581E8F67EE0}" destId="{FAEBBEFD-F82B-44C5-B82F-B2C1E3EBF2D7}" srcOrd="3" destOrd="0" parTransId="{2515713A-4213-4AA4-AA89-78866B0C3039}" sibTransId="{074D68F0-56EE-4197-BF8C-26E018211E47}"/>
    <dgm:cxn modelId="{63A1ABBE-8DE9-4DFD-8B89-0A2DA377EEBF}" type="presOf" srcId="{8AFB5FAE-B979-4870-9F50-84DBE637A043}" destId="{F0AB9AE1-9B19-4690-89E2-9E4EDDF23157}" srcOrd="0" destOrd="0" presId="urn:microsoft.com/office/officeart/2005/8/layout/pyramid1"/>
    <dgm:cxn modelId="{5DEF5DBF-EBC9-4B94-9B69-286FE89C2890}" type="presOf" srcId="{DAAF9AC6-AF86-42D0-91D8-92D90A13FE43}" destId="{F98438E1-A1E3-4588-BD6A-D1F2A021FD53}" srcOrd="1" destOrd="0" presId="urn:microsoft.com/office/officeart/2005/8/layout/pyramid1"/>
    <dgm:cxn modelId="{E406EBFA-D099-4933-8056-2D2AF1B56974}" type="presOf" srcId="{8AFB5FAE-B979-4870-9F50-84DBE637A043}" destId="{AE4A8546-3B66-4F9E-B86F-B798051E3FA0}" srcOrd="1" destOrd="0" presId="urn:microsoft.com/office/officeart/2005/8/layout/pyramid1"/>
    <dgm:cxn modelId="{B524056C-9154-4360-B443-C675B88952E2}" type="presParOf" srcId="{8DA6B106-A439-4423-A1DA-569DAE679575}" destId="{9F5A8265-31E2-4443-9074-7DC3B2AEF1E5}" srcOrd="0" destOrd="0" presId="urn:microsoft.com/office/officeart/2005/8/layout/pyramid1"/>
    <dgm:cxn modelId="{D7BFFD3B-6D71-43C1-8A8A-E1CEA36ECAD3}" type="presParOf" srcId="{9F5A8265-31E2-4443-9074-7DC3B2AEF1E5}" destId="{F196F676-70FB-45FE-9C57-186958AD201C}" srcOrd="0" destOrd="0" presId="urn:microsoft.com/office/officeart/2005/8/layout/pyramid1"/>
    <dgm:cxn modelId="{1770037F-AA13-4304-A6FC-350BF7B7620A}" type="presParOf" srcId="{9F5A8265-31E2-4443-9074-7DC3B2AEF1E5}" destId="{183E1A6E-3095-4DEB-8A8F-512E2583064C}" srcOrd="1" destOrd="0" presId="urn:microsoft.com/office/officeart/2005/8/layout/pyramid1"/>
    <dgm:cxn modelId="{79F9A767-7724-42CC-A9E1-5C0107DD18DB}" type="presParOf" srcId="{8DA6B106-A439-4423-A1DA-569DAE679575}" destId="{4C77344D-CED1-4A2B-960B-1036DA030F4B}" srcOrd="1" destOrd="0" presId="urn:microsoft.com/office/officeart/2005/8/layout/pyramid1"/>
    <dgm:cxn modelId="{E1EABBCF-C79C-476B-93D5-51562C6051C2}" type="presParOf" srcId="{4C77344D-CED1-4A2B-960B-1036DA030F4B}" destId="{F0AB9AE1-9B19-4690-89E2-9E4EDDF23157}" srcOrd="0" destOrd="0" presId="urn:microsoft.com/office/officeart/2005/8/layout/pyramid1"/>
    <dgm:cxn modelId="{B91E2619-5D05-4238-972E-0433B83A764D}" type="presParOf" srcId="{4C77344D-CED1-4A2B-960B-1036DA030F4B}" destId="{AE4A8546-3B66-4F9E-B86F-B798051E3FA0}" srcOrd="1" destOrd="0" presId="urn:microsoft.com/office/officeart/2005/8/layout/pyramid1"/>
    <dgm:cxn modelId="{BDEFAF0A-27FD-4880-A776-270BCA567AE9}" type="presParOf" srcId="{8DA6B106-A439-4423-A1DA-569DAE679575}" destId="{F200109D-768E-4BEF-922B-38ABD6C8C94A}" srcOrd="2" destOrd="0" presId="urn:microsoft.com/office/officeart/2005/8/layout/pyramid1"/>
    <dgm:cxn modelId="{5413009C-9403-4450-96C1-423354B304B8}" type="presParOf" srcId="{F200109D-768E-4BEF-922B-38ABD6C8C94A}" destId="{9C0E8A09-A5D8-4F1C-B869-7A049BD0E55E}" srcOrd="0" destOrd="0" presId="urn:microsoft.com/office/officeart/2005/8/layout/pyramid1"/>
    <dgm:cxn modelId="{4CA87B48-6DCA-4120-95B6-07F6CEBB3841}" type="presParOf" srcId="{F200109D-768E-4BEF-922B-38ABD6C8C94A}" destId="{F98438E1-A1E3-4588-BD6A-D1F2A021FD53}" srcOrd="1" destOrd="0" presId="urn:microsoft.com/office/officeart/2005/8/layout/pyramid1"/>
    <dgm:cxn modelId="{9DEADAFA-119D-4924-8F89-E27E65C46329}" type="presParOf" srcId="{8DA6B106-A439-4423-A1DA-569DAE679575}" destId="{EE6F10D9-CC4B-43F5-80E7-E5116EB4ECDD}" srcOrd="3" destOrd="0" presId="urn:microsoft.com/office/officeart/2005/8/layout/pyramid1"/>
    <dgm:cxn modelId="{C8E3E15D-CD21-449B-A9D0-FB1E1156753C}" type="presParOf" srcId="{EE6F10D9-CC4B-43F5-80E7-E5116EB4ECDD}" destId="{9EA73190-E1AD-43C2-ADC4-7E94CE139C84}" srcOrd="0" destOrd="0" presId="urn:microsoft.com/office/officeart/2005/8/layout/pyramid1"/>
    <dgm:cxn modelId="{5222FAE0-B0E1-4744-9E29-57C0DD44AF50}" type="presParOf" srcId="{EE6F10D9-CC4B-43F5-80E7-E5116EB4ECDD}" destId="{80F8505E-DC57-489E-A013-1393A576FD8C}"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1DFF57-65A6-AA46-9147-11422100E1E0}" type="doc">
      <dgm:prSet loTypeId="urn:microsoft.com/office/officeart/2005/8/layout/matrix2" loCatId="" qsTypeId="urn:microsoft.com/office/officeart/2005/8/quickstyle/simple1" qsCatId="simple" csTypeId="urn:microsoft.com/office/officeart/2005/8/colors/accent1_2" csCatId="accent1" phldr="1"/>
      <dgm:spPr/>
      <dgm:t>
        <a:bodyPr/>
        <a:lstStyle/>
        <a:p>
          <a:endParaRPr lang="en-US"/>
        </a:p>
      </dgm:t>
    </dgm:pt>
    <dgm:pt modelId="{545A7D6F-1131-E64F-8819-B189E32D59EA}">
      <dgm:prSet phldrT="[Text]" custT="1"/>
      <dgm:spPr/>
      <dgm:t>
        <a:bodyPr/>
        <a:lstStyle/>
        <a:p>
          <a:r>
            <a:rPr lang="en-US" sz="1000" b="1"/>
            <a:t>Indulgent:</a:t>
          </a:r>
        </a:p>
        <a:p>
          <a:r>
            <a:rPr lang="en-US" sz="1000"/>
            <a:t>Parents who encourage eating with few requests; requests they do make are nondirective</a:t>
          </a:r>
        </a:p>
        <a:p>
          <a:r>
            <a:rPr lang="en-US" sz="1000"/>
            <a:t>e.g. parents permit their child freedom to choose foods they prefer</a:t>
          </a:r>
        </a:p>
      </dgm:t>
    </dgm:pt>
    <dgm:pt modelId="{DD0B6B1B-DBE4-C249-BB6A-D5E9CA207EF6}" type="parTrans" cxnId="{0C9ABC62-2DB5-5946-BD42-DA9E94E0CB4C}">
      <dgm:prSet/>
      <dgm:spPr/>
      <dgm:t>
        <a:bodyPr/>
        <a:lstStyle/>
        <a:p>
          <a:endParaRPr lang="en-US"/>
        </a:p>
      </dgm:t>
    </dgm:pt>
    <dgm:pt modelId="{3DC812D4-89C2-7E49-A2F6-A80581630090}" type="sibTrans" cxnId="{0C9ABC62-2DB5-5946-BD42-DA9E94E0CB4C}">
      <dgm:prSet/>
      <dgm:spPr/>
      <dgm:t>
        <a:bodyPr/>
        <a:lstStyle/>
        <a:p>
          <a:endParaRPr lang="en-US"/>
        </a:p>
      </dgm:t>
    </dgm:pt>
    <dgm:pt modelId="{07FE9DCB-A498-ED4A-96B0-EF191F71FC77}">
      <dgm:prSet phldrT="[Text]" custT="1"/>
      <dgm:spPr/>
      <dgm:t>
        <a:bodyPr/>
        <a:lstStyle/>
        <a:p>
          <a:r>
            <a:rPr lang="en-US" sz="1000" b="1"/>
            <a:t>Authoritative:</a:t>
          </a:r>
        </a:p>
        <a:p>
          <a:r>
            <a:rPr lang="en-US" sz="1000"/>
            <a:t>Parents who encourage eating using supportive and non-directive behaviours; nurturing and high in structure</a:t>
          </a:r>
        </a:p>
        <a:p>
          <a:r>
            <a:rPr lang="en-US" sz="1000"/>
            <a:t>e.g. parents negotiate with children to eat well using social praise</a:t>
          </a:r>
        </a:p>
      </dgm:t>
    </dgm:pt>
    <dgm:pt modelId="{B4AD0243-DA47-544A-96D7-3BB746917593}" type="parTrans" cxnId="{137E7C10-5F4E-DC47-A532-8A2DD40AF97F}">
      <dgm:prSet/>
      <dgm:spPr/>
      <dgm:t>
        <a:bodyPr/>
        <a:lstStyle/>
        <a:p>
          <a:endParaRPr lang="en-US"/>
        </a:p>
      </dgm:t>
    </dgm:pt>
    <dgm:pt modelId="{AFC02E90-076B-D04B-A814-CFA0D4FB8AA4}" type="sibTrans" cxnId="{137E7C10-5F4E-DC47-A532-8A2DD40AF97F}">
      <dgm:prSet/>
      <dgm:spPr/>
      <dgm:t>
        <a:bodyPr/>
        <a:lstStyle/>
        <a:p>
          <a:endParaRPr lang="en-US"/>
        </a:p>
      </dgm:t>
    </dgm:pt>
    <dgm:pt modelId="{62211D84-6AB7-EB4D-99FF-677A27852063}">
      <dgm:prSet phldrT="[Text]" custT="1"/>
      <dgm:spPr/>
      <dgm:t>
        <a:bodyPr/>
        <a:lstStyle/>
        <a:p>
          <a:pPr algn="ctr"/>
          <a:r>
            <a:rPr lang="en-US" sz="1000" b="1"/>
            <a:t>Uninvolved / Neglectful:</a:t>
          </a:r>
        </a:p>
        <a:p>
          <a:pPr algn="ctr"/>
          <a:r>
            <a:rPr lang="en-US" sz="1000"/>
            <a:t>Parents make few demands on their child to eat, but when demands are made this is unsupportive</a:t>
          </a:r>
        </a:p>
        <a:p>
          <a:pPr algn="ctr"/>
          <a:r>
            <a:rPr lang="en-US" sz="1000"/>
            <a:t>e.g. unlikely to discipline food-related transgressions, disorganised or few meal routines</a:t>
          </a:r>
        </a:p>
      </dgm:t>
    </dgm:pt>
    <dgm:pt modelId="{3563984E-DC58-9446-9C63-99F83FFC11AD}" type="parTrans" cxnId="{438B6573-9CBC-0347-90F4-5718A5D57F66}">
      <dgm:prSet/>
      <dgm:spPr/>
      <dgm:t>
        <a:bodyPr/>
        <a:lstStyle/>
        <a:p>
          <a:endParaRPr lang="en-US"/>
        </a:p>
      </dgm:t>
    </dgm:pt>
    <dgm:pt modelId="{C6F6B3B2-75E0-874D-B622-DBB8D6E69D48}" type="sibTrans" cxnId="{438B6573-9CBC-0347-90F4-5718A5D57F66}">
      <dgm:prSet/>
      <dgm:spPr/>
      <dgm:t>
        <a:bodyPr/>
        <a:lstStyle/>
        <a:p>
          <a:endParaRPr lang="en-US"/>
        </a:p>
      </dgm:t>
    </dgm:pt>
    <dgm:pt modelId="{7DDFF20F-A6B7-AC42-A4EA-0ABBAAED9FB9}">
      <dgm:prSet phldrT="[Text]" custT="1"/>
      <dgm:spPr/>
      <dgm:t>
        <a:bodyPr/>
        <a:lstStyle/>
        <a:p>
          <a:r>
            <a:rPr lang="en-US" sz="1000" b="1"/>
            <a:t>Authoritarian:</a:t>
          </a:r>
        </a:p>
        <a:p>
          <a:r>
            <a:rPr lang="en-US" sz="1000"/>
            <a:t>Parents who encourage eating with directive, rule based demands regardless of child preference</a:t>
          </a:r>
        </a:p>
        <a:p>
          <a:r>
            <a:rPr lang="en-US" sz="1000"/>
            <a:t>e.g. requires children to eat certain foods, to avoid others; punishing food-related transgressions</a:t>
          </a:r>
        </a:p>
      </dgm:t>
    </dgm:pt>
    <dgm:pt modelId="{CEF3F6F8-76FE-A348-8CA3-7EDD82958509}" type="parTrans" cxnId="{DA74764D-4A23-1C46-8C54-60D3A4BAD831}">
      <dgm:prSet/>
      <dgm:spPr/>
      <dgm:t>
        <a:bodyPr/>
        <a:lstStyle/>
        <a:p>
          <a:endParaRPr lang="en-US"/>
        </a:p>
      </dgm:t>
    </dgm:pt>
    <dgm:pt modelId="{5EDF6337-5FE0-E74F-AF94-570775F138B8}" type="sibTrans" cxnId="{DA74764D-4A23-1C46-8C54-60D3A4BAD831}">
      <dgm:prSet/>
      <dgm:spPr/>
      <dgm:t>
        <a:bodyPr/>
        <a:lstStyle/>
        <a:p>
          <a:endParaRPr lang="en-US"/>
        </a:p>
      </dgm:t>
    </dgm:pt>
    <dgm:pt modelId="{B65F0471-E4CC-3F4D-B30B-6A96EB5721EB}">
      <dgm:prSet/>
      <dgm:spPr/>
      <dgm:t>
        <a:bodyPr/>
        <a:lstStyle/>
        <a:p>
          <a:endParaRPr lang="en-NZ"/>
        </a:p>
      </dgm:t>
    </dgm:pt>
    <dgm:pt modelId="{069ED478-787A-E248-9C67-329ADF6C078F}" type="parTrans" cxnId="{1C685665-C8A4-6F4A-B228-286ED766D495}">
      <dgm:prSet/>
      <dgm:spPr/>
      <dgm:t>
        <a:bodyPr/>
        <a:lstStyle/>
        <a:p>
          <a:endParaRPr lang="en-US"/>
        </a:p>
      </dgm:t>
    </dgm:pt>
    <dgm:pt modelId="{D9BF87EE-565F-2047-8C8B-8F6DE5357392}" type="sibTrans" cxnId="{1C685665-C8A4-6F4A-B228-286ED766D495}">
      <dgm:prSet/>
      <dgm:spPr/>
      <dgm:t>
        <a:bodyPr/>
        <a:lstStyle/>
        <a:p>
          <a:endParaRPr lang="en-US"/>
        </a:p>
      </dgm:t>
    </dgm:pt>
    <dgm:pt modelId="{5C515255-BAF7-4D4E-B978-9764B0F4FFBC}">
      <dgm:prSet/>
      <dgm:spPr/>
      <dgm:t>
        <a:bodyPr/>
        <a:lstStyle/>
        <a:p>
          <a:endParaRPr lang="en-NZ"/>
        </a:p>
      </dgm:t>
    </dgm:pt>
    <dgm:pt modelId="{B772008C-04E0-0244-8508-56C1BB1A20AE}" type="parTrans" cxnId="{F9A7A086-F372-DC4D-B5E9-50376C54D042}">
      <dgm:prSet/>
      <dgm:spPr/>
      <dgm:t>
        <a:bodyPr/>
        <a:lstStyle/>
        <a:p>
          <a:endParaRPr lang="en-US"/>
        </a:p>
      </dgm:t>
    </dgm:pt>
    <dgm:pt modelId="{EEEDC506-BFDD-A844-8B27-CE1F80E12E70}" type="sibTrans" cxnId="{F9A7A086-F372-DC4D-B5E9-50376C54D042}">
      <dgm:prSet/>
      <dgm:spPr/>
      <dgm:t>
        <a:bodyPr/>
        <a:lstStyle/>
        <a:p>
          <a:endParaRPr lang="en-US"/>
        </a:p>
      </dgm:t>
    </dgm:pt>
    <dgm:pt modelId="{73FBC7A5-4F82-5448-88A0-CF8DBE8EDF61}">
      <dgm:prSet/>
      <dgm:spPr/>
      <dgm:t>
        <a:bodyPr/>
        <a:lstStyle/>
        <a:p>
          <a:endParaRPr lang="en-NZ"/>
        </a:p>
      </dgm:t>
    </dgm:pt>
    <dgm:pt modelId="{9B89DF3F-0944-2F4C-9E44-B15FAC329733}" type="parTrans" cxnId="{5498B627-5234-EA4E-92DD-CB767A0D3400}">
      <dgm:prSet/>
      <dgm:spPr/>
      <dgm:t>
        <a:bodyPr/>
        <a:lstStyle/>
        <a:p>
          <a:endParaRPr lang="en-US"/>
        </a:p>
      </dgm:t>
    </dgm:pt>
    <dgm:pt modelId="{A9F5D087-973B-7C45-8BC8-C3C6CA58126C}" type="sibTrans" cxnId="{5498B627-5234-EA4E-92DD-CB767A0D3400}">
      <dgm:prSet/>
      <dgm:spPr/>
      <dgm:t>
        <a:bodyPr/>
        <a:lstStyle/>
        <a:p>
          <a:endParaRPr lang="en-US"/>
        </a:p>
      </dgm:t>
    </dgm:pt>
    <dgm:pt modelId="{BC255B3D-81C5-CD40-BF21-E02F11B86F02}" type="pres">
      <dgm:prSet presAssocID="{F31DFF57-65A6-AA46-9147-11422100E1E0}" presName="matrix" presStyleCnt="0">
        <dgm:presLayoutVars>
          <dgm:chMax val="1"/>
          <dgm:dir/>
          <dgm:resizeHandles val="exact"/>
        </dgm:presLayoutVars>
      </dgm:prSet>
      <dgm:spPr/>
      <dgm:t>
        <a:bodyPr/>
        <a:lstStyle/>
        <a:p>
          <a:endParaRPr lang="en-NZ"/>
        </a:p>
      </dgm:t>
    </dgm:pt>
    <dgm:pt modelId="{35AD231A-F543-604B-BD98-BE2EBC7F7464}" type="pres">
      <dgm:prSet presAssocID="{F31DFF57-65A6-AA46-9147-11422100E1E0}" presName="axisShape" presStyleLbl="bgShp" presStyleIdx="0" presStyleCnt="1" custScaleX="171429" custLinFactNeighborX="1058"/>
      <dgm:spPr/>
    </dgm:pt>
    <dgm:pt modelId="{CA39D364-CBBA-0E44-84D0-A74459613711}" type="pres">
      <dgm:prSet presAssocID="{F31DFF57-65A6-AA46-9147-11422100E1E0}" presName="rect1" presStyleLbl="node1" presStyleIdx="0" presStyleCnt="4" custScaleX="192897" custLinFactNeighborX="-48942" custLinFactNeighborY="-4630">
        <dgm:presLayoutVars>
          <dgm:chMax val="0"/>
          <dgm:chPref val="0"/>
          <dgm:bulletEnabled val="1"/>
        </dgm:presLayoutVars>
      </dgm:prSet>
      <dgm:spPr/>
      <dgm:t>
        <a:bodyPr/>
        <a:lstStyle/>
        <a:p>
          <a:endParaRPr lang="en-US"/>
        </a:p>
      </dgm:t>
    </dgm:pt>
    <dgm:pt modelId="{AAA38D2F-7A4E-334B-8EA6-51DE2C0B8A2E}" type="pres">
      <dgm:prSet presAssocID="{F31DFF57-65A6-AA46-9147-11422100E1E0}" presName="rect2" presStyleLbl="node1" presStyleIdx="1" presStyleCnt="4" custScaleX="195993" custLinFactNeighborX="50926" custLinFactNeighborY="-3968">
        <dgm:presLayoutVars>
          <dgm:chMax val="0"/>
          <dgm:chPref val="0"/>
          <dgm:bulletEnabled val="1"/>
        </dgm:presLayoutVars>
      </dgm:prSet>
      <dgm:spPr/>
      <dgm:t>
        <a:bodyPr/>
        <a:lstStyle/>
        <a:p>
          <a:endParaRPr lang="en-US"/>
        </a:p>
      </dgm:t>
    </dgm:pt>
    <dgm:pt modelId="{38F39092-3133-DC4A-9CEF-96E163F4F1FF}" type="pres">
      <dgm:prSet presAssocID="{F31DFF57-65A6-AA46-9147-11422100E1E0}" presName="rect3" presStyleLbl="node1" presStyleIdx="2" presStyleCnt="4" custScaleX="192543" custLinFactNeighborX="-47754" custLinFactNeighborY="-1323">
        <dgm:presLayoutVars>
          <dgm:chMax val="0"/>
          <dgm:chPref val="0"/>
          <dgm:bulletEnabled val="1"/>
        </dgm:presLayoutVars>
      </dgm:prSet>
      <dgm:spPr/>
      <dgm:t>
        <a:bodyPr/>
        <a:lstStyle/>
        <a:p>
          <a:endParaRPr lang="en-US"/>
        </a:p>
      </dgm:t>
    </dgm:pt>
    <dgm:pt modelId="{08C1A78F-E775-1D40-8C44-F73ABF43E656}" type="pres">
      <dgm:prSet presAssocID="{F31DFF57-65A6-AA46-9147-11422100E1E0}" presName="rect4" presStyleLbl="node1" presStyleIdx="3" presStyleCnt="4" custScaleX="189379" custLinFactNeighborX="48280" custLinFactNeighborY="-661">
        <dgm:presLayoutVars>
          <dgm:chMax val="0"/>
          <dgm:chPref val="0"/>
          <dgm:bulletEnabled val="1"/>
        </dgm:presLayoutVars>
      </dgm:prSet>
      <dgm:spPr/>
      <dgm:t>
        <a:bodyPr/>
        <a:lstStyle/>
        <a:p>
          <a:endParaRPr lang="en-US"/>
        </a:p>
      </dgm:t>
    </dgm:pt>
  </dgm:ptLst>
  <dgm:cxnLst>
    <dgm:cxn modelId="{44E6413B-CB8B-4B74-AFF9-1EDF5BFE70AC}" type="presOf" srcId="{7DDFF20F-A6B7-AC42-A4EA-0ABBAAED9FB9}" destId="{08C1A78F-E775-1D40-8C44-F73ABF43E656}" srcOrd="0" destOrd="0" presId="urn:microsoft.com/office/officeart/2005/8/layout/matrix2"/>
    <dgm:cxn modelId="{0C9ABC62-2DB5-5946-BD42-DA9E94E0CB4C}" srcId="{F31DFF57-65A6-AA46-9147-11422100E1E0}" destId="{545A7D6F-1131-E64F-8819-B189E32D59EA}" srcOrd="0" destOrd="0" parTransId="{DD0B6B1B-DBE4-C249-BB6A-D5E9CA207EF6}" sibTransId="{3DC812D4-89C2-7E49-A2F6-A80581630090}"/>
    <dgm:cxn modelId="{D31D69E4-8530-45F9-A3AC-367BD680C7E2}" type="presOf" srcId="{62211D84-6AB7-EB4D-99FF-677A27852063}" destId="{38F39092-3133-DC4A-9CEF-96E163F4F1FF}" srcOrd="0" destOrd="0" presId="urn:microsoft.com/office/officeart/2005/8/layout/matrix2"/>
    <dgm:cxn modelId="{438B6573-9CBC-0347-90F4-5718A5D57F66}" srcId="{F31DFF57-65A6-AA46-9147-11422100E1E0}" destId="{62211D84-6AB7-EB4D-99FF-677A27852063}" srcOrd="2" destOrd="0" parTransId="{3563984E-DC58-9446-9C63-99F83FFC11AD}" sibTransId="{C6F6B3B2-75E0-874D-B622-DBB8D6E69D48}"/>
    <dgm:cxn modelId="{1C685665-C8A4-6F4A-B228-286ED766D495}" srcId="{F31DFF57-65A6-AA46-9147-11422100E1E0}" destId="{B65F0471-E4CC-3F4D-B30B-6A96EB5721EB}" srcOrd="4" destOrd="0" parTransId="{069ED478-787A-E248-9C67-329ADF6C078F}" sibTransId="{D9BF87EE-565F-2047-8C8B-8F6DE5357392}"/>
    <dgm:cxn modelId="{B0BDE469-3B1C-4E7B-AF9D-BAB4A85E5256}" type="presOf" srcId="{545A7D6F-1131-E64F-8819-B189E32D59EA}" destId="{CA39D364-CBBA-0E44-84D0-A74459613711}" srcOrd="0" destOrd="0" presId="urn:microsoft.com/office/officeart/2005/8/layout/matrix2"/>
    <dgm:cxn modelId="{DA74764D-4A23-1C46-8C54-60D3A4BAD831}" srcId="{F31DFF57-65A6-AA46-9147-11422100E1E0}" destId="{7DDFF20F-A6B7-AC42-A4EA-0ABBAAED9FB9}" srcOrd="3" destOrd="0" parTransId="{CEF3F6F8-76FE-A348-8CA3-7EDD82958509}" sibTransId="{5EDF6337-5FE0-E74F-AF94-570775F138B8}"/>
    <dgm:cxn modelId="{F9A7A086-F372-DC4D-B5E9-50376C54D042}" srcId="{F31DFF57-65A6-AA46-9147-11422100E1E0}" destId="{5C515255-BAF7-4D4E-B978-9764B0F4FFBC}" srcOrd="5" destOrd="0" parTransId="{B772008C-04E0-0244-8508-56C1BB1A20AE}" sibTransId="{EEEDC506-BFDD-A844-8B27-CE1F80E12E70}"/>
    <dgm:cxn modelId="{790B29AE-3236-425D-BFA1-FBED1592C8E9}" type="presOf" srcId="{F31DFF57-65A6-AA46-9147-11422100E1E0}" destId="{BC255B3D-81C5-CD40-BF21-E02F11B86F02}" srcOrd="0" destOrd="0" presId="urn:microsoft.com/office/officeart/2005/8/layout/matrix2"/>
    <dgm:cxn modelId="{445F6801-7A63-4106-B734-E67350A616EA}" type="presOf" srcId="{07FE9DCB-A498-ED4A-96B0-EF191F71FC77}" destId="{AAA38D2F-7A4E-334B-8EA6-51DE2C0B8A2E}" srcOrd="0" destOrd="0" presId="urn:microsoft.com/office/officeart/2005/8/layout/matrix2"/>
    <dgm:cxn modelId="{137E7C10-5F4E-DC47-A532-8A2DD40AF97F}" srcId="{F31DFF57-65A6-AA46-9147-11422100E1E0}" destId="{07FE9DCB-A498-ED4A-96B0-EF191F71FC77}" srcOrd="1" destOrd="0" parTransId="{B4AD0243-DA47-544A-96D7-3BB746917593}" sibTransId="{AFC02E90-076B-D04B-A814-CFA0D4FB8AA4}"/>
    <dgm:cxn modelId="{5498B627-5234-EA4E-92DD-CB767A0D3400}" srcId="{F31DFF57-65A6-AA46-9147-11422100E1E0}" destId="{73FBC7A5-4F82-5448-88A0-CF8DBE8EDF61}" srcOrd="6" destOrd="0" parTransId="{9B89DF3F-0944-2F4C-9E44-B15FAC329733}" sibTransId="{A9F5D087-973B-7C45-8BC8-C3C6CA58126C}"/>
    <dgm:cxn modelId="{CC3F68AA-0E1B-4C0C-8E1D-C51A30174C85}" type="presParOf" srcId="{BC255B3D-81C5-CD40-BF21-E02F11B86F02}" destId="{35AD231A-F543-604B-BD98-BE2EBC7F7464}" srcOrd="0" destOrd="0" presId="urn:microsoft.com/office/officeart/2005/8/layout/matrix2"/>
    <dgm:cxn modelId="{8C41A3E7-E79A-47C9-9014-C2FB55098452}" type="presParOf" srcId="{BC255B3D-81C5-CD40-BF21-E02F11B86F02}" destId="{CA39D364-CBBA-0E44-84D0-A74459613711}" srcOrd="1" destOrd="0" presId="urn:microsoft.com/office/officeart/2005/8/layout/matrix2"/>
    <dgm:cxn modelId="{8EC6E4DF-7A6C-43B5-ACC3-CA1791195EC2}" type="presParOf" srcId="{BC255B3D-81C5-CD40-BF21-E02F11B86F02}" destId="{AAA38D2F-7A4E-334B-8EA6-51DE2C0B8A2E}" srcOrd="2" destOrd="0" presId="urn:microsoft.com/office/officeart/2005/8/layout/matrix2"/>
    <dgm:cxn modelId="{5B9EEE89-EBB9-47E7-8F3A-EEF44131198D}" type="presParOf" srcId="{BC255B3D-81C5-CD40-BF21-E02F11B86F02}" destId="{38F39092-3133-DC4A-9CEF-96E163F4F1FF}" srcOrd="3" destOrd="0" presId="urn:microsoft.com/office/officeart/2005/8/layout/matrix2"/>
    <dgm:cxn modelId="{5154E20D-5D63-4F35-B59C-EA052A0F9DBB}" type="presParOf" srcId="{BC255B3D-81C5-CD40-BF21-E02F11B86F02}" destId="{08C1A78F-E775-1D40-8C44-F73ABF43E656}" srcOrd="4" destOrd="0" presId="urn:microsoft.com/office/officeart/2005/8/layout/matrix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6F676-70FB-45FE-9C57-186958AD201C}">
      <dsp:nvSpPr>
        <dsp:cNvPr id="0" name=""/>
        <dsp:cNvSpPr/>
      </dsp:nvSpPr>
      <dsp:spPr>
        <a:xfrm>
          <a:off x="2121240" y="0"/>
          <a:ext cx="1529668" cy="871692"/>
        </a:xfrm>
        <a:prstGeom prst="trapezoid">
          <a:avLst>
            <a:gd name="adj" fmla="val 8774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endParaRPr lang="en-NZ" sz="1200" kern="1200"/>
        </a:p>
        <a:p>
          <a:pPr lvl="0" algn="ctr" defTabSz="533400">
            <a:lnSpc>
              <a:spcPct val="90000"/>
            </a:lnSpc>
            <a:spcBef>
              <a:spcPct val="0"/>
            </a:spcBef>
            <a:spcAft>
              <a:spcPts val="0"/>
            </a:spcAft>
          </a:pPr>
          <a:endParaRPr lang="en-NZ" sz="1200" kern="1200"/>
        </a:p>
        <a:p>
          <a:pPr lvl="0" algn="ctr" defTabSz="533400">
            <a:lnSpc>
              <a:spcPct val="90000"/>
            </a:lnSpc>
            <a:spcBef>
              <a:spcPct val="0"/>
            </a:spcBef>
            <a:spcAft>
              <a:spcPts val="0"/>
            </a:spcAft>
          </a:pPr>
          <a:r>
            <a:rPr lang="en-NZ" sz="1000" kern="1200">
              <a:solidFill>
                <a:schemeClr val="bg1"/>
              </a:solidFill>
            </a:rPr>
            <a:t>Level 1: </a:t>
          </a:r>
        </a:p>
        <a:p>
          <a:pPr lvl="0" algn="ctr" defTabSz="533400">
            <a:lnSpc>
              <a:spcPct val="90000"/>
            </a:lnSpc>
            <a:spcBef>
              <a:spcPct val="0"/>
            </a:spcBef>
            <a:spcAft>
              <a:spcPts val="0"/>
            </a:spcAft>
          </a:pPr>
          <a:r>
            <a:rPr lang="en-NZ" sz="1000" kern="1200">
              <a:solidFill>
                <a:schemeClr val="bg1"/>
              </a:solidFill>
            </a:rPr>
            <a:t>Systematic review </a:t>
          </a:r>
        </a:p>
        <a:p>
          <a:pPr lvl="0" algn="ctr" defTabSz="533400">
            <a:lnSpc>
              <a:spcPct val="90000"/>
            </a:lnSpc>
            <a:spcBef>
              <a:spcPct val="0"/>
            </a:spcBef>
            <a:spcAft>
              <a:spcPts val="0"/>
            </a:spcAft>
          </a:pPr>
          <a:r>
            <a:rPr lang="en-NZ" sz="1000" kern="1200">
              <a:solidFill>
                <a:schemeClr val="bg1"/>
              </a:solidFill>
            </a:rPr>
            <a:t>of Level II studies</a:t>
          </a:r>
        </a:p>
      </dsp:txBody>
      <dsp:txXfrm>
        <a:off x="2121240" y="0"/>
        <a:ext cx="1529668" cy="871692"/>
      </dsp:txXfrm>
    </dsp:sp>
    <dsp:sp modelId="{F0AB9AE1-9B19-4690-89E2-9E4EDDF23157}">
      <dsp:nvSpPr>
        <dsp:cNvPr id="0" name=""/>
        <dsp:cNvSpPr/>
      </dsp:nvSpPr>
      <dsp:spPr>
        <a:xfrm>
          <a:off x="1414160" y="871692"/>
          <a:ext cx="2943829" cy="805869"/>
        </a:xfrm>
        <a:prstGeom prst="trapezoid">
          <a:avLst>
            <a:gd name="adj" fmla="val 8774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NZ" sz="1000" kern="1200">
              <a:solidFill>
                <a:schemeClr val="bg1"/>
              </a:solidFill>
            </a:rPr>
            <a:t>Level II: Randomised control trial </a:t>
          </a:r>
        </a:p>
        <a:p>
          <a:pPr lvl="0" algn="ctr" defTabSz="444500">
            <a:lnSpc>
              <a:spcPct val="90000"/>
            </a:lnSpc>
            <a:spcBef>
              <a:spcPct val="0"/>
            </a:spcBef>
            <a:spcAft>
              <a:spcPct val="35000"/>
            </a:spcAft>
          </a:pPr>
          <a:r>
            <a:rPr lang="en-NZ" sz="1000" kern="1200">
              <a:solidFill>
                <a:schemeClr val="bg1"/>
              </a:solidFill>
            </a:rPr>
            <a:t>(if intervention) or prospective</a:t>
          </a:r>
        </a:p>
        <a:p>
          <a:pPr lvl="0" algn="ctr" defTabSz="444500">
            <a:lnSpc>
              <a:spcPct val="90000"/>
            </a:lnSpc>
            <a:spcBef>
              <a:spcPct val="0"/>
            </a:spcBef>
            <a:spcAft>
              <a:spcPct val="35000"/>
            </a:spcAft>
          </a:pPr>
          <a:r>
            <a:rPr lang="en-NZ" sz="1000" kern="1200">
              <a:solidFill>
                <a:schemeClr val="bg1"/>
              </a:solidFill>
            </a:rPr>
            <a:t> cohort study (if aetiological)</a:t>
          </a:r>
        </a:p>
      </dsp:txBody>
      <dsp:txXfrm>
        <a:off x="1929330" y="871692"/>
        <a:ext cx="1913489" cy="805869"/>
      </dsp:txXfrm>
    </dsp:sp>
    <dsp:sp modelId="{9C0E8A09-A5D8-4F1C-B869-7A049BD0E55E}">
      <dsp:nvSpPr>
        <dsp:cNvPr id="0" name=""/>
        <dsp:cNvSpPr/>
      </dsp:nvSpPr>
      <dsp:spPr>
        <a:xfrm>
          <a:off x="707080" y="1677561"/>
          <a:ext cx="4357989" cy="805869"/>
        </a:xfrm>
        <a:prstGeom prst="trapezoid">
          <a:avLst>
            <a:gd name="adj" fmla="val 8774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NZ" sz="1000" kern="1200">
              <a:solidFill>
                <a:schemeClr val="bg1"/>
              </a:solidFill>
            </a:rPr>
            <a:t>Level III: Pseudo-randomised trial, all-or-none study, </a:t>
          </a:r>
        </a:p>
        <a:p>
          <a:pPr lvl="0" algn="ctr" defTabSz="444500">
            <a:lnSpc>
              <a:spcPct val="90000"/>
            </a:lnSpc>
            <a:spcBef>
              <a:spcPct val="0"/>
            </a:spcBef>
            <a:spcAft>
              <a:spcPct val="35000"/>
            </a:spcAft>
          </a:pPr>
          <a:r>
            <a:rPr lang="en-NZ" sz="1000" kern="1200">
              <a:solidFill>
                <a:schemeClr val="bg1"/>
              </a:solidFill>
            </a:rPr>
            <a:t>a comparative study, retrospective cohort study, </a:t>
          </a:r>
        </a:p>
        <a:p>
          <a:pPr lvl="0" algn="ctr" defTabSz="444500">
            <a:lnSpc>
              <a:spcPct val="90000"/>
            </a:lnSpc>
            <a:spcBef>
              <a:spcPct val="0"/>
            </a:spcBef>
            <a:spcAft>
              <a:spcPct val="35000"/>
            </a:spcAft>
          </a:pPr>
          <a:r>
            <a:rPr lang="en-NZ" sz="1000" kern="1200">
              <a:solidFill>
                <a:schemeClr val="bg1"/>
              </a:solidFill>
            </a:rPr>
            <a:t>case-control study, experimental trial etc. </a:t>
          </a:r>
        </a:p>
      </dsp:txBody>
      <dsp:txXfrm>
        <a:off x="1469728" y="1677561"/>
        <a:ext cx="2832693" cy="805869"/>
      </dsp:txXfrm>
    </dsp:sp>
    <dsp:sp modelId="{9EA73190-E1AD-43C2-ADC4-7E94CE139C84}">
      <dsp:nvSpPr>
        <dsp:cNvPr id="0" name=""/>
        <dsp:cNvSpPr/>
      </dsp:nvSpPr>
      <dsp:spPr>
        <a:xfrm>
          <a:off x="0" y="2483430"/>
          <a:ext cx="5772150" cy="805869"/>
        </a:xfrm>
        <a:prstGeom prst="trapezoid">
          <a:avLst>
            <a:gd name="adj" fmla="val 8774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NZ" sz="1000" kern="1200">
              <a:solidFill>
                <a:schemeClr val="bg1"/>
              </a:solidFill>
            </a:rPr>
            <a:t>Level IV: Cross-sectional study, case series </a:t>
          </a:r>
        </a:p>
        <a:p>
          <a:pPr lvl="0" algn="ctr" defTabSz="444500">
            <a:lnSpc>
              <a:spcPct val="90000"/>
            </a:lnSpc>
            <a:spcBef>
              <a:spcPct val="0"/>
            </a:spcBef>
            <a:spcAft>
              <a:spcPct val="35000"/>
            </a:spcAft>
          </a:pPr>
          <a:r>
            <a:rPr lang="en-NZ" sz="1000" kern="1200">
              <a:solidFill>
                <a:schemeClr val="bg1"/>
              </a:solidFill>
            </a:rPr>
            <a:t>(post-test, pre-test/post-test outcomes) </a:t>
          </a:r>
        </a:p>
      </dsp:txBody>
      <dsp:txXfrm>
        <a:off x="1010126" y="2483430"/>
        <a:ext cx="3751897" cy="805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D231A-F543-604B-BD98-BE2EBC7F7464}">
      <dsp:nvSpPr>
        <dsp:cNvPr id="0" name=""/>
        <dsp:cNvSpPr/>
      </dsp:nvSpPr>
      <dsp:spPr>
        <a:xfrm>
          <a:off x="21758" y="0"/>
          <a:ext cx="5007441" cy="29210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A39D364-CBBA-0E44-84D0-A74459613711}">
      <dsp:nvSpPr>
        <dsp:cNvPr id="0" name=""/>
        <dsp:cNvSpPr/>
      </dsp:nvSpPr>
      <dsp:spPr>
        <a:xfrm>
          <a:off x="129422" y="135768"/>
          <a:ext cx="2253808" cy="1168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Indulgent:</a:t>
          </a:r>
        </a:p>
        <a:p>
          <a:pPr lvl="0" algn="ctr" defTabSz="444500">
            <a:lnSpc>
              <a:spcPct val="90000"/>
            </a:lnSpc>
            <a:spcBef>
              <a:spcPct val="0"/>
            </a:spcBef>
            <a:spcAft>
              <a:spcPct val="35000"/>
            </a:spcAft>
          </a:pPr>
          <a:r>
            <a:rPr lang="en-US" sz="1000" kern="1200"/>
            <a:t>Parents who encourage eating with few requests; requests they do make are nondirective</a:t>
          </a:r>
        </a:p>
        <a:p>
          <a:pPr lvl="0" algn="ctr" defTabSz="444500">
            <a:lnSpc>
              <a:spcPct val="90000"/>
            </a:lnSpc>
            <a:spcBef>
              <a:spcPct val="0"/>
            </a:spcBef>
            <a:spcAft>
              <a:spcPct val="35000"/>
            </a:spcAft>
          </a:pPr>
          <a:r>
            <a:rPr lang="en-US" sz="1000" kern="1200"/>
            <a:t>e.g. parents permit their child freedom to choose foods they prefer</a:t>
          </a:r>
        </a:p>
      </dsp:txBody>
      <dsp:txXfrm>
        <a:off x="186459" y="192805"/>
        <a:ext cx="2139734" cy="1054326"/>
      </dsp:txXfrm>
    </dsp:sp>
    <dsp:sp modelId="{AAA38D2F-7A4E-334B-8EA6-51DE2C0B8A2E}">
      <dsp:nvSpPr>
        <dsp:cNvPr id="0" name=""/>
        <dsp:cNvSpPr/>
      </dsp:nvSpPr>
      <dsp:spPr>
        <a:xfrm>
          <a:off x="2651063" y="143502"/>
          <a:ext cx="2289982" cy="1168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Authoritative:</a:t>
          </a:r>
        </a:p>
        <a:p>
          <a:pPr lvl="0" algn="ctr" defTabSz="444500">
            <a:lnSpc>
              <a:spcPct val="90000"/>
            </a:lnSpc>
            <a:spcBef>
              <a:spcPct val="0"/>
            </a:spcBef>
            <a:spcAft>
              <a:spcPct val="35000"/>
            </a:spcAft>
          </a:pPr>
          <a:r>
            <a:rPr lang="en-US" sz="1000" kern="1200"/>
            <a:t>Parents who encourage eating using supportive and non-directive behaviours; nurturing and high in structure</a:t>
          </a:r>
        </a:p>
        <a:p>
          <a:pPr lvl="0" algn="ctr" defTabSz="444500">
            <a:lnSpc>
              <a:spcPct val="90000"/>
            </a:lnSpc>
            <a:spcBef>
              <a:spcPct val="0"/>
            </a:spcBef>
            <a:spcAft>
              <a:spcPct val="35000"/>
            </a:spcAft>
          </a:pPr>
          <a:r>
            <a:rPr lang="en-US" sz="1000" kern="1200"/>
            <a:t>e.g. parents negotiate with children to eat well using social praise</a:t>
          </a:r>
        </a:p>
      </dsp:txBody>
      <dsp:txXfrm>
        <a:off x="2708100" y="200539"/>
        <a:ext cx="2175908" cy="1054326"/>
      </dsp:txXfrm>
    </dsp:sp>
    <dsp:sp modelId="{38F39092-3133-DC4A-9CEF-96E163F4F1FF}">
      <dsp:nvSpPr>
        <dsp:cNvPr id="0" name=""/>
        <dsp:cNvSpPr/>
      </dsp:nvSpPr>
      <dsp:spPr>
        <a:xfrm>
          <a:off x="145371" y="1547277"/>
          <a:ext cx="2249672" cy="1168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Uninvolved / Neglectful:</a:t>
          </a:r>
        </a:p>
        <a:p>
          <a:pPr lvl="0" algn="ctr" defTabSz="444500">
            <a:lnSpc>
              <a:spcPct val="90000"/>
            </a:lnSpc>
            <a:spcBef>
              <a:spcPct val="0"/>
            </a:spcBef>
            <a:spcAft>
              <a:spcPct val="35000"/>
            </a:spcAft>
          </a:pPr>
          <a:r>
            <a:rPr lang="en-US" sz="1000" kern="1200"/>
            <a:t>Parents make few demands on their child to eat, but when demands are made this is unsupportive</a:t>
          </a:r>
        </a:p>
        <a:p>
          <a:pPr lvl="0" algn="ctr" defTabSz="444500">
            <a:lnSpc>
              <a:spcPct val="90000"/>
            </a:lnSpc>
            <a:spcBef>
              <a:spcPct val="0"/>
            </a:spcBef>
            <a:spcAft>
              <a:spcPct val="35000"/>
            </a:spcAft>
          </a:pPr>
          <a:r>
            <a:rPr lang="en-US" sz="1000" kern="1200"/>
            <a:t>e.g. unlikely to discipline food-related transgressions, disorganised or few meal routines</a:t>
          </a:r>
        </a:p>
      </dsp:txBody>
      <dsp:txXfrm>
        <a:off x="202408" y="1604314"/>
        <a:ext cx="2135598" cy="1054326"/>
      </dsp:txXfrm>
    </dsp:sp>
    <dsp:sp modelId="{08C1A78F-E775-1D40-8C44-F73ABF43E656}">
      <dsp:nvSpPr>
        <dsp:cNvPr id="0" name=""/>
        <dsp:cNvSpPr/>
      </dsp:nvSpPr>
      <dsp:spPr>
        <a:xfrm>
          <a:off x="2658786" y="1555011"/>
          <a:ext cx="2212704" cy="1168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Authoritarian:</a:t>
          </a:r>
        </a:p>
        <a:p>
          <a:pPr lvl="0" algn="ctr" defTabSz="444500">
            <a:lnSpc>
              <a:spcPct val="90000"/>
            </a:lnSpc>
            <a:spcBef>
              <a:spcPct val="0"/>
            </a:spcBef>
            <a:spcAft>
              <a:spcPct val="35000"/>
            </a:spcAft>
          </a:pPr>
          <a:r>
            <a:rPr lang="en-US" sz="1000" kern="1200"/>
            <a:t>Parents who encourage eating with directive, rule based demands regardless of child preference</a:t>
          </a:r>
        </a:p>
        <a:p>
          <a:pPr lvl="0" algn="ctr" defTabSz="444500">
            <a:lnSpc>
              <a:spcPct val="90000"/>
            </a:lnSpc>
            <a:spcBef>
              <a:spcPct val="0"/>
            </a:spcBef>
            <a:spcAft>
              <a:spcPct val="35000"/>
            </a:spcAft>
          </a:pPr>
          <a:r>
            <a:rPr lang="en-US" sz="1000" kern="1200"/>
            <a:t>e.g. requires children to eat certain foods, to avoid others; punishing food-related transgressions</a:t>
          </a:r>
        </a:p>
      </dsp:txBody>
      <dsp:txXfrm>
        <a:off x="2715823" y="1612048"/>
        <a:ext cx="2098630" cy="105432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0B52-DAF7-424F-8BAB-A3E59254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26A412AE</Template>
  <TotalTime>23</TotalTime>
  <Pages>116</Pages>
  <Words>43778</Words>
  <Characters>249537</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How We Eat – Reviews of the evidence on food and eating behaviours related to diet and body size</vt:lpstr>
    </vt:vector>
  </TitlesOfParts>
  <Company>The University of Auckland</Company>
  <LinksUpToDate>false</LinksUpToDate>
  <CharactersWithSpaces>292730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We Eat – Reviews of the evidence on food and eating behaviours related to diet and body size</dc:title>
  <dc:subject/>
  <dc:creator>Gerritsen S and Wall C</dc:creator>
  <cp:keywords/>
  <cp:lastModifiedBy>Jane Adam</cp:lastModifiedBy>
  <cp:revision>3</cp:revision>
  <cp:lastPrinted>2017-05-09T23:58:00Z</cp:lastPrinted>
  <dcterms:created xsi:type="dcterms:W3CDTF">2017-05-09T23:57:00Z</dcterms:created>
  <dcterms:modified xsi:type="dcterms:W3CDTF">2017-05-10T04:07:00Z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3267</vt:lpwstr>
  </property>
  <property fmtid="{D5CDD505-2E9C-101B-9397-08002B2CF9AE}" pid="3" name="WnCSubscriberId">
    <vt:lpwstr>6533</vt:lpwstr>
  </property>
  <property fmtid="{D5CDD505-2E9C-101B-9397-08002B2CF9AE}" pid="4" name="WnCOutputStyleId">
    <vt:lpwstr>11329</vt:lpwstr>
  </property>
  <property fmtid="{D5CDD505-2E9C-101B-9397-08002B2CF9AE}" pid="5" name="RWProductId">
    <vt:lpwstr>WnC</vt:lpwstr>
  </property>
  <property fmtid="{D5CDD505-2E9C-101B-9397-08002B2CF9AE}" pid="6" name="WnCUser">
    <vt:lpwstr>sgerritsen_6533</vt:lpwstr>
  </property>
  <property fmtid="{D5CDD505-2E9C-101B-9397-08002B2CF9AE}" pid="7" name="WnC4Folder">
    <vt:lpwstr>Documents///How We Eat Final Report</vt:lpwstr>
  </property>
</Properties>
</file>